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75337" w14:textId="4A2D70CC"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433DC5E2">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A22AD5">
          <w:t>2026</w:t>
        </w:r>
      </w:fldSimple>
      <w:r w:rsidR="00D22CC8" w:rsidRPr="00B85B74">
        <w:t xml:space="preserve"> • Volume </w:t>
      </w:r>
      <w:fldSimple w:instr=" DOCPROPERTY  Vol  \* MERGEFORMAT ">
        <w:r w:rsidR="00A22AD5">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EE58CC">
          <w:t>25.08.2026</w:t>
        </w:r>
      </w:fldSimple>
      <w:r w:rsidR="00700338">
        <w:t xml:space="preserve"> </w:t>
      </w:r>
      <w:r w:rsidR="00700338" w:rsidRPr="00B85B74">
        <w:t xml:space="preserve">• </w:t>
      </w:r>
      <w:fldSimple w:instr=" DOCPROPERTY  DOI  \* MERGEFORMAT ">
        <w:r w:rsidR="00EE58CC">
          <w:t>doi.org/10.33321/cdi.2026.50.020</w:t>
        </w:r>
      </w:fldSimple>
    </w:p>
    <w:p w14:paraId="0A203D79" w14:textId="322295BE" w:rsidR="006B16A5" w:rsidRPr="00142578" w:rsidRDefault="00EE58CC" w:rsidP="00CE2CC7">
      <w:pPr>
        <w:pStyle w:val="Title"/>
      </w:pPr>
      <w:r w:rsidRPr="00EE58CC">
        <w:t>Report of the National Influenza Surveillance Scheme, 2019</w:t>
      </w:r>
    </w:p>
    <w:p w14:paraId="11E3124B" w14:textId="053F0104" w:rsidR="00013B65" w:rsidRDefault="00EE58CC" w:rsidP="00BB3320">
      <w:pPr>
        <w:pStyle w:val="Subtitle"/>
      </w:pPr>
      <w:r w:rsidRPr="00EE58CC">
        <w:t xml:space="preserve">Jenna Hassall, Lauren </w:t>
      </w:r>
      <w:proofErr w:type="spellStart"/>
      <w:r w:rsidRPr="00EE58CC">
        <w:t>Kutzner</w:t>
      </w:r>
      <w:proofErr w:type="spellEnd"/>
      <w:r w:rsidRPr="00EE58CC">
        <w:t>, Suzie Whitehead, Tracy Tsang, Freya</w:t>
      </w:r>
      <w:r>
        <w:t> </w:t>
      </w:r>
      <w:r w:rsidRPr="00EE58CC">
        <w:t>Hogarth, Siobhan St George</w:t>
      </w:r>
      <w:r w:rsidR="00013B65">
        <w:br w:type="page"/>
      </w:r>
    </w:p>
    <w:p w14:paraId="4F4177B9"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A22AD5">
          <w:t>2026</w:t>
        </w:r>
      </w:fldSimple>
      <w:r w:rsidRPr="0089025E">
        <w:t xml:space="preserve"> Commonwealth of Australia as represented by the </w:t>
      </w:r>
      <w:r w:rsidR="00C722FD">
        <w:t>Australian Centre for Disease Control</w:t>
      </w:r>
    </w:p>
    <w:p w14:paraId="1D9AE20E" w14:textId="77777777" w:rsidR="00B52457" w:rsidRPr="0089025E" w:rsidRDefault="00B52457" w:rsidP="00087CC4">
      <w:pPr>
        <w:pStyle w:val="CDICopyright"/>
      </w:pPr>
      <w:r w:rsidRPr="0089025E">
        <w:t>ISSN: 2209-6051 Online</w:t>
      </w:r>
    </w:p>
    <w:p w14:paraId="59DEF180" w14:textId="77777777" w:rsidR="00B52457" w:rsidRDefault="00B52457" w:rsidP="00087CC4">
      <w:pPr>
        <w:pStyle w:val="CDICopyright"/>
      </w:pPr>
      <w:r w:rsidRPr="0089025E">
        <w:t>This journal is indexed by Index Medicus and Medline.</w:t>
      </w:r>
    </w:p>
    <w:p w14:paraId="58E3A11A" w14:textId="77777777" w:rsidR="00B52457" w:rsidRPr="007F2B27" w:rsidRDefault="00B52457" w:rsidP="00CC3648">
      <w:pPr>
        <w:pStyle w:val="CDICopyrightHeading"/>
      </w:pPr>
      <w:r w:rsidRPr="007F2B27">
        <w:t>Creative Commons Licence</w:t>
      </w:r>
    </w:p>
    <w:p w14:paraId="2FA847F9"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65DDFA04" w14:textId="77777777" w:rsidR="00B52457" w:rsidRPr="007F2B27" w:rsidRDefault="00B52457" w:rsidP="00CC3648">
      <w:pPr>
        <w:pStyle w:val="CDICopyrightHeading"/>
      </w:pPr>
      <w:r w:rsidRPr="007F2B27">
        <w:t>Restrictions</w:t>
      </w:r>
    </w:p>
    <w:p w14:paraId="0FCD4E23"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523B50A8"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489222DC"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295025FE" w14:textId="77777777" w:rsidR="00B52457" w:rsidRPr="00E9313B" w:rsidRDefault="00B52457" w:rsidP="00E9313B">
      <w:pPr>
        <w:pStyle w:val="CDICopyrightBullets"/>
      </w:pPr>
      <w:r w:rsidRPr="00E9313B">
        <w:t xml:space="preserve">any photographs and images; </w:t>
      </w:r>
    </w:p>
    <w:p w14:paraId="02CE5379" w14:textId="77777777" w:rsidR="00B52457" w:rsidRPr="00E9313B" w:rsidRDefault="00B52457" w:rsidP="00E9313B">
      <w:pPr>
        <w:pStyle w:val="CDICopyrightBullets"/>
      </w:pPr>
      <w:r w:rsidRPr="00E9313B">
        <w:t>any signatures; and</w:t>
      </w:r>
    </w:p>
    <w:p w14:paraId="40650666" w14:textId="77777777" w:rsidR="00B52457" w:rsidRPr="003C23C9" w:rsidRDefault="00B52457" w:rsidP="00E9313B">
      <w:pPr>
        <w:pStyle w:val="CDICopyrightBullets"/>
      </w:pPr>
      <w:r w:rsidRPr="00E9313B">
        <w:t>any</w:t>
      </w:r>
      <w:r w:rsidRPr="003C23C9">
        <w:t xml:space="preserve"> material belonging to third parties.</w:t>
      </w:r>
    </w:p>
    <w:p w14:paraId="7EB34ECB" w14:textId="77777777" w:rsidR="00B52457" w:rsidRPr="00CC3648" w:rsidRDefault="00B52457" w:rsidP="00CC3648">
      <w:pPr>
        <w:pStyle w:val="CDICopyrightHeading"/>
      </w:pPr>
      <w:r w:rsidRPr="00CC3648">
        <w:t>Disclaimer</w:t>
      </w:r>
    </w:p>
    <w:p w14:paraId="3FE2CD7D"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7AF2051B" w14:textId="77777777" w:rsidR="00B52457" w:rsidRPr="007F2B27" w:rsidRDefault="00B52457" w:rsidP="00CC3648">
      <w:pPr>
        <w:pStyle w:val="CDICopyrightHeading"/>
      </w:pPr>
      <w:r w:rsidRPr="007F2B27">
        <w:t>Enquiries</w:t>
      </w:r>
    </w:p>
    <w:p w14:paraId="31BACEB3" w14:textId="118AA6B4"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5D28BF">
        <w:t>CDI Editor</w:t>
      </w:r>
      <w:r w:rsidR="00E9313B">
        <w:t>.</w:t>
      </w:r>
    </w:p>
    <w:p w14:paraId="66988676" w14:textId="77777777" w:rsidR="00B52457" w:rsidRPr="00A65DFA" w:rsidRDefault="00B52457" w:rsidP="00B52457">
      <w:pPr>
        <w:pStyle w:val="CDIAbout"/>
      </w:pPr>
      <w:bookmarkStart w:id="1" w:name="_Toc190257376"/>
      <w:r>
        <w:t xml:space="preserve">About </w:t>
      </w:r>
      <w:bookmarkEnd w:id="1"/>
      <w:r w:rsidR="0022524E">
        <w:t>CDI</w:t>
      </w:r>
    </w:p>
    <w:p w14:paraId="046B4A1E"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23070DEF"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60AE43AB"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1866D9A8" w14:textId="24846862" w:rsidR="00B52457" w:rsidRPr="00D8087F" w:rsidRDefault="00B52457" w:rsidP="00D8087F">
      <w:pPr>
        <w:pStyle w:val="CDIAbouttext"/>
      </w:pPr>
      <w:r w:rsidRPr="005D28BF">
        <w:rPr>
          <w:b/>
          <w:bCs/>
        </w:rPr>
        <w:t>Editorial Advisory Board</w:t>
      </w:r>
      <w:r w:rsidRPr="00D8087F">
        <w:t>: David Durrheim, Mark Ferson, Clare Huppatz, John Kaldor, Martyn Kirk and Meru Sheel</w:t>
      </w:r>
    </w:p>
    <w:p w14:paraId="3CB8B00A"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14463758" w14:textId="6E327376" w:rsidR="00B52457" w:rsidRPr="0089025E" w:rsidRDefault="009572C6" w:rsidP="00CC3648">
      <w:pPr>
        <w:pStyle w:val="CDIAbouttextLess"/>
      </w:pPr>
      <w:r w:rsidRPr="005D28BF">
        <w:t>Guidelines for authors</w:t>
      </w:r>
      <w:r w:rsidRPr="009572C6">
        <w:t xml:space="preserve"> and details on how to submit your publication is available on our website, or by email to the</w:t>
      </w:r>
      <w:r>
        <w:br/>
      </w:r>
      <w:r w:rsidR="00FD7AA0" w:rsidRPr="005D28BF">
        <w:t>CDI Editor</w:t>
      </w:r>
      <w:r w:rsidR="00FD7AA0">
        <w:t>.</w:t>
      </w:r>
    </w:p>
    <w:p w14:paraId="64C5D7EC" w14:textId="77777777" w:rsidR="00B52457" w:rsidRPr="00B87589" w:rsidRDefault="00B52457" w:rsidP="00B87589">
      <w:pPr>
        <w:pStyle w:val="CDIAbouttext"/>
        <w:rPr>
          <w:b/>
          <w:bCs/>
        </w:rPr>
      </w:pPr>
      <w:r w:rsidRPr="00B87589">
        <w:rPr>
          <w:b/>
          <w:bCs/>
        </w:rPr>
        <w:t>Contact us</w:t>
      </w:r>
    </w:p>
    <w:p w14:paraId="14F97857" w14:textId="77777777" w:rsidR="00B52457" w:rsidRPr="00087CC4" w:rsidRDefault="00B52457" w:rsidP="00360B3A">
      <w:pPr>
        <w:pStyle w:val="CDIAbouttextLess"/>
      </w:pPr>
      <w:r w:rsidRPr="009572C6">
        <w:t>Communicable Diseases Intelligence</w:t>
      </w:r>
      <w:r w:rsidRPr="00087CC4">
        <w:t xml:space="preserve"> (CDI)</w:t>
      </w:r>
    </w:p>
    <w:p w14:paraId="418A61E5" w14:textId="77777777" w:rsidR="00B52457" w:rsidRPr="00087CC4" w:rsidRDefault="009572C6" w:rsidP="00360B3A">
      <w:pPr>
        <w:pStyle w:val="CDIAbouttextLess"/>
      </w:pPr>
      <w:r>
        <w:t>Australian Centre for Disease Control</w:t>
      </w:r>
    </w:p>
    <w:p w14:paraId="74DA622F" w14:textId="6BA1A9C1" w:rsidR="00B52457" w:rsidRPr="0089025E" w:rsidRDefault="00B52457" w:rsidP="00360B3A">
      <w:pPr>
        <w:pStyle w:val="CDIAbouttextLess"/>
      </w:pPr>
      <w:r w:rsidRPr="00087CC4">
        <w:t xml:space="preserve">PO Box </w:t>
      </w:r>
      <w:r w:rsidR="0010368E">
        <w:t>79</w:t>
      </w:r>
      <w:r w:rsidR="004E5D74">
        <w:t>5</w:t>
      </w:r>
      <w:r w:rsidRPr="00087CC4">
        <w:t>, C</w:t>
      </w:r>
      <w:r w:rsidR="004E5D74">
        <w:t>anberra</w:t>
      </w:r>
      <w:r w:rsidRPr="0089025E">
        <w:t xml:space="preserve"> ACT 2601</w:t>
      </w:r>
      <w:r w:rsidR="004E5D74">
        <w:t>, Australia</w:t>
      </w:r>
    </w:p>
    <w:p w14:paraId="78F596AA"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00A1DFB0"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5D0F1404"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37268684"/>
      <w:bookmarkStart w:id="7" w:name="_Toc195530496"/>
      <w:r>
        <w:lastRenderedPageBreak/>
        <w:t>Contents</w:t>
      </w:r>
      <w:bookmarkEnd w:id="2"/>
      <w:bookmarkEnd w:id="3"/>
      <w:bookmarkEnd w:id="4"/>
      <w:bookmarkEnd w:id="5"/>
      <w:bookmarkEnd w:id="6"/>
    </w:p>
    <w:p w14:paraId="5A21C028" w14:textId="56539068" w:rsidR="00895B93" w:rsidRPr="008E750B" w:rsidRDefault="005A4E9D" w:rsidP="008E750B">
      <w:pPr>
        <w:pStyle w:val="TOC1"/>
        <w:spacing w:before="360"/>
        <w:rPr>
          <w:lang w:eastAsia="en-AU"/>
        </w:rPr>
      </w:pPr>
      <w:r>
        <w:fldChar w:fldCharType="begin"/>
      </w:r>
      <w:r>
        <w:instrText xml:space="preserve"> TOC \o "1-1" \h \z \t "Heading 2,2,Heading 2 - no space before,2,Heading 2 - less space before,2,Heading 2 - new page,2" </w:instrText>
      </w:r>
      <w:r>
        <w:fldChar w:fldCharType="separate"/>
      </w:r>
      <w:hyperlink w:anchor="_Toc237268687" w:history="1">
        <w:r w:rsidR="00895B93" w:rsidRPr="00137124">
          <w:rPr>
            <w:rStyle w:val="Hyperlink"/>
            <w:noProof/>
          </w:rPr>
          <w:t>Abstract</w:t>
        </w:r>
        <w:r w:rsidR="00895B93">
          <w:rPr>
            <w:noProof/>
            <w:webHidden/>
          </w:rPr>
          <w:tab/>
        </w:r>
        <w:r w:rsidR="00895B93">
          <w:rPr>
            <w:noProof/>
            <w:webHidden/>
          </w:rPr>
          <w:fldChar w:fldCharType="begin"/>
        </w:r>
        <w:r w:rsidR="00895B93">
          <w:rPr>
            <w:noProof/>
            <w:webHidden/>
          </w:rPr>
          <w:instrText xml:space="preserve"> PAGEREF _Toc237268687 \h </w:instrText>
        </w:r>
        <w:r w:rsidR="00895B93">
          <w:rPr>
            <w:noProof/>
            <w:webHidden/>
          </w:rPr>
        </w:r>
        <w:r w:rsidR="00895B93">
          <w:rPr>
            <w:noProof/>
            <w:webHidden/>
          </w:rPr>
          <w:fldChar w:fldCharType="separate"/>
        </w:r>
        <w:r w:rsidR="00895B93">
          <w:rPr>
            <w:noProof/>
            <w:webHidden/>
          </w:rPr>
          <w:t>6</w:t>
        </w:r>
        <w:r w:rsidR="00895B93">
          <w:rPr>
            <w:noProof/>
            <w:webHidden/>
          </w:rPr>
          <w:fldChar w:fldCharType="end"/>
        </w:r>
      </w:hyperlink>
    </w:p>
    <w:p w14:paraId="5BD5978B" w14:textId="396A588D" w:rsidR="00895B93" w:rsidRPr="008E750B" w:rsidRDefault="00895B93">
      <w:pPr>
        <w:pStyle w:val="TOC1"/>
        <w:rPr>
          <w:lang w:eastAsia="en-AU"/>
        </w:rPr>
      </w:pPr>
      <w:hyperlink w:anchor="_Toc237268688" w:history="1">
        <w:r w:rsidRPr="00137124">
          <w:rPr>
            <w:rStyle w:val="Hyperlink"/>
            <w:noProof/>
          </w:rPr>
          <w:t>Introduction</w:t>
        </w:r>
        <w:r>
          <w:rPr>
            <w:noProof/>
            <w:webHidden/>
          </w:rPr>
          <w:tab/>
        </w:r>
        <w:r>
          <w:rPr>
            <w:noProof/>
            <w:webHidden/>
          </w:rPr>
          <w:fldChar w:fldCharType="begin"/>
        </w:r>
        <w:r>
          <w:rPr>
            <w:noProof/>
            <w:webHidden/>
          </w:rPr>
          <w:instrText xml:space="preserve"> PAGEREF _Toc237268688 \h </w:instrText>
        </w:r>
        <w:r>
          <w:rPr>
            <w:noProof/>
            <w:webHidden/>
          </w:rPr>
        </w:r>
        <w:r>
          <w:rPr>
            <w:noProof/>
            <w:webHidden/>
          </w:rPr>
          <w:fldChar w:fldCharType="separate"/>
        </w:r>
        <w:r>
          <w:rPr>
            <w:noProof/>
            <w:webHidden/>
          </w:rPr>
          <w:t>7</w:t>
        </w:r>
        <w:r>
          <w:rPr>
            <w:noProof/>
            <w:webHidden/>
          </w:rPr>
          <w:fldChar w:fldCharType="end"/>
        </w:r>
      </w:hyperlink>
    </w:p>
    <w:p w14:paraId="2C23A79C" w14:textId="41E115D2" w:rsidR="00895B93" w:rsidRPr="008E750B" w:rsidRDefault="00895B93">
      <w:pPr>
        <w:pStyle w:val="TOC1"/>
        <w:rPr>
          <w:lang w:eastAsia="en-AU"/>
        </w:rPr>
      </w:pPr>
      <w:hyperlink w:anchor="_Toc237268689" w:history="1">
        <w:r w:rsidRPr="00137124">
          <w:rPr>
            <w:rStyle w:val="Hyperlink"/>
            <w:noProof/>
            <w:lang w:val="en-GB"/>
          </w:rPr>
          <w:t>Surveillance methods</w:t>
        </w:r>
        <w:r>
          <w:rPr>
            <w:noProof/>
            <w:webHidden/>
          </w:rPr>
          <w:tab/>
        </w:r>
        <w:r>
          <w:rPr>
            <w:noProof/>
            <w:webHidden/>
          </w:rPr>
          <w:fldChar w:fldCharType="begin"/>
        </w:r>
        <w:r>
          <w:rPr>
            <w:noProof/>
            <w:webHidden/>
          </w:rPr>
          <w:instrText xml:space="preserve"> PAGEREF _Toc237268689 \h </w:instrText>
        </w:r>
        <w:r>
          <w:rPr>
            <w:noProof/>
            <w:webHidden/>
          </w:rPr>
        </w:r>
        <w:r>
          <w:rPr>
            <w:noProof/>
            <w:webHidden/>
          </w:rPr>
          <w:fldChar w:fldCharType="separate"/>
        </w:r>
        <w:r>
          <w:rPr>
            <w:noProof/>
            <w:webHidden/>
          </w:rPr>
          <w:t>8</w:t>
        </w:r>
        <w:r>
          <w:rPr>
            <w:noProof/>
            <w:webHidden/>
          </w:rPr>
          <w:fldChar w:fldCharType="end"/>
        </w:r>
      </w:hyperlink>
    </w:p>
    <w:p w14:paraId="6EE1C5AA" w14:textId="1E5E7880" w:rsidR="00895B93" w:rsidRPr="008E750B" w:rsidRDefault="00895B93">
      <w:pPr>
        <w:pStyle w:val="TOC2"/>
        <w:tabs>
          <w:tab w:val="right" w:leader="dot" w:pos="9629"/>
        </w:tabs>
        <w:rPr>
          <w:lang w:eastAsia="en-AU"/>
        </w:rPr>
      </w:pPr>
      <w:hyperlink w:anchor="_Toc237268690" w:history="1">
        <w:r w:rsidRPr="00137124">
          <w:rPr>
            <w:rStyle w:val="Hyperlink"/>
            <w:noProof/>
            <w:lang w:val="en-GB"/>
          </w:rPr>
          <w:t>Data sources</w:t>
        </w:r>
        <w:r>
          <w:rPr>
            <w:noProof/>
            <w:webHidden/>
          </w:rPr>
          <w:tab/>
        </w:r>
        <w:r>
          <w:rPr>
            <w:noProof/>
            <w:webHidden/>
          </w:rPr>
          <w:fldChar w:fldCharType="begin"/>
        </w:r>
        <w:r>
          <w:rPr>
            <w:noProof/>
            <w:webHidden/>
          </w:rPr>
          <w:instrText xml:space="preserve"> PAGEREF _Toc237268690 \h </w:instrText>
        </w:r>
        <w:r>
          <w:rPr>
            <w:noProof/>
            <w:webHidden/>
          </w:rPr>
        </w:r>
        <w:r>
          <w:rPr>
            <w:noProof/>
            <w:webHidden/>
          </w:rPr>
          <w:fldChar w:fldCharType="separate"/>
        </w:r>
        <w:r>
          <w:rPr>
            <w:noProof/>
            <w:webHidden/>
          </w:rPr>
          <w:t>8</w:t>
        </w:r>
        <w:r>
          <w:rPr>
            <w:noProof/>
            <w:webHidden/>
          </w:rPr>
          <w:fldChar w:fldCharType="end"/>
        </w:r>
      </w:hyperlink>
    </w:p>
    <w:p w14:paraId="6668FB39" w14:textId="52BA1D6B" w:rsidR="00895B93" w:rsidRPr="008E750B" w:rsidRDefault="00895B93">
      <w:pPr>
        <w:pStyle w:val="TOC1"/>
        <w:rPr>
          <w:lang w:eastAsia="en-AU"/>
        </w:rPr>
      </w:pPr>
      <w:hyperlink w:anchor="_Toc237268691" w:history="1">
        <w:r w:rsidRPr="00137124">
          <w:rPr>
            <w:rStyle w:val="Hyperlink"/>
            <w:noProof/>
          </w:rPr>
          <w:t>Results</w:t>
        </w:r>
        <w:r>
          <w:rPr>
            <w:noProof/>
            <w:webHidden/>
          </w:rPr>
          <w:tab/>
        </w:r>
        <w:r>
          <w:rPr>
            <w:noProof/>
            <w:webHidden/>
          </w:rPr>
          <w:fldChar w:fldCharType="begin"/>
        </w:r>
        <w:r>
          <w:rPr>
            <w:noProof/>
            <w:webHidden/>
          </w:rPr>
          <w:instrText xml:space="preserve"> PAGEREF _Toc237268691 \h </w:instrText>
        </w:r>
        <w:r>
          <w:rPr>
            <w:noProof/>
            <w:webHidden/>
          </w:rPr>
        </w:r>
        <w:r>
          <w:rPr>
            <w:noProof/>
            <w:webHidden/>
          </w:rPr>
          <w:fldChar w:fldCharType="separate"/>
        </w:r>
        <w:r>
          <w:rPr>
            <w:noProof/>
            <w:webHidden/>
          </w:rPr>
          <w:t>11</w:t>
        </w:r>
        <w:r>
          <w:rPr>
            <w:noProof/>
            <w:webHidden/>
          </w:rPr>
          <w:fldChar w:fldCharType="end"/>
        </w:r>
      </w:hyperlink>
    </w:p>
    <w:p w14:paraId="647AAC45" w14:textId="3EBB9FC5" w:rsidR="00895B93" w:rsidRPr="008E750B" w:rsidRDefault="00895B93">
      <w:pPr>
        <w:pStyle w:val="TOC2"/>
        <w:tabs>
          <w:tab w:val="right" w:leader="dot" w:pos="9629"/>
        </w:tabs>
        <w:rPr>
          <w:lang w:eastAsia="en-AU"/>
        </w:rPr>
      </w:pPr>
      <w:hyperlink w:anchor="_Toc237268692" w:history="1">
        <w:r w:rsidRPr="00137124">
          <w:rPr>
            <w:rStyle w:val="Hyperlink"/>
            <w:noProof/>
            <w:lang w:val="en-GB"/>
          </w:rPr>
          <w:t>National notifications of laboratory-confirmed influenza</w:t>
        </w:r>
        <w:r>
          <w:rPr>
            <w:noProof/>
            <w:webHidden/>
          </w:rPr>
          <w:tab/>
        </w:r>
        <w:r>
          <w:rPr>
            <w:noProof/>
            <w:webHidden/>
          </w:rPr>
          <w:fldChar w:fldCharType="begin"/>
        </w:r>
        <w:r>
          <w:rPr>
            <w:noProof/>
            <w:webHidden/>
          </w:rPr>
          <w:instrText xml:space="preserve"> PAGEREF _Toc237268692 \h </w:instrText>
        </w:r>
        <w:r>
          <w:rPr>
            <w:noProof/>
            <w:webHidden/>
          </w:rPr>
        </w:r>
        <w:r>
          <w:rPr>
            <w:noProof/>
            <w:webHidden/>
          </w:rPr>
          <w:fldChar w:fldCharType="separate"/>
        </w:r>
        <w:r>
          <w:rPr>
            <w:noProof/>
            <w:webHidden/>
          </w:rPr>
          <w:t>11</w:t>
        </w:r>
        <w:r>
          <w:rPr>
            <w:noProof/>
            <w:webHidden/>
          </w:rPr>
          <w:fldChar w:fldCharType="end"/>
        </w:r>
      </w:hyperlink>
    </w:p>
    <w:p w14:paraId="512FC8DA" w14:textId="298A4A40" w:rsidR="00895B93" w:rsidRPr="008E750B" w:rsidRDefault="00895B93">
      <w:pPr>
        <w:pStyle w:val="TOC2"/>
        <w:tabs>
          <w:tab w:val="right" w:leader="dot" w:pos="9629"/>
        </w:tabs>
        <w:rPr>
          <w:lang w:eastAsia="en-AU"/>
        </w:rPr>
      </w:pPr>
      <w:hyperlink w:anchor="_Toc237268693" w:history="1">
        <w:r w:rsidRPr="00137124">
          <w:rPr>
            <w:rStyle w:val="Hyperlink"/>
            <w:noProof/>
          </w:rPr>
          <w:t>Geographic spread</w:t>
        </w:r>
        <w:r>
          <w:rPr>
            <w:noProof/>
            <w:webHidden/>
          </w:rPr>
          <w:tab/>
        </w:r>
        <w:r>
          <w:rPr>
            <w:noProof/>
            <w:webHidden/>
          </w:rPr>
          <w:fldChar w:fldCharType="begin"/>
        </w:r>
        <w:r>
          <w:rPr>
            <w:noProof/>
            <w:webHidden/>
          </w:rPr>
          <w:instrText xml:space="preserve"> PAGEREF _Toc237268693 \h </w:instrText>
        </w:r>
        <w:r>
          <w:rPr>
            <w:noProof/>
            <w:webHidden/>
          </w:rPr>
        </w:r>
        <w:r>
          <w:rPr>
            <w:noProof/>
            <w:webHidden/>
          </w:rPr>
          <w:fldChar w:fldCharType="separate"/>
        </w:r>
        <w:r>
          <w:rPr>
            <w:noProof/>
            <w:webHidden/>
          </w:rPr>
          <w:t>13</w:t>
        </w:r>
        <w:r>
          <w:rPr>
            <w:noProof/>
            <w:webHidden/>
          </w:rPr>
          <w:fldChar w:fldCharType="end"/>
        </w:r>
      </w:hyperlink>
    </w:p>
    <w:p w14:paraId="313941B7" w14:textId="2F22D9D8" w:rsidR="00895B93" w:rsidRPr="008E750B" w:rsidRDefault="00895B93">
      <w:pPr>
        <w:pStyle w:val="TOC2"/>
        <w:tabs>
          <w:tab w:val="right" w:leader="dot" w:pos="9629"/>
        </w:tabs>
        <w:rPr>
          <w:lang w:eastAsia="en-AU"/>
        </w:rPr>
      </w:pPr>
      <w:hyperlink w:anchor="_Toc237268694" w:history="1">
        <w:r w:rsidRPr="00137124">
          <w:rPr>
            <w:rStyle w:val="Hyperlink"/>
            <w:noProof/>
            <w:lang w:val="en-GB"/>
          </w:rPr>
          <w:t>Age and sex profile</w:t>
        </w:r>
        <w:r>
          <w:rPr>
            <w:noProof/>
            <w:webHidden/>
          </w:rPr>
          <w:tab/>
        </w:r>
        <w:r>
          <w:rPr>
            <w:noProof/>
            <w:webHidden/>
          </w:rPr>
          <w:fldChar w:fldCharType="begin"/>
        </w:r>
        <w:r>
          <w:rPr>
            <w:noProof/>
            <w:webHidden/>
          </w:rPr>
          <w:instrText xml:space="preserve"> PAGEREF _Toc237268694 \h </w:instrText>
        </w:r>
        <w:r>
          <w:rPr>
            <w:noProof/>
            <w:webHidden/>
          </w:rPr>
        </w:r>
        <w:r>
          <w:rPr>
            <w:noProof/>
            <w:webHidden/>
          </w:rPr>
          <w:fldChar w:fldCharType="separate"/>
        </w:r>
        <w:r>
          <w:rPr>
            <w:noProof/>
            <w:webHidden/>
          </w:rPr>
          <w:t>15</w:t>
        </w:r>
        <w:r>
          <w:rPr>
            <w:noProof/>
            <w:webHidden/>
          </w:rPr>
          <w:fldChar w:fldCharType="end"/>
        </w:r>
      </w:hyperlink>
    </w:p>
    <w:p w14:paraId="7C9AE03E" w14:textId="53AF69A6" w:rsidR="00895B93" w:rsidRPr="008E750B" w:rsidRDefault="00895B93">
      <w:pPr>
        <w:pStyle w:val="TOC2"/>
        <w:tabs>
          <w:tab w:val="right" w:leader="dot" w:pos="9629"/>
        </w:tabs>
        <w:rPr>
          <w:lang w:eastAsia="en-AU"/>
        </w:rPr>
      </w:pPr>
      <w:hyperlink w:anchor="_Toc237268695" w:history="1">
        <w:r w:rsidRPr="00137124">
          <w:rPr>
            <w:rStyle w:val="Hyperlink"/>
            <w:noProof/>
            <w:lang w:val="en-GB"/>
          </w:rPr>
          <w:t>Aboriginal and Torres Strait Islander status</w:t>
        </w:r>
        <w:r>
          <w:rPr>
            <w:noProof/>
            <w:webHidden/>
          </w:rPr>
          <w:tab/>
        </w:r>
        <w:r>
          <w:rPr>
            <w:noProof/>
            <w:webHidden/>
          </w:rPr>
          <w:fldChar w:fldCharType="begin"/>
        </w:r>
        <w:r>
          <w:rPr>
            <w:noProof/>
            <w:webHidden/>
          </w:rPr>
          <w:instrText xml:space="preserve"> PAGEREF _Toc237268695 \h </w:instrText>
        </w:r>
        <w:r>
          <w:rPr>
            <w:noProof/>
            <w:webHidden/>
          </w:rPr>
        </w:r>
        <w:r>
          <w:rPr>
            <w:noProof/>
            <w:webHidden/>
          </w:rPr>
          <w:fldChar w:fldCharType="separate"/>
        </w:r>
        <w:r>
          <w:rPr>
            <w:noProof/>
            <w:webHidden/>
          </w:rPr>
          <w:t>16</w:t>
        </w:r>
        <w:r>
          <w:rPr>
            <w:noProof/>
            <w:webHidden/>
          </w:rPr>
          <w:fldChar w:fldCharType="end"/>
        </w:r>
      </w:hyperlink>
    </w:p>
    <w:p w14:paraId="5C99B7C3" w14:textId="1CD8292B" w:rsidR="00895B93" w:rsidRPr="008E750B" w:rsidRDefault="00895B93">
      <w:pPr>
        <w:pStyle w:val="TOC2"/>
        <w:tabs>
          <w:tab w:val="right" w:leader="dot" w:pos="9629"/>
        </w:tabs>
        <w:rPr>
          <w:lang w:eastAsia="en-AU"/>
        </w:rPr>
      </w:pPr>
      <w:hyperlink w:anchor="_Toc237268696" w:history="1">
        <w:r w:rsidRPr="00137124">
          <w:rPr>
            <w:rStyle w:val="Hyperlink"/>
            <w:noProof/>
            <w:lang w:val="en-GB"/>
          </w:rPr>
          <w:t>Virus type and subtype</w:t>
        </w:r>
        <w:r>
          <w:rPr>
            <w:noProof/>
            <w:webHidden/>
          </w:rPr>
          <w:tab/>
        </w:r>
        <w:r>
          <w:rPr>
            <w:noProof/>
            <w:webHidden/>
          </w:rPr>
          <w:fldChar w:fldCharType="begin"/>
        </w:r>
        <w:r>
          <w:rPr>
            <w:noProof/>
            <w:webHidden/>
          </w:rPr>
          <w:instrText xml:space="preserve"> PAGEREF _Toc237268696 \h </w:instrText>
        </w:r>
        <w:r>
          <w:rPr>
            <w:noProof/>
            <w:webHidden/>
          </w:rPr>
        </w:r>
        <w:r>
          <w:rPr>
            <w:noProof/>
            <w:webHidden/>
          </w:rPr>
          <w:fldChar w:fldCharType="separate"/>
        </w:r>
        <w:r>
          <w:rPr>
            <w:noProof/>
            <w:webHidden/>
          </w:rPr>
          <w:t>16</w:t>
        </w:r>
        <w:r>
          <w:rPr>
            <w:noProof/>
            <w:webHidden/>
          </w:rPr>
          <w:fldChar w:fldCharType="end"/>
        </w:r>
      </w:hyperlink>
    </w:p>
    <w:p w14:paraId="102B9CD1" w14:textId="1E6B9122" w:rsidR="00895B93" w:rsidRPr="008E750B" w:rsidRDefault="00895B93">
      <w:pPr>
        <w:pStyle w:val="TOC2"/>
        <w:tabs>
          <w:tab w:val="right" w:leader="dot" w:pos="9629"/>
        </w:tabs>
        <w:rPr>
          <w:lang w:eastAsia="en-AU"/>
        </w:rPr>
      </w:pPr>
      <w:hyperlink w:anchor="_Toc237268697" w:history="1">
        <w:r w:rsidRPr="00137124">
          <w:rPr>
            <w:rStyle w:val="Hyperlink"/>
            <w:noProof/>
          </w:rPr>
          <w:t>Virology</w:t>
        </w:r>
        <w:r>
          <w:rPr>
            <w:noProof/>
            <w:webHidden/>
          </w:rPr>
          <w:tab/>
        </w:r>
        <w:r>
          <w:rPr>
            <w:noProof/>
            <w:webHidden/>
          </w:rPr>
          <w:fldChar w:fldCharType="begin"/>
        </w:r>
        <w:r>
          <w:rPr>
            <w:noProof/>
            <w:webHidden/>
          </w:rPr>
          <w:instrText xml:space="preserve"> PAGEREF _Toc237268697 \h </w:instrText>
        </w:r>
        <w:r>
          <w:rPr>
            <w:noProof/>
            <w:webHidden/>
          </w:rPr>
        </w:r>
        <w:r>
          <w:rPr>
            <w:noProof/>
            <w:webHidden/>
          </w:rPr>
          <w:fldChar w:fldCharType="separate"/>
        </w:r>
        <w:r>
          <w:rPr>
            <w:noProof/>
            <w:webHidden/>
          </w:rPr>
          <w:t>19</w:t>
        </w:r>
        <w:r>
          <w:rPr>
            <w:noProof/>
            <w:webHidden/>
          </w:rPr>
          <w:fldChar w:fldCharType="end"/>
        </w:r>
      </w:hyperlink>
    </w:p>
    <w:p w14:paraId="742BC3C2" w14:textId="109D6AD0" w:rsidR="00895B93" w:rsidRPr="008E750B" w:rsidRDefault="00895B93">
      <w:pPr>
        <w:pStyle w:val="TOC2"/>
        <w:tabs>
          <w:tab w:val="right" w:leader="dot" w:pos="9629"/>
        </w:tabs>
        <w:rPr>
          <w:lang w:eastAsia="en-AU"/>
        </w:rPr>
      </w:pPr>
      <w:hyperlink w:anchor="_Toc237268698" w:history="1">
        <w:r w:rsidRPr="00137124">
          <w:rPr>
            <w:rStyle w:val="Hyperlink"/>
            <w:noProof/>
            <w:lang w:val="en-GB"/>
          </w:rPr>
          <w:t>Influenza-like illness – national online community survey (FluTracking)</w:t>
        </w:r>
        <w:r>
          <w:rPr>
            <w:noProof/>
            <w:webHidden/>
          </w:rPr>
          <w:tab/>
        </w:r>
        <w:r>
          <w:rPr>
            <w:noProof/>
            <w:webHidden/>
          </w:rPr>
          <w:fldChar w:fldCharType="begin"/>
        </w:r>
        <w:r>
          <w:rPr>
            <w:noProof/>
            <w:webHidden/>
          </w:rPr>
          <w:instrText xml:space="preserve"> PAGEREF _Toc237268698 \h </w:instrText>
        </w:r>
        <w:r>
          <w:rPr>
            <w:noProof/>
            <w:webHidden/>
          </w:rPr>
        </w:r>
        <w:r>
          <w:rPr>
            <w:noProof/>
            <w:webHidden/>
          </w:rPr>
          <w:fldChar w:fldCharType="separate"/>
        </w:r>
        <w:r>
          <w:rPr>
            <w:noProof/>
            <w:webHidden/>
          </w:rPr>
          <w:t>20</w:t>
        </w:r>
        <w:r>
          <w:rPr>
            <w:noProof/>
            <w:webHidden/>
          </w:rPr>
          <w:fldChar w:fldCharType="end"/>
        </w:r>
      </w:hyperlink>
    </w:p>
    <w:p w14:paraId="4E01CE68" w14:textId="54999DD3" w:rsidR="00895B93" w:rsidRPr="008E750B" w:rsidRDefault="00895B93">
      <w:pPr>
        <w:pStyle w:val="TOC2"/>
        <w:tabs>
          <w:tab w:val="right" w:leader="dot" w:pos="9629"/>
        </w:tabs>
        <w:rPr>
          <w:lang w:eastAsia="en-AU"/>
        </w:rPr>
      </w:pPr>
      <w:hyperlink w:anchor="_Toc237268699" w:history="1">
        <w:r w:rsidRPr="00137124">
          <w:rPr>
            <w:rStyle w:val="Hyperlink"/>
            <w:noProof/>
            <w:lang w:val="en-GB"/>
          </w:rPr>
          <w:t>Influenza-like illness calls – Healthdirect Australia</w:t>
        </w:r>
        <w:r>
          <w:rPr>
            <w:noProof/>
            <w:webHidden/>
          </w:rPr>
          <w:tab/>
        </w:r>
        <w:r>
          <w:rPr>
            <w:noProof/>
            <w:webHidden/>
          </w:rPr>
          <w:fldChar w:fldCharType="begin"/>
        </w:r>
        <w:r>
          <w:rPr>
            <w:noProof/>
            <w:webHidden/>
          </w:rPr>
          <w:instrText xml:space="preserve"> PAGEREF _Toc237268699 \h </w:instrText>
        </w:r>
        <w:r>
          <w:rPr>
            <w:noProof/>
            <w:webHidden/>
          </w:rPr>
        </w:r>
        <w:r>
          <w:rPr>
            <w:noProof/>
            <w:webHidden/>
          </w:rPr>
          <w:fldChar w:fldCharType="separate"/>
        </w:r>
        <w:r>
          <w:rPr>
            <w:noProof/>
            <w:webHidden/>
          </w:rPr>
          <w:t>21</w:t>
        </w:r>
        <w:r>
          <w:rPr>
            <w:noProof/>
            <w:webHidden/>
          </w:rPr>
          <w:fldChar w:fldCharType="end"/>
        </w:r>
      </w:hyperlink>
    </w:p>
    <w:p w14:paraId="36583909" w14:textId="0BEA6F78" w:rsidR="00895B93" w:rsidRPr="008E750B" w:rsidRDefault="00895B93">
      <w:pPr>
        <w:pStyle w:val="TOC2"/>
        <w:tabs>
          <w:tab w:val="right" w:leader="dot" w:pos="9629"/>
        </w:tabs>
        <w:rPr>
          <w:lang w:eastAsia="en-AU"/>
        </w:rPr>
      </w:pPr>
      <w:hyperlink w:anchor="_Toc237268700" w:history="1">
        <w:r w:rsidRPr="00137124">
          <w:rPr>
            <w:rStyle w:val="Hyperlink"/>
            <w:noProof/>
            <w:lang w:val="en-GB"/>
          </w:rPr>
          <w:t>Influenza-like illness consultations from sentinel general practitioner surveillance systems</w:t>
        </w:r>
        <w:r>
          <w:rPr>
            <w:noProof/>
            <w:webHidden/>
          </w:rPr>
          <w:tab/>
        </w:r>
        <w:r>
          <w:rPr>
            <w:noProof/>
            <w:webHidden/>
          </w:rPr>
          <w:fldChar w:fldCharType="begin"/>
        </w:r>
        <w:r>
          <w:rPr>
            <w:noProof/>
            <w:webHidden/>
          </w:rPr>
          <w:instrText xml:space="preserve"> PAGEREF _Toc237268700 \h </w:instrText>
        </w:r>
        <w:r>
          <w:rPr>
            <w:noProof/>
            <w:webHidden/>
          </w:rPr>
        </w:r>
        <w:r>
          <w:rPr>
            <w:noProof/>
            <w:webHidden/>
          </w:rPr>
          <w:fldChar w:fldCharType="separate"/>
        </w:r>
        <w:r>
          <w:rPr>
            <w:noProof/>
            <w:webHidden/>
          </w:rPr>
          <w:t>22</w:t>
        </w:r>
        <w:r>
          <w:rPr>
            <w:noProof/>
            <w:webHidden/>
          </w:rPr>
          <w:fldChar w:fldCharType="end"/>
        </w:r>
      </w:hyperlink>
    </w:p>
    <w:p w14:paraId="7190CC28" w14:textId="4591C2EC" w:rsidR="00895B93" w:rsidRPr="008E750B" w:rsidRDefault="00895B93">
      <w:pPr>
        <w:pStyle w:val="TOC2"/>
        <w:tabs>
          <w:tab w:val="right" w:leader="dot" w:pos="9629"/>
        </w:tabs>
        <w:rPr>
          <w:lang w:eastAsia="en-AU"/>
        </w:rPr>
      </w:pPr>
      <w:hyperlink w:anchor="_Toc237268701" w:history="1">
        <w:r w:rsidRPr="00137124">
          <w:rPr>
            <w:rStyle w:val="Hyperlink"/>
            <w:noProof/>
            <w:lang w:val="en-GB"/>
          </w:rPr>
          <w:t>Morbidity – FluCAN</w:t>
        </w:r>
        <w:r>
          <w:rPr>
            <w:noProof/>
            <w:webHidden/>
          </w:rPr>
          <w:tab/>
        </w:r>
        <w:r>
          <w:rPr>
            <w:noProof/>
            <w:webHidden/>
          </w:rPr>
          <w:fldChar w:fldCharType="begin"/>
        </w:r>
        <w:r>
          <w:rPr>
            <w:noProof/>
            <w:webHidden/>
          </w:rPr>
          <w:instrText xml:space="preserve"> PAGEREF _Toc237268701 \h </w:instrText>
        </w:r>
        <w:r>
          <w:rPr>
            <w:noProof/>
            <w:webHidden/>
          </w:rPr>
        </w:r>
        <w:r>
          <w:rPr>
            <w:noProof/>
            <w:webHidden/>
          </w:rPr>
          <w:fldChar w:fldCharType="separate"/>
        </w:r>
        <w:r>
          <w:rPr>
            <w:noProof/>
            <w:webHidden/>
          </w:rPr>
          <w:t>24</w:t>
        </w:r>
        <w:r>
          <w:rPr>
            <w:noProof/>
            <w:webHidden/>
          </w:rPr>
          <w:fldChar w:fldCharType="end"/>
        </w:r>
      </w:hyperlink>
    </w:p>
    <w:p w14:paraId="5AF51C15" w14:textId="1F5670BD" w:rsidR="00895B93" w:rsidRPr="008E750B" w:rsidRDefault="00895B93">
      <w:pPr>
        <w:pStyle w:val="TOC2"/>
        <w:tabs>
          <w:tab w:val="right" w:leader="dot" w:pos="9629"/>
        </w:tabs>
        <w:rPr>
          <w:lang w:eastAsia="en-AU"/>
        </w:rPr>
      </w:pPr>
      <w:hyperlink w:anchor="_Toc237268702" w:history="1">
        <w:r w:rsidRPr="00137124">
          <w:rPr>
            <w:rStyle w:val="Hyperlink"/>
            <w:noProof/>
            <w:lang w:val="en-GB"/>
          </w:rPr>
          <w:t>Mortality</w:t>
        </w:r>
        <w:r>
          <w:rPr>
            <w:noProof/>
            <w:webHidden/>
          </w:rPr>
          <w:tab/>
        </w:r>
        <w:r>
          <w:rPr>
            <w:noProof/>
            <w:webHidden/>
          </w:rPr>
          <w:fldChar w:fldCharType="begin"/>
        </w:r>
        <w:r>
          <w:rPr>
            <w:noProof/>
            <w:webHidden/>
          </w:rPr>
          <w:instrText xml:space="preserve"> PAGEREF _Toc237268702 \h </w:instrText>
        </w:r>
        <w:r>
          <w:rPr>
            <w:noProof/>
            <w:webHidden/>
          </w:rPr>
        </w:r>
        <w:r>
          <w:rPr>
            <w:noProof/>
            <w:webHidden/>
          </w:rPr>
          <w:fldChar w:fldCharType="separate"/>
        </w:r>
        <w:r>
          <w:rPr>
            <w:noProof/>
            <w:webHidden/>
          </w:rPr>
          <w:t>27</w:t>
        </w:r>
        <w:r>
          <w:rPr>
            <w:noProof/>
            <w:webHidden/>
          </w:rPr>
          <w:fldChar w:fldCharType="end"/>
        </w:r>
      </w:hyperlink>
    </w:p>
    <w:p w14:paraId="08432DB8" w14:textId="0CEF3CEE" w:rsidR="00895B93" w:rsidRPr="008E750B" w:rsidRDefault="00895B93">
      <w:pPr>
        <w:pStyle w:val="TOC1"/>
        <w:rPr>
          <w:lang w:eastAsia="en-AU"/>
        </w:rPr>
      </w:pPr>
      <w:hyperlink w:anchor="_Toc237268703" w:history="1">
        <w:r w:rsidRPr="00137124">
          <w:rPr>
            <w:rStyle w:val="Hyperlink"/>
            <w:noProof/>
          </w:rPr>
          <w:t>Discussion and conclusion</w:t>
        </w:r>
        <w:r>
          <w:rPr>
            <w:noProof/>
            <w:webHidden/>
          </w:rPr>
          <w:tab/>
        </w:r>
        <w:r>
          <w:rPr>
            <w:noProof/>
            <w:webHidden/>
          </w:rPr>
          <w:fldChar w:fldCharType="begin"/>
        </w:r>
        <w:r>
          <w:rPr>
            <w:noProof/>
            <w:webHidden/>
          </w:rPr>
          <w:instrText xml:space="preserve"> PAGEREF _Toc237268703 \h </w:instrText>
        </w:r>
        <w:r>
          <w:rPr>
            <w:noProof/>
            <w:webHidden/>
          </w:rPr>
        </w:r>
        <w:r>
          <w:rPr>
            <w:noProof/>
            <w:webHidden/>
          </w:rPr>
          <w:fldChar w:fldCharType="separate"/>
        </w:r>
        <w:r>
          <w:rPr>
            <w:noProof/>
            <w:webHidden/>
          </w:rPr>
          <w:t>28</w:t>
        </w:r>
        <w:r>
          <w:rPr>
            <w:noProof/>
            <w:webHidden/>
          </w:rPr>
          <w:fldChar w:fldCharType="end"/>
        </w:r>
      </w:hyperlink>
    </w:p>
    <w:p w14:paraId="143DA864" w14:textId="377E6DA8" w:rsidR="00895B93" w:rsidRPr="008E750B" w:rsidRDefault="00895B93">
      <w:pPr>
        <w:pStyle w:val="TOC1"/>
        <w:rPr>
          <w:lang w:eastAsia="en-AU"/>
        </w:rPr>
      </w:pPr>
      <w:hyperlink w:anchor="_Toc237268704" w:history="1">
        <w:r w:rsidRPr="00137124">
          <w:rPr>
            <w:rStyle w:val="Hyperlink"/>
            <w:noProof/>
            <w:lang w:val="en-GB"/>
          </w:rPr>
          <w:t>Acknowledgments</w:t>
        </w:r>
        <w:r>
          <w:rPr>
            <w:noProof/>
            <w:webHidden/>
          </w:rPr>
          <w:tab/>
        </w:r>
        <w:r>
          <w:rPr>
            <w:noProof/>
            <w:webHidden/>
          </w:rPr>
          <w:fldChar w:fldCharType="begin"/>
        </w:r>
        <w:r>
          <w:rPr>
            <w:noProof/>
            <w:webHidden/>
          </w:rPr>
          <w:instrText xml:space="preserve"> PAGEREF _Toc237268704 \h </w:instrText>
        </w:r>
        <w:r>
          <w:rPr>
            <w:noProof/>
            <w:webHidden/>
          </w:rPr>
        </w:r>
        <w:r>
          <w:rPr>
            <w:noProof/>
            <w:webHidden/>
          </w:rPr>
          <w:fldChar w:fldCharType="separate"/>
        </w:r>
        <w:r>
          <w:rPr>
            <w:noProof/>
            <w:webHidden/>
          </w:rPr>
          <w:t>31</w:t>
        </w:r>
        <w:r>
          <w:rPr>
            <w:noProof/>
            <w:webHidden/>
          </w:rPr>
          <w:fldChar w:fldCharType="end"/>
        </w:r>
      </w:hyperlink>
    </w:p>
    <w:p w14:paraId="1C71AED1" w14:textId="5A008FC6" w:rsidR="00895B93" w:rsidRPr="008E750B" w:rsidRDefault="00895B93">
      <w:pPr>
        <w:pStyle w:val="TOC1"/>
        <w:rPr>
          <w:lang w:eastAsia="en-AU"/>
        </w:rPr>
      </w:pPr>
      <w:hyperlink w:anchor="_Toc237268705" w:history="1">
        <w:r w:rsidRPr="00137124">
          <w:rPr>
            <w:rStyle w:val="Hyperlink"/>
            <w:noProof/>
          </w:rPr>
          <w:t>Author details</w:t>
        </w:r>
        <w:r>
          <w:rPr>
            <w:noProof/>
            <w:webHidden/>
          </w:rPr>
          <w:tab/>
        </w:r>
        <w:r>
          <w:rPr>
            <w:noProof/>
            <w:webHidden/>
          </w:rPr>
          <w:fldChar w:fldCharType="begin"/>
        </w:r>
        <w:r>
          <w:rPr>
            <w:noProof/>
            <w:webHidden/>
          </w:rPr>
          <w:instrText xml:space="preserve"> PAGEREF _Toc237268705 \h </w:instrText>
        </w:r>
        <w:r>
          <w:rPr>
            <w:noProof/>
            <w:webHidden/>
          </w:rPr>
        </w:r>
        <w:r>
          <w:rPr>
            <w:noProof/>
            <w:webHidden/>
          </w:rPr>
          <w:fldChar w:fldCharType="separate"/>
        </w:r>
        <w:r>
          <w:rPr>
            <w:noProof/>
            <w:webHidden/>
          </w:rPr>
          <w:t>32</w:t>
        </w:r>
        <w:r>
          <w:rPr>
            <w:noProof/>
            <w:webHidden/>
          </w:rPr>
          <w:fldChar w:fldCharType="end"/>
        </w:r>
      </w:hyperlink>
    </w:p>
    <w:p w14:paraId="504C3B07" w14:textId="12D31BE6" w:rsidR="00895B93" w:rsidRPr="008E750B" w:rsidRDefault="00895B93">
      <w:pPr>
        <w:pStyle w:val="TOC1"/>
        <w:rPr>
          <w:lang w:eastAsia="en-AU"/>
        </w:rPr>
      </w:pPr>
      <w:hyperlink w:anchor="_Toc237268706" w:history="1">
        <w:r w:rsidRPr="00137124">
          <w:rPr>
            <w:rStyle w:val="Hyperlink"/>
            <w:noProof/>
          </w:rPr>
          <w:t>References</w:t>
        </w:r>
        <w:r>
          <w:rPr>
            <w:noProof/>
            <w:webHidden/>
          </w:rPr>
          <w:tab/>
        </w:r>
        <w:r>
          <w:rPr>
            <w:noProof/>
            <w:webHidden/>
          </w:rPr>
          <w:fldChar w:fldCharType="begin"/>
        </w:r>
        <w:r>
          <w:rPr>
            <w:noProof/>
            <w:webHidden/>
          </w:rPr>
          <w:instrText xml:space="preserve"> PAGEREF _Toc237268706 \h </w:instrText>
        </w:r>
        <w:r>
          <w:rPr>
            <w:noProof/>
            <w:webHidden/>
          </w:rPr>
        </w:r>
        <w:r>
          <w:rPr>
            <w:noProof/>
            <w:webHidden/>
          </w:rPr>
          <w:fldChar w:fldCharType="separate"/>
        </w:r>
        <w:r>
          <w:rPr>
            <w:noProof/>
            <w:webHidden/>
          </w:rPr>
          <w:t>33</w:t>
        </w:r>
        <w:r>
          <w:rPr>
            <w:noProof/>
            <w:webHidden/>
          </w:rPr>
          <w:fldChar w:fldCharType="end"/>
        </w:r>
      </w:hyperlink>
    </w:p>
    <w:p w14:paraId="3575FF36" w14:textId="178150BD" w:rsidR="00F216F0" w:rsidRPr="00F216F0" w:rsidRDefault="005A4E9D" w:rsidP="00F216F0">
      <w:r>
        <w:rPr>
          <w:rFonts w:eastAsiaTheme="minorHAnsi" w:cstheme="minorHAnsi"/>
          <w:szCs w:val="24"/>
          <w:lang w:eastAsia="en-US"/>
        </w:rPr>
        <w:fldChar w:fldCharType="end"/>
      </w:r>
    </w:p>
    <w:p w14:paraId="63FDEE78" w14:textId="77777777" w:rsidR="00F216F0" w:rsidRDefault="00F216F0" w:rsidP="0071536A">
      <w:pPr>
        <w:pStyle w:val="Heading2-newpage"/>
      </w:pPr>
      <w:bookmarkStart w:id="8" w:name="_Toc195530497"/>
      <w:bookmarkStart w:id="9" w:name="_Toc195609227"/>
      <w:bookmarkStart w:id="10" w:name="_Toc237268685"/>
      <w:bookmarkStart w:id="11" w:name="_Toc195609226"/>
      <w:r>
        <w:lastRenderedPageBreak/>
        <w:t>List of figures</w:t>
      </w:r>
      <w:bookmarkEnd w:id="8"/>
      <w:bookmarkEnd w:id="9"/>
      <w:bookmarkEnd w:id="10"/>
    </w:p>
    <w:p w14:paraId="26B210CA" w14:textId="66684B9B" w:rsidR="006E505E" w:rsidRDefault="005A4E9D">
      <w:pPr>
        <w:pStyle w:val="TableofFigures"/>
        <w:tabs>
          <w:tab w:val="right" w:leader="dot" w:pos="9629"/>
        </w:tabs>
        <w:rPr>
          <w:noProof/>
          <w:kern w:val="2"/>
          <w:sz w:val="24"/>
          <w:szCs w:val="24"/>
        </w:rPr>
      </w:pPr>
      <w:r>
        <w:fldChar w:fldCharType="begin"/>
      </w:r>
      <w:r>
        <w:instrText xml:space="preserve"> TOC \h \z \t "CDI Figure - Title" \c </w:instrText>
      </w:r>
      <w:r>
        <w:fldChar w:fldCharType="separate"/>
      </w:r>
      <w:hyperlink w:anchor="_Toc237268707" w:history="1">
        <w:r w:rsidR="006E505E" w:rsidRPr="00DC78C8">
          <w:rPr>
            <w:rStyle w:val="Hyperlink"/>
            <w:noProof/>
            <w:lang w:val="en-GB"/>
          </w:rPr>
          <w:t>Figure 1: Laboratory-confirmed influenza notifications by year and month of diagnosis, Australia, 2015–2019</w:t>
        </w:r>
        <w:r w:rsidR="006E505E">
          <w:rPr>
            <w:noProof/>
            <w:webHidden/>
          </w:rPr>
          <w:tab/>
        </w:r>
        <w:r w:rsidR="006E505E">
          <w:rPr>
            <w:noProof/>
            <w:webHidden/>
          </w:rPr>
          <w:fldChar w:fldCharType="begin"/>
        </w:r>
        <w:r w:rsidR="006E505E">
          <w:rPr>
            <w:noProof/>
            <w:webHidden/>
          </w:rPr>
          <w:instrText xml:space="preserve"> PAGEREF _Toc237268707 \h </w:instrText>
        </w:r>
        <w:r w:rsidR="006E505E">
          <w:rPr>
            <w:noProof/>
            <w:webHidden/>
          </w:rPr>
        </w:r>
        <w:r w:rsidR="006E505E">
          <w:rPr>
            <w:noProof/>
            <w:webHidden/>
          </w:rPr>
          <w:fldChar w:fldCharType="separate"/>
        </w:r>
        <w:r w:rsidR="006E505E">
          <w:rPr>
            <w:noProof/>
            <w:webHidden/>
          </w:rPr>
          <w:t>12</w:t>
        </w:r>
        <w:r w:rsidR="006E505E">
          <w:rPr>
            <w:noProof/>
            <w:webHidden/>
          </w:rPr>
          <w:fldChar w:fldCharType="end"/>
        </w:r>
      </w:hyperlink>
    </w:p>
    <w:p w14:paraId="183AECE7" w14:textId="0EB71964" w:rsidR="006E505E" w:rsidRDefault="006E505E">
      <w:pPr>
        <w:pStyle w:val="TableofFigures"/>
        <w:tabs>
          <w:tab w:val="right" w:leader="dot" w:pos="9629"/>
        </w:tabs>
        <w:rPr>
          <w:noProof/>
          <w:kern w:val="2"/>
          <w:sz w:val="24"/>
          <w:szCs w:val="24"/>
        </w:rPr>
      </w:pPr>
      <w:hyperlink w:anchor="_Toc237268708" w:history="1">
        <w:r w:rsidRPr="00DC78C8">
          <w:rPr>
            <w:rStyle w:val="Hyperlink"/>
            <w:noProof/>
            <w:lang w:val="en-GB"/>
          </w:rPr>
          <w:t>Figure 2: Laboratory-confirmed influenza notifications by state or territory and week of diagnosis,</w:t>
        </w:r>
        <w:r w:rsidRPr="00DC78C8">
          <w:rPr>
            <w:rStyle w:val="Hyperlink"/>
            <w:noProof/>
            <w:vertAlign w:val="superscript"/>
            <w:lang w:val="en-GB"/>
          </w:rPr>
          <w:t>a,b</w:t>
        </w:r>
        <w:r w:rsidRPr="006A220B">
          <w:rPr>
            <w:rStyle w:val="Hyperlink"/>
            <w:noProof/>
            <w:u w:val="none"/>
            <w:lang w:val="en-GB"/>
          </w:rPr>
          <w:t> </w:t>
        </w:r>
        <w:r w:rsidRPr="00DC78C8">
          <w:rPr>
            <w:rStyle w:val="Hyperlink"/>
            <w:noProof/>
            <w:lang w:val="en-GB"/>
          </w:rPr>
          <w:t>Australia, 2019</w:t>
        </w:r>
        <w:r>
          <w:rPr>
            <w:noProof/>
            <w:webHidden/>
          </w:rPr>
          <w:tab/>
        </w:r>
        <w:r>
          <w:rPr>
            <w:noProof/>
            <w:webHidden/>
          </w:rPr>
          <w:fldChar w:fldCharType="begin"/>
        </w:r>
        <w:r>
          <w:rPr>
            <w:noProof/>
            <w:webHidden/>
          </w:rPr>
          <w:instrText xml:space="preserve"> PAGEREF _Toc237268708 \h </w:instrText>
        </w:r>
        <w:r>
          <w:rPr>
            <w:noProof/>
            <w:webHidden/>
          </w:rPr>
        </w:r>
        <w:r>
          <w:rPr>
            <w:noProof/>
            <w:webHidden/>
          </w:rPr>
          <w:fldChar w:fldCharType="separate"/>
        </w:r>
        <w:r>
          <w:rPr>
            <w:noProof/>
            <w:webHidden/>
          </w:rPr>
          <w:t>14</w:t>
        </w:r>
        <w:r>
          <w:rPr>
            <w:noProof/>
            <w:webHidden/>
          </w:rPr>
          <w:fldChar w:fldCharType="end"/>
        </w:r>
      </w:hyperlink>
    </w:p>
    <w:p w14:paraId="279F1364" w14:textId="461EEFEA" w:rsidR="006E505E" w:rsidRDefault="006E505E">
      <w:pPr>
        <w:pStyle w:val="TableofFigures"/>
        <w:tabs>
          <w:tab w:val="right" w:leader="dot" w:pos="9629"/>
        </w:tabs>
        <w:rPr>
          <w:noProof/>
          <w:kern w:val="2"/>
          <w:sz w:val="24"/>
          <w:szCs w:val="24"/>
        </w:rPr>
      </w:pPr>
      <w:hyperlink w:anchor="_Toc237268709" w:history="1">
        <w:r w:rsidRPr="00DC78C8">
          <w:rPr>
            <w:rStyle w:val="Hyperlink"/>
            <w:noProof/>
            <w:lang w:val="en-GB"/>
          </w:rPr>
          <w:t>Figure 3: Age-specific notification rates of laboratory-confirmed influenza by five-year age group and sex,</w:t>
        </w:r>
        <w:r w:rsidRPr="00DC78C8">
          <w:rPr>
            <w:rStyle w:val="Hyperlink"/>
            <w:noProof/>
            <w:vertAlign w:val="superscript"/>
            <w:lang w:val="en-GB"/>
          </w:rPr>
          <w:t>a</w:t>
        </w:r>
        <w:r w:rsidRPr="00DC78C8">
          <w:rPr>
            <w:rStyle w:val="Hyperlink"/>
            <w:noProof/>
            <w:lang w:val="en-GB"/>
          </w:rPr>
          <w:t xml:space="preserve"> Australia, 2019</w:t>
        </w:r>
        <w:r>
          <w:rPr>
            <w:noProof/>
            <w:webHidden/>
          </w:rPr>
          <w:tab/>
        </w:r>
        <w:r>
          <w:rPr>
            <w:noProof/>
            <w:webHidden/>
          </w:rPr>
          <w:fldChar w:fldCharType="begin"/>
        </w:r>
        <w:r>
          <w:rPr>
            <w:noProof/>
            <w:webHidden/>
          </w:rPr>
          <w:instrText xml:space="preserve"> PAGEREF _Toc237268709 \h </w:instrText>
        </w:r>
        <w:r>
          <w:rPr>
            <w:noProof/>
            <w:webHidden/>
          </w:rPr>
        </w:r>
        <w:r>
          <w:rPr>
            <w:noProof/>
            <w:webHidden/>
          </w:rPr>
          <w:fldChar w:fldCharType="separate"/>
        </w:r>
        <w:r>
          <w:rPr>
            <w:noProof/>
            <w:webHidden/>
          </w:rPr>
          <w:t>15</w:t>
        </w:r>
        <w:r>
          <w:rPr>
            <w:noProof/>
            <w:webHidden/>
          </w:rPr>
          <w:fldChar w:fldCharType="end"/>
        </w:r>
      </w:hyperlink>
    </w:p>
    <w:p w14:paraId="1CB7A305" w14:textId="4EA38FC8" w:rsidR="006E505E" w:rsidRDefault="006E505E">
      <w:pPr>
        <w:pStyle w:val="TableofFigures"/>
        <w:tabs>
          <w:tab w:val="right" w:leader="dot" w:pos="9629"/>
        </w:tabs>
        <w:rPr>
          <w:noProof/>
          <w:kern w:val="2"/>
          <w:sz w:val="24"/>
          <w:szCs w:val="24"/>
        </w:rPr>
      </w:pPr>
      <w:hyperlink w:anchor="_Toc237268710" w:history="1">
        <w:r w:rsidRPr="00DC78C8">
          <w:rPr>
            <w:rStyle w:val="Hyperlink"/>
            <w:noProof/>
            <w:lang w:val="en-GB"/>
          </w:rPr>
          <w:t>Figure 4: Age-specific notification rates of laboratory-confirmed influenza by age group</w:t>
        </w:r>
        <w:r w:rsidRPr="00DC78C8">
          <w:rPr>
            <w:rStyle w:val="Hyperlink"/>
            <w:noProof/>
            <w:vertAlign w:val="superscript"/>
            <w:lang w:val="en-GB"/>
          </w:rPr>
          <w:t>a</w:t>
        </w:r>
        <w:r w:rsidRPr="00DC78C8">
          <w:rPr>
            <w:rStyle w:val="Hyperlink"/>
            <w:noProof/>
            <w:lang w:val="en-GB"/>
          </w:rPr>
          <w:t xml:space="preserve"> and diagnosis year, Australia, 2015–2019</w:t>
        </w:r>
        <w:r>
          <w:rPr>
            <w:noProof/>
            <w:webHidden/>
          </w:rPr>
          <w:tab/>
        </w:r>
        <w:r>
          <w:rPr>
            <w:noProof/>
            <w:webHidden/>
          </w:rPr>
          <w:fldChar w:fldCharType="begin"/>
        </w:r>
        <w:r>
          <w:rPr>
            <w:noProof/>
            <w:webHidden/>
          </w:rPr>
          <w:instrText xml:space="preserve"> PAGEREF _Toc237268710 \h </w:instrText>
        </w:r>
        <w:r>
          <w:rPr>
            <w:noProof/>
            <w:webHidden/>
          </w:rPr>
        </w:r>
        <w:r>
          <w:rPr>
            <w:noProof/>
            <w:webHidden/>
          </w:rPr>
          <w:fldChar w:fldCharType="separate"/>
        </w:r>
        <w:r>
          <w:rPr>
            <w:noProof/>
            <w:webHidden/>
          </w:rPr>
          <w:t>16</w:t>
        </w:r>
        <w:r>
          <w:rPr>
            <w:noProof/>
            <w:webHidden/>
          </w:rPr>
          <w:fldChar w:fldCharType="end"/>
        </w:r>
      </w:hyperlink>
    </w:p>
    <w:p w14:paraId="4BF5B96D" w14:textId="05CCBFD2" w:rsidR="006E505E" w:rsidRDefault="006E505E">
      <w:pPr>
        <w:pStyle w:val="TableofFigures"/>
        <w:tabs>
          <w:tab w:val="right" w:leader="dot" w:pos="9629"/>
        </w:tabs>
        <w:rPr>
          <w:noProof/>
          <w:kern w:val="2"/>
          <w:sz w:val="24"/>
          <w:szCs w:val="24"/>
        </w:rPr>
      </w:pPr>
      <w:hyperlink w:anchor="_Toc237268711" w:history="1">
        <w:r w:rsidRPr="00DC78C8">
          <w:rPr>
            <w:rStyle w:val="Hyperlink"/>
            <w:noProof/>
            <w:lang w:val="en-GB"/>
          </w:rPr>
          <w:t>Figure 5: Proportion of laboratory-confirmed influenza by type and subtype,</w:t>
        </w:r>
        <w:r w:rsidRPr="00DC78C8">
          <w:rPr>
            <w:rStyle w:val="Hyperlink"/>
            <w:noProof/>
            <w:vertAlign w:val="superscript"/>
            <w:lang w:val="en-GB"/>
          </w:rPr>
          <w:t>a</w:t>
        </w:r>
        <w:r w:rsidRPr="00DC78C8">
          <w:rPr>
            <w:rStyle w:val="Hyperlink"/>
            <w:noProof/>
            <w:lang w:val="en-GB"/>
          </w:rPr>
          <w:t xml:space="preserve"> Australia, 2015–2019</w:t>
        </w:r>
        <w:r>
          <w:rPr>
            <w:noProof/>
            <w:webHidden/>
          </w:rPr>
          <w:tab/>
        </w:r>
        <w:r>
          <w:rPr>
            <w:noProof/>
            <w:webHidden/>
          </w:rPr>
          <w:fldChar w:fldCharType="begin"/>
        </w:r>
        <w:r>
          <w:rPr>
            <w:noProof/>
            <w:webHidden/>
          </w:rPr>
          <w:instrText xml:space="preserve"> PAGEREF _Toc237268711 \h </w:instrText>
        </w:r>
        <w:r>
          <w:rPr>
            <w:noProof/>
            <w:webHidden/>
          </w:rPr>
        </w:r>
        <w:r>
          <w:rPr>
            <w:noProof/>
            <w:webHidden/>
          </w:rPr>
          <w:fldChar w:fldCharType="separate"/>
        </w:r>
        <w:r>
          <w:rPr>
            <w:noProof/>
            <w:webHidden/>
          </w:rPr>
          <w:t>17</w:t>
        </w:r>
        <w:r>
          <w:rPr>
            <w:noProof/>
            <w:webHidden/>
          </w:rPr>
          <w:fldChar w:fldCharType="end"/>
        </w:r>
      </w:hyperlink>
    </w:p>
    <w:p w14:paraId="2CD776CC" w14:textId="4D02D897" w:rsidR="006E505E" w:rsidRDefault="006E505E">
      <w:pPr>
        <w:pStyle w:val="TableofFigures"/>
        <w:tabs>
          <w:tab w:val="right" w:leader="dot" w:pos="9629"/>
        </w:tabs>
        <w:rPr>
          <w:noProof/>
          <w:kern w:val="2"/>
          <w:sz w:val="24"/>
          <w:szCs w:val="24"/>
        </w:rPr>
      </w:pPr>
      <w:hyperlink w:anchor="_Toc237268712" w:history="1">
        <w:r w:rsidRPr="00DC78C8">
          <w:rPr>
            <w:rStyle w:val="Hyperlink"/>
            <w:noProof/>
            <w:lang w:val="en-GB"/>
          </w:rPr>
          <w:t>Figure 6: Percentage of FluTracking participants reporting new fever and cough, Australia, by week</w:t>
        </w:r>
        <w:r w:rsidR="00886AFC">
          <w:rPr>
            <w:rStyle w:val="Hyperlink"/>
            <w:noProof/>
            <w:lang w:val="en-GB"/>
          </w:rPr>
          <w:t> </w:t>
        </w:r>
        <w:r w:rsidRPr="00DC78C8">
          <w:rPr>
            <w:rStyle w:val="Hyperlink"/>
            <w:noProof/>
            <w:lang w:val="en-GB"/>
          </w:rPr>
          <w:t>of survey, April to October, 2015–2019</w:t>
        </w:r>
        <w:r>
          <w:rPr>
            <w:noProof/>
            <w:webHidden/>
          </w:rPr>
          <w:tab/>
        </w:r>
        <w:r>
          <w:rPr>
            <w:noProof/>
            <w:webHidden/>
          </w:rPr>
          <w:fldChar w:fldCharType="begin"/>
        </w:r>
        <w:r>
          <w:rPr>
            <w:noProof/>
            <w:webHidden/>
          </w:rPr>
          <w:instrText xml:space="preserve"> PAGEREF _Toc237268712 \h </w:instrText>
        </w:r>
        <w:r>
          <w:rPr>
            <w:noProof/>
            <w:webHidden/>
          </w:rPr>
        </w:r>
        <w:r>
          <w:rPr>
            <w:noProof/>
            <w:webHidden/>
          </w:rPr>
          <w:fldChar w:fldCharType="separate"/>
        </w:r>
        <w:r>
          <w:rPr>
            <w:noProof/>
            <w:webHidden/>
          </w:rPr>
          <w:t>20</w:t>
        </w:r>
        <w:r>
          <w:rPr>
            <w:noProof/>
            <w:webHidden/>
          </w:rPr>
          <w:fldChar w:fldCharType="end"/>
        </w:r>
      </w:hyperlink>
    </w:p>
    <w:p w14:paraId="60F52EAC" w14:textId="325196D5" w:rsidR="006E505E" w:rsidRDefault="006E505E">
      <w:pPr>
        <w:pStyle w:val="TableofFigures"/>
        <w:tabs>
          <w:tab w:val="right" w:leader="dot" w:pos="9629"/>
        </w:tabs>
        <w:rPr>
          <w:noProof/>
          <w:kern w:val="2"/>
          <w:sz w:val="24"/>
          <w:szCs w:val="24"/>
        </w:rPr>
      </w:pPr>
      <w:hyperlink w:anchor="_Toc237268713" w:history="1">
        <w:r w:rsidRPr="00DC78C8">
          <w:rPr>
            <w:rStyle w:val="Hyperlink"/>
            <w:noProof/>
            <w:lang w:val="en-GB"/>
          </w:rPr>
          <w:t>Figure 7: Percentage of FluTracking participants reporting time off work or normal duties due to fever and cough symptoms by week of survey, Australia, 2015–2019</w:t>
        </w:r>
        <w:r>
          <w:rPr>
            <w:noProof/>
            <w:webHidden/>
          </w:rPr>
          <w:tab/>
        </w:r>
        <w:r>
          <w:rPr>
            <w:noProof/>
            <w:webHidden/>
          </w:rPr>
          <w:fldChar w:fldCharType="begin"/>
        </w:r>
        <w:r>
          <w:rPr>
            <w:noProof/>
            <w:webHidden/>
          </w:rPr>
          <w:instrText xml:space="preserve"> PAGEREF _Toc237268713 \h </w:instrText>
        </w:r>
        <w:r>
          <w:rPr>
            <w:noProof/>
            <w:webHidden/>
          </w:rPr>
        </w:r>
        <w:r>
          <w:rPr>
            <w:noProof/>
            <w:webHidden/>
          </w:rPr>
          <w:fldChar w:fldCharType="separate"/>
        </w:r>
        <w:r>
          <w:rPr>
            <w:noProof/>
            <w:webHidden/>
          </w:rPr>
          <w:t>21</w:t>
        </w:r>
        <w:r>
          <w:rPr>
            <w:noProof/>
            <w:webHidden/>
          </w:rPr>
          <w:fldChar w:fldCharType="end"/>
        </w:r>
      </w:hyperlink>
    </w:p>
    <w:p w14:paraId="390C7006" w14:textId="43083F32" w:rsidR="006E505E" w:rsidRDefault="006E505E">
      <w:pPr>
        <w:pStyle w:val="TableofFigures"/>
        <w:tabs>
          <w:tab w:val="right" w:leader="dot" w:pos="9629"/>
        </w:tabs>
        <w:rPr>
          <w:noProof/>
          <w:kern w:val="2"/>
          <w:sz w:val="24"/>
          <w:szCs w:val="24"/>
        </w:rPr>
      </w:pPr>
      <w:hyperlink w:anchor="_Toc237268714" w:history="1">
        <w:r w:rsidRPr="00DC78C8">
          <w:rPr>
            <w:rStyle w:val="Hyperlink"/>
            <w:noProof/>
            <w:lang w:val="en-GB"/>
          </w:rPr>
          <w:t>Figure 8: Proportion of calls to Healthdirect related to influenza-like illness (ILI) by week of call, Australia,</w:t>
        </w:r>
        <w:r w:rsidRPr="00DC78C8">
          <w:rPr>
            <w:rStyle w:val="Hyperlink"/>
            <w:noProof/>
            <w:vertAlign w:val="superscript"/>
            <w:lang w:val="en-GB"/>
          </w:rPr>
          <w:t>a</w:t>
        </w:r>
        <w:r w:rsidRPr="00DC78C8">
          <w:rPr>
            <w:rStyle w:val="Hyperlink"/>
            <w:noProof/>
            <w:lang w:val="en-GB"/>
          </w:rPr>
          <w:t xml:space="preserve"> 2015–2019</w:t>
        </w:r>
        <w:r>
          <w:rPr>
            <w:noProof/>
            <w:webHidden/>
          </w:rPr>
          <w:tab/>
        </w:r>
        <w:r>
          <w:rPr>
            <w:noProof/>
            <w:webHidden/>
          </w:rPr>
          <w:fldChar w:fldCharType="begin"/>
        </w:r>
        <w:r>
          <w:rPr>
            <w:noProof/>
            <w:webHidden/>
          </w:rPr>
          <w:instrText xml:space="preserve"> PAGEREF _Toc237268714 \h </w:instrText>
        </w:r>
        <w:r>
          <w:rPr>
            <w:noProof/>
            <w:webHidden/>
          </w:rPr>
        </w:r>
        <w:r>
          <w:rPr>
            <w:noProof/>
            <w:webHidden/>
          </w:rPr>
          <w:fldChar w:fldCharType="separate"/>
        </w:r>
        <w:r>
          <w:rPr>
            <w:noProof/>
            <w:webHidden/>
          </w:rPr>
          <w:t>22</w:t>
        </w:r>
        <w:r>
          <w:rPr>
            <w:noProof/>
            <w:webHidden/>
          </w:rPr>
          <w:fldChar w:fldCharType="end"/>
        </w:r>
      </w:hyperlink>
    </w:p>
    <w:p w14:paraId="2D327378" w14:textId="2D9A7CC3" w:rsidR="006E505E" w:rsidRDefault="006E505E">
      <w:pPr>
        <w:pStyle w:val="TableofFigures"/>
        <w:tabs>
          <w:tab w:val="right" w:leader="dot" w:pos="9629"/>
        </w:tabs>
        <w:rPr>
          <w:noProof/>
          <w:kern w:val="2"/>
          <w:sz w:val="24"/>
          <w:szCs w:val="24"/>
        </w:rPr>
      </w:pPr>
      <w:hyperlink w:anchor="_Toc237268715" w:history="1">
        <w:r w:rsidRPr="00DC78C8">
          <w:rPr>
            <w:rStyle w:val="Hyperlink"/>
            <w:noProof/>
            <w:lang w:val="en-GB"/>
          </w:rPr>
          <w:t>Figure 9: Unweighted rate of influenza-like illness (ILI) reported from Australian Sentinel Practices Research Network (ASPREN) sentinel general practice sites by week of consultation, Australia, 2015–2019</w:t>
        </w:r>
        <w:r>
          <w:rPr>
            <w:noProof/>
            <w:webHidden/>
          </w:rPr>
          <w:tab/>
        </w:r>
        <w:r>
          <w:rPr>
            <w:noProof/>
            <w:webHidden/>
          </w:rPr>
          <w:fldChar w:fldCharType="begin"/>
        </w:r>
        <w:r>
          <w:rPr>
            <w:noProof/>
            <w:webHidden/>
          </w:rPr>
          <w:instrText xml:space="preserve"> PAGEREF _Toc237268715 \h </w:instrText>
        </w:r>
        <w:r>
          <w:rPr>
            <w:noProof/>
            <w:webHidden/>
          </w:rPr>
        </w:r>
        <w:r>
          <w:rPr>
            <w:noProof/>
            <w:webHidden/>
          </w:rPr>
          <w:fldChar w:fldCharType="separate"/>
        </w:r>
        <w:r>
          <w:rPr>
            <w:noProof/>
            <w:webHidden/>
          </w:rPr>
          <w:t>23</w:t>
        </w:r>
        <w:r>
          <w:rPr>
            <w:noProof/>
            <w:webHidden/>
          </w:rPr>
          <w:fldChar w:fldCharType="end"/>
        </w:r>
      </w:hyperlink>
    </w:p>
    <w:p w14:paraId="03847B8B" w14:textId="1826888F" w:rsidR="006E505E" w:rsidRDefault="006E505E">
      <w:pPr>
        <w:pStyle w:val="TableofFigures"/>
        <w:tabs>
          <w:tab w:val="right" w:leader="dot" w:pos="9629"/>
        </w:tabs>
        <w:rPr>
          <w:noProof/>
          <w:kern w:val="2"/>
          <w:sz w:val="24"/>
          <w:szCs w:val="24"/>
        </w:rPr>
      </w:pPr>
      <w:hyperlink w:anchor="_Toc237268716" w:history="1">
        <w:r w:rsidRPr="00DC78C8">
          <w:rPr>
            <w:rStyle w:val="Hyperlink"/>
            <w:noProof/>
            <w:lang w:val="en-GB"/>
          </w:rPr>
          <w:t>Figure 10: Number of patients admitted with laboratory-confirmed influenza at Influenza Complications Alert Network (FluCAN) sentinel hospital sites by week of admission and influenza subtype, Australia, 2019</w:t>
        </w:r>
        <w:r>
          <w:rPr>
            <w:noProof/>
            <w:webHidden/>
          </w:rPr>
          <w:tab/>
        </w:r>
        <w:r>
          <w:rPr>
            <w:noProof/>
            <w:webHidden/>
          </w:rPr>
          <w:fldChar w:fldCharType="begin"/>
        </w:r>
        <w:r>
          <w:rPr>
            <w:noProof/>
            <w:webHidden/>
          </w:rPr>
          <w:instrText xml:space="preserve"> PAGEREF _Toc237268716 \h </w:instrText>
        </w:r>
        <w:r>
          <w:rPr>
            <w:noProof/>
            <w:webHidden/>
          </w:rPr>
        </w:r>
        <w:r>
          <w:rPr>
            <w:noProof/>
            <w:webHidden/>
          </w:rPr>
          <w:fldChar w:fldCharType="separate"/>
        </w:r>
        <w:r>
          <w:rPr>
            <w:noProof/>
            <w:webHidden/>
          </w:rPr>
          <w:t>24</w:t>
        </w:r>
        <w:r>
          <w:rPr>
            <w:noProof/>
            <w:webHidden/>
          </w:rPr>
          <w:fldChar w:fldCharType="end"/>
        </w:r>
      </w:hyperlink>
    </w:p>
    <w:p w14:paraId="19071057" w14:textId="0C8438C6" w:rsidR="00F216F0" w:rsidRDefault="005A4E9D" w:rsidP="00F216F0">
      <w:r>
        <w:fldChar w:fldCharType="end"/>
      </w:r>
    </w:p>
    <w:p w14:paraId="13F8631D" w14:textId="77777777" w:rsidR="00144F10" w:rsidRDefault="00FE3ED6" w:rsidP="0071536A">
      <w:pPr>
        <w:pStyle w:val="Heading2-newpage"/>
      </w:pPr>
      <w:bookmarkStart w:id="12" w:name="_Toc237268686"/>
      <w:r>
        <w:lastRenderedPageBreak/>
        <w:t xml:space="preserve">List of </w:t>
      </w:r>
      <w:r w:rsidR="00F216F0">
        <w:t>t</w:t>
      </w:r>
      <w:r w:rsidR="00144F10">
        <w:t>ables</w:t>
      </w:r>
      <w:bookmarkEnd w:id="7"/>
      <w:bookmarkEnd w:id="11"/>
      <w:bookmarkEnd w:id="12"/>
    </w:p>
    <w:p w14:paraId="468BCD17" w14:textId="3B3C117F" w:rsidR="00935933" w:rsidRDefault="00A709F0">
      <w:pPr>
        <w:pStyle w:val="TableofFigures"/>
        <w:tabs>
          <w:tab w:val="right" w:leader="dot" w:pos="9629"/>
        </w:tabs>
        <w:rPr>
          <w:noProof/>
          <w:kern w:val="2"/>
          <w:sz w:val="24"/>
          <w:szCs w:val="24"/>
        </w:rPr>
      </w:pPr>
      <w:r>
        <w:fldChar w:fldCharType="begin"/>
      </w:r>
      <w:r>
        <w:instrText xml:space="preserve"> TOC \h \z \t "CDI Table - Title" \c </w:instrText>
      </w:r>
      <w:r>
        <w:fldChar w:fldCharType="separate"/>
      </w:r>
      <w:hyperlink w:anchor="_Toc237268786" w:history="1">
        <w:r w:rsidR="00935933" w:rsidRPr="006A6B01">
          <w:rPr>
            <w:rStyle w:val="Hyperlink"/>
            <w:noProof/>
            <w:lang w:val="en-GB"/>
          </w:rPr>
          <w:t>Table 1: Notifications and notification rates</w:t>
        </w:r>
        <w:r w:rsidR="00935933" w:rsidRPr="006A6B01">
          <w:rPr>
            <w:rStyle w:val="Hyperlink"/>
            <w:noProof/>
            <w:vertAlign w:val="superscript"/>
            <w:lang w:val="en-GB"/>
          </w:rPr>
          <w:t>a</w:t>
        </w:r>
        <w:r w:rsidR="00935933" w:rsidRPr="006A6B01">
          <w:rPr>
            <w:rStyle w:val="Hyperlink"/>
            <w:noProof/>
            <w:lang w:val="en-GB"/>
          </w:rPr>
          <w:t xml:space="preserve"> of laboratory-confirmed influenza by state or territory,</w:t>
        </w:r>
        <w:r w:rsidR="00935933" w:rsidRPr="006A6B01">
          <w:rPr>
            <w:rStyle w:val="Hyperlink"/>
            <w:noProof/>
            <w:vertAlign w:val="superscript"/>
            <w:lang w:val="en-GB"/>
          </w:rPr>
          <w:t>b</w:t>
        </w:r>
        <w:r w:rsidR="00935933">
          <w:rPr>
            <w:rStyle w:val="Hyperlink"/>
            <w:noProof/>
            <w:lang w:val="en-GB"/>
          </w:rPr>
          <w:t> </w:t>
        </w:r>
        <w:r w:rsidR="00935933" w:rsidRPr="006A6B01">
          <w:rPr>
            <w:rStyle w:val="Hyperlink"/>
            <w:noProof/>
            <w:lang w:val="en-GB"/>
          </w:rPr>
          <w:t>Australia, 2019</w:t>
        </w:r>
        <w:r w:rsidR="00935933">
          <w:rPr>
            <w:noProof/>
            <w:webHidden/>
          </w:rPr>
          <w:tab/>
        </w:r>
        <w:r w:rsidR="00935933">
          <w:rPr>
            <w:noProof/>
            <w:webHidden/>
          </w:rPr>
          <w:fldChar w:fldCharType="begin"/>
        </w:r>
        <w:r w:rsidR="00935933">
          <w:rPr>
            <w:noProof/>
            <w:webHidden/>
          </w:rPr>
          <w:instrText xml:space="preserve"> PAGEREF _Toc237268786 \h </w:instrText>
        </w:r>
        <w:r w:rsidR="00935933">
          <w:rPr>
            <w:noProof/>
            <w:webHidden/>
          </w:rPr>
        </w:r>
        <w:r w:rsidR="00935933">
          <w:rPr>
            <w:noProof/>
            <w:webHidden/>
          </w:rPr>
          <w:fldChar w:fldCharType="separate"/>
        </w:r>
        <w:r w:rsidR="00935933">
          <w:rPr>
            <w:noProof/>
            <w:webHidden/>
          </w:rPr>
          <w:t>13</w:t>
        </w:r>
        <w:r w:rsidR="00935933">
          <w:rPr>
            <w:noProof/>
            <w:webHidden/>
          </w:rPr>
          <w:fldChar w:fldCharType="end"/>
        </w:r>
      </w:hyperlink>
    </w:p>
    <w:p w14:paraId="7C47D274" w14:textId="3EC29BB4" w:rsidR="00935933" w:rsidRDefault="00935933">
      <w:pPr>
        <w:pStyle w:val="TableofFigures"/>
        <w:tabs>
          <w:tab w:val="right" w:leader="dot" w:pos="9629"/>
        </w:tabs>
        <w:rPr>
          <w:noProof/>
          <w:kern w:val="2"/>
          <w:sz w:val="24"/>
          <w:szCs w:val="24"/>
        </w:rPr>
      </w:pPr>
      <w:hyperlink w:anchor="_Toc237268787" w:history="1">
        <w:r w:rsidRPr="006A6B01">
          <w:rPr>
            <w:rStyle w:val="Hyperlink"/>
            <w:noProof/>
            <w:lang w:val="en-GB"/>
          </w:rPr>
          <w:t>Table 2: Laboratory-confirmed influenza notifications and age-specific notification rates</w:t>
        </w:r>
        <w:r w:rsidRPr="006A6B01">
          <w:rPr>
            <w:rStyle w:val="Hyperlink"/>
            <w:noProof/>
            <w:vertAlign w:val="superscript"/>
            <w:lang w:val="en-GB"/>
          </w:rPr>
          <w:t>a</w:t>
        </w:r>
        <w:r w:rsidRPr="006A6B01">
          <w:rPr>
            <w:rStyle w:val="Hyperlink"/>
            <w:noProof/>
            <w:lang w:val="en-GB"/>
          </w:rPr>
          <w:t xml:space="preserve"> by influenza type/subtype, year and age group,</w:t>
        </w:r>
        <w:r w:rsidRPr="006A6B01">
          <w:rPr>
            <w:rStyle w:val="Hyperlink"/>
            <w:noProof/>
            <w:vertAlign w:val="superscript"/>
            <w:lang w:val="en-GB"/>
          </w:rPr>
          <w:t>b</w:t>
        </w:r>
        <w:r w:rsidRPr="006A6B01">
          <w:rPr>
            <w:rStyle w:val="Hyperlink"/>
            <w:noProof/>
            <w:lang w:val="en-GB"/>
          </w:rPr>
          <w:t xml:space="preserve"> Australia, 2017–2019</w:t>
        </w:r>
        <w:r>
          <w:rPr>
            <w:noProof/>
            <w:webHidden/>
          </w:rPr>
          <w:tab/>
        </w:r>
        <w:r>
          <w:rPr>
            <w:noProof/>
            <w:webHidden/>
          </w:rPr>
          <w:fldChar w:fldCharType="begin"/>
        </w:r>
        <w:r>
          <w:rPr>
            <w:noProof/>
            <w:webHidden/>
          </w:rPr>
          <w:instrText xml:space="preserve"> PAGEREF _Toc237268787 \h </w:instrText>
        </w:r>
        <w:r>
          <w:rPr>
            <w:noProof/>
            <w:webHidden/>
          </w:rPr>
        </w:r>
        <w:r>
          <w:rPr>
            <w:noProof/>
            <w:webHidden/>
          </w:rPr>
          <w:fldChar w:fldCharType="separate"/>
        </w:r>
        <w:r>
          <w:rPr>
            <w:noProof/>
            <w:webHidden/>
          </w:rPr>
          <w:t>18</w:t>
        </w:r>
        <w:r>
          <w:rPr>
            <w:noProof/>
            <w:webHidden/>
          </w:rPr>
          <w:fldChar w:fldCharType="end"/>
        </w:r>
      </w:hyperlink>
    </w:p>
    <w:p w14:paraId="6A61A9F1" w14:textId="7AE619EC" w:rsidR="00935933" w:rsidRDefault="00935933">
      <w:pPr>
        <w:pStyle w:val="TableofFigures"/>
        <w:tabs>
          <w:tab w:val="right" w:leader="dot" w:pos="9629"/>
        </w:tabs>
        <w:rPr>
          <w:noProof/>
          <w:kern w:val="2"/>
          <w:sz w:val="24"/>
          <w:szCs w:val="24"/>
        </w:rPr>
      </w:pPr>
      <w:hyperlink w:anchor="_Toc237268788" w:history="1">
        <w:r w:rsidRPr="006A6B01">
          <w:rPr>
            <w:rStyle w:val="Hyperlink"/>
            <w:noProof/>
            <w:lang w:val="en-GB"/>
          </w:rPr>
          <w:t>Table 3: All Australian samples received at the World Health Organization Collaborating Centre for Reference and Research on Influenza, Melbourne (WHO CCRRI), by subtype/lineage,</w:t>
        </w:r>
        <w:r w:rsidRPr="006A6B01">
          <w:rPr>
            <w:rStyle w:val="Hyperlink"/>
            <w:noProof/>
            <w:vertAlign w:val="superscript"/>
            <w:lang w:val="en-GB"/>
          </w:rPr>
          <w:t>a</w:t>
        </w:r>
        <w:r w:rsidRPr="006A6B01">
          <w:rPr>
            <w:rStyle w:val="Hyperlink"/>
            <w:noProof/>
            <w:lang w:val="en-GB"/>
          </w:rPr>
          <w:t xml:space="preserve"> Australia, 2019</w:t>
        </w:r>
        <w:r>
          <w:rPr>
            <w:noProof/>
            <w:webHidden/>
          </w:rPr>
          <w:tab/>
        </w:r>
        <w:r>
          <w:rPr>
            <w:noProof/>
            <w:webHidden/>
          </w:rPr>
          <w:fldChar w:fldCharType="begin"/>
        </w:r>
        <w:r>
          <w:rPr>
            <w:noProof/>
            <w:webHidden/>
          </w:rPr>
          <w:instrText xml:space="preserve"> PAGEREF _Toc237268788 \h </w:instrText>
        </w:r>
        <w:r>
          <w:rPr>
            <w:noProof/>
            <w:webHidden/>
          </w:rPr>
        </w:r>
        <w:r>
          <w:rPr>
            <w:noProof/>
            <w:webHidden/>
          </w:rPr>
          <w:fldChar w:fldCharType="separate"/>
        </w:r>
        <w:r>
          <w:rPr>
            <w:noProof/>
            <w:webHidden/>
          </w:rPr>
          <w:t>19</w:t>
        </w:r>
        <w:r>
          <w:rPr>
            <w:noProof/>
            <w:webHidden/>
          </w:rPr>
          <w:fldChar w:fldCharType="end"/>
        </w:r>
      </w:hyperlink>
    </w:p>
    <w:p w14:paraId="3FC181DB" w14:textId="2C033D27" w:rsidR="00935933" w:rsidRDefault="00935933">
      <w:pPr>
        <w:pStyle w:val="TableofFigures"/>
        <w:tabs>
          <w:tab w:val="right" w:leader="dot" w:pos="9629"/>
        </w:tabs>
        <w:rPr>
          <w:noProof/>
          <w:kern w:val="2"/>
          <w:sz w:val="24"/>
          <w:szCs w:val="24"/>
        </w:rPr>
      </w:pPr>
      <w:hyperlink w:anchor="_Toc237268789" w:history="1">
        <w:r w:rsidRPr="006A6B01">
          <w:rPr>
            <w:rStyle w:val="Hyperlink"/>
            <w:noProof/>
            <w:lang w:val="en-GB"/>
          </w:rPr>
          <w:t>Table 4: Summary of virological surveillance activities conducted by Australian Sentinel Practices Research Network (ASPREN) sentinel general practice sites,</w:t>
        </w:r>
        <w:r w:rsidRPr="006A6B01">
          <w:rPr>
            <w:rStyle w:val="Hyperlink"/>
            <w:noProof/>
            <w:vertAlign w:val="superscript"/>
            <w:lang w:val="en-GB"/>
          </w:rPr>
          <w:t>a</w:t>
        </w:r>
        <w:r w:rsidRPr="006A6B01">
          <w:rPr>
            <w:rStyle w:val="Hyperlink"/>
            <w:noProof/>
            <w:lang w:val="en-GB"/>
          </w:rPr>
          <w:t xml:space="preserve"> Australia, 2019</w:t>
        </w:r>
        <w:r>
          <w:rPr>
            <w:noProof/>
            <w:webHidden/>
          </w:rPr>
          <w:tab/>
        </w:r>
        <w:r>
          <w:rPr>
            <w:noProof/>
            <w:webHidden/>
          </w:rPr>
          <w:fldChar w:fldCharType="begin"/>
        </w:r>
        <w:r>
          <w:rPr>
            <w:noProof/>
            <w:webHidden/>
          </w:rPr>
          <w:instrText xml:space="preserve"> PAGEREF _Toc237268789 \h </w:instrText>
        </w:r>
        <w:r>
          <w:rPr>
            <w:noProof/>
            <w:webHidden/>
          </w:rPr>
        </w:r>
        <w:r>
          <w:rPr>
            <w:noProof/>
            <w:webHidden/>
          </w:rPr>
          <w:fldChar w:fldCharType="separate"/>
        </w:r>
        <w:r>
          <w:rPr>
            <w:noProof/>
            <w:webHidden/>
          </w:rPr>
          <w:t>23</w:t>
        </w:r>
        <w:r>
          <w:rPr>
            <w:noProof/>
            <w:webHidden/>
          </w:rPr>
          <w:fldChar w:fldCharType="end"/>
        </w:r>
      </w:hyperlink>
    </w:p>
    <w:p w14:paraId="7D9F7955" w14:textId="27C187FC" w:rsidR="00935933" w:rsidRDefault="00935933">
      <w:pPr>
        <w:pStyle w:val="TableofFigures"/>
        <w:tabs>
          <w:tab w:val="right" w:leader="dot" w:pos="9629"/>
        </w:tabs>
        <w:rPr>
          <w:noProof/>
          <w:kern w:val="2"/>
          <w:sz w:val="24"/>
          <w:szCs w:val="24"/>
        </w:rPr>
      </w:pPr>
      <w:hyperlink w:anchor="_Toc237268790" w:history="1">
        <w:r w:rsidRPr="006A6B01">
          <w:rPr>
            <w:rStyle w:val="Hyperlink"/>
            <w:noProof/>
            <w:lang w:val="en-GB"/>
          </w:rPr>
          <w:t>Table 5: Demographic characteristics, influenza type/subtype and outcomes of patients admitted with laboratory-confirmed influenza at Influenza Complications Alert Network (FluCAN) sentinel hospital sites, Australia, 2019</w:t>
        </w:r>
        <w:r>
          <w:rPr>
            <w:noProof/>
            <w:webHidden/>
          </w:rPr>
          <w:tab/>
        </w:r>
        <w:r>
          <w:rPr>
            <w:noProof/>
            <w:webHidden/>
          </w:rPr>
          <w:fldChar w:fldCharType="begin"/>
        </w:r>
        <w:r>
          <w:rPr>
            <w:noProof/>
            <w:webHidden/>
          </w:rPr>
          <w:instrText xml:space="preserve"> PAGEREF _Toc237268790 \h </w:instrText>
        </w:r>
        <w:r>
          <w:rPr>
            <w:noProof/>
            <w:webHidden/>
          </w:rPr>
        </w:r>
        <w:r>
          <w:rPr>
            <w:noProof/>
            <w:webHidden/>
          </w:rPr>
          <w:fldChar w:fldCharType="separate"/>
        </w:r>
        <w:r>
          <w:rPr>
            <w:noProof/>
            <w:webHidden/>
          </w:rPr>
          <w:t>26</w:t>
        </w:r>
        <w:r>
          <w:rPr>
            <w:noProof/>
            <w:webHidden/>
          </w:rPr>
          <w:fldChar w:fldCharType="end"/>
        </w:r>
      </w:hyperlink>
    </w:p>
    <w:p w14:paraId="645159B1" w14:textId="69FEBCB8" w:rsidR="00425757" w:rsidRDefault="00A709F0" w:rsidP="00144F10">
      <w:r>
        <w:fldChar w:fldCharType="end"/>
      </w:r>
    </w:p>
    <w:p w14:paraId="0BC0A5E8" w14:textId="77777777" w:rsidR="00F25C00" w:rsidRDefault="0098426C" w:rsidP="00A24E95">
      <w:pPr>
        <w:pStyle w:val="Heading1"/>
      </w:pPr>
      <w:bookmarkStart w:id="13" w:name="_Toc195530498"/>
      <w:bookmarkStart w:id="14" w:name="_Toc237268687"/>
      <w:r>
        <w:lastRenderedPageBreak/>
        <w:t>Abstract</w:t>
      </w:r>
      <w:bookmarkEnd w:id="13"/>
      <w:bookmarkEnd w:id="14"/>
    </w:p>
    <w:p w14:paraId="6150C82F" w14:textId="77777777" w:rsidR="003E653A" w:rsidRPr="003E653A" w:rsidRDefault="003E653A" w:rsidP="003E653A">
      <w:pPr>
        <w:pStyle w:val="Normal-Opening"/>
        <w:rPr>
          <w:lang w:val="en-GB"/>
        </w:rPr>
      </w:pPr>
      <w:r w:rsidRPr="003E653A">
        <w:rPr>
          <w:lang w:val="en-GB"/>
        </w:rPr>
        <w:t xml:space="preserve">This report describes influenza surveillance activities in Australia in 2019. Data were extracted from several sources constituting the National Influenza Surveillance Scheme. </w:t>
      </w:r>
    </w:p>
    <w:p w14:paraId="731C9321" w14:textId="77777777" w:rsidR="003E653A" w:rsidRPr="003E653A" w:rsidRDefault="003E653A" w:rsidP="003E653A">
      <w:pPr>
        <w:rPr>
          <w:lang w:val="en-GB"/>
        </w:rPr>
      </w:pPr>
      <w:r w:rsidRPr="003E653A">
        <w:rPr>
          <w:lang w:val="en-GB"/>
        </w:rPr>
        <w:t>The 2019 influenza season in Australia was characterised by high activity overall, with 2.8 times as many laboratory-confirmed influenza notifications as the five-year mean value. There were an unusually high number of notifications reported in the 2018–2019 interseasonal period; an earlier peak in influenza notifications; and prolonged activity after the peak of the season compared to previous years. There was considerable variation in the timing of peak influenza activity between states and territories; however, this was not unexpected given climatic differences. Notification rates were highest in the 0–4 and 5–</w:t>
      </w:r>
      <w:proofErr w:type="gramStart"/>
      <w:r w:rsidRPr="003E653A">
        <w:rPr>
          <w:lang w:val="en-GB"/>
        </w:rPr>
        <w:t>9 year</w:t>
      </w:r>
      <w:proofErr w:type="gramEnd"/>
      <w:r w:rsidRPr="003E653A">
        <w:rPr>
          <w:lang w:val="en-GB"/>
        </w:rPr>
        <w:t xml:space="preserve"> age groups, and about 2.1 times higher in these age groups than the overall notification rate. The age-specific notification rates of influenza A were higher than the corresponding rates of influenza B in all age groups in 2019; however, the age-specific notification rate of influenza B was considerably higher among those aged 0–15 years compared to other age groups. In 2019, of laboratory-confirmed influenza notifications, 76.6% were influenza A (71.6% influenza A(unsubtyped), 3.9% A(H3N2) and 1.1% A(H1N</w:t>
      </w:r>
      <w:proofErr w:type="gramStart"/>
      <w:r w:rsidRPr="003E653A">
        <w:rPr>
          <w:lang w:val="en-GB"/>
        </w:rPr>
        <w:t>1)pdm</w:t>
      </w:r>
      <w:proofErr w:type="gramEnd"/>
      <w:r w:rsidRPr="003E653A">
        <w:rPr>
          <w:lang w:val="en-GB"/>
        </w:rPr>
        <w:t xml:space="preserve">09) and 23.2% were influenza B. </w:t>
      </w:r>
    </w:p>
    <w:p w14:paraId="2A4553F2" w14:textId="77777777" w:rsidR="003E653A" w:rsidRPr="003E653A" w:rsidRDefault="003E653A" w:rsidP="00F02C66">
      <w:pPr>
        <w:pStyle w:val="Normal-morespaceafter"/>
        <w:rPr>
          <w:lang w:val="en-GB"/>
        </w:rPr>
      </w:pPr>
      <w:r w:rsidRPr="003E653A">
        <w:rPr>
          <w:lang w:val="en-GB"/>
        </w:rPr>
        <w:t>Similar trends were observed across many sentinel surveillance systems for influenza, with each sentinel system showing increased activity during the interseasonal period and earlier peak activity in 2019. High notification rates were reflected in an increase in sentinel hospital admissions with confirmed influenza. The burden placed on hospitals due to people admitted with influenza was high; however, severity (measured through the proportion of patients admitted directly to intensive care units) was moderate. Influenza was recorded as the underlying cause of death for fewer than 1% of all deaths that occurred in 2019.</w:t>
      </w:r>
    </w:p>
    <w:p w14:paraId="4707C629" w14:textId="2D3DF3F6" w:rsidR="00B73144" w:rsidRDefault="00B73144" w:rsidP="00E61A68">
      <w:pPr>
        <w:pStyle w:val="CDIBoxText"/>
        <w:rPr>
          <w:lang w:val="en-GB"/>
        </w:rPr>
      </w:pPr>
      <w:r w:rsidRPr="00E61A68">
        <w:t>Keywords</w:t>
      </w:r>
      <w:r w:rsidR="00BF1476">
        <w:t xml:space="preserve">: </w:t>
      </w:r>
      <w:r w:rsidR="00F02C66" w:rsidRPr="00F02C66">
        <w:t>influenza; surveillance; influenza-like illness; sentinel surveillance</w:t>
      </w:r>
    </w:p>
    <w:p w14:paraId="1049E82B" w14:textId="77777777" w:rsidR="0037146D" w:rsidRDefault="00B73144" w:rsidP="00B73144">
      <w:pPr>
        <w:pStyle w:val="Heading1"/>
      </w:pPr>
      <w:bookmarkStart w:id="15" w:name="_Toc195530501"/>
      <w:bookmarkStart w:id="16" w:name="_Toc237268688"/>
      <w:r>
        <w:lastRenderedPageBreak/>
        <w:t>Introduction</w:t>
      </w:r>
      <w:bookmarkEnd w:id="15"/>
      <w:bookmarkEnd w:id="16"/>
    </w:p>
    <w:p w14:paraId="12A1CBF7" w14:textId="77777777" w:rsidR="00F02C66" w:rsidRPr="00F02C66" w:rsidRDefault="00F02C66" w:rsidP="00F02C66">
      <w:pPr>
        <w:pStyle w:val="Normal-Opening"/>
        <w:rPr>
          <w:lang w:val="en-GB"/>
        </w:rPr>
      </w:pPr>
      <w:r w:rsidRPr="00F02C66">
        <w:rPr>
          <w:lang w:val="en-GB"/>
        </w:rPr>
        <w:t>Influenza or ‘the flu’ is a common, infectious respiratory disease. Influenza viruses spread from person to person by aerosolised droplets, commonly produced when an infected person coughs or sneezes. Typical symptoms usually begin around two days after being infected and include a sudden onset of fever, cough, headache, myalgia, fatigue, sore throat and a runny nose.</w:t>
      </w:r>
      <w:r w:rsidRPr="00F02C66">
        <w:rPr>
          <w:vertAlign w:val="superscript"/>
          <w:lang w:val="en-GB"/>
        </w:rPr>
        <w:t>1</w:t>
      </w:r>
      <w:r w:rsidRPr="00F02C66">
        <w:rPr>
          <w:lang w:val="en-GB"/>
        </w:rPr>
        <w:t xml:space="preserve"> Most people recover within a few days without needing medical care; however, influenza can cause severe illness, hospitalisations for pneumonia and other complications, or death, particularly in high-risk groups.</w:t>
      </w:r>
      <w:r w:rsidRPr="00F02C66">
        <w:rPr>
          <w:vertAlign w:val="superscript"/>
          <w:lang w:val="en-GB"/>
        </w:rPr>
        <w:t>1</w:t>
      </w:r>
      <w:r w:rsidRPr="00F02C66">
        <w:rPr>
          <w:lang w:val="en-GB"/>
        </w:rPr>
        <w:t xml:space="preserve"> Individuals most at risk of severe influenza include young children, people who are pregnant, the elderly (65 years and older), people with chronic illnesses and people who are immunocompromised. Vaccination is the best way to prevent influenza and its complications.</w:t>
      </w:r>
      <w:r w:rsidRPr="00F02C66">
        <w:rPr>
          <w:vertAlign w:val="superscript"/>
          <w:lang w:val="en-GB"/>
        </w:rPr>
        <w:t>1</w:t>
      </w:r>
    </w:p>
    <w:p w14:paraId="641A88B6" w14:textId="77777777" w:rsidR="00F02C66" w:rsidRPr="00F02C66" w:rsidRDefault="00F02C66" w:rsidP="00F02C66">
      <w:pPr>
        <w:rPr>
          <w:lang w:val="en-GB"/>
        </w:rPr>
      </w:pPr>
      <w:r w:rsidRPr="00F02C66">
        <w:rPr>
          <w:lang w:val="en-GB"/>
        </w:rPr>
        <w:t>Influenza types A, B, and C are known to cause respiratory illness in humans.</w:t>
      </w:r>
      <w:r w:rsidRPr="00F02C66">
        <w:rPr>
          <w:vertAlign w:val="superscript"/>
          <w:lang w:val="en-GB"/>
        </w:rPr>
        <w:t>2</w:t>
      </w:r>
      <w:r w:rsidRPr="00F02C66">
        <w:rPr>
          <w:lang w:val="en-GB"/>
        </w:rPr>
        <w:t xml:space="preserve"> Influenza A and B viruses cause seasonal epidemics, while influenza type C is detected less frequently and is usually associated with mild infections. There are two forms of influenza reported globally: epidemic (seasonal or interpandemic) caused by type A and B, and sporadic pandemics caused by type A viruses.</w:t>
      </w:r>
      <w:r w:rsidRPr="00F02C66">
        <w:rPr>
          <w:vertAlign w:val="superscript"/>
          <w:lang w:val="en-GB"/>
        </w:rPr>
        <w:t>2</w:t>
      </w:r>
      <w:r w:rsidRPr="00F02C66">
        <w:rPr>
          <w:lang w:val="en-GB"/>
        </w:rPr>
        <w:t xml:space="preserve"> Influenza A viruses are further classified into subtypes based on the combinations of the haemagglutinin (HA) and neuraminidase (NA) viral surface proteins. The influenza B viruses are further classified into lineages rather than subtypes. </w:t>
      </w:r>
    </w:p>
    <w:p w14:paraId="68FBA0FB" w14:textId="77777777" w:rsidR="00F02C66" w:rsidRPr="00F02C66" w:rsidRDefault="00F02C66" w:rsidP="00F02C66">
      <w:pPr>
        <w:rPr>
          <w:lang w:val="en-GB"/>
        </w:rPr>
      </w:pPr>
      <w:r w:rsidRPr="00F02C66">
        <w:rPr>
          <w:lang w:val="en-GB"/>
        </w:rPr>
        <w:t>In temperate climates, seasonal influenza epidemics occur mainly during winter, while in tropical and sub-tropical regions, influenza may occur throughout the year resulting in multiple peaks in a season or extended periods of activity.</w:t>
      </w:r>
      <w:r w:rsidRPr="00F02C66">
        <w:rPr>
          <w:vertAlign w:val="superscript"/>
          <w:lang w:val="en-GB"/>
        </w:rPr>
        <w:t>1</w:t>
      </w:r>
      <w:r w:rsidRPr="00F02C66">
        <w:rPr>
          <w:lang w:val="en-GB"/>
        </w:rPr>
        <w:t xml:space="preserve"> In temperate regions of Australia, the influenza season usually occurs from April or May to the end of October, with notifications historically peaking in August. However, influenza activity varies from year to year. Australia experienced moderate influenza seasons between 2011 to 2016, high activity in 2017—the highest levels of activity since the 2009 pandemic year—and a mild season in 2018.</w:t>
      </w:r>
      <w:r w:rsidRPr="00F02C66">
        <w:rPr>
          <w:vertAlign w:val="superscript"/>
          <w:lang w:val="en-GB"/>
        </w:rPr>
        <w:t>3</w:t>
      </w:r>
      <w:r w:rsidRPr="00F02C66">
        <w:rPr>
          <w:lang w:val="en-GB"/>
        </w:rPr>
        <w:t xml:space="preserve"> In years prior to 2019 (</w:t>
      </w:r>
      <w:proofErr w:type="gramStart"/>
      <w:r w:rsidRPr="00F02C66">
        <w:rPr>
          <w:lang w:val="en-GB"/>
        </w:rPr>
        <w:t>with the exception of</w:t>
      </w:r>
      <w:proofErr w:type="gramEnd"/>
      <w:r w:rsidRPr="00F02C66">
        <w:rPr>
          <w:lang w:val="en-GB"/>
        </w:rPr>
        <w:t xml:space="preserve"> 2008 and 2015), influenza A has been the predominant type circulating in Australia. The prevalence of influenza subtypes A(H1N1) and A(H3N2) has alternated over time, with each becoming the most frequently identified subtype at different periods.</w:t>
      </w:r>
      <w:r w:rsidRPr="00F02C66">
        <w:rPr>
          <w:vertAlign w:val="superscript"/>
          <w:lang w:val="en-GB"/>
        </w:rPr>
        <w:t>3</w:t>
      </w:r>
    </w:p>
    <w:p w14:paraId="7E5C61DB" w14:textId="122E4B21" w:rsidR="00AC46DC" w:rsidRPr="00AC46DC" w:rsidRDefault="00F02C66" w:rsidP="00AC46DC">
      <w:r w:rsidRPr="00F02C66">
        <w:rPr>
          <w:lang w:val="en-GB"/>
        </w:rPr>
        <w:t xml:space="preserve">Laboratory-confirmed influenza has been a nationally notifiable disease in all Australian states and territories since 2001. Data are reported from each state or territory health department to the National Notifiable Diseases Surveillance System (NNDSS). In Australia, the epidemiology of influenza is further informed by several complementary surveillance systems based in the community, primary care, hospitals and laboratories, as well as by data from the Australian Bureau of Statistics which includes officially reported deaths. This report provides an overview of national influenza surveillance data for the period 1 January – 31 December 2019. </w:t>
      </w:r>
    </w:p>
    <w:p w14:paraId="3922FD27" w14:textId="18F9ACA7" w:rsidR="00A24E95" w:rsidRDefault="00F02C66" w:rsidP="00B73144">
      <w:pPr>
        <w:pStyle w:val="Heading1"/>
        <w:rPr>
          <w:lang w:val="en-GB"/>
        </w:rPr>
      </w:pPr>
      <w:bookmarkStart w:id="17" w:name="_Toc195530502"/>
      <w:bookmarkStart w:id="18" w:name="_Toc237268689"/>
      <w:r>
        <w:rPr>
          <w:lang w:val="en-GB"/>
        </w:rPr>
        <w:lastRenderedPageBreak/>
        <w:t>Surveillance m</w:t>
      </w:r>
      <w:r w:rsidR="00B73144">
        <w:rPr>
          <w:lang w:val="en-GB"/>
        </w:rPr>
        <w:t>ethods</w:t>
      </w:r>
      <w:bookmarkEnd w:id="17"/>
      <w:bookmarkEnd w:id="18"/>
    </w:p>
    <w:p w14:paraId="2E389718" w14:textId="77777777" w:rsidR="00F02C66" w:rsidRPr="00F02C66" w:rsidRDefault="00F02C66" w:rsidP="00F02C66">
      <w:pPr>
        <w:pStyle w:val="Normal-Opening"/>
        <w:rPr>
          <w:lang w:val="en-GB"/>
        </w:rPr>
      </w:pPr>
      <w:r w:rsidRPr="00F02C66">
        <w:rPr>
          <w:lang w:val="en-GB"/>
        </w:rPr>
        <w:t>Data for this report were based on the following influenza surveillance sources:</w:t>
      </w:r>
    </w:p>
    <w:p w14:paraId="4C09447E" w14:textId="77777777" w:rsidR="00F02C66" w:rsidRPr="00F02C66" w:rsidRDefault="00F02C66" w:rsidP="00F02C66">
      <w:pPr>
        <w:pStyle w:val="CDIBullets"/>
        <w:rPr>
          <w:lang w:val="en-GB"/>
        </w:rPr>
      </w:pPr>
      <w:r w:rsidRPr="00F02C66">
        <w:rPr>
          <w:lang w:val="en-GB"/>
        </w:rPr>
        <w:t>notifications of laboratory-confirmed influenza required by legislation in all states and territories, and notified to the NNDSS;</w:t>
      </w:r>
    </w:p>
    <w:p w14:paraId="1A956846" w14:textId="77777777" w:rsidR="00F02C66" w:rsidRPr="00F02C66" w:rsidRDefault="00F02C66" w:rsidP="00F02C66">
      <w:pPr>
        <w:pStyle w:val="CDIBullets"/>
        <w:rPr>
          <w:lang w:val="en-GB"/>
        </w:rPr>
      </w:pPr>
      <w:r w:rsidRPr="00F02C66">
        <w:rPr>
          <w:lang w:val="en-GB"/>
        </w:rPr>
        <w:t xml:space="preserve">subtype and strain data of circulating influenza viruses provided by the World Health Organization Collaborating Centre for Reference and Research on Influenza (WHO CCRRI); </w:t>
      </w:r>
    </w:p>
    <w:p w14:paraId="70CDF861" w14:textId="77777777" w:rsidR="00F02C66" w:rsidRPr="00F02C66" w:rsidRDefault="00F02C66" w:rsidP="00F02C66">
      <w:pPr>
        <w:pStyle w:val="CDIBullets"/>
        <w:rPr>
          <w:lang w:val="en-GB"/>
        </w:rPr>
      </w:pPr>
      <w:r w:rsidRPr="00F02C66">
        <w:rPr>
          <w:lang w:val="en-GB"/>
        </w:rPr>
        <w:t>consultation rates for influenza-like illness (ILI) and respiratory virus detection in sentinel general practices – provided by the Australian Sentinel Practices Research Network (ASPREN) and the Victorian Sentinel Practice Influenza Network (</w:t>
      </w:r>
      <w:proofErr w:type="spellStart"/>
      <w:r w:rsidRPr="00F02C66">
        <w:rPr>
          <w:lang w:val="en-GB"/>
        </w:rPr>
        <w:t>VicSPIN</w:t>
      </w:r>
      <w:proofErr w:type="spellEnd"/>
      <w:r w:rsidRPr="00F02C66">
        <w:rPr>
          <w:lang w:val="en-GB"/>
        </w:rPr>
        <w:t>);</w:t>
      </w:r>
    </w:p>
    <w:p w14:paraId="28BE8EDC" w14:textId="77777777" w:rsidR="00F02C66" w:rsidRPr="00F02C66" w:rsidRDefault="00F02C66" w:rsidP="00F02C66">
      <w:pPr>
        <w:pStyle w:val="CDIBullets"/>
        <w:rPr>
          <w:lang w:val="en-GB"/>
        </w:rPr>
      </w:pPr>
      <w:r w:rsidRPr="00F02C66">
        <w:rPr>
          <w:lang w:val="en-GB"/>
        </w:rPr>
        <w:t>rates of ILI and absence from work from the online community survey FluTracking;</w:t>
      </w:r>
    </w:p>
    <w:p w14:paraId="317B5DDF" w14:textId="77777777" w:rsidR="00F02C66" w:rsidRPr="00F02C66" w:rsidRDefault="00F02C66" w:rsidP="00F02C66">
      <w:pPr>
        <w:pStyle w:val="CDIBullets"/>
        <w:rPr>
          <w:lang w:val="en-GB"/>
        </w:rPr>
      </w:pPr>
      <w:r w:rsidRPr="00F02C66">
        <w:rPr>
          <w:lang w:val="en-GB"/>
        </w:rPr>
        <w:t>community ILI trends from Healthdirect Australia;</w:t>
      </w:r>
    </w:p>
    <w:p w14:paraId="64CD0695" w14:textId="77777777" w:rsidR="00F02C66" w:rsidRPr="00F02C66" w:rsidRDefault="00F02C66" w:rsidP="00F02C66">
      <w:pPr>
        <w:pStyle w:val="CDIBullets"/>
        <w:rPr>
          <w:lang w:val="en-GB"/>
        </w:rPr>
      </w:pPr>
      <w:r w:rsidRPr="00F02C66">
        <w:rPr>
          <w:lang w:val="en-GB"/>
        </w:rPr>
        <w:t>hospitalised cases of influenza from 17 sentinel hospitals across Australia through the Influenza Complications Alert Network (FluCAN); and</w:t>
      </w:r>
    </w:p>
    <w:p w14:paraId="2882626A" w14:textId="2BB5D48A" w:rsidR="00F02C66" w:rsidRPr="00F02C66" w:rsidRDefault="00F02C66" w:rsidP="00F02C66">
      <w:pPr>
        <w:pStyle w:val="CDIBullets"/>
        <w:rPr>
          <w:lang w:val="en-GB"/>
        </w:rPr>
      </w:pPr>
      <w:r w:rsidRPr="00F02C66">
        <w:rPr>
          <w:lang w:val="en-GB"/>
        </w:rPr>
        <w:t>mortality data from the Australian Bureau of Statistics (ABS).</w:t>
      </w:r>
    </w:p>
    <w:p w14:paraId="2D063FA5" w14:textId="77777777" w:rsidR="00F02C66" w:rsidRPr="00F02C66" w:rsidRDefault="00F02C66" w:rsidP="00F02C66">
      <w:pPr>
        <w:pStyle w:val="Heading2"/>
        <w:rPr>
          <w:lang w:val="en-GB"/>
        </w:rPr>
      </w:pPr>
      <w:bookmarkStart w:id="19" w:name="_Toc237268690"/>
      <w:r w:rsidRPr="00F02C66">
        <w:rPr>
          <w:lang w:val="en-GB"/>
        </w:rPr>
        <w:t>Data sources</w:t>
      </w:r>
      <w:bookmarkEnd w:id="19"/>
    </w:p>
    <w:p w14:paraId="63C46D30" w14:textId="77777777" w:rsidR="00F02C66" w:rsidRPr="00F02C66" w:rsidRDefault="00F02C66" w:rsidP="00F02C66">
      <w:pPr>
        <w:pStyle w:val="Heading3-lessspacebefore"/>
        <w:rPr>
          <w:lang w:val="en-GB"/>
        </w:rPr>
      </w:pPr>
      <w:r w:rsidRPr="00F02C66">
        <w:rPr>
          <w:lang w:val="en-GB"/>
        </w:rPr>
        <w:t>NNDSS</w:t>
      </w:r>
    </w:p>
    <w:p w14:paraId="019DB8E3" w14:textId="77777777" w:rsidR="00F02C66" w:rsidRPr="00F02C66" w:rsidRDefault="00F02C66" w:rsidP="00F02C66">
      <w:pPr>
        <w:rPr>
          <w:lang w:val="en-GB"/>
        </w:rPr>
      </w:pPr>
      <w:r w:rsidRPr="00F02C66">
        <w:rPr>
          <w:lang w:val="en-GB"/>
        </w:rPr>
        <w:t>In 2019, laboratory-confirmed influenza was a notifiable disease under state and territory legislation in all jurisdictions. Notifications were sent to NNDSS for national collation, analyses and reporting. In this report, data were analysed by the date of diagnosis, which is the earliest of the dates of symptom onset, specimen collection, or case notification. Age, sex, Indigenous status, virus subtype, the jurisdiction of residence, death and other outcomes, are included in NNDSS notifications where data are available.</w:t>
      </w:r>
    </w:p>
    <w:p w14:paraId="1ACA85E7" w14:textId="77777777" w:rsidR="00F02C66" w:rsidRPr="00F02C66" w:rsidRDefault="00F02C66" w:rsidP="00F02C66">
      <w:pPr>
        <w:pStyle w:val="Heading3"/>
        <w:rPr>
          <w:lang w:val="en-GB"/>
        </w:rPr>
      </w:pPr>
      <w:r w:rsidRPr="00F02C66">
        <w:rPr>
          <w:lang w:val="en-GB"/>
        </w:rPr>
        <w:t>WHO CCRRI</w:t>
      </w:r>
    </w:p>
    <w:p w14:paraId="667FB38D" w14:textId="79A76E99" w:rsidR="00F02C66" w:rsidRPr="00F02C66" w:rsidRDefault="00F02C66" w:rsidP="00F02C66">
      <w:pPr>
        <w:rPr>
          <w:lang w:val="en-GB"/>
        </w:rPr>
      </w:pPr>
      <w:r w:rsidRPr="00F02C66">
        <w:rPr>
          <w:lang w:val="en-GB"/>
        </w:rPr>
        <w:t xml:space="preserve">The WHO Collaborating Centres </w:t>
      </w:r>
      <w:proofErr w:type="gramStart"/>
      <w:r w:rsidRPr="00F02C66">
        <w:rPr>
          <w:lang w:val="en-GB"/>
        </w:rPr>
        <w:t>are located in</w:t>
      </w:r>
      <w:proofErr w:type="gramEnd"/>
      <w:r w:rsidRPr="00F02C66">
        <w:rPr>
          <w:lang w:val="en-GB"/>
        </w:rPr>
        <w:t xml:space="preserve"> Melbourne (Australia), Beijing (China), Tokyo (Japan), London (the United Kingdom), and Atlanta (the United States of America), and are part of the WHO Global Influenza Surveillance and Response System (WHO GISRS). The WHO Collaborating Centres are responsible for analysing influenza viruses collected through an international surveillance network involving 142 national influenza centres across 115 countries.</w:t>
      </w:r>
      <w:r w:rsidRPr="00F02C66">
        <w:rPr>
          <w:vertAlign w:val="superscript"/>
          <w:lang w:val="en-GB"/>
        </w:rPr>
        <w:t>4</w:t>
      </w:r>
      <w:r w:rsidRPr="00F02C66">
        <w:rPr>
          <w:lang w:val="en-GB"/>
        </w:rPr>
        <w:t xml:space="preserve"> The Melbourne centre analyses viruses received from Australia and laboratories in the Asia-Pacific Region. Virus isolates are analysed antigenically, and then a geographically and temporally representative number of viruses, together with any strains demonstrating uncharacteristic reactions during antigenic characterisation, are further analysed by genetic sequencing of the viral HA and NA genes.</w:t>
      </w:r>
    </w:p>
    <w:p w14:paraId="4C181C40" w14:textId="77777777" w:rsidR="00F02C66" w:rsidRPr="00F02C66" w:rsidRDefault="00F02C66" w:rsidP="00F02C66">
      <w:pPr>
        <w:keepLines/>
        <w:rPr>
          <w:lang w:val="en-GB"/>
        </w:rPr>
      </w:pPr>
      <w:r w:rsidRPr="00F02C66">
        <w:rPr>
          <w:lang w:val="en-GB"/>
        </w:rPr>
        <w:lastRenderedPageBreak/>
        <w:t>Virological, serological and epidemiological data form the basis from which the WHO makes recommendations in February (for the Northern Hemisphere) and in September (for the Southern Hemisphere) on which strains should be included in the influenza vaccine for the following influenza season. The WHO vaccine recommendations are made in the context of strains that are antigenically ‘like’ laboratory reference strains that are named according to a standard nomenclature for influenza viruses. National and regional committees (such as the Australian Influenza Vaccine Committee) then translate the WHO recommendations into actual virus strains acceptable to regulatory authorities and vaccine manufacturers.</w:t>
      </w:r>
    </w:p>
    <w:p w14:paraId="1A4BC807" w14:textId="7B87546A" w:rsidR="00F02C66" w:rsidRPr="00F02C66" w:rsidRDefault="00F02C66" w:rsidP="00F02C66">
      <w:pPr>
        <w:pStyle w:val="Heading3"/>
        <w:rPr>
          <w:lang w:val="en-GB"/>
        </w:rPr>
      </w:pPr>
      <w:r w:rsidRPr="00F02C66">
        <w:rPr>
          <w:lang w:val="en-GB"/>
        </w:rPr>
        <w:t>Sentinel general practice surveillance</w:t>
      </w:r>
    </w:p>
    <w:p w14:paraId="684573DB" w14:textId="77777777" w:rsidR="00F02C66" w:rsidRPr="00F02C66" w:rsidRDefault="00F02C66" w:rsidP="00F02C66">
      <w:pPr>
        <w:rPr>
          <w:lang w:val="en-GB"/>
        </w:rPr>
      </w:pPr>
      <w:r w:rsidRPr="00F02C66">
        <w:rPr>
          <w:lang w:val="en-GB"/>
        </w:rPr>
        <w:t>Sentinel general practice surveillance schemes for influenza monitor clinical consultations for ILI, defined as any presentation with fever, cough and fatigue, and collect swabs from patients with ILI to inform virological surveillance of influenza. In Australia, there are two sentinel GP programs: ASPREN, a network of sentinel general practices, which collects de-identified ILI data from over 300 providers across all states and territories, and the Victorian Infectious Diseases Reference Laboratory (VIDRL)-operated Victorian Sentinel Practice Influenza Network (</w:t>
      </w:r>
      <w:proofErr w:type="spellStart"/>
      <w:r w:rsidRPr="00F02C66">
        <w:rPr>
          <w:lang w:val="en-GB"/>
        </w:rPr>
        <w:t>VicSPIN</w:t>
      </w:r>
      <w:proofErr w:type="spellEnd"/>
      <w:r w:rsidRPr="00F02C66">
        <w:rPr>
          <w:lang w:val="en-GB"/>
        </w:rPr>
        <w:t xml:space="preserve">), which operates solely in Victoria. ASPREN reports ILI rates throughout the year, while </w:t>
      </w:r>
      <w:proofErr w:type="spellStart"/>
      <w:r w:rsidRPr="00F02C66">
        <w:rPr>
          <w:lang w:val="en-GB"/>
        </w:rPr>
        <w:t>VicSPIN</w:t>
      </w:r>
      <w:proofErr w:type="spellEnd"/>
      <w:r w:rsidRPr="00F02C66">
        <w:rPr>
          <w:lang w:val="en-GB"/>
        </w:rPr>
        <w:t xml:space="preserve"> reports from early May to late October. In addition, ASPREN and </w:t>
      </w:r>
      <w:proofErr w:type="spellStart"/>
      <w:r w:rsidRPr="00F02C66">
        <w:rPr>
          <w:lang w:val="en-GB"/>
        </w:rPr>
        <w:t>VicSPIN</w:t>
      </w:r>
      <w:proofErr w:type="spellEnd"/>
      <w:r w:rsidRPr="00F02C66">
        <w:rPr>
          <w:lang w:val="en-GB"/>
        </w:rPr>
        <w:t xml:space="preserve"> reporters swab test a subset of ILI patients for a panel of respiratory pathogens which include influenza and RSV. These data are used to provide annual vaccine effectiveness estimates to the Global Influenza Vaccine Effectiveness Movement and data to the WHO CCRRI.</w:t>
      </w:r>
    </w:p>
    <w:p w14:paraId="4B7A850E" w14:textId="77777777" w:rsidR="00F02C66" w:rsidRPr="00F02C66" w:rsidRDefault="00F02C66" w:rsidP="00F02C66">
      <w:pPr>
        <w:pStyle w:val="Heading3"/>
        <w:rPr>
          <w:lang w:val="en-GB"/>
        </w:rPr>
      </w:pPr>
      <w:r w:rsidRPr="00F02C66">
        <w:rPr>
          <w:lang w:val="en-GB"/>
        </w:rPr>
        <w:t>FluTracking</w:t>
      </w:r>
    </w:p>
    <w:p w14:paraId="364F4486" w14:textId="77777777" w:rsidR="00F02C66" w:rsidRPr="00F02C66" w:rsidRDefault="00F02C66" w:rsidP="00F02C66">
      <w:pPr>
        <w:rPr>
          <w:lang w:val="en-GB"/>
        </w:rPr>
      </w:pPr>
      <w:r w:rsidRPr="00F02C66">
        <w:rPr>
          <w:lang w:val="en-GB"/>
        </w:rPr>
        <w:t>FluTracking is a community-based surveillance system led by the Hunter New England Local Health District, in collaboration with the University of Newcastle and the Hunter Medical Research Institute. FluTracking monitors the transmission and severity of ILI in the community. It involves volunteer participants from across Australia completing an online weekly survey, which collects data on ILI symptoms, absence from work or normal duties, healthcare presentation, self-reported testing and annual influenza vaccination.</w:t>
      </w:r>
    </w:p>
    <w:p w14:paraId="1A04ABBD" w14:textId="77777777" w:rsidR="00F02C66" w:rsidRPr="00F02C66" w:rsidRDefault="00F02C66" w:rsidP="00F02C66">
      <w:pPr>
        <w:pStyle w:val="Heading3"/>
        <w:rPr>
          <w:lang w:val="en-GB"/>
        </w:rPr>
      </w:pPr>
      <w:r w:rsidRPr="00F02C66">
        <w:rPr>
          <w:lang w:val="en-GB"/>
        </w:rPr>
        <w:t>Healthdirect</w:t>
      </w:r>
    </w:p>
    <w:p w14:paraId="403D2A15" w14:textId="77777777" w:rsidR="00F02C66" w:rsidRPr="00F02C66" w:rsidRDefault="00F02C66" w:rsidP="00F02C66">
      <w:pPr>
        <w:rPr>
          <w:lang w:val="en-GB"/>
        </w:rPr>
      </w:pPr>
      <w:r w:rsidRPr="00F02C66">
        <w:rPr>
          <w:lang w:val="en-GB"/>
        </w:rPr>
        <w:t>Healthdirect provides free, 24-hour health triage advice and information services by telephone and online. Data collected include demographic details of the patient, presenting issues, diagnosis and final triage disposition. Selected diagnoses (fever and cough) are used to monitor community level ILI trends. In 2019, Victoria and Queensland operated their own nurse triage helplines (NURSE-ON-CALL and 13-HEALTH); therefore, Healthdirect helpline data is not representative of these two states.</w:t>
      </w:r>
    </w:p>
    <w:p w14:paraId="058438DB" w14:textId="77777777" w:rsidR="00F02C66" w:rsidRPr="00F02C66" w:rsidRDefault="00F02C66" w:rsidP="00F02C66">
      <w:pPr>
        <w:pStyle w:val="Heading3"/>
        <w:rPr>
          <w:lang w:val="en-GB"/>
        </w:rPr>
      </w:pPr>
      <w:r w:rsidRPr="00F02C66">
        <w:rPr>
          <w:lang w:val="en-GB"/>
        </w:rPr>
        <w:lastRenderedPageBreak/>
        <w:t>FluCAN</w:t>
      </w:r>
    </w:p>
    <w:p w14:paraId="3C85D923" w14:textId="77777777" w:rsidR="00F02C66" w:rsidRPr="00F02C66" w:rsidRDefault="00F02C66" w:rsidP="00F02C66">
      <w:pPr>
        <w:keepLines/>
        <w:rPr>
          <w:lang w:val="en-GB"/>
        </w:rPr>
      </w:pPr>
      <w:r w:rsidRPr="00F02C66">
        <w:rPr>
          <w:lang w:val="en-GB"/>
        </w:rPr>
        <w:t>FluCAN is a national hospital-based sentinel surveillance system reporting data from 17 surveillance hospitals and five paediatric system sites (22 hospital sites in total). FluCAN collects detailed clinical and laboratory information from all patients hospitalised at participating sites with a laboratory-confirmed diagnosis of influenza, to determine the burden of disease requiring hospitalisation associated with influenza, and to estimate the effectiveness of the influenza vaccine against hospitalisation with influenza. In addition, FluCAN provides annual vaccine effectiveness estimates to the Global Influenza Vaccine Effectiveness Movement and data to the WHO CCRRI.</w:t>
      </w:r>
    </w:p>
    <w:p w14:paraId="75E7FAAA" w14:textId="77777777" w:rsidR="00F02C66" w:rsidRPr="00F02C66" w:rsidRDefault="00F02C66" w:rsidP="00F02C66">
      <w:pPr>
        <w:pStyle w:val="Heading3"/>
        <w:rPr>
          <w:lang w:val="en-GB"/>
        </w:rPr>
      </w:pPr>
      <w:r w:rsidRPr="00F02C66">
        <w:rPr>
          <w:lang w:val="en-GB"/>
        </w:rPr>
        <w:t>Mortality</w:t>
      </w:r>
    </w:p>
    <w:p w14:paraId="5F883BA0" w14:textId="77777777" w:rsidR="00F02C66" w:rsidRPr="00F02C66" w:rsidRDefault="00F02C66" w:rsidP="00F02C66">
      <w:pPr>
        <w:rPr>
          <w:lang w:val="en-GB"/>
        </w:rPr>
      </w:pPr>
      <w:proofErr w:type="gramStart"/>
      <w:r w:rsidRPr="00F02C66">
        <w:rPr>
          <w:lang w:val="en-GB"/>
        </w:rPr>
        <w:t>Deaths</w:t>
      </w:r>
      <w:proofErr w:type="gramEnd"/>
      <w:r w:rsidRPr="00F02C66">
        <w:rPr>
          <w:lang w:val="en-GB"/>
        </w:rPr>
        <w:t xml:space="preserve"> data was compiled by the ABS from information provided by the state and territory Registrars of Births, Deaths and Marriages. The 10th revision of the </w:t>
      </w:r>
      <w:r w:rsidRPr="00F02C66">
        <w:rPr>
          <w:i/>
          <w:iCs/>
          <w:lang w:val="en-GB"/>
        </w:rPr>
        <w:t>International Classification of Diseases and Related Health Problems</w:t>
      </w:r>
      <w:r w:rsidRPr="00F02C66">
        <w:rPr>
          <w:lang w:val="en-GB"/>
        </w:rPr>
        <w:t xml:space="preserve"> (ICD-10) was used to code and estimate influenza deaths. In this report, deaths for 2019 with an underlying cause of influenza and pneumonia (ICD-10 J09–J18) are presented. ICD-10 code J09 was introduced in July 2009. The expanded range of codes, J09–J18, correlates with previous versions of ICD-10 codes J10–J11.</w:t>
      </w:r>
    </w:p>
    <w:p w14:paraId="2C1AE6AD" w14:textId="77777777" w:rsidR="008A0736" w:rsidRDefault="000073ED" w:rsidP="005A4E9D">
      <w:pPr>
        <w:pStyle w:val="Heading1"/>
      </w:pPr>
      <w:bookmarkStart w:id="20" w:name="_Toc195530503"/>
      <w:bookmarkStart w:id="21" w:name="_Toc237268691"/>
      <w:r>
        <w:lastRenderedPageBreak/>
        <w:t>Results</w:t>
      </w:r>
      <w:bookmarkEnd w:id="20"/>
      <w:bookmarkEnd w:id="21"/>
    </w:p>
    <w:p w14:paraId="3A8C0FF2" w14:textId="77777777" w:rsidR="00F02C66" w:rsidRPr="00F02C66" w:rsidRDefault="00F02C66" w:rsidP="00F02C66">
      <w:pPr>
        <w:pStyle w:val="Normal-Opening"/>
        <w:rPr>
          <w:lang w:val="en-GB"/>
        </w:rPr>
      </w:pPr>
      <w:r w:rsidRPr="00F02C66">
        <w:rPr>
          <w:lang w:val="en-GB"/>
        </w:rPr>
        <w:t xml:space="preserve">The 2019 influenza season commenced earlier than in previous years. There was increased activity in the interseasonal period, with considerable increases in notifications across most states and territories in April, followed by a prolonged influenza season (Figure 1). Most sentinel data sources were tracking below or </w:t>
      </w:r>
      <w:proofErr w:type="gramStart"/>
      <w:r w:rsidRPr="00F02C66">
        <w:rPr>
          <w:lang w:val="en-GB"/>
        </w:rPr>
        <w:t>similar to</w:t>
      </w:r>
      <w:proofErr w:type="gramEnd"/>
      <w:r w:rsidRPr="00F02C66">
        <w:rPr>
          <w:lang w:val="en-GB"/>
        </w:rPr>
        <w:t xml:space="preserve"> trends seen in previous years during the main seasonal period, despite the early, extended 2019 season. An unusually high number of notifications reported in the 2018–2019 interseasonal period and prolonged activity throughout 2019 contributed to the highest number of laboratory-confirmed influenza notifications to the NNDSS since influenza became nationally notifiable in 2001. </w:t>
      </w:r>
    </w:p>
    <w:p w14:paraId="2A4C80F2" w14:textId="0F86F69E" w:rsidR="00F02C66" w:rsidRPr="00F02C66" w:rsidRDefault="00F02C66" w:rsidP="00F02C66">
      <w:pPr>
        <w:pStyle w:val="Heading2"/>
        <w:rPr>
          <w:lang w:val="en-GB"/>
        </w:rPr>
      </w:pPr>
      <w:bookmarkStart w:id="22" w:name="_Toc237268692"/>
      <w:r w:rsidRPr="00F02C66">
        <w:rPr>
          <w:lang w:val="en-GB"/>
        </w:rPr>
        <w:t>National notifications of laboratory-confirmed influenza</w:t>
      </w:r>
      <w:bookmarkEnd w:id="22"/>
    </w:p>
    <w:p w14:paraId="684F2840" w14:textId="77777777" w:rsidR="00F02C66" w:rsidRDefault="00F02C66" w:rsidP="00F02C66">
      <w:pPr>
        <w:rPr>
          <w:lang w:val="en-GB"/>
        </w:rPr>
        <w:sectPr w:rsidR="00F02C66" w:rsidSect="001E3ECB">
          <w:headerReference w:type="even" r:id="rId14"/>
          <w:footerReference w:type="even" r:id="rId15"/>
          <w:footerReference w:type="default" r:id="rId16"/>
          <w:headerReference w:type="first" r:id="rId17"/>
          <w:footerReference w:type="first" r:id="rId18"/>
          <w:footnotePr>
            <w:numFmt w:val="lowerRoman"/>
          </w:footnotePr>
          <w:pgSz w:w="11907" w:h="16840" w:code="9"/>
          <w:pgMar w:top="1134" w:right="1134" w:bottom="1134" w:left="1134" w:header="709" w:footer="567" w:gutter="0"/>
          <w:cols w:space="708"/>
          <w:docGrid w:linePitch="360"/>
        </w:sectPr>
      </w:pPr>
      <w:r w:rsidRPr="00F02C66">
        <w:rPr>
          <w:lang w:val="en-GB"/>
        </w:rPr>
        <w:t>In 2019, there were 313,470 laboratory-confirmed influenza cases notified to the NNDSS. This was 2.8 times higher than the five-year mean number of notifications (n = 113,855). The 2019 notifications represent the highest number of influenza notifications to the NNDSS since influenza became nationally notifiable in 2001, surpassing the previous highest number of influenza notifications occurring in 2017 (n = 251,290). Nationally, influenza notifications gradually increased from March to a peak of 18,482 notifications per week in early July, followed by a decreasing trend with influenza notifications almost returning to interseasonal levels by October (Figure 1). The peak of influenza notifications occurred about six weeks earlier than in preceding years (usually mid-August). The number of notifications each month from January to June was consistently higher than the corresponding monthly numbers in previous years. The 2019 season was also characterised by extended activity, with elevated influenza notifications from April to October, compared with shorter seasons in previous years (Figure 1).</w:t>
      </w:r>
    </w:p>
    <w:p w14:paraId="563AA57B" w14:textId="77777777" w:rsidR="0002788C" w:rsidRPr="0002788C" w:rsidRDefault="0002788C" w:rsidP="0002788C">
      <w:pPr>
        <w:pStyle w:val="CDIFigure-Title"/>
        <w:spacing w:before="0"/>
        <w:rPr>
          <w:lang w:val="en-GB"/>
        </w:rPr>
      </w:pPr>
      <w:bookmarkStart w:id="23" w:name="_Toc237268707"/>
      <w:r w:rsidRPr="0002788C">
        <w:rPr>
          <w:lang w:val="en-GB"/>
        </w:rPr>
        <w:lastRenderedPageBreak/>
        <w:t>Figure 1: Laboratory-confirmed influenza notifications by year and month of diagnosis, Australia, 2015–2019</w:t>
      </w:r>
      <w:bookmarkEnd w:id="23"/>
    </w:p>
    <w:p w14:paraId="73CEA02B" w14:textId="19D6C9FB" w:rsidR="00F02C66" w:rsidRDefault="0002788C" w:rsidP="0002788C">
      <w:pPr>
        <w:pStyle w:val="CDIFigure-Placeholder"/>
      </w:pPr>
      <w:r>
        <w:rPr>
          <w:noProof/>
          <w14:ligatures w14:val="none"/>
        </w:rPr>
        <w:drawing>
          <wp:inline distT="0" distB="0" distL="0" distR="0" wp14:anchorId="600F50F0" wp14:editId="72564D8C">
            <wp:extent cx="4248000" cy="9136800"/>
            <wp:effectExtent l="0" t="6032" r="0" b="0"/>
            <wp:docPr id="1062295227" name="Picture 6" descr="Figure 1: a bar chart showing all laboratory-confirmed influenza cases notified in Australia, by year and month of diagnosis, from January 2015 to December 2019. The y-axis (left) shows the number of notifications, ranging from 0 to 120,000, and the x-axis (horizontal) shows the month and year of diagnosis. Each bar represents the number of confirmed influenza cases reported in a given month. The chart displays recurring mid-year peaks in notifications, with the most prominent peak occurring in July–August 2017. Footnotes clarify exclusions and defini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95227" name="Picture 6" descr="Figure 1: a bar chart showing all laboratory-confirmed influenza cases notified in Australia, by year and month of diagnosis, from January 2015 to December 2019. The y-axis (left) shows the number of notifications, ranging from 0 to 120,000, and the x-axis (horizontal) shows the month and year of diagnosis. Each bar represents the number of confirmed influenza cases reported in a given month. The chart displays recurring mid-year peaks in notifications, with the most prominent peak occurring in July–August 2017. Footnotes clarify exclusions and definitions. "/>
                    <pic:cNvPicPr/>
                  </pic:nvPicPr>
                  <pic:blipFill>
                    <a:blip r:embed="rId19">
                      <a:extLst>
                        <a:ext uri="{28A0092B-C50C-407E-A947-70E740481C1C}">
                          <a14:useLocalDpi xmlns:a14="http://schemas.microsoft.com/office/drawing/2010/main" val="0"/>
                        </a:ext>
                      </a:extLst>
                    </a:blip>
                    <a:stretch>
                      <a:fillRect/>
                    </a:stretch>
                  </pic:blipFill>
                  <pic:spPr>
                    <a:xfrm rot="5400000">
                      <a:off x="0" y="0"/>
                      <a:ext cx="4248000" cy="9136800"/>
                    </a:xfrm>
                    <a:prstGeom prst="rect">
                      <a:avLst/>
                    </a:prstGeom>
                  </pic:spPr>
                </pic:pic>
              </a:graphicData>
            </a:graphic>
          </wp:inline>
        </w:drawing>
      </w:r>
    </w:p>
    <w:p w14:paraId="0BDFBFBF" w14:textId="77777777" w:rsidR="0002788C" w:rsidRDefault="0002788C" w:rsidP="00AC46DC">
      <w:pPr>
        <w:sectPr w:rsidR="0002788C" w:rsidSect="0002788C">
          <w:footnotePr>
            <w:numFmt w:val="lowerRoman"/>
          </w:footnotePr>
          <w:pgSz w:w="16840" w:h="11907" w:orient="landscape" w:code="9"/>
          <w:pgMar w:top="1134" w:right="1134" w:bottom="1134" w:left="1134" w:header="709" w:footer="567" w:gutter="0"/>
          <w:cols w:space="708"/>
          <w:docGrid w:linePitch="360"/>
        </w:sectPr>
      </w:pPr>
    </w:p>
    <w:p w14:paraId="18910C63" w14:textId="77777777" w:rsidR="0002788C" w:rsidRPr="0002788C" w:rsidRDefault="0002788C" w:rsidP="0002788C">
      <w:pPr>
        <w:pStyle w:val="Heading2-nospacebefore"/>
      </w:pPr>
      <w:bookmarkStart w:id="24" w:name="_Toc237268693"/>
      <w:r w:rsidRPr="0002788C">
        <w:lastRenderedPageBreak/>
        <w:t>Geographic spread</w:t>
      </w:r>
      <w:bookmarkEnd w:id="24"/>
    </w:p>
    <w:p w14:paraId="0F950357" w14:textId="77777777" w:rsidR="0002788C" w:rsidRPr="0002788C" w:rsidRDefault="0002788C" w:rsidP="0002788C">
      <w:pPr>
        <w:rPr>
          <w:lang w:val="en-GB"/>
        </w:rPr>
      </w:pPr>
      <w:r w:rsidRPr="0002788C">
        <w:rPr>
          <w:lang w:val="en-GB"/>
        </w:rPr>
        <w:t>In 2019, the largest proportions of laboratory-confirmed influenza notifications were reported by New South Wales (37.1%), Victoria (22.2%), and Queensland (21.7%), as Australia’s most populous states, which typically report higher case numbers (Table 1). However, when adjusted for population size, South Australia recorded the highest notification rate with 1,533 cases per 100,000 population, followed by New South Wales with 1,447 cases per 100,000 population (Table 1). The national notification rate was 1,237 cases per 100,000 population (Table 1).</w:t>
      </w:r>
    </w:p>
    <w:p w14:paraId="62ADDE1F" w14:textId="77777777" w:rsidR="0002788C" w:rsidRPr="0002788C" w:rsidRDefault="0002788C" w:rsidP="0002788C">
      <w:pPr>
        <w:pStyle w:val="CDITable-Title"/>
        <w:rPr>
          <w:lang w:val="en-GB"/>
        </w:rPr>
      </w:pPr>
      <w:bookmarkStart w:id="25" w:name="_Toc237268786"/>
      <w:r w:rsidRPr="0002788C">
        <w:rPr>
          <w:lang w:val="en-GB"/>
        </w:rPr>
        <w:t xml:space="preserve">Table 1: Notifications and notification </w:t>
      </w:r>
      <w:proofErr w:type="spellStart"/>
      <w:r w:rsidRPr="0002788C">
        <w:rPr>
          <w:lang w:val="en-GB"/>
        </w:rPr>
        <w:t>rates</w:t>
      </w:r>
      <w:r w:rsidRPr="0002788C">
        <w:rPr>
          <w:vertAlign w:val="superscript"/>
          <w:lang w:val="en-GB"/>
        </w:rPr>
        <w:t>a</w:t>
      </w:r>
      <w:proofErr w:type="spellEnd"/>
      <w:r w:rsidRPr="0002788C">
        <w:rPr>
          <w:lang w:val="en-GB"/>
        </w:rPr>
        <w:t xml:space="preserve"> of laboratory-confirmed influenza by state or </w:t>
      </w:r>
      <w:proofErr w:type="spellStart"/>
      <w:proofErr w:type="gramStart"/>
      <w:r w:rsidRPr="0002788C">
        <w:rPr>
          <w:lang w:val="en-GB"/>
        </w:rPr>
        <w:t>territory,</w:t>
      </w:r>
      <w:r w:rsidRPr="0002788C">
        <w:rPr>
          <w:vertAlign w:val="superscript"/>
          <w:lang w:val="en-GB"/>
        </w:rPr>
        <w:t>b</w:t>
      </w:r>
      <w:proofErr w:type="spellEnd"/>
      <w:proofErr w:type="gramEnd"/>
      <w:r w:rsidRPr="0002788C">
        <w:rPr>
          <w:lang w:val="en-GB"/>
        </w:rPr>
        <w:t xml:space="preserve"> Australia, 2019</w:t>
      </w:r>
      <w:bookmarkEnd w:id="25"/>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1: Notifications and notification ratesa of laboratory-confirmed influenza by state or territory,b Australia, 2019"/>
        <w:tblDescription w:val="Table 1: a table summarising laboratory-confirmed influenza notifications to the NNDSS and notification rate per 100,000 population by jurisdiction for the year 2019. The table includes the number of notifications, percentage of total notifications, and notification rate per 100,000 population for each Australian state and territory. National totals are also provided. Footnotes clarify exclusions and definitions."/>
      </w:tblPr>
      <w:tblGrid>
        <w:gridCol w:w="2409"/>
        <w:gridCol w:w="2410"/>
        <w:gridCol w:w="2409"/>
        <w:gridCol w:w="2410"/>
      </w:tblGrid>
      <w:tr w:rsidR="0002788C" w:rsidRPr="0002788C" w14:paraId="2B22B317" w14:textId="77777777" w:rsidTr="00623464">
        <w:trPr>
          <w:trHeight w:val="60"/>
          <w:tblHeader/>
        </w:trPr>
        <w:tc>
          <w:tcPr>
            <w:tcW w:w="2409" w:type="dxa"/>
            <w:shd w:val="clear" w:color="auto" w:fill="1E4496" w:themeFill="text2"/>
            <w:tcMar>
              <w:top w:w="102" w:type="dxa"/>
              <w:left w:w="113" w:type="dxa"/>
              <w:bottom w:w="102" w:type="dxa"/>
              <w:right w:w="113" w:type="dxa"/>
            </w:tcMar>
            <w:vAlign w:val="bottom"/>
          </w:tcPr>
          <w:p w14:paraId="52DC9A8A" w14:textId="77777777" w:rsidR="0002788C" w:rsidRPr="0002788C" w:rsidRDefault="0002788C" w:rsidP="00E34C49">
            <w:pPr>
              <w:pStyle w:val="CDITable-HeaderRowCentre"/>
            </w:pPr>
            <w:r w:rsidRPr="0002788C">
              <w:t>Jurisdiction</w:t>
            </w:r>
          </w:p>
        </w:tc>
        <w:tc>
          <w:tcPr>
            <w:tcW w:w="2410" w:type="dxa"/>
            <w:shd w:val="clear" w:color="auto" w:fill="1E4496" w:themeFill="text2"/>
            <w:tcMar>
              <w:top w:w="102" w:type="dxa"/>
              <w:left w:w="113" w:type="dxa"/>
              <w:bottom w:w="102" w:type="dxa"/>
              <w:right w:w="113" w:type="dxa"/>
            </w:tcMar>
            <w:vAlign w:val="bottom"/>
          </w:tcPr>
          <w:p w14:paraId="7421780F" w14:textId="77777777" w:rsidR="0002788C" w:rsidRPr="0002788C" w:rsidRDefault="0002788C" w:rsidP="00E34C49">
            <w:pPr>
              <w:pStyle w:val="CDITable-HeaderRowCentre"/>
            </w:pPr>
            <w:r w:rsidRPr="0002788C">
              <w:t>Notifications</w:t>
            </w:r>
          </w:p>
        </w:tc>
        <w:tc>
          <w:tcPr>
            <w:tcW w:w="2409" w:type="dxa"/>
            <w:shd w:val="clear" w:color="auto" w:fill="1E4496" w:themeFill="text2"/>
            <w:tcMar>
              <w:top w:w="102" w:type="dxa"/>
              <w:left w:w="113" w:type="dxa"/>
              <w:bottom w:w="102" w:type="dxa"/>
              <w:right w:w="113" w:type="dxa"/>
            </w:tcMar>
            <w:vAlign w:val="bottom"/>
          </w:tcPr>
          <w:p w14:paraId="4307CA64" w14:textId="77777777" w:rsidR="0002788C" w:rsidRPr="0002788C" w:rsidRDefault="0002788C" w:rsidP="00E34C49">
            <w:pPr>
              <w:pStyle w:val="CDITable-HeaderRowCentre"/>
            </w:pPr>
            <w:r w:rsidRPr="0002788C">
              <w:t>%</w:t>
            </w:r>
          </w:p>
        </w:tc>
        <w:tc>
          <w:tcPr>
            <w:tcW w:w="2410" w:type="dxa"/>
            <w:shd w:val="clear" w:color="auto" w:fill="1E4496" w:themeFill="text2"/>
            <w:tcMar>
              <w:top w:w="102" w:type="dxa"/>
              <w:left w:w="113" w:type="dxa"/>
              <w:bottom w:w="102" w:type="dxa"/>
              <w:right w:w="113" w:type="dxa"/>
            </w:tcMar>
            <w:vAlign w:val="bottom"/>
          </w:tcPr>
          <w:p w14:paraId="1CEC2A62" w14:textId="77777777" w:rsidR="0002788C" w:rsidRPr="0002788C" w:rsidRDefault="0002788C" w:rsidP="00E34C49">
            <w:pPr>
              <w:pStyle w:val="CDITable-HeaderRowCentre"/>
            </w:pPr>
            <w:r w:rsidRPr="0002788C">
              <w:t>Rate</w:t>
            </w:r>
          </w:p>
        </w:tc>
      </w:tr>
      <w:tr w:rsidR="0002788C" w:rsidRPr="0002788C" w14:paraId="67F45806" w14:textId="77777777" w:rsidTr="00623464">
        <w:trPr>
          <w:trHeight w:val="60"/>
        </w:trPr>
        <w:tc>
          <w:tcPr>
            <w:tcW w:w="2409" w:type="dxa"/>
            <w:tcMar>
              <w:top w:w="102" w:type="dxa"/>
              <w:left w:w="113" w:type="dxa"/>
              <w:bottom w:w="102" w:type="dxa"/>
              <w:right w:w="113" w:type="dxa"/>
            </w:tcMar>
            <w:vAlign w:val="center"/>
          </w:tcPr>
          <w:p w14:paraId="6D3D49C0" w14:textId="77777777" w:rsidR="0002788C" w:rsidRPr="0002788C" w:rsidRDefault="0002788C" w:rsidP="00E34C49">
            <w:pPr>
              <w:pStyle w:val="CDITable-RowCentre"/>
              <w:rPr>
                <w:lang w:val="en-GB"/>
              </w:rPr>
            </w:pPr>
            <w:r w:rsidRPr="0002788C">
              <w:rPr>
                <w:lang w:val="en-GB"/>
              </w:rPr>
              <w:t>ACT</w:t>
            </w:r>
          </w:p>
        </w:tc>
        <w:tc>
          <w:tcPr>
            <w:tcW w:w="2410" w:type="dxa"/>
            <w:tcMar>
              <w:top w:w="102" w:type="dxa"/>
              <w:left w:w="113" w:type="dxa"/>
              <w:bottom w:w="102" w:type="dxa"/>
              <w:right w:w="113" w:type="dxa"/>
            </w:tcMar>
            <w:vAlign w:val="center"/>
          </w:tcPr>
          <w:p w14:paraId="63434721" w14:textId="77777777" w:rsidR="0002788C" w:rsidRPr="0002788C" w:rsidRDefault="0002788C" w:rsidP="00E34C49">
            <w:pPr>
              <w:pStyle w:val="CDITable-RowCentre"/>
              <w:rPr>
                <w:lang w:val="en-GB"/>
              </w:rPr>
            </w:pPr>
            <w:r w:rsidRPr="0002788C">
              <w:rPr>
                <w:lang w:val="en-GB"/>
              </w:rPr>
              <w:t>4,072</w:t>
            </w:r>
          </w:p>
        </w:tc>
        <w:tc>
          <w:tcPr>
            <w:tcW w:w="2409" w:type="dxa"/>
            <w:tcMar>
              <w:top w:w="102" w:type="dxa"/>
              <w:left w:w="113" w:type="dxa"/>
              <w:bottom w:w="102" w:type="dxa"/>
              <w:right w:w="113" w:type="dxa"/>
            </w:tcMar>
            <w:vAlign w:val="center"/>
          </w:tcPr>
          <w:p w14:paraId="270CAAE9" w14:textId="77777777" w:rsidR="0002788C" w:rsidRPr="0002788C" w:rsidRDefault="0002788C" w:rsidP="00E34C49">
            <w:pPr>
              <w:pStyle w:val="CDITable-RowCentre"/>
              <w:rPr>
                <w:lang w:val="en-GB"/>
              </w:rPr>
            </w:pPr>
            <w:r w:rsidRPr="0002788C">
              <w:rPr>
                <w:lang w:val="en-GB"/>
              </w:rPr>
              <w:t>1.3</w:t>
            </w:r>
          </w:p>
        </w:tc>
        <w:tc>
          <w:tcPr>
            <w:tcW w:w="2410" w:type="dxa"/>
            <w:tcMar>
              <w:top w:w="102" w:type="dxa"/>
              <w:left w:w="113" w:type="dxa"/>
              <w:bottom w:w="102" w:type="dxa"/>
              <w:right w:w="113" w:type="dxa"/>
            </w:tcMar>
            <w:vAlign w:val="center"/>
          </w:tcPr>
          <w:p w14:paraId="2C057208" w14:textId="77777777" w:rsidR="0002788C" w:rsidRPr="0002788C" w:rsidRDefault="0002788C" w:rsidP="00E34C49">
            <w:pPr>
              <w:pStyle w:val="CDITable-RowCentre"/>
              <w:rPr>
                <w:lang w:val="en-GB"/>
              </w:rPr>
            </w:pPr>
            <w:r w:rsidRPr="0002788C">
              <w:rPr>
                <w:lang w:val="en-GB"/>
              </w:rPr>
              <w:t>935</w:t>
            </w:r>
          </w:p>
        </w:tc>
      </w:tr>
      <w:tr w:rsidR="0002788C" w:rsidRPr="0002788C" w14:paraId="62ED0030" w14:textId="77777777" w:rsidTr="00623464">
        <w:trPr>
          <w:trHeight w:val="60"/>
        </w:trPr>
        <w:tc>
          <w:tcPr>
            <w:tcW w:w="2409" w:type="dxa"/>
            <w:tcMar>
              <w:top w:w="102" w:type="dxa"/>
              <w:left w:w="113" w:type="dxa"/>
              <w:bottom w:w="102" w:type="dxa"/>
              <w:right w:w="113" w:type="dxa"/>
            </w:tcMar>
            <w:vAlign w:val="center"/>
          </w:tcPr>
          <w:p w14:paraId="23E1C416" w14:textId="77777777" w:rsidR="0002788C" w:rsidRPr="0002788C" w:rsidRDefault="0002788C" w:rsidP="00E34C49">
            <w:pPr>
              <w:pStyle w:val="CDITable-RowCentre"/>
              <w:rPr>
                <w:lang w:val="en-GB"/>
              </w:rPr>
            </w:pPr>
            <w:r w:rsidRPr="0002788C">
              <w:rPr>
                <w:lang w:val="en-GB"/>
              </w:rPr>
              <w:t>NSW</w:t>
            </w:r>
          </w:p>
        </w:tc>
        <w:tc>
          <w:tcPr>
            <w:tcW w:w="2410" w:type="dxa"/>
            <w:tcMar>
              <w:top w:w="102" w:type="dxa"/>
              <w:left w:w="113" w:type="dxa"/>
              <w:bottom w:w="102" w:type="dxa"/>
              <w:right w:w="113" w:type="dxa"/>
            </w:tcMar>
            <w:vAlign w:val="center"/>
          </w:tcPr>
          <w:p w14:paraId="272C34AB" w14:textId="77777777" w:rsidR="0002788C" w:rsidRPr="0002788C" w:rsidRDefault="0002788C" w:rsidP="00E34C49">
            <w:pPr>
              <w:pStyle w:val="CDITable-RowCentre"/>
              <w:rPr>
                <w:lang w:val="en-GB"/>
              </w:rPr>
            </w:pPr>
            <w:r w:rsidRPr="0002788C">
              <w:rPr>
                <w:lang w:val="en-GB"/>
              </w:rPr>
              <w:t>116,446</w:t>
            </w:r>
          </w:p>
        </w:tc>
        <w:tc>
          <w:tcPr>
            <w:tcW w:w="2409" w:type="dxa"/>
            <w:tcMar>
              <w:top w:w="102" w:type="dxa"/>
              <w:left w:w="113" w:type="dxa"/>
              <w:bottom w:w="102" w:type="dxa"/>
              <w:right w:w="113" w:type="dxa"/>
            </w:tcMar>
            <w:vAlign w:val="center"/>
          </w:tcPr>
          <w:p w14:paraId="65ED5232" w14:textId="77777777" w:rsidR="0002788C" w:rsidRPr="0002788C" w:rsidRDefault="0002788C" w:rsidP="00E34C49">
            <w:pPr>
              <w:pStyle w:val="CDITable-RowCentre"/>
              <w:rPr>
                <w:lang w:val="en-GB"/>
              </w:rPr>
            </w:pPr>
            <w:r w:rsidRPr="0002788C">
              <w:rPr>
                <w:lang w:val="en-GB"/>
              </w:rPr>
              <w:t>37.1</w:t>
            </w:r>
          </w:p>
        </w:tc>
        <w:tc>
          <w:tcPr>
            <w:tcW w:w="2410" w:type="dxa"/>
            <w:tcMar>
              <w:top w:w="102" w:type="dxa"/>
              <w:left w:w="113" w:type="dxa"/>
              <w:bottom w:w="102" w:type="dxa"/>
              <w:right w:w="113" w:type="dxa"/>
            </w:tcMar>
            <w:vAlign w:val="center"/>
          </w:tcPr>
          <w:p w14:paraId="5C772C57" w14:textId="77777777" w:rsidR="0002788C" w:rsidRPr="0002788C" w:rsidRDefault="0002788C" w:rsidP="00E34C49">
            <w:pPr>
              <w:pStyle w:val="CDITable-RowCentre"/>
              <w:rPr>
                <w:lang w:val="en-GB"/>
              </w:rPr>
            </w:pPr>
            <w:r w:rsidRPr="0002788C">
              <w:rPr>
                <w:lang w:val="en-GB"/>
              </w:rPr>
              <w:t>1,447</w:t>
            </w:r>
          </w:p>
        </w:tc>
      </w:tr>
      <w:tr w:rsidR="0002788C" w:rsidRPr="0002788C" w14:paraId="4ECABFA8" w14:textId="77777777" w:rsidTr="00623464">
        <w:trPr>
          <w:trHeight w:val="60"/>
        </w:trPr>
        <w:tc>
          <w:tcPr>
            <w:tcW w:w="2409" w:type="dxa"/>
            <w:tcMar>
              <w:top w:w="102" w:type="dxa"/>
              <w:left w:w="113" w:type="dxa"/>
              <w:bottom w:w="102" w:type="dxa"/>
              <w:right w:w="113" w:type="dxa"/>
            </w:tcMar>
            <w:vAlign w:val="center"/>
          </w:tcPr>
          <w:p w14:paraId="392D1192" w14:textId="77777777" w:rsidR="0002788C" w:rsidRPr="0002788C" w:rsidRDefault="0002788C" w:rsidP="00E34C49">
            <w:pPr>
              <w:pStyle w:val="CDITable-RowCentre"/>
              <w:rPr>
                <w:lang w:val="en-GB"/>
              </w:rPr>
            </w:pPr>
            <w:r w:rsidRPr="0002788C">
              <w:rPr>
                <w:lang w:val="en-GB"/>
              </w:rPr>
              <w:t>NT</w:t>
            </w:r>
          </w:p>
        </w:tc>
        <w:tc>
          <w:tcPr>
            <w:tcW w:w="2410" w:type="dxa"/>
            <w:tcMar>
              <w:top w:w="102" w:type="dxa"/>
              <w:left w:w="113" w:type="dxa"/>
              <w:bottom w:w="102" w:type="dxa"/>
              <w:right w:w="113" w:type="dxa"/>
            </w:tcMar>
            <w:vAlign w:val="center"/>
          </w:tcPr>
          <w:p w14:paraId="1107E99B" w14:textId="77777777" w:rsidR="0002788C" w:rsidRPr="0002788C" w:rsidRDefault="0002788C" w:rsidP="00E34C49">
            <w:pPr>
              <w:pStyle w:val="CDITable-RowCentre"/>
              <w:rPr>
                <w:lang w:val="en-GB"/>
              </w:rPr>
            </w:pPr>
            <w:r w:rsidRPr="0002788C">
              <w:rPr>
                <w:lang w:val="en-GB"/>
              </w:rPr>
              <w:t>1,738</w:t>
            </w:r>
          </w:p>
        </w:tc>
        <w:tc>
          <w:tcPr>
            <w:tcW w:w="2409" w:type="dxa"/>
            <w:tcMar>
              <w:top w:w="102" w:type="dxa"/>
              <w:left w:w="113" w:type="dxa"/>
              <w:bottom w:w="102" w:type="dxa"/>
              <w:right w:w="113" w:type="dxa"/>
            </w:tcMar>
            <w:vAlign w:val="center"/>
          </w:tcPr>
          <w:p w14:paraId="7799916F" w14:textId="77777777" w:rsidR="0002788C" w:rsidRPr="0002788C" w:rsidRDefault="0002788C" w:rsidP="00E34C49">
            <w:pPr>
              <w:pStyle w:val="CDITable-RowCentre"/>
              <w:rPr>
                <w:lang w:val="en-GB"/>
              </w:rPr>
            </w:pPr>
            <w:r w:rsidRPr="0002788C">
              <w:rPr>
                <w:lang w:val="en-GB"/>
              </w:rPr>
              <w:t>0.6</w:t>
            </w:r>
          </w:p>
        </w:tc>
        <w:tc>
          <w:tcPr>
            <w:tcW w:w="2410" w:type="dxa"/>
            <w:tcMar>
              <w:top w:w="102" w:type="dxa"/>
              <w:left w:w="113" w:type="dxa"/>
              <w:bottom w:w="102" w:type="dxa"/>
              <w:right w:w="113" w:type="dxa"/>
            </w:tcMar>
            <w:vAlign w:val="center"/>
          </w:tcPr>
          <w:p w14:paraId="596D3D05" w14:textId="77777777" w:rsidR="0002788C" w:rsidRPr="0002788C" w:rsidRDefault="0002788C" w:rsidP="00E34C49">
            <w:pPr>
              <w:pStyle w:val="CDITable-RowCentre"/>
              <w:rPr>
                <w:lang w:val="en-GB"/>
              </w:rPr>
            </w:pPr>
            <w:r w:rsidRPr="0002788C">
              <w:rPr>
                <w:lang w:val="en-GB"/>
              </w:rPr>
              <w:t>705</w:t>
            </w:r>
          </w:p>
        </w:tc>
      </w:tr>
      <w:tr w:rsidR="0002788C" w:rsidRPr="0002788C" w14:paraId="5C3B1647" w14:textId="77777777" w:rsidTr="00623464">
        <w:trPr>
          <w:trHeight w:val="60"/>
        </w:trPr>
        <w:tc>
          <w:tcPr>
            <w:tcW w:w="2409" w:type="dxa"/>
            <w:tcMar>
              <w:top w:w="102" w:type="dxa"/>
              <w:left w:w="113" w:type="dxa"/>
              <w:bottom w:w="102" w:type="dxa"/>
              <w:right w:w="113" w:type="dxa"/>
            </w:tcMar>
            <w:vAlign w:val="center"/>
          </w:tcPr>
          <w:p w14:paraId="53277DE0" w14:textId="77777777" w:rsidR="0002788C" w:rsidRPr="0002788C" w:rsidRDefault="0002788C" w:rsidP="00E34C49">
            <w:pPr>
              <w:pStyle w:val="CDITable-RowCentre"/>
              <w:rPr>
                <w:lang w:val="en-GB"/>
              </w:rPr>
            </w:pPr>
            <w:r w:rsidRPr="0002788C">
              <w:rPr>
                <w:lang w:val="en-GB"/>
              </w:rPr>
              <w:t>Qld</w:t>
            </w:r>
          </w:p>
        </w:tc>
        <w:tc>
          <w:tcPr>
            <w:tcW w:w="2410" w:type="dxa"/>
            <w:tcMar>
              <w:top w:w="102" w:type="dxa"/>
              <w:left w:w="113" w:type="dxa"/>
              <w:bottom w:w="102" w:type="dxa"/>
              <w:right w:w="113" w:type="dxa"/>
            </w:tcMar>
            <w:vAlign w:val="center"/>
          </w:tcPr>
          <w:p w14:paraId="2D14DF28" w14:textId="77777777" w:rsidR="0002788C" w:rsidRPr="0002788C" w:rsidRDefault="0002788C" w:rsidP="00E34C49">
            <w:pPr>
              <w:pStyle w:val="CDITable-RowCentre"/>
              <w:rPr>
                <w:lang w:val="en-GB"/>
              </w:rPr>
            </w:pPr>
            <w:r w:rsidRPr="0002788C">
              <w:rPr>
                <w:lang w:val="en-GB"/>
              </w:rPr>
              <w:t>68,171</w:t>
            </w:r>
          </w:p>
        </w:tc>
        <w:tc>
          <w:tcPr>
            <w:tcW w:w="2409" w:type="dxa"/>
            <w:tcMar>
              <w:top w:w="102" w:type="dxa"/>
              <w:left w:w="113" w:type="dxa"/>
              <w:bottom w:w="102" w:type="dxa"/>
              <w:right w:w="113" w:type="dxa"/>
            </w:tcMar>
            <w:vAlign w:val="center"/>
          </w:tcPr>
          <w:p w14:paraId="14C1C0C6" w14:textId="77777777" w:rsidR="0002788C" w:rsidRPr="0002788C" w:rsidRDefault="0002788C" w:rsidP="00E34C49">
            <w:pPr>
              <w:pStyle w:val="CDITable-RowCentre"/>
              <w:rPr>
                <w:lang w:val="en-GB"/>
              </w:rPr>
            </w:pPr>
            <w:r w:rsidRPr="0002788C">
              <w:rPr>
                <w:lang w:val="en-GB"/>
              </w:rPr>
              <w:t>21.7</w:t>
            </w:r>
          </w:p>
        </w:tc>
        <w:tc>
          <w:tcPr>
            <w:tcW w:w="2410" w:type="dxa"/>
            <w:tcMar>
              <w:top w:w="102" w:type="dxa"/>
              <w:left w:w="113" w:type="dxa"/>
              <w:bottom w:w="102" w:type="dxa"/>
              <w:right w:w="113" w:type="dxa"/>
            </w:tcMar>
            <w:vAlign w:val="center"/>
          </w:tcPr>
          <w:p w14:paraId="680D2B18" w14:textId="77777777" w:rsidR="0002788C" w:rsidRPr="0002788C" w:rsidRDefault="0002788C" w:rsidP="00E34C49">
            <w:pPr>
              <w:pStyle w:val="CDITable-RowCentre"/>
              <w:rPr>
                <w:lang w:val="en-GB"/>
              </w:rPr>
            </w:pPr>
            <w:r w:rsidRPr="0002788C">
              <w:rPr>
                <w:lang w:val="en-GB"/>
              </w:rPr>
              <w:t>1,340</w:t>
            </w:r>
          </w:p>
        </w:tc>
      </w:tr>
      <w:tr w:rsidR="0002788C" w:rsidRPr="0002788C" w14:paraId="304CB180" w14:textId="77777777" w:rsidTr="00623464">
        <w:trPr>
          <w:trHeight w:val="60"/>
        </w:trPr>
        <w:tc>
          <w:tcPr>
            <w:tcW w:w="2409" w:type="dxa"/>
            <w:tcMar>
              <w:top w:w="102" w:type="dxa"/>
              <w:left w:w="113" w:type="dxa"/>
              <w:bottom w:w="102" w:type="dxa"/>
              <w:right w:w="113" w:type="dxa"/>
            </w:tcMar>
            <w:vAlign w:val="center"/>
          </w:tcPr>
          <w:p w14:paraId="61D28479" w14:textId="77777777" w:rsidR="0002788C" w:rsidRPr="0002788C" w:rsidRDefault="0002788C" w:rsidP="00E34C49">
            <w:pPr>
              <w:pStyle w:val="CDITable-RowCentre"/>
              <w:rPr>
                <w:lang w:val="en-GB"/>
              </w:rPr>
            </w:pPr>
            <w:r w:rsidRPr="0002788C">
              <w:rPr>
                <w:lang w:val="en-GB"/>
              </w:rPr>
              <w:t>SA</w:t>
            </w:r>
          </w:p>
        </w:tc>
        <w:tc>
          <w:tcPr>
            <w:tcW w:w="2410" w:type="dxa"/>
            <w:tcMar>
              <w:top w:w="102" w:type="dxa"/>
              <w:left w:w="113" w:type="dxa"/>
              <w:bottom w:w="102" w:type="dxa"/>
              <w:right w:w="113" w:type="dxa"/>
            </w:tcMar>
            <w:vAlign w:val="center"/>
          </w:tcPr>
          <w:p w14:paraId="6430F843" w14:textId="77777777" w:rsidR="0002788C" w:rsidRPr="0002788C" w:rsidRDefault="0002788C" w:rsidP="00E34C49">
            <w:pPr>
              <w:pStyle w:val="CDITable-RowCentre"/>
              <w:rPr>
                <w:lang w:val="en-GB"/>
              </w:rPr>
            </w:pPr>
            <w:r w:rsidRPr="0002788C">
              <w:rPr>
                <w:lang w:val="en-GB"/>
              </w:rPr>
              <w:t>27,092</w:t>
            </w:r>
          </w:p>
        </w:tc>
        <w:tc>
          <w:tcPr>
            <w:tcW w:w="2409" w:type="dxa"/>
            <w:tcMar>
              <w:top w:w="102" w:type="dxa"/>
              <w:left w:w="113" w:type="dxa"/>
              <w:bottom w:w="102" w:type="dxa"/>
              <w:right w:w="113" w:type="dxa"/>
            </w:tcMar>
            <w:vAlign w:val="center"/>
          </w:tcPr>
          <w:p w14:paraId="45B1082B" w14:textId="77777777" w:rsidR="0002788C" w:rsidRPr="0002788C" w:rsidRDefault="0002788C" w:rsidP="00E34C49">
            <w:pPr>
              <w:pStyle w:val="CDITable-RowCentre"/>
              <w:rPr>
                <w:lang w:val="en-GB"/>
              </w:rPr>
            </w:pPr>
            <w:r w:rsidRPr="0002788C">
              <w:rPr>
                <w:lang w:val="en-GB"/>
              </w:rPr>
              <w:t>8.6</w:t>
            </w:r>
          </w:p>
        </w:tc>
        <w:tc>
          <w:tcPr>
            <w:tcW w:w="2410" w:type="dxa"/>
            <w:tcMar>
              <w:top w:w="102" w:type="dxa"/>
              <w:left w:w="113" w:type="dxa"/>
              <w:bottom w:w="102" w:type="dxa"/>
              <w:right w:w="113" w:type="dxa"/>
            </w:tcMar>
            <w:vAlign w:val="center"/>
          </w:tcPr>
          <w:p w14:paraId="33932DB1" w14:textId="77777777" w:rsidR="0002788C" w:rsidRPr="0002788C" w:rsidRDefault="0002788C" w:rsidP="00E34C49">
            <w:pPr>
              <w:pStyle w:val="CDITable-RowCentre"/>
              <w:rPr>
                <w:lang w:val="en-GB"/>
              </w:rPr>
            </w:pPr>
            <w:r w:rsidRPr="0002788C">
              <w:rPr>
                <w:lang w:val="en-GB"/>
              </w:rPr>
              <w:t>1,533</w:t>
            </w:r>
          </w:p>
        </w:tc>
      </w:tr>
      <w:tr w:rsidR="0002788C" w:rsidRPr="0002788C" w14:paraId="0E1322E1" w14:textId="77777777" w:rsidTr="00B30322">
        <w:trPr>
          <w:trHeight w:val="60"/>
        </w:trPr>
        <w:tc>
          <w:tcPr>
            <w:tcW w:w="2409" w:type="dxa"/>
            <w:tcBorders>
              <w:bottom w:val="single" w:sz="6" w:space="0" w:color="1E4496" w:themeColor="text2"/>
            </w:tcBorders>
            <w:tcMar>
              <w:top w:w="102" w:type="dxa"/>
              <w:left w:w="113" w:type="dxa"/>
              <w:bottom w:w="102" w:type="dxa"/>
              <w:right w:w="113" w:type="dxa"/>
            </w:tcMar>
            <w:vAlign w:val="center"/>
          </w:tcPr>
          <w:p w14:paraId="094238F2" w14:textId="77777777" w:rsidR="0002788C" w:rsidRPr="0002788C" w:rsidRDefault="0002788C" w:rsidP="00E34C49">
            <w:pPr>
              <w:pStyle w:val="CDITable-RowCentre"/>
              <w:rPr>
                <w:lang w:val="en-GB"/>
              </w:rPr>
            </w:pPr>
            <w:r w:rsidRPr="0002788C">
              <w:rPr>
                <w:lang w:val="en-GB"/>
              </w:rPr>
              <w:t>Tas.</w:t>
            </w:r>
          </w:p>
        </w:tc>
        <w:tc>
          <w:tcPr>
            <w:tcW w:w="2410" w:type="dxa"/>
            <w:tcBorders>
              <w:bottom w:val="single" w:sz="6" w:space="0" w:color="1E4496" w:themeColor="text2"/>
            </w:tcBorders>
            <w:tcMar>
              <w:top w:w="102" w:type="dxa"/>
              <w:left w:w="113" w:type="dxa"/>
              <w:bottom w:w="102" w:type="dxa"/>
              <w:right w:w="113" w:type="dxa"/>
            </w:tcMar>
            <w:vAlign w:val="center"/>
          </w:tcPr>
          <w:p w14:paraId="4C8F4D4B" w14:textId="77777777" w:rsidR="0002788C" w:rsidRPr="0002788C" w:rsidRDefault="0002788C" w:rsidP="00E34C49">
            <w:pPr>
              <w:pStyle w:val="CDITable-RowCentre"/>
              <w:rPr>
                <w:lang w:val="en-GB"/>
              </w:rPr>
            </w:pPr>
            <w:r w:rsidRPr="0002788C">
              <w:rPr>
                <w:lang w:val="en-GB"/>
              </w:rPr>
              <w:t>3,137</w:t>
            </w:r>
          </w:p>
        </w:tc>
        <w:tc>
          <w:tcPr>
            <w:tcW w:w="2409" w:type="dxa"/>
            <w:tcBorders>
              <w:bottom w:val="single" w:sz="6" w:space="0" w:color="1E4496" w:themeColor="text2"/>
            </w:tcBorders>
            <w:tcMar>
              <w:top w:w="102" w:type="dxa"/>
              <w:left w:w="113" w:type="dxa"/>
              <w:bottom w:w="102" w:type="dxa"/>
              <w:right w:w="113" w:type="dxa"/>
            </w:tcMar>
            <w:vAlign w:val="center"/>
          </w:tcPr>
          <w:p w14:paraId="3095049F" w14:textId="77777777" w:rsidR="0002788C" w:rsidRPr="0002788C" w:rsidRDefault="0002788C" w:rsidP="00E34C49">
            <w:pPr>
              <w:pStyle w:val="CDITable-RowCentre"/>
              <w:rPr>
                <w:lang w:val="en-GB"/>
              </w:rPr>
            </w:pPr>
            <w:r w:rsidRPr="0002788C">
              <w:rPr>
                <w:lang w:val="en-GB"/>
              </w:rPr>
              <w:t>1.0</w:t>
            </w:r>
          </w:p>
        </w:tc>
        <w:tc>
          <w:tcPr>
            <w:tcW w:w="2410" w:type="dxa"/>
            <w:tcBorders>
              <w:bottom w:val="single" w:sz="6" w:space="0" w:color="1E4496" w:themeColor="text2"/>
            </w:tcBorders>
            <w:tcMar>
              <w:top w:w="102" w:type="dxa"/>
              <w:left w:w="113" w:type="dxa"/>
              <w:bottom w:w="102" w:type="dxa"/>
              <w:right w:w="113" w:type="dxa"/>
            </w:tcMar>
            <w:vAlign w:val="center"/>
          </w:tcPr>
          <w:p w14:paraId="5FDF2173" w14:textId="77777777" w:rsidR="0002788C" w:rsidRPr="0002788C" w:rsidRDefault="0002788C" w:rsidP="00E34C49">
            <w:pPr>
              <w:pStyle w:val="CDITable-RowCentre"/>
              <w:rPr>
                <w:lang w:val="en-GB"/>
              </w:rPr>
            </w:pPr>
            <w:r w:rsidRPr="0002788C">
              <w:rPr>
                <w:lang w:val="en-GB"/>
              </w:rPr>
              <w:t>573</w:t>
            </w:r>
          </w:p>
        </w:tc>
      </w:tr>
      <w:tr w:rsidR="0002788C" w:rsidRPr="0002788C" w14:paraId="0AC5CFDA" w14:textId="77777777" w:rsidTr="00B30322">
        <w:trPr>
          <w:trHeight w:val="60"/>
        </w:trPr>
        <w:tc>
          <w:tcPr>
            <w:tcW w:w="240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F2DCD03" w14:textId="77777777" w:rsidR="0002788C" w:rsidRPr="0002788C" w:rsidRDefault="0002788C" w:rsidP="00E34C49">
            <w:pPr>
              <w:pStyle w:val="CDITable-RowCentre"/>
              <w:rPr>
                <w:lang w:val="en-GB"/>
              </w:rPr>
            </w:pPr>
            <w:r w:rsidRPr="0002788C">
              <w:rPr>
                <w:lang w:val="en-GB"/>
              </w:rPr>
              <w:t>Vic.</w:t>
            </w:r>
          </w:p>
        </w:tc>
        <w:tc>
          <w:tcPr>
            <w:tcW w:w="241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B1E9333" w14:textId="77777777" w:rsidR="0002788C" w:rsidRPr="0002788C" w:rsidRDefault="0002788C" w:rsidP="00E34C49">
            <w:pPr>
              <w:pStyle w:val="CDITable-RowCentre"/>
              <w:rPr>
                <w:lang w:val="en-GB"/>
              </w:rPr>
            </w:pPr>
            <w:r w:rsidRPr="0002788C">
              <w:rPr>
                <w:lang w:val="en-GB"/>
              </w:rPr>
              <w:t>69,571</w:t>
            </w:r>
          </w:p>
        </w:tc>
        <w:tc>
          <w:tcPr>
            <w:tcW w:w="240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F0204B1" w14:textId="77777777" w:rsidR="0002788C" w:rsidRPr="0002788C" w:rsidRDefault="0002788C" w:rsidP="00E34C49">
            <w:pPr>
              <w:pStyle w:val="CDITable-RowCentre"/>
              <w:rPr>
                <w:lang w:val="en-GB"/>
              </w:rPr>
            </w:pPr>
            <w:r w:rsidRPr="0002788C">
              <w:rPr>
                <w:lang w:val="en-GB"/>
              </w:rPr>
              <w:t>22.2</w:t>
            </w:r>
          </w:p>
        </w:tc>
        <w:tc>
          <w:tcPr>
            <w:tcW w:w="241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B7AA2D6" w14:textId="77777777" w:rsidR="0002788C" w:rsidRPr="0002788C" w:rsidRDefault="0002788C" w:rsidP="00E34C49">
            <w:pPr>
              <w:pStyle w:val="CDITable-RowCentre"/>
              <w:rPr>
                <w:lang w:val="en-GB"/>
              </w:rPr>
            </w:pPr>
            <w:r w:rsidRPr="0002788C">
              <w:rPr>
                <w:lang w:val="en-GB"/>
              </w:rPr>
              <w:t>1,064</w:t>
            </w:r>
          </w:p>
        </w:tc>
      </w:tr>
      <w:tr w:rsidR="0002788C" w:rsidRPr="0002788C" w14:paraId="728D1A20" w14:textId="77777777" w:rsidTr="00B30322">
        <w:trPr>
          <w:trHeight w:val="60"/>
        </w:trPr>
        <w:tc>
          <w:tcPr>
            <w:tcW w:w="2409" w:type="dxa"/>
            <w:tcBorders>
              <w:top w:val="single" w:sz="6" w:space="0" w:color="1E4496" w:themeColor="text2"/>
              <w:bottom w:val="nil"/>
            </w:tcBorders>
            <w:tcMar>
              <w:top w:w="102" w:type="dxa"/>
              <w:left w:w="113" w:type="dxa"/>
              <w:bottom w:w="102" w:type="dxa"/>
              <w:right w:w="113" w:type="dxa"/>
            </w:tcMar>
            <w:vAlign w:val="center"/>
          </w:tcPr>
          <w:p w14:paraId="61C38515" w14:textId="77777777" w:rsidR="0002788C" w:rsidRPr="0002788C" w:rsidRDefault="0002788C" w:rsidP="00E34C49">
            <w:pPr>
              <w:pStyle w:val="CDITable-RowCentre"/>
              <w:rPr>
                <w:lang w:val="en-GB"/>
              </w:rPr>
            </w:pPr>
            <w:r w:rsidRPr="0002788C">
              <w:rPr>
                <w:lang w:val="en-GB"/>
              </w:rPr>
              <w:t>WA</w:t>
            </w:r>
          </w:p>
        </w:tc>
        <w:tc>
          <w:tcPr>
            <w:tcW w:w="2410" w:type="dxa"/>
            <w:tcBorders>
              <w:top w:val="single" w:sz="6" w:space="0" w:color="1E4496" w:themeColor="text2"/>
              <w:bottom w:val="nil"/>
            </w:tcBorders>
            <w:tcMar>
              <w:top w:w="102" w:type="dxa"/>
              <w:left w:w="113" w:type="dxa"/>
              <w:bottom w:w="102" w:type="dxa"/>
              <w:right w:w="113" w:type="dxa"/>
            </w:tcMar>
            <w:vAlign w:val="center"/>
          </w:tcPr>
          <w:p w14:paraId="24D55AE3" w14:textId="77777777" w:rsidR="0002788C" w:rsidRPr="0002788C" w:rsidRDefault="0002788C" w:rsidP="00E34C49">
            <w:pPr>
              <w:pStyle w:val="CDITable-RowCentre"/>
              <w:rPr>
                <w:lang w:val="en-GB"/>
              </w:rPr>
            </w:pPr>
            <w:r w:rsidRPr="0002788C">
              <w:rPr>
                <w:lang w:val="en-GB"/>
              </w:rPr>
              <w:t>23,243</w:t>
            </w:r>
          </w:p>
        </w:tc>
        <w:tc>
          <w:tcPr>
            <w:tcW w:w="2409" w:type="dxa"/>
            <w:tcBorders>
              <w:top w:val="single" w:sz="6" w:space="0" w:color="1E4496" w:themeColor="text2"/>
              <w:bottom w:val="nil"/>
            </w:tcBorders>
            <w:tcMar>
              <w:top w:w="102" w:type="dxa"/>
              <w:left w:w="113" w:type="dxa"/>
              <w:bottom w:w="102" w:type="dxa"/>
              <w:right w:w="113" w:type="dxa"/>
            </w:tcMar>
            <w:vAlign w:val="center"/>
          </w:tcPr>
          <w:p w14:paraId="280C6B4B" w14:textId="77777777" w:rsidR="0002788C" w:rsidRPr="0002788C" w:rsidRDefault="0002788C" w:rsidP="00E34C49">
            <w:pPr>
              <w:pStyle w:val="CDITable-RowCentre"/>
              <w:rPr>
                <w:lang w:val="en-GB"/>
              </w:rPr>
            </w:pPr>
            <w:r w:rsidRPr="0002788C">
              <w:rPr>
                <w:lang w:val="en-GB"/>
              </w:rPr>
              <w:t>7.4</w:t>
            </w:r>
          </w:p>
        </w:tc>
        <w:tc>
          <w:tcPr>
            <w:tcW w:w="2410" w:type="dxa"/>
            <w:tcBorders>
              <w:top w:val="single" w:sz="6" w:space="0" w:color="1E4496" w:themeColor="text2"/>
              <w:bottom w:val="nil"/>
            </w:tcBorders>
            <w:tcMar>
              <w:top w:w="102" w:type="dxa"/>
              <w:left w:w="113" w:type="dxa"/>
              <w:bottom w:w="102" w:type="dxa"/>
              <w:right w:w="113" w:type="dxa"/>
            </w:tcMar>
            <w:vAlign w:val="center"/>
          </w:tcPr>
          <w:p w14:paraId="7F7CD1E4" w14:textId="77777777" w:rsidR="0002788C" w:rsidRPr="0002788C" w:rsidRDefault="0002788C" w:rsidP="00E34C49">
            <w:pPr>
              <w:pStyle w:val="CDITable-RowCentre"/>
              <w:rPr>
                <w:lang w:val="en-GB"/>
              </w:rPr>
            </w:pPr>
            <w:r w:rsidRPr="0002788C">
              <w:rPr>
                <w:lang w:val="en-GB"/>
              </w:rPr>
              <w:t>874</w:t>
            </w:r>
          </w:p>
        </w:tc>
      </w:tr>
      <w:tr w:rsidR="0002788C" w:rsidRPr="0002788C" w14:paraId="5A2D8D5D" w14:textId="77777777" w:rsidTr="00B30322">
        <w:trPr>
          <w:trHeight w:val="60"/>
        </w:trPr>
        <w:tc>
          <w:tcPr>
            <w:tcW w:w="2409" w:type="dxa"/>
            <w:tcBorders>
              <w:top w:val="nil"/>
            </w:tcBorders>
            <w:shd w:val="clear" w:color="auto" w:fill="53C9F1" w:themeFill="background2"/>
            <w:tcMar>
              <w:top w:w="102" w:type="dxa"/>
              <w:left w:w="113" w:type="dxa"/>
              <w:bottom w:w="102" w:type="dxa"/>
              <w:right w:w="113" w:type="dxa"/>
            </w:tcMar>
            <w:vAlign w:val="center"/>
          </w:tcPr>
          <w:p w14:paraId="2A303909" w14:textId="77777777" w:rsidR="0002788C" w:rsidRPr="0002788C" w:rsidRDefault="0002788C" w:rsidP="00E34C49">
            <w:pPr>
              <w:pStyle w:val="CDITable-TotalRowCentre"/>
              <w:rPr>
                <w:lang w:val="en-GB"/>
              </w:rPr>
            </w:pPr>
            <w:r w:rsidRPr="0002788C">
              <w:rPr>
                <w:lang w:val="en-GB"/>
              </w:rPr>
              <w:t>Australia</w:t>
            </w:r>
          </w:p>
        </w:tc>
        <w:tc>
          <w:tcPr>
            <w:tcW w:w="2410" w:type="dxa"/>
            <w:tcBorders>
              <w:top w:val="nil"/>
            </w:tcBorders>
            <w:shd w:val="clear" w:color="auto" w:fill="53C9F1" w:themeFill="background2"/>
            <w:tcMar>
              <w:top w:w="102" w:type="dxa"/>
              <w:left w:w="113" w:type="dxa"/>
              <w:bottom w:w="102" w:type="dxa"/>
              <w:right w:w="113" w:type="dxa"/>
            </w:tcMar>
            <w:vAlign w:val="center"/>
          </w:tcPr>
          <w:p w14:paraId="1708C80B" w14:textId="77777777" w:rsidR="0002788C" w:rsidRPr="0002788C" w:rsidRDefault="0002788C" w:rsidP="00E34C49">
            <w:pPr>
              <w:pStyle w:val="CDITable-TotalRowCentre"/>
              <w:rPr>
                <w:lang w:val="en-GB"/>
              </w:rPr>
            </w:pPr>
            <w:r w:rsidRPr="0002788C">
              <w:rPr>
                <w:lang w:val="en-GB"/>
              </w:rPr>
              <w:t>313,470</w:t>
            </w:r>
          </w:p>
        </w:tc>
        <w:tc>
          <w:tcPr>
            <w:tcW w:w="2409" w:type="dxa"/>
            <w:tcBorders>
              <w:top w:val="nil"/>
            </w:tcBorders>
            <w:shd w:val="clear" w:color="auto" w:fill="53C9F1" w:themeFill="background2"/>
            <w:tcMar>
              <w:top w:w="102" w:type="dxa"/>
              <w:left w:w="113" w:type="dxa"/>
              <w:bottom w:w="102" w:type="dxa"/>
              <w:right w:w="113" w:type="dxa"/>
            </w:tcMar>
            <w:vAlign w:val="center"/>
          </w:tcPr>
          <w:p w14:paraId="46EF0332" w14:textId="77777777" w:rsidR="0002788C" w:rsidRPr="0002788C" w:rsidRDefault="0002788C" w:rsidP="00E34C49">
            <w:pPr>
              <w:pStyle w:val="CDITable-TotalRowCentre"/>
              <w:rPr>
                <w:lang w:val="en-GB"/>
              </w:rPr>
            </w:pPr>
            <w:r w:rsidRPr="0002788C">
              <w:rPr>
                <w:lang w:val="en-GB"/>
              </w:rPr>
              <w:t>100</w:t>
            </w:r>
          </w:p>
        </w:tc>
        <w:tc>
          <w:tcPr>
            <w:tcW w:w="2410" w:type="dxa"/>
            <w:tcBorders>
              <w:top w:val="nil"/>
            </w:tcBorders>
            <w:shd w:val="clear" w:color="auto" w:fill="53C9F1" w:themeFill="background2"/>
            <w:tcMar>
              <w:top w:w="102" w:type="dxa"/>
              <w:left w:w="113" w:type="dxa"/>
              <w:bottom w:w="102" w:type="dxa"/>
              <w:right w:w="113" w:type="dxa"/>
            </w:tcMar>
            <w:vAlign w:val="center"/>
          </w:tcPr>
          <w:p w14:paraId="5A5A6DA7" w14:textId="77777777" w:rsidR="0002788C" w:rsidRPr="0002788C" w:rsidRDefault="0002788C" w:rsidP="00E34C49">
            <w:pPr>
              <w:pStyle w:val="CDITable-TotalRowCentre"/>
              <w:rPr>
                <w:lang w:val="en-GB"/>
              </w:rPr>
            </w:pPr>
            <w:r w:rsidRPr="0002788C">
              <w:rPr>
                <w:lang w:val="en-GB"/>
              </w:rPr>
              <w:t>1,237</w:t>
            </w:r>
          </w:p>
        </w:tc>
      </w:tr>
    </w:tbl>
    <w:p w14:paraId="3FFFC520" w14:textId="77777777" w:rsidR="0002788C" w:rsidRPr="0002788C" w:rsidRDefault="0002788C" w:rsidP="00E34C49">
      <w:pPr>
        <w:pStyle w:val="CDITable-FirstFootnote"/>
        <w:rPr>
          <w:lang w:val="en-GB"/>
        </w:rPr>
      </w:pPr>
      <w:r w:rsidRPr="0002788C">
        <w:rPr>
          <w:lang w:val="en-GB"/>
        </w:rPr>
        <w:t>a</w:t>
      </w:r>
      <w:r w:rsidRPr="0002788C">
        <w:rPr>
          <w:lang w:val="en-GB"/>
        </w:rPr>
        <w:tab/>
        <w:t>Notification rate per 100,000 population.</w:t>
      </w:r>
    </w:p>
    <w:p w14:paraId="523A253B" w14:textId="77777777" w:rsidR="0002788C" w:rsidRPr="0002788C" w:rsidRDefault="0002788C" w:rsidP="0002788C">
      <w:pPr>
        <w:pStyle w:val="CDITable-Footnote"/>
        <w:rPr>
          <w:lang w:val="en-GB"/>
        </w:rPr>
      </w:pPr>
      <w:r w:rsidRPr="0002788C">
        <w:rPr>
          <w:lang w:val="en-GB"/>
        </w:rPr>
        <w:t>b</w:t>
      </w:r>
      <w:r w:rsidRPr="0002788C">
        <w:rPr>
          <w:lang w:val="en-GB"/>
        </w:rPr>
        <w:tab/>
        <w:t>ACT: Australian Capital Territory; NSW: New South Wales; NT: Northern Territory; Qld: Queensland; SA: South Australia; Tas.: Tasmania; Vic.: Victoria; WA: Western Australia.</w:t>
      </w:r>
    </w:p>
    <w:p w14:paraId="726357A4" w14:textId="608C118A" w:rsidR="00F0170A" w:rsidRDefault="0002788C" w:rsidP="00F0170A">
      <w:pPr>
        <w:pStyle w:val="Normal-morespacebefore"/>
        <w:rPr>
          <w:lang w:val="en-GB"/>
        </w:rPr>
      </w:pPr>
      <w:r w:rsidRPr="0002788C">
        <w:rPr>
          <w:lang w:val="en-GB"/>
        </w:rPr>
        <w:t>There was some variation between states and territories in the timing of the peak of influenza notifications. Influenza notifications peaked earlier in the Northern Territory (92 cases per week in April) and South Australia (1,862 cases per week in May), and later in Queensland (4,492 cases per week in August) and Tasmania (180 cases per week in August) compared to other states and territories where a peak was observed in June or July (Figure 2). In addition, some states and territories (the Australian Capital Territory, Tasmania and to a lesser extent the Northern Territory) observed multiple peaks or periods of increased activity throughout the year. Western Australia experienced the most typical influenza season with a sharp seasonal increase and short peak in notifications occurring between late May and early July (Figure 2).</w:t>
      </w:r>
      <w:r w:rsidR="00F0170A">
        <w:rPr>
          <w:lang w:val="en-GB"/>
        </w:rPr>
        <w:br w:type="page"/>
      </w:r>
    </w:p>
    <w:p w14:paraId="77CF2342" w14:textId="77777777" w:rsidR="00F0170A" w:rsidRDefault="00F0170A" w:rsidP="00F0170A">
      <w:pPr>
        <w:pStyle w:val="CDIFigure-Title"/>
        <w:rPr>
          <w:lang w:val="en-GB"/>
        </w:rPr>
      </w:pPr>
      <w:bookmarkStart w:id="26" w:name="_Toc237268708"/>
      <w:r w:rsidRPr="00F0170A">
        <w:rPr>
          <w:lang w:val="en-GB"/>
        </w:rPr>
        <w:lastRenderedPageBreak/>
        <w:t xml:space="preserve">Figure 2: Laboratory-confirmed influenza notifications by state or territory and week of </w:t>
      </w:r>
      <w:proofErr w:type="spellStart"/>
      <w:proofErr w:type="gramStart"/>
      <w:r w:rsidRPr="00F0170A">
        <w:rPr>
          <w:lang w:val="en-GB"/>
        </w:rPr>
        <w:t>diagnosis,</w:t>
      </w:r>
      <w:r w:rsidRPr="00F0170A">
        <w:rPr>
          <w:vertAlign w:val="superscript"/>
          <w:lang w:val="en-GB"/>
        </w:rPr>
        <w:t>a</w:t>
      </w:r>
      <w:proofErr w:type="gramEnd"/>
      <w:r w:rsidRPr="00F0170A">
        <w:rPr>
          <w:vertAlign w:val="superscript"/>
          <w:lang w:val="en-GB"/>
        </w:rPr>
        <w:t>,b</w:t>
      </w:r>
      <w:proofErr w:type="spellEnd"/>
      <w:r w:rsidRPr="00F0170A">
        <w:rPr>
          <w:lang w:val="en-GB"/>
        </w:rPr>
        <w:t xml:space="preserve"> Australia, 2019</w:t>
      </w:r>
      <w:bookmarkEnd w:id="26"/>
    </w:p>
    <w:p w14:paraId="0BE96701" w14:textId="7059F914" w:rsidR="00F0170A" w:rsidRPr="00F0170A" w:rsidRDefault="00324360" w:rsidP="00F0170A">
      <w:pPr>
        <w:pStyle w:val="CDIDOIInformation-nospace"/>
        <w:rPr>
          <w:lang w:val="en-GB"/>
        </w:rPr>
      </w:pPr>
      <w:r>
        <w:rPr>
          <w:noProof/>
          <w:lang w:val="en-GB"/>
          <w14:ligatures w14:val="none"/>
        </w:rPr>
        <w:drawing>
          <wp:inline distT="0" distB="0" distL="0" distR="0" wp14:anchorId="46B5724C" wp14:editId="3A25A614">
            <wp:extent cx="6120765" cy="8046085"/>
            <wp:effectExtent l="0" t="0" r="0" b="0"/>
            <wp:docPr id="1010073968" name="Picture 7" descr="Figure 2: a set of eight bar charts, one for each Australian jurisdiction, showing laboratory-confirmed influenza notifications to the NNDSS by state or territory and week of diagnosis for the year 2019. The y-axis (left) shows the number of notifications, and the x-axis (horizontal) shows the week of diagnosis. The y-axis scale varies across jurisdictions to reflect differences in the number of influenza notifications. Footnotes clarify exclusions and defini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073968" name="Picture 7" descr="Figure 2: a set of eight bar charts, one for each Australian jurisdiction, showing laboratory-confirmed influenza notifications to the NNDSS by state or territory and week of diagnosis for the year 2019. The y-axis (left) shows the number of notifications, and the x-axis (horizontal) shows the week of diagnosis. The y-axis scale varies across jurisdictions to reflect differences in the number of influenza notifications. Footnotes clarify exclusions and definitions. "/>
                    <pic:cNvPicPr/>
                  </pic:nvPicPr>
                  <pic:blipFill>
                    <a:blip r:embed="rId20">
                      <a:extLst>
                        <a:ext uri="{28A0092B-C50C-407E-A947-70E740481C1C}">
                          <a14:useLocalDpi xmlns:a14="http://schemas.microsoft.com/office/drawing/2010/main" val="0"/>
                        </a:ext>
                      </a:extLst>
                    </a:blip>
                    <a:stretch>
                      <a:fillRect/>
                    </a:stretch>
                  </pic:blipFill>
                  <pic:spPr>
                    <a:xfrm>
                      <a:off x="0" y="0"/>
                      <a:ext cx="6120765" cy="8046085"/>
                    </a:xfrm>
                    <a:prstGeom prst="rect">
                      <a:avLst/>
                    </a:prstGeom>
                  </pic:spPr>
                </pic:pic>
              </a:graphicData>
            </a:graphic>
          </wp:inline>
        </w:drawing>
      </w:r>
    </w:p>
    <w:p w14:paraId="6088867F" w14:textId="77777777" w:rsidR="00F0170A" w:rsidRPr="00F0170A" w:rsidRDefault="00F0170A" w:rsidP="00F0170A">
      <w:pPr>
        <w:pStyle w:val="CDITable-FirstFootnote"/>
        <w:rPr>
          <w:lang w:val="en-GB"/>
        </w:rPr>
      </w:pPr>
      <w:r w:rsidRPr="00F0170A">
        <w:rPr>
          <w:lang w:val="en-GB"/>
        </w:rPr>
        <w:t>a</w:t>
      </w:r>
      <w:r w:rsidRPr="00F0170A">
        <w:rPr>
          <w:lang w:val="en-GB"/>
        </w:rPr>
        <w:tab/>
        <w:t xml:space="preserve">y-axis varies between jurisdictions. </w:t>
      </w:r>
    </w:p>
    <w:p w14:paraId="709CA926" w14:textId="77777777" w:rsidR="00F0170A" w:rsidRPr="00F0170A" w:rsidRDefault="00F0170A" w:rsidP="00F0170A">
      <w:pPr>
        <w:pStyle w:val="CDITable-Footnote"/>
        <w:rPr>
          <w:lang w:val="en-GB"/>
        </w:rPr>
      </w:pPr>
      <w:r w:rsidRPr="00F0170A">
        <w:rPr>
          <w:lang w:val="en-GB"/>
        </w:rPr>
        <w:t>b</w:t>
      </w:r>
      <w:r w:rsidRPr="00F0170A">
        <w:rPr>
          <w:lang w:val="en-GB"/>
        </w:rPr>
        <w:tab/>
        <w:t>ACT: Australian Capital Territory; NSW: New South Wales; NT: Northern Territory; Qld: Queensland; SA: South Australia; Tas.: Tasmania; Vic.: Victoria; WA: Western Australia.</w:t>
      </w:r>
    </w:p>
    <w:p w14:paraId="7916AA60" w14:textId="77777777" w:rsidR="00324360" w:rsidRPr="00324360" w:rsidRDefault="00324360" w:rsidP="00324360">
      <w:pPr>
        <w:pStyle w:val="Heading2"/>
        <w:rPr>
          <w:lang w:val="en-GB"/>
        </w:rPr>
      </w:pPr>
      <w:bookmarkStart w:id="27" w:name="_Toc237268694"/>
      <w:r w:rsidRPr="00324360">
        <w:rPr>
          <w:lang w:val="en-GB"/>
        </w:rPr>
        <w:lastRenderedPageBreak/>
        <w:t>Age and sex profile</w:t>
      </w:r>
      <w:bookmarkEnd w:id="27"/>
    </w:p>
    <w:p w14:paraId="75932406" w14:textId="77777777" w:rsidR="00324360" w:rsidRPr="00324360" w:rsidRDefault="00324360" w:rsidP="00324360">
      <w:pPr>
        <w:rPr>
          <w:lang w:val="en-GB"/>
        </w:rPr>
      </w:pPr>
      <w:r w:rsidRPr="00324360">
        <w:rPr>
          <w:lang w:val="en-GB"/>
        </w:rPr>
        <w:t xml:space="preserve">Age-specific notification rates for laboratory-confirmed influenza notified to the NNDSS in 2019 are shown in Figure 3. The highest notification rates were observed in children aged 5–9 years (2,653 cases per 100,000 population), rates in this age group were around 2.1 times higher than the overall notification rate (1,237 cases per 100,000 population for all ages). Influenza notification rates remained relatively low and stable among those aged 20–79 years; however, rates were elevated for those aged 80 years and over (Figure 3). </w:t>
      </w:r>
    </w:p>
    <w:p w14:paraId="28DA03D3" w14:textId="77777777" w:rsidR="00324360" w:rsidRPr="00324360" w:rsidRDefault="00324360" w:rsidP="00324360">
      <w:pPr>
        <w:rPr>
          <w:lang w:val="en-GB"/>
        </w:rPr>
      </w:pPr>
      <w:r w:rsidRPr="00324360">
        <w:rPr>
          <w:lang w:val="en-GB"/>
        </w:rPr>
        <w:t xml:space="preserve">Overall, influenza notifications in 2019 were similar for both males (46%; n = 144,797) and females (54%; n = 167,851); however, notification rates were higher in females than in males across most age groups except in those aged 0–15 years (Figure 3). </w:t>
      </w:r>
    </w:p>
    <w:p w14:paraId="569D7BEA" w14:textId="77777777" w:rsidR="00324360" w:rsidRPr="00324360" w:rsidRDefault="00324360" w:rsidP="00324360">
      <w:pPr>
        <w:pStyle w:val="CDIFigure-Title"/>
        <w:rPr>
          <w:lang w:val="en-GB"/>
        </w:rPr>
      </w:pPr>
      <w:bookmarkStart w:id="28" w:name="_Toc237268709"/>
      <w:r w:rsidRPr="00324360">
        <w:rPr>
          <w:lang w:val="en-GB"/>
        </w:rPr>
        <w:t xml:space="preserve">Figure 3: Age-specific notification rates of laboratory-confirmed influenza by five-year age group and </w:t>
      </w:r>
      <w:proofErr w:type="spellStart"/>
      <w:proofErr w:type="gramStart"/>
      <w:r w:rsidRPr="00324360">
        <w:rPr>
          <w:lang w:val="en-GB"/>
        </w:rPr>
        <w:t>sex,</w:t>
      </w:r>
      <w:r w:rsidRPr="00324360">
        <w:rPr>
          <w:vertAlign w:val="superscript"/>
          <w:lang w:val="en-GB"/>
        </w:rPr>
        <w:t>a</w:t>
      </w:r>
      <w:proofErr w:type="spellEnd"/>
      <w:proofErr w:type="gramEnd"/>
      <w:r w:rsidRPr="00324360">
        <w:rPr>
          <w:lang w:val="en-GB"/>
        </w:rPr>
        <w:t xml:space="preserve"> Australia, 2019</w:t>
      </w:r>
      <w:bookmarkEnd w:id="28"/>
    </w:p>
    <w:p w14:paraId="695F51CB" w14:textId="0863FD30" w:rsidR="0002788C" w:rsidRPr="0002788C" w:rsidRDefault="00324360" w:rsidP="00324360">
      <w:pPr>
        <w:pStyle w:val="CDIFigure-Placeholder"/>
        <w:rPr>
          <w:lang w:val="en-GB"/>
        </w:rPr>
      </w:pPr>
      <w:r>
        <w:rPr>
          <w:noProof/>
          <w:lang w:val="en-GB"/>
          <w14:ligatures w14:val="none"/>
        </w:rPr>
        <w:drawing>
          <wp:inline distT="0" distB="0" distL="0" distR="0" wp14:anchorId="7EF4CD29" wp14:editId="34AADCEF">
            <wp:extent cx="6116400" cy="2127600"/>
            <wp:effectExtent l="0" t="0" r="0" b="6350"/>
            <wp:docPr id="163272709" name="Picture 8" descr="Figure 3: a bar chart showing laboratory-confirmed influenza notification rates to the NNDSS by 5-year age group and sex for 2019. The y-axis (left) shows the notification rate per 100,000 population, and the x-axis (horizontal) shows age groups in 5-year intervals from 0–4 to 85+. Each age group includes two bars: one for males (dark blue) and one for females (light blue). Footnotes clarify exclusions and defini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72709" name="Picture 8" descr="Figure 3: a bar chart showing laboratory-confirmed influenza notification rates to the NNDSS by 5-year age group and sex for 2019. The y-axis (left) shows the notification rate per 100,000 population, and the x-axis (horizontal) shows age groups in 5-year intervals from 0–4 to 85+. Each age group includes two bars: one for males (dark blue) and one for females (light blue). Footnotes clarify exclusions and definitions. "/>
                    <pic:cNvPicPr/>
                  </pic:nvPicPr>
                  <pic:blipFill>
                    <a:blip r:embed="rId21">
                      <a:extLst>
                        <a:ext uri="{28A0092B-C50C-407E-A947-70E740481C1C}">
                          <a14:useLocalDpi xmlns:a14="http://schemas.microsoft.com/office/drawing/2010/main" val="0"/>
                        </a:ext>
                      </a:extLst>
                    </a:blip>
                    <a:stretch>
                      <a:fillRect/>
                    </a:stretch>
                  </pic:blipFill>
                  <pic:spPr>
                    <a:xfrm>
                      <a:off x="0" y="0"/>
                      <a:ext cx="6116400" cy="2127600"/>
                    </a:xfrm>
                    <a:prstGeom prst="rect">
                      <a:avLst/>
                    </a:prstGeom>
                  </pic:spPr>
                </pic:pic>
              </a:graphicData>
            </a:graphic>
          </wp:inline>
        </w:drawing>
      </w:r>
    </w:p>
    <w:p w14:paraId="106E2FEA" w14:textId="77777777" w:rsidR="00324360" w:rsidRDefault="00324360" w:rsidP="00324360">
      <w:pPr>
        <w:pStyle w:val="CDITable-FirstFootnote"/>
        <w:rPr>
          <w:lang w:val="en-GB"/>
        </w:rPr>
      </w:pPr>
      <w:r w:rsidRPr="00324360">
        <w:rPr>
          <w:lang w:val="en-GB"/>
        </w:rPr>
        <w:t>a</w:t>
      </w:r>
      <w:r w:rsidRPr="00324360">
        <w:rPr>
          <w:lang w:val="en-GB"/>
        </w:rPr>
        <w:tab/>
        <w:t>Excludes 29 notifications with unknown age and 798 notifications with unknown sex.</w:t>
      </w:r>
    </w:p>
    <w:p w14:paraId="49CECFA0" w14:textId="77777777" w:rsidR="00324360" w:rsidRPr="00324360" w:rsidRDefault="00324360" w:rsidP="00324360">
      <w:pPr>
        <w:pStyle w:val="Normal-morespacebefore"/>
        <w:rPr>
          <w:lang w:val="en-GB"/>
        </w:rPr>
      </w:pPr>
      <w:r w:rsidRPr="00324360">
        <w:rPr>
          <w:lang w:val="en-GB"/>
        </w:rPr>
        <w:t xml:space="preserve">Figure 4 shows age-specific influenza notification rates for key age groups from 2015 to 2019. Throughout 2015 to 2019, notification rates were highest in children (those aged 0–4 years and 5–9 years), </w:t>
      </w:r>
      <w:proofErr w:type="gramStart"/>
      <w:r w:rsidRPr="00324360">
        <w:rPr>
          <w:lang w:val="en-GB"/>
        </w:rPr>
        <w:t>with the exception of</w:t>
      </w:r>
      <w:proofErr w:type="gramEnd"/>
      <w:r w:rsidRPr="00324360">
        <w:rPr>
          <w:lang w:val="en-GB"/>
        </w:rPr>
        <w:t xml:space="preserve"> 2016 when influenza notification rates were highest among older adults (those aged 65 years and over; Figure 4). In 2019, influenza notification rates increased substantially in children (those aged 0–4 years and 5–9 years) compared to previous years (up to 2,600 cases per 100,000 population in these age groups in 2019). Notification rates among other age groups remained comparatively low and stable (not exceeding 1,212 cases per 100,000 population; Figure 4).</w:t>
      </w:r>
    </w:p>
    <w:p w14:paraId="6E30F048" w14:textId="77777777" w:rsidR="00324360" w:rsidRDefault="00324360" w:rsidP="00324360">
      <w:pPr>
        <w:pStyle w:val="CDIFigure-Title"/>
        <w:rPr>
          <w:lang w:val="en-GB"/>
        </w:rPr>
      </w:pPr>
      <w:bookmarkStart w:id="29" w:name="_Toc237268710"/>
      <w:r w:rsidRPr="00324360">
        <w:rPr>
          <w:lang w:val="en-GB"/>
        </w:rPr>
        <w:lastRenderedPageBreak/>
        <w:t xml:space="preserve">Figure 4: Age-specific notification rates of laboratory-confirmed influenza by age </w:t>
      </w:r>
      <w:proofErr w:type="spellStart"/>
      <w:r w:rsidRPr="00324360">
        <w:rPr>
          <w:lang w:val="en-GB"/>
        </w:rPr>
        <w:t>group</w:t>
      </w:r>
      <w:r w:rsidRPr="00324360">
        <w:rPr>
          <w:vertAlign w:val="superscript"/>
          <w:lang w:val="en-GB"/>
        </w:rPr>
        <w:t>a</w:t>
      </w:r>
      <w:proofErr w:type="spellEnd"/>
      <w:r w:rsidRPr="00324360">
        <w:rPr>
          <w:lang w:val="en-GB"/>
        </w:rPr>
        <w:t xml:space="preserve"> and diagnosis year, Australia, 2015–2019</w:t>
      </w:r>
      <w:bookmarkEnd w:id="29"/>
    </w:p>
    <w:p w14:paraId="46C90B39" w14:textId="1CCBC28E" w:rsidR="00324360" w:rsidRPr="00324360" w:rsidRDefault="00324360" w:rsidP="00324360">
      <w:pPr>
        <w:pStyle w:val="CDIFigure-Placeholder"/>
        <w:rPr>
          <w:lang w:val="en-GB"/>
        </w:rPr>
      </w:pPr>
      <w:r>
        <w:rPr>
          <w:noProof/>
          <w:lang w:val="en-GB"/>
          <w14:ligatures w14:val="none"/>
        </w:rPr>
        <w:drawing>
          <wp:inline distT="0" distB="0" distL="0" distR="0" wp14:anchorId="4FF3865F" wp14:editId="269E7BE9">
            <wp:extent cx="6120000" cy="2095200"/>
            <wp:effectExtent l="0" t="0" r="0" b="635"/>
            <wp:docPr id="1739320298" name="Picture 9" descr="Figure 4: a line graph showing laboratory-confirmed influenza notification rates to the NNDSS by age group and year of diagnosis from 2015 to 2019. The y-axis (left) shows the notification rate per 100,000 population, and the x-axis (horizontal) shows the year of diagnosis. Five age groups are represented: 0–4 (dark blue), 5–9 (light blue), 10–19 (orange), 20–64 (green), and 65+ (yellow). The graph illustrates annual fluctuations in notification rates across age groups, with notable peaks in specific years. Footnotes clarify exclusions and defini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320298" name="Picture 9" descr="Figure 4: a line graph showing laboratory-confirmed influenza notification rates to the NNDSS by age group and year of diagnosis from 2015 to 2019. The y-axis (left) shows the notification rate per 100,000 population, and the x-axis (horizontal) shows the year of diagnosis. Five age groups are represented: 0–4 (dark blue), 5–9 (light blue), 10–19 (orange), 20–64 (green), and 65+ (yellow). The graph illustrates annual fluctuations in notification rates across age groups, with notable peaks in specific years. Footnotes clarify exclusions and definitions. "/>
                    <pic:cNvPicPr/>
                  </pic:nvPicPr>
                  <pic:blipFill>
                    <a:blip r:embed="rId22">
                      <a:extLst>
                        <a:ext uri="{28A0092B-C50C-407E-A947-70E740481C1C}">
                          <a14:useLocalDpi xmlns:a14="http://schemas.microsoft.com/office/drawing/2010/main" val="0"/>
                        </a:ext>
                      </a:extLst>
                    </a:blip>
                    <a:stretch>
                      <a:fillRect/>
                    </a:stretch>
                  </pic:blipFill>
                  <pic:spPr>
                    <a:xfrm>
                      <a:off x="0" y="0"/>
                      <a:ext cx="6120000" cy="2095200"/>
                    </a:xfrm>
                    <a:prstGeom prst="rect">
                      <a:avLst/>
                    </a:prstGeom>
                  </pic:spPr>
                </pic:pic>
              </a:graphicData>
            </a:graphic>
          </wp:inline>
        </w:drawing>
      </w:r>
    </w:p>
    <w:p w14:paraId="667EF6E9" w14:textId="77777777" w:rsidR="00324360" w:rsidRPr="00324360" w:rsidRDefault="00324360" w:rsidP="00324360">
      <w:pPr>
        <w:pStyle w:val="CDITable-FirstFootnote"/>
        <w:rPr>
          <w:lang w:val="en-GB"/>
        </w:rPr>
      </w:pPr>
      <w:r w:rsidRPr="00324360">
        <w:rPr>
          <w:lang w:val="en-GB"/>
        </w:rPr>
        <w:t>a</w:t>
      </w:r>
      <w:r w:rsidRPr="00324360">
        <w:rPr>
          <w:lang w:val="en-GB"/>
        </w:rPr>
        <w:tab/>
        <w:t>Excludes 68 notifications with unknown age.</w:t>
      </w:r>
    </w:p>
    <w:p w14:paraId="5697F3B2" w14:textId="77777777" w:rsidR="00324360" w:rsidRPr="00324360" w:rsidRDefault="00324360" w:rsidP="00CE0EB7">
      <w:pPr>
        <w:pStyle w:val="Heading2"/>
        <w:spacing w:before="480"/>
        <w:rPr>
          <w:lang w:val="en-GB"/>
        </w:rPr>
      </w:pPr>
      <w:bookmarkStart w:id="30" w:name="_Toc237268695"/>
      <w:r w:rsidRPr="00324360">
        <w:rPr>
          <w:lang w:val="en-GB"/>
        </w:rPr>
        <w:t>Aboriginal and Torres Strait Islander status</w:t>
      </w:r>
      <w:bookmarkEnd w:id="30"/>
    </w:p>
    <w:p w14:paraId="1E6CCE1B" w14:textId="77777777" w:rsidR="00324360" w:rsidRPr="00324360" w:rsidRDefault="00324360" w:rsidP="00324360">
      <w:pPr>
        <w:rPr>
          <w:lang w:val="en-GB"/>
        </w:rPr>
      </w:pPr>
      <w:r w:rsidRPr="00324360">
        <w:rPr>
          <w:lang w:val="en-GB"/>
        </w:rPr>
        <w:t>The completeness and reliability of Indigenous status data was low across most Australian jurisdictions, affecting the accuracy and representativeness of these estimates. In 2019, only 45.5% (n = 142,631) of the total laboratory-confirmed influenza notifications had Indigenous status recorded. Data completeness was highest in the Northern Territory and Western Australia (&gt; 80% complete) followed by Queensland and South Australia (&gt; 60% complete).</w:t>
      </w:r>
    </w:p>
    <w:p w14:paraId="4F2B9E80" w14:textId="77777777" w:rsidR="00324360" w:rsidRPr="00324360" w:rsidRDefault="00324360" w:rsidP="00324360">
      <w:pPr>
        <w:rPr>
          <w:lang w:val="en-GB"/>
        </w:rPr>
      </w:pPr>
      <w:r w:rsidRPr="00324360">
        <w:rPr>
          <w:lang w:val="en-GB"/>
        </w:rPr>
        <w:t xml:space="preserve">Of laboratory-confirmed influenza notifications with Indigenous status recorded, 6.1% (n = 8,687) identified as an Aboriginal and Torres Strait Islander person. In 2019, the influenza notification rate was 1.9 times higher among those who identified as Aboriginal and Torres Strait Islander people than among non-Indigenous Australians. </w:t>
      </w:r>
    </w:p>
    <w:p w14:paraId="576C7348" w14:textId="3208DFF0" w:rsidR="00324360" w:rsidRPr="00324360" w:rsidRDefault="00324360" w:rsidP="00324360">
      <w:pPr>
        <w:pStyle w:val="Heading2"/>
        <w:rPr>
          <w:lang w:val="en-GB"/>
        </w:rPr>
      </w:pPr>
      <w:bookmarkStart w:id="31" w:name="_Toc237268696"/>
      <w:r w:rsidRPr="00324360">
        <w:rPr>
          <w:lang w:val="en-GB"/>
        </w:rPr>
        <w:t>Virus type and subtype</w:t>
      </w:r>
      <w:bookmarkEnd w:id="31"/>
    </w:p>
    <w:p w14:paraId="768F88BD" w14:textId="77777777" w:rsidR="00324360" w:rsidRPr="00324360" w:rsidRDefault="00324360" w:rsidP="00324360">
      <w:pPr>
        <w:rPr>
          <w:lang w:val="en-GB"/>
        </w:rPr>
      </w:pPr>
      <w:r w:rsidRPr="00324360">
        <w:rPr>
          <w:lang w:val="en-GB"/>
        </w:rPr>
        <w:t>In 2019, of laboratory-confirmed influenza notifications, 76.6% were influenza A and 23.2% were influenza B. Of those that were influenza A, 93.5% were unsubtyped; 5.0% were A(H3N2); and 1.4% were A(H1N</w:t>
      </w:r>
      <w:proofErr w:type="gramStart"/>
      <w:r w:rsidRPr="00324360">
        <w:rPr>
          <w:lang w:val="en-GB"/>
        </w:rPr>
        <w:t>1)pdm</w:t>
      </w:r>
      <w:proofErr w:type="gramEnd"/>
      <w:r w:rsidRPr="00324360">
        <w:rPr>
          <w:lang w:val="en-GB"/>
        </w:rPr>
        <w:t>09 (Figure 5, Table 2). While the proportion of most influenza types/subtypes remained relatively consistent compared to 2018, the proportion of influenza A(H1N</w:t>
      </w:r>
      <w:proofErr w:type="gramStart"/>
      <w:r w:rsidRPr="00324360">
        <w:rPr>
          <w:lang w:val="en-GB"/>
        </w:rPr>
        <w:t>1)pdm</w:t>
      </w:r>
      <w:proofErr w:type="gramEnd"/>
      <w:r w:rsidRPr="00324360">
        <w:rPr>
          <w:lang w:val="en-GB"/>
        </w:rPr>
        <w:t xml:space="preserve">09 was considerably lower (1.1% of all notifications in 2019 and 7.1% of all notifications in 2018; Figure 5). However, subtyping practices, including the number of specimens subtyped, may vary between years, impacting comparisons between years. In 2019, mixed influenza type A and B infections accounted for fewer than 1% (n = 626) of notifications and typing data were not available for 163 notified cases in 2019 (Table 2). Infection with influenza C was rare, with only one notification reported in 2019. </w:t>
      </w:r>
    </w:p>
    <w:p w14:paraId="7B7DB6F7" w14:textId="77777777" w:rsidR="00324360" w:rsidRPr="00324360" w:rsidRDefault="00324360" w:rsidP="00324360">
      <w:pPr>
        <w:rPr>
          <w:lang w:val="en-GB"/>
        </w:rPr>
      </w:pPr>
      <w:r w:rsidRPr="00324360">
        <w:rPr>
          <w:lang w:val="en-GB"/>
        </w:rPr>
        <w:t>The age-specific notification rates of influenza A were higher than the corresponding rates of influenza B in all age groups in 2019; however, the age-specific notification rate of influenza B was considerably higher among school aged children (those aged 5–9 years and 10–19 years) than among other age groups (Table 2).</w:t>
      </w:r>
    </w:p>
    <w:p w14:paraId="20E108C2" w14:textId="77777777" w:rsidR="00324360" w:rsidRDefault="00324360" w:rsidP="00324360">
      <w:pPr>
        <w:pStyle w:val="CDIFigure-Title"/>
        <w:rPr>
          <w:lang w:val="en-GB"/>
        </w:rPr>
      </w:pPr>
      <w:bookmarkStart w:id="32" w:name="_Toc237268711"/>
      <w:r w:rsidRPr="00324360">
        <w:rPr>
          <w:lang w:val="en-GB"/>
        </w:rPr>
        <w:lastRenderedPageBreak/>
        <w:t xml:space="preserve">Figure 5: Proportion of laboratory-confirmed influenza by type and </w:t>
      </w:r>
      <w:proofErr w:type="spellStart"/>
      <w:proofErr w:type="gramStart"/>
      <w:r w:rsidRPr="00324360">
        <w:rPr>
          <w:lang w:val="en-GB"/>
        </w:rPr>
        <w:t>subtype,</w:t>
      </w:r>
      <w:r w:rsidRPr="00324360">
        <w:rPr>
          <w:vertAlign w:val="superscript"/>
          <w:lang w:val="en-GB"/>
        </w:rPr>
        <w:t>a</w:t>
      </w:r>
      <w:proofErr w:type="spellEnd"/>
      <w:proofErr w:type="gramEnd"/>
      <w:r w:rsidRPr="00324360">
        <w:rPr>
          <w:lang w:val="en-GB"/>
        </w:rPr>
        <w:t xml:space="preserve"> Australia, 2015–2019</w:t>
      </w:r>
      <w:bookmarkEnd w:id="32"/>
    </w:p>
    <w:p w14:paraId="776A4E1D" w14:textId="463CF3E8" w:rsidR="00324360" w:rsidRPr="00324360" w:rsidRDefault="00324360" w:rsidP="00324360">
      <w:pPr>
        <w:pStyle w:val="CDIFigure-Placeholder"/>
        <w:rPr>
          <w:lang w:val="en-GB"/>
        </w:rPr>
      </w:pPr>
      <w:r>
        <w:rPr>
          <w:noProof/>
          <w:lang w:val="en-GB"/>
          <w14:ligatures w14:val="none"/>
        </w:rPr>
        <w:drawing>
          <wp:inline distT="0" distB="0" distL="0" distR="0" wp14:anchorId="2B65E951" wp14:editId="0CA28B9F">
            <wp:extent cx="6120765" cy="3131185"/>
            <wp:effectExtent l="0" t="0" r="0" b="0"/>
            <wp:docPr id="1555816681" name="Picture 10" descr="Figure 5: a stacked bar chart showing the proportion of laboratory-confirmed influenza notifications to the NNDSS by type and subtype for each year from 2015 to 2019. The y-axis (left) shows the percentage of notifications, and the x-axis (horizontal) shows the year. Each bar is segmented by influenza type and subtype: A(unsubtyped) (dark blue), A(H1N1)pdm09 (yellow), A(H3N2) (orange), B (light blue), and A&amp;B (dark green). Footnotes clarify exclusions and defini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816681" name="Picture 10" descr="Figure 5: a stacked bar chart showing the proportion of laboratory-confirmed influenza notifications to the NNDSS by type and subtype for each year from 2015 to 2019. The y-axis (left) shows the percentage of notifications, and the x-axis (horizontal) shows the year. Each bar is segmented by influenza type and subtype: A(unsubtyped) (dark blue), A(H1N1)pdm09 (yellow), A(H3N2) (orange), B (light blue), and A&amp;B (dark green). Footnotes clarify exclusions and definitions. "/>
                    <pic:cNvPicPr/>
                  </pic:nvPicPr>
                  <pic:blipFill>
                    <a:blip r:embed="rId23">
                      <a:extLst>
                        <a:ext uri="{28A0092B-C50C-407E-A947-70E740481C1C}">
                          <a14:useLocalDpi xmlns:a14="http://schemas.microsoft.com/office/drawing/2010/main" val="0"/>
                        </a:ext>
                      </a:extLst>
                    </a:blip>
                    <a:stretch>
                      <a:fillRect/>
                    </a:stretch>
                  </pic:blipFill>
                  <pic:spPr>
                    <a:xfrm>
                      <a:off x="0" y="0"/>
                      <a:ext cx="6120765" cy="3131185"/>
                    </a:xfrm>
                    <a:prstGeom prst="rect">
                      <a:avLst/>
                    </a:prstGeom>
                  </pic:spPr>
                </pic:pic>
              </a:graphicData>
            </a:graphic>
          </wp:inline>
        </w:drawing>
      </w:r>
    </w:p>
    <w:p w14:paraId="03448EB4" w14:textId="77777777" w:rsidR="00A8212A" w:rsidRDefault="00324360" w:rsidP="00A8212A">
      <w:pPr>
        <w:pStyle w:val="CDITable-FirstFootnote"/>
        <w:rPr>
          <w:lang w:val="en-GB"/>
        </w:rPr>
        <w:sectPr w:rsidR="00A8212A" w:rsidSect="001E3ECB">
          <w:footnotePr>
            <w:numFmt w:val="lowerRoman"/>
          </w:footnotePr>
          <w:pgSz w:w="11907" w:h="16840" w:code="9"/>
          <w:pgMar w:top="1134" w:right="1134" w:bottom="1134" w:left="1134" w:header="709" w:footer="567" w:gutter="0"/>
          <w:cols w:space="708"/>
          <w:docGrid w:linePitch="360"/>
        </w:sectPr>
      </w:pPr>
      <w:r w:rsidRPr="00324360">
        <w:rPr>
          <w:lang w:val="en-GB"/>
        </w:rPr>
        <w:t>a</w:t>
      </w:r>
      <w:r w:rsidRPr="00324360">
        <w:rPr>
          <w:lang w:val="en-GB"/>
        </w:rPr>
        <w:tab/>
        <w:t>Excludes 185 untyped notifications and eight influenza C notifications.</w:t>
      </w:r>
    </w:p>
    <w:p w14:paraId="456FE843" w14:textId="5DFCA52F" w:rsidR="00623464" w:rsidRPr="00623464" w:rsidRDefault="00623464" w:rsidP="00623464">
      <w:pPr>
        <w:pStyle w:val="CDITable-Title"/>
        <w:spacing w:before="0"/>
        <w:rPr>
          <w:lang w:val="en-GB"/>
        </w:rPr>
      </w:pPr>
      <w:bookmarkStart w:id="33" w:name="_Toc237268787"/>
      <w:r w:rsidRPr="00623464">
        <w:rPr>
          <w:lang w:val="en-GB"/>
        </w:rPr>
        <w:lastRenderedPageBreak/>
        <w:t xml:space="preserve">Table 2: Laboratory-confirmed influenza notifications and age-specific notification </w:t>
      </w:r>
      <w:proofErr w:type="spellStart"/>
      <w:r w:rsidRPr="00623464">
        <w:rPr>
          <w:lang w:val="en-GB"/>
        </w:rPr>
        <w:t>rates</w:t>
      </w:r>
      <w:r w:rsidRPr="00623464">
        <w:rPr>
          <w:vertAlign w:val="superscript"/>
          <w:lang w:val="en-GB"/>
        </w:rPr>
        <w:t>a</w:t>
      </w:r>
      <w:proofErr w:type="spellEnd"/>
      <w:r w:rsidRPr="00623464">
        <w:rPr>
          <w:lang w:val="en-GB"/>
        </w:rPr>
        <w:t xml:space="preserve"> by influenza type/subtype, year and age </w:t>
      </w:r>
      <w:proofErr w:type="spellStart"/>
      <w:proofErr w:type="gramStart"/>
      <w:r w:rsidRPr="00623464">
        <w:rPr>
          <w:lang w:val="en-GB"/>
        </w:rPr>
        <w:t>group,</w:t>
      </w:r>
      <w:r w:rsidRPr="00623464">
        <w:rPr>
          <w:vertAlign w:val="superscript"/>
          <w:lang w:val="en-GB"/>
        </w:rPr>
        <w:t>b</w:t>
      </w:r>
      <w:proofErr w:type="spellEnd"/>
      <w:proofErr w:type="gramEnd"/>
      <w:r w:rsidRPr="00623464">
        <w:rPr>
          <w:lang w:val="en-GB"/>
        </w:rPr>
        <w:t xml:space="preserve"> Australia, 2017–2019</w:t>
      </w:r>
      <w:bookmarkEnd w:id="33"/>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2: Laboratory-confirmed influenza notifications and age-specific notification ratesa by influenza type/subtype, year and age group,b Australia, 2017–2019"/>
        <w:tblDescription w:val="Table 2: a table summarising laboratory-confirmed influenza notifications to the NNDSS and age-specific notification rates per 100,000 population by influenza type/subtype, year, and age group for the period 2017 to 2019. Influenza types and subtypes include A(H1N1)pdm09, A(H3N2), A (unsubtyped), B, and A&amp;B. Age groups are presented in categories: 0–4 years, 5–9 years, 10–19 years, 20–64 years, and ≥65 years. For each year and age group, the table provides the number of notifications by subtype and the corresponding notification rates for influenza A and influenza B. Footnotes clarify exclusions and definitions. "/>
      </w:tblPr>
      <w:tblGrid>
        <w:gridCol w:w="1361"/>
        <w:gridCol w:w="1360"/>
        <w:gridCol w:w="1644"/>
        <w:gridCol w:w="1418"/>
        <w:gridCol w:w="1587"/>
        <w:gridCol w:w="1361"/>
        <w:gridCol w:w="1360"/>
        <w:gridCol w:w="1418"/>
        <w:gridCol w:w="1417"/>
        <w:gridCol w:w="1417"/>
      </w:tblGrid>
      <w:tr w:rsidR="00623464" w:rsidRPr="00623464" w14:paraId="0961841F" w14:textId="77777777" w:rsidTr="0085340C">
        <w:trPr>
          <w:trHeight w:val="60"/>
          <w:tblHeader/>
        </w:trPr>
        <w:tc>
          <w:tcPr>
            <w:tcW w:w="1361" w:type="dxa"/>
            <w:vMerge w:val="restart"/>
            <w:shd w:val="clear" w:color="auto" w:fill="1E4496" w:themeFill="text2"/>
            <w:tcMar>
              <w:top w:w="102" w:type="dxa"/>
              <w:left w:w="113" w:type="dxa"/>
              <w:bottom w:w="102" w:type="dxa"/>
              <w:right w:w="113" w:type="dxa"/>
            </w:tcMar>
            <w:vAlign w:val="bottom"/>
          </w:tcPr>
          <w:p w14:paraId="66FBE975" w14:textId="77777777" w:rsidR="00623464" w:rsidRPr="00623464" w:rsidRDefault="00623464" w:rsidP="00623464">
            <w:pPr>
              <w:pStyle w:val="CDITable-HeaderRowLeft"/>
              <w:rPr>
                <w:lang w:val="en-GB"/>
              </w:rPr>
            </w:pPr>
            <w:r w:rsidRPr="00623464">
              <w:rPr>
                <w:lang w:val="en-GB"/>
              </w:rPr>
              <w:t>Year</w:t>
            </w:r>
          </w:p>
        </w:tc>
        <w:tc>
          <w:tcPr>
            <w:tcW w:w="1360" w:type="dxa"/>
            <w:vMerge w:val="restart"/>
            <w:shd w:val="clear" w:color="auto" w:fill="1E4496" w:themeFill="text2"/>
            <w:tcMar>
              <w:top w:w="102" w:type="dxa"/>
              <w:left w:w="113" w:type="dxa"/>
              <w:bottom w:w="102" w:type="dxa"/>
              <w:right w:w="113" w:type="dxa"/>
            </w:tcMar>
            <w:vAlign w:val="bottom"/>
          </w:tcPr>
          <w:p w14:paraId="69380ED5" w14:textId="77777777" w:rsidR="00623464" w:rsidRPr="00623464" w:rsidRDefault="00623464" w:rsidP="00623464">
            <w:pPr>
              <w:pStyle w:val="CDITable-HeaderRowCentre"/>
            </w:pPr>
            <w:r w:rsidRPr="00623464">
              <w:t>Age group (years)</w:t>
            </w:r>
          </w:p>
        </w:tc>
        <w:tc>
          <w:tcPr>
            <w:tcW w:w="7370" w:type="dxa"/>
            <w:gridSpan w:val="5"/>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269DFFB6" w14:textId="77777777" w:rsidR="00623464" w:rsidRPr="00623464" w:rsidRDefault="00623464" w:rsidP="00623464">
            <w:pPr>
              <w:pStyle w:val="CDITable-HeaderRowCentre"/>
            </w:pPr>
            <w:r w:rsidRPr="00623464">
              <w:t>Influenza type/subtype</w:t>
            </w:r>
          </w:p>
        </w:tc>
        <w:tc>
          <w:tcPr>
            <w:tcW w:w="1418" w:type="dxa"/>
            <w:vMerge w:val="restart"/>
            <w:shd w:val="clear" w:color="auto" w:fill="1E4496" w:themeFill="text2"/>
            <w:tcMar>
              <w:top w:w="102" w:type="dxa"/>
              <w:left w:w="113" w:type="dxa"/>
              <w:bottom w:w="102" w:type="dxa"/>
              <w:right w:w="113" w:type="dxa"/>
            </w:tcMar>
            <w:vAlign w:val="bottom"/>
          </w:tcPr>
          <w:p w14:paraId="1667A609" w14:textId="3075212A" w:rsidR="00623464" w:rsidRPr="00623464" w:rsidRDefault="00623464" w:rsidP="00623464">
            <w:pPr>
              <w:pStyle w:val="CDITable-HeaderRowCentre"/>
            </w:pPr>
            <w:r w:rsidRPr="00623464">
              <w:t>Notification rate influenza</w:t>
            </w:r>
            <w:r w:rsidR="0085340C">
              <w:t> </w:t>
            </w:r>
            <w:r w:rsidRPr="00623464">
              <w:t>A</w:t>
            </w:r>
          </w:p>
        </w:tc>
        <w:tc>
          <w:tcPr>
            <w:tcW w:w="1417" w:type="dxa"/>
            <w:vMerge w:val="restart"/>
            <w:shd w:val="clear" w:color="auto" w:fill="1E4496" w:themeFill="text2"/>
            <w:tcMar>
              <w:top w:w="102" w:type="dxa"/>
              <w:left w:w="113" w:type="dxa"/>
              <w:bottom w:w="102" w:type="dxa"/>
              <w:right w:w="113" w:type="dxa"/>
            </w:tcMar>
            <w:vAlign w:val="bottom"/>
          </w:tcPr>
          <w:p w14:paraId="21597499" w14:textId="69395465" w:rsidR="00623464" w:rsidRPr="00623464" w:rsidRDefault="00623464" w:rsidP="00623464">
            <w:pPr>
              <w:pStyle w:val="CDITable-HeaderRowCentre"/>
            </w:pPr>
            <w:r w:rsidRPr="00623464">
              <w:t>Notification rate influenza</w:t>
            </w:r>
            <w:r w:rsidR="0085340C">
              <w:t> </w:t>
            </w:r>
            <w:r w:rsidRPr="00623464">
              <w:t>B</w:t>
            </w:r>
          </w:p>
        </w:tc>
        <w:tc>
          <w:tcPr>
            <w:tcW w:w="1417" w:type="dxa"/>
            <w:vMerge w:val="restart"/>
            <w:shd w:val="clear" w:color="auto" w:fill="1E4496" w:themeFill="text2"/>
            <w:tcMar>
              <w:top w:w="102" w:type="dxa"/>
              <w:left w:w="113" w:type="dxa"/>
              <w:bottom w:w="102" w:type="dxa"/>
              <w:right w:w="113" w:type="dxa"/>
            </w:tcMar>
            <w:vAlign w:val="bottom"/>
          </w:tcPr>
          <w:p w14:paraId="7FDAD670" w14:textId="77777777" w:rsidR="00623464" w:rsidRPr="00623464" w:rsidRDefault="00623464" w:rsidP="00623464">
            <w:pPr>
              <w:pStyle w:val="CDITable-HeaderRowCentre"/>
            </w:pPr>
            <w:r w:rsidRPr="00623464">
              <w:t>Notification rate</w:t>
            </w:r>
            <w:r w:rsidRPr="00623464">
              <w:br/>
              <w:t>(Total)</w:t>
            </w:r>
          </w:p>
        </w:tc>
      </w:tr>
      <w:tr w:rsidR="00623464" w:rsidRPr="00623464" w14:paraId="2AF3FBA2" w14:textId="77777777" w:rsidTr="0085340C">
        <w:trPr>
          <w:trHeight w:val="60"/>
          <w:tblHeader/>
        </w:trPr>
        <w:tc>
          <w:tcPr>
            <w:tcW w:w="1361" w:type="dxa"/>
            <w:vMerge/>
            <w:shd w:val="clear" w:color="auto" w:fill="1E4496" w:themeFill="text2"/>
            <w:tcMar>
              <w:top w:w="102" w:type="dxa"/>
              <w:left w:w="113" w:type="dxa"/>
              <w:bottom w:w="102" w:type="dxa"/>
              <w:right w:w="113" w:type="dxa"/>
            </w:tcMar>
          </w:tcPr>
          <w:p w14:paraId="7D164F6E" w14:textId="77777777" w:rsidR="00623464" w:rsidRPr="00623464" w:rsidRDefault="00623464" w:rsidP="00623464">
            <w:pPr>
              <w:pStyle w:val="CDITable-RowCentre"/>
            </w:pPr>
          </w:p>
        </w:tc>
        <w:tc>
          <w:tcPr>
            <w:tcW w:w="1360" w:type="dxa"/>
            <w:vMerge/>
            <w:shd w:val="clear" w:color="auto" w:fill="1E4496" w:themeFill="text2"/>
            <w:tcMar>
              <w:top w:w="102" w:type="dxa"/>
              <w:left w:w="113" w:type="dxa"/>
              <w:bottom w:w="102" w:type="dxa"/>
              <w:right w:w="113" w:type="dxa"/>
            </w:tcMar>
          </w:tcPr>
          <w:p w14:paraId="5BF23BAD" w14:textId="77777777" w:rsidR="00623464" w:rsidRPr="00623464" w:rsidRDefault="00623464" w:rsidP="00623464">
            <w:pPr>
              <w:pStyle w:val="CDITable-HeaderRowCentre"/>
            </w:pPr>
          </w:p>
        </w:tc>
        <w:tc>
          <w:tcPr>
            <w:tcW w:w="1644"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76E83A7B" w14:textId="77777777" w:rsidR="00623464" w:rsidRPr="00623464" w:rsidRDefault="00623464" w:rsidP="00623464">
            <w:pPr>
              <w:pStyle w:val="CDITable-HeaderRowCentre"/>
            </w:pPr>
            <w:r w:rsidRPr="00623464">
              <w:t>A(H1N</w:t>
            </w:r>
            <w:proofErr w:type="gramStart"/>
            <w:r w:rsidRPr="00623464">
              <w:t>1)pdm</w:t>
            </w:r>
            <w:proofErr w:type="gramEnd"/>
            <w:r w:rsidRPr="00623464">
              <w:t>09</w:t>
            </w:r>
          </w:p>
        </w:tc>
        <w:tc>
          <w:tcPr>
            <w:tcW w:w="1418"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46186A55" w14:textId="77777777" w:rsidR="00623464" w:rsidRPr="00623464" w:rsidRDefault="00623464" w:rsidP="00623464">
            <w:pPr>
              <w:pStyle w:val="CDITable-HeaderRowCentre"/>
            </w:pPr>
            <w:r w:rsidRPr="00623464">
              <w:t>A(H3N2)</w:t>
            </w:r>
          </w:p>
        </w:tc>
        <w:tc>
          <w:tcPr>
            <w:tcW w:w="1587"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31B41D37" w14:textId="77777777" w:rsidR="00623464" w:rsidRPr="00623464" w:rsidRDefault="00623464" w:rsidP="00623464">
            <w:pPr>
              <w:pStyle w:val="CDITable-HeaderRowCentre"/>
            </w:pPr>
            <w:r w:rsidRPr="00623464">
              <w:t>A(unsubtyped)</w:t>
            </w:r>
          </w:p>
        </w:tc>
        <w:tc>
          <w:tcPr>
            <w:tcW w:w="1361"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65D194C1" w14:textId="77777777" w:rsidR="00623464" w:rsidRPr="00623464" w:rsidRDefault="00623464" w:rsidP="00623464">
            <w:pPr>
              <w:pStyle w:val="CDITable-HeaderRowCentre"/>
            </w:pPr>
            <w:r w:rsidRPr="00623464">
              <w:t>B</w:t>
            </w:r>
          </w:p>
        </w:tc>
        <w:tc>
          <w:tcPr>
            <w:tcW w:w="1360"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34449EC9" w14:textId="77777777" w:rsidR="00623464" w:rsidRPr="00623464" w:rsidRDefault="00623464" w:rsidP="00623464">
            <w:pPr>
              <w:pStyle w:val="CDITable-HeaderRowCentre"/>
            </w:pPr>
            <w:r w:rsidRPr="00623464">
              <w:t>A and B</w:t>
            </w:r>
          </w:p>
        </w:tc>
        <w:tc>
          <w:tcPr>
            <w:tcW w:w="1418" w:type="dxa"/>
            <w:vMerge/>
            <w:shd w:val="clear" w:color="auto" w:fill="1E4496" w:themeFill="text2"/>
            <w:tcMar>
              <w:top w:w="102" w:type="dxa"/>
              <w:left w:w="113" w:type="dxa"/>
              <w:bottom w:w="102" w:type="dxa"/>
              <w:right w:w="113" w:type="dxa"/>
            </w:tcMar>
          </w:tcPr>
          <w:p w14:paraId="478C435C" w14:textId="77777777" w:rsidR="00623464" w:rsidRPr="00623464" w:rsidRDefault="00623464" w:rsidP="00623464">
            <w:pPr>
              <w:pStyle w:val="CDITable-RowCentre"/>
            </w:pPr>
          </w:p>
        </w:tc>
        <w:tc>
          <w:tcPr>
            <w:tcW w:w="1417" w:type="dxa"/>
            <w:vMerge/>
            <w:shd w:val="clear" w:color="auto" w:fill="1E4496" w:themeFill="text2"/>
            <w:tcMar>
              <w:top w:w="102" w:type="dxa"/>
              <w:left w:w="113" w:type="dxa"/>
              <w:bottom w:w="102" w:type="dxa"/>
              <w:right w:w="113" w:type="dxa"/>
            </w:tcMar>
          </w:tcPr>
          <w:p w14:paraId="6B00FF0E" w14:textId="77777777" w:rsidR="00623464" w:rsidRPr="00623464" w:rsidRDefault="00623464" w:rsidP="00623464">
            <w:pPr>
              <w:pStyle w:val="CDITable-RowCentre"/>
            </w:pPr>
          </w:p>
        </w:tc>
        <w:tc>
          <w:tcPr>
            <w:tcW w:w="1417" w:type="dxa"/>
            <w:vMerge/>
            <w:shd w:val="clear" w:color="auto" w:fill="1E4496" w:themeFill="text2"/>
            <w:tcMar>
              <w:top w:w="102" w:type="dxa"/>
              <w:left w:w="113" w:type="dxa"/>
              <w:bottom w:w="102" w:type="dxa"/>
              <w:right w:w="113" w:type="dxa"/>
            </w:tcMar>
          </w:tcPr>
          <w:p w14:paraId="2045A5BD" w14:textId="77777777" w:rsidR="00623464" w:rsidRPr="00623464" w:rsidRDefault="00623464" w:rsidP="00623464">
            <w:pPr>
              <w:pStyle w:val="CDITable-RowCentre"/>
            </w:pPr>
          </w:p>
        </w:tc>
      </w:tr>
      <w:tr w:rsidR="00623464" w:rsidRPr="00623464" w14:paraId="3546C91D" w14:textId="77777777" w:rsidTr="0085340C">
        <w:trPr>
          <w:trHeight w:val="60"/>
        </w:trPr>
        <w:tc>
          <w:tcPr>
            <w:tcW w:w="1361" w:type="dxa"/>
            <w:vMerge w:val="restart"/>
            <w:shd w:val="clear" w:color="auto" w:fill="DCF4FC" w:themeFill="background2" w:themeFillTint="33"/>
            <w:tcMar>
              <w:top w:w="102" w:type="dxa"/>
              <w:left w:w="113" w:type="dxa"/>
              <w:bottom w:w="102" w:type="dxa"/>
              <w:right w:w="113" w:type="dxa"/>
            </w:tcMar>
            <w:vAlign w:val="center"/>
          </w:tcPr>
          <w:p w14:paraId="6D0943A0" w14:textId="77777777" w:rsidR="00623464" w:rsidRPr="0085340C" w:rsidRDefault="00623464" w:rsidP="00623464">
            <w:pPr>
              <w:pStyle w:val="CDITable-RowLeft"/>
              <w:rPr>
                <w:b/>
                <w:bCs/>
                <w:lang w:val="en-GB"/>
              </w:rPr>
            </w:pPr>
            <w:r w:rsidRPr="0085340C">
              <w:rPr>
                <w:b/>
                <w:bCs/>
                <w:lang w:val="en-GB"/>
              </w:rPr>
              <w:t>2017</w:t>
            </w:r>
          </w:p>
        </w:tc>
        <w:tc>
          <w:tcPr>
            <w:tcW w:w="1360" w:type="dxa"/>
            <w:shd w:val="clear" w:color="auto" w:fill="FFFFFF" w:themeFill="background1"/>
            <w:tcMar>
              <w:top w:w="102" w:type="dxa"/>
              <w:left w:w="113" w:type="dxa"/>
              <w:bottom w:w="102" w:type="dxa"/>
              <w:right w:w="113" w:type="dxa"/>
            </w:tcMar>
            <w:vAlign w:val="center"/>
          </w:tcPr>
          <w:p w14:paraId="17743FCC" w14:textId="77777777" w:rsidR="00623464" w:rsidRPr="00623464" w:rsidRDefault="00623464" w:rsidP="00623464">
            <w:pPr>
              <w:pStyle w:val="CDITable-RowCentre"/>
              <w:rPr>
                <w:lang w:val="en-GB"/>
              </w:rPr>
            </w:pPr>
            <w:r w:rsidRPr="00623464">
              <w:rPr>
                <w:lang w:val="en-GB"/>
              </w:rPr>
              <w:t>0–4</w:t>
            </w:r>
          </w:p>
        </w:tc>
        <w:tc>
          <w:tcPr>
            <w:tcW w:w="1644" w:type="dxa"/>
            <w:shd w:val="clear" w:color="auto" w:fill="FFFFFF" w:themeFill="background1"/>
            <w:tcMar>
              <w:top w:w="102" w:type="dxa"/>
              <w:left w:w="113" w:type="dxa"/>
              <w:bottom w:w="102" w:type="dxa"/>
              <w:right w:w="113" w:type="dxa"/>
            </w:tcMar>
            <w:vAlign w:val="center"/>
          </w:tcPr>
          <w:p w14:paraId="61C03386" w14:textId="77777777" w:rsidR="00623464" w:rsidRPr="00623464" w:rsidRDefault="00623464" w:rsidP="00623464">
            <w:pPr>
              <w:pStyle w:val="CDITable-RowCentre"/>
              <w:rPr>
                <w:lang w:val="en-GB"/>
              </w:rPr>
            </w:pPr>
            <w:r w:rsidRPr="00623464">
              <w:rPr>
                <w:lang w:val="en-GB"/>
              </w:rPr>
              <w:t>715</w:t>
            </w:r>
          </w:p>
        </w:tc>
        <w:tc>
          <w:tcPr>
            <w:tcW w:w="1418" w:type="dxa"/>
            <w:shd w:val="clear" w:color="auto" w:fill="FFFFFF" w:themeFill="background1"/>
            <w:tcMar>
              <w:top w:w="102" w:type="dxa"/>
              <w:left w:w="113" w:type="dxa"/>
              <w:bottom w:w="102" w:type="dxa"/>
              <w:right w:w="113" w:type="dxa"/>
            </w:tcMar>
            <w:vAlign w:val="center"/>
          </w:tcPr>
          <w:p w14:paraId="25858149" w14:textId="77777777" w:rsidR="00623464" w:rsidRPr="00623464" w:rsidRDefault="00623464" w:rsidP="00623464">
            <w:pPr>
              <w:pStyle w:val="CDITable-RowCentre"/>
              <w:rPr>
                <w:lang w:val="en-GB"/>
              </w:rPr>
            </w:pPr>
            <w:r w:rsidRPr="00623464">
              <w:rPr>
                <w:lang w:val="en-GB"/>
              </w:rPr>
              <w:t>913</w:t>
            </w:r>
          </w:p>
        </w:tc>
        <w:tc>
          <w:tcPr>
            <w:tcW w:w="1587" w:type="dxa"/>
            <w:shd w:val="clear" w:color="auto" w:fill="FFFFFF" w:themeFill="background1"/>
            <w:tcMar>
              <w:top w:w="102" w:type="dxa"/>
              <w:left w:w="113" w:type="dxa"/>
              <w:bottom w:w="102" w:type="dxa"/>
              <w:right w:w="113" w:type="dxa"/>
            </w:tcMar>
            <w:vAlign w:val="center"/>
          </w:tcPr>
          <w:p w14:paraId="0DBD8CB0" w14:textId="77777777" w:rsidR="00623464" w:rsidRPr="00623464" w:rsidRDefault="00623464" w:rsidP="00623464">
            <w:pPr>
              <w:pStyle w:val="CDITable-RowCentre"/>
              <w:rPr>
                <w:lang w:val="en-GB"/>
              </w:rPr>
            </w:pPr>
            <w:r w:rsidRPr="00623464">
              <w:rPr>
                <w:lang w:val="en-GB"/>
              </w:rPr>
              <w:t>15,193</w:t>
            </w:r>
          </w:p>
        </w:tc>
        <w:tc>
          <w:tcPr>
            <w:tcW w:w="1361" w:type="dxa"/>
            <w:shd w:val="clear" w:color="auto" w:fill="FFFFFF" w:themeFill="background1"/>
            <w:tcMar>
              <w:top w:w="102" w:type="dxa"/>
              <w:left w:w="113" w:type="dxa"/>
              <w:bottom w:w="102" w:type="dxa"/>
              <w:right w:w="113" w:type="dxa"/>
            </w:tcMar>
            <w:vAlign w:val="center"/>
          </w:tcPr>
          <w:p w14:paraId="3BCAF422" w14:textId="77777777" w:rsidR="00623464" w:rsidRPr="00623464" w:rsidRDefault="00623464" w:rsidP="00623464">
            <w:pPr>
              <w:pStyle w:val="CDITable-RowCentre"/>
              <w:rPr>
                <w:lang w:val="en-GB"/>
              </w:rPr>
            </w:pPr>
            <w:r w:rsidRPr="00623464">
              <w:rPr>
                <w:lang w:val="en-GB"/>
              </w:rPr>
              <w:t>7,621</w:t>
            </w:r>
          </w:p>
        </w:tc>
        <w:tc>
          <w:tcPr>
            <w:tcW w:w="1360" w:type="dxa"/>
            <w:shd w:val="clear" w:color="auto" w:fill="FFFFFF" w:themeFill="background1"/>
            <w:tcMar>
              <w:top w:w="102" w:type="dxa"/>
              <w:left w:w="113" w:type="dxa"/>
              <w:bottom w:w="102" w:type="dxa"/>
              <w:right w:w="113" w:type="dxa"/>
            </w:tcMar>
            <w:vAlign w:val="center"/>
          </w:tcPr>
          <w:p w14:paraId="74049F07" w14:textId="77777777" w:rsidR="00623464" w:rsidRPr="00623464" w:rsidRDefault="00623464" w:rsidP="00623464">
            <w:pPr>
              <w:pStyle w:val="CDITable-RowCentre"/>
              <w:rPr>
                <w:lang w:val="en-GB"/>
              </w:rPr>
            </w:pPr>
            <w:r w:rsidRPr="00623464">
              <w:rPr>
                <w:lang w:val="en-GB"/>
              </w:rPr>
              <w:t>68</w:t>
            </w:r>
          </w:p>
        </w:tc>
        <w:tc>
          <w:tcPr>
            <w:tcW w:w="1418" w:type="dxa"/>
            <w:shd w:val="clear" w:color="auto" w:fill="FFFFFF" w:themeFill="background1"/>
            <w:tcMar>
              <w:top w:w="102" w:type="dxa"/>
              <w:left w:w="113" w:type="dxa"/>
              <w:bottom w:w="102" w:type="dxa"/>
              <w:right w:w="113" w:type="dxa"/>
            </w:tcMar>
            <w:vAlign w:val="center"/>
          </w:tcPr>
          <w:p w14:paraId="7055D836" w14:textId="77777777" w:rsidR="00623464" w:rsidRPr="00623464" w:rsidRDefault="00623464" w:rsidP="00623464">
            <w:pPr>
              <w:pStyle w:val="CDITable-RowCentre"/>
              <w:rPr>
                <w:lang w:val="en-GB"/>
              </w:rPr>
            </w:pPr>
            <w:r w:rsidRPr="00623464">
              <w:rPr>
                <w:lang w:val="en-GB"/>
              </w:rPr>
              <w:t>1,068</w:t>
            </w:r>
          </w:p>
        </w:tc>
        <w:tc>
          <w:tcPr>
            <w:tcW w:w="1417" w:type="dxa"/>
            <w:shd w:val="clear" w:color="auto" w:fill="FFFFFF" w:themeFill="background1"/>
            <w:tcMar>
              <w:top w:w="102" w:type="dxa"/>
              <w:left w:w="113" w:type="dxa"/>
              <w:bottom w:w="102" w:type="dxa"/>
              <w:right w:w="113" w:type="dxa"/>
            </w:tcMar>
            <w:vAlign w:val="center"/>
          </w:tcPr>
          <w:p w14:paraId="28547572" w14:textId="77777777" w:rsidR="00623464" w:rsidRPr="00623464" w:rsidRDefault="00623464" w:rsidP="00623464">
            <w:pPr>
              <w:pStyle w:val="CDITable-RowCentre"/>
              <w:rPr>
                <w:lang w:val="en-GB"/>
              </w:rPr>
            </w:pPr>
            <w:r w:rsidRPr="00623464">
              <w:rPr>
                <w:lang w:val="en-GB"/>
              </w:rPr>
              <w:t>484</w:t>
            </w:r>
          </w:p>
        </w:tc>
        <w:tc>
          <w:tcPr>
            <w:tcW w:w="1417" w:type="dxa"/>
            <w:shd w:val="clear" w:color="auto" w:fill="FFFFFF" w:themeFill="background1"/>
            <w:tcMar>
              <w:top w:w="102" w:type="dxa"/>
              <w:left w:w="113" w:type="dxa"/>
              <w:bottom w:w="102" w:type="dxa"/>
              <w:right w:w="113" w:type="dxa"/>
            </w:tcMar>
            <w:vAlign w:val="center"/>
          </w:tcPr>
          <w:p w14:paraId="4B2A6A8F" w14:textId="77777777" w:rsidR="00623464" w:rsidRPr="00623464" w:rsidRDefault="00623464" w:rsidP="00623464">
            <w:pPr>
              <w:pStyle w:val="CDITable-RowCentre"/>
              <w:rPr>
                <w:lang w:val="en-GB"/>
              </w:rPr>
            </w:pPr>
            <w:r w:rsidRPr="00623464">
              <w:rPr>
                <w:lang w:val="en-GB"/>
              </w:rPr>
              <w:t>1,557</w:t>
            </w:r>
          </w:p>
        </w:tc>
      </w:tr>
      <w:tr w:rsidR="00623464" w:rsidRPr="00623464" w14:paraId="562382AC" w14:textId="77777777" w:rsidTr="0085340C">
        <w:trPr>
          <w:trHeight w:val="60"/>
        </w:trPr>
        <w:tc>
          <w:tcPr>
            <w:tcW w:w="1361" w:type="dxa"/>
            <w:vMerge/>
            <w:shd w:val="clear" w:color="auto" w:fill="DCF4FC" w:themeFill="background2" w:themeFillTint="33"/>
            <w:tcMar>
              <w:top w:w="102" w:type="dxa"/>
              <w:left w:w="113" w:type="dxa"/>
              <w:bottom w:w="102" w:type="dxa"/>
              <w:right w:w="113" w:type="dxa"/>
            </w:tcMar>
          </w:tcPr>
          <w:p w14:paraId="779E3D37" w14:textId="77777777" w:rsidR="00623464" w:rsidRPr="0085340C" w:rsidRDefault="00623464" w:rsidP="00623464">
            <w:pPr>
              <w:pStyle w:val="CDITable-RowLeft"/>
              <w:rPr>
                <w:b/>
                <w:bCs/>
              </w:rPr>
            </w:pPr>
          </w:p>
        </w:tc>
        <w:tc>
          <w:tcPr>
            <w:tcW w:w="1360" w:type="dxa"/>
            <w:tcMar>
              <w:top w:w="102" w:type="dxa"/>
              <w:left w:w="113" w:type="dxa"/>
              <w:bottom w:w="102" w:type="dxa"/>
              <w:right w:w="113" w:type="dxa"/>
            </w:tcMar>
            <w:vAlign w:val="center"/>
          </w:tcPr>
          <w:p w14:paraId="0C9F6576" w14:textId="77777777" w:rsidR="00623464" w:rsidRPr="00623464" w:rsidRDefault="00623464" w:rsidP="00623464">
            <w:pPr>
              <w:pStyle w:val="CDITable-RowCentre"/>
              <w:rPr>
                <w:lang w:val="en-GB"/>
              </w:rPr>
            </w:pPr>
            <w:r w:rsidRPr="00623464">
              <w:rPr>
                <w:lang w:val="en-GB"/>
              </w:rPr>
              <w:t>5–9</w:t>
            </w:r>
          </w:p>
        </w:tc>
        <w:tc>
          <w:tcPr>
            <w:tcW w:w="1644" w:type="dxa"/>
            <w:tcMar>
              <w:top w:w="102" w:type="dxa"/>
              <w:left w:w="113" w:type="dxa"/>
              <w:bottom w:w="102" w:type="dxa"/>
              <w:right w:w="113" w:type="dxa"/>
            </w:tcMar>
            <w:vAlign w:val="center"/>
          </w:tcPr>
          <w:p w14:paraId="5A042AB8" w14:textId="77777777" w:rsidR="00623464" w:rsidRPr="00623464" w:rsidRDefault="00623464" w:rsidP="00623464">
            <w:pPr>
              <w:pStyle w:val="CDITable-RowCentre"/>
              <w:rPr>
                <w:lang w:val="en-GB"/>
              </w:rPr>
            </w:pPr>
            <w:r w:rsidRPr="00623464">
              <w:rPr>
                <w:lang w:val="en-GB"/>
              </w:rPr>
              <w:t>528</w:t>
            </w:r>
          </w:p>
        </w:tc>
        <w:tc>
          <w:tcPr>
            <w:tcW w:w="1418" w:type="dxa"/>
            <w:tcMar>
              <w:top w:w="102" w:type="dxa"/>
              <w:left w:w="113" w:type="dxa"/>
              <w:bottom w:w="102" w:type="dxa"/>
              <w:right w:w="113" w:type="dxa"/>
            </w:tcMar>
            <w:vAlign w:val="center"/>
          </w:tcPr>
          <w:p w14:paraId="6CE7C04A" w14:textId="77777777" w:rsidR="00623464" w:rsidRPr="00623464" w:rsidRDefault="00623464" w:rsidP="00623464">
            <w:pPr>
              <w:pStyle w:val="CDITable-RowCentre"/>
              <w:rPr>
                <w:lang w:val="en-GB"/>
              </w:rPr>
            </w:pPr>
            <w:r w:rsidRPr="00623464">
              <w:rPr>
                <w:lang w:val="en-GB"/>
              </w:rPr>
              <w:t>599</w:t>
            </w:r>
          </w:p>
        </w:tc>
        <w:tc>
          <w:tcPr>
            <w:tcW w:w="1587" w:type="dxa"/>
            <w:tcMar>
              <w:top w:w="102" w:type="dxa"/>
              <w:left w:w="113" w:type="dxa"/>
              <w:bottom w:w="102" w:type="dxa"/>
              <w:right w:w="113" w:type="dxa"/>
            </w:tcMar>
            <w:vAlign w:val="center"/>
          </w:tcPr>
          <w:p w14:paraId="11C8C2DC" w14:textId="77777777" w:rsidR="00623464" w:rsidRPr="00623464" w:rsidRDefault="00623464" w:rsidP="00623464">
            <w:pPr>
              <w:pStyle w:val="CDITable-RowCentre"/>
              <w:rPr>
                <w:lang w:val="en-GB"/>
              </w:rPr>
            </w:pPr>
            <w:r w:rsidRPr="00623464">
              <w:rPr>
                <w:lang w:val="en-GB"/>
              </w:rPr>
              <w:t>12,351</w:t>
            </w:r>
          </w:p>
        </w:tc>
        <w:tc>
          <w:tcPr>
            <w:tcW w:w="1361" w:type="dxa"/>
            <w:tcMar>
              <w:top w:w="102" w:type="dxa"/>
              <w:left w:w="113" w:type="dxa"/>
              <w:bottom w:w="102" w:type="dxa"/>
              <w:right w:w="113" w:type="dxa"/>
            </w:tcMar>
            <w:vAlign w:val="center"/>
          </w:tcPr>
          <w:p w14:paraId="5DE81BA8" w14:textId="77777777" w:rsidR="00623464" w:rsidRPr="00623464" w:rsidRDefault="00623464" w:rsidP="00623464">
            <w:pPr>
              <w:pStyle w:val="CDITable-RowCentre"/>
              <w:rPr>
                <w:lang w:val="en-GB"/>
              </w:rPr>
            </w:pPr>
            <w:r w:rsidRPr="00623464">
              <w:rPr>
                <w:lang w:val="en-GB"/>
              </w:rPr>
              <w:t>13,752</w:t>
            </w:r>
          </w:p>
        </w:tc>
        <w:tc>
          <w:tcPr>
            <w:tcW w:w="1360" w:type="dxa"/>
            <w:tcMar>
              <w:top w:w="102" w:type="dxa"/>
              <w:left w:w="113" w:type="dxa"/>
              <w:bottom w:w="102" w:type="dxa"/>
              <w:right w:w="113" w:type="dxa"/>
            </w:tcMar>
            <w:vAlign w:val="center"/>
          </w:tcPr>
          <w:p w14:paraId="2C79DC8A" w14:textId="77777777" w:rsidR="00623464" w:rsidRPr="00623464" w:rsidRDefault="00623464" w:rsidP="00623464">
            <w:pPr>
              <w:pStyle w:val="CDITable-RowCentre"/>
              <w:rPr>
                <w:lang w:val="en-GB"/>
              </w:rPr>
            </w:pPr>
            <w:r w:rsidRPr="00623464">
              <w:rPr>
                <w:lang w:val="en-GB"/>
              </w:rPr>
              <w:t>125</w:t>
            </w:r>
          </w:p>
        </w:tc>
        <w:tc>
          <w:tcPr>
            <w:tcW w:w="1418" w:type="dxa"/>
            <w:tcMar>
              <w:top w:w="102" w:type="dxa"/>
              <w:left w:w="113" w:type="dxa"/>
              <w:bottom w:w="102" w:type="dxa"/>
              <w:right w:w="113" w:type="dxa"/>
            </w:tcMar>
            <w:vAlign w:val="center"/>
          </w:tcPr>
          <w:p w14:paraId="5A0E722C" w14:textId="77777777" w:rsidR="00623464" w:rsidRPr="00623464" w:rsidRDefault="00623464" w:rsidP="00623464">
            <w:pPr>
              <w:pStyle w:val="CDITable-RowCentre"/>
              <w:rPr>
                <w:lang w:val="en-GB"/>
              </w:rPr>
            </w:pPr>
            <w:r w:rsidRPr="00623464">
              <w:rPr>
                <w:lang w:val="en-GB"/>
              </w:rPr>
              <w:t>849</w:t>
            </w:r>
          </w:p>
        </w:tc>
        <w:tc>
          <w:tcPr>
            <w:tcW w:w="1417" w:type="dxa"/>
            <w:tcMar>
              <w:top w:w="102" w:type="dxa"/>
              <w:left w:w="113" w:type="dxa"/>
              <w:bottom w:w="102" w:type="dxa"/>
              <w:right w:w="113" w:type="dxa"/>
            </w:tcMar>
            <w:vAlign w:val="center"/>
          </w:tcPr>
          <w:p w14:paraId="773EEC3B" w14:textId="77777777" w:rsidR="00623464" w:rsidRPr="00623464" w:rsidRDefault="00623464" w:rsidP="00623464">
            <w:pPr>
              <w:pStyle w:val="CDITable-RowCentre"/>
              <w:rPr>
                <w:lang w:val="en-GB"/>
              </w:rPr>
            </w:pPr>
            <w:r w:rsidRPr="00623464">
              <w:rPr>
                <w:lang w:val="en-GB"/>
              </w:rPr>
              <w:t>866</w:t>
            </w:r>
          </w:p>
        </w:tc>
        <w:tc>
          <w:tcPr>
            <w:tcW w:w="1417" w:type="dxa"/>
            <w:tcMar>
              <w:top w:w="102" w:type="dxa"/>
              <w:left w:w="113" w:type="dxa"/>
              <w:bottom w:w="102" w:type="dxa"/>
              <w:right w:w="113" w:type="dxa"/>
            </w:tcMar>
            <w:vAlign w:val="center"/>
          </w:tcPr>
          <w:p w14:paraId="43F98300" w14:textId="77777777" w:rsidR="00623464" w:rsidRPr="00623464" w:rsidRDefault="00623464" w:rsidP="00623464">
            <w:pPr>
              <w:pStyle w:val="CDITable-RowCentre"/>
              <w:rPr>
                <w:lang w:val="en-GB"/>
              </w:rPr>
            </w:pPr>
            <w:r w:rsidRPr="00623464">
              <w:rPr>
                <w:lang w:val="en-GB"/>
              </w:rPr>
              <w:t>1,723</w:t>
            </w:r>
          </w:p>
        </w:tc>
      </w:tr>
      <w:tr w:rsidR="00623464" w:rsidRPr="00623464" w14:paraId="40B10AC5" w14:textId="77777777" w:rsidTr="0085340C">
        <w:trPr>
          <w:trHeight w:val="60"/>
        </w:trPr>
        <w:tc>
          <w:tcPr>
            <w:tcW w:w="1361" w:type="dxa"/>
            <w:vMerge/>
            <w:shd w:val="clear" w:color="auto" w:fill="DCF4FC" w:themeFill="background2" w:themeFillTint="33"/>
            <w:tcMar>
              <w:top w:w="102" w:type="dxa"/>
              <w:left w:w="113" w:type="dxa"/>
              <w:bottom w:w="102" w:type="dxa"/>
              <w:right w:w="113" w:type="dxa"/>
            </w:tcMar>
          </w:tcPr>
          <w:p w14:paraId="2B58DB00" w14:textId="77777777" w:rsidR="00623464" w:rsidRPr="0085340C" w:rsidRDefault="00623464" w:rsidP="00623464">
            <w:pPr>
              <w:pStyle w:val="CDITable-RowLeft"/>
              <w:rPr>
                <w:b/>
                <w:bCs/>
              </w:rPr>
            </w:pPr>
          </w:p>
        </w:tc>
        <w:tc>
          <w:tcPr>
            <w:tcW w:w="1360" w:type="dxa"/>
            <w:tcMar>
              <w:top w:w="102" w:type="dxa"/>
              <w:left w:w="113" w:type="dxa"/>
              <w:bottom w:w="102" w:type="dxa"/>
              <w:right w:w="113" w:type="dxa"/>
            </w:tcMar>
            <w:vAlign w:val="center"/>
          </w:tcPr>
          <w:p w14:paraId="0AD652AA" w14:textId="77777777" w:rsidR="00623464" w:rsidRPr="00623464" w:rsidRDefault="00623464" w:rsidP="00623464">
            <w:pPr>
              <w:pStyle w:val="CDITable-RowCentre"/>
              <w:rPr>
                <w:lang w:val="en-GB"/>
              </w:rPr>
            </w:pPr>
            <w:r w:rsidRPr="00623464">
              <w:rPr>
                <w:lang w:val="en-GB"/>
              </w:rPr>
              <w:t>10–19</w:t>
            </w:r>
          </w:p>
        </w:tc>
        <w:tc>
          <w:tcPr>
            <w:tcW w:w="1644" w:type="dxa"/>
            <w:tcMar>
              <w:top w:w="102" w:type="dxa"/>
              <w:left w:w="113" w:type="dxa"/>
              <w:bottom w:w="102" w:type="dxa"/>
              <w:right w:w="113" w:type="dxa"/>
            </w:tcMar>
            <w:vAlign w:val="center"/>
          </w:tcPr>
          <w:p w14:paraId="5B2DF80E" w14:textId="77777777" w:rsidR="00623464" w:rsidRPr="00623464" w:rsidRDefault="00623464" w:rsidP="00623464">
            <w:pPr>
              <w:pStyle w:val="CDITable-RowCentre"/>
              <w:rPr>
                <w:lang w:val="en-GB"/>
              </w:rPr>
            </w:pPr>
            <w:r w:rsidRPr="00623464">
              <w:rPr>
                <w:lang w:val="en-GB"/>
              </w:rPr>
              <w:t>224</w:t>
            </w:r>
          </w:p>
        </w:tc>
        <w:tc>
          <w:tcPr>
            <w:tcW w:w="1418" w:type="dxa"/>
            <w:tcMar>
              <w:top w:w="102" w:type="dxa"/>
              <w:left w:w="113" w:type="dxa"/>
              <w:bottom w:w="102" w:type="dxa"/>
              <w:right w:w="113" w:type="dxa"/>
            </w:tcMar>
            <w:vAlign w:val="center"/>
          </w:tcPr>
          <w:p w14:paraId="0D92290D" w14:textId="77777777" w:rsidR="00623464" w:rsidRPr="00623464" w:rsidRDefault="00623464" w:rsidP="00623464">
            <w:pPr>
              <w:pStyle w:val="CDITable-RowCentre"/>
              <w:rPr>
                <w:lang w:val="en-GB"/>
              </w:rPr>
            </w:pPr>
            <w:r w:rsidRPr="00623464">
              <w:rPr>
                <w:lang w:val="en-GB"/>
              </w:rPr>
              <w:t>808</w:t>
            </w:r>
          </w:p>
        </w:tc>
        <w:tc>
          <w:tcPr>
            <w:tcW w:w="1587" w:type="dxa"/>
            <w:tcMar>
              <w:top w:w="102" w:type="dxa"/>
              <w:left w:w="113" w:type="dxa"/>
              <w:bottom w:w="102" w:type="dxa"/>
              <w:right w:w="113" w:type="dxa"/>
            </w:tcMar>
            <w:vAlign w:val="center"/>
          </w:tcPr>
          <w:p w14:paraId="3B3D83C8" w14:textId="77777777" w:rsidR="00623464" w:rsidRPr="00623464" w:rsidRDefault="00623464" w:rsidP="00623464">
            <w:pPr>
              <w:pStyle w:val="CDITable-RowCentre"/>
              <w:rPr>
                <w:lang w:val="en-GB"/>
              </w:rPr>
            </w:pPr>
            <w:r w:rsidRPr="00623464">
              <w:rPr>
                <w:lang w:val="en-GB"/>
              </w:rPr>
              <w:t>13,911</w:t>
            </w:r>
          </w:p>
        </w:tc>
        <w:tc>
          <w:tcPr>
            <w:tcW w:w="1361" w:type="dxa"/>
            <w:tcMar>
              <w:top w:w="102" w:type="dxa"/>
              <w:left w:w="113" w:type="dxa"/>
              <w:bottom w:w="102" w:type="dxa"/>
              <w:right w:w="113" w:type="dxa"/>
            </w:tcMar>
            <w:vAlign w:val="center"/>
          </w:tcPr>
          <w:p w14:paraId="41F56201" w14:textId="77777777" w:rsidR="00623464" w:rsidRPr="00623464" w:rsidRDefault="00623464" w:rsidP="00623464">
            <w:pPr>
              <w:pStyle w:val="CDITable-RowCentre"/>
              <w:rPr>
                <w:lang w:val="en-GB"/>
              </w:rPr>
            </w:pPr>
            <w:r w:rsidRPr="00623464">
              <w:rPr>
                <w:lang w:val="en-GB"/>
              </w:rPr>
              <w:t>15,172</w:t>
            </w:r>
          </w:p>
        </w:tc>
        <w:tc>
          <w:tcPr>
            <w:tcW w:w="1360" w:type="dxa"/>
            <w:tcMar>
              <w:top w:w="102" w:type="dxa"/>
              <w:left w:w="113" w:type="dxa"/>
              <w:bottom w:w="102" w:type="dxa"/>
              <w:right w:w="113" w:type="dxa"/>
            </w:tcMar>
            <w:vAlign w:val="center"/>
          </w:tcPr>
          <w:p w14:paraId="7DBD8BBD" w14:textId="77777777" w:rsidR="00623464" w:rsidRPr="00623464" w:rsidRDefault="00623464" w:rsidP="00623464">
            <w:pPr>
              <w:pStyle w:val="CDITable-RowCentre"/>
              <w:rPr>
                <w:lang w:val="en-GB"/>
              </w:rPr>
            </w:pPr>
            <w:r w:rsidRPr="00623464">
              <w:rPr>
                <w:lang w:val="en-GB"/>
              </w:rPr>
              <w:t>98</w:t>
            </w:r>
          </w:p>
        </w:tc>
        <w:tc>
          <w:tcPr>
            <w:tcW w:w="1418" w:type="dxa"/>
            <w:tcMar>
              <w:top w:w="102" w:type="dxa"/>
              <w:left w:w="113" w:type="dxa"/>
              <w:bottom w:w="102" w:type="dxa"/>
              <w:right w:w="113" w:type="dxa"/>
            </w:tcMar>
            <w:vAlign w:val="center"/>
          </w:tcPr>
          <w:p w14:paraId="6BA6C785" w14:textId="77777777" w:rsidR="00623464" w:rsidRPr="00623464" w:rsidRDefault="00623464" w:rsidP="00623464">
            <w:pPr>
              <w:pStyle w:val="CDITable-RowCentre"/>
              <w:rPr>
                <w:lang w:val="en-GB"/>
              </w:rPr>
            </w:pPr>
            <w:r w:rsidRPr="00623464">
              <w:rPr>
                <w:lang w:val="en-GB"/>
              </w:rPr>
              <w:t>506</w:t>
            </w:r>
          </w:p>
        </w:tc>
        <w:tc>
          <w:tcPr>
            <w:tcW w:w="1417" w:type="dxa"/>
            <w:tcMar>
              <w:top w:w="102" w:type="dxa"/>
              <w:left w:w="113" w:type="dxa"/>
              <w:bottom w:w="102" w:type="dxa"/>
              <w:right w:w="113" w:type="dxa"/>
            </w:tcMar>
            <w:vAlign w:val="center"/>
          </w:tcPr>
          <w:p w14:paraId="78412EE0" w14:textId="77777777" w:rsidR="00623464" w:rsidRPr="00623464" w:rsidRDefault="00623464" w:rsidP="00623464">
            <w:pPr>
              <w:pStyle w:val="CDITable-RowCentre"/>
              <w:rPr>
                <w:lang w:val="en-GB"/>
              </w:rPr>
            </w:pPr>
            <w:r w:rsidRPr="00623464">
              <w:rPr>
                <w:lang w:val="en-GB"/>
              </w:rPr>
              <w:t>513</w:t>
            </w:r>
          </w:p>
        </w:tc>
        <w:tc>
          <w:tcPr>
            <w:tcW w:w="1417" w:type="dxa"/>
            <w:tcMar>
              <w:top w:w="102" w:type="dxa"/>
              <w:left w:w="113" w:type="dxa"/>
              <w:bottom w:w="102" w:type="dxa"/>
              <w:right w:w="113" w:type="dxa"/>
            </w:tcMar>
            <w:vAlign w:val="center"/>
          </w:tcPr>
          <w:p w14:paraId="77B0476D" w14:textId="77777777" w:rsidR="00623464" w:rsidRPr="00623464" w:rsidRDefault="00623464" w:rsidP="00623464">
            <w:pPr>
              <w:pStyle w:val="CDITable-RowCentre"/>
              <w:rPr>
                <w:lang w:val="en-GB"/>
              </w:rPr>
            </w:pPr>
            <w:r w:rsidRPr="00623464">
              <w:rPr>
                <w:lang w:val="en-GB"/>
              </w:rPr>
              <w:t>1,022</w:t>
            </w:r>
          </w:p>
        </w:tc>
      </w:tr>
      <w:tr w:rsidR="00623464" w:rsidRPr="00623464" w14:paraId="69BF6DB5" w14:textId="77777777" w:rsidTr="0085340C">
        <w:trPr>
          <w:trHeight w:val="60"/>
        </w:trPr>
        <w:tc>
          <w:tcPr>
            <w:tcW w:w="1361" w:type="dxa"/>
            <w:vMerge/>
            <w:shd w:val="clear" w:color="auto" w:fill="DCF4FC" w:themeFill="background2" w:themeFillTint="33"/>
            <w:tcMar>
              <w:top w:w="102" w:type="dxa"/>
              <w:left w:w="113" w:type="dxa"/>
              <w:bottom w:w="102" w:type="dxa"/>
              <w:right w:w="113" w:type="dxa"/>
            </w:tcMar>
          </w:tcPr>
          <w:p w14:paraId="62F7103D" w14:textId="77777777" w:rsidR="00623464" w:rsidRPr="0085340C" w:rsidRDefault="00623464" w:rsidP="00623464">
            <w:pPr>
              <w:pStyle w:val="CDITable-RowLeft"/>
              <w:rPr>
                <w:b/>
                <w:bCs/>
              </w:rPr>
            </w:pPr>
          </w:p>
        </w:tc>
        <w:tc>
          <w:tcPr>
            <w:tcW w:w="1360" w:type="dxa"/>
            <w:tcMar>
              <w:top w:w="102" w:type="dxa"/>
              <w:left w:w="113" w:type="dxa"/>
              <w:bottom w:w="102" w:type="dxa"/>
              <w:right w:w="113" w:type="dxa"/>
            </w:tcMar>
            <w:vAlign w:val="center"/>
          </w:tcPr>
          <w:p w14:paraId="3B36EAD9" w14:textId="77777777" w:rsidR="00623464" w:rsidRPr="00623464" w:rsidRDefault="00623464" w:rsidP="00623464">
            <w:pPr>
              <w:pStyle w:val="CDITable-RowCentre"/>
              <w:rPr>
                <w:lang w:val="en-GB"/>
              </w:rPr>
            </w:pPr>
            <w:r w:rsidRPr="00623464">
              <w:rPr>
                <w:lang w:val="en-GB"/>
              </w:rPr>
              <w:t>20–64</w:t>
            </w:r>
          </w:p>
        </w:tc>
        <w:tc>
          <w:tcPr>
            <w:tcW w:w="1644" w:type="dxa"/>
            <w:tcMar>
              <w:top w:w="102" w:type="dxa"/>
              <w:left w:w="113" w:type="dxa"/>
              <w:bottom w:w="102" w:type="dxa"/>
              <w:right w:w="113" w:type="dxa"/>
            </w:tcMar>
            <w:vAlign w:val="center"/>
          </w:tcPr>
          <w:p w14:paraId="44DC55E2" w14:textId="77777777" w:rsidR="00623464" w:rsidRPr="00623464" w:rsidRDefault="00623464" w:rsidP="00623464">
            <w:pPr>
              <w:pStyle w:val="CDITable-RowCentre"/>
              <w:rPr>
                <w:lang w:val="en-GB"/>
              </w:rPr>
            </w:pPr>
            <w:r w:rsidRPr="00623464">
              <w:rPr>
                <w:lang w:val="en-GB"/>
              </w:rPr>
              <w:t>1,699</w:t>
            </w:r>
          </w:p>
        </w:tc>
        <w:tc>
          <w:tcPr>
            <w:tcW w:w="1418" w:type="dxa"/>
            <w:tcMar>
              <w:top w:w="102" w:type="dxa"/>
              <w:left w:w="113" w:type="dxa"/>
              <w:bottom w:w="102" w:type="dxa"/>
              <w:right w:w="113" w:type="dxa"/>
            </w:tcMar>
            <w:vAlign w:val="center"/>
          </w:tcPr>
          <w:p w14:paraId="53D78AC7" w14:textId="77777777" w:rsidR="00623464" w:rsidRPr="00623464" w:rsidRDefault="00623464" w:rsidP="00623464">
            <w:pPr>
              <w:pStyle w:val="CDITable-RowCentre"/>
              <w:rPr>
                <w:lang w:val="en-GB"/>
              </w:rPr>
            </w:pPr>
            <w:r w:rsidRPr="00623464">
              <w:rPr>
                <w:lang w:val="en-GB"/>
              </w:rPr>
              <w:t>4,382</w:t>
            </w:r>
          </w:p>
        </w:tc>
        <w:tc>
          <w:tcPr>
            <w:tcW w:w="1587" w:type="dxa"/>
            <w:tcMar>
              <w:top w:w="102" w:type="dxa"/>
              <w:left w:w="113" w:type="dxa"/>
              <w:bottom w:w="102" w:type="dxa"/>
              <w:right w:w="113" w:type="dxa"/>
            </w:tcMar>
            <w:vAlign w:val="center"/>
          </w:tcPr>
          <w:p w14:paraId="0EF3DFAB" w14:textId="77777777" w:rsidR="00623464" w:rsidRPr="00623464" w:rsidRDefault="00623464" w:rsidP="00623464">
            <w:pPr>
              <w:pStyle w:val="CDITable-RowCentre"/>
              <w:rPr>
                <w:lang w:val="en-GB"/>
              </w:rPr>
            </w:pPr>
            <w:r w:rsidRPr="00623464">
              <w:rPr>
                <w:lang w:val="en-GB"/>
              </w:rPr>
              <w:t>64,261</w:t>
            </w:r>
          </w:p>
        </w:tc>
        <w:tc>
          <w:tcPr>
            <w:tcW w:w="1361" w:type="dxa"/>
            <w:tcMar>
              <w:top w:w="102" w:type="dxa"/>
              <w:left w:w="113" w:type="dxa"/>
              <w:bottom w:w="102" w:type="dxa"/>
              <w:right w:w="113" w:type="dxa"/>
            </w:tcMar>
            <w:vAlign w:val="center"/>
          </w:tcPr>
          <w:p w14:paraId="3CD861C3" w14:textId="77777777" w:rsidR="00623464" w:rsidRPr="00623464" w:rsidRDefault="00623464" w:rsidP="00623464">
            <w:pPr>
              <w:pStyle w:val="CDITable-RowCentre"/>
              <w:rPr>
                <w:lang w:val="en-GB"/>
              </w:rPr>
            </w:pPr>
            <w:r w:rsidRPr="00623464">
              <w:rPr>
                <w:lang w:val="en-GB"/>
              </w:rPr>
              <w:t>43,694</w:t>
            </w:r>
          </w:p>
        </w:tc>
        <w:tc>
          <w:tcPr>
            <w:tcW w:w="1360" w:type="dxa"/>
            <w:tcMar>
              <w:top w:w="102" w:type="dxa"/>
              <w:left w:w="113" w:type="dxa"/>
              <w:bottom w:w="102" w:type="dxa"/>
              <w:right w:w="113" w:type="dxa"/>
            </w:tcMar>
            <w:vAlign w:val="center"/>
          </w:tcPr>
          <w:p w14:paraId="542B49FC" w14:textId="77777777" w:rsidR="00623464" w:rsidRPr="00623464" w:rsidRDefault="00623464" w:rsidP="00623464">
            <w:pPr>
              <w:pStyle w:val="CDITable-RowCentre"/>
              <w:rPr>
                <w:lang w:val="en-GB"/>
              </w:rPr>
            </w:pPr>
            <w:r w:rsidRPr="00623464">
              <w:rPr>
                <w:lang w:val="en-GB"/>
              </w:rPr>
              <w:t>244</w:t>
            </w:r>
          </w:p>
        </w:tc>
        <w:tc>
          <w:tcPr>
            <w:tcW w:w="1418" w:type="dxa"/>
            <w:tcMar>
              <w:top w:w="102" w:type="dxa"/>
              <w:left w:w="113" w:type="dxa"/>
              <w:bottom w:w="102" w:type="dxa"/>
              <w:right w:w="113" w:type="dxa"/>
            </w:tcMar>
            <w:vAlign w:val="center"/>
          </w:tcPr>
          <w:p w14:paraId="1BC221B7" w14:textId="77777777" w:rsidR="00623464" w:rsidRPr="00623464" w:rsidRDefault="00623464" w:rsidP="00623464">
            <w:pPr>
              <w:pStyle w:val="CDITable-RowCentre"/>
              <w:rPr>
                <w:lang w:val="en-GB"/>
              </w:rPr>
            </w:pPr>
            <w:r w:rsidRPr="00623464">
              <w:rPr>
                <w:lang w:val="en-GB"/>
              </w:rPr>
              <w:t>479</w:t>
            </w:r>
          </w:p>
        </w:tc>
        <w:tc>
          <w:tcPr>
            <w:tcW w:w="1417" w:type="dxa"/>
            <w:tcMar>
              <w:top w:w="102" w:type="dxa"/>
              <w:left w:w="113" w:type="dxa"/>
              <w:bottom w:w="102" w:type="dxa"/>
              <w:right w:w="113" w:type="dxa"/>
            </w:tcMar>
            <w:vAlign w:val="center"/>
          </w:tcPr>
          <w:p w14:paraId="019422CE" w14:textId="77777777" w:rsidR="00623464" w:rsidRPr="00623464" w:rsidRDefault="00623464" w:rsidP="00623464">
            <w:pPr>
              <w:pStyle w:val="CDITable-RowCentre"/>
              <w:rPr>
                <w:lang w:val="en-GB"/>
              </w:rPr>
            </w:pPr>
            <w:r w:rsidRPr="00623464">
              <w:rPr>
                <w:lang w:val="en-GB"/>
              </w:rPr>
              <w:t>297</w:t>
            </w:r>
          </w:p>
        </w:tc>
        <w:tc>
          <w:tcPr>
            <w:tcW w:w="1417" w:type="dxa"/>
            <w:tcMar>
              <w:top w:w="102" w:type="dxa"/>
              <w:left w:w="113" w:type="dxa"/>
              <w:bottom w:w="102" w:type="dxa"/>
              <w:right w:w="113" w:type="dxa"/>
            </w:tcMar>
            <w:vAlign w:val="center"/>
          </w:tcPr>
          <w:p w14:paraId="2B07EA97" w14:textId="77777777" w:rsidR="00623464" w:rsidRPr="00623464" w:rsidRDefault="00623464" w:rsidP="00623464">
            <w:pPr>
              <w:pStyle w:val="CDITable-RowCentre"/>
              <w:rPr>
                <w:lang w:val="en-GB"/>
              </w:rPr>
            </w:pPr>
            <w:r w:rsidRPr="00623464">
              <w:rPr>
                <w:lang w:val="en-GB"/>
              </w:rPr>
              <w:t>778</w:t>
            </w:r>
          </w:p>
        </w:tc>
      </w:tr>
      <w:tr w:rsidR="00623464" w:rsidRPr="00623464" w14:paraId="093E3433" w14:textId="77777777" w:rsidTr="0085340C">
        <w:trPr>
          <w:trHeight w:val="60"/>
        </w:trPr>
        <w:tc>
          <w:tcPr>
            <w:tcW w:w="1361" w:type="dxa"/>
            <w:vMerge/>
            <w:shd w:val="clear" w:color="auto" w:fill="DCF4FC" w:themeFill="background2" w:themeFillTint="33"/>
            <w:tcMar>
              <w:top w:w="102" w:type="dxa"/>
              <w:left w:w="113" w:type="dxa"/>
              <w:bottom w:w="102" w:type="dxa"/>
              <w:right w:w="113" w:type="dxa"/>
            </w:tcMar>
          </w:tcPr>
          <w:p w14:paraId="6FE0AFB3" w14:textId="77777777" w:rsidR="00623464" w:rsidRPr="0085340C" w:rsidRDefault="00623464" w:rsidP="00623464">
            <w:pPr>
              <w:pStyle w:val="CDITable-RowLeft"/>
              <w:rPr>
                <w:b/>
                <w:bCs/>
              </w:rPr>
            </w:pPr>
          </w:p>
        </w:tc>
        <w:tc>
          <w:tcPr>
            <w:tcW w:w="1360" w:type="dxa"/>
            <w:tcMar>
              <w:top w:w="102" w:type="dxa"/>
              <w:left w:w="113" w:type="dxa"/>
              <w:bottom w:w="102" w:type="dxa"/>
              <w:right w:w="113" w:type="dxa"/>
            </w:tcMar>
            <w:vAlign w:val="center"/>
          </w:tcPr>
          <w:p w14:paraId="19C1609D" w14:textId="77777777" w:rsidR="00623464" w:rsidRPr="00623464" w:rsidRDefault="00623464" w:rsidP="00623464">
            <w:pPr>
              <w:pStyle w:val="CDITable-RowCentre"/>
              <w:rPr>
                <w:lang w:val="en-GB"/>
              </w:rPr>
            </w:pPr>
            <w:r w:rsidRPr="00623464">
              <w:rPr>
                <w:lang w:val="en-GB"/>
              </w:rPr>
              <w:t>≥ 65</w:t>
            </w:r>
          </w:p>
        </w:tc>
        <w:tc>
          <w:tcPr>
            <w:tcW w:w="1644" w:type="dxa"/>
            <w:tcMar>
              <w:top w:w="102" w:type="dxa"/>
              <w:left w:w="113" w:type="dxa"/>
              <w:bottom w:w="102" w:type="dxa"/>
              <w:right w:w="113" w:type="dxa"/>
            </w:tcMar>
            <w:vAlign w:val="center"/>
          </w:tcPr>
          <w:p w14:paraId="2AA420CE" w14:textId="77777777" w:rsidR="00623464" w:rsidRPr="00623464" w:rsidRDefault="00623464" w:rsidP="00623464">
            <w:pPr>
              <w:pStyle w:val="CDITable-RowCentre"/>
              <w:rPr>
                <w:lang w:val="en-GB"/>
              </w:rPr>
            </w:pPr>
            <w:r w:rsidRPr="00623464">
              <w:rPr>
                <w:lang w:val="en-GB"/>
              </w:rPr>
              <w:t>310</w:t>
            </w:r>
          </w:p>
        </w:tc>
        <w:tc>
          <w:tcPr>
            <w:tcW w:w="1418" w:type="dxa"/>
            <w:tcMar>
              <w:top w:w="102" w:type="dxa"/>
              <w:left w:w="113" w:type="dxa"/>
              <w:bottom w:w="102" w:type="dxa"/>
              <w:right w:w="113" w:type="dxa"/>
            </w:tcMar>
            <w:vAlign w:val="center"/>
          </w:tcPr>
          <w:p w14:paraId="758B5A65" w14:textId="77777777" w:rsidR="00623464" w:rsidRPr="00623464" w:rsidRDefault="00623464" w:rsidP="00623464">
            <w:pPr>
              <w:pStyle w:val="CDITable-RowCentre"/>
              <w:rPr>
                <w:lang w:val="en-GB"/>
              </w:rPr>
            </w:pPr>
            <w:r w:rsidRPr="00623464">
              <w:rPr>
                <w:lang w:val="en-GB"/>
              </w:rPr>
              <w:t>4,120</w:t>
            </w:r>
          </w:p>
        </w:tc>
        <w:tc>
          <w:tcPr>
            <w:tcW w:w="1587" w:type="dxa"/>
            <w:tcMar>
              <w:top w:w="102" w:type="dxa"/>
              <w:left w:w="113" w:type="dxa"/>
              <w:bottom w:w="102" w:type="dxa"/>
              <w:right w:w="113" w:type="dxa"/>
            </w:tcMar>
            <w:vAlign w:val="center"/>
          </w:tcPr>
          <w:p w14:paraId="7E17D38B" w14:textId="77777777" w:rsidR="00623464" w:rsidRPr="00623464" w:rsidRDefault="00623464" w:rsidP="00623464">
            <w:pPr>
              <w:pStyle w:val="CDITable-RowCentre"/>
              <w:rPr>
                <w:lang w:val="en-GB"/>
              </w:rPr>
            </w:pPr>
            <w:r w:rsidRPr="00623464">
              <w:rPr>
                <w:lang w:val="en-GB"/>
              </w:rPr>
              <w:t>34,654</w:t>
            </w:r>
          </w:p>
        </w:tc>
        <w:tc>
          <w:tcPr>
            <w:tcW w:w="1361" w:type="dxa"/>
            <w:tcMar>
              <w:top w:w="102" w:type="dxa"/>
              <w:left w:w="113" w:type="dxa"/>
              <w:bottom w:w="102" w:type="dxa"/>
              <w:right w:w="113" w:type="dxa"/>
            </w:tcMar>
            <w:vAlign w:val="center"/>
          </w:tcPr>
          <w:p w14:paraId="731B6943" w14:textId="77777777" w:rsidR="00623464" w:rsidRPr="00623464" w:rsidRDefault="00623464" w:rsidP="00623464">
            <w:pPr>
              <w:pStyle w:val="CDITable-RowCentre"/>
              <w:rPr>
                <w:lang w:val="en-GB"/>
              </w:rPr>
            </w:pPr>
            <w:r w:rsidRPr="00623464">
              <w:rPr>
                <w:lang w:val="en-GB"/>
              </w:rPr>
              <w:t>15,579</w:t>
            </w:r>
          </w:p>
        </w:tc>
        <w:tc>
          <w:tcPr>
            <w:tcW w:w="1360" w:type="dxa"/>
            <w:tcMar>
              <w:top w:w="102" w:type="dxa"/>
              <w:left w:w="113" w:type="dxa"/>
              <w:bottom w:w="102" w:type="dxa"/>
              <w:right w:w="113" w:type="dxa"/>
            </w:tcMar>
            <w:vAlign w:val="center"/>
          </w:tcPr>
          <w:p w14:paraId="7DA23396" w14:textId="77777777" w:rsidR="00623464" w:rsidRPr="00623464" w:rsidRDefault="00623464" w:rsidP="00623464">
            <w:pPr>
              <w:pStyle w:val="CDITable-RowCentre"/>
              <w:rPr>
                <w:lang w:val="en-GB"/>
              </w:rPr>
            </w:pPr>
            <w:r w:rsidRPr="00623464">
              <w:rPr>
                <w:lang w:val="en-GB"/>
              </w:rPr>
              <w:t>135</w:t>
            </w:r>
          </w:p>
        </w:tc>
        <w:tc>
          <w:tcPr>
            <w:tcW w:w="1418" w:type="dxa"/>
            <w:tcMar>
              <w:top w:w="102" w:type="dxa"/>
              <w:left w:w="113" w:type="dxa"/>
              <w:bottom w:w="102" w:type="dxa"/>
              <w:right w:w="113" w:type="dxa"/>
            </w:tcMar>
            <w:vAlign w:val="center"/>
          </w:tcPr>
          <w:p w14:paraId="52A1F242" w14:textId="77777777" w:rsidR="00623464" w:rsidRPr="00623464" w:rsidRDefault="00623464" w:rsidP="00623464">
            <w:pPr>
              <w:pStyle w:val="CDITable-RowCentre"/>
              <w:rPr>
                <w:lang w:val="en-GB"/>
              </w:rPr>
            </w:pPr>
            <w:r w:rsidRPr="00623464">
              <w:rPr>
                <w:lang w:val="en-GB"/>
              </w:rPr>
              <w:t>1,032</w:t>
            </w:r>
          </w:p>
        </w:tc>
        <w:tc>
          <w:tcPr>
            <w:tcW w:w="1417" w:type="dxa"/>
            <w:tcMar>
              <w:top w:w="102" w:type="dxa"/>
              <w:left w:w="113" w:type="dxa"/>
              <w:bottom w:w="102" w:type="dxa"/>
              <w:right w:w="113" w:type="dxa"/>
            </w:tcMar>
            <w:vAlign w:val="center"/>
          </w:tcPr>
          <w:p w14:paraId="29D7B60E" w14:textId="77777777" w:rsidR="00623464" w:rsidRPr="00623464" w:rsidRDefault="00623464" w:rsidP="00623464">
            <w:pPr>
              <w:pStyle w:val="CDITable-RowCentre"/>
              <w:rPr>
                <w:lang w:val="en-GB"/>
              </w:rPr>
            </w:pPr>
            <w:r w:rsidRPr="00623464">
              <w:rPr>
                <w:lang w:val="en-GB"/>
              </w:rPr>
              <w:t>411</w:t>
            </w:r>
          </w:p>
        </w:tc>
        <w:tc>
          <w:tcPr>
            <w:tcW w:w="1417" w:type="dxa"/>
            <w:tcMar>
              <w:top w:w="102" w:type="dxa"/>
              <w:left w:w="113" w:type="dxa"/>
              <w:bottom w:w="102" w:type="dxa"/>
              <w:right w:w="113" w:type="dxa"/>
            </w:tcMar>
            <w:vAlign w:val="center"/>
          </w:tcPr>
          <w:p w14:paraId="536FF606" w14:textId="77777777" w:rsidR="00623464" w:rsidRPr="00623464" w:rsidRDefault="00623464" w:rsidP="00623464">
            <w:pPr>
              <w:pStyle w:val="CDITable-RowCentre"/>
              <w:rPr>
                <w:lang w:val="en-GB"/>
              </w:rPr>
            </w:pPr>
            <w:r w:rsidRPr="00623464">
              <w:rPr>
                <w:lang w:val="en-GB"/>
              </w:rPr>
              <w:t>1,447</w:t>
            </w:r>
          </w:p>
        </w:tc>
      </w:tr>
      <w:tr w:rsidR="00623464" w:rsidRPr="00623464" w14:paraId="5766668E" w14:textId="77777777" w:rsidTr="0085340C">
        <w:trPr>
          <w:trHeight w:val="60"/>
        </w:trPr>
        <w:tc>
          <w:tcPr>
            <w:tcW w:w="1361" w:type="dxa"/>
            <w:vMerge w:val="restart"/>
            <w:shd w:val="clear" w:color="auto" w:fill="DCF4FC" w:themeFill="background2" w:themeFillTint="33"/>
            <w:tcMar>
              <w:top w:w="102" w:type="dxa"/>
              <w:left w:w="113" w:type="dxa"/>
              <w:bottom w:w="102" w:type="dxa"/>
              <w:right w:w="113" w:type="dxa"/>
            </w:tcMar>
            <w:vAlign w:val="center"/>
          </w:tcPr>
          <w:p w14:paraId="32655135" w14:textId="77777777" w:rsidR="00623464" w:rsidRPr="0085340C" w:rsidRDefault="00623464" w:rsidP="00623464">
            <w:pPr>
              <w:pStyle w:val="CDITable-RowLeft"/>
              <w:rPr>
                <w:b/>
                <w:bCs/>
                <w:lang w:val="en-GB"/>
              </w:rPr>
            </w:pPr>
            <w:r w:rsidRPr="0085340C">
              <w:rPr>
                <w:b/>
                <w:bCs/>
                <w:lang w:val="en-GB"/>
              </w:rPr>
              <w:t>2018</w:t>
            </w:r>
          </w:p>
        </w:tc>
        <w:tc>
          <w:tcPr>
            <w:tcW w:w="1360" w:type="dxa"/>
            <w:tcMar>
              <w:top w:w="102" w:type="dxa"/>
              <w:left w:w="113" w:type="dxa"/>
              <w:bottom w:w="102" w:type="dxa"/>
              <w:right w:w="113" w:type="dxa"/>
            </w:tcMar>
            <w:vAlign w:val="center"/>
          </w:tcPr>
          <w:p w14:paraId="73E93F6F" w14:textId="77777777" w:rsidR="00623464" w:rsidRPr="00623464" w:rsidRDefault="00623464" w:rsidP="00623464">
            <w:pPr>
              <w:pStyle w:val="CDITable-RowCentre"/>
              <w:rPr>
                <w:lang w:val="en-GB"/>
              </w:rPr>
            </w:pPr>
            <w:r w:rsidRPr="00623464">
              <w:rPr>
                <w:lang w:val="en-GB"/>
              </w:rPr>
              <w:t>0–4</w:t>
            </w:r>
          </w:p>
        </w:tc>
        <w:tc>
          <w:tcPr>
            <w:tcW w:w="1644" w:type="dxa"/>
            <w:tcMar>
              <w:top w:w="102" w:type="dxa"/>
              <w:left w:w="113" w:type="dxa"/>
              <w:bottom w:w="102" w:type="dxa"/>
              <w:right w:w="113" w:type="dxa"/>
            </w:tcMar>
            <w:vAlign w:val="center"/>
          </w:tcPr>
          <w:p w14:paraId="563375B7" w14:textId="77777777" w:rsidR="00623464" w:rsidRPr="00623464" w:rsidRDefault="00623464" w:rsidP="00623464">
            <w:pPr>
              <w:pStyle w:val="CDITable-RowCentre"/>
              <w:rPr>
                <w:lang w:val="en-GB"/>
              </w:rPr>
            </w:pPr>
            <w:r w:rsidRPr="00623464">
              <w:rPr>
                <w:lang w:val="en-GB"/>
              </w:rPr>
              <w:t>694</w:t>
            </w:r>
          </w:p>
        </w:tc>
        <w:tc>
          <w:tcPr>
            <w:tcW w:w="1418" w:type="dxa"/>
            <w:tcMar>
              <w:top w:w="102" w:type="dxa"/>
              <w:left w:w="113" w:type="dxa"/>
              <w:bottom w:w="102" w:type="dxa"/>
              <w:right w:w="113" w:type="dxa"/>
            </w:tcMar>
            <w:vAlign w:val="center"/>
          </w:tcPr>
          <w:p w14:paraId="0F37D902" w14:textId="77777777" w:rsidR="00623464" w:rsidRPr="00623464" w:rsidRDefault="00623464" w:rsidP="00623464">
            <w:pPr>
              <w:pStyle w:val="CDITable-RowCentre"/>
              <w:rPr>
                <w:lang w:val="en-GB"/>
              </w:rPr>
            </w:pPr>
            <w:r w:rsidRPr="00623464">
              <w:rPr>
                <w:lang w:val="en-GB"/>
              </w:rPr>
              <w:t>130</w:t>
            </w:r>
          </w:p>
        </w:tc>
        <w:tc>
          <w:tcPr>
            <w:tcW w:w="1587" w:type="dxa"/>
            <w:tcMar>
              <w:top w:w="102" w:type="dxa"/>
              <w:left w:w="113" w:type="dxa"/>
              <w:bottom w:w="102" w:type="dxa"/>
              <w:right w:w="113" w:type="dxa"/>
            </w:tcMar>
            <w:vAlign w:val="center"/>
          </w:tcPr>
          <w:p w14:paraId="6C8CC7F0" w14:textId="77777777" w:rsidR="00623464" w:rsidRPr="00623464" w:rsidRDefault="00623464" w:rsidP="00623464">
            <w:pPr>
              <w:pStyle w:val="CDITable-RowCentre"/>
              <w:rPr>
                <w:lang w:val="en-GB"/>
              </w:rPr>
            </w:pPr>
            <w:r w:rsidRPr="00623464">
              <w:rPr>
                <w:lang w:val="en-GB"/>
              </w:rPr>
              <w:t>5,031</w:t>
            </w:r>
          </w:p>
        </w:tc>
        <w:tc>
          <w:tcPr>
            <w:tcW w:w="1361" w:type="dxa"/>
            <w:tcMar>
              <w:top w:w="102" w:type="dxa"/>
              <w:left w:w="113" w:type="dxa"/>
              <w:bottom w:w="102" w:type="dxa"/>
              <w:right w:w="113" w:type="dxa"/>
            </w:tcMar>
            <w:vAlign w:val="center"/>
          </w:tcPr>
          <w:p w14:paraId="6FDF3473" w14:textId="77777777" w:rsidR="00623464" w:rsidRPr="00623464" w:rsidRDefault="00623464" w:rsidP="00623464">
            <w:pPr>
              <w:pStyle w:val="CDITable-RowCentre"/>
              <w:rPr>
                <w:lang w:val="en-GB"/>
              </w:rPr>
            </w:pPr>
            <w:r w:rsidRPr="00623464">
              <w:rPr>
                <w:lang w:val="en-GB"/>
              </w:rPr>
              <w:t>703</w:t>
            </w:r>
          </w:p>
        </w:tc>
        <w:tc>
          <w:tcPr>
            <w:tcW w:w="1360" w:type="dxa"/>
            <w:tcMar>
              <w:top w:w="102" w:type="dxa"/>
              <w:left w:w="113" w:type="dxa"/>
              <w:bottom w:w="102" w:type="dxa"/>
              <w:right w:w="113" w:type="dxa"/>
            </w:tcMar>
            <w:vAlign w:val="center"/>
          </w:tcPr>
          <w:p w14:paraId="60EC2021" w14:textId="77777777" w:rsidR="00623464" w:rsidRPr="00623464" w:rsidRDefault="00623464" w:rsidP="00623464">
            <w:pPr>
              <w:pStyle w:val="CDITable-RowCentre"/>
              <w:rPr>
                <w:lang w:val="en-GB"/>
              </w:rPr>
            </w:pPr>
            <w:r w:rsidRPr="00623464">
              <w:rPr>
                <w:lang w:val="en-GB"/>
              </w:rPr>
              <w:t>4</w:t>
            </w:r>
          </w:p>
        </w:tc>
        <w:tc>
          <w:tcPr>
            <w:tcW w:w="1418" w:type="dxa"/>
            <w:tcMar>
              <w:top w:w="102" w:type="dxa"/>
              <w:left w:w="113" w:type="dxa"/>
              <w:bottom w:w="102" w:type="dxa"/>
              <w:right w:w="113" w:type="dxa"/>
            </w:tcMar>
            <w:vAlign w:val="center"/>
          </w:tcPr>
          <w:p w14:paraId="5D9971AC" w14:textId="77777777" w:rsidR="00623464" w:rsidRPr="00623464" w:rsidRDefault="00623464" w:rsidP="00623464">
            <w:pPr>
              <w:pStyle w:val="CDITable-RowCentre"/>
              <w:rPr>
                <w:lang w:val="en-GB"/>
              </w:rPr>
            </w:pPr>
            <w:r w:rsidRPr="00623464">
              <w:rPr>
                <w:lang w:val="en-GB"/>
              </w:rPr>
              <w:t>375</w:t>
            </w:r>
          </w:p>
        </w:tc>
        <w:tc>
          <w:tcPr>
            <w:tcW w:w="1417" w:type="dxa"/>
            <w:tcMar>
              <w:top w:w="102" w:type="dxa"/>
              <w:left w:w="113" w:type="dxa"/>
              <w:bottom w:w="102" w:type="dxa"/>
              <w:right w:w="113" w:type="dxa"/>
            </w:tcMar>
            <w:vAlign w:val="center"/>
          </w:tcPr>
          <w:p w14:paraId="62AAAB99" w14:textId="77777777" w:rsidR="00623464" w:rsidRPr="00623464" w:rsidRDefault="00623464" w:rsidP="00623464">
            <w:pPr>
              <w:pStyle w:val="CDITable-RowCentre"/>
              <w:rPr>
                <w:lang w:val="en-GB"/>
              </w:rPr>
            </w:pPr>
            <w:r w:rsidRPr="00623464">
              <w:rPr>
                <w:lang w:val="en-GB"/>
              </w:rPr>
              <w:t>45</w:t>
            </w:r>
          </w:p>
        </w:tc>
        <w:tc>
          <w:tcPr>
            <w:tcW w:w="1417" w:type="dxa"/>
            <w:tcMar>
              <w:top w:w="102" w:type="dxa"/>
              <w:left w:w="113" w:type="dxa"/>
              <w:bottom w:w="102" w:type="dxa"/>
              <w:right w:w="113" w:type="dxa"/>
            </w:tcMar>
            <w:vAlign w:val="center"/>
          </w:tcPr>
          <w:p w14:paraId="4885FDCC" w14:textId="77777777" w:rsidR="00623464" w:rsidRPr="00623464" w:rsidRDefault="00623464" w:rsidP="00623464">
            <w:pPr>
              <w:pStyle w:val="CDITable-RowCentre"/>
              <w:rPr>
                <w:lang w:val="en-GB"/>
              </w:rPr>
            </w:pPr>
            <w:r w:rsidRPr="00623464">
              <w:rPr>
                <w:lang w:val="en-GB"/>
              </w:rPr>
              <w:t>420</w:t>
            </w:r>
          </w:p>
        </w:tc>
      </w:tr>
      <w:tr w:rsidR="00623464" w:rsidRPr="00623464" w14:paraId="6CC7D956" w14:textId="77777777" w:rsidTr="0085340C">
        <w:trPr>
          <w:trHeight w:val="60"/>
        </w:trPr>
        <w:tc>
          <w:tcPr>
            <w:tcW w:w="1361" w:type="dxa"/>
            <w:vMerge/>
            <w:shd w:val="clear" w:color="auto" w:fill="DCF4FC" w:themeFill="background2" w:themeFillTint="33"/>
            <w:tcMar>
              <w:top w:w="102" w:type="dxa"/>
              <w:left w:w="113" w:type="dxa"/>
              <w:bottom w:w="102" w:type="dxa"/>
              <w:right w:w="113" w:type="dxa"/>
            </w:tcMar>
          </w:tcPr>
          <w:p w14:paraId="0E794190" w14:textId="77777777" w:rsidR="00623464" w:rsidRPr="0085340C" w:rsidRDefault="00623464" w:rsidP="00623464">
            <w:pPr>
              <w:pStyle w:val="CDITable-RowLeft"/>
              <w:rPr>
                <w:b/>
                <w:bCs/>
              </w:rPr>
            </w:pPr>
          </w:p>
        </w:tc>
        <w:tc>
          <w:tcPr>
            <w:tcW w:w="1360" w:type="dxa"/>
            <w:tcMar>
              <w:top w:w="102" w:type="dxa"/>
              <w:left w:w="113" w:type="dxa"/>
              <w:bottom w:w="102" w:type="dxa"/>
              <w:right w:w="113" w:type="dxa"/>
            </w:tcMar>
            <w:vAlign w:val="center"/>
          </w:tcPr>
          <w:p w14:paraId="5CD4DAF9" w14:textId="77777777" w:rsidR="00623464" w:rsidRPr="00623464" w:rsidRDefault="00623464" w:rsidP="00623464">
            <w:pPr>
              <w:pStyle w:val="CDITable-RowCentre"/>
              <w:rPr>
                <w:lang w:val="en-GB"/>
              </w:rPr>
            </w:pPr>
            <w:r w:rsidRPr="00623464">
              <w:rPr>
                <w:lang w:val="en-GB"/>
              </w:rPr>
              <w:t>5–9</w:t>
            </w:r>
          </w:p>
        </w:tc>
        <w:tc>
          <w:tcPr>
            <w:tcW w:w="1644" w:type="dxa"/>
            <w:tcMar>
              <w:top w:w="102" w:type="dxa"/>
              <w:left w:w="113" w:type="dxa"/>
              <w:bottom w:w="102" w:type="dxa"/>
              <w:right w:w="113" w:type="dxa"/>
            </w:tcMar>
            <w:vAlign w:val="center"/>
          </w:tcPr>
          <w:p w14:paraId="6CE15BFE" w14:textId="77777777" w:rsidR="00623464" w:rsidRPr="00623464" w:rsidRDefault="00623464" w:rsidP="00623464">
            <w:pPr>
              <w:pStyle w:val="CDITable-RowCentre"/>
              <w:rPr>
                <w:lang w:val="en-GB"/>
              </w:rPr>
            </w:pPr>
            <w:r w:rsidRPr="00623464">
              <w:rPr>
                <w:lang w:val="en-GB"/>
              </w:rPr>
              <w:t>549</w:t>
            </w:r>
          </w:p>
        </w:tc>
        <w:tc>
          <w:tcPr>
            <w:tcW w:w="1418" w:type="dxa"/>
            <w:tcMar>
              <w:top w:w="102" w:type="dxa"/>
              <w:left w:w="113" w:type="dxa"/>
              <w:bottom w:w="102" w:type="dxa"/>
              <w:right w:w="113" w:type="dxa"/>
            </w:tcMar>
            <w:vAlign w:val="center"/>
          </w:tcPr>
          <w:p w14:paraId="1C9321CD" w14:textId="77777777" w:rsidR="00623464" w:rsidRPr="00623464" w:rsidRDefault="00623464" w:rsidP="00623464">
            <w:pPr>
              <w:pStyle w:val="CDITable-RowCentre"/>
              <w:rPr>
                <w:lang w:val="en-GB"/>
              </w:rPr>
            </w:pPr>
            <w:r w:rsidRPr="00623464">
              <w:rPr>
                <w:lang w:val="en-GB"/>
              </w:rPr>
              <w:t>101</w:t>
            </w:r>
          </w:p>
        </w:tc>
        <w:tc>
          <w:tcPr>
            <w:tcW w:w="1587" w:type="dxa"/>
            <w:tcMar>
              <w:top w:w="102" w:type="dxa"/>
              <w:left w:w="113" w:type="dxa"/>
              <w:bottom w:w="102" w:type="dxa"/>
              <w:right w:w="113" w:type="dxa"/>
            </w:tcMar>
            <w:vAlign w:val="center"/>
          </w:tcPr>
          <w:p w14:paraId="53847922" w14:textId="77777777" w:rsidR="00623464" w:rsidRPr="00623464" w:rsidRDefault="00623464" w:rsidP="00623464">
            <w:pPr>
              <w:pStyle w:val="CDITable-RowCentre"/>
              <w:rPr>
                <w:lang w:val="en-GB"/>
              </w:rPr>
            </w:pPr>
            <w:r w:rsidRPr="00623464">
              <w:rPr>
                <w:lang w:val="en-GB"/>
              </w:rPr>
              <w:t>5,089</w:t>
            </w:r>
          </w:p>
        </w:tc>
        <w:tc>
          <w:tcPr>
            <w:tcW w:w="1361" w:type="dxa"/>
            <w:tcMar>
              <w:top w:w="102" w:type="dxa"/>
              <w:left w:w="113" w:type="dxa"/>
              <w:bottom w:w="102" w:type="dxa"/>
              <w:right w:w="113" w:type="dxa"/>
            </w:tcMar>
            <w:vAlign w:val="center"/>
          </w:tcPr>
          <w:p w14:paraId="1C27E804" w14:textId="77777777" w:rsidR="00623464" w:rsidRPr="00623464" w:rsidRDefault="00623464" w:rsidP="00623464">
            <w:pPr>
              <w:pStyle w:val="CDITable-RowCentre"/>
              <w:rPr>
                <w:lang w:val="en-GB"/>
              </w:rPr>
            </w:pPr>
            <w:r w:rsidRPr="00623464">
              <w:rPr>
                <w:lang w:val="en-GB"/>
              </w:rPr>
              <w:t>1,231</w:t>
            </w:r>
          </w:p>
        </w:tc>
        <w:tc>
          <w:tcPr>
            <w:tcW w:w="1360" w:type="dxa"/>
            <w:tcMar>
              <w:top w:w="102" w:type="dxa"/>
              <w:left w:w="113" w:type="dxa"/>
              <w:bottom w:w="102" w:type="dxa"/>
              <w:right w:w="113" w:type="dxa"/>
            </w:tcMar>
            <w:vAlign w:val="center"/>
          </w:tcPr>
          <w:p w14:paraId="41FCB30D" w14:textId="77777777" w:rsidR="00623464" w:rsidRPr="00623464" w:rsidRDefault="00623464" w:rsidP="00623464">
            <w:pPr>
              <w:pStyle w:val="CDITable-RowCentre"/>
              <w:rPr>
                <w:lang w:val="en-GB"/>
              </w:rPr>
            </w:pPr>
            <w:r w:rsidRPr="00623464">
              <w:rPr>
                <w:lang w:val="en-GB"/>
              </w:rPr>
              <w:t>2</w:t>
            </w:r>
          </w:p>
        </w:tc>
        <w:tc>
          <w:tcPr>
            <w:tcW w:w="1418" w:type="dxa"/>
            <w:tcMar>
              <w:top w:w="102" w:type="dxa"/>
              <w:left w:w="113" w:type="dxa"/>
              <w:bottom w:w="102" w:type="dxa"/>
              <w:right w:w="113" w:type="dxa"/>
            </w:tcMar>
            <w:vAlign w:val="center"/>
          </w:tcPr>
          <w:p w14:paraId="166DCC26" w14:textId="77777777" w:rsidR="00623464" w:rsidRPr="00623464" w:rsidRDefault="00623464" w:rsidP="00623464">
            <w:pPr>
              <w:pStyle w:val="CDITable-RowCentre"/>
              <w:rPr>
                <w:lang w:val="en-GB"/>
              </w:rPr>
            </w:pPr>
            <w:r w:rsidRPr="00623464">
              <w:rPr>
                <w:lang w:val="en-GB"/>
              </w:rPr>
              <w:t>358</w:t>
            </w:r>
          </w:p>
        </w:tc>
        <w:tc>
          <w:tcPr>
            <w:tcW w:w="1417" w:type="dxa"/>
            <w:tcMar>
              <w:top w:w="102" w:type="dxa"/>
              <w:left w:w="113" w:type="dxa"/>
              <w:bottom w:w="102" w:type="dxa"/>
              <w:right w:w="113" w:type="dxa"/>
            </w:tcMar>
            <w:vAlign w:val="center"/>
          </w:tcPr>
          <w:p w14:paraId="0D3D79CB" w14:textId="77777777" w:rsidR="00623464" w:rsidRPr="00623464" w:rsidRDefault="00623464" w:rsidP="00623464">
            <w:pPr>
              <w:pStyle w:val="CDITable-RowCentre"/>
              <w:rPr>
                <w:lang w:val="en-GB"/>
              </w:rPr>
            </w:pPr>
            <w:r w:rsidRPr="00623464">
              <w:rPr>
                <w:lang w:val="en-GB"/>
              </w:rPr>
              <w:t>77</w:t>
            </w:r>
          </w:p>
        </w:tc>
        <w:tc>
          <w:tcPr>
            <w:tcW w:w="1417" w:type="dxa"/>
            <w:tcMar>
              <w:top w:w="102" w:type="dxa"/>
              <w:left w:w="113" w:type="dxa"/>
              <w:bottom w:w="102" w:type="dxa"/>
              <w:right w:w="113" w:type="dxa"/>
            </w:tcMar>
            <w:vAlign w:val="center"/>
          </w:tcPr>
          <w:p w14:paraId="0A7605C4" w14:textId="77777777" w:rsidR="00623464" w:rsidRPr="00623464" w:rsidRDefault="00623464" w:rsidP="00623464">
            <w:pPr>
              <w:pStyle w:val="CDITable-RowCentre"/>
              <w:rPr>
                <w:lang w:val="en-GB"/>
              </w:rPr>
            </w:pPr>
            <w:r w:rsidRPr="00623464">
              <w:rPr>
                <w:lang w:val="en-GB"/>
              </w:rPr>
              <w:t>434</w:t>
            </w:r>
          </w:p>
        </w:tc>
      </w:tr>
      <w:tr w:rsidR="00623464" w:rsidRPr="00623464" w14:paraId="23956FCB" w14:textId="77777777" w:rsidTr="0085340C">
        <w:trPr>
          <w:trHeight w:val="60"/>
        </w:trPr>
        <w:tc>
          <w:tcPr>
            <w:tcW w:w="1361" w:type="dxa"/>
            <w:vMerge/>
            <w:shd w:val="clear" w:color="auto" w:fill="DCF4FC" w:themeFill="background2" w:themeFillTint="33"/>
            <w:tcMar>
              <w:top w:w="102" w:type="dxa"/>
              <w:left w:w="113" w:type="dxa"/>
              <w:bottom w:w="102" w:type="dxa"/>
              <w:right w:w="113" w:type="dxa"/>
            </w:tcMar>
          </w:tcPr>
          <w:p w14:paraId="49E9ADBB" w14:textId="77777777" w:rsidR="00623464" w:rsidRPr="0085340C" w:rsidRDefault="00623464" w:rsidP="00623464">
            <w:pPr>
              <w:pStyle w:val="CDITable-RowLeft"/>
              <w:rPr>
                <w:b/>
                <w:bCs/>
              </w:rPr>
            </w:pPr>
          </w:p>
        </w:tc>
        <w:tc>
          <w:tcPr>
            <w:tcW w:w="1360" w:type="dxa"/>
            <w:tcMar>
              <w:top w:w="102" w:type="dxa"/>
              <w:left w:w="113" w:type="dxa"/>
              <w:bottom w:w="102" w:type="dxa"/>
              <w:right w:w="113" w:type="dxa"/>
            </w:tcMar>
            <w:vAlign w:val="center"/>
          </w:tcPr>
          <w:p w14:paraId="24BAB195" w14:textId="77777777" w:rsidR="00623464" w:rsidRPr="00623464" w:rsidRDefault="00623464" w:rsidP="00623464">
            <w:pPr>
              <w:pStyle w:val="CDITable-RowCentre"/>
              <w:rPr>
                <w:lang w:val="en-GB"/>
              </w:rPr>
            </w:pPr>
            <w:r w:rsidRPr="00623464">
              <w:rPr>
                <w:lang w:val="en-GB"/>
              </w:rPr>
              <w:t>10–19</w:t>
            </w:r>
          </w:p>
        </w:tc>
        <w:tc>
          <w:tcPr>
            <w:tcW w:w="1644" w:type="dxa"/>
            <w:tcMar>
              <w:top w:w="102" w:type="dxa"/>
              <w:left w:w="113" w:type="dxa"/>
              <w:bottom w:w="102" w:type="dxa"/>
              <w:right w:w="113" w:type="dxa"/>
            </w:tcMar>
            <w:vAlign w:val="center"/>
          </w:tcPr>
          <w:p w14:paraId="293B6205" w14:textId="77777777" w:rsidR="00623464" w:rsidRPr="00623464" w:rsidRDefault="00623464" w:rsidP="00623464">
            <w:pPr>
              <w:pStyle w:val="CDITable-RowCentre"/>
              <w:rPr>
                <w:lang w:val="en-GB"/>
              </w:rPr>
            </w:pPr>
            <w:r w:rsidRPr="00623464">
              <w:rPr>
                <w:lang w:val="en-GB"/>
              </w:rPr>
              <w:t>302</w:t>
            </w:r>
          </w:p>
        </w:tc>
        <w:tc>
          <w:tcPr>
            <w:tcW w:w="1418" w:type="dxa"/>
            <w:tcMar>
              <w:top w:w="102" w:type="dxa"/>
              <w:left w:w="113" w:type="dxa"/>
              <w:bottom w:w="102" w:type="dxa"/>
              <w:right w:w="113" w:type="dxa"/>
            </w:tcMar>
            <w:vAlign w:val="center"/>
          </w:tcPr>
          <w:p w14:paraId="662C18D4" w14:textId="77777777" w:rsidR="00623464" w:rsidRPr="00623464" w:rsidRDefault="00623464" w:rsidP="00623464">
            <w:pPr>
              <w:pStyle w:val="CDITable-RowCentre"/>
              <w:rPr>
                <w:lang w:val="en-GB"/>
              </w:rPr>
            </w:pPr>
            <w:r w:rsidRPr="00623464">
              <w:rPr>
                <w:lang w:val="en-GB"/>
              </w:rPr>
              <w:t>166</w:t>
            </w:r>
          </w:p>
        </w:tc>
        <w:tc>
          <w:tcPr>
            <w:tcW w:w="1587" w:type="dxa"/>
            <w:tcMar>
              <w:top w:w="102" w:type="dxa"/>
              <w:left w:w="113" w:type="dxa"/>
              <w:bottom w:w="102" w:type="dxa"/>
              <w:right w:w="113" w:type="dxa"/>
            </w:tcMar>
            <w:vAlign w:val="center"/>
          </w:tcPr>
          <w:p w14:paraId="44C17400" w14:textId="77777777" w:rsidR="00623464" w:rsidRPr="00623464" w:rsidRDefault="00623464" w:rsidP="00623464">
            <w:pPr>
              <w:pStyle w:val="CDITable-RowCentre"/>
              <w:rPr>
                <w:lang w:val="en-GB"/>
              </w:rPr>
            </w:pPr>
            <w:r w:rsidRPr="00623464">
              <w:rPr>
                <w:lang w:val="en-GB"/>
              </w:rPr>
              <w:t>3,198</w:t>
            </w:r>
          </w:p>
        </w:tc>
        <w:tc>
          <w:tcPr>
            <w:tcW w:w="1361" w:type="dxa"/>
            <w:tcMar>
              <w:top w:w="102" w:type="dxa"/>
              <w:left w:w="113" w:type="dxa"/>
              <w:bottom w:w="102" w:type="dxa"/>
              <w:right w:w="113" w:type="dxa"/>
            </w:tcMar>
            <w:vAlign w:val="center"/>
          </w:tcPr>
          <w:p w14:paraId="4C8C0EEC" w14:textId="77777777" w:rsidR="00623464" w:rsidRPr="00623464" w:rsidRDefault="00623464" w:rsidP="00623464">
            <w:pPr>
              <w:pStyle w:val="CDITable-RowCentre"/>
              <w:rPr>
                <w:lang w:val="en-GB"/>
              </w:rPr>
            </w:pPr>
            <w:r w:rsidRPr="00623464">
              <w:rPr>
                <w:lang w:val="en-GB"/>
              </w:rPr>
              <w:t>1,423</w:t>
            </w:r>
          </w:p>
        </w:tc>
        <w:tc>
          <w:tcPr>
            <w:tcW w:w="1360" w:type="dxa"/>
            <w:tcMar>
              <w:top w:w="102" w:type="dxa"/>
              <w:left w:w="113" w:type="dxa"/>
              <w:bottom w:w="102" w:type="dxa"/>
              <w:right w:w="113" w:type="dxa"/>
            </w:tcMar>
            <w:vAlign w:val="center"/>
          </w:tcPr>
          <w:p w14:paraId="3425554B" w14:textId="77777777" w:rsidR="00623464" w:rsidRPr="00623464" w:rsidRDefault="00623464" w:rsidP="00623464">
            <w:pPr>
              <w:pStyle w:val="CDITable-RowCentre"/>
              <w:rPr>
                <w:lang w:val="en-GB"/>
              </w:rPr>
            </w:pPr>
            <w:r w:rsidRPr="00623464">
              <w:rPr>
                <w:lang w:val="en-GB"/>
              </w:rPr>
              <w:t>3</w:t>
            </w:r>
          </w:p>
        </w:tc>
        <w:tc>
          <w:tcPr>
            <w:tcW w:w="1418" w:type="dxa"/>
            <w:tcMar>
              <w:top w:w="102" w:type="dxa"/>
              <w:left w:w="113" w:type="dxa"/>
              <w:bottom w:w="102" w:type="dxa"/>
              <w:right w:w="113" w:type="dxa"/>
            </w:tcMar>
            <w:vAlign w:val="center"/>
          </w:tcPr>
          <w:p w14:paraId="1745E4C2" w14:textId="77777777" w:rsidR="00623464" w:rsidRPr="00623464" w:rsidRDefault="00623464" w:rsidP="00623464">
            <w:pPr>
              <w:pStyle w:val="CDITable-RowCentre"/>
              <w:rPr>
                <w:lang w:val="en-GB"/>
              </w:rPr>
            </w:pPr>
            <w:r w:rsidRPr="00623464">
              <w:rPr>
                <w:lang w:val="en-GB"/>
              </w:rPr>
              <w:t>122</w:t>
            </w:r>
          </w:p>
        </w:tc>
        <w:tc>
          <w:tcPr>
            <w:tcW w:w="1417" w:type="dxa"/>
            <w:tcMar>
              <w:top w:w="102" w:type="dxa"/>
              <w:left w:w="113" w:type="dxa"/>
              <w:bottom w:w="102" w:type="dxa"/>
              <w:right w:w="113" w:type="dxa"/>
            </w:tcMar>
            <w:vAlign w:val="center"/>
          </w:tcPr>
          <w:p w14:paraId="6F659707" w14:textId="77777777" w:rsidR="00623464" w:rsidRPr="00623464" w:rsidRDefault="00623464" w:rsidP="00623464">
            <w:pPr>
              <w:pStyle w:val="CDITable-RowCentre"/>
              <w:rPr>
                <w:lang w:val="en-GB"/>
              </w:rPr>
            </w:pPr>
            <w:r w:rsidRPr="00623464">
              <w:rPr>
                <w:lang w:val="en-GB"/>
              </w:rPr>
              <w:t>47</w:t>
            </w:r>
          </w:p>
        </w:tc>
        <w:tc>
          <w:tcPr>
            <w:tcW w:w="1417" w:type="dxa"/>
            <w:tcMar>
              <w:top w:w="102" w:type="dxa"/>
              <w:left w:w="113" w:type="dxa"/>
              <w:bottom w:w="102" w:type="dxa"/>
              <w:right w:w="113" w:type="dxa"/>
            </w:tcMar>
            <w:vAlign w:val="center"/>
          </w:tcPr>
          <w:p w14:paraId="275FDC5C" w14:textId="77777777" w:rsidR="00623464" w:rsidRPr="00623464" w:rsidRDefault="00623464" w:rsidP="00623464">
            <w:pPr>
              <w:pStyle w:val="CDITable-RowCentre"/>
              <w:rPr>
                <w:lang w:val="en-GB"/>
              </w:rPr>
            </w:pPr>
            <w:r w:rsidRPr="00623464">
              <w:rPr>
                <w:lang w:val="en-GB"/>
              </w:rPr>
              <w:t>169</w:t>
            </w:r>
          </w:p>
        </w:tc>
      </w:tr>
      <w:tr w:rsidR="00623464" w:rsidRPr="00623464" w14:paraId="57DFA786" w14:textId="77777777" w:rsidTr="0085340C">
        <w:trPr>
          <w:trHeight w:val="60"/>
        </w:trPr>
        <w:tc>
          <w:tcPr>
            <w:tcW w:w="1361" w:type="dxa"/>
            <w:vMerge/>
            <w:shd w:val="clear" w:color="auto" w:fill="DCF4FC" w:themeFill="background2" w:themeFillTint="33"/>
            <w:tcMar>
              <w:top w:w="102" w:type="dxa"/>
              <w:left w:w="113" w:type="dxa"/>
              <w:bottom w:w="102" w:type="dxa"/>
              <w:right w:w="113" w:type="dxa"/>
            </w:tcMar>
          </w:tcPr>
          <w:p w14:paraId="36EE8554" w14:textId="77777777" w:rsidR="00623464" w:rsidRPr="0085340C" w:rsidRDefault="00623464" w:rsidP="00623464">
            <w:pPr>
              <w:pStyle w:val="CDITable-RowLeft"/>
              <w:rPr>
                <w:b/>
                <w:bCs/>
              </w:rPr>
            </w:pPr>
          </w:p>
        </w:tc>
        <w:tc>
          <w:tcPr>
            <w:tcW w:w="1360" w:type="dxa"/>
            <w:tcMar>
              <w:top w:w="102" w:type="dxa"/>
              <w:left w:w="113" w:type="dxa"/>
              <w:bottom w:w="102" w:type="dxa"/>
              <w:right w:w="113" w:type="dxa"/>
            </w:tcMar>
            <w:vAlign w:val="center"/>
          </w:tcPr>
          <w:p w14:paraId="777DC566" w14:textId="77777777" w:rsidR="00623464" w:rsidRPr="00623464" w:rsidRDefault="00623464" w:rsidP="00623464">
            <w:pPr>
              <w:pStyle w:val="CDITable-RowCentre"/>
              <w:rPr>
                <w:lang w:val="en-GB"/>
              </w:rPr>
            </w:pPr>
            <w:r w:rsidRPr="00623464">
              <w:rPr>
                <w:lang w:val="en-GB"/>
              </w:rPr>
              <w:t>20–64</w:t>
            </w:r>
          </w:p>
        </w:tc>
        <w:tc>
          <w:tcPr>
            <w:tcW w:w="1644" w:type="dxa"/>
            <w:tcMar>
              <w:top w:w="102" w:type="dxa"/>
              <w:left w:w="113" w:type="dxa"/>
              <w:bottom w:w="102" w:type="dxa"/>
              <w:right w:w="113" w:type="dxa"/>
            </w:tcMar>
            <w:vAlign w:val="center"/>
          </w:tcPr>
          <w:p w14:paraId="2F0ACAC0" w14:textId="77777777" w:rsidR="00623464" w:rsidRPr="00623464" w:rsidRDefault="00623464" w:rsidP="00623464">
            <w:pPr>
              <w:pStyle w:val="CDITable-RowCentre"/>
              <w:rPr>
                <w:lang w:val="en-GB"/>
              </w:rPr>
            </w:pPr>
            <w:r w:rsidRPr="00623464">
              <w:rPr>
                <w:lang w:val="en-GB"/>
              </w:rPr>
              <w:t>2,135</w:t>
            </w:r>
          </w:p>
        </w:tc>
        <w:tc>
          <w:tcPr>
            <w:tcW w:w="1418" w:type="dxa"/>
            <w:tcMar>
              <w:top w:w="102" w:type="dxa"/>
              <w:left w:w="113" w:type="dxa"/>
              <w:bottom w:w="102" w:type="dxa"/>
              <w:right w:w="113" w:type="dxa"/>
            </w:tcMar>
            <w:vAlign w:val="center"/>
          </w:tcPr>
          <w:p w14:paraId="4C10E26B" w14:textId="77777777" w:rsidR="00623464" w:rsidRPr="00623464" w:rsidRDefault="00623464" w:rsidP="00623464">
            <w:pPr>
              <w:pStyle w:val="CDITable-RowCentre"/>
              <w:rPr>
                <w:lang w:val="en-GB"/>
              </w:rPr>
            </w:pPr>
            <w:r w:rsidRPr="00623464">
              <w:rPr>
                <w:lang w:val="en-GB"/>
              </w:rPr>
              <w:t>964</w:t>
            </w:r>
          </w:p>
        </w:tc>
        <w:tc>
          <w:tcPr>
            <w:tcW w:w="1587" w:type="dxa"/>
            <w:tcMar>
              <w:top w:w="102" w:type="dxa"/>
              <w:left w:w="113" w:type="dxa"/>
              <w:bottom w:w="102" w:type="dxa"/>
              <w:right w:w="113" w:type="dxa"/>
            </w:tcMar>
            <w:vAlign w:val="center"/>
          </w:tcPr>
          <w:p w14:paraId="3ECB0554" w14:textId="77777777" w:rsidR="00623464" w:rsidRPr="00623464" w:rsidRDefault="00623464" w:rsidP="00623464">
            <w:pPr>
              <w:pStyle w:val="CDITable-RowCentre"/>
              <w:rPr>
                <w:lang w:val="en-GB"/>
              </w:rPr>
            </w:pPr>
            <w:r w:rsidRPr="00623464">
              <w:rPr>
                <w:lang w:val="en-GB"/>
              </w:rPr>
              <w:t>22,542</w:t>
            </w:r>
          </w:p>
        </w:tc>
        <w:tc>
          <w:tcPr>
            <w:tcW w:w="1361" w:type="dxa"/>
            <w:tcMar>
              <w:top w:w="102" w:type="dxa"/>
              <w:left w:w="113" w:type="dxa"/>
              <w:bottom w:w="102" w:type="dxa"/>
              <w:right w:w="113" w:type="dxa"/>
            </w:tcMar>
            <w:vAlign w:val="center"/>
          </w:tcPr>
          <w:p w14:paraId="0D9834EC" w14:textId="77777777" w:rsidR="00623464" w:rsidRPr="00623464" w:rsidRDefault="00623464" w:rsidP="00623464">
            <w:pPr>
              <w:pStyle w:val="CDITable-RowCentre"/>
              <w:rPr>
                <w:lang w:val="en-GB"/>
              </w:rPr>
            </w:pPr>
            <w:r w:rsidRPr="00623464">
              <w:rPr>
                <w:lang w:val="en-GB"/>
              </w:rPr>
              <w:t>6,228</w:t>
            </w:r>
          </w:p>
        </w:tc>
        <w:tc>
          <w:tcPr>
            <w:tcW w:w="1360" w:type="dxa"/>
            <w:tcMar>
              <w:top w:w="102" w:type="dxa"/>
              <w:left w:w="113" w:type="dxa"/>
              <w:bottom w:w="102" w:type="dxa"/>
              <w:right w:w="113" w:type="dxa"/>
            </w:tcMar>
            <w:vAlign w:val="center"/>
          </w:tcPr>
          <w:p w14:paraId="2332E733" w14:textId="77777777" w:rsidR="00623464" w:rsidRPr="00623464" w:rsidRDefault="00623464" w:rsidP="00623464">
            <w:pPr>
              <w:pStyle w:val="CDITable-RowCentre"/>
              <w:rPr>
                <w:lang w:val="en-GB"/>
              </w:rPr>
            </w:pPr>
            <w:r w:rsidRPr="00623464">
              <w:rPr>
                <w:lang w:val="en-GB"/>
              </w:rPr>
              <w:t>37</w:t>
            </w:r>
          </w:p>
        </w:tc>
        <w:tc>
          <w:tcPr>
            <w:tcW w:w="1418" w:type="dxa"/>
            <w:tcMar>
              <w:top w:w="102" w:type="dxa"/>
              <w:left w:w="113" w:type="dxa"/>
              <w:bottom w:w="102" w:type="dxa"/>
              <w:right w:w="113" w:type="dxa"/>
            </w:tcMar>
            <w:vAlign w:val="center"/>
          </w:tcPr>
          <w:p w14:paraId="72DC6278" w14:textId="77777777" w:rsidR="00623464" w:rsidRPr="00623464" w:rsidRDefault="00623464" w:rsidP="00623464">
            <w:pPr>
              <w:pStyle w:val="CDITable-RowCentre"/>
              <w:rPr>
                <w:lang w:val="en-GB"/>
              </w:rPr>
            </w:pPr>
            <w:r w:rsidRPr="00623464">
              <w:rPr>
                <w:lang w:val="en-GB"/>
              </w:rPr>
              <w:t>172</w:t>
            </w:r>
          </w:p>
        </w:tc>
        <w:tc>
          <w:tcPr>
            <w:tcW w:w="1417" w:type="dxa"/>
            <w:tcMar>
              <w:top w:w="102" w:type="dxa"/>
              <w:left w:w="113" w:type="dxa"/>
              <w:bottom w:w="102" w:type="dxa"/>
              <w:right w:w="113" w:type="dxa"/>
            </w:tcMar>
            <w:vAlign w:val="center"/>
          </w:tcPr>
          <w:p w14:paraId="0BBA98B9" w14:textId="77777777" w:rsidR="00623464" w:rsidRPr="00623464" w:rsidRDefault="00623464" w:rsidP="00623464">
            <w:pPr>
              <w:pStyle w:val="CDITable-RowCentre"/>
              <w:rPr>
                <w:lang w:val="en-GB"/>
              </w:rPr>
            </w:pPr>
            <w:r w:rsidRPr="00623464">
              <w:rPr>
                <w:lang w:val="en-GB"/>
              </w:rPr>
              <w:t>42</w:t>
            </w:r>
          </w:p>
        </w:tc>
        <w:tc>
          <w:tcPr>
            <w:tcW w:w="1417" w:type="dxa"/>
            <w:tcMar>
              <w:top w:w="102" w:type="dxa"/>
              <w:left w:w="113" w:type="dxa"/>
              <w:bottom w:w="102" w:type="dxa"/>
              <w:right w:w="113" w:type="dxa"/>
            </w:tcMar>
            <w:vAlign w:val="center"/>
          </w:tcPr>
          <w:p w14:paraId="10819FE4" w14:textId="77777777" w:rsidR="00623464" w:rsidRPr="00623464" w:rsidRDefault="00623464" w:rsidP="00623464">
            <w:pPr>
              <w:pStyle w:val="CDITable-RowCentre"/>
              <w:rPr>
                <w:lang w:val="en-GB"/>
              </w:rPr>
            </w:pPr>
            <w:r w:rsidRPr="00623464">
              <w:rPr>
                <w:lang w:val="en-GB"/>
              </w:rPr>
              <w:t>214</w:t>
            </w:r>
          </w:p>
        </w:tc>
      </w:tr>
      <w:tr w:rsidR="00623464" w:rsidRPr="00623464" w14:paraId="1FECAB45" w14:textId="77777777" w:rsidTr="0085340C">
        <w:trPr>
          <w:trHeight w:val="60"/>
        </w:trPr>
        <w:tc>
          <w:tcPr>
            <w:tcW w:w="1361" w:type="dxa"/>
            <w:vMerge/>
            <w:shd w:val="clear" w:color="auto" w:fill="DCF4FC" w:themeFill="background2" w:themeFillTint="33"/>
            <w:tcMar>
              <w:top w:w="102" w:type="dxa"/>
              <w:left w:w="113" w:type="dxa"/>
              <w:bottom w:w="102" w:type="dxa"/>
              <w:right w:w="113" w:type="dxa"/>
            </w:tcMar>
          </w:tcPr>
          <w:p w14:paraId="3A2A9446" w14:textId="77777777" w:rsidR="00623464" w:rsidRPr="0085340C" w:rsidRDefault="00623464" w:rsidP="00623464">
            <w:pPr>
              <w:pStyle w:val="CDITable-RowLeft"/>
              <w:rPr>
                <w:b/>
                <w:bCs/>
              </w:rPr>
            </w:pPr>
          </w:p>
        </w:tc>
        <w:tc>
          <w:tcPr>
            <w:tcW w:w="1360" w:type="dxa"/>
            <w:tcMar>
              <w:top w:w="102" w:type="dxa"/>
              <w:left w:w="113" w:type="dxa"/>
              <w:bottom w:w="102" w:type="dxa"/>
              <w:right w:w="113" w:type="dxa"/>
            </w:tcMar>
            <w:vAlign w:val="center"/>
          </w:tcPr>
          <w:p w14:paraId="0E871E0B" w14:textId="77777777" w:rsidR="00623464" w:rsidRPr="00623464" w:rsidRDefault="00623464" w:rsidP="00623464">
            <w:pPr>
              <w:pStyle w:val="CDITable-RowCentre"/>
              <w:rPr>
                <w:lang w:val="en-GB"/>
              </w:rPr>
            </w:pPr>
            <w:r w:rsidRPr="00623464">
              <w:rPr>
                <w:lang w:val="en-GB"/>
              </w:rPr>
              <w:t>≥ 65</w:t>
            </w:r>
          </w:p>
        </w:tc>
        <w:tc>
          <w:tcPr>
            <w:tcW w:w="1644" w:type="dxa"/>
            <w:tcMar>
              <w:top w:w="102" w:type="dxa"/>
              <w:left w:w="113" w:type="dxa"/>
              <w:bottom w:w="102" w:type="dxa"/>
              <w:right w:w="113" w:type="dxa"/>
            </w:tcMar>
            <w:vAlign w:val="center"/>
          </w:tcPr>
          <w:p w14:paraId="709852F3" w14:textId="77777777" w:rsidR="00623464" w:rsidRPr="00623464" w:rsidRDefault="00623464" w:rsidP="00623464">
            <w:pPr>
              <w:pStyle w:val="CDITable-RowCentre"/>
              <w:rPr>
                <w:lang w:val="en-GB"/>
              </w:rPr>
            </w:pPr>
            <w:r w:rsidRPr="00623464">
              <w:rPr>
                <w:lang w:val="en-GB"/>
              </w:rPr>
              <w:t>519</w:t>
            </w:r>
          </w:p>
        </w:tc>
        <w:tc>
          <w:tcPr>
            <w:tcW w:w="1418" w:type="dxa"/>
            <w:tcMar>
              <w:top w:w="102" w:type="dxa"/>
              <w:left w:w="113" w:type="dxa"/>
              <w:bottom w:w="102" w:type="dxa"/>
              <w:right w:w="113" w:type="dxa"/>
            </w:tcMar>
            <w:vAlign w:val="center"/>
          </w:tcPr>
          <w:p w14:paraId="1EB33502" w14:textId="77777777" w:rsidR="00623464" w:rsidRPr="00623464" w:rsidRDefault="00623464" w:rsidP="00623464">
            <w:pPr>
              <w:pStyle w:val="CDITable-RowCentre"/>
              <w:rPr>
                <w:lang w:val="en-GB"/>
              </w:rPr>
            </w:pPr>
            <w:r w:rsidRPr="00623464">
              <w:rPr>
                <w:lang w:val="en-GB"/>
              </w:rPr>
              <w:t>758</w:t>
            </w:r>
          </w:p>
        </w:tc>
        <w:tc>
          <w:tcPr>
            <w:tcW w:w="1587" w:type="dxa"/>
            <w:tcMar>
              <w:top w:w="102" w:type="dxa"/>
              <w:left w:w="113" w:type="dxa"/>
              <w:bottom w:w="102" w:type="dxa"/>
              <w:right w:w="113" w:type="dxa"/>
            </w:tcMar>
            <w:vAlign w:val="center"/>
          </w:tcPr>
          <w:p w14:paraId="5C054399" w14:textId="77777777" w:rsidR="00623464" w:rsidRPr="00623464" w:rsidRDefault="00623464" w:rsidP="00623464">
            <w:pPr>
              <w:pStyle w:val="CDITable-RowCentre"/>
              <w:rPr>
                <w:lang w:val="en-GB"/>
              </w:rPr>
            </w:pPr>
            <w:r w:rsidRPr="00623464">
              <w:rPr>
                <w:lang w:val="en-GB"/>
              </w:rPr>
              <w:t>6,423</w:t>
            </w:r>
          </w:p>
        </w:tc>
        <w:tc>
          <w:tcPr>
            <w:tcW w:w="1361" w:type="dxa"/>
            <w:tcMar>
              <w:top w:w="102" w:type="dxa"/>
              <w:left w:w="113" w:type="dxa"/>
              <w:bottom w:w="102" w:type="dxa"/>
              <w:right w:w="113" w:type="dxa"/>
            </w:tcMar>
            <w:vAlign w:val="center"/>
          </w:tcPr>
          <w:p w14:paraId="50FF356C" w14:textId="77777777" w:rsidR="00623464" w:rsidRPr="00623464" w:rsidRDefault="00623464" w:rsidP="00623464">
            <w:pPr>
              <w:pStyle w:val="CDITable-RowCentre"/>
              <w:rPr>
                <w:lang w:val="en-GB"/>
              </w:rPr>
            </w:pPr>
            <w:r w:rsidRPr="00623464">
              <w:rPr>
                <w:lang w:val="en-GB"/>
              </w:rPr>
              <w:t>2,169</w:t>
            </w:r>
          </w:p>
        </w:tc>
        <w:tc>
          <w:tcPr>
            <w:tcW w:w="1360" w:type="dxa"/>
            <w:tcMar>
              <w:top w:w="102" w:type="dxa"/>
              <w:left w:w="113" w:type="dxa"/>
              <w:bottom w:w="102" w:type="dxa"/>
              <w:right w:w="113" w:type="dxa"/>
            </w:tcMar>
            <w:vAlign w:val="center"/>
          </w:tcPr>
          <w:p w14:paraId="69B15F33" w14:textId="77777777" w:rsidR="00623464" w:rsidRPr="00623464" w:rsidRDefault="00623464" w:rsidP="00623464">
            <w:pPr>
              <w:pStyle w:val="CDITable-RowCentre"/>
              <w:rPr>
                <w:lang w:val="en-GB"/>
              </w:rPr>
            </w:pPr>
            <w:r w:rsidRPr="00623464">
              <w:rPr>
                <w:lang w:val="en-GB"/>
              </w:rPr>
              <w:t>29</w:t>
            </w:r>
          </w:p>
        </w:tc>
        <w:tc>
          <w:tcPr>
            <w:tcW w:w="1418" w:type="dxa"/>
            <w:tcMar>
              <w:top w:w="102" w:type="dxa"/>
              <w:left w:w="113" w:type="dxa"/>
              <w:bottom w:w="102" w:type="dxa"/>
              <w:right w:w="113" w:type="dxa"/>
            </w:tcMar>
            <w:vAlign w:val="center"/>
          </w:tcPr>
          <w:p w14:paraId="549E281A" w14:textId="77777777" w:rsidR="00623464" w:rsidRPr="00623464" w:rsidRDefault="00623464" w:rsidP="00623464">
            <w:pPr>
              <w:pStyle w:val="CDITable-RowCentre"/>
              <w:rPr>
                <w:lang w:val="en-GB"/>
              </w:rPr>
            </w:pPr>
            <w:r w:rsidRPr="00623464">
              <w:rPr>
                <w:lang w:val="en-GB"/>
              </w:rPr>
              <w:t>197</w:t>
            </w:r>
          </w:p>
        </w:tc>
        <w:tc>
          <w:tcPr>
            <w:tcW w:w="1417" w:type="dxa"/>
            <w:tcMar>
              <w:top w:w="102" w:type="dxa"/>
              <w:left w:w="113" w:type="dxa"/>
              <w:bottom w:w="102" w:type="dxa"/>
              <w:right w:w="113" w:type="dxa"/>
            </w:tcMar>
            <w:vAlign w:val="center"/>
          </w:tcPr>
          <w:p w14:paraId="527561F5" w14:textId="77777777" w:rsidR="00623464" w:rsidRPr="00623464" w:rsidRDefault="00623464" w:rsidP="00623464">
            <w:pPr>
              <w:pStyle w:val="CDITable-RowCentre"/>
              <w:rPr>
                <w:lang w:val="en-GB"/>
              </w:rPr>
            </w:pPr>
            <w:r w:rsidRPr="00623464">
              <w:rPr>
                <w:lang w:val="en-GB"/>
              </w:rPr>
              <w:t>55</w:t>
            </w:r>
          </w:p>
        </w:tc>
        <w:tc>
          <w:tcPr>
            <w:tcW w:w="1417" w:type="dxa"/>
            <w:tcMar>
              <w:top w:w="102" w:type="dxa"/>
              <w:left w:w="113" w:type="dxa"/>
              <w:bottom w:w="102" w:type="dxa"/>
              <w:right w:w="113" w:type="dxa"/>
            </w:tcMar>
            <w:vAlign w:val="center"/>
          </w:tcPr>
          <w:p w14:paraId="7C3BDF26" w14:textId="77777777" w:rsidR="00623464" w:rsidRPr="00623464" w:rsidRDefault="00623464" w:rsidP="00623464">
            <w:pPr>
              <w:pStyle w:val="CDITable-RowCentre"/>
              <w:rPr>
                <w:lang w:val="en-GB"/>
              </w:rPr>
            </w:pPr>
            <w:r w:rsidRPr="00623464">
              <w:rPr>
                <w:lang w:val="en-GB"/>
              </w:rPr>
              <w:t>253</w:t>
            </w:r>
          </w:p>
        </w:tc>
      </w:tr>
      <w:tr w:rsidR="00623464" w:rsidRPr="00623464" w14:paraId="7F0D10B5" w14:textId="77777777" w:rsidTr="0085340C">
        <w:trPr>
          <w:trHeight w:val="60"/>
        </w:trPr>
        <w:tc>
          <w:tcPr>
            <w:tcW w:w="1361" w:type="dxa"/>
            <w:vMerge w:val="restart"/>
            <w:shd w:val="clear" w:color="auto" w:fill="DCF4FC" w:themeFill="background2" w:themeFillTint="33"/>
            <w:tcMar>
              <w:top w:w="102" w:type="dxa"/>
              <w:left w:w="113" w:type="dxa"/>
              <w:bottom w:w="102" w:type="dxa"/>
              <w:right w:w="113" w:type="dxa"/>
            </w:tcMar>
            <w:vAlign w:val="center"/>
          </w:tcPr>
          <w:p w14:paraId="55733049" w14:textId="77777777" w:rsidR="00623464" w:rsidRPr="0085340C" w:rsidRDefault="00623464" w:rsidP="00623464">
            <w:pPr>
              <w:pStyle w:val="CDITable-RowLeft"/>
              <w:rPr>
                <w:b/>
                <w:bCs/>
                <w:lang w:val="en-GB"/>
              </w:rPr>
            </w:pPr>
            <w:r w:rsidRPr="0085340C">
              <w:rPr>
                <w:b/>
                <w:bCs/>
                <w:lang w:val="en-GB"/>
              </w:rPr>
              <w:t>2019</w:t>
            </w:r>
          </w:p>
        </w:tc>
        <w:tc>
          <w:tcPr>
            <w:tcW w:w="1360" w:type="dxa"/>
            <w:tcMar>
              <w:top w:w="102" w:type="dxa"/>
              <w:left w:w="113" w:type="dxa"/>
              <w:bottom w:w="102" w:type="dxa"/>
              <w:right w:w="113" w:type="dxa"/>
            </w:tcMar>
            <w:vAlign w:val="center"/>
          </w:tcPr>
          <w:p w14:paraId="3F103F87" w14:textId="77777777" w:rsidR="00623464" w:rsidRPr="00623464" w:rsidRDefault="00623464" w:rsidP="00623464">
            <w:pPr>
              <w:pStyle w:val="CDITable-RowCentre"/>
              <w:rPr>
                <w:lang w:val="en-GB"/>
              </w:rPr>
            </w:pPr>
            <w:r w:rsidRPr="00623464">
              <w:rPr>
                <w:lang w:val="en-GB"/>
              </w:rPr>
              <w:t>0–4</w:t>
            </w:r>
          </w:p>
        </w:tc>
        <w:tc>
          <w:tcPr>
            <w:tcW w:w="1644" w:type="dxa"/>
            <w:tcMar>
              <w:top w:w="102" w:type="dxa"/>
              <w:left w:w="113" w:type="dxa"/>
              <w:bottom w:w="102" w:type="dxa"/>
              <w:right w:w="113" w:type="dxa"/>
            </w:tcMar>
            <w:vAlign w:val="center"/>
          </w:tcPr>
          <w:p w14:paraId="6D62042B" w14:textId="77777777" w:rsidR="00623464" w:rsidRPr="00623464" w:rsidRDefault="00623464" w:rsidP="00623464">
            <w:pPr>
              <w:pStyle w:val="CDITable-RowCentre"/>
              <w:rPr>
                <w:lang w:val="en-GB"/>
              </w:rPr>
            </w:pPr>
            <w:r w:rsidRPr="00623464">
              <w:rPr>
                <w:lang w:val="en-GB"/>
              </w:rPr>
              <w:t>427</w:t>
            </w:r>
          </w:p>
        </w:tc>
        <w:tc>
          <w:tcPr>
            <w:tcW w:w="1418" w:type="dxa"/>
            <w:tcMar>
              <w:top w:w="102" w:type="dxa"/>
              <w:left w:w="113" w:type="dxa"/>
              <w:bottom w:w="102" w:type="dxa"/>
              <w:right w:w="113" w:type="dxa"/>
            </w:tcMar>
            <w:vAlign w:val="center"/>
          </w:tcPr>
          <w:p w14:paraId="6446D590" w14:textId="77777777" w:rsidR="00623464" w:rsidRPr="00623464" w:rsidRDefault="00623464" w:rsidP="00623464">
            <w:pPr>
              <w:pStyle w:val="CDITable-RowCentre"/>
              <w:rPr>
                <w:lang w:val="en-GB"/>
              </w:rPr>
            </w:pPr>
            <w:r w:rsidRPr="00623464">
              <w:rPr>
                <w:lang w:val="en-GB"/>
              </w:rPr>
              <w:t>1,101</w:t>
            </w:r>
          </w:p>
        </w:tc>
        <w:tc>
          <w:tcPr>
            <w:tcW w:w="1587" w:type="dxa"/>
            <w:tcMar>
              <w:top w:w="102" w:type="dxa"/>
              <w:left w:w="113" w:type="dxa"/>
              <w:bottom w:w="102" w:type="dxa"/>
              <w:right w:w="113" w:type="dxa"/>
            </w:tcMar>
            <w:vAlign w:val="center"/>
          </w:tcPr>
          <w:p w14:paraId="0C7BDD8B" w14:textId="77777777" w:rsidR="00623464" w:rsidRPr="00623464" w:rsidRDefault="00623464" w:rsidP="00623464">
            <w:pPr>
              <w:pStyle w:val="CDITable-RowCentre"/>
              <w:rPr>
                <w:lang w:val="en-GB"/>
              </w:rPr>
            </w:pPr>
            <w:r w:rsidRPr="00623464">
              <w:rPr>
                <w:lang w:val="en-GB"/>
              </w:rPr>
              <w:t>26,385</w:t>
            </w:r>
          </w:p>
        </w:tc>
        <w:tc>
          <w:tcPr>
            <w:tcW w:w="1361" w:type="dxa"/>
            <w:tcMar>
              <w:top w:w="102" w:type="dxa"/>
              <w:left w:w="113" w:type="dxa"/>
              <w:bottom w:w="102" w:type="dxa"/>
              <w:right w:w="113" w:type="dxa"/>
            </w:tcMar>
            <w:vAlign w:val="center"/>
          </w:tcPr>
          <w:p w14:paraId="06EEC403" w14:textId="77777777" w:rsidR="00623464" w:rsidRPr="00623464" w:rsidRDefault="00623464" w:rsidP="00623464">
            <w:pPr>
              <w:pStyle w:val="CDITable-RowCentre"/>
              <w:rPr>
                <w:lang w:val="en-GB"/>
              </w:rPr>
            </w:pPr>
            <w:r w:rsidRPr="00623464">
              <w:rPr>
                <w:lang w:val="en-GB"/>
              </w:rPr>
              <w:t>7,838</w:t>
            </w:r>
          </w:p>
        </w:tc>
        <w:tc>
          <w:tcPr>
            <w:tcW w:w="1360" w:type="dxa"/>
            <w:tcMar>
              <w:top w:w="102" w:type="dxa"/>
              <w:left w:w="113" w:type="dxa"/>
              <w:bottom w:w="102" w:type="dxa"/>
              <w:right w:w="113" w:type="dxa"/>
            </w:tcMar>
            <w:vAlign w:val="center"/>
          </w:tcPr>
          <w:p w14:paraId="10E26881" w14:textId="77777777" w:rsidR="00623464" w:rsidRPr="00623464" w:rsidRDefault="00623464" w:rsidP="00623464">
            <w:pPr>
              <w:pStyle w:val="CDITable-RowCentre"/>
              <w:rPr>
                <w:lang w:val="en-GB"/>
              </w:rPr>
            </w:pPr>
            <w:r w:rsidRPr="00623464">
              <w:rPr>
                <w:lang w:val="en-GB"/>
              </w:rPr>
              <w:t>92</w:t>
            </w:r>
          </w:p>
        </w:tc>
        <w:tc>
          <w:tcPr>
            <w:tcW w:w="1418" w:type="dxa"/>
            <w:tcMar>
              <w:top w:w="102" w:type="dxa"/>
              <w:left w:w="113" w:type="dxa"/>
              <w:bottom w:w="102" w:type="dxa"/>
              <w:right w:w="113" w:type="dxa"/>
            </w:tcMar>
            <w:vAlign w:val="center"/>
          </w:tcPr>
          <w:p w14:paraId="58CFE64B" w14:textId="77777777" w:rsidR="00623464" w:rsidRPr="00623464" w:rsidRDefault="00623464" w:rsidP="00623464">
            <w:pPr>
              <w:pStyle w:val="CDITable-RowCentre"/>
              <w:rPr>
                <w:lang w:val="en-GB"/>
              </w:rPr>
            </w:pPr>
            <w:r w:rsidRPr="00623464">
              <w:rPr>
                <w:lang w:val="en-GB"/>
              </w:rPr>
              <w:t>1,796</w:t>
            </w:r>
          </w:p>
        </w:tc>
        <w:tc>
          <w:tcPr>
            <w:tcW w:w="1417" w:type="dxa"/>
            <w:tcMar>
              <w:top w:w="102" w:type="dxa"/>
              <w:left w:w="113" w:type="dxa"/>
              <w:bottom w:w="102" w:type="dxa"/>
              <w:right w:w="113" w:type="dxa"/>
            </w:tcMar>
            <w:vAlign w:val="center"/>
          </w:tcPr>
          <w:p w14:paraId="3AC2A563" w14:textId="77777777" w:rsidR="00623464" w:rsidRPr="00623464" w:rsidRDefault="00623464" w:rsidP="00623464">
            <w:pPr>
              <w:pStyle w:val="CDITable-RowCentre"/>
              <w:rPr>
                <w:lang w:val="en-GB"/>
              </w:rPr>
            </w:pPr>
            <w:r w:rsidRPr="00623464">
              <w:rPr>
                <w:lang w:val="en-GB"/>
              </w:rPr>
              <w:t>504</w:t>
            </w:r>
          </w:p>
        </w:tc>
        <w:tc>
          <w:tcPr>
            <w:tcW w:w="1417" w:type="dxa"/>
            <w:tcMar>
              <w:top w:w="102" w:type="dxa"/>
              <w:left w:w="113" w:type="dxa"/>
              <w:bottom w:w="102" w:type="dxa"/>
              <w:right w:w="113" w:type="dxa"/>
            </w:tcMar>
            <w:vAlign w:val="center"/>
          </w:tcPr>
          <w:p w14:paraId="584F8E25" w14:textId="77777777" w:rsidR="00623464" w:rsidRPr="00623464" w:rsidRDefault="00623464" w:rsidP="00623464">
            <w:pPr>
              <w:pStyle w:val="CDITable-RowCentre"/>
              <w:rPr>
                <w:lang w:val="en-GB"/>
              </w:rPr>
            </w:pPr>
            <w:r w:rsidRPr="00623464">
              <w:rPr>
                <w:lang w:val="en-GB"/>
              </w:rPr>
              <w:t>2,306</w:t>
            </w:r>
          </w:p>
        </w:tc>
      </w:tr>
      <w:tr w:rsidR="00623464" w:rsidRPr="00623464" w14:paraId="31862CDE" w14:textId="77777777" w:rsidTr="0085340C">
        <w:trPr>
          <w:trHeight w:val="60"/>
        </w:trPr>
        <w:tc>
          <w:tcPr>
            <w:tcW w:w="1361" w:type="dxa"/>
            <w:vMerge/>
            <w:shd w:val="clear" w:color="auto" w:fill="DCF4FC" w:themeFill="background2" w:themeFillTint="33"/>
            <w:tcMar>
              <w:top w:w="102" w:type="dxa"/>
              <w:left w:w="113" w:type="dxa"/>
              <w:bottom w:w="102" w:type="dxa"/>
              <w:right w:w="113" w:type="dxa"/>
            </w:tcMar>
          </w:tcPr>
          <w:p w14:paraId="3346E5D8" w14:textId="77777777" w:rsidR="00623464" w:rsidRPr="00623464" w:rsidRDefault="00623464" w:rsidP="00623464">
            <w:pPr>
              <w:pStyle w:val="CDITable-RowCentre"/>
            </w:pPr>
          </w:p>
        </w:tc>
        <w:tc>
          <w:tcPr>
            <w:tcW w:w="1360" w:type="dxa"/>
            <w:tcMar>
              <w:top w:w="102" w:type="dxa"/>
              <w:left w:w="113" w:type="dxa"/>
              <w:bottom w:w="102" w:type="dxa"/>
              <w:right w:w="113" w:type="dxa"/>
            </w:tcMar>
            <w:vAlign w:val="center"/>
          </w:tcPr>
          <w:p w14:paraId="41EC4D23" w14:textId="77777777" w:rsidR="00623464" w:rsidRPr="00623464" w:rsidRDefault="00623464" w:rsidP="00623464">
            <w:pPr>
              <w:pStyle w:val="CDITable-RowCentre"/>
              <w:rPr>
                <w:lang w:val="en-GB"/>
              </w:rPr>
            </w:pPr>
            <w:r w:rsidRPr="00623464">
              <w:rPr>
                <w:lang w:val="en-GB"/>
              </w:rPr>
              <w:t>5–9</w:t>
            </w:r>
          </w:p>
        </w:tc>
        <w:tc>
          <w:tcPr>
            <w:tcW w:w="1644" w:type="dxa"/>
            <w:tcMar>
              <w:top w:w="102" w:type="dxa"/>
              <w:left w:w="113" w:type="dxa"/>
              <w:bottom w:w="102" w:type="dxa"/>
              <w:right w:w="113" w:type="dxa"/>
            </w:tcMar>
            <w:vAlign w:val="center"/>
          </w:tcPr>
          <w:p w14:paraId="2157FE00" w14:textId="77777777" w:rsidR="00623464" w:rsidRPr="00623464" w:rsidRDefault="00623464" w:rsidP="00623464">
            <w:pPr>
              <w:pStyle w:val="CDITable-RowCentre"/>
              <w:rPr>
                <w:lang w:val="en-GB"/>
              </w:rPr>
            </w:pPr>
            <w:r w:rsidRPr="00623464">
              <w:rPr>
                <w:lang w:val="en-GB"/>
              </w:rPr>
              <w:t>357</w:t>
            </w:r>
          </w:p>
        </w:tc>
        <w:tc>
          <w:tcPr>
            <w:tcW w:w="1418" w:type="dxa"/>
            <w:tcMar>
              <w:top w:w="102" w:type="dxa"/>
              <w:left w:w="113" w:type="dxa"/>
              <w:bottom w:w="102" w:type="dxa"/>
              <w:right w:w="113" w:type="dxa"/>
            </w:tcMar>
            <w:vAlign w:val="center"/>
          </w:tcPr>
          <w:p w14:paraId="47B80803" w14:textId="77777777" w:rsidR="00623464" w:rsidRPr="00623464" w:rsidRDefault="00623464" w:rsidP="00623464">
            <w:pPr>
              <w:pStyle w:val="CDITable-RowCentre"/>
              <w:rPr>
                <w:lang w:val="en-GB"/>
              </w:rPr>
            </w:pPr>
            <w:r w:rsidRPr="00623464">
              <w:rPr>
                <w:lang w:val="en-GB"/>
              </w:rPr>
              <w:t>689</w:t>
            </w:r>
          </w:p>
        </w:tc>
        <w:tc>
          <w:tcPr>
            <w:tcW w:w="1587" w:type="dxa"/>
            <w:tcMar>
              <w:top w:w="102" w:type="dxa"/>
              <w:left w:w="113" w:type="dxa"/>
              <w:bottom w:w="102" w:type="dxa"/>
              <w:right w:w="113" w:type="dxa"/>
            </w:tcMar>
            <w:vAlign w:val="center"/>
          </w:tcPr>
          <w:p w14:paraId="7A1835E6" w14:textId="77777777" w:rsidR="00623464" w:rsidRPr="00623464" w:rsidRDefault="00623464" w:rsidP="00623464">
            <w:pPr>
              <w:pStyle w:val="CDITable-RowCentre"/>
              <w:rPr>
                <w:lang w:val="en-GB"/>
              </w:rPr>
            </w:pPr>
            <w:r w:rsidRPr="00623464">
              <w:rPr>
                <w:lang w:val="en-GB"/>
              </w:rPr>
              <w:t>23,585</w:t>
            </w:r>
          </w:p>
        </w:tc>
        <w:tc>
          <w:tcPr>
            <w:tcW w:w="1361" w:type="dxa"/>
            <w:tcMar>
              <w:top w:w="102" w:type="dxa"/>
              <w:left w:w="113" w:type="dxa"/>
              <w:bottom w:w="102" w:type="dxa"/>
              <w:right w:w="113" w:type="dxa"/>
            </w:tcMar>
            <w:vAlign w:val="center"/>
          </w:tcPr>
          <w:p w14:paraId="0DD8BE74" w14:textId="77777777" w:rsidR="00623464" w:rsidRPr="00623464" w:rsidRDefault="00623464" w:rsidP="00623464">
            <w:pPr>
              <w:pStyle w:val="CDITable-RowCentre"/>
              <w:rPr>
                <w:lang w:val="en-GB"/>
              </w:rPr>
            </w:pPr>
            <w:r w:rsidRPr="00623464">
              <w:rPr>
                <w:lang w:val="en-GB"/>
              </w:rPr>
              <w:t>18,228</w:t>
            </w:r>
          </w:p>
        </w:tc>
        <w:tc>
          <w:tcPr>
            <w:tcW w:w="1360" w:type="dxa"/>
            <w:tcMar>
              <w:top w:w="102" w:type="dxa"/>
              <w:left w:w="113" w:type="dxa"/>
              <w:bottom w:w="102" w:type="dxa"/>
              <w:right w:w="113" w:type="dxa"/>
            </w:tcMar>
            <w:vAlign w:val="center"/>
          </w:tcPr>
          <w:p w14:paraId="4F0F3265" w14:textId="77777777" w:rsidR="00623464" w:rsidRPr="00623464" w:rsidRDefault="00623464" w:rsidP="00623464">
            <w:pPr>
              <w:pStyle w:val="CDITable-RowCentre"/>
              <w:rPr>
                <w:lang w:val="en-GB"/>
              </w:rPr>
            </w:pPr>
            <w:r w:rsidRPr="00623464">
              <w:rPr>
                <w:lang w:val="en-GB"/>
              </w:rPr>
              <w:t>126</w:t>
            </w:r>
          </w:p>
        </w:tc>
        <w:tc>
          <w:tcPr>
            <w:tcW w:w="1418" w:type="dxa"/>
            <w:tcMar>
              <w:top w:w="102" w:type="dxa"/>
              <w:left w:w="113" w:type="dxa"/>
              <w:bottom w:w="102" w:type="dxa"/>
              <w:right w:w="113" w:type="dxa"/>
            </w:tcMar>
            <w:vAlign w:val="center"/>
          </w:tcPr>
          <w:p w14:paraId="150D26C2" w14:textId="77777777" w:rsidR="00623464" w:rsidRPr="00623464" w:rsidRDefault="00623464" w:rsidP="00623464">
            <w:pPr>
              <w:pStyle w:val="CDITable-RowCentre"/>
              <w:rPr>
                <w:lang w:val="en-GB"/>
              </w:rPr>
            </w:pPr>
            <w:r w:rsidRPr="00623464">
              <w:rPr>
                <w:lang w:val="en-GB"/>
              </w:rPr>
              <w:t>1,524</w:t>
            </w:r>
          </w:p>
        </w:tc>
        <w:tc>
          <w:tcPr>
            <w:tcW w:w="1417" w:type="dxa"/>
            <w:tcMar>
              <w:top w:w="102" w:type="dxa"/>
              <w:left w:w="113" w:type="dxa"/>
              <w:bottom w:w="102" w:type="dxa"/>
              <w:right w:w="113" w:type="dxa"/>
            </w:tcMar>
            <w:vAlign w:val="center"/>
          </w:tcPr>
          <w:p w14:paraId="3494A0B1" w14:textId="77777777" w:rsidR="00623464" w:rsidRPr="00623464" w:rsidRDefault="00623464" w:rsidP="00623464">
            <w:pPr>
              <w:pStyle w:val="CDITable-RowCentre"/>
              <w:rPr>
                <w:lang w:val="en-GB"/>
              </w:rPr>
            </w:pPr>
            <w:r w:rsidRPr="00623464">
              <w:rPr>
                <w:lang w:val="en-GB"/>
              </w:rPr>
              <w:t>1,128</w:t>
            </w:r>
          </w:p>
        </w:tc>
        <w:tc>
          <w:tcPr>
            <w:tcW w:w="1417" w:type="dxa"/>
            <w:tcMar>
              <w:top w:w="102" w:type="dxa"/>
              <w:left w:w="113" w:type="dxa"/>
              <w:bottom w:w="102" w:type="dxa"/>
              <w:right w:w="113" w:type="dxa"/>
            </w:tcMar>
            <w:vAlign w:val="center"/>
          </w:tcPr>
          <w:p w14:paraId="44E57354" w14:textId="77777777" w:rsidR="00623464" w:rsidRPr="00623464" w:rsidRDefault="00623464" w:rsidP="00623464">
            <w:pPr>
              <w:pStyle w:val="CDITable-RowCentre"/>
              <w:rPr>
                <w:lang w:val="en-GB"/>
              </w:rPr>
            </w:pPr>
            <w:r w:rsidRPr="00623464">
              <w:rPr>
                <w:lang w:val="en-GB"/>
              </w:rPr>
              <w:t>2,659</w:t>
            </w:r>
          </w:p>
        </w:tc>
      </w:tr>
      <w:tr w:rsidR="00623464" w:rsidRPr="00623464" w14:paraId="30A16C16" w14:textId="77777777" w:rsidTr="0085340C">
        <w:trPr>
          <w:trHeight w:val="60"/>
        </w:trPr>
        <w:tc>
          <w:tcPr>
            <w:tcW w:w="1361" w:type="dxa"/>
            <w:vMerge/>
            <w:shd w:val="clear" w:color="auto" w:fill="DCF4FC" w:themeFill="background2" w:themeFillTint="33"/>
            <w:tcMar>
              <w:top w:w="102" w:type="dxa"/>
              <w:left w:w="113" w:type="dxa"/>
              <w:bottom w:w="102" w:type="dxa"/>
              <w:right w:w="113" w:type="dxa"/>
            </w:tcMar>
          </w:tcPr>
          <w:p w14:paraId="037401D7" w14:textId="77777777" w:rsidR="00623464" w:rsidRPr="00623464" w:rsidRDefault="00623464" w:rsidP="00623464">
            <w:pPr>
              <w:pStyle w:val="CDITable-RowCentre"/>
            </w:pPr>
          </w:p>
        </w:tc>
        <w:tc>
          <w:tcPr>
            <w:tcW w:w="1360" w:type="dxa"/>
            <w:tcMar>
              <w:top w:w="102" w:type="dxa"/>
              <w:left w:w="113" w:type="dxa"/>
              <w:bottom w:w="102" w:type="dxa"/>
              <w:right w:w="113" w:type="dxa"/>
            </w:tcMar>
            <w:vAlign w:val="center"/>
          </w:tcPr>
          <w:p w14:paraId="147749A2" w14:textId="77777777" w:rsidR="00623464" w:rsidRPr="00623464" w:rsidRDefault="00623464" w:rsidP="00623464">
            <w:pPr>
              <w:pStyle w:val="CDITable-RowCentre"/>
              <w:rPr>
                <w:lang w:val="en-GB"/>
              </w:rPr>
            </w:pPr>
            <w:r w:rsidRPr="00623464">
              <w:rPr>
                <w:lang w:val="en-GB"/>
              </w:rPr>
              <w:t>10–19</w:t>
            </w:r>
          </w:p>
        </w:tc>
        <w:tc>
          <w:tcPr>
            <w:tcW w:w="1644" w:type="dxa"/>
            <w:tcMar>
              <w:top w:w="102" w:type="dxa"/>
              <w:left w:w="113" w:type="dxa"/>
              <w:bottom w:w="102" w:type="dxa"/>
              <w:right w:w="113" w:type="dxa"/>
            </w:tcMar>
            <w:vAlign w:val="center"/>
          </w:tcPr>
          <w:p w14:paraId="3F508BFE" w14:textId="77777777" w:rsidR="00623464" w:rsidRPr="00623464" w:rsidRDefault="00623464" w:rsidP="00623464">
            <w:pPr>
              <w:pStyle w:val="CDITable-RowCentre"/>
              <w:rPr>
                <w:lang w:val="en-GB"/>
              </w:rPr>
            </w:pPr>
            <w:r w:rsidRPr="00623464">
              <w:rPr>
                <w:lang w:val="en-GB"/>
              </w:rPr>
              <w:t>225</w:t>
            </w:r>
          </w:p>
        </w:tc>
        <w:tc>
          <w:tcPr>
            <w:tcW w:w="1418" w:type="dxa"/>
            <w:tcMar>
              <w:top w:w="102" w:type="dxa"/>
              <w:left w:w="113" w:type="dxa"/>
              <w:bottom w:w="102" w:type="dxa"/>
              <w:right w:w="113" w:type="dxa"/>
            </w:tcMar>
            <w:vAlign w:val="center"/>
          </w:tcPr>
          <w:p w14:paraId="10175556" w14:textId="77777777" w:rsidR="00623464" w:rsidRPr="00623464" w:rsidRDefault="00623464" w:rsidP="00623464">
            <w:pPr>
              <w:pStyle w:val="CDITable-RowCentre"/>
              <w:rPr>
                <w:lang w:val="en-GB"/>
              </w:rPr>
            </w:pPr>
            <w:r w:rsidRPr="00623464">
              <w:rPr>
                <w:lang w:val="en-GB"/>
              </w:rPr>
              <w:t>1,038</w:t>
            </w:r>
          </w:p>
        </w:tc>
        <w:tc>
          <w:tcPr>
            <w:tcW w:w="1587" w:type="dxa"/>
            <w:tcMar>
              <w:top w:w="102" w:type="dxa"/>
              <w:left w:w="113" w:type="dxa"/>
              <w:bottom w:w="102" w:type="dxa"/>
              <w:right w:w="113" w:type="dxa"/>
            </w:tcMar>
            <w:vAlign w:val="center"/>
          </w:tcPr>
          <w:p w14:paraId="6A317159" w14:textId="77777777" w:rsidR="00623464" w:rsidRPr="00623464" w:rsidRDefault="00623464" w:rsidP="00623464">
            <w:pPr>
              <w:pStyle w:val="CDITable-RowCentre"/>
              <w:rPr>
                <w:lang w:val="en-GB"/>
              </w:rPr>
            </w:pPr>
            <w:r w:rsidRPr="00623464">
              <w:rPr>
                <w:lang w:val="en-GB"/>
              </w:rPr>
              <w:t>25,744</w:t>
            </w:r>
          </w:p>
        </w:tc>
        <w:tc>
          <w:tcPr>
            <w:tcW w:w="1361" w:type="dxa"/>
            <w:tcMar>
              <w:top w:w="102" w:type="dxa"/>
              <w:left w:w="113" w:type="dxa"/>
              <w:bottom w:w="102" w:type="dxa"/>
              <w:right w:w="113" w:type="dxa"/>
            </w:tcMar>
            <w:vAlign w:val="center"/>
          </w:tcPr>
          <w:p w14:paraId="05D64A83" w14:textId="77777777" w:rsidR="00623464" w:rsidRPr="00623464" w:rsidRDefault="00623464" w:rsidP="00623464">
            <w:pPr>
              <w:pStyle w:val="CDITable-RowCentre"/>
              <w:rPr>
                <w:lang w:val="en-GB"/>
              </w:rPr>
            </w:pPr>
            <w:r w:rsidRPr="00623464">
              <w:rPr>
                <w:lang w:val="en-GB"/>
              </w:rPr>
              <w:t>16,378</w:t>
            </w:r>
          </w:p>
        </w:tc>
        <w:tc>
          <w:tcPr>
            <w:tcW w:w="1360" w:type="dxa"/>
            <w:tcMar>
              <w:top w:w="102" w:type="dxa"/>
              <w:left w:w="113" w:type="dxa"/>
              <w:bottom w:w="102" w:type="dxa"/>
              <w:right w:w="113" w:type="dxa"/>
            </w:tcMar>
            <w:vAlign w:val="center"/>
          </w:tcPr>
          <w:p w14:paraId="08F53BA4" w14:textId="77777777" w:rsidR="00623464" w:rsidRPr="00623464" w:rsidRDefault="00623464" w:rsidP="00623464">
            <w:pPr>
              <w:pStyle w:val="CDITable-RowCentre"/>
              <w:rPr>
                <w:lang w:val="en-GB"/>
              </w:rPr>
            </w:pPr>
            <w:r w:rsidRPr="00623464">
              <w:rPr>
                <w:lang w:val="en-GB"/>
              </w:rPr>
              <w:t>93</w:t>
            </w:r>
          </w:p>
        </w:tc>
        <w:tc>
          <w:tcPr>
            <w:tcW w:w="1418" w:type="dxa"/>
            <w:tcMar>
              <w:top w:w="102" w:type="dxa"/>
              <w:left w:w="113" w:type="dxa"/>
              <w:bottom w:w="102" w:type="dxa"/>
              <w:right w:w="113" w:type="dxa"/>
            </w:tcMar>
            <w:vAlign w:val="center"/>
          </w:tcPr>
          <w:p w14:paraId="42FDB0F5" w14:textId="77777777" w:rsidR="00623464" w:rsidRPr="00623464" w:rsidRDefault="00623464" w:rsidP="00623464">
            <w:pPr>
              <w:pStyle w:val="CDITable-RowCentre"/>
              <w:rPr>
                <w:lang w:val="en-GB"/>
              </w:rPr>
            </w:pPr>
            <w:r w:rsidRPr="00623464">
              <w:rPr>
                <w:lang w:val="en-GB"/>
              </w:rPr>
              <w:t>884</w:t>
            </w:r>
          </w:p>
        </w:tc>
        <w:tc>
          <w:tcPr>
            <w:tcW w:w="1417" w:type="dxa"/>
            <w:tcMar>
              <w:top w:w="102" w:type="dxa"/>
              <w:left w:w="113" w:type="dxa"/>
              <w:bottom w:w="102" w:type="dxa"/>
              <w:right w:w="113" w:type="dxa"/>
            </w:tcMar>
            <w:vAlign w:val="center"/>
          </w:tcPr>
          <w:p w14:paraId="197A918E" w14:textId="77777777" w:rsidR="00623464" w:rsidRPr="00623464" w:rsidRDefault="00623464" w:rsidP="00623464">
            <w:pPr>
              <w:pStyle w:val="CDITable-RowCentre"/>
              <w:rPr>
                <w:lang w:val="en-GB"/>
              </w:rPr>
            </w:pPr>
            <w:r w:rsidRPr="00623464">
              <w:rPr>
                <w:lang w:val="en-GB"/>
              </w:rPr>
              <w:t>536</w:t>
            </w:r>
          </w:p>
        </w:tc>
        <w:tc>
          <w:tcPr>
            <w:tcW w:w="1417" w:type="dxa"/>
            <w:tcMar>
              <w:top w:w="102" w:type="dxa"/>
              <w:left w:w="113" w:type="dxa"/>
              <w:bottom w:w="102" w:type="dxa"/>
              <w:right w:w="113" w:type="dxa"/>
            </w:tcMar>
            <w:vAlign w:val="center"/>
          </w:tcPr>
          <w:p w14:paraId="0E2EB34E" w14:textId="77777777" w:rsidR="00623464" w:rsidRPr="00623464" w:rsidRDefault="00623464" w:rsidP="00623464">
            <w:pPr>
              <w:pStyle w:val="CDITable-RowCentre"/>
              <w:rPr>
                <w:lang w:val="en-GB"/>
              </w:rPr>
            </w:pPr>
            <w:r w:rsidRPr="00623464">
              <w:rPr>
                <w:lang w:val="en-GB"/>
              </w:rPr>
              <w:t>1,423</w:t>
            </w:r>
          </w:p>
        </w:tc>
      </w:tr>
      <w:tr w:rsidR="00623464" w:rsidRPr="00623464" w14:paraId="09653D1F" w14:textId="77777777" w:rsidTr="0085340C">
        <w:trPr>
          <w:trHeight w:val="60"/>
        </w:trPr>
        <w:tc>
          <w:tcPr>
            <w:tcW w:w="1361" w:type="dxa"/>
            <w:vMerge/>
            <w:shd w:val="clear" w:color="auto" w:fill="DCF4FC" w:themeFill="background2" w:themeFillTint="33"/>
            <w:tcMar>
              <w:top w:w="102" w:type="dxa"/>
              <w:left w:w="113" w:type="dxa"/>
              <w:bottom w:w="102" w:type="dxa"/>
              <w:right w:w="113" w:type="dxa"/>
            </w:tcMar>
          </w:tcPr>
          <w:p w14:paraId="3BBC5D09" w14:textId="77777777" w:rsidR="00623464" w:rsidRPr="00623464" w:rsidRDefault="00623464" w:rsidP="00623464">
            <w:pPr>
              <w:pStyle w:val="CDITable-RowCentre"/>
            </w:pPr>
          </w:p>
        </w:tc>
        <w:tc>
          <w:tcPr>
            <w:tcW w:w="1360" w:type="dxa"/>
            <w:tcMar>
              <w:top w:w="102" w:type="dxa"/>
              <w:left w:w="113" w:type="dxa"/>
              <w:bottom w:w="102" w:type="dxa"/>
              <w:right w:w="113" w:type="dxa"/>
            </w:tcMar>
            <w:vAlign w:val="center"/>
          </w:tcPr>
          <w:p w14:paraId="444A0254" w14:textId="77777777" w:rsidR="00623464" w:rsidRPr="00623464" w:rsidRDefault="00623464" w:rsidP="00623464">
            <w:pPr>
              <w:pStyle w:val="CDITable-RowCentre"/>
              <w:rPr>
                <w:lang w:val="en-GB"/>
              </w:rPr>
            </w:pPr>
            <w:r w:rsidRPr="00623464">
              <w:rPr>
                <w:lang w:val="en-GB"/>
              </w:rPr>
              <w:t>20–64</w:t>
            </w:r>
          </w:p>
        </w:tc>
        <w:tc>
          <w:tcPr>
            <w:tcW w:w="1644" w:type="dxa"/>
            <w:tcMar>
              <w:top w:w="102" w:type="dxa"/>
              <w:left w:w="113" w:type="dxa"/>
              <w:bottom w:w="102" w:type="dxa"/>
              <w:right w:w="113" w:type="dxa"/>
            </w:tcMar>
            <w:vAlign w:val="center"/>
          </w:tcPr>
          <w:p w14:paraId="6648251C" w14:textId="77777777" w:rsidR="00623464" w:rsidRPr="00623464" w:rsidRDefault="00623464" w:rsidP="00623464">
            <w:pPr>
              <w:pStyle w:val="CDITable-RowCentre"/>
              <w:rPr>
                <w:lang w:val="en-GB"/>
              </w:rPr>
            </w:pPr>
            <w:r w:rsidRPr="00623464">
              <w:rPr>
                <w:lang w:val="en-GB"/>
              </w:rPr>
              <w:t>1,849</w:t>
            </w:r>
          </w:p>
        </w:tc>
        <w:tc>
          <w:tcPr>
            <w:tcW w:w="1418" w:type="dxa"/>
            <w:tcMar>
              <w:top w:w="102" w:type="dxa"/>
              <w:left w:w="113" w:type="dxa"/>
              <w:bottom w:w="102" w:type="dxa"/>
              <w:right w:w="113" w:type="dxa"/>
            </w:tcMar>
            <w:vAlign w:val="center"/>
          </w:tcPr>
          <w:p w14:paraId="78C47FC8" w14:textId="77777777" w:rsidR="00623464" w:rsidRPr="00623464" w:rsidRDefault="00623464" w:rsidP="00623464">
            <w:pPr>
              <w:pStyle w:val="CDITable-RowCentre"/>
              <w:rPr>
                <w:lang w:val="en-GB"/>
              </w:rPr>
            </w:pPr>
            <w:r w:rsidRPr="00623464">
              <w:rPr>
                <w:lang w:val="en-GB"/>
              </w:rPr>
              <w:t>5,086</w:t>
            </w:r>
          </w:p>
        </w:tc>
        <w:tc>
          <w:tcPr>
            <w:tcW w:w="1587" w:type="dxa"/>
            <w:tcMar>
              <w:top w:w="102" w:type="dxa"/>
              <w:left w:w="113" w:type="dxa"/>
              <w:bottom w:w="102" w:type="dxa"/>
              <w:right w:w="113" w:type="dxa"/>
            </w:tcMar>
            <w:vAlign w:val="center"/>
          </w:tcPr>
          <w:p w14:paraId="256708FB" w14:textId="77777777" w:rsidR="00623464" w:rsidRPr="00623464" w:rsidRDefault="00623464" w:rsidP="00623464">
            <w:pPr>
              <w:pStyle w:val="CDITable-RowCentre"/>
              <w:rPr>
                <w:lang w:val="en-GB"/>
              </w:rPr>
            </w:pPr>
            <w:r w:rsidRPr="00623464">
              <w:rPr>
                <w:lang w:val="en-GB"/>
              </w:rPr>
              <w:t>107,830</w:t>
            </w:r>
          </w:p>
        </w:tc>
        <w:tc>
          <w:tcPr>
            <w:tcW w:w="1361" w:type="dxa"/>
            <w:tcMar>
              <w:top w:w="102" w:type="dxa"/>
              <w:left w:w="113" w:type="dxa"/>
              <w:bottom w:w="102" w:type="dxa"/>
              <w:right w:w="113" w:type="dxa"/>
            </w:tcMar>
            <w:vAlign w:val="center"/>
          </w:tcPr>
          <w:p w14:paraId="7CD03941" w14:textId="77777777" w:rsidR="00623464" w:rsidRPr="00623464" w:rsidRDefault="00623464" w:rsidP="00623464">
            <w:pPr>
              <w:pStyle w:val="CDITable-RowCentre"/>
              <w:rPr>
                <w:lang w:val="en-GB"/>
              </w:rPr>
            </w:pPr>
            <w:r w:rsidRPr="00623464">
              <w:rPr>
                <w:lang w:val="en-GB"/>
              </w:rPr>
              <w:t>27,480</w:t>
            </w:r>
          </w:p>
        </w:tc>
        <w:tc>
          <w:tcPr>
            <w:tcW w:w="1360" w:type="dxa"/>
            <w:tcMar>
              <w:top w:w="102" w:type="dxa"/>
              <w:left w:w="113" w:type="dxa"/>
              <w:bottom w:w="102" w:type="dxa"/>
              <w:right w:w="113" w:type="dxa"/>
            </w:tcMar>
            <w:vAlign w:val="center"/>
          </w:tcPr>
          <w:p w14:paraId="5B317C08" w14:textId="77777777" w:rsidR="00623464" w:rsidRPr="00623464" w:rsidRDefault="00623464" w:rsidP="00623464">
            <w:pPr>
              <w:pStyle w:val="CDITable-RowCentre"/>
              <w:rPr>
                <w:lang w:val="en-GB"/>
              </w:rPr>
            </w:pPr>
            <w:r w:rsidRPr="00623464">
              <w:rPr>
                <w:lang w:val="en-GB"/>
              </w:rPr>
              <w:t>265</w:t>
            </w:r>
          </w:p>
        </w:tc>
        <w:tc>
          <w:tcPr>
            <w:tcW w:w="1418" w:type="dxa"/>
            <w:tcMar>
              <w:top w:w="102" w:type="dxa"/>
              <w:left w:w="113" w:type="dxa"/>
              <w:bottom w:w="102" w:type="dxa"/>
              <w:right w:w="113" w:type="dxa"/>
            </w:tcMar>
            <w:vAlign w:val="center"/>
          </w:tcPr>
          <w:p w14:paraId="14701DD8" w14:textId="77777777" w:rsidR="00623464" w:rsidRPr="00623464" w:rsidRDefault="00623464" w:rsidP="00623464">
            <w:pPr>
              <w:pStyle w:val="CDITable-RowCentre"/>
              <w:rPr>
                <w:lang w:val="en-GB"/>
              </w:rPr>
            </w:pPr>
            <w:r w:rsidRPr="00623464">
              <w:rPr>
                <w:lang w:val="en-GB"/>
              </w:rPr>
              <w:t>761</w:t>
            </w:r>
          </w:p>
        </w:tc>
        <w:tc>
          <w:tcPr>
            <w:tcW w:w="1417" w:type="dxa"/>
            <w:tcMar>
              <w:top w:w="102" w:type="dxa"/>
              <w:left w:w="113" w:type="dxa"/>
              <w:bottom w:w="102" w:type="dxa"/>
              <w:right w:w="113" w:type="dxa"/>
            </w:tcMar>
            <w:vAlign w:val="center"/>
          </w:tcPr>
          <w:p w14:paraId="2C35A044" w14:textId="77777777" w:rsidR="00623464" w:rsidRPr="00623464" w:rsidRDefault="00623464" w:rsidP="00623464">
            <w:pPr>
              <w:pStyle w:val="CDITable-RowCentre"/>
              <w:rPr>
                <w:lang w:val="en-GB"/>
              </w:rPr>
            </w:pPr>
            <w:r w:rsidRPr="00623464">
              <w:rPr>
                <w:lang w:val="en-GB"/>
              </w:rPr>
              <w:t>182</w:t>
            </w:r>
          </w:p>
        </w:tc>
        <w:tc>
          <w:tcPr>
            <w:tcW w:w="1417" w:type="dxa"/>
            <w:tcMar>
              <w:top w:w="102" w:type="dxa"/>
              <w:left w:w="113" w:type="dxa"/>
              <w:bottom w:w="102" w:type="dxa"/>
              <w:right w:w="113" w:type="dxa"/>
            </w:tcMar>
            <w:vAlign w:val="center"/>
          </w:tcPr>
          <w:p w14:paraId="20521E68" w14:textId="77777777" w:rsidR="00623464" w:rsidRPr="00623464" w:rsidRDefault="00623464" w:rsidP="00623464">
            <w:pPr>
              <w:pStyle w:val="CDITable-RowCentre"/>
              <w:rPr>
                <w:lang w:val="en-GB"/>
              </w:rPr>
            </w:pPr>
            <w:r w:rsidRPr="00623464">
              <w:rPr>
                <w:lang w:val="en-GB"/>
              </w:rPr>
              <w:t>945</w:t>
            </w:r>
          </w:p>
        </w:tc>
      </w:tr>
      <w:tr w:rsidR="00623464" w:rsidRPr="00623464" w14:paraId="4EAA71BC" w14:textId="77777777" w:rsidTr="0085340C">
        <w:trPr>
          <w:trHeight w:val="60"/>
        </w:trPr>
        <w:tc>
          <w:tcPr>
            <w:tcW w:w="1361" w:type="dxa"/>
            <w:vMerge/>
            <w:shd w:val="clear" w:color="auto" w:fill="DCF4FC" w:themeFill="background2" w:themeFillTint="33"/>
            <w:tcMar>
              <w:top w:w="102" w:type="dxa"/>
              <w:left w:w="113" w:type="dxa"/>
              <w:bottom w:w="102" w:type="dxa"/>
              <w:right w:w="113" w:type="dxa"/>
            </w:tcMar>
          </w:tcPr>
          <w:p w14:paraId="0BE690BA" w14:textId="77777777" w:rsidR="00623464" w:rsidRPr="00623464" w:rsidRDefault="00623464" w:rsidP="00623464">
            <w:pPr>
              <w:pStyle w:val="CDITable-RowCentre"/>
            </w:pPr>
          </w:p>
        </w:tc>
        <w:tc>
          <w:tcPr>
            <w:tcW w:w="1360" w:type="dxa"/>
            <w:tcMar>
              <w:top w:w="102" w:type="dxa"/>
              <w:left w:w="113" w:type="dxa"/>
              <w:bottom w:w="102" w:type="dxa"/>
              <w:right w:w="113" w:type="dxa"/>
            </w:tcMar>
            <w:vAlign w:val="center"/>
          </w:tcPr>
          <w:p w14:paraId="274AE778" w14:textId="77777777" w:rsidR="00623464" w:rsidRPr="00623464" w:rsidRDefault="00623464" w:rsidP="00623464">
            <w:pPr>
              <w:pStyle w:val="CDITable-RowCentre"/>
              <w:rPr>
                <w:lang w:val="en-GB"/>
              </w:rPr>
            </w:pPr>
            <w:r w:rsidRPr="00623464">
              <w:rPr>
                <w:lang w:val="en-GB"/>
              </w:rPr>
              <w:t>≥ 65</w:t>
            </w:r>
          </w:p>
        </w:tc>
        <w:tc>
          <w:tcPr>
            <w:tcW w:w="1644" w:type="dxa"/>
            <w:tcMar>
              <w:top w:w="102" w:type="dxa"/>
              <w:left w:w="113" w:type="dxa"/>
              <w:bottom w:w="102" w:type="dxa"/>
              <w:right w:w="113" w:type="dxa"/>
            </w:tcMar>
            <w:vAlign w:val="center"/>
          </w:tcPr>
          <w:p w14:paraId="7F9EAD66" w14:textId="77777777" w:rsidR="00623464" w:rsidRPr="00623464" w:rsidRDefault="00623464" w:rsidP="00623464">
            <w:pPr>
              <w:pStyle w:val="CDITable-RowCentre"/>
              <w:rPr>
                <w:lang w:val="en-GB"/>
              </w:rPr>
            </w:pPr>
            <w:r w:rsidRPr="00623464">
              <w:rPr>
                <w:lang w:val="en-GB"/>
              </w:rPr>
              <w:t>573</w:t>
            </w:r>
          </w:p>
        </w:tc>
        <w:tc>
          <w:tcPr>
            <w:tcW w:w="1418" w:type="dxa"/>
            <w:tcMar>
              <w:top w:w="102" w:type="dxa"/>
              <w:left w:w="113" w:type="dxa"/>
              <w:bottom w:w="102" w:type="dxa"/>
              <w:right w:w="113" w:type="dxa"/>
            </w:tcMar>
            <w:vAlign w:val="center"/>
          </w:tcPr>
          <w:p w14:paraId="056F14D9" w14:textId="77777777" w:rsidR="00623464" w:rsidRPr="00623464" w:rsidRDefault="00623464" w:rsidP="00623464">
            <w:pPr>
              <w:pStyle w:val="CDITable-RowCentre"/>
              <w:rPr>
                <w:lang w:val="en-GB"/>
              </w:rPr>
            </w:pPr>
            <w:r w:rsidRPr="00623464">
              <w:rPr>
                <w:lang w:val="en-GB"/>
              </w:rPr>
              <w:t>4,203</w:t>
            </w:r>
          </w:p>
        </w:tc>
        <w:tc>
          <w:tcPr>
            <w:tcW w:w="1587" w:type="dxa"/>
            <w:tcMar>
              <w:top w:w="102" w:type="dxa"/>
              <w:left w:w="113" w:type="dxa"/>
              <w:bottom w:w="102" w:type="dxa"/>
              <w:right w:w="113" w:type="dxa"/>
            </w:tcMar>
            <w:vAlign w:val="center"/>
          </w:tcPr>
          <w:p w14:paraId="117F86CD" w14:textId="77777777" w:rsidR="00623464" w:rsidRPr="00623464" w:rsidRDefault="00623464" w:rsidP="00623464">
            <w:pPr>
              <w:pStyle w:val="CDITable-RowCentre"/>
              <w:rPr>
                <w:lang w:val="en-GB"/>
              </w:rPr>
            </w:pPr>
            <w:r w:rsidRPr="00623464">
              <w:rPr>
                <w:lang w:val="en-GB"/>
              </w:rPr>
              <w:t>40,936</w:t>
            </w:r>
          </w:p>
        </w:tc>
        <w:tc>
          <w:tcPr>
            <w:tcW w:w="1361" w:type="dxa"/>
            <w:tcMar>
              <w:top w:w="102" w:type="dxa"/>
              <w:left w:w="113" w:type="dxa"/>
              <w:bottom w:w="102" w:type="dxa"/>
              <w:right w:w="113" w:type="dxa"/>
            </w:tcMar>
            <w:vAlign w:val="center"/>
          </w:tcPr>
          <w:p w14:paraId="64632243" w14:textId="77777777" w:rsidR="00623464" w:rsidRPr="00623464" w:rsidRDefault="00623464" w:rsidP="00623464">
            <w:pPr>
              <w:pStyle w:val="CDITable-RowCentre"/>
              <w:rPr>
                <w:lang w:val="en-GB"/>
              </w:rPr>
            </w:pPr>
            <w:r w:rsidRPr="00623464">
              <w:rPr>
                <w:lang w:val="en-GB"/>
              </w:rPr>
              <w:t>2,699</w:t>
            </w:r>
          </w:p>
        </w:tc>
        <w:tc>
          <w:tcPr>
            <w:tcW w:w="1360" w:type="dxa"/>
            <w:tcMar>
              <w:top w:w="102" w:type="dxa"/>
              <w:left w:w="113" w:type="dxa"/>
              <w:bottom w:w="102" w:type="dxa"/>
              <w:right w:w="113" w:type="dxa"/>
            </w:tcMar>
            <w:vAlign w:val="center"/>
          </w:tcPr>
          <w:p w14:paraId="4A266298" w14:textId="77777777" w:rsidR="00623464" w:rsidRPr="00623464" w:rsidRDefault="00623464" w:rsidP="00623464">
            <w:pPr>
              <w:pStyle w:val="CDITable-RowCentre"/>
              <w:rPr>
                <w:lang w:val="en-GB"/>
              </w:rPr>
            </w:pPr>
            <w:r w:rsidRPr="00623464">
              <w:rPr>
                <w:lang w:val="en-GB"/>
              </w:rPr>
              <w:t>50</w:t>
            </w:r>
          </w:p>
        </w:tc>
        <w:tc>
          <w:tcPr>
            <w:tcW w:w="1418" w:type="dxa"/>
            <w:tcMar>
              <w:top w:w="102" w:type="dxa"/>
              <w:left w:w="113" w:type="dxa"/>
              <w:bottom w:w="102" w:type="dxa"/>
              <w:right w:w="113" w:type="dxa"/>
            </w:tcMar>
            <w:vAlign w:val="center"/>
          </w:tcPr>
          <w:p w14:paraId="3DA13D88" w14:textId="77777777" w:rsidR="00623464" w:rsidRPr="00623464" w:rsidRDefault="00623464" w:rsidP="00623464">
            <w:pPr>
              <w:pStyle w:val="CDITable-RowCentre"/>
              <w:rPr>
                <w:lang w:val="en-GB"/>
              </w:rPr>
            </w:pPr>
            <w:r w:rsidRPr="00623464">
              <w:rPr>
                <w:lang w:val="en-GB"/>
              </w:rPr>
              <w:t>1,133</w:t>
            </w:r>
          </w:p>
        </w:tc>
        <w:tc>
          <w:tcPr>
            <w:tcW w:w="1417" w:type="dxa"/>
            <w:tcMar>
              <w:top w:w="102" w:type="dxa"/>
              <w:left w:w="113" w:type="dxa"/>
              <w:bottom w:w="102" w:type="dxa"/>
              <w:right w:w="113" w:type="dxa"/>
            </w:tcMar>
            <w:vAlign w:val="center"/>
          </w:tcPr>
          <w:p w14:paraId="6DC25BDA" w14:textId="77777777" w:rsidR="00623464" w:rsidRPr="00623464" w:rsidRDefault="00623464" w:rsidP="00623464">
            <w:pPr>
              <w:pStyle w:val="CDITable-RowCentre"/>
              <w:rPr>
                <w:lang w:val="en-GB"/>
              </w:rPr>
            </w:pPr>
            <w:r w:rsidRPr="00623464">
              <w:rPr>
                <w:lang w:val="en-GB"/>
              </w:rPr>
              <w:t>67</w:t>
            </w:r>
          </w:p>
        </w:tc>
        <w:tc>
          <w:tcPr>
            <w:tcW w:w="1417" w:type="dxa"/>
            <w:tcMar>
              <w:top w:w="102" w:type="dxa"/>
              <w:left w:w="113" w:type="dxa"/>
              <w:bottom w:w="102" w:type="dxa"/>
              <w:right w:w="113" w:type="dxa"/>
            </w:tcMar>
            <w:vAlign w:val="center"/>
          </w:tcPr>
          <w:p w14:paraId="544AA50B" w14:textId="77777777" w:rsidR="00623464" w:rsidRPr="00623464" w:rsidRDefault="00623464" w:rsidP="00623464">
            <w:pPr>
              <w:pStyle w:val="CDITable-RowCentre"/>
              <w:rPr>
                <w:lang w:val="en-GB"/>
              </w:rPr>
            </w:pPr>
            <w:r w:rsidRPr="00623464">
              <w:rPr>
                <w:lang w:val="en-GB"/>
              </w:rPr>
              <w:t>1,202</w:t>
            </w:r>
          </w:p>
        </w:tc>
      </w:tr>
    </w:tbl>
    <w:p w14:paraId="3E49540B" w14:textId="77777777" w:rsidR="00623464" w:rsidRPr="00623464" w:rsidRDefault="00623464" w:rsidP="00623464">
      <w:pPr>
        <w:pStyle w:val="CDITable-FirstFootnote"/>
        <w:rPr>
          <w:lang w:val="en-GB"/>
        </w:rPr>
      </w:pPr>
      <w:r w:rsidRPr="00623464">
        <w:rPr>
          <w:lang w:val="en-GB"/>
        </w:rPr>
        <w:t>a</w:t>
      </w:r>
      <w:r w:rsidRPr="00623464">
        <w:rPr>
          <w:lang w:val="en-GB"/>
        </w:rPr>
        <w:tab/>
        <w:t>Notification rate per 100,000 population.</w:t>
      </w:r>
    </w:p>
    <w:p w14:paraId="57EF5AE5" w14:textId="50EE5D73" w:rsidR="0002788C" w:rsidRDefault="00623464" w:rsidP="00FF0624">
      <w:pPr>
        <w:pStyle w:val="CDITable-Footnote"/>
      </w:pPr>
      <w:r w:rsidRPr="00623464">
        <w:rPr>
          <w:lang w:val="en-GB"/>
        </w:rPr>
        <w:t>b</w:t>
      </w:r>
      <w:r w:rsidRPr="00623464">
        <w:rPr>
          <w:lang w:val="en-GB"/>
        </w:rPr>
        <w:tab/>
        <w:t>Excludes 365 untyped notifications, three influenza C notifications and 34 notifications where age was not reported.</w:t>
      </w:r>
    </w:p>
    <w:p w14:paraId="782351D9" w14:textId="77777777" w:rsidR="00A8212A" w:rsidRDefault="00A8212A" w:rsidP="00AC46DC">
      <w:pPr>
        <w:sectPr w:rsidR="00A8212A" w:rsidSect="00A8212A">
          <w:footnotePr>
            <w:numFmt w:val="lowerRoman"/>
          </w:footnotePr>
          <w:pgSz w:w="16840" w:h="11907" w:orient="landscape" w:code="9"/>
          <w:pgMar w:top="1134" w:right="1134" w:bottom="1134" w:left="1134" w:header="709" w:footer="567" w:gutter="0"/>
          <w:cols w:space="708"/>
          <w:docGrid w:linePitch="360"/>
        </w:sectPr>
      </w:pPr>
    </w:p>
    <w:p w14:paraId="02B9278C" w14:textId="77777777" w:rsidR="003E1302" w:rsidRPr="003E1302" w:rsidRDefault="003E1302" w:rsidP="003E1302">
      <w:pPr>
        <w:pStyle w:val="Heading2-nospacebefore"/>
      </w:pPr>
      <w:bookmarkStart w:id="34" w:name="_Toc237268697"/>
      <w:r w:rsidRPr="003E1302">
        <w:lastRenderedPageBreak/>
        <w:t>Virology</w:t>
      </w:r>
      <w:bookmarkEnd w:id="34"/>
    </w:p>
    <w:p w14:paraId="142ED24B" w14:textId="77777777" w:rsidR="003E1302" w:rsidRPr="003E1302" w:rsidRDefault="003E1302" w:rsidP="003E1302">
      <w:pPr>
        <w:pStyle w:val="Heading3-lessspacebefore"/>
        <w:rPr>
          <w:lang w:val="en-GB"/>
        </w:rPr>
      </w:pPr>
      <w:r w:rsidRPr="003E1302">
        <w:rPr>
          <w:lang w:val="en-GB"/>
        </w:rPr>
        <w:t>Samples received and tested</w:t>
      </w:r>
    </w:p>
    <w:p w14:paraId="63465612" w14:textId="6AB61B64" w:rsidR="003E1302" w:rsidRPr="003E1302" w:rsidRDefault="003E1302" w:rsidP="003E1302">
      <w:pPr>
        <w:rPr>
          <w:lang w:val="en-GB"/>
        </w:rPr>
      </w:pPr>
      <w:r w:rsidRPr="003E1302">
        <w:rPr>
          <w:lang w:val="en-GB"/>
        </w:rPr>
        <w:t>The WHO CCRRI received 7,006 Australian samples collected during the period 1 January – 31</w:t>
      </w:r>
      <w:r>
        <w:rPr>
          <w:lang w:val="en-GB"/>
        </w:rPr>
        <w:t> </w:t>
      </w:r>
      <w:r w:rsidRPr="003E1302">
        <w:rPr>
          <w:lang w:val="en-GB"/>
        </w:rPr>
        <w:t>December 2019 (Table 3). This represented 2.2% of the 313,470 laboratory-confirmed influenza notifications reported to the NNDSS in 2019. Influenza A(H3N2) viruses comprised 47.8% (n</w:t>
      </w:r>
      <w:r w:rsidR="00D93D7D">
        <w:rPr>
          <w:lang w:val="en-GB"/>
        </w:rPr>
        <w:t> </w:t>
      </w:r>
      <w:r w:rsidRPr="003E1302">
        <w:rPr>
          <w:lang w:val="en-GB"/>
        </w:rPr>
        <w:t>=</w:t>
      </w:r>
      <w:r w:rsidR="00D93D7D">
        <w:rPr>
          <w:lang w:val="en-GB"/>
        </w:rPr>
        <w:t> </w:t>
      </w:r>
      <w:r w:rsidRPr="003E1302">
        <w:rPr>
          <w:lang w:val="en-GB"/>
        </w:rPr>
        <w:t>3,351) of viruses that were received by the WHO CCRRI, followed by influenza A(H1N</w:t>
      </w:r>
      <w:proofErr w:type="gramStart"/>
      <w:r w:rsidRPr="003E1302">
        <w:rPr>
          <w:lang w:val="en-GB"/>
        </w:rPr>
        <w:t>1)pdm</w:t>
      </w:r>
      <w:proofErr w:type="gramEnd"/>
      <w:r w:rsidRPr="003E1302">
        <w:rPr>
          <w:lang w:val="en-GB"/>
        </w:rPr>
        <w:t xml:space="preserve">09 (22.6%; n = 1,580) and influenza B (18.7%; n = 1,313; consisting of 52.8% B/Victoria lineage, 44.7% B/unknown lineage and just 2.5% B/Yamagata lineage; Table 3). These results are </w:t>
      </w:r>
      <w:proofErr w:type="gramStart"/>
      <w:r w:rsidRPr="003E1302">
        <w:rPr>
          <w:lang w:val="en-GB"/>
        </w:rPr>
        <w:t>similar to</w:t>
      </w:r>
      <w:proofErr w:type="gramEnd"/>
      <w:r w:rsidRPr="003E1302">
        <w:rPr>
          <w:lang w:val="en-GB"/>
        </w:rPr>
        <w:t xml:space="preserve"> 2017 when influenza A(H3N2) was predominant.</w:t>
      </w:r>
      <w:r w:rsidRPr="003E1302">
        <w:rPr>
          <w:vertAlign w:val="superscript"/>
          <w:lang w:val="en-GB"/>
        </w:rPr>
        <w:t>3</w:t>
      </w:r>
      <w:r w:rsidRPr="003E1302">
        <w:rPr>
          <w:lang w:val="en-GB"/>
        </w:rPr>
        <w:t xml:space="preserve"> The lower proportion of influenza A(H1N</w:t>
      </w:r>
      <w:proofErr w:type="gramStart"/>
      <w:r w:rsidRPr="003E1302">
        <w:rPr>
          <w:lang w:val="en-GB"/>
        </w:rPr>
        <w:t>1)pdm</w:t>
      </w:r>
      <w:proofErr w:type="gramEnd"/>
      <w:r w:rsidRPr="003E1302">
        <w:rPr>
          <w:lang w:val="en-GB"/>
        </w:rPr>
        <w:t>09 samples in 2019 is consistent with the decreased proportion of influenza A(H1N</w:t>
      </w:r>
      <w:proofErr w:type="gramStart"/>
      <w:r w:rsidRPr="003E1302">
        <w:rPr>
          <w:lang w:val="en-GB"/>
        </w:rPr>
        <w:t>1)pdm</w:t>
      </w:r>
      <w:proofErr w:type="gramEnd"/>
      <w:r w:rsidRPr="003E1302">
        <w:rPr>
          <w:lang w:val="en-GB"/>
        </w:rPr>
        <w:t>09 observed in notification data.</w:t>
      </w:r>
    </w:p>
    <w:p w14:paraId="1C60E4AE" w14:textId="7FCAA01E" w:rsidR="003E1302" w:rsidRPr="003E1302" w:rsidRDefault="003E1302" w:rsidP="00D93D7D">
      <w:pPr>
        <w:pStyle w:val="CDITable-Title"/>
        <w:rPr>
          <w:lang w:val="en-GB"/>
        </w:rPr>
      </w:pPr>
      <w:bookmarkStart w:id="35" w:name="_Toc237268788"/>
      <w:r w:rsidRPr="003E1302">
        <w:rPr>
          <w:lang w:val="en-GB"/>
        </w:rPr>
        <w:t>Table 3: All Australian samples received at the World Health Organization Collaborating Centre for Reference and Research on Influenza, Melbourne (WHO CCRRI), by subtype/</w:t>
      </w:r>
      <w:proofErr w:type="spellStart"/>
      <w:proofErr w:type="gramStart"/>
      <w:r w:rsidRPr="003E1302">
        <w:rPr>
          <w:lang w:val="en-GB"/>
        </w:rPr>
        <w:t>lineage,</w:t>
      </w:r>
      <w:r w:rsidRPr="003E1302">
        <w:rPr>
          <w:vertAlign w:val="superscript"/>
          <w:lang w:val="en-GB"/>
        </w:rPr>
        <w:t>a</w:t>
      </w:r>
      <w:proofErr w:type="spellEnd"/>
      <w:proofErr w:type="gramEnd"/>
      <w:r w:rsidRPr="003E1302">
        <w:rPr>
          <w:lang w:val="en-GB"/>
        </w:rPr>
        <w:t xml:space="preserve"> Australia, 2019</w:t>
      </w:r>
      <w:bookmarkEnd w:id="35"/>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3: All Australian samples received at the World Health Organization Collaborating Centre for Reference and Research on Influenza, Melbourne (WHO CCRRI), by subtype/lineage,a Australia, 2019"/>
        <w:tblDescription w:val="Table 3: a table summarising influenza samples received from Australia at the WHO Collaborating Centre for Reference and Research on Influenza (CCRRI) by subtype and lineage for the year 2019. The table includes the number of samples (n) and the percentage of total samples (%) for each influenza type/subtype: A(H1N1)pdm09, A(H3N2), A (unsubtyped), A (mixed subtype), B/Victoria, B/Yamagata, B (unknown lineage), and mixed type (A/B). Footnotes clarify exclusions and definitions. "/>
      </w:tblPr>
      <w:tblGrid>
        <w:gridCol w:w="3213"/>
        <w:gridCol w:w="3212"/>
        <w:gridCol w:w="3213"/>
      </w:tblGrid>
      <w:tr w:rsidR="000A1AFA" w:rsidRPr="000A1AFA" w14:paraId="7359003D" w14:textId="77777777" w:rsidTr="003D2EDE">
        <w:trPr>
          <w:trHeight w:val="60"/>
          <w:tblHeader/>
        </w:trPr>
        <w:tc>
          <w:tcPr>
            <w:tcW w:w="3213" w:type="dxa"/>
            <w:tcBorders>
              <w:top w:val="nil"/>
              <w:bottom w:val="nil"/>
            </w:tcBorders>
            <w:shd w:val="clear" w:color="auto" w:fill="1E4496" w:themeFill="text2"/>
            <w:tcMar>
              <w:top w:w="102" w:type="dxa"/>
              <w:left w:w="113" w:type="dxa"/>
              <w:bottom w:w="102" w:type="dxa"/>
              <w:right w:w="113" w:type="dxa"/>
            </w:tcMar>
            <w:vAlign w:val="bottom"/>
          </w:tcPr>
          <w:p w14:paraId="1FEBE60C" w14:textId="77777777" w:rsidR="000A1AFA" w:rsidRPr="000A1AFA" w:rsidRDefault="000A1AFA" w:rsidP="000A1AFA">
            <w:pPr>
              <w:pStyle w:val="CDITable-HeaderRowCentre"/>
            </w:pPr>
            <w:r w:rsidRPr="000A1AFA">
              <w:t>Influenza type/subtype</w:t>
            </w:r>
          </w:p>
        </w:tc>
        <w:tc>
          <w:tcPr>
            <w:tcW w:w="3212" w:type="dxa"/>
            <w:tcBorders>
              <w:top w:val="nil"/>
              <w:bottom w:val="nil"/>
            </w:tcBorders>
            <w:shd w:val="clear" w:color="auto" w:fill="1E4496" w:themeFill="text2"/>
            <w:tcMar>
              <w:top w:w="102" w:type="dxa"/>
              <w:left w:w="113" w:type="dxa"/>
              <w:bottom w:w="102" w:type="dxa"/>
              <w:right w:w="113" w:type="dxa"/>
            </w:tcMar>
            <w:vAlign w:val="bottom"/>
          </w:tcPr>
          <w:p w14:paraId="37E52A62" w14:textId="77777777" w:rsidR="000A1AFA" w:rsidRPr="000A1AFA" w:rsidRDefault="000A1AFA" w:rsidP="000A1AFA">
            <w:pPr>
              <w:pStyle w:val="CDITable-HeaderRowCentre"/>
            </w:pPr>
            <w:r w:rsidRPr="000A1AFA">
              <w:t>n</w:t>
            </w:r>
          </w:p>
        </w:tc>
        <w:tc>
          <w:tcPr>
            <w:tcW w:w="3213" w:type="dxa"/>
            <w:tcBorders>
              <w:top w:val="nil"/>
              <w:bottom w:val="nil"/>
            </w:tcBorders>
            <w:shd w:val="clear" w:color="auto" w:fill="1E4496" w:themeFill="text2"/>
            <w:tcMar>
              <w:top w:w="102" w:type="dxa"/>
              <w:left w:w="113" w:type="dxa"/>
              <w:bottom w:w="102" w:type="dxa"/>
              <w:right w:w="113" w:type="dxa"/>
            </w:tcMar>
            <w:vAlign w:val="bottom"/>
          </w:tcPr>
          <w:p w14:paraId="6D97CB23" w14:textId="77777777" w:rsidR="000A1AFA" w:rsidRPr="000A1AFA" w:rsidRDefault="000A1AFA" w:rsidP="000A1AFA">
            <w:pPr>
              <w:pStyle w:val="CDITable-HeaderRowCentre"/>
            </w:pPr>
            <w:r w:rsidRPr="000A1AFA">
              <w:t>%</w:t>
            </w:r>
          </w:p>
        </w:tc>
      </w:tr>
      <w:tr w:rsidR="000A1AFA" w:rsidRPr="000A1AFA" w14:paraId="175E4771" w14:textId="77777777" w:rsidTr="003D2EDE">
        <w:trPr>
          <w:trHeight w:val="60"/>
        </w:trPr>
        <w:tc>
          <w:tcPr>
            <w:tcW w:w="3213" w:type="dxa"/>
            <w:tcBorders>
              <w:top w:val="nil"/>
            </w:tcBorders>
            <w:tcMar>
              <w:top w:w="102" w:type="dxa"/>
              <w:left w:w="113" w:type="dxa"/>
              <w:bottom w:w="102" w:type="dxa"/>
              <w:right w:w="113" w:type="dxa"/>
            </w:tcMar>
            <w:vAlign w:val="center"/>
          </w:tcPr>
          <w:p w14:paraId="386B0E2F" w14:textId="77777777" w:rsidR="000A1AFA" w:rsidRPr="000A1AFA" w:rsidRDefault="000A1AFA" w:rsidP="000A1AFA">
            <w:pPr>
              <w:pStyle w:val="CDITable-RowCentre"/>
              <w:rPr>
                <w:lang w:val="en-GB"/>
              </w:rPr>
            </w:pPr>
            <w:r w:rsidRPr="000A1AFA">
              <w:rPr>
                <w:lang w:val="en-GB"/>
              </w:rPr>
              <w:t>A(H1N</w:t>
            </w:r>
            <w:proofErr w:type="gramStart"/>
            <w:r w:rsidRPr="000A1AFA">
              <w:rPr>
                <w:lang w:val="en-GB"/>
              </w:rPr>
              <w:t>1)pdm</w:t>
            </w:r>
            <w:proofErr w:type="gramEnd"/>
            <w:r w:rsidRPr="000A1AFA">
              <w:rPr>
                <w:lang w:val="en-GB"/>
              </w:rPr>
              <w:t>09</w:t>
            </w:r>
          </w:p>
        </w:tc>
        <w:tc>
          <w:tcPr>
            <w:tcW w:w="3212" w:type="dxa"/>
            <w:tcBorders>
              <w:top w:val="nil"/>
            </w:tcBorders>
            <w:tcMar>
              <w:top w:w="102" w:type="dxa"/>
              <w:left w:w="113" w:type="dxa"/>
              <w:bottom w:w="102" w:type="dxa"/>
              <w:right w:w="113" w:type="dxa"/>
            </w:tcMar>
            <w:vAlign w:val="center"/>
          </w:tcPr>
          <w:p w14:paraId="7E0BFBCF" w14:textId="77777777" w:rsidR="000A1AFA" w:rsidRPr="000A1AFA" w:rsidRDefault="000A1AFA" w:rsidP="000A1AFA">
            <w:pPr>
              <w:pStyle w:val="CDITable-RowCentre"/>
              <w:rPr>
                <w:lang w:val="en-GB"/>
              </w:rPr>
            </w:pPr>
            <w:r w:rsidRPr="000A1AFA">
              <w:rPr>
                <w:lang w:val="en-GB"/>
              </w:rPr>
              <w:t>1,580</w:t>
            </w:r>
          </w:p>
        </w:tc>
        <w:tc>
          <w:tcPr>
            <w:tcW w:w="3213" w:type="dxa"/>
            <w:tcBorders>
              <w:top w:val="nil"/>
            </w:tcBorders>
            <w:tcMar>
              <w:top w:w="102" w:type="dxa"/>
              <w:left w:w="113" w:type="dxa"/>
              <w:bottom w:w="102" w:type="dxa"/>
              <w:right w:w="113" w:type="dxa"/>
            </w:tcMar>
            <w:vAlign w:val="center"/>
          </w:tcPr>
          <w:p w14:paraId="2CC83321" w14:textId="77777777" w:rsidR="000A1AFA" w:rsidRPr="000A1AFA" w:rsidRDefault="000A1AFA" w:rsidP="000A1AFA">
            <w:pPr>
              <w:pStyle w:val="CDITable-RowCentre"/>
              <w:rPr>
                <w:lang w:val="en-GB"/>
              </w:rPr>
            </w:pPr>
            <w:r w:rsidRPr="000A1AFA">
              <w:rPr>
                <w:lang w:val="en-GB"/>
              </w:rPr>
              <w:t>22.6</w:t>
            </w:r>
          </w:p>
        </w:tc>
      </w:tr>
      <w:tr w:rsidR="000A1AFA" w:rsidRPr="000A1AFA" w14:paraId="5CA959B0" w14:textId="77777777" w:rsidTr="00AA00BA">
        <w:trPr>
          <w:trHeight w:val="60"/>
        </w:trPr>
        <w:tc>
          <w:tcPr>
            <w:tcW w:w="3213" w:type="dxa"/>
            <w:tcMar>
              <w:top w:w="102" w:type="dxa"/>
              <w:left w:w="113" w:type="dxa"/>
              <w:bottom w:w="102" w:type="dxa"/>
              <w:right w:w="113" w:type="dxa"/>
            </w:tcMar>
            <w:vAlign w:val="center"/>
          </w:tcPr>
          <w:p w14:paraId="16E77459" w14:textId="77777777" w:rsidR="000A1AFA" w:rsidRPr="000A1AFA" w:rsidRDefault="000A1AFA" w:rsidP="000A1AFA">
            <w:pPr>
              <w:pStyle w:val="CDITable-RowCentre"/>
              <w:rPr>
                <w:lang w:val="en-GB"/>
              </w:rPr>
            </w:pPr>
            <w:r w:rsidRPr="000A1AFA">
              <w:rPr>
                <w:lang w:val="en-GB"/>
              </w:rPr>
              <w:t>A(H3N2)</w:t>
            </w:r>
          </w:p>
        </w:tc>
        <w:tc>
          <w:tcPr>
            <w:tcW w:w="3212" w:type="dxa"/>
            <w:tcMar>
              <w:top w:w="102" w:type="dxa"/>
              <w:left w:w="113" w:type="dxa"/>
              <w:bottom w:w="102" w:type="dxa"/>
              <w:right w:w="113" w:type="dxa"/>
            </w:tcMar>
            <w:vAlign w:val="center"/>
          </w:tcPr>
          <w:p w14:paraId="486739F2" w14:textId="77777777" w:rsidR="000A1AFA" w:rsidRPr="000A1AFA" w:rsidRDefault="000A1AFA" w:rsidP="000A1AFA">
            <w:pPr>
              <w:pStyle w:val="CDITable-RowCentre"/>
              <w:rPr>
                <w:lang w:val="en-GB"/>
              </w:rPr>
            </w:pPr>
            <w:r w:rsidRPr="000A1AFA">
              <w:rPr>
                <w:lang w:val="en-GB"/>
              </w:rPr>
              <w:t>3,351</w:t>
            </w:r>
          </w:p>
        </w:tc>
        <w:tc>
          <w:tcPr>
            <w:tcW w:w="3213" w:type="dxa"/>
            <w:tcMar>
              <w:top w:w="102" w:type="dxa"/>
              <w:left w:w="113" w:type="dxa"/>
              <w:bottom w:w="102" w:type="dxa"/>
              <w:right w:w="113" w:type="dxa"/>
            </w:tcMar>
            <w:vAlign w:val="center"/>
          </w:tcPr>
          <w:p w14:paraId="3B26DAEC" w14:textId="77777777" w:rsidR="000A1AFA" w:rsidRPr="000A1AFA" w:rsidRDefault="000A1AFA" w:rsidP="000A1AFA">
            <w:pPr>
              <w:pStyle w:val="CDITable-RowCentre"/>
              <w:rPr>
                <w:lang w:val="en-GB"/>
              </w:rPr>
            </w:pPr>
            <w:r w:rsidRPr="000A1AFA">
              <w:rPr>
                <w:lang w:val="en-GB"/>
              </w:rPr>
              <w:t>47.8</w:t>
            </w:r>
          </w:p>
        </w:tc>
      </w:tr>
      <w:tr w:rsidR="000A1AFA" w:rsidRPr="000A1AFA" w14:paraId="36CB4A7C" w14:textId="77777777" w:rsidTr="00AA00BA">
        <w:trPr>
          <w:trHeight w:val="60"/>
        </w:trPr>
        <w:tc>
          <w:tcPr>
            <w:tcW w:w="3213" w:type="dxa"/>
            <w:tcMar>
              <w:top w:w="102" w:type="dxa"/>
              <w:left w:w="113" w:type="dxa"/>
              <w:bottom w:w="102" w:type="dxa"/>
              <w:right w:w="113" w:type="dxa"/>
            </w:tcMar>
            <w:vAlign w:val="center"/>
          </w:tcPr>
          <w:p w14:paraId="67E2997D" w14:textId="77777777" w:rsidR="000A1AFA" w:rsidRPr="000A1AFA" w:rsidRDefault="000A1AFA" w:rsidP="000A1AFA">
            <w:pPr>
              <w:pStyle w:val="CDITable-RowCentre"/>
              <w:rPr>
                <w:lang w:val="en-GB"/>
              </w:rPr>
            </w:pPr>
            <w:r w:rsidRPr="000A1AFA">
              <w:rPr>
                <w:lang w:val="en-GB"/>
              </w:rPr>
              <w:t>A(unsubtyped)</w:t>
            </w:r>
          </w:p>
        </w:tc>
        <w:tc>
          <w:tcPr>
            <w:tcW w:w="3212" w:type="dxa"/>
            <w:tcMar>
              <w:top w:w="102" w:type="dxa"/>
              <w:left w:w="113" w:type="dxa"/>
              <w:bottom w:w="102" w:type="dxa"/>
              <w:right w:w="113" w:type="dxa"/>
            </w:tcMar>
            <w:vAlign w:val="center"/>
          </w:tcPr>
          <w:p w14:paraId="7B274778" w14:textId="77777777" w:rsidR="000A1AFA" w:rsidRPr="000A1AFA" w:rsidRDefault="000A1AFA" w:rsidP="000A1AFA">
            <w:pPr>
              <w:pStyle w:val="CDITable-RowCentre"/>
              <w:rPr>
                <w:lang w:val="en-GB"/>
              </w:rPr>
            </w:pPr>
            <w:r w:rsidRPr="000A1AFA">
              <w:rPr>
                <w:lang w:val="en-GB"/>
              </w:rPr>
              <w:t>752</w:t>
            </w:r>
          </w:p>
        </w:tc>
        <w:tc>
          <w:tcPr>
            <w:tcW w:w="3213" w:type="dxa"/>
            <w:tcMar>
              <w:top w:w="102" w:type="dxa"/>
              <w:left w:w="113" w:type="dxa"/>
              <w:bottom w:w="102" w:type="dxa"/>
              <w:right w:w="113" w:type="dxa"/>
            </w:tcMar>
            <w:vAlign w:val="center"/>
          </w:tcPr>
          <w:p w14:paraId="2CEDB87C" w14:textId="77777777" w:rsidR="000A1AFA" w:rsidRPr="000A1AFA" w:rsidRDefault="000A1AFA" w:rsidP="000A1AFA">
            <w:pPr>
              <w:pStyle w:val="CDITable-RowCentre"/>
              <w:rPr>
                <w:lang w:val="en-GB"/>
              </w:rPr>
            </w:pPr>
            <w:r w:rsidRPr="000A1AFA">
              <w:rPr>
                <w:lang w:val="en-GB"/>
              </w:rPr>
              <w:t>10.7</w:t>
            </w:r>
          </w:p>
        </w:tc>
      </w:tr>
      <w:tr w:rsidR="000A1AFA" w:rsidRPr="000A1AFA" w14:paraId="79D6E4BB" w14:textId="77777777" w:rsidTr="00AA00BA">
        <w:trPr>
          <w:trHeight w:val="60"/>
        </w:trPr>
        <w:tc>
          <w:tcPr>
            <w:tcW w:w="3213" w:type="dxa"/>
            <w:tcMar>
              <w:top w:w="102" w:type="dxa"/>
              <w:left w:w="113" w:type="dxa"/>
              <w:bottom w:w="102" w:type="dxa"/>
              <w:right w:w="113" w:type="dxa"/>
            </w:tcMar>
            <w:vAlign w:val="center"/>
          </w:tcPr>
          <w:p w14:paraId="2FF53DEE" w14:textId="77777777" w:rsidR="000A1AFA" w:rsidRPr="000A1AFA" w:rsidRDefault="000A1AFA" w:rsidP="000A1AFA">
            <w:pPr>
              <w:pStyle w:val="CDITable-RowCentre"/>
              <w:rPr>
                <w:lang w:val="en-GB"/>
              </w:rPr>
            </w:pPr>
            <w:proofErr w:type="gramStart"/>
            <w:r w:rsidRPr="000A1AFA">
              <w:rPr>
                <w:lang w:val="en-GB"/>
              </w:rPr>
              <w:t>A(</w:t>
            </w:r>
            <w:proofErr w:type="gramEnd"/>
            <w:r w:rsidRPr="000A1AFA">
              <w:rPr>
                <w:lang w:val="en-GB"/>
              </w:rPr>
              <w:t>mixed subtype)</w:t>
            </w:r>
          </w:p>
        </w:tc>
        <w:tc>
          <w:tcPr>
            <w:tcW w:w="3212" w:type="dxa"/>
            <w:tcMar>
              <w:top w:w="102" w:type="dxa"/>
              <w:left w:w="113" w:type="dxa"/>
              <w:bottom w:w="102" w:type="dxa"/>
              <w:right w:w="113" w:type="dxa"/>
            </w:tcMar>
            <w:vAlign w:val="center"/>
          </w:tcPr>
          <w:p w14:paraId="6E55A6DB" w14:textId="77777777" w:rsidR="000A1AFA" w:rsidRPr="000A1AFA" w:rsidRDefault="000A1AFA" w:rsidP="000A1AFA">
            <w:pPr>
              <w:pStyle w:val="CDITable-RowCentre"/>
              <w:rPr>
                <w:lang w:val="en-GB"/>
              </w:rPr>
            </w:pPr>
            <w:r w:rsidRPr="000A1AFA">
              <w:rPr>
                <w:lang w:val="en-GB"/>
              </w:rPr>
              <w:t>4</w:t>
            </w:r>
          </w:p>
        </w:tc>
        <w:tc>
          <w:tcPr>
            <w:tcW w:w="3213" w:type="dxa"/>
            <w:tcMar>
              <w:top w:w="102" w:type="dxa"/>
              <w:left w:w="113" w:type="dxa"/>
              <w:bottom w:w="102" w:type="dxa"/>
              <w:right w:w="113" w:type="dxa"/>
            </w:tcMar>
            <w:vAlign w:val="center"/>
          </w:tcPr>
          <w:p w14:paraId="66EEFFC4" w14:textId="77777777" w:rsidR="000A1AFA" w:rsidRPr="000A1AFA" w:rsidRDefault="000A1AFA" w:rsidP="000A1AFA">
            <w:pPr>
              <w:pStyle w:val="CDITable-RowCentre"/>
              <w:rPr>
                <w:lang w:val="en-GB"/>
              </w:rPr>
            </w:pPr>
            <w:r w:rsidRPr="000A1AFA">
              <w:rPr>
                <w:lang w:val="en-GB"/>
              </w:rPr>
              <w:t>0.1</w:t>
            </w:r>
          </w:p>
        </w:tc>
      </w:tr>
      <w:tr w:rsidR="000A1AFA" w:rsidRPr="000A1AFA" w14:paraId="7794CB69" w14:textId="77777777" w:rsidTr="00AA00BA">
        <w:trPr>
          <w:trHeight w:val="60"/>
        </w:trPr>
        <w:tc>
          <w:tcPr>
            <w:tcW w:w="3213" w:type="dxa"/>
            <w:tcMar>
              <w:top w:w="102" w:type="dxa"/>
              <w:left w:w="113" w:type="dxa"/>
              <w:bottom w:w="102" w:type="dxa"/>
              <w:right w:w="113" w:type="dxa"/>
            </w:tcMar>
            <w:vAlign w:val="center"/>
          </w:tcPr>
          <w:p w14:paraId="4411D4AB" w14:textId="77777777" w:rsidR="000A1AFA" w:rsidRPr="000A1AFA" w:rsidRDefault="000A1AFA" w:rsidP="000A1AFA">
            <w:pPr>
              <w:pStyle w:val="CDITable-RowCentre"/>
              <w:rPr>
                <w:lang w:val="en-GB"/>
              </w:rPr>
            </w:pPr>
            <w:r w:rsidRPr="000A1AFA">
              <w:rPr>
                <w:lang w:val="en-GB"/>
              </w:rPr>
              <w:t>B/Victoria</w:t>
            </w:r>
          </w:p>
        </w:tc>
        <w:tc>
          <w:tcPr>
            <w:tcW w:w="3212" w:type="dxa"/>
            <w:tcMar>
              <w:top w:w="102" w:type="dxa"/>
              <w:left w:w="113" w:type="dxa"/>
              <w:bottom w:w="102" w:type="dxa"/>
              <w:right w:w="113" w:type="dxa"/>
            </w:tcMar>
            <w:vAlign w:val="center"/>
          </w:tcPr>
          <w:p w14:paraId="7B186BF9" w14:textId="77777777" w:rsidR="000A1AFA" w:rsidRPr="000A1AFA" w:rsidRDefault="000A1AFA" w:rsidP="000A1AFA">
            <w:pPr>
              <w:pStyle w:val="CDITable-RowCentre"/>
              <w:rPr>
                <w:lang w:val="en-GB"/>
              </w:rPr>
            </w:pPr>
            <w:r w:rsidRPr="000A1AFA">
              <w:rPr>
                <w:lang w:val="en-GB"/>
              </w:rPr>
              <w:t>693</w:t>
            </w:r>
          </w:p>
        </w:tc>
        <w:tc>
          <w:tcPr>
            <w:tcW w:w="3213" w:type="dxa"/>
            <w:tcMar>
              <w:top w:w="102" w:type="dxa"/>
              <w:left w:w="113" w:type="dxa"/>
              <w:bottom w:w="102" w:type="dxa"/>
              <w:right w:w="113" w:type="dxa"/>
            </w:tcMar>
            <w:vAlign w:val="center"/>
          </w:tcPr>
          <w:p w14:paraId="72F33713" w14:textId="77777777" w:rsidR="000A1AFA" w:rsidRPr="000A1AFA" w:rsidRDefault="000A1AFA" w:rsidP="000A1AFA">
            <w:pPr>
              <w:pStyle w:val="CDITable-RowCentre"/>
              <w:rPr>
                <w:lang w:val="en-GB"/>
              </w:rPr>
            </w:pPr>
            <w:r w:rsidRPr="000A1AFA">
              <w:rPr>
                <w:lang w:val="en-GB"/>
              </w:rPr>
              <w:t>9.9</w:t>
            </w:r>
          </w:p>
        </w:tc>
      </w:tr>
      <w:tr w:rsidR="000A1AFA" w:rsidRPr="000A1AFA" w14:paraId="2BBD7908" w14:textId="77777777" w:rsidTr="00AA00BA">
        <w:trPr>
          <w:trHeight w:val="60"/>
        </w:trPr>
        <w:tc>
          <w:tcPr>
            <w:tcW w:w="3213" w:type="dxa"/>
            <w:tcMar>
              <w:top w:w="102" w:type="dxa"/>
              <w:left w:w="113" w:type="dxa"/>
              <w:bottom w:w="102" w:type="dxa"/>
              <w:right w:w="113" w:type="dxa"/>
            </w:tcMar>
            <w:vAlign w:val="center"/>
          </w:tcPr>
          <w:p w14:paraId="224C708F" w14:textId="77777777" w:rsidR="000A1AFA" w:rsidRPr="000A1AFA" w:rsidRDefault="000A1AFA" w:rsidP="000A1AFA">
            <w:pPr>
              <w:pStyle w:val="CDITable-RowCentre"/>
              <w:rPr>
                <w:lang w:val="en-GB"/>
              </w:rPr>
            </w:pPr>
            <w:r w:rsidRPr="000A1AFA">
              <w:rPr>
                <w:lang w:val="en-GB"/>
              </w:rPr>
              <w:t>B/Yamagata</w:t>
            </w:r>
          </w:p>
        </w:tc>
        <w:tc>
          <w:tcPr>
            <w:tcW w:w="3212" w:type="dxa"/>
            <w:tcMar>
              <w:top w:w="102" w:type="dxa"/>
              <w:left w:w="113" w:type="dxa"/>
              <w:bottom w:w="102" w:type="dxa"/>
              <w:right w:w="113" w:type="dxa"/>
            </w:tcMar>
            <w:vAlign w:val="center"/>
          </w:tcPr>
          <w:p w14:paraId="6986E9B3" w14:textId="77777777" w:rsidR="000A1AFA" w:rsidRPr="000A1AFA" w:rsidRDefault="000A1AFA" w:rsidP="000A1AFA">
            <w:pPr>
              <w:pStyle w:val="CDITable-RowCentre"/>
              <w:rPr>
                <w:lang w:val="en-GB"/>
              </w:rPr>
            </w:pPr>
            <w:r w:rsidRPr="000A1AFA">
              <w:rPr>
                <w:lang w:val="en-GB"/>
              </w:rPr>
              <w:t>33</w:t>
            </w:r>
          </w:p>
        </w:tc>
        <w:tc>
          <w:tcPr>
            <w:tcW w:w="3213" w:type="dxa"/>
            <w:tcMar>
              <w:top w:w="102" w:type="dxa"/>
              <w:left w:w="113" w:type="dxa"/>
              <w:bottom w:w="102" w:type="dxa"/>
              <w:right w:w="113" w:type="dxa"/>
            </w:tcMar>
            <w:vAlign w:val="center"/>
          </w:tcPr>
          <w:p w14:paraId="77C06A5D" w14:textId="77777777" w:rsidR="000A1AFA" w:rsidRPr="000A1AFA" w:rsidRDefault="000A1AFA" w:rsidP="000A1AFA">
            <w:pPr>
              <w:pStyle w:val="CDITable-RowCentre"/>
              <w:rPr>
                <w:lang w:val="en-GB"/>
              </w:rPr>
            </w:pPr>
            <w:r w:rsidRPr="000A1AFA">
              <w:rPr>
                <w:lang w:val="en-GB"/>
              </w:rPr>
              <w:t>0.5</w:t>
            </w:r>
          </w:p>
        </w:tc>
      </w:tr>
      <w:tr w:rsidR="000A1AFA" w:rsidRPr="000A1AFA" w14:paraId="77568E22" w14:textId="77777777" w:rsidTr="00AA00BA">
        <w:trPr>
          <w:trHeight w:val="60"/>
        </w:trPr>
        <w:tc>
          <w:tcPr>
            <w:tcW w:w="3213" w:type="dxa"/>
            <w:tcMar>
              <w:top w:w="102" w:type="dxa"/>
              <w:left w:w="113" w:type="dxa"/>
              <w:bottom w:w="102" w:type="dxa"/>
              <w:right w:w="113" w:type="dxa"/>
            </w:tcMar>
            <w:vAlign w:val="center"/>
          </w:tcPr>
          <w:p w14:paraId="1ED8FC81" w14:textId="77777777" w:rsidR="000A1AFA" w:rsidRPr="000A1AFA" w:rsidRDefault="000A1AFA" w:rsidP="000A1AFA">
            <w:pPr>
              <w:pStyle w:val="CDITable-RowCentre"/>
              <w:rPr>
                <w:lang w:val="en-GB"/>
              </w:rPr>
            </w:pPr>
            <w:r w:rsidRPr="000A1AFA">
              <w:rPr>
                <w:lang w:val="en-GB"/>
              </w:rPr>
              <w:t>B/unknown lineage</w:t>
            </w:r>
          </w:p>
        </w:tc>
        <w:tc>
          <w:tcPr>
            <w:tcW w:w="3212" w:type="dxa"/>
            <w:tcMar>
              <w:top w:w="102" w:type="dxa"/>
              <w:left w:w="113" w:type="dxa"/>
              <w:bottom w:w="102" w:type="dxa"/>
              <w:right w:w="113" w:type="dxa"/>
            </w:tcMar>
            <w:vAlign w:val="center"/>
          </w:tcPr>
          <w:p w14:paraId="055B971E" w14:textId="77777777" w:rsidR="000A1AFA" w:rsidRPr="000A1AFA" w:rsidRDefault="000A1AFA" w:rsidP="000A1AFA">
            <w:pPr>
              <w:pStyle w:val="CDITable-RowCentre"/>
              <w:rPr>
                <w:lang w:val="en-GB"/>
              </w:rPr>
            </w:pPr>
            <w:r w:rsidRPr="000A1AFA">
              <w:rPr>
                <w:lang w:val="en-GB"/>
              </w:rPr>
              <w:t>587</w:t>
            </w:r>
          </w:p>
        </w:tc>
        <w:tc>
          <w:tcPr>
            <w:tcW w:w="3213" w:type="dxa"/>
            <w:tcMar>
              <w:top w:w="102" w:type="dxa"/>
              <w:left w:w="113" w:type="dxa"/>
              <w:bottom w:w="102" w:type="dxa"/>
              <w:right w:w="113" w:type="dxa"/>
            </w:tcMar>
            <w:vAlign w:val="center"/>
          </w:tcPr>
          <w:p w14:paraId="25C0FA7F" w14:textId="77777777" w:rsidR="000A1AFA" w:rsidRPr="000A1AFA" w:rsidRDefault="000A1AFA" w:rsidP="000A1AFA">
            <w:pPr>
              <w:pStyle w:val="CDITable-RowCentre"/>
              <w:rPr>
                <w:lang w:val="en-GB"/>
              </w:rPr>
            </w:pPr>
            <w:r w:rsidRPr="000A1AFA">
              <w:rPr>
                <w:lang w:val="en-GB"/>
              </w:rPr>
              <w:t>8.4</w:t>
            </w:r>
          </w:p>
        </w:tc>
      </w:tr>
      <w:tr w:rsidR="000A1AFA" w:rsidRPr="000A1AFA" w14:paraId="37C46459" w14:textId="77777777" w:rsidTr="00AA00BA">
        <w:trPr>
          <w:trHeight w:val="60"/>
        </w:trPr>
        <w:tc>
          <w:tcPr>
            <w:tcW w:w="3213" w:type="dxa"/>
            <w:tcMar>
              <w:top w:w="102" w:type="dxa"/>
              <w:left w:w="113" w:type="dxa"/>
              <w:bottom w:w="102" w:type="dxa"/>
              <w:right w:w="113" w:type="dxa"/>
            </w:tcMar>
            <w:vAlign w:val="center"/>
          </w:tcPr>
          <w:p w14:paraId="4E97B0CD" w14:textId="77777777" w:rsidR="000A1AFA" w:rsidRPr="000A1AFA" w:rsidRDefault="000A1AFA" w:rsidP="000A1AFA">
            <w:pPr>
              <w:pStyle w:val="CDITable-RowCentre"/>
              <w:rPr>
                <w:lang w:val="en-GB"/>
              </w:rPr>
            </w:pPr>
            <w:r w:rsidRPr="000A1AFA">
              <w:rPr>
                <w:lang w:val="en-GB"/>
              </w:rPr>
              <w:t>Mixed type (A/B)</w:t>
            </w:r>
          </w:p>
        </w:tc>
        <w:tc>
          <w:tcPr>
            <w:tcW w:w="3212" w:type="dxa"/>
            <w:tcMar>
              <w:top w:w="102" w:type="dxa"/>
              <w:left w:w="113" w:type="dxa"/>
              <w:bottom w:w="102" w:type="dxa"/>
              <w:right w:w="113" w:type="dxa"/>
            </w:tcMar>
            <w:vAlign w:val="center"/>
          </w:tcPr>
          <w:p w14:paraId="2C668B74" w14:textId="77777777" w:rsidR="000A1AFA" w:rsidRPr="000A1AFA" w:rsidRDefault="000A1AFA" w:rsidP="000A1AFA">
            <w:pPr>
              <w:pStyle w:val="CDITable-RowCentre"/>
              <w:rPr>
                <w:lang w:val="en-GB"/>
              </w:rPr>
            </w:pPr>
            <w:r w:rsidRPr="000A1AFA">
              <w:rPr>
                <w:lang w:val="en-GB"/>
              </w:rPr>
              <w:t>6</w:t>
            </w:r>
          </w:p>
        </w:tc>
        <w:tc>
          <w:tcPr>
            <w:tcW w:w="3213" w:type="dxa"/>
            <w:tcMar>
              <w:top w:w="102" w:type="dxa"/>
              <w:left w:w="113" w:type="dxa"/>
              <w:bottom w:w="102" w:type="dxa"/>
              <w:right w:w="113" w:type="dxa"/>
            </w:tcMar>
            <w:vAlign w:val="center"/>
          </w:tcPr>
          <w:p w14:paraId="7500B8F4" w14:textId="77777777" w:rsidR="000A1AFA" w:rsidRPr="000A1AFA" w:rsidRDefault="000A1AFA" w:rsidP="000A1AFA">
            <w:pPr>
              <w:pStyle w:val="CDITable-RowCentre"/>
              <w:rPr>
                <w:lang w:val="en-GB"/>
              </w:rPr>
            </w:pPr>
            <w:r w:rsidRPr="000A1AFA">
              <w:rPr>
                <w:lang w:val="en-GB"/>
              </w:rPr>
              <w:t>0.1</w:t>
            </w:r>
          </w:p>
        </w:tc>
      </w:tr>
    </w:tbl>
    <w:p w14:paraId="231D4326" w14:textId="3A545A59" w:rsidR="00F02C66" w:rsidRDefault="00C65F26" w:rsidP="00C65F26">
      <w:pPr>
        <w:pStyle w:val="CDITable-FirstFootnote"/>
      </w:pPr>
      <w:r w:rsidRPr="00C65F26">
        <w:t>a</w:t>
      </w:r>
      <w:r w:rsidRPr="00C65F26">
        <w:tab/>
        <w:t>Samples collected during the period 1 January – 31 December 2019.</w:t>
      </w:r>
    </w:p>
    <w:p w14:paraId="0F2D1DFF" w14:textId="77777777" w:rsidR="00CF7674" w:rsidRPr="00CF7674" w:rsidRDefault="00CF7674" w:rsidP="00CF7674">
      <w:pPr>
        <w:pStyle w:val="Normal-morespacebefore"/>
        <w:rPr>
          <w:lang w:val="en-GB"/>
        </w:rPr>
      </w:pPr>
      <w:r w:rsidRPr="00CF7674">
        <w:rPr>
          <w:lang w:val="en-GB"/>
        </w:rPr>
        <w:t>The 2019 southern hemisphere seasonal influenza vaccine included an A/Michigan/45/2015 (H1N</w:t>
      </w:r>
      <w:proofErr w:type="gramStart"/>
      <w:r w:rsidRPr="00CF7674">
        <w:rPr>
          <w:lang w:val="en-GB"/>
        </w:rPr>
        <w:t>1)pdm</w:t>
      </w:r>
      <w:proofErr w:type="gramEnd"/>
      <w:r w:rsidRPr="00CF7674">
        <w:rPr>
          <w:lang w:val="en-GB"/>
        </w:rPr>
        <w:t>09-like virus; an A/Switzerland/8060/2017 (H3N2)-like virus; a B/Phuket/3073/2013-like virus (B/Yamagata/16/88 lineage); and a B/Colorado/06/2017-like virus (B/Victoria/2/87 lineage). For more information on the seasonal influenza vaccines available in 2019 in Australia, refer to the statement on the administration of seasonal influenza vaccines in 2019 released by the Australian Technical Advisory Group on Immunisation (ATAGI).</w:t>
      </w:r>
      <w:r w:rsidRPr="00CF7674">
        <w:rPr>
          <w:vertAlign w:val="superscript"/>
          <w:lang w:val="en-GB"/>
        </w:rPr>
        <w:t>5</w:t>
      </w:r>
      <w:r w:rsidRPr="00CF7674">
        <w:rPr>
          <w:lang w:val="en-GB"/>
        </w:rPr>
        <w:t xml:space="preserve"> </w:t>
      </w:r>
    </w:p>
    <w:p w14:paraId="50E47D9A" w14:textId="77777777" w:rsidR="00CF7674" w:rsidRPr="00CF7674" w:rsidRDefault="00CF7674" w:rsidP="00CF7674">
      <w:pPr>
        <w:rPr>
          <w:lang w:val="en-GB"/>
        </w:rPr>
      </w:pPr>
      <w:r w:rsidRPr="00CF7674">
        <w:rPr>
          <w:lang w:val="en-GB"/>
        </w:rPr>
        <w:t>The WHO CCRRI conducted antigenic characterisation by haemagglutination inhibition (HI) assays on 2,963 influenza virus isolates. Of those, 96.3% (922/957) of influenza A(H1N</w:t>
      </w:r>
      <w:proofErr w:type="gramStart"/>
      <w:r w:rsidRPr="00CF7674">
        <w:rPr>
          <w:lang w:val="en-GB"/>
        </w:rPr>
        <w:t>1)pdm</w:t>
      </w:r>
      <w:proofErr w:type="gramEnd"/>
      <w:r w:rsidRPr="00CF7674">
        <w:rPr>
          <w:lang w:val="en-GB"/>
        </w:rPr>
        <w:t>09 isolates, 78.6% (1,227/1,562) of influenza A(H3N2) isolates, 89.2% (372/417) of influenza B/Victoria isolates, and 100% (27/27) of influenza B/Yamagata were antigenically similar to the corresponding vaccine components.</w:t>
      </w:r>
    </w:p>
    <w:p w14:paraId="68B35F19" w14:textId="77777777" w:rsidR="00CF7674" w:rsidRPr="00CF7674" w:rsidRDefault="00CF7674" w:rsidP="00CF7674">
      <w:pPr>
        <w:rPr>
          <w:lang w:val="en-GB"/>
        </w:rPr>
      </w:pPr>
      <w:r w:rsidRPr="00CF7674">
        <w:rPr>
          <w:lang w:val="en-GB"/>
        </w:rPr>
        <w:t>Viruses received by the WHO CCRRI were also tested for their sensitivity to the neuraminidase inhibitors oseltamivir and zanamivir. Of the influenza A(H1N</w:t>
      </w:r>
      <w:proofErr w:type="gramStart"/>
      <w:r w:rsidRPr="00CF7674">
        <w:rPr>
          <w:lang w:val="en-GB"/>
        </w:rPr>
        <w:t>1)pdm</w:t>
      </w:r>
      <w:proofErr w:type="gramEnd"/>
      <w:r w:rsidRPr="00CF7674">
        <w:rPr>
          <w:lang w:val="en-GB"/>
        </w:rPr>
        <w:t xml:space="preserve">09 samples tested, 0.1% (n = 1) demonstrated highly reduced inhibition to oseltamivir, and 0.1% (n = 1) demonstrated highly reduced inhibition to zanamivir, as defined by a ≥ 100-fold shift in the half-maximal inhibitory </w:t>
      </w:r>
      <w:r w:rsidRPr="00CF7674">
        <w:rPr>
          <w:lang w:val="en-GB"/>
        </w:rPr>
        <w:lastRenderedPageBreak/>
        <w:t>concentration (IC</w:t>
      </w:r>
      <w:r w:rsidRPr="00CF7674">
        <w:rPr>
          <w:vertAlign w:val="subscript"/>
          <w:lang w:val="en-GB"/>
        </w:rPr>
        <w:t>50</w:t>
      </w:r>
      <w:r w:rsidRPr="00CF7674">
        <w:rPr>
          <w:lang w:val="en-GB"/>
        </w:rPr>
        <w:t>) in a neuraminidase assay. Of the B/Victoria samples, 0.2% (n = 1) demonstrated highly reduced inhibition to zanamivir, corresponding to a ≥ 50-fold shift in IC</w:t>
      </w:r>
      <w:r w:rsidRPr="00CF7674">
        <w:rPr>
          <w:vertAlign w:val="subscript"/>
          <w:lang w:val="en-GB"/>
        </w:rPr>
        <w:t>50</w:t>
      </w:r>
      <w:r w:rsidRPr="00CF7674">
        <w:rPr>
          <w:lang w:val="en-GB"/>
        </w:rPr>
        <w:t xml:space="preserve"> in a neuraminidase inhibition assay. These results indicate that a very small number of the virus strains that were tested showed resistance to neuraminidase inhibitors. </w:t>
      </w:r>
    </w:p>
    <w:p w14:paraId="3A6F06DE" w14:textId="77777777" w:rsidR="007A6BD7" w:rsidRPr="007A6BD7" w:rsidRDefault="007A6BD7" w:rsidP="00AD068A">
      <w:pPr>
        <w:pStyle w:val="Heading2"/>
        <w:spacing w:before="480"/>
        <w:rPr>
          <w:lang w:val="en-GB"/>
        </w:rPr>
      </w:pPr>
      <w:bookmarkStart w:id="36" w:name="_Toc237268698"/>
      <w:r w:rsidRPr="007A6BD7">
        <w:rPr>
          <w:lang w:val="en-GB"/>
        </w:rPr>
        <w:t>Influenza-like illness – national online community survey (FluTracking)</w:t>
      </w:r>
      <w:bookmarkEnd w:id="36"/>
    </w:p>
    <w:p w14:paraId="506744D8" w14:textId="77777777" w:rsidR="007A6BD7" w:rsidRPr="007A6BD7" w:rsidRDefault="007A6BD7" w:rsidP="007A6BD7">
      <w:pPr>
        <w:pStyle w:val="Heading3-lessspacebefore"/>
        <w:rPr>
          <w:lang w:val="en-GB"/>
        </w:rPr>
      </w:pPr>
      <w:r w:rsidRPr="007A6BD7">
        <w:rPr>
          <w:lang w:val="en-GB"/>
        </w:rPr>
        <w:t>Participants</w:t>
      </w:r>
    </w:p>
    <w:p w14:paraId="24C8F646" w14:textId="77777777" w:rsidR="007A6BD7" w:rsidRPr="007A6BD7" w:rsidRDefault="007A6BD7" w:rsidP="007A6BD7">
      <w:pPr>
        <w:rPr>
          <w:lang w:val="en-GB"/>
        </w:rPr>
      </w:pPr>
      <w:r w:rsidRPr="007A6BD7">
        <w:rPr>
          <w:lang w:val="en-GB"/>
        </w:rPr>
        <w:t xml:space="preserve">A total of 52,801 participants completed at least one FluTracking survey in 2019, which represented a participation rate of 208 respondents per 100,000 population. The highest proportion of FluTracking participants were in the 50–64 years age group (30.0%), followed by the 35–49 years age group (22.1%). During 2019, more participants were female (59.7%; n = 31,096). The proportion of participants who identified as an Aboriginal and Torres Strait Islander person was 1.7% (n = 856), compared to 3.3% of the Australian population who identify as an Aboriginal and Torres Strait Islander person. </w:t>
      </w:r>
    </w:p>
    <w:p w14:paraId="4C9CB32C" w14:textId="201D5F7D" w:rsidR="007A6BD7" w:rsidRPr="007A6BD7" w:rsidRDefault="007A6BD7" w:rsidP="00D72355">
      <w:pPr>
        <w:pStyle w:val="Heading3"/>
        <w:rPr>
          <w:lang w:val="en-GB"/>
        </w:rPr>
      </w:pPr>
      <w:r w:rsidRPr="007A6BD7">
        <w:rPr>
          <w:lang w:val="en-GB"/>
        </w:rPr>
        <w:t>Percentage of participants with ILI symptoms (new fever and cough)</w:t>
      </w:r>
    </w:p>
    <w:p w14:paraId="32926D5C" w14:textId="77777777" w:rsidR="007A6BD7" w:rsidRPr="007A6BD7" w:rsidRDefault="007A6BD7" w:rsidP="007A6BD7">
      <w:pPr>
        <w:rPr>
          <w:lang w:val="en-GB"/>
        </w:rPr>
      </w:pPr>
      <w:r w:rsidRPr="007A6BD7">
        <w:rPr>
          <w:lang w:val="en-GB"/>
        </w:rPr>
        <w:t xml:space="preserve">Of participants who completed at least one survey during 2019, new fever and cough was reported by 29.1% (compared with 26.9% in 2018). An early rise in ILI activity was observed from May 2019 onwards, with peak activity occurring about two months earlier than in previous years (Figure 6). More than 2% of participants reported new fever and cough each week from late May to early July, with the percentage of participants with fever and cough peaking at 2.2% in mid-June. From late July to October, ILI activity was lower than the five-year mean. ILI activity was elevated for several weeks in 2019 but did not reach a distinct peak as observed in previous years (Figure 6). </w:t>
      </w:r>
    </w:p>
    <w:p w14:paraId="367A3C1D" w14:textId="77777777" w:rsidR="007A6BD7" w:rsidRPr="007A6BD7" w:rsidRDefault="007A6BD7" w:rsidP="00D72355">
      <w:pPr>
        <w:pStyle w:val="CDIFigure-Title"/>
        <w:rPr>
          <w:lang w:val="en-GB"/>
        </w:rPr>
      </w:pPr>
      <w:bookmarkStart w:id="37" w:name="_Toc237268712"/>
      <w:r w:rsidRPr="007A6BD7">
        <w:rPr>
          <w:lang w:val="en-GB"/>
        </w:rPr>
        <w:t xml:space="preserve">Figure 6: Percentage of FluTracking participants reporting new fever and cough, Australia, by week of survey, April to </w:t>
      </w:r>
      <w:proofErr w:type="gramStart"/>
      <w:r w:rsidRPr="007A6BD7">
        <w:rPr>
          <w:lang w:val="en-GB"/>
        </w:rPr>
        <w:t>October,</w:t>
      </w:r>
      <w:proofErr w:type="gramEnd"/>
      <w:r w:rsidRPr="007A6BD7">
        <w:rPr>
          <w:lang w:val="en-GB"/>
        </w:rPr>
        <w:t xml:space="preserve"> 2015–2019</w:t>
      </w:r>
      <w:bookmarkEnd w:id="37"/>
    </w:p>
    <w:p w14:paraId="539BB51B" w14:textId="10F1E115" w:rsidR="00FF0624" w:rsidRDefault="00D72355" w:rsidP="00D72355">
      <w:pPr>
        <w:pStyle w:val="CDIFigure-Placeholder"/>
      </w:pPr>
      <w:r>
        <w:rPr>
          <w:noProof/>
          <w14:ligatures w14:val="none"/>
        </w:rPr>
        <w:drawing>
          <wp:inline distT="0" distB="0" distL="0" distR="0" wp14:anchorId="2A54ABFC" wp14:editId="61355402">
            <wp:extent cx="6120765" cy="2766060"/>
            <wp:effectExtent l="0" t="0" r="0" b="0"/>
            <wp:docPr id="540204123" name="Picture 5" descr="Figure 6: a line graph showing the percentage of FluTracking participants in Australia reporting fever and cough by epidemiological week, from April to October (weeks 18–42) for the years 2015 to 2019. The y-axis (left) shows the percentage of participants reporting symptoms, and the x-axis (horizontal) shows the epidemiological week of survey. Each year is represented by a different coloured line: 2015 (dark blue), 2016 (light blue), 2017 (orange), 2018 (yellow), and 2019 (green). A dashed dark green line indicates the five-year mean. The graph shows seasonal peaks in ILI, typically occurring between weeks 33 and 3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04123" name="Picture 5" descr="Figure 6: a line graph showing the percentage of FluTracking participants in Australia reporting fever and cough by epidemiological week, from April to October (weeks 18–42) for the years 2015 to 2019. The y-axis (left) shows the percentage of participants reporting symptoms, and the x-axis (horizontal) shows the epidemiological week of survey. Each year is represented by a different coloured line: 2015 (dark blue), 2016 (light blue), 2017 (orange), 2018 (yellow), and 2019 (green). A dashed dark green line indicates the five-year mean. The graph shows seasonal peaks in ILI, typically occurring between weeks 33 and 35. "/>
                    <pic:cNvPicPr/>
                  </pic:nvPicPr>
                  <pic:blipFill>
                    <a:blip r:embed="rId24">
                      <a:extLst>
                        <a:ext uri="{28A0092B-C50C-407E-A947-70E740481C1C}">
                          <a14:useLocalDpi xmlns:a14="http://schemas.microsoft.com/office/drawing/2010/main" val="0"/>
                        </a:ext>
                      </a:extLst>
                    </a:blip>
                    <a:stretch>
                      <a:fillRect/>
                    </a:stretch>
                  </pic:blipFill>
                  <pic:spPr>
                    <a:xfrm>
                      <a:off x="0" y="0"/>
                      <a:ext cx="6120765" cy="2766060"/>
                    </a:xfrm>
                    <a:prstGeom prst="rect">
                      <a:avLst/>
                    </a:prstGeom>
                  </pic:spPr>
                </pic:pic>
              </a:graphicData>
            </a:graphic>
          </wp:inline>
        </w:drawing>
      </w:r>
    </w:p>
    <w:p w14:paraId="6494BACE" w14:textId="77777777" w:rsidR="00033DC5" w:rsidRPr="00033DC5" w:rsidRDefault="00033DC5" w:rsidP="008750F1">
      <w:pPr>
        <w:pStyle w:val="Heading3"/>
        <w:rPr>
          <w:lang w:val="en-GB"/>
        </w:rPr>
      </w:pPr>
      <w:r w:rsidRPr="00033DC5">
        <w:rPr>
          <w:lang w:val="en-GB"/>
        </w:rPr>
        <w:lastRenderedPageBreak/>
        <w:t>Burden of illness among participants with ILI symptoms</w:t>
      </w:r>
    </w:p>
    <w:p w14:paraId="38CF608E" w14:textId="77777777" w:rsidR="00033DC5" w:rsidRPr="00033DC5" w:rsidRDefault="00033DC5" w:rsidP="00033DC5">
      <w:pPr>
        <w:rPr>
          <w:lang w:val="en-GB"/>
        </w:rPr>
      </w:pPr>
      <w:r w:rsidRPr="00033DC5">
        <w:rPr>
          <w:lang w:val="en-GB"/>
        </w:rPr>
        <w:t>The peak weekly percentage of participants taking time off work or normal duties was 1.3% in 2019, compared to 1.1% in 2018 and 2.4% in 2017 (Figure 7). The weekly percentage of participants taking time off work or normal duties was elevated between May and July, peaking at 1.6% of participants in mid-June 2019. While the peak of participants taking time off work or normal duties occurred two months earlier in 2019 than in previous years, the 2019 peak was not distinct (Figure 7). From July to October, the weekly percentage of participants taking time off work or normal duties was considerably lower than the five-year mean (Figure 7).</w:t>
      </w:r>
    </w:p>
    <w:p w14:paraId="06B7FAC3" w14:textId="18B63A45" w:rsidR="00033DC5" w:rsidRPr="00033DC5" w:rsidRDefault="00033DC5" w:rsidP="00033DC5">
      <w:pPr>
        <w:rPr>
          <w:lang w:val="en-GB"/>
        </w:rPr>
      </w:pPr>
      <w:r w:rsidRPr="00033DC5">
        <w:rPr>
          <w:lang w:val="en-GB"/>
        </w:rPr>
        <w:t>The percentage of participants seeking care for ILI symptoms was higher in 2019 (45.0%; n</w:t>
      </w:r>
      <w:r w:rsidR="008750F1">
        <w:rPr>
          <w:lang w:val="en-GB"/>
        </w:rPr>
        <w:t> </w:t>
      </w:r>
      <w:r w:rsidRPr="00033DC5">
        <w:rPr>
          <w:lang w:val="en-GB"/>
        </w:rPr>
        <w:t>=</w:t>
      </w:r>
      <w:r w:rsidR="008750F1">
        <w:rPr>
          <w:lang w:val="en-GB"/>
        </w:rPr>
        <w:t> </w:t>
      </w:r>
      <w:r w:rsidRPr="00033DC5">
        <w:rPr>
          <w:lang w:val="en-GB"/>
        </w:rPr>
        <w:t xml:space="preserve">6,902) than in 2018 (40.8%; n = 5,060), but </w:t>
      </w:r>
      <w:proofErr w:type="gramStart"/>
      <w:r w:rsidRPr="00033DC5">
        <w:rPr>
          <w:lang w:val="en-GB"/>
        </w:rPr>
        <w:t>similar to</w:t>
      </w:r>
      <w:proofErr w:type="gramEnd"/>
      <w:r w:rsidRPr="00033DC5">
        <w:rPr>
          <w:lang w:val="en-GB"/>
        </w:rPr>
        <w:t xml:space="preserve"> 2017 (45.3%; n = 5,381). Likewise, the percentage of participants with ILI that reported testing positive for influenza in 2019 (4.9%; n</w:t>
      </w:r>
      <w:r w:rsidR="008750F1">
        <w:rPr>
          <w:lang w:val="en-GB"/>
        </w:rPr>
        <w:t> </w:t>
      </w:r>
      <w:r w:rsidRPr="00033DC5">
        <w:rPr>
          <w:lang w:val="en-GB"/>
        </w:rPr>
        <w:t>=</w:t>
      </w:r>
      <w:r w:rsidR="008750F1">
        <w:rPr>
          <w:lang w:val="en-GB"/>
        </w:rPr>
        <w:t> </w:t>
      </w:r>
      <w:r w:rsidRPr="00033DC5">
        <w:rPr>
          <w:lang w:val="en-GB"/>
        </w:rPr>
        <w:t xml:space="preserve">754) was also higher than 2018 (1.1%; n = 135) but </w:t>
      </w:r>
      <w:proofErr w:type="gramStart"/>
      <w:r w:rsidRPr="00033DC5">
        <w:rPr>
          <w:lang w:val="en-GB"/>
        </w:rPr>
        <w:t>similar to</w:t>
      </w:r>
      <w:proofErr w:type="gramEnd"/>
      <w:r w:rsidRPr="00033DC5">
        <w:rPr>
          <w:lang w:val="en-GB"/>
        </w:rPr>
        <w:t xml:space="preserve"> 2017 (4.1%; n = 483).</w:t>
      </w:r>
    </w:p>
    <w:p w14:paraId="5B1BAFC7" w14:textId="77777777" w:rsidR="00033DC5" w:rsidRPr="00033DC5" w:rsidRDefault="00033DC5" w:rsidP="008750F1">
      <w:pPr>
        <w:pStyle w:val="CDIFigure-Title"/>
        <w:rPr>
          <w:lang w:val="en-GB"/>
        </w:rPr>
      </w:pPr>
      <w:bookmarkStart w:id="38" w:name="_Toc237268713"/>
      <w:r w:rsidRPr="00033DC5">
        <w:rPr>
          <w:lang w:val="en-GB"/>
        </w:rPr>
        <w:t>Figure 7: Percentage of FluTracking participants reporting time off work or normal duties due to fever and cough symptoms by week of survey, Australia, 2015–2019</w:t>
      </w:r>
      <w:bookmarkEnd w:id="38"/>
    </w:p>
    <w:p w14:paraId="31C8ACE1" w14:textId="610CF5C4" w:rsidR="00FF0624" w:rsidRDefault="006D6487" w:rsidP="008750F1">
      <w:pPr>
        <w:pStyle w:val="CDIFigure-Placeholder"/>
      </w:pPr>
      <w:r>
        <w:rPr>
          <w:noProof/>
          <w14:ligatures w14:val="none"/>
        </w:rPr>
        <w:drawing>
          <wp:inline distT="0" distB="0" distL="0" distR="0" wp14:anchorId="493D4761" wp14:editId="72A36AB8">
            <wp:extent cx="6120765" cy="2811780"/>
            <wp:effectExtent l="0" t="0" r="0" b="7620"/>
            <wp:docPr id="1468239459" name="Picture 6" descr="Figure 7: a line graph showing the percentage of FluTracking participants in Australia who reported taking time off work or normal duties due to fever and cough symptoms, by epidemiological week, from April to October (weeks 18–42) for the years 2015 to 2019. The y-axis (left) shows the percentage of participants reporting fever and cough and absence from work or normal duties, and the x-axis (horizontal) shows the epidemiological week of survey. Each year is represented by a different coloured line: 2015 (dark blue), 2016 (light blue), 2017 (orange), 2018 (yellow), and 2019 (green). A dashed dark green line indicates the five-year mean. The graph shows seasonal peaks in ILI with absence, typically occurring between weeks 31 and 3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239459" name="Picture 6" descr="Figure 7: a line graph showing the percentage of FluTracking participants in Australia who reported taking time off work or normal duties due to fever and cough symptoms, by epidemiological week, from April to October (weeks 18–42) for the years 2015 to 2019. The y-axis (left) shows the percentage of participants reporting fever and cough and absence from work or normal duties, and the x-axis (horizontal) shows the epidemiological week of survey. Each year is represented by a different coloured line: 2015 (dark blue), 2016 (light blue), 2017 (orange), 2018 (yellow), and 2019 (green). A dashed dark green line indicates the five-year mean. The graph shows seasonal peaks in ILI with absence, typically occurring between weeks 31 and 34. "/>
                    <pic:cNvPicPr/>
                  </pic:nvPicPr>
                  <pic:blipFill>
                    <a:blip r:embed="rId25">
                      <a:extLst>
                        <a:ext uri="{28A0092B-C50C-407E-A947-70E740481C1C}">
                          <a14:useLocalDpi xmlns:a14="http://schemas.microsoft.com/office/drawing/2010/main" val="0"/>
                        </a:ext>
                      </a:extLst>
                    </a:blip>
                    <a:stretch>
                      <a:fillRect/>
                    </a:stretch>
                  </pic:blipFill>
                  <pic:spPr>
                    <a:xfrm>
                      <a:off x="0" y="0"/>
                      <a:ext cx="6120765" cy="2811780"/>
                    </a:xfrm>
                    <a:prstGeom prst="rect">
                      <a:avLst/>
                    </a:prstGeom>
                  </pic:spPr>
                </pic:pic>
              </a:graphicData>
            </a:graphic>
          </wp:inline>
        </w:drawing>
      </w:r>
    </w:p>
    <w:p w14:paraId="3B4C0972" w14:textId="77777777" w:rsidR="00CE0EB7" w:rsidRPr="00CE0EB7" w:rsidRDefault="00CE0EB7" w:rsidP="00CE0EB7">
      <w:pPr>
        <w:pStyle w:val="Heading2"/>
        <w:spacing w:before="480"/>
        <w:rPr>
          <w:lang w:val="en-GB"/>
        </w:rPr>
      </w:pPr>
      <w:bookmarkStart w:id="39" w:name="_Toc237268699"/>
      <w:r w:rsidRPr="00CE0EB7">
        <w:rPr>
          <w:lang w:val="en-GB"/>
        </w:rPr>
        <w:t>Influenza-like illness calls – Healthdirect Australia</w:t>
      </w:r>
      <w:bookmarkEnd w:id="39"/>
    </w:p>
    <w:p w14:paraId="3AC7B188" w14:textId="0C198D9C" w:rsidR="00CE0EB7" w:rsidRDefault="00CE0EB7" w:rsidP="00CE0EB7">
      <w:pPr>
        <w:rPr>
          <w:lang w:val="en-GB"/>
        </w:rPr>
      </w:pPr>
      <w:r w:rsidRPr="00CE0EB7">
        <w:rPr>
          <w:lang w:val="en-GB"/>
        </w:rPr>
        <w:t>In 2019, there were 40,505 calls made to the Healthdirect Australia helpline which were related to ILI, comprising 6.6% of total calls. The proportion of calls related to ILI gradually increased from the beginning of 2019 and reached a peak of 12.5% of total calls per week in early July (Figure 8). The peak proportion of calls related to ILI was higher than in 2018 but occurred at a similar time (8.25% of calls related to ILI in early July 2018), whereas the 2019 peak occurred much earlier compared to the peaks for 2015–2017 (11.35% in late August 2017, 9.5% in mid-September 2016 and 10.4% in late August 2015). For most of 2019, the proportion of calls related to ILI was higher than the five-year mean (Figure 8).</w:t>
      </w:r>
      <w:r>
        <w:rPr>
          <w:lang w:val="en-GB"/>
        </w:rPr>
        <w:br w:type="page"/>
      </w:r>
    </w:p>
    <w:p w14:paraId="4F32CE80" w14:textId="77777777" w:rsidR="00CE0EB7" w:rsidRPr="00CE0EB7" w:rsidRDefault="00CE0EB7" w:rsidP="00CE0EB7">
      <w:pPr>
        <w:pStyle w:val="CDIFigure-Title"/>
        <w:rPr>
          <w:lang w:val="en-GB"/>
        </w:rPr>
      </w:pPr>
      <w:bookmarkStart w:id="40" w:name="_Toc237268714"/>
      <w:r w:rsidRPr="00CE0EB7">
        <w:rPr>
          <w:lang w:val="en-GB"/>
        </w:rPr>
        <w:lastRenderedPageBreak/>
        <w:t xml:space="preserve">Figure 8: Proportion of calls to Healthdirect related to influenza-like illness (ILI) by week of call, </w:t>
      </w:r>
      <w:proofErr w:type="spellStart"/>
      <w:proofErr w:type="gramStart"/>
      <w:r w:rsidRPr="00CE0EB7">
        <w:rPr>
          <w:lang w:val="en-GB"/>
        </w:rPr>
        <w:t>Australia,</w:t>
      </w:r>
      <w:r w:rsidRPr="00CE0EB7">
        <w:rPr>
          <w:vertAlign w:val="superscript"/>
          <w:lang w:val="en-GB"/>
        </w:rPr>
        <w:t>a</w:t>
      </w:r>
      <w:proofErr w:type="spellEnd"/>
      <w:proofErr w:type="gramEnd"/>
      <w:r w:rsidRPr="00CE0EB7">
        <w:rPr>
          <w:lang w:val="en-GB"/>
        </w:rPr>
        <w:t xml:space="preserve"> 2015–2019</w:t>
      </w:r>
      <w:bookmarkEnd w:id="40"/>
    </w:p>
    <w:p w14:paraId="76DC6FE6" w14:textId="4759C4BC" w:rsidR="00FF0624" w:rsidRDefault="00596630" w:rsidP="008160C1">
      <w:pPr>
        <w:pStyle w:val="CDIFigure-Placeholder"/>
      </w:pPr>
      <w:r>
        <w:rPr>
          <w:noProof/>
          <w14:ligatures w14:val="none"/>
        </w:rPr>
        <w:drawing>
          <wp:inline distT="0" distB="0" distL="0" distR="0" wp14:anchorId="59DD3C15" wp14:editId="12BA5201">
            <wp:extent cx="6120765" cy="2839085"/>
            <wp:effectExtent l="0" t="0" r="0" b="0"/>
            <wp:docPr id="1478920818" name="Picture 7" descr="Figure 8: a line graph showing the proportion of calls to Healthdirect related to influenza-like illness (ILI) by epidemiological week for the years 2015 to 2019. The y-axis (left) shows the percentage of ILI-related calls, and the x-axis (horizontal) shows the week of call (weeks 1–52). Each year is represented by a different coloured line: 2015 (blue), 2016 (light blue), 2017 (orange), 2018 (yellow), and 2019 (green). A dashed dark green line indicates the five-year mean. The graph shows seasonal peaks in ILI-related calls, typically occurring between weeks 25 and 3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920818" name="Picture 7" descr="Figure 8: a line graph showing the proportion of calls to Healthdirect related to influenza-like illness (ILI) by epidemiological week for the years 2015 to 2019. The y-axis (left) shows the percentage of ILI-related calls, and the x-axis (horizontal) shows the week of call (weeks 1–52). Each year is represented by a different coloured line: 2015 (blue), 2016 (light blue), 2017 (orange), 2018 (yellow), and 2019 (green). A dashed dark green line indicates the five-year mean. The graph shows seasonal peaks in ILI-related calls, typically occurring between weeks 25 and 36. "/>
                    <pic:cNvPicPr/>
                  </pic:nvPicPr>
                  <pic:blipFill>
                    <a:blip r:embed="rId26">
                      <a:extLst>
                        <a:ext uri="{28A0092B-C50C-407E-A947-70E740481C1C}">
                          <a14:useLocalDpi xmlns:a14="http://schemas.microsoft.com/office/drawing/2010/main" val="0"/>
                        </a:ext>
                      </a:extLst>
                    </a:blip>
                    <a:stretch>
                      <a:fillRect/>
                    </a:stretch>
                  </pic:blipFill>
                  <pic:spPr>
                    <a:xfrm>
                      <a:off x="0" y="0"/>
                      <a:ext cx="6120765" cy="2839085"/>
                    </a:xfrm>
                    <a:prstGeom prst="rect">
                      <a:avLst/>
                    </a:prstGeom>
                  </pic:spPr>
                </pic:pic>
              </a:graphicData>
            </a:graphic>
          </wp:inline>
        </w:drawing>
      </w:r>
    </w:p>
    <w:p w14:paraId="57D2A9B2" w14:textId="4C5ED403" w:rsidR="00F02C66" w:rsidRPr="00830AEA" w:rsidRDefault="00462BE9" w:rsidP="00462BE9">
      <w:pPr>
        <w:pStyle w:val="CDITable-FirstFootnote"/>
      </w:pPr>
      <w:proofErr w:type="spellStart"/>
      <w:r w:rsidRPr="00462BE9">
        <w:t>a</w:t>
      </w:r>
      <w:proofErr w:type="spellEnd"/>
      <w:r w:rsidRPr="00462BE9">
        <w:tab/>
      </w:r>
      <w:proofErr w:type="gramStart"/>
      <w:r w:rsidRPr="00462BE9">
        <w:t>In</w:t>
      </w:r>
      <w:proofErr w:type="gramEnd"/>
      <w:r w:rsidRPr="00462BE9">
        <w:t xml:space="preserve"> 2019, the Healthdirect helpline operated in all states and territories except Queensland and Victoria; therefore, ILI trends will not be representative of Queensland and Victoria and may be underrepresented nationally.</w:t>
      </w:r>
    </w:p>
    <w:p w14:paraId="6AA18231" w14:textId="77777777" w:rsidR="0043081F" w:rsidRPr="0043081F" w:rsidRDefault="0043081F" w:rsidP="00156AAD">
      <w:pPr>
        <w:pStyle w:val="Heading2"/>
        <w:spacing w:before="480"/>
        <w:rPr>
          <w:lang w:val="en-GB"/>
        </w:rPr>
      </w:pPr>
      <w:bookmarkStart w:id="41" w:name="_Toc237268700"/>
      <w:r w:rsidRPr="0043081F">
        <w:rPr>
          <w:lang w:val="en-GB"/>
        </w:rPr>
        <w:t>Influenza-like illness consultations from sentinel general practitioner surveillance systems</w:t>
      </w:r>
      <w:bookmarkEnd w:id="41"/>
    </w:p>
    <w:p w14:paraId="510C74EE" w14:textId="7D398787" w:rsidR="0043081F" w:rsidRPr="0043081F" w:rsidRDefault="0043081F" w:rsidP="0043081F">
      <w:pPr>
        <w:rPr>
          <w:lang w:val="en-GB"/>
        </w:rPr>
      </w:pPr>
      <w:r w:rsidRPr="0043081F">
        <w:rPr>
          <w:lang w:val="en-GB"/>
        </w:rPr>
        <w:t>In 2019, there were 6,944 ILI notifications from sentinel general practitioners, representing an overall rate of 6.2 ILI notifications per 1,000 consultations. During 2019, ILI rates increased gradually through March and peaked nine weeks earlier than in 2018 at 14 ILI notifications per 1,000 consultations per week in early July 2019, followed by a gradual decreasing trend from August to September (Figure 9). The peak in ILI notification rates per 1,000 consultations aligns with the peak in laboratory-confirmed influenza notifications to the NNDSS, which also occurred in early July. ILI notification rates remained above baseline levels for approximately 13 weeks in 2019, about three weeks longer than the five-year mean (Figure 9).</w:t>
      </w:r>
    </w:p>
    <w:p w14:paraId="65EEB436" w14:textId="23113490" w:rsidR="0043081F" w:rsidRPr="0043081F" w:rsidRDefault="0043081F" w:rsidP="0043081F">
      <w:pPr>
        <w:rPr>
          <w:lang w:val="en-GB"/>
        </w:rPr>
      </w:pPr>
      <w:r w:rsidRPr="0043081F">
        <w:rPr>
          <w:lang w:val="en-GB"/>
        </w:rPr>
        <w:t>In 2019, consistent with previous years, the magnitude and timing of the peak ILI notification rates varied across states and territories. Early activity was apparent in the Northern Territory, South Australia, Victoria and Western Australia, whereas activity appeared to be lower in the Australian Capital Territory and Tasmania compared to other states and territories.</w:t>
      </w:r>
    </w:p>
    <w:p w14:paraId="11846F16" w14:textId="77777777" w:rsidR="0043081F" w:rsidRPr="0043081F" w:rsidRDefault="0043081F" w:rsidP="00856385">
      <w:pPr>
        <w:pStyle w:val="CDIFigure-Title"/>
        <w:rPr>
          <w:lang w:val="en-GB"/>
        </w:rPr>
      </w:pPr>
      <w:bookmarkStart w:id="42" w:name="_Toc237268715"/>
      <w:r w:rsidRPr="0043081F">
        <w:rPr>
          <w:lang w:val="en-GB"/>
        </w:rPr>
        <w:lastRenderedPageBreak/>
        <w:t>Figure 9: Unweighted rate of influenza-like illness (ILI) reported from Australian Sentinel Practices Research Network (ASPREN) sentinel general practice sites by week of consultation, Australia, 2015–2019</w:t>
      </w:r>
      <w:bookmarkEnd w:id="42"/>
    </w:p>
    <w:p w14:paraId="2E46755F" w14:textId="177E9D92" w:rsidR="00AC46DC" w:rsidRDefault="0005467B" w:rsidP="003942E3">
      <w:pPr>
        <w:pStyle w:val="CDIFigure-Placeholder"/>
      </w:pPr>
      <w:r>
        <w:rPr>
          <w:noProof/>
          <w14:ligatures w14:val="none"/>
        </w:rPr>
        <w:drawing>
          <wp:inline distT="0" distB="0" distL="0" distR="0" wp14:anchorId="6F6F956C" wp14:editId="1F288182">
            <wp:extent cx="6120765" cy="3181350"/>
            <wp:effectExtent l="0" t="0" r="0" b="0"/>
            <wp:docPr id="213206994" name="Picture 8" descr="Figure 9: a line graph showing the unweighted rate of influenza-like illness (ILI) reported from ASPREN sentinel general practice sites in Australia by epidemiological week of consultation for the years 2015 to 2019. The y-axis (left) shows the ILI rate per 1,000 consultations, and the x-axis (horizontal) shows the week of consultation (weeks 1–52). Each year is represented by a different coloured line: 2015 (dark blue), 2016 (light blue), 2017 (orange), 2018 (yellow), and 2019 (green). A dashed dark green line indicates the five-year mean. Peaks in ILI rates are observed around weeks 28–36 each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06994" name="Picture 8" descr="Figure 9: a line graph showing the unweighted rate of influenza-like illness (ILI) reported from ASPREN sentinel general practice sites in Australia by epidemiological week of consultation for the years 2015 to 2019. The y-axis (left) shows the ILI rate per 1,000 consultations, and the x-axis (horizontal) shows the week of consultation (weeks 1–52). Each year is represented by a different coloured line: 2015 (dark blue), 2016 (light blue), 2017 (orange), 2018 (yellow), and 2019 (green). A dashed dark green line indicates the five-year mean. Peaks in ILI rates are observed around weeks 28–36 each year. "/>
                    <pic:cNvPicPr/>
                  </pic:nvPicPr>
                  <pic:blipFill>
                    <a:blip r:embed="rId27">
                      <a:extLst>
                        <a:ext uri="{28A0092B-C50C-407E-A947-70E740481C1C}">
                          <a14:useLocalDpi xmlns:a14="http://schemas.microsoft.com/office/drawing/2010/main" val="0"/>
                        </a:ext>
                      </a:extLst>
                    </a:blip>
                    <a:stretch>
                      <a:fillRect/>
                    </a:stretch>
                  </pic:blipFill>
                  <pic:spPr>
                    <a:xfrm>
                      <a:off x="0" y="0"/>
                      <a:ext cx="6120765" cy="3181350"/>
                    </a:xfrm>
                    <a:prstGeom prst="rect">
                      <a:avLst/>
                    </a:prstGeom>
                  </pic:spPr>
                </pic:pic>
              </a:graphicData>
            </a:graphic>
          </wp:inline>
        </w:drawing>
      </w:r>
    </w:p>
    <w:p w14:paraId="2F7F5268" w14:textId="167C8B3A" w:rsidR="00DA13C5" w:rsidRPr="00DA13C5" w:rsidRDefault="00DA13C5" w:rsidP="00DA13C5">
      <w:pPr>
        <w:pStyle w:val="Normal-morespacebefore"/>
        <w:rPr>
          <w:lang w:val="en-GB"/>
        </w:rPr>
      </w:pPr>
      <w:r w:rsidRPr="00DA13C5">
        <w:rPr>
          <w:lang w:val="en-GB"/>
        </w:rPr>
        <w:t>Table 4 provides a summary of the 2019 swab testing conducted by ASPREN sentinel general practice sites across all eight states and territories. Of the 6,944 general practice attendees with ILI, 46.0% (n = 3,192) were swabbed for respiratory viruses. Of those persons with ILI who were tested, 31.6% (n = 1,008) were positive for influenza, of which 79.0% (n = 796) were influenza A and 21.0% (n = 212) influenza B (Table 4). Of positive influenza A samples, the majority were A(H3N2) (82.8%; n = 659), followed by A(H1N</w:t>
      </w:r>
      <w:proofErr w:type="gramStart"/>
      <w:r w:rsidRPr="00DA13C5">
        <w:rPr>
          <w:lang w:val="en-GB"/>
        </w:rPr>
        <w:t>1)pdm</w:t>
      </w:r>
      <w:proofErr w:type="gramEnd"/>
      <w:r w:rsidRPr="00DA13C5">
        <w:rPr>
          <w:lang w:val="en-GB"/>
        </w:rPr>
        <w:t>09 (14.4%; n = 115). Of positive influenza B samples, most were B/Victoria (61.3%; n = 130); there were no B/Yamagata samples typed (Table</w:t>
      </w:r>
      <w:r>
        <w:rPr>
          <w:lang w:val="en-GB"/>
        </w:rPr>
        <w:t> </w:t>
      </w:r>
      <w:r w:rsidRPr="00DA13C5">
        <w:rPr>
          <w:lang w:val="en-GB"/>
        </w:rPr>
        <w:t>4).</w:t>
      </w:r>
    </w:p>
    <w:p w14:paraId="1F8AC6EA" w14:textId="77777777" w:rsidR="00AE46D8" w:rsidRPr="00AE46D8" w:rsidRDefault="00AE46D8" w:rsidP="00AE46D8">
      <w:pPr>
        <w:pStyle w:val="CDITable-Title"/>
        <w:rPr>
          <w:lang w:val="en-GB"/>
        </w:rPr>
      </w:pPr>
      <w:bookmarkStart w:id="43" w:name="_Toc237268789"/>
      <w:r w:rsidRPr="00AE46D8">
        <w:rPr>
          <w:lang w:val="en-GB"/>
        </w:rPr>
        <w:t xml:space="preserve">Table 4: Summary of virological surveillance activities conducted by Australian Sentinel Practices Research Network (ASPREN) sentinel general practice </w:t>
      </w:r>
      <w:proofErr w:type="spellStart"/>
      <w:proofErr w:type="gramStart"/>
      <w:r w:rsidRPr="00AE46D8">
        <w:rPr>
          <w:lang w:val="en-GB"/>
        </w:rPr>
        <w:t>sites,</w:t>
      </w:r>
      <w:r w:rsidRPr="00AE46D8">
        <w:rPr>
          <w:vertAlign w:val="superscript"/>
          <w:lang w:val="en-GB"/>
        </w:rPr>
        <w:t>a</w:t>
      </w:r>
      <w:proofErr w:type="spellEnd"/>
      <w:proofErr w:type="gramEnd"/>
      <w:r w:rsidRPr="00AE46D8">
        <w:rPr>
          <w:lang w:val="en-GB"/>
        </w:rPr>
        <w:t xml:space="preserve"> Australia, 2019</w:t>
      </w:r>
      <w:bookmarkEnd w:id="43"/>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4: Summary of virological surveillance activities conducted by Australian Sentinel Practices Research Network (ASPREN) sentinel general practice sites,a Australia, 2019"/>
        <w:tblDescription w:val="Table 4: a table summarising virological surveillance activities conducted by ASPREN sentinel general practice sites in Australia during 2019. The table includes the total number of swabs processed, the number of samples positive for influenza, and a breakdown of positive samples by type and subtype. Footnotes clarify exclusions and definitions. "/>
      </w:tblPr>
      <w:tblGrid>
        <w:gridCol w:w="5953"/>
        <w:gridCol w:w="3685"/>
      </w:tblGrid>
      <w:tr w:rsidR="00A14FEA" w:rsidRPr="00A14FEA" w14:paraId="23EFA76A" w14:textId="77777777" w:rsidTr="003D2EDE">
        <w:trPr>
          <w:trHeight w:val="60"/>
          <w:tblHeader/>
        </w:trPr>
        <w:tc>
          <w:tcPr>
            <w:tcW w:w="5953" w:type="dxa"/>
            <w:tcBorders>
              <w:top w:val="nil"/>
              <w:bottom w:val="nil"/>
            </w:tcBorders>
            <w:shd w:val="solid" w:color="1E4496" w:fill="auto"/>
            <w:tcMar>
              <w:top w:w="68" w:type="dxa"/>
              <w:left w:w="113" w:type="dxa"/>
              <w:bottom w:w="68" w:type="dxa"/>
              <w:right w:w="113" w:type="dxa"/>
            </w:tcMar>
            <w:vAlign w:val="bottom"/>
          </w:tcPr>
          <w:p w14:paraId="5159A427" w14:textId="77777777" w:rsidR="00A14FEA" w:rsidRPr="00A14FEA" w:rsidRDefault="00A14FEA" w:rsidP="00137030">
            <w:pPr>
              <w:pStyle w:val="CDITable-HeaderRowLeft"/>
              <w:rPr>
                <w:lang w:val="en-GB"/>
              </w:rPr>
            </w:pPr>
            <w:r w:rsidRPr="00A14FEA">
              <w:rPr>
                <w:lang w:val="en-GB"/>
              </w:rPr>
              <w:t>Characteristic</w:t>
            </w:r>
          </w:p>
        </w:tc>
        <w:tc>
          <w:tcPr>
            <w:tcW w:w="3685" w:type="dxa"/>
            <w:tcBorders>
              <w:top w:val="nil"/>
              <w:bottom w:val="nil"/>
            </w:tcBorders>
            <w:shd w:val="solid" w:color="1E4496" w:fill="auto"/>
            <w:tcMar>
              <w:top w:w="68" w:type="dxa"/>
              <w:left w:w="113" w:type="dxa"/>
              <w:bottom w:w="68" w:type="dxa"/>
              <w:right w:w="113" w:type="dxa"/>
            </w:tcMar>
            <w:vAlign w:val="bottom"/>
          </w:tcPr>
          <w:p w14:paraId="76FB5B6F" w14:textId="77777777" w:rsidR="00A14FEA" w:rsidRPr="00A14FEA" w:rsidRDefault="00A14FEA" w:rsidP="00137030">
            <w:pPr>
              <w:pStyle w:val="CDITable-HeaderRowCentre"/>
            </w:pPr>
            <w:r w:rsidRPr="00A14FEA">
              <w:t>n</w:t>
            </w:r>
          </w:p>
        </w:tc>
      </w:tr>
      <w:tr w:rsidR="00A14FEA" w:rsidRPr="00A14FEA" w14:paraId="3593DFDD" w14:textId="77777777" w:rsidTr="003D2EDE">
        <w:trPr>
          <w:trHeight w:val="60"/>
        </w:trPr>
        <w:tc>
          <w:tcPr>
            <w:tcW w:w="5953" w:type="dxa"/>
            <w:tcBorders>
              <w:top w:val="nil"/>
            </w:tcBorders>
            <w:tcMar>
              <w:top w:w="68" w:type="dxa"/>
              <w:left w:w="113" w:type="dxa"/>
              <w:bottom w:w="68" w:type="dxa"/>
              <w:right w:w="113" w:type="dxa"/>
            </w:tcMar>
            <w:vAlign w:val="center"/>
          </w:tcPr>
          <w:p w14:paraId="3BF64B2D" w14:textId="77777777" w:rsidR="00A14FEA" w:rsidRPr="00A14FEA" w:rsidRDefault="00A14FEA" w:rsidP="00137030">
            <w:pPr>
              <w:pStyle w:val="CDITable-RowLeft"/>
              <w:rPr>
                <w:lang w:val="en-GB"/>
              </w:rPr>
            </w:pPr>
            <w:r w:rsidRPr="00A14FEA">
              <w:rPr>
                <w:lang w:val="en-GB"/>
              </w:rPr>
              <w:t>Number of swabs processed</w:t>
            </w:r>
          </w:p>
        </w:tc>
        <w:tc>
          <w:tcPr>
            <w:tcW w:w="3685" w:type="dxa"/>
            <w:tcBorders>
              <w:top w:val="nil"/>
            </w:tcBorders>
            <w:tcMar>
              <w:top w:w="68" w:type="dxa"/>
              <w:left w:w="113" w:type="dxa"/>
              <w:bottom w:w="68" w:type="dxa"/>
              <w:right w:w="113" w:type="dxa"/>
            </w:tcMar>
            <w:vAlign w:val="center"/>
          </w:tcPr>
          <w:p w14:paraId="72AEC3A1" w14:textId="77777777" w:rsidR="00A14FEA" w:rsidRPr="00A14FEA" w:rsidRDefault="00A14FEA" w:rsidP="00A14FEA">
            <w:pPr>
              <w:pStyle w:val="CDITable-RowCentre"/>
              <w:rPr>
                <w:lang w:val="en-GB"/>
              </w:rPr>
            </w:pPr>
            <w:r w:rsidRPr="00A14FEA">
              <w:rPr>
                <w:lang w:val="en-GB"/>
              </w:rPr>
              <w:t>3,192</w:t>
            </w:r>
          </w:p>
        </w:tc>
      </w:tr>
      <w:tr w:rsidR="00A14FEA" w:rsidRPr="00A14FEA" w14:paraId="43F12378" w14:textId="77777777" w:rsidTr="00E70D57">
        <w:trPr>
          <w:trHeight w:val="60"/>
        </w:trPr>
        <w:tc>
          <w:tcPr>
            <w:tcW w:w="5953" w:type="dxa"/>
            <w:tcMar>
              <w:top w:w="68" w:type="dxa"/>
              <w:left w:w="113" w:type="dxa"/>
              <w:bottom w:w="68" w:type="dxa"/>
              <w:right w:w="113" w:type="dxa"/>
            </w:tcMar>
            <w:vAlign w:val="center"/>
          </w:tcPr>
          <w:p w14:paraId="04FFFC2D" w14:textId="77777777" w:rsidR="00A14FEA" w:rsidRPr="00A14FEA" w:rsidRDefault="00A14FEA" w:rsidP="00137030">
            <w:pPr>
              <w:pStyle w:val="CDITable-RowLeft"/>
              <w:rPr>
                <w:lang w:val="en-GB"/>
              </w:rPr>
            </w:pPr>
            <w:r w:rsidRPr="00A14FEA">
              <w:rPr>
                <w:lang w:val="en-GB"/>
              </w:rPr>
              <w:t>Number of samples positive for influenza</w:t>
            </w:r>
          </w:p>
        </w:tc>
        <w:tc>
          <w:tcPr>
            <w:tcW w:w="3685" w:type="dxa"/>
            <w:tcMar>
              <w:top w:w="68" w:type="dxa"/>
              <w:left w:w="113" w:type="dxa"/>
              <w:bottom w:w="68" w:type="dxa"/>
              <w:right w:w="113" w:type="dxa"/>
            </w:tcMar>
            <w:vAlign w:val="center"/>
          </w:tcPr>
          <w:p w14:paraId="6B7A0A7C" w14:textId="77777777" w:rsidR="00A14FEA" w:rsidRPr="00A14FEA" w:rsidRDefault="00A14FEA" w:rsidP="00A14FEA">
            <w:pPr>
              <w:pStyle w:val="CDITable-RowCentre"/>
              <w:rPr>
                <w:lang w:val="en-GB"/>
              </w:rPr>
            </w:pPr>
            <w:r w:rsidRPr="00A14FEA">
              <w:rPr>
                <w:lang w:val="en-GB"/>
              </w:rPr>
              <w:t>1,008</w:t>
            </w:r>
          </w:p>
        </w:tc>
      </w:tr>
      <w:tr w:rsidR="00A14FEA" w:rsidRPr="00A14FEA" w14:paraId="2E610436" w14:textId="77777777" w:rsidTr="00E70D57">
        <w:trPr>
          <w:trHeight w:val="60"/>
        </w:trPr>
        <w:tc>
          <w:tcPr>
            <w:tcW w:w="5953" w:type="dxa"/>
            <w:tcMar>
              <w:top w:w="68" w:type="dxa"/>
              <w:left w:w="113" w:type="dxa"/>
              <w:bottom w:w="68" w:type="dxa"/>
              <w:right w:w="113" w:type="dxa"/>
            </w:tcMar>
            <w:vAlign w:val="center"/>
          </w:tcPr>
          <w:p w14:paraId="14EA8624" w14:textId="77777777" w:rsidR="00A14FEA" w:rsidRPr="00E70D57" w:rsidRDefault="00A14FEA" w:rsidP="00137030">
            <w:pPr>
              <w:pStyle w:val="CDITable-RowLeft"/>
              <w:rPr>
                <w:b/>
                <w:bCs/>
                <w:lang w:val="en-GB"/>
              </w:rPr>
            </w:pPr>
            <w:r w:rsidRPr="00E70D57">
              <w:rPr>
                <w:b/>
                <w:bCs/>
                <w:lang w:val="en-GB"/>
              </w:rPr>
              <w:t>Number of samples positive for influenza A</w:t>
            </w:r>
          </w:p>
        </w:tc>
        <w:tc>
          <w:tcPr>
            <w:tcW w:w="3685" w:type="dxa"/>
            <w:tcMar>
              <w:top w:w="68" w:type="dxa"/>
              <w:left w:w="113" w:type="dxa"/>
              <w:bottom w:w="68" w:type="dxa"/>
              <w:right w:w="113" w:type="dxa"/>
            </w:tcMar>
            <w:vAlign w:val="center"/>
          </w:tcPr>
          <w:p w14:paraId="0428DADD" w14:textId="77777777" w:rsidR="00A14FEA" w:rsidRPr="00E70D57" w:rsidRDefault="00A14FEA" w:rsidP="00A14FEA">
            <w:pPr>
              <w:pStyle w:val="CDITable-RowCentre"/>
              <w:rPr>
                <w:b/>
                <w:bCs/>
                <w:lang w:val="en-GB"/>
              </w:rPr>
            </w:pPr>
            <w:r w:rsidRPr="00E70D57">
              <w:rPr>
                <w:b/>
                <w:bCs/>
                <w:lang w:val="en-GB"/>
              </w:rPr>
              <w:t>796</w:t>
            </w:r>
          </w:p>
        </w:tc>
      </w:tr>
      <w:tr w:rsidR="00A14FEA" w:rsidRPr="00A14FEA" w14:paraId="5A8587A0" w14:textId="77777777" w:rsidTr="00E70D57">
        <w:trPr>
          <w:trHeight w:val="60"/>
        </w:trPr>
        <w:tc>
          <w:tcPr>
            <w:tcW w:w="5953" w:type="dxa"/>
            <w:tcMar>
              <w:top w:w="68" w:type="dxa"/>
              <w:left w:w="113" w:type="dxa"/>
              <w:bottom w:w="68" w:type="dxa"/>
              <w:right w:w="113" w:type="dxa"/>
            </w:tcMar>
            <w:vAlign w:val="center"/>
          </w:tcPr>
          <w:p w14:paraId="5AEB60BC" w14:textId="77777777" w:rsidR="00A14FEA" w:rsidRPr="00A14FEA" w:rsidRDefault="00A14FEA" w:rsidP="00E70D57">
            <w:pPr>
              <w:pStyle w:val="CDITable-RowLeft"/>
              <w:ind w:left="284"/>
              <w:rPr>
                <w:lang w:val="en-GB"/>
              </w:rPr>
            </w:pPr>
            <w:r w:rsidRPr="00A14FEA">
              <w:rPr>
                <w:lang w:val="en-GB"/>
              </w:rPr>
              <w:t>Number of samples positive for influenza A(H3N2)</w:t>
            </w:r>
          </w:p>
        </w:tc>
        <w:tc>
          <w:tcPr>
            <w:tcW w:w="3685" w:type="dxa"/>
            <w:tcMar>
              <w:top w:w="68" w:type="dxa"/>
              <w:left w:w="113" w:type="dxa"/>
              <w:bottom w:w="68" w:type="dxa"/>
              <w:right w:w="113" w:type="dxa"/>
            </w:tcMar>
            <w:vAlign w:val="center"/>
          </w:tcPr>
          <w:p w14:paraId="12EAF354" w14:textId="77777777" w:rsidR="00A14FEA" w:rsidRPr="00A14FEA" w:rsidRDefault="00A14FEA" w:rsidP="00A14FEA">
            <w:pPr>
              <w:pStyle w:val="CDITable-RowCentre"/>
              <w:rPr>
                <w:lang w:val="en-GB"/>
              </w:rPr>
            </w:pPr>
            <w:r w:rsidRPr="00A14FEA">
              <w:rPr>
                <w:lang w:val="en-GB"/>
              </w:rPr>
              <w:t>659</w:t>
            </w:r>
          </w:p>
        </w:tc>
      </w:tr>
      <w:tr w:rsidR="00A14FEA" w:rsidRPr="00A14FEA" w14:paraId="41265737" w14:textId="77777777" w:rsidTr="00E70D57">
        <w:trPr>
          <w:trHeight w:val="60"/>
        </w:trPr>
        <w:tc>
          <w:tcPr>
            <w:tcW w:w="5953" w:type="dxa"/>
            <w:tcMar>
              <w:top w:w="68" w:type="dxa"/>
              <w:left w:w="113" w:type="dxa"/>
              <w:bottom w:w="68" w:type="dxa"/>
              <w:right w:w="113" w:type="dxa"/>
            </w:tcMar>
            <w:vAlign w:val="center"/>
          </w:tcPr>
          <w:p w14:paraId="4FB0E21C" w14:textId="77777777" w:rsidR="00A14FEA" w:rsidRPr="00A14FEA" w:rsidRDefault="00A14FEA" w:rsidP="00E70D57">
            <w:pPr>
              <w:pStyle w:val="CDITable-RowLeft"/>
              <w:ind w:left="284"/>
              <w:rPr>
                <w:lang w:val="en-GB"/>
              </w:rPr>
            </w:pPr>
            <w:r w:rsidRPr="00A14FEA">
              <w:rPr>
                <w:lang w:val="en-GB"/>
              </w:rPr>
              <w:t>Number of samples positive for influenza A(H1N</w:t>
            </w:r>
            <w:proofErr w:type="gramStart"/>
            <w:r w:rsidRPr="00A14FEA">
              <w:rPr>
                <w:lang w:val="en-GB"/>
              </w:rPr>
              <w:t>1)pdm</w:t>
            </w:r>
            <w:proofErr w:type="gramEnd"/>
            <w:r w:rsidRPr="00A14FEA">
              <w:rPr>
                <w:lang w:val="en-GB"/>
              </w:rPr>
              <w:t>09</w:t>
            </w:r>
          </w:p>
        </w:tc>
        <w:tc>
          <w:tcPr>
            <w:tcW w:w="3685" w:type="dxa"/>
            <w:tcMar>
              <w:top w:w="68" w:type="dxa"/>
              <w:left w:w="113" w:type="dxa"/>
              <w:bottom w:w="68" w:type="dxa"/>
              <w:right w:w="113" w:type="dxa"/>
            </w:tcMar>
            <w:vAlign w:val="center"/>
          </w:tcPr>
          <w:p w14:paraId="4FDF35F8" w14:textId="77777777" w:rsidR="00A14FEA" w:rsidRPr="00A14FEA" w:rsidRDefault="00A14FEA" w:rsidP="00A14FEA">
            <w:pPr>
              <w:pStyle w:val="CDITable-RowCentre"/>
              <w:rPr>
                <w:lang w:val="en-GB"/>
              </w:rPr>
            </w:pPr>
            <w:r w:rsidRPr="00A14FEA">
              <w:rPr>
                <w:lang w:val="en-GB"/>
              </w:rPr>
              <w:t>115</w:t>
            </w:r>
          </w:p>
        </w:tc>
      </w:tr>
      <w:tr w:rsidR="00A14FEA" w:rsidRPr="00A14FEA" w14:paraId="2B80BDD2" w14:textId="77777777" w:rsidTr="00E70D57">
        <w:trPr>
          <w:trHeight w:val="60"/>
        </w:trPr>
        <w:tc>
          <w:tcPr>
            <w:tcW w:w="5953" w:type="dxa"/>
            <w:tcMar>
              <w:top w:w="68" w:type="dxa"/>
              <w:left w:w="113" w:type="dxa"/>
              <w:bottom w:w="68" w:type="dxa"/>
              <w:right w:w="113" w:type="dxa"/>
            </w:tcMar>
            <w:vAlign w:val="center"/>
          </w:tcPr>
          <w:p w14:paraId="76ECB6F0" w14:textId="77777777" w:rsidR="00A14FEA" w:rsidRPr="00A14FEA" w:rsidRDefault="00A14FEA" w:rsidP="00E70D57">
            <w:pPr>
              <w:pStyle w:val="CDITable-RowLeft"/>
              <w:ind w:left="284"/>
              <w:rPr>
                <w:lang w:val="en-GB"/>
              </w:rPr>
            </w:pPr>
            <w:r w:rsidRPr="00A14FEA">
              <w:rPr>
                <w:lang w:val="en-GB"/>
              </w:rPr>
              <w:t>Number of samples positive and influenza A(unsubtyped)</w:t>
            </w:r>
          </w:p>
        </w:tc>
        <w:tc>
          <w:tcPr>
            <w:tcW w:w="3685" w:type="dxa"/>
            <w:tcMar>
              <w:top w:w="68" w:type="dxa"/>
              <w:left w:w="113" w:type="dxa"/>
              <w:bottom w:w="68" w:type="dxa"/>
              <w:right w:w="113" w:type="dxa"/>
            </w:tcMar>
            <w:vAlign w:val="center"/>
          </w:tcPr>
          <w:p w14:paraId="72330CD8" w14:textId="77777777" w:rsidR="00A14FEA" w:rsidRPr="00A14FEA" w:rsidRDefault="00A14FEA" w:rsidP="00A14FEA">
            <w:pPr>
              <w:pStyle w:val="CDITable-RowCentre"/>
              <w:rPr>
                <w:lang w:val="en-GB"/>
              </w:rPr>
            </w:pPr>
            <w:r w:rsidRPr="00A14FEA">
              <w:rPr>
                <w:lang w:val="en-GB"/>
              </w:rPr>
              <w:t>22</w:t>
            </w:r>
          </w:p>
        </w:tc>
      </w:tr>
      <w:tr w:rsidR="00A14FEA" w:rsidRPr="00A14FEA" w14:paraId="2616D35E" w14:textId="77777777" w:rsidTr="00E70D57">
        <w:trPr>
          <w:trHeight w:val="60"/>
        </w:trPr>
        <w:tc>
          <w:tcPr>
            <w:tcW w:w="5953" w:type="dxa"/>
            <w:tcMar>
              <w:top w:w="68" w:type="dxa"/>
              <w:left w:w="113" w:type="dxa"/>
              <w:bottom w:w="68" w:type="dxa"/>
              <w:right w:w="113" w:type="dxa"/>
            </w:tcMar>
            <w:vAlign w:val="center"/>
          </w:tcPr>
          <w:p w14:paraId="04FEE4CE" w14:textId="77777777" w:rsidR="00A14FEA" w:rsidRPr="00E70D57" w:rsidRDefault="00A14FEA" w:rsidP="00137030">
            <w:pPr>
              <w:pStyle w:val="CDITable-RowLeft"/>
              <w:rPr>
                <w:b/>
                <w:bCs/>
                <w:lang w:val="en-GB"/>
              </w:rPr>
            </w:pPr>
            <w:r w:rsidRPr="00E70D57">
              <w:rPr>
                <w:b/>
                <w:bCs/>
                <w:lang w:val="en-GB"/>
              </w:rPr>
              <w:t>Number of samples positive for influenza B</w:t>
            </w:r>
          </w:p>
        </w:tc>
        <w:tc>
          <w:tcPr>
            <w:tcW w:w="3685" w:type="dxa"/>
            <w:tcMar>
              <w:top w:w="68" w:type="dxa"/>
              <w:left w:w="113" w:type="dxa"/>
              <w:bottom w:w="68" w:type="dxa"/>
              <w:right w:w="113" w:type="dxa"/>
            </w:tcMar>
            <w:vAlign w:val="center"/>
          </w:tcPr>
          <w:p w14:paraId="419C5933" w14:textId="77777777" w:rsidR="00A14FEA" w:rsidRPr="00E70D57" w:rsidRDefault="00A14FEA" w:rsidP="00A14FEA">
            <w:pPr>
              <w:pStyle w:val="CDITable-RowCentre"/>
              <w:rPr>
                <w:b/>
                <w:bCs/>
                <w:lang w:val="en-GB"/>
              </w:rPr>
            </w:pPr>
            <w:r w:rsidRPr="00E70D57">
              <w:rPr>
                <w:b/>
                <w:bCs/>
                <w:lang w:val="en-GB"/>
              </w:rPr>
              <w:t>212</w:t>
            </w:r>
          </w:p>
        </w:tc>
      </w:tr>
      <w:tr w:rsidR="00A14FEA" w:rsidRPr="00A14FEA" w14:paraId="083ACC71" w14:textId="77777777" w:rsidTr="00E70D57">
        <w:trPr>
          <w:trHeight w:val="60"/>
        </w:trPr>
        <w:tc>
          <w:tcPr>
            <w:tcW w:w="5953" w:type="dxa"/>
            <w:tcMar>
              <w:top w:w="68" w:type="dxa"/>
              <w:left w:w="113" w:type="dxa"/>
              <w:bottom w:w="68" w:type="dxa"/>
              <w:right w:w="113" w:type="dxa"/>
            </w:tcMar>
            <w:vAlign w:val="center"/>
          </w:tcPr>
          <w:p w14:paraId="54B78ED2" w14:textId="77777777" w:rsidR="00A14FEA" w:rsidRPr="00A14FEA" w:rsidRDefault="00A14FEA" w:rsidP="00E70D57">
            <w:pPr>
              <w:pStyle w:val="CDITable-RowLeft"/>
              <w:ind w:left="284"/>
              <w:rPr>
                <w:lang w:val="en-GB"/>
              </w:rPr>
            </w:pPr>
            <w:r w:rsidRPr="00A14FEA">
              <w:rPr>
                <w:lang w:val="en-GB"/>
              </w:rPr>
              <w:t>Number of samples positive for influenza B/Victoria</w:t>
            </w:r>
          </w:p>
        </w:tc>
        <w:tc>
          <w:tcPr>
            <w:tcW w:w="3685" w:type="dxa"/>
            <w:tcMar>
              <w:top w:w="68" w:type="dxa"/>
              <w:left w:w="113" w:type="dxa"/>
              <w:bottom w:w="68" w:type="dxa"/>
              <w:right w:w="113" w:type="dxa"/>
            </w:tcMar>
            <w:vAlign w:val="center"/>
          </w:tcPr>
          <w:p w14:paraId="20EEE7AE" w14:textId="77777777" w:rsidR="00A14FEA" w:rsidRPr="00A14FEA" w:rsidRDefault="00A14FEA" w:rsidP="00A14FEA">
            <w:pPr>
              <w:pStyle w:val="CDITable-RowCentre"/>
              <w:rPr>
                <w:lang w:val="en-GB"/>
              </w:rPr>
            </w:pPr>
            <w:r w:rsidRPr="00A14FEA">
              <w:rPr>
                <w:lang w:val="en-GB"/>
              </w:rPr>
              <w:t>130</w:t>
            </w:r>
          </w:p>
        </w:tc>
      </w:tr>
      <w:tr w:rsidR="00A14FEA" w:rsidRPr="00A14FEA" w14:paraId="27A00C6D" w14:textId="77777777" w:rsidTr="00E70D57">
        <w:trPr>
          <w:trHeight w:val="60"/>
        </w:trPr>
        <w:tc>
          <w:tcPr>
            <w:tcW w:w="5953" w:type="dxa"/>
            <w:tcMar>
              <w:top w:w="68" w:type="dxa"/>
              <w:left w:w="113" w:type="dxa"/>
              <w:bottom w:w="68" w:type="dxa"/>
              <w:right w:w="113" w:type="dxa"/>
            </w:tcMar>
            <w:vAlign w:val="center"/>
          </w:tcPr>
          <w:p w14:paraId="52C1B070" w14:textId="77777777" w:rsidR="00A14FEA" w:rsidRPr="00A14FEA" w:rsidRDefault="00A14FEA" w:rsidP="00E70D57">
            <w:pPr>
              <w:pStyle w:val="CDITable-RowLeft"/>
              <w:ind w:left="284"/>
              <w:rPr>
                <w:lang w:val="en-GB"/>
              </w:rPr>
            </w:pPr>
            <w:r w:rsidRPr="00A14FEA">
              <w:rPr>
                <w:lang w:val="en-GB"/>
              </w:rPr>
              <w:t>Number of samples positive for influenza B/Yamagata</w:t>
            </w:r>
          </w:p>
        </w:tc>
        <w:tc>
          <w:tcPr>
            <w:tcW w:w="3685" w:type="dxa"/>
            <w:tcMar>
              <w:top w:w="68" w:type="dxa"/>
              <w:left w:w="113" w:type="dxa"/>
              <w:bottom w:w="68" w:type="dxa"/>
              <w:right w:w="113" w:type="dxa"/>
            </w:tcMar>
            <w:vAlign w:val="center"/>
          </w:tcPr>
          <w:p w14:paraId="6B9AAB07" w14:textId="77777777" w:rsidR="00A14FEA" w:rsidRPr="00A14FEA" w:rsidRDefault="00A14FEA" w:rsidP="00A14FEA">
            <w:pPr>
              <w:pStyle w:val="CDITable-RowCentre"/>
              <w:rPr>
                <w:lang w:val="en-GB"/>
              </w:rPr>
            </w:pPr>
            <w:r w:rsidRPr="00A14FEA">
              <w:rPr>
                <w:lang w:val="en-GB"/>
              </w:rPr>
              <w:t>0</w:t>
            </w:r>
          </w:p>
        </w:tc>
      </w:tr>
      <w:tr w:rsidR="00A14FEA" w:rsidRPr="00A14FEA" w14:paraId="4C93C377" w14:textId="77777777" w:rsidTr="00E70D57">
        <w:trPr>
          <w:trHeight w:val="60"/>
        </w:trPr>
        <w:tc>
          <w:tcPr>
            <w:tcW w:w="5953" w:type="dxa"/>
            <w:tcMar>
              <w:top w:w="68" w:type="dxa"/>
              <w:left w:w="113" w:type="dxa"/>
              <w:bottom w:w="68" w:type="dxa"/>
              <w:right w:w="113" w:type="dxa"/>
            </w:tcMar>
            <w:vAlign w:val="center"/>
          </w:tcPr>
          <w:p w14:paraId="42098631" w14:textId="77777777" w:rsidR="00A14FEA" w:rsidRPr="00A14FEA" w:rsidRDefault="00A14FEA" w:rsidP="00E70D57">
            <w:pPr>
              <w:pStyle w:val="CDITable-RowLeft"/>
              <w:ind w:left="284"/>
              <w:rPr>
                <w:lang w:val="en-GB"/>
              </w:rPr>
            </w:pPr>
            <w:r w:rsidRPr="00A14FEA">
              <w:rPr>
                <w:lang w:val="en-GB"/>
              </w:rPr>
              <w:t>Number of samples positive for influenza B (unknown lineages)</w:t>
            </w:r>
          </w:p>
        </w:tc>
        <w:tc>
          <w:tcPr>
            <w:tcW w:w="3685" w:type="dxa"/>
            <w:tcMar>
              <w:top w:w="68" w:type="dxa"/>
              <w:left w:w="113" w:type="dxa"/>
              <w:bottom w:w="68" w:type="dxa"/>
              <w:right w:w="113" w:type="dxa"/>
            </w:tcMar>
            <w:vAlign w:val="center"/>
          </w:tcPr>
          <w:p w14:paraId="026DE26B" w14:textId="77777777" w:rsidR="00A14FEA" w:rsidRPr="00A14FEA" w:rsidRDefault="00A14FEA" w:rsidP="00A14FEA">
            <w:pPr>
              <w:pStyle w:val="CDITable-RowCentre"/>
              <w:rPr>
                <w:lang w:val="en-GB"/>
              </w:rPr>
            </w:pPr>
            <w:r w:rsidRPr="00A14FEA">
              <w:rPr>
                <w:lang w:val="en-GB"/>
              </w:rPr>
              <w:t>82</w:t>
            </w:r>
          </w:p>
        </w:tc>
      </w:tr>
    </w:tbl>
    <w:p w14:paraId="321100DD" w14:textId="77777777" w:rsidR="00A14FEA" w:rsidRPr="00A14FEA" w:rsidRDefault="00A14FEA" w:rsidP="00A14FEA">
      <w:pPr>
        <w:pStyle w:val="CDITable-FirstFootnote"/>
        <w:rPr>
          <w:lang w:val="en-GB"/>
        </w:rPr>
      </w:pPr>
      <w:r w:rsidRPr="00A14FEA">
        <w:rPr>
          <w:lang w:val="en-GB"/>
        </w:rPr>
        <w:t>a</w:t>
      </w:r>
      <w:r w:rsidRPr="00A14FEA">
        <w:rPr>
          <w:lang w:val="en-GB"/>
        </w:rPr>
        <w:tab/>
        <w:t xml:space="preserve">Virological surveillance data from </w:t>
      </w:r>
      <w:proofErr w:type="spellStart"/>
      <w:r w:rsidRPr="00A14FEA">
        <w:rPr>
          <w:lang w:val="en-GB"/>
        </w:rPr>
        <w:t>VicSPIN</w:t>
      </w:r>
      <w:proofErr w:type="spellEnd"/>
      <w:r w:rsidRPr="00A14FEA">
        <w:rPr>
          <w:lang w:val="en-GB"/>
        </w:rPr>
        <w:t xml:space="preserve"> general practice sites </w:t>
      </w:r>
      <w:proofErr w:type="gramStart"/>
      <w:r w:rsidRPr="00A14FEA">
        <w:rPr>
          <w:lang w:val="en-GB"/>
        </w:rPr>
        <w:t>are</w:t>
      </w:r>
      <w:proofErr w:type="gramEnd"/>
      <w:r w:rsidRPr="00A14FEA">
        <w:rPr>
          <w:lang w:val="en-GB"/>
        </w:rPr>
        <w:t xml:space="preserve"> not included in Table 4 and therefore virological samples may be less representative for Victoria.</w:t>
      </w:r>
    </w:p>
    <w:p w14:paraId="1D75CFE1" w14:textId="3BB6316E" w:rsidR="009A6113" w:rsidRPr="009A6113" w:rsidRDefault="009A6113" w:rsidP="009A6113">
      <w:pPr>
        <w:rPr>
          <w:lang w:val="en-GB"/>
        </w:rPr>
      </w:pPr>
      <w:r w:rsidRPr="009A6113">
        <w:rPr>
          <w:lang w:val="en-GB"/>
        </w:rPr>
        <w:lastRenderedPageBreak/>
        <w:t>The median age of general practice attendees with ILI who were positive for influenza was 35</w:t>
      </w:r>
      <w:r>
        <w:rPr>
          <w:lang w:val="en-GB"/>
        </w:rPr>
        <w:t> </w:t>
      </w:r>
      <w:r w:rsidRPr="009A6113">
        <w:rPr>
          <w:lang w:val="en-GB"/>
        </w:rPr>
        <w:t>years, which was younger than the median age observed in 2018 (38 years). In 2019, the median age of general practice attendees testing positive for influenza B (22 years) was lower than for influenza A (39 years). This is consistent with the literature, which reports influenza B/Victoria to predominate in children.</w:t>
      </w:r>
      <w:r w:rsidRPr="009A6113">
        <w:rPr>
          <w:vertAlign w:val="superscript"/>
          <w:lang w:val="en-GB"/>
        </w:rPr>
        <w:t>6</w:t>
      </w:r>
      <w:r w:rsidRPr="009A6113">
        <w:rPr>
          <w:lang w:val="en-GB"/>
        </w:rPr>
        <w:t xml:space="preserve"> More females (57%; n = 1,819) than males (43%; n = 1,373) with ILI were selected for virological testing, and of those who tested positive for influenza, 52.8% (n</w:t>
      </w:r>
      <w:r>
        <w:rPr>
          <w:lang w:val="en-GB"/>
        </w:rPr>
        <w:t> </w:t>
      </w:r>
      <w:r w:rsidRPr="009A6113">
        <w:rPr>
          <w:lang w:val="en-GB"/>
        </w:rPr>
        <w:t>=</w:t>
      </w:r>
      <w:r>
        <w:rPr>
          <w:lang w:val="en-GB"/>
        </w:rPr>
        <w:t> </w:t>
      </w:r>
      <w:r w:rsidRPr="009A6113">
        <w:rPr>
          <w:lang w:val="en-GB"/>
        </w:rPr>
        <w:t xml:space="preserve">532) were female and 47.2% were male (n = 476). </w:t>
      </w:r>
      <w:proofErr w:type="gramStart"/>
      <w:r w:rsidRPr="009A6113">
        <w:rPr>
          <w:lang w:val="en-GB"/>
        </w:rPr>
        <w:t>The majority of</w:t>
      </w:r>
      <w:proofErr w:type="gramEnd"/>
      <w:r w:rsidRPr="009A6113">
        <w:rPr>
          <w:lang w:val="en-GB"/>
        </w:rPr>
        <w:t xml:space="preserve"> general practice attendees with ILI who were tested for respiratory viruses were in the working age group (20–64 years), which is consistent with previous years.</w:t>
      </w:r>
      <w:r w:rsidRPr="009A6113">
        <w:rPr>
          <w:vertAlign w:val="superscript"/>
          <w:lang w:val="en-GB"/>
        </w:rPr>
        <w:t>7</w:t>
      </w:r>
    </w:p>
    <w:p w14:paraId="4BB4A050" w14:textId="77777777" w:rsidR="009A6113" w:rsidRPr="009A6113" w:rsidRDefault="009A6113" w:rsidP="009A6113">
      <w:pPr>
        <w:rPr>
          <w:lang w:val="en-GB"/>
        </w:rPr>
      </w:pPr>
      <w:r w:rsidRPr="009A6113">
        <w:rPr>
          <w:lang w:val="en-GB"/>
        </w:rPr>
        <w:t xml:space="preserve">Virological surveillance data from </w:t>
      </w:r>
      <w:proofErr w:type="spellStart"/>
      <w:r w:rsidRPr="009A6113">
        <w:rPr>
          <w:lang w:val="en-GB"/>
        </w:rPr>
        <w:t>VicSPIN</w:t>
      </w:r>
      <w:proofErr w:type="spellEnd"/>
      <w:r w:rsidRPr="009A6113">
        <w:rPr>
          <w:lang w:val="en-GB"/>
        </w:rPr>
        <w:t xml:space="preserve"> general practice sites are not included in Table 4 as </w:t>
      </w:r>
      <w:proofErr w:type="spellStart"/>
      <w:r w:rsidRPr="009A6113">
        <w:rPr>
          <w:lang w:val="en-GB"/>
        </w:rPr>
        <w:t>VicSPIN</w:t>
      </w:r>
      <w:proofErr w:type="spellEnd"/>
      <w:r w:rsidRPr="009A6113">
        <w:rPr>
          <w:lang w:val="en-GB"/>
        </w:rPr>
        <w:t xml:space="preserve"> has since been discontinued; however, the </w:t>
      </w:r>
      <w:proofErr w:type="spellStart"/>
      <w:r w:rsidRPr="009A6113">
        <w:rPr>
          <w:lang w:val="en-GB"/>
        </w:rPr>
        <w:t>VicSPIN</w:t>
      </w:r>
      <w:proofErr w:type="spellEnd"/>
      <w:r w:rsidRPr="009A6113">
        <w:rPr>
          <w:lang w:val="en-GB"/>
        </w:rPr>
        <w:t xml:space="preserve"> virological results are included in estimates of vaccine effectiveness. Compared to unvaccinated individuals, vaccinated individuals were 46% (95% confidence interval [95% CI]: 36–55%) less likely to present to a general practitioner with an ILI and test positive for influenza. Disaggregated influenza vaccine effectiveness estimates for 2019 are provided in the ASPREN annual report.</w:t>
      </w:r>
      <w:r w:rsidRPr="009A6113">
        <w:rPr>
          <w:vertAlign w:val="superscript"/>
          <w:lang w:val="en-GB"/>
        </w:rPr>
        <w:t>7</w:t>
      </w:r>
      <w:r w:rsidRPr="009A6113">
        <w:rPr>
          <w:lang w:val="en-GB"/>
        </w:rPr>
        <w:t xml:space="preserve"> </w:t>
      </w:r>
    </w:p>
    <w:p w14:paraId="7C4BDEBC" w14:textId="73B74DAE" w:rsidR="000155E3" w:rsidRPr="000155E3" w:rsidRDefault="000155E3" w:rsidP="000155E3">
      <w:pPr>
        <w:pStyle w:val="Heading2"/>
        <w:spacing w:before="480"/>
        <w:rPr>
          <w:lang w:val="en-GB"/>
        </w:rPr>
      </w:pPr>
      <w:bookmarkStart w:id="44" w:name="_Toc237268701"/>
      <w:r w:rsidRPr="000155E3">
        <w:rPr>
          <w:lang w:val="en-GB"/>
        </w:rPr>
        <w:t>Morbidity – FluCAN</w:t>
      </w:r>
      <w:bookmarkEnd w:id="44"/>
    </w:p>
    <w:p w14:paraId="05ACBD13" w14:textId="77777777" w:rsidR="000155E3" w:rsidRPr="000155E3" w:rsidRDefault="000155E3" w:rsidP="000155E3">
      <w:pPr>
        <w:rPr>
          <w:lang w:val="en-GB"/>
        </w:rPr>
      </w:pPr>
      <w:r w:rsidRPr="000155E3">
        <w:rPr>
          <w:lang w:val="en-GB"/>
        </w:rPr>
        <w:t xml:space="preserve">From 1 April to 31 October 2019, a total of 4,154 patients were admitted with laboratory-confirmed influenza to the 22 sentinel surveillance hospitals. The number of patients admitted with influenza was considerably more than in 2018 (n = 769) but less than in 2017 (n = 4,259). Weekly hospitalisations peaked at 244 admissions per week in early July, in line with the peak in laboratory-confirmed influenza notifications to the NNDSS (Figure 10). </w:t>
      </w:r>
      <w:proofErr w:type="gramStart"/>
      <w:r w:rsidRPr="000155E3">
        <w:rPr>
          <w:lang w:val="en-GB"/>
        </w:rPr>
        <w:t>The majority of</w:t>
      </w:r>
      <w:proofErr w:type="gramEnd"/>
      <w:r w:rsidRPr="000155E3">
        <w:rPr>
          <w:lang w:val="en-GB"/>
        </w:rPr>
        <w:t xml:space="preserve"> hospitalisations were with influenza A (85.1%; n = 3,537; Figure 10; Table 5). The proportion of hospitalisations each week with influenza B increased later in the season (Figure 10).</w:t>
      </w:r>
    </w:p>
    <w:p w14:paraId="4EDE2F3C" w14:textId="77777777" w:rsidR="000155E3" w:rsidRPr="000155E3" w:rsidRDefault="000155E3" w:rsidP="000155E3">
      <w:pPr>
        <w:pStyle w:val="CDIFigure-Title"/>
        <w:rPr>
          <w:lang w:val="en-GB"/>
        </w:rPr>
      </w:pPr>
      <w:bookmarkStart w:id="45" w:name="_Toc237268716"/>
      <w:r w:rsidRPr="000155E3">
        <w:rPr>
          <w:lang w:val="en-GB"/>
        </w:rPr>
        <w:t>Figure 10: Number of patients admitted with laboratory-confirmed influenza at Influenza Complications Alert Network (FluCAN) sentinel hospital sites by week of admission and influenza subtype, Australia, 2019</w:t>
      </w:r>
      <w:bookmarkEnd w:id="45"/>
    </w:p>
    <w:p w14:paraId="7088B655" w14:textId="04874E3D" w:rsidR="00A14FEA" w:rsidRDefault="000155E3" w:rsidP="000155E3">
      <w:pPr>
        <w:pStyle w:val="CDIFigure-Placeholder"/>
      </w:pPr>
      <w:r>
        <w:rPr>
          <w:noProof/>
          <w14:ligatures w14:val="none"/>
        </w:rPr>
        <w:drawing>
          <wp:inline distT="0" distB="0" distL="0" distR="0" wp14:anchorId="55D12B63" wp14:editId="74428726">
            <wp:extent cx="6120765" cy="3131185"/>
            <wp:effectExtent l="0" t="0" r="0" b="0"/>
            <wp:docPr id="1638963009" name="Picture 9" descr="Figure 10: a stacked bar chart showing the number of patients admitted with laboratory-confirmed influenza at FluCAN sentinel hospital sites in Australia by epidemiological week of admission for the year 2019. The y-axis (left) shows the number of admissions, and the x-axis (horizontal) shows the week of admission (weeks 13–44). Bars are colour-coded by influenza subtype: A(H1N1) (yellow), A(H3N2) (orange), A (unsubtyped) (dark blue), and B (light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63009" name="Picture 9" descr="Figure 10: a stacked bar chart showing the number of patients admitted with laboratory-confirmed influenza at FluCAN sentinel hospital sites in Australia by epidemiological week of admission for the year 2019. The y-axis (left) shows the number of admissions, and the x-axis (horizontal) shows the week of admission (weeks 13–44). Bars are colour-coded by influenza subtype: A(H1N1) (yellow), A(H3N2) (orange), A (unsubtyped) (dark blue), and B (light blue)."/>
                    <pic:cNvPicPr/>
                  </pic:nvPicPr>
                  <pic:blipFill>
                    <a:blip r:embed="rId28">
                      <a:extLst>
                        <a:ext uri="{28A0092B-C50C-407E-A947-70E740481C1C}">
                          <a14:useLocalDpi xmlns:a14="http://schemas.microsoft.com/office/drawing/2010/main" val="0"/>
                        </a:ext>
                      </a:extLst>
                    </a:blip>
                    <a:stretch>
                      <a:fillRect/>
                    </a:stretch>
                  </pic:blipFill>
                  <pic:spPr>
                    <a:xfrm>
                      <a:off x="0" y="0"/>
                      <a:ext cx="6120765" cy="3131185"/>
                    </a:xfrm>
                    <a:prstGeom prst="rect">
                      <a:avLst/>
                    </a:prstGeom>
                  </pic:spPr>
                </pic:pic>
              </a:graphicData>
            </a:graphic>
          </wp:inline>
        </w:drawing>
      </w:r>
    </w:p>
    <w:p w14:paraId="518F27CE" w14:textId="3C526C58" w:rsidR="003C1754" w:rsidRPr="003C1754" w:rsidRDefault="003C1754" w:rsidP="003C1754">
      <w:pPr>
        <w:rPr>
          <w:lang w:val="en-GB"/>
        </w:rPr>
      </w:pPr>
      <w:r w:rsidRPr="003C1754">
        <w:rPr>
          <w:lang w:val="en-GB"/>
        </w:rPr>
        <w:lastRenderedPageBreak/>
        <w:t>Demographic characteristics, risk factors, and outcomes of these hospitalised patients are provided in Table 5. Of the 4,154 patients admitted with confirmed influenza, 44.5% (n = 1,850) were older adults (≥ 65 years of age) and 21.3% (n = 883) were children (&lt; 16 years of age). Aboriginal and Torres Strait Islander persons accounted for 7.7% of patients admitted with influenza (n = 319/4,154; Table 5). In addition, 72.7% of patients admitted with influenza (n</w:t>
      </w:r>
      <w:r>
        <w:rPr>
          <w:lang w:val="en-GB"/>
        </w:rPr>
        <w:t> </w:t>
      </w:r>
      <w:r w:rsidRPr="003C1754">
        <w:rPr>
          <w:lang w:val="en-GB"/>
        </w:rPr>
        <w:t>=</w:t>
      </w:r>
      <w:r>
        <w:rPr>
          <w:lang w:val="en-GB"/>
        </w:rPr>
        <w:t> </w:t>
      </w:r>
      <w:r w:rsidRPr="003C1754">
        <w:rPr>
          <w:lang w:val="en-GB"/>
        </w:rPr>
        <w:t>3,023/4,154) had chronic comorbidities.</w:t>
      </w:r>
    </w:p>
    <w:p w14:paraId="7BF6F7AD" w14:textId="77777777" w:rsidR="003C1754" w:rsidRPr="003C1754" w:rsidRDefault="003C1754" w:rsidP="003C1754">
      <w:pPr>
        <w:rPr>
          <w:lang w:val="en-GB"/>
        </w:rPr>
      </w:pPr>
      <w:r w:rsidRPr="003C1754">
        <w:rPr>
          <w:lang w:val="en-GB"/>
        </w:rPr>
        <w:t>The mean length of hospital stay for all patients was 4.9 days. Of the 4,154 patients admitted with confirmed influenza, 7.8% (n = 323) were admitted to intensive care, comprising of 259 patients admitted directly to intensive care and a further 64 transferred to intensive care after their initial admission to a general ward. By comparison, 10.0% of patients with influenza at sentinel hospitals were admitted to intensive care in 2018 and 11.6% in 2017.</w:t>
      </w:r>
      <w:r w:rsidRPr="003C1754">
        <w:rPr>
          <w:vertAlign w:val="superscript"/>
          <w:lang w:val="en-GB"/>
        </w:rPr>
        <w:t>3</w:t>
      </w:r>
      <w:r w:rsidRPr="003C1754">
        <w:rPr>
          <w:lang w:val="en-GB"/>
        </w:rPr>
        <w:t xml:space="preserve"> Of the 3,956 patients where hospital mortality status was known, 2.8% of patients (n = 111/3,956) died in hospital (Table 5). </w:t>
      </w:r>
    </w:p>
    <w:p w14:paraId="1AFE2E66" w14:textId="705CBCAF" w:rsidR="00B8587D" w:rsidRDefault="003C1754" w:rsidP="00B8587D">
      <w:pPr>
        <w:rPr>
          <w:lang w:val="en-GB"/>
        </w:rPr>
      </w:pPr>
      <w:r w:rsidRPr="003C1754">
        <w:rPr>
          <w:lang w:val="en-GB"/>
        </w:rPr>
        <w:t>Of the 3,458 patients for whom influenza vaccination status was known, 47.9% (n = 1,658) were vaccinated. Compared to unvaccinated individuals, vaccinated individuals were 43% (95% CI: 36–49%) less likely to be hospitalised due to influenza. Disaggregated influenza vaccine effectiveness estimates for 2019 are provided in the FluCAN annual report.</w:t>
      </w:r>
      <w:r w:rsidRPr="003C1754">
        <w:rPr>
          <w:vertAlign w:val="superscript"/>
          <w:lang w:val="en-GB"/>
        </w:rPr>
        <w:t>8</w:t>
      </w:r>
      <w:r w:rsidRPr="003C1754">
        <w:rPr>
          <w:lang w:val="en-GB"/>
        </w:rPr>
        <w:t xml:space="preserve"> </w:t>
      </w:r>
      <w:r w:rsidR="00B8587D">
        <w:rPr>
          <w:lang w:val="en-GB"/>
        </w:rPr>
        <w:br w:type="page"/>
      </w:r>
    </w:p>
    <w:p w14:paraId="79D74D0C" w14:textId="77777777" w:rsidR="006A04EC" w:rsidRPr="006A04EC" w:rsidRDefault="006A04EC" w:rsidP="006A04EC">
      <w:pPr>
        <w:pStyle w:val="CDITable-Title"/>
        <w:rPr>
          <w:lang w:val="en-GB"/>
        </w:rPr>
      </w:pPr>
      <w:bookmarkStart w:id="46" w:name="_Toc237268790"/>
      <w:r w:rsidRPr="006A04EC">
        <w:rPr>
          <w:lang w:val="en-GB"/>
        </w:rPr>
        <w:lastRenderedPageBreak/>
        <w:t>Table 5: Demographic characteristics, influenza type/subtype and outcomes of patients admitted with laboratory-confirmed influenza at Influenza Complications Alert Network (FluCAN) sentinel hospital sites, Australia, 2019</w:t>
      </w:r>
      <w:bookmarkEnd w:id="46"/>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5: Demographic characteristics, influenza type/subtype and outcomes of patients admitted with laboratory-confirmed influenza at Influenza Complications Alert Network (FluCAN) sentinel hospital sites, Australia, 2019"/>
        <w:tblDescription w:val="Table 5: a table summarising demographic characteristics, influenza type/subtype, and clinical outcomes of patients hospitalised with laboratory-confirmed influenza at FluCAN sentinel hospital sites in Australia in 2019. The table includes the total number of hospitalised patients, with breakdowns by influenza type/subtype (A(H1N1)pdm09, A(H3N2), A (Unsubtyped), and B), age group (&lt;16, 16–49, 50–64, 65–79, and 80+ years), sex, pregnancy status, Indigenous status, jurisdiction (ACT, NSW, NT, Qld, SA, Tas, Vic, WA), and outcomes (intensive care admissions and in-hospital deaths). "/>
      </w:tblPr>
      <w:tblGrid>
        <w:gridCol w:w="2608"/>
        <w:gridCol w:w="3231"/>
        <w:gridCol w:w="1900"/>
        <w:gridCol w:w="1899"/>
      </w:tblGrid>
      <w:tr w:rsidR="005171A7" w:rsidRPr="005171A7" w14:paraId="2B613434" w14:textId="77777777" w:rsidTr="003871C4">
        <w:trPr>
          <w:trHeight w:val="60"/>
          <w:tblHeader/>
        </w:trPr>
        <w:tc>
          <w:tcPr>
            <w:tcW w:w="2608" w:type="dxa"/>
            <w:vMerge w:val="restart"/>
            <w:shd w:val="clear" w:color="auto" w:fill="1E4496" w:themeFill="text2"/>
            <w:tcMar>
              <w:top w:w="102" w:type="dxa"/>
              <w:left w:w="113" w:type="dxa"/>
              <w:bottom w:w="102" w:type="dxa"/>
              <w:right w:w="113" w:type="dxa"/>
            </w:tcMar>
            <w:vAlign w:val="bottom"/>
          </w:tcPr>
          <w:p w14:paraId="38BC5403" w14:textId="77777777" w:rsidR="005171A7" w:rsidRPr="005171A7" w:rsidRDefault="005171A7" w:rsidP="00F060D5">
            <w:pPr>
              <w:pStyle w:val="CDITable-HeaderRowLeft"/>
            </w:pPr>
            <w:r w:rsidRPr="005171A7">
              <w:t>Category</w:t>
            </w:r>
          </w:p>
        </w:tc>
        <w:tc>
          <w:tcPr>
            <w:tcW w:w="3231" w:type="dxa"/>
            <w:vMerge w:val="restart"/>
            <w:shd w:val="clear" w:color="auto" w:fill="1E4496" w:themeFill="text2"/>
            <w:tcMar>
              <w:top w:w="102" w:type="dxa"/>
              <w:left w:w="113" w:type="dxa"/>
              <w:bottom w:w="102" w:type="dxa"/>
              <w:right w:w="113" w:type="dxa"/>
            </w:tcMar>
            <w:vAlign w:val="bottom"/>
          </w:tcPr>
          <w:p w14:paraId="2BEFBECC" w14:textId="77777777" w:rsidR="005171A7" w:rsidRPr="005171A7" w:rsidRDefault="005171A7" w:rsidP="00F060D5">
            <w:pPr>
              <w:pStyle w:val="CDITable-HeaderRowLeft"/>
            </w:pPr>
            <w:r w:rsidRPr="005171A7">
              <w:t>Characteristic</w:t>
            </w:r>
          </w:p>
        </w:tc>
        <w:tc>
          <w:tcPr>
            <w:tcW w:w="3799" w:type="dxa"/>
            <w:gridSpan w:val="2"/>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27776B6E" w14:textId="77777777" w:rsidR="005171A7" w:rsidRPr="005171A7" w:rsidRDefault="005171A7" w:rsidP="00F060D5">
            <w:pPr>
              <w:pStyle w:val="CDITable-HeaderRowCentre"/>
            </w:pPr>
            <w:r w:rsidRPr="005171A7">
              <w:t>2019</w:t>
            </w:r>
          </w:p>
        </w:tc>
      </w:tr>
      <w:tr w:rsidR="005171A7" w:rsidRPr="005171A7" w14:paraId="16444B8B" w14:textId="77777777" w:rsidTr="003871C4">
        <w:trPr>
          <w:trHeight w:val="60"/>
          <w:tblHeader/>
        </w:trPr>
        <w:tc>
          <w:tcPr>
            <w:tcW w:w="2608" w:type="dxa"/>
            <w:vMerge/>
            <w:shd w:val="clear" w:color="auto" w:fill="1E4496" w:themeFill="text2"/>
            <w:tcMar>
              <w:top w:w="102" w:type="dxa"/>
              <w:bottom w:w="102" w:type="dxa"/>
            </w:tcMar>
          </w:tcPr>
          <w:p w14:paraId="4B1C6F2E" w14:textId="77777777" w:rsidR="005171A7" w:rsidRPr="005171A7" w:rsidRDefault="005171A7" w:rsidP="00F060D5">
            <w:pPr>
              <w:pStyle w:val="CDITable-HeaderRowCentre"/>
            </w:pPr>
          </w:p>
        </w:tc>
        <w:tc>
          <w:tcPr>
            <w:tcW w:w="3231" w:type="dxa"/>
            <w:vMerge/>
            <w:shd w:val="clear" w:color="auto" w:fill="1E4496" w:themeFill="text2"/>
            <w:tcMar>
              <w:top w:w="102" w:type="dxa"/>
              <w:bottom w:w="102" w:type="dxa"/>
            </w:tcMar>
          </w:tcPr>
          <w:p w14:paraId="1CE20BB5" w14:textId="77777777" w:rsidR="005171A7" w:rsidRPr="005171A7" w:rsidRDefault="005171A7" w:rsidP="00F060D5">
            <w:pPr>
              <w:pStyle w:val="CDITable-HeaderRowCentre"/>
            </w:pPr>
          </w:p>
        </w:tc>
        <w:tc>
          <w:tcPr>
            <w:tcW w:w="1900"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26E7E9FC" w14:textId="77777777" w:rsidR="005171A7" w:rsidRPr="005171A7" w:rsidRDefault="005171A7" w:rsidP="00F060D5">
            <w:pPr>
              <w:pStyle w:val="CDITable-HeaderRowCentre"/>
            </w:pPr>
            <w:r w:rsidRPr="005171A7">
              <w:t>n</w:t>
            </w:r>
          </w:p>
        </w:tc>
        <w:tc>
          <w:tcPr>
            <w:tcW w:w="1899"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2A082A1C" w14:textId="77777777" w:rsidR="005171A7" w:rsidRPr="005171A7" w:rsidRDefault="005171A7" w:rsidP="00F060D5">
            <w:pPr>
              <w:pStyle w:val="CDITable-HeaderRowCentre"/>
            </w:pPr>
            <w:r w:rsidRPr="005171A7">
              <w:t>%</w:t>
            </w:r>
          </w:p>
        </w:tc>
      </w:tr>
      <w:tr w:rsidR="005171A7" w:rsidRPr="005171A7" w14:paraId="17BDC1DF" w14:textId="77777777" w:rsidTr="003871C4">
        <w:trPr>
          <w:trHeight w:val="60"/>
        </w:trPr>
        <w:tc>
          <w:tcPr>
            <w:tcW w:w="2608" w:type="dxa"/>
            <w:shd w:val="clear" w:color="auto" w:fill="DCF4FC" w:themeFill="background2" w:themeFillTint="33"/>
            <w:tcMar>
              <w:top w:w="102" w:type="dxa"/>
              <w:left w:w="113" w:type="dxa"/>
              <w:bottom w:w="102" w:type="dxa"/>
              <w:right w:w="113" w:type="dxa"/>
            </w:tcMar>
            <w:vAlign w:val="center"/>
          </w:tcPr>
          <w:p w14:paraId="5512BF07" w14:textId="77777777" w:rsidR="005171A7" w:rsidRPr="00F060D5" w:rsidRDefault="005171A7" w:rsidP="00F060D5">
            <w:pPr>
              <w:pStyle w:val="CDITable-RowLeft"/>
              <w:rPr>
                <w:b/>
                <w:bCs/>
                <w:lang w:val="en-GB"/>
              </w:rPr>
            </w:pPr>
            <w:r w:rsidRPr="00F060D5">
              <w:rPr>
                <w:b/>
                <w:bCs/>
                <w:lang w:val="en-GB"/>
              </w:rPr>
              <w:t>Total hospitalised</w:t>
            </w:r>
          </w:p>
        </w:tc>
        <w:tc>
          <w:tcPr>
            <w:tcW w:w="3231" w:type="dxa"/>
            <w:shd w:val="solid" w:color="FFFFFF" w:fill="auto"/>
            <w:tcMar>
              <w:top w:w="102" w:type="dxa"/>
              <w:left w:w="113" w:type="dxa"/>
              <w:bottom w:w="102" w:type="dxa"/>
              <w:right w:w="113" w:type="dxa"/>
            </w:tcMar>
            <w:vAlign w:val="center"/>
          </w:tcPr>
          <w:p w14:paraId="4B375DD6" w14:textId="77777777" w:rsidR="005171A7" w:rsidRPr="005171A7" w:rsidRDefault="005171A7" w:rsidP="00F060D5">
            <w:pPr>
              <w:pStyle w:val="CDITable-RowLeft"/>
              <w:rPr>
                <w:lang w:val="en-GB"/>
              </w:rPr>
            </w:pPr>
            <w:r w:rsidRPr="005171A7">
              <w:rPr>
                <w:lang w:val="en-GB"/>
              </w:rPr>
              <w:t>—</w:t>
            </w:r>
          </w:p>
        </w:tc>
        <w:tc>
          <w:tcPr>
            <w:tcW w:w="1900" w:type="dxa"/>
            <w:shd w:val="solid" w:color="FFFFFF" w:fill="auto"/>
            <w:tcMar>
              <w:top w:w="102" w:type="dxa"/>
              <w:left w:w="113" w:type="dxa"/>
              <w:bottom w:w="102" w:type="dxa"/>
              <w:right w:w="113" w:type="dxa"/>
            </w:tcMar>
            <w:vAlign w:val="center"/>
          </w:tcPr>
          <w:p w14:paraId="2617C2F8" w14:textId="77777777" w:rsidR="005171A7" w:rsidRPr="005171A7" w:rsidRDefault="005171A7" w:rsidP="0054171B">
            <w:pPr>
              <w:pStyle w:val="CDITable-RowCentre"/>
              <w:rPr>
                <w:lang w:val="en-GB"/>
              </w:rPr>
            </w:pPr>
            <w:r w:rsidRPr="005171A7">
              <w:rPr>
                <w:lang w:val="en-GB"/>
              </w:rPr>
              <w:t>4,154</w:t>
            </w:r>
          </w:p>
        </w:tc>
        <w:tc>
          <w:tcPr>
            <w:tcW w:w="1899" w:type="dxa"/>
            <w:shd w:val="solid" w:color="FFFFFF" w:fill="auto"/>
            <w:tcMar>
              <w:top w:w="102" w:type="dxa"/>
              <w:left w:w="113" w:type="dxa"/>
              <w:bottom w:w="102" w:type="dxa"/>
              <w:right w:w="113" w:type="dxa"/>
            </w:tcMar>
            <w:vAlign w:val="center"/>
          </w:tcPr>
          <w:p w14:paraId="789F70F8" w14:textId="77777777" w:rsidR="005171A7" w:rsidRPr="005171A7" w:rsidRDefault="005171A7" w:rsidP="0054171B">
            <w:pPr>
              <w:pStyle w:val="CDITable-RowCentre"/>
              <w:rPr>
                <w:lang w:val="en-GB"/>
              </w:rPr>
            </w:pPr>
            <w:r w:rsidRPr="005171A7">
              <w:rPr>
                <w:lang w:val="en-GB"/>
              </w:rPr>
              <w:t>—</w:t>
            </w:r>
          </w:p>
        </w:tc>
      </w:tr>
      <w:tr w:rsidR="005171A7" w:rsidRPr="005171A7" w14:paraId="447E813C" w14:textId="77777777" w:rsidTr="003871C4">
        <w:trPr>
          <w:trHeight w:val="60"/>
        </w:trPr>
        <w:tc>
          <w:tcPr>
            <w:tcW w:w="2608" w:type="dxa"/>
            <w:vMerge w:val="restart"/>
            <w:shd w:val="clear" w:color="auto" w:fill="DCF4FC" w:themeFill="background2" w:themeFillTint="33"/>
            <w:tcMar>
              <w:top w:w="102" w:type="dxa"/>
              <w:left w:w="113" w:type="dxa"/>
              <w:bottom w:w="102" w:type="dxa"/>
              <w:right w:w="113" w:type="dxa"/>
            </w:tcMar>
            <w:vAlign w:val="center"/>
          </w:tcPr>
          <w:p w14:paraId="65C35184" w14:textId="77777777" w:rsidR="005171A7" w:rsidRPr="00F060D5" w:rsidRDefault="005171A7" w:rsidP="00F060D5">
            <w:pPr>
              <w:pStyle w:val="CDITable-RowLeft"/>
              <w:rPr>
                <w:b/>
                <w:bCs/>
                <w:lang w:val="en-GB"/>
              </w:rPr>
            </w:pPr>
            <w:r w:rsidRPr="00F060D5">
              <w:rPr>
                <w:b/>
                <w:bCs/>
                <w:lang w:val="en-GB"/>
              </w:rPr>
              <w:t>Influenza type/subtype</w:t>
            </w:r>
          </w:p>
        </w:tc>
        <w:tc>
          <w:tcPr>
            <w:tcW w:w="3231" w:type="dxa"/>
            <w:tcMar>
              <w:top w:w="102" w:type="dxa"/>
              <w:left w:w="113" w:type="dxa"/>
              <w:bottom w:w="102" w:type="dxa"/>
              <w:right w:w="113" w:type="dxa"/>
            </w:tcMar>
            <w:vAlign w:val="center"/>
          </w:tcPr>
          <w:p w14:paraId="111B1610" w14:textId="77777777" w:rsidR="005171A7" w:rsidRPr="005171A7" w:rsidRDefault="005171A7" w:rsidP="00F060D5">
            <w:pPr>
              <w:pStyle w:val="CDITable-RowLeft"/>
              <w:rPr>
                <w:lang w:val="en-GB"/>
              </w:rPr>
            </w:pPr>
            <w:r w:rsidRPr="005171A7">
              <w:rPr>
                <w:lang w:val="en-GB"/>
              </w:rPr>
              <w:t>A(H1N</w:t>
            </w:r>
            <w:proofErr w:type="gramStart"/>
            <w:r w:rsidRPr="005171A7">
              <w:rPr>
                <w:lang w:val="en-GB"/>
              </w:rPr>
              <w:t>1)pdm</w:t>
            </w:r>
            <w:proofErr w:type="gramEnd"/>
            <w:r w:rsidRPr="005171A7">
              <w:rPr>
                <w:lang w:val="en-GB"/>
              </w:rPr>
              <w:t>09</w:t>
            </w:r>
          </w:p>
        </w:tc>
        <w:tc>
          <w:tcPr>
            <w:tcW w:w="1900" w:type="dxa"/>
            <w:tcMar>
              <w:top w:w="102" w:type="dxa"/>
              <w:left w:w="113" w:type="dxa"/>
              <w:bottom w:w="102" w:type="dxa"/>
              <w:right w:w="113" w:type="dxa"/>
            </w:tcMar>
            <w:vAlign w:val="center"/>
          </w:tcPr>
          <w:p w14:paraId="572A26DF" w14:textId="77777777" w:rsidR="005171A7" w:rsidRPr="005171A7" w:rsidRDefault="005171A7" w:rsidP="0054171B">
            <w:pPr>
              <w:pStyle w:val="CDITable-RowCentre"/>
              <w:rPr>
                <w:lang w:val="en-GB"/>
              </w:rPr>
            </w:pPr>
            <w:r w:rsidRPr="005171A7">
              <w:rPr>
                <w:lang w:val="en-GB"/>
              </w:rPr>
              <w:t>266</w:t>
            </w:r>
          </w:p>
        </w:tc>
        <w:tc>
          <w:tcPr>
            <w:tcW w:w="1899" w:type="dxa"/>
            <w:tcMar>
              <w:top w:w="102" w:type="dxa"/>
              <w:left w:w="113" w:type="dxa"/>
              <w:bottom w:w="102" w:type="dxa"/>
              <w:right w:w="113" w:type="dxa"/>
            </w:tcMar>
            <w:vAlign w:val="center"/>
          </w:tcPr>
          <w:p w14:paraId="072228A9" w14:textId="77777777" w:rsidR="005171A7" w:rsidRPr="005171A7" w:rsidRDefault="005171A7" w:rsidP="0054171B">
            <w:pPr>
              <w:pStyle w:val="CDITable-RowCentre"/>
              <w:rPr>
                <w:lang w:val="en-GB"/>
              </w:rPr>
            </w:pPr>
            <w:r w:rsidRPr="005171A7">
              <w:rPr>
                <w:lang w:val="en-GB"/>
              </w:rPr>
              <w:t>6.4</w:t>
            </w:r>
          </w:p>
        </w:tc>
      </w:tr>
      <w:tr w:rsidR="005171A7" w:rsidRPr="005171A7" w14:paraId="79506C7A" w14:textId="77777777" w:rsidTr="003871C4">
        <w:trPr>
          <w:trHeight w:val="60"/>
        </w:trPr>
        <w:tc>
          <w:tcPr>
            <w:tcW w:w="2608" w:type="dxa"/>
            <w:vMerge/>
            <w:shd w:val="clear" w:color="auto" w:fill="DCF4FC" w:themeFill="background2" w:themeFillTint="33"/>
            <w:tcMar>
              <w:top w:w="102" w:type="dxa"/>
              <w:bottom w:w="102" w:type="dxa"/>
            </w:tcMar>
          </w:tcPr>
          <w:p w14:paraId="4430AA39" w14:textId="77777777" w:rsidR="005171A7" w:rsidRPr="00F060D5" w:rsidRDefault="005171A7" w:rsidP="00F060D5">
            <w:pPr>
              <w:pStyle w:val="CDITable-RowLeft"/>
              <w:rPr>
                <w:b/>
                <w:bCs/>
              </w:rPr>
            </w:pPr>
          </w:p>
        </w:tc>
        <w:tc>
          <w:tcPr>
            <w:tcW w:w="3231" w:type="dxa"/>
            <w:tcMar>
              <w:top w:w="102" w:type="dxa"/>
              <w:left w:w="113" w:type="dxa"/>
              <w:bottom w:w="102" w:type="dxa"/>
              <w:right w:w="113" w:type="dxa"/>
            </w:tcMar>
            <w:vAlign w:val="center"/>
          </w:tcPr>
          <w:p w14:paraId="19FF14DE" w14:textId="77777777" w:rsidR="005171A7" w:rsidRPr="005171A7" w:rsidRDefault="005171A7" w:rsidP="00F060D5">
            <w:pPr>
              <w:pStyle w:val="CDITable-RowLeft"/>
              <w:rPr>
                <w:lang w:val="en-GB"/>
              </w:rPr>
            </w:pPr>
            <w:r w:rsidRPr="005171A7">
              <w:rPr>
                <w:lang w:val="en-GB"/>
              </w:rPr>
              <w:t>A(H3N2)</w:t>
            </w:r>
          </w:p>
        </w:tc>
        <w:tc>
          <w:tcPr>
            <w:tcW w:w="1900" w:type="dxa"/>
            <w:tcMar>
              <w:top w:w="102" w:type="dxa"/>
              <w:left w:w="113" w:type="dxa"/>
              <w:bottom w:w="102" w:type="dxa"/>
              <w:right w:w="113" w:type="dxa"/>
            </w:tcMar>
            <w:vAlign w:val="center"/>
          </w:tcPr>
          <w:p w14:paraId="69D0390D" w14:textId="77777777" w:rsidR="005171A7" w:rsidRPr="005171A7" w:rsidRDefault="005171A7" w:rsidP="0054171B">
            <w:pPr>
              <w:pStyle w:val="CDITable-RowCentre"/>
              <w:rPr>
                <w:lang w:val="en-GB"/>
              </w:rPr>
            </w:pPr>
            <w:r w:rsidRPr="005171A7">
              <w:rPr>
                <w:lang w:val="en-GB"/>
              </w:rPr>
              <w:t>1,140</w:t>
            </w:r>
          </w:p>
        </w:tc>
        <w:tc>
          <w:tcPr>
            <w:tcW w:w="1899" w:type="dxa"/>
            <w:tcMar>
              <w:top w:w="102" w:type="dxa"/>
              <w:left w:w="113" w:type="dxa"/>
              <w:bottom w:w="102" w:type="dxa"/>
              <w:right w:w="113" w:type="dxa"/>
            </w:tcMar>
            <w:vAlign w:val="center"/>
          </w:tcPr>
          <w:p w14:paraId="74298E99" w14:textId="77777777" w:rsidR="005171A7" w:rsidRPr="005171A7" w:rsidRDefault="005171A7" w:rsidP="0054171B">
            <w:pPr>
              <w:pStyle w:val="CDITable-RowCentre"/>
              <w:rPr>
                <w:lang w:val="en-GB"/>
              </w:rPr>
            </w:pPr>
            <w:r w:rsidRPr="005171A7">
              <w:rPr>
                <w:lang w:val="en-GB"/>
              </w:rPr>
              <w:t>27.4</w:t>
            </w:r>
          </w:p>
        </w:tc>
      </w:tr>
      <w:tr w:rsidR="005171A7" w:rsidRPr="005171A7" w14:paraId="785C9A62" w14:textId="77777777" w:rsidTr="003871C4">
        <w:trPr>
          <w:trHeight w:val="60"/>
        </w:trPr>
        <w:tc>
          <w:tcPr>
            <w:tcW w:w="2608" w:type="dxa"/>
            <w:vMerge/>
            <w:shd w:val="clear" w:color="auto" w:fill="DCF4FC" w:themeFill="background2" w:themeFillTint="33"/>
            <w:tcMar>
              <w:top w:w="102" w:type="dxa"/>
              <w:bottom w:w="102" w:type="dxa"/>
            </w:tcMar>
          </w:tcPr>
          <w:p w14:paraId="1D5E8FEA" w14:textId="77777777" w:rsidR="005171A7" w:rsidRPr="00F060D5" w:rsidRDefault="005171A7" w:rsidP="00F060D5">
            <w:pPr>
              <w:pStyle w:val="CDITable-RowLeft"/>
              <w:rPr>
                <w:b/>
                <w:bCs/>
              </w:rPr>
            </w:pPr>
          </w:p>
        </w:tc>
        <w:tc>
          <w:tcPr>
            <w:tcW w:w="3231" w:type="dxa"/>
            <w:tcMar>
              <w:top w:w="102" w:type="dxa"/>
              <w:left w:w="113" w:type="dxa"/>
              <w:bottom w:w="102" w:type="dxa"/>
              <w:right w:w="113" w:type="dxa"/>
            </w:tcMar>
            <w:vAlign w:val="center"/>
          </w:tcPr>
          <w:p w14:paraId="4FC3C6C5" w14:textId="77777777" w:rsidR="005171A7" w:rsidRPr="005171A7" w:rsidRDefault="005171A7" w:rsidP="00F060D5">
            <w:pPr>
              <w:pStyle w:val="CDITable-RowLeft"/>
              <w:rPr>
                <w:lang w:val="en-GB"/>
              </w:rPr>
            </w:pPr>
            <w:r w:rsidRPr="005171A7">
              <w:rPr>
                <w:lang w:val="en-GB"/>
              </w:rPr>
              <w:t>A(unsubtyped)</w:t>
            </w:r>
          </w:p>
        </w:tc>
        <w:tc>
          <w:tcPr>
            <w:tcW w:w="1900" w:type="dxa"/>
            <w:tcMar>
              <w:top w:w="102" w:type="dxa"/>
              <w:left w:w="113" w:type="dxa"/>
              <w:bottom w:w="102" w:type="dxa"/>
              <w:right w:w="113" w:type="dxa"/>
            </w:tcMar>
            <w:vAlign w:val="center"/>
          </w:tcPr>
          <w:p w14:paraId="24AD4757" w14:textId="77777777" w:rsidR="005171A7" w:rsidRPr="005171A7" w:rsidRDefault="005171A7" w:rsidP="0054171B">
            <w:pPr>
              <w:pStyle w:val="CDITable-RowCentre"/>
              <w:rPr>
                <w:lang w:val="en-GB"/>
              </w:rPr>
            </w:pPr>
            <w:r w:rsidRPr="005171A7">
              <w:rPr>
                <w:lang w:val="en-GB"/>
              </w:rPr>
              <w:t>2,131</w:t>
            </w:r>
          </w:p>
        </w:tc>
        <w:tc>
          <w:tcPr>
            <w:tcW w:w="1899" w:type="dxa"/>
            <w:tcMar>
              <w:top w:w="102" w:type="dxa"/>
              <w:left w:w="113" w:type="dxa"/>
              <w:bottom w:w="102" w:type="dxa"/>
              <w:right w:w="113" w:type="dxa"/>
            </w:tcMar>
            <w:vAlign w:val="center"/>
          </w:tcPr>
          <w:p w14:paraId="26968AEE" w14:textId="77777777" w:rsidR="005171A7" w:rsidRPr="005171A7" w:rsidRDefault="005171A7" w:rsidP="0054171B">
            <w:pPr>
              <w:pStyle w:val="CDITable-RowCentre"/>
              <w:rPr>
                <w:lang w:val="en-GB"/>
              </w:rPr>
            </w:pPr>
            <w:r w:rsidRPr="005171A7">
              <w:rPr>
                <w:lang w:val="en-GB"/>
              </w:rPr>
              <w:t>51.3</w:t>
            </w:r>
          </w:p>
        </w:tc>
      </w:tr>
      <w:tr w:rsidR="005171A7" w:rsidRPr="005171A7" w14:paraId="7661385E" w14:textId="77777777" w:rsidTr="003871C4">
        <w:trPr>
          <w:trHeight w:val="60"/>
        </w:trPr>
        <w:tc>
          <w:tcPr>
            <w:tcW w:w="2608" w:type="dxa"/>
            <w:vMerge/>
            <w:shd w:val="clear" w:color="auto" w:fill="DCF4FC" w:themeFill="background2" w:themeFillTint="33"/>
            <w:tcMar>
              <w:top w:w="102" w:type="dxa"/>
              <w:bottom w:w="102" w:type="dxa"/>
            </w:tcMar>
          </w:tcPr>
          <w:p w14:paraId="139B9E36" w14:textId="77777777" w:rsidR="005171A7" w:rsidRPr="00F060D5" w:rsidRDefault="005171A7" w:rsidP="00F060D5">
            <w:pPr>
              <w:pStyle w:val="CDITable-RowLeft"/>
              <w:rPr>
                <w:b/>
                <w:bCs/>
              </w:rPr>
            </w:pPr>
          </w:p>
        </w:tc>
        <w:tc>
          <w:tcPr>
            <w:tcW w:w="3231" w:type="dxa"/>
            <w:tcMar>
              <w:top w:w="102" w:type="dxa"/>
              <w:left w:w="113" w:type="dxa"/>
              <w:bottom w:w="102" w:type="dxa"/>
              <w:right w:w="113" w:type="dxa"/>
            </w:tcMar>
            <w:vAlign w:val="center"/>
          </w:tcPr>
          <w:p w14:paraId="541133CA" w14:textId="77777777" w:rsidR="005171A7" w:rsidRPr="005171A7" w:rsidRDefault="005171A7" w:rsidP="00F060D5">
            <w:pPr>
              <w:pStyle w:val="CDITable-RowLeft"/>
              <w:rPr>
                <w:lang w:val="en-GB"/>
              </w:rPr>
            </w:pPr>
            <w:r w:rsidRPr="005171A7">
              <w:rPr>
                <w:lang w:val="en-GB"/>
              </w:rPr>
              <w:t>B</w:t>
            </w:r>
          </w:p>
        </w:tc>
        <w:tc>
          <w:tcPr>
            <w:tcW w:w="1900" w:type="dxa"/>
            <w:tcMar>
              <w:top w:w="102" w:type="dxa"/>
              <w:left w:w="113" w:type="dxa"/>
              <w:bottom w:w="102" w:type="dxa"/>
              <w:right w:w="113" w:type="dxa"/>
            </w:tcMar>
            <w:vAlign w:val="center"/>
          </w:tcPr>
          <w:p w14:paraId="32FCB2BC" w14:textId="77777777" w:rsidR="005171A7" w:rsidRPr="005171A7" w:rsidRDefault="005171A7" w:rsidP="0054171B">
            <w:pPr>
              <w:pStyle w:val="CDITable-RowCentre"/>
              <w:rPr>
                <w:lang w:val="en-GB"/>
              </w:rPr>
            </w:pPr>
            <w:r w:rsidRPr="005171A7">
              <w:rPr>
                <w:lang w:val="en-GB"/>
              </w:rPr>
              <w:t>617</w:t>
            </w:r>
          </w:p>
        </w:tc>
        <w:tc>
          <w:tcPr>
            <w:tcW w:w="1899" w:type="dxa"/>
            <w:tcMar>
              <w:top w:w="102" w:type="dxa"/>
              <w:left w:w="113" w:type="dxa"/>
              <w:bottom w:w="102" w:type="dxa"/>
              <w:right w:w="113" w:type="dxa"/>
            </w:tcMar>
            <w:vAlign w:val="center"/>
          </w:tcPr>
          <w:p w14:paraId="2361B4C9" w14:textId="77777777" w:rsidR="005171A7" w:rsidRPr="005171A7" w:rsidRDefault="005171A7" w:rsidP="0054171B">
            <w:pPr>
              <w:pStyle w:val="CDITable-RowCentre"/>
              <w:rPr>
                <w:lang w:val="en-GB"/>
              </w:rPr>
            </w:pPr>
            <w:r w:rsidRPr="005171A7">
              <w:rPr>
                <w:lang w:val="en-GB"/>
              </w:rPr>
              <w:t>14.9</w:t>
            </w:r>
          </w:p>
        </w:tc>
      </w:tr>
      <w:tr w:rsidR="005171A7" w:rsidRPr="005171A7" w14:paraId="3801452F" w14:textId="77777777" w:rsidTr="003871C4">
        <w:trPr>
          <w:trHeight w:val="60"/>
        </w:trPr>
        <w:tc>
          <w:tcPr>
            <w:tcW w:w="2608" w:type="dxa"/>
            <w:vMerge w:val="restart"/>
            <w:shd w:val="clear" w:color="auto" w:fill="DCF4FC" w:themeFill="background2" w:themeFillTint="33"/>
            <w:tcMar>
              <w:top w:w="102" w:type="dxa"/>
              <w:left w:w="113" w:type="dxa"/>
              <w:bottom w:w="102" w:type="dxa"/>
              <w:right w:w="113" w:type="dxa"/>
            </w:tcMar>
            <w:vAlign w:val="center"/>
          </w:tcPr>
          <w:p w14:paraId="0ABC5494" w14:textId="77777777" w:rsidR="005171A7" w:rsidRPr="00F060D5" w:rsidRDefault="005171A7" w:rsidP="00F060D5">
            <w:pPr>
              <w:pStyle w:val="CDITable-RowLeft"/>
              <w:rPr>
                <w:b/>
                <w:bCs/>
                <w:lang w:val="en-GB"/>
              </w:rPr>
            </w:pPr>
            <w:r w:rsidRPr="00F060D5">
              <w:rPr>
                <w:b/>
                <w:bCs/>
                <w:lang w:val="en-GB"/>
              </w:rPr>
              <w:t>Age group (years)</w:t>
            </w:r>
          </w:p>
        </w:tc>
        <w:tc>
          <w:tcPr>
            <w:tcW w:w="3231" w:type="dxa"/>
            <w:tcMar>
              <w:top w:w="102" w:type="dxa"/>
              <w:left w:w="113" w:type="dxa"/>
              <w:bottom w:w="102" w:type="dxa"/>
              <w:right w:w="113" w:type="dxa"/>
            </w:tcMar>
            <w:vAlign w:val="center"/>
          </w:tcPr>
          <w:p w14:paraId="760570ED" w14:textId="77777777" w:rsidR="005171A7" w:rsidRPr="005171A7" w:rsidRDefault="005171A7" w:rsidP="00F060D5">
            <w:pPr>
              <w:pStyle w:val="CDITable-RowLeft"/>
              <w:rPr>
                <w:lang w:val="en-GB"/>
              </w:rPr>
            </w:pPr>
            <w:r w:rsidRPr="005171A7">
              <w:rPr>
                <w:lang w:val="en-GB"/>
              </w:rPr>
              <w:t>&lt; 16</w:t>
            </w:r>
          </w:p>
        </w:tc>
        <w:tc>
          <w:tcPr>
            <w:tcW w:w="1900" w:type="dxa"/>
            <w:tcMar>
              <w:top w:w="102" w:type="dxa"/>
              <w:left w:w="113" w:type="dxa"/>
              <w:bottom w:w="102" w:type="dxa"/>
              <w:right w:w="113" w:type="dxa"/>
            </w:tcMar>
            <w:vAlign w:val="center"/>
          </w:tcPr>
          <w:p w14:paraId="49CA3905" w14:textId="77777777" w:rsidR="005171A7" w:rsidRPr="005171A7" w:rsidRDefault="005171A7" w:rsidP="0054171B">
            <w:pPr>
              <w:pStyle w:val="CDITable-RowCentre"/>
              <w:rPr>
                <w:lang w:val="en-GB"/>
              </w:rPr>
            </w:pPr>
            <w:r w:rsidRPr="005171A7">
              <w:rPr>
                <w:lang w:val="en-GB"/>
              </w:rPr>
              <w:t>883</w:t>
            </w:r>
          </w:p>
        </w:tc>
        <w:tc>
          <w:tcPr>
            <w:tcW w:w="1899" w:type="dxa"/>
            <w:tcMar>
              <w:top w:w="102" w:type="dxa"/>
              <w:left w:w="113" w:type="dxa"/>
              <w:bottom w:w="102" w:type="dxa"/>
              <w:right w:w="113" w:type="dxa"/>
            </w:tcMar>
            <w:vAlign w:val="center"/>
          </w:tcPr>
          <w:p w14:paraId="6DFA57A5" w14:textId="77777777" w:rsidR="005171A7" w:rsidRPr="005171A7" w:rsidRDefault="005171A7" w:rsidP="0054171B">
            <w:pPr>
              <w:pStyle w:val="CDITable-RowCentre"/>
              <w:rPr>
                <w:lang w:val="en-GB"/>
              </w:rPr>
            </w:pPr>
            <w:r w:rsidRPr="005171A7">
              <w:rPr>
                <w:lang w:val="en-GB"/>
              </w:rPr>
              <w:t>21.3</w:t>
            </w:r>
          </w:p>
        </w:tc>
      </w:tr>
      <w:tr w:rsidR="005171A7" w:rsidRPr="005171A7" w14:paraId="4570F7ED" w14:textId="77777777" w:rsidTr="003871C4">
        <w:trPr>
          <w:trHeight w:val="60"/>
        </w:trPr>
        <w:tc>
          <w:tcPr>
            <w:tcW w:w="2608" w:type="dxa"/>
            <w:vMerge/>
            <w:shd w:val="clear" w:color="auto" w:fill="DCF4FC" w:themeFill="background2" w:themeFillTint="33"/>
            <w:tcMar>
              <w:top w:w="102" w:type="dxa"/>
              <w:bottom w:w="102" w:type="dxa"/>
            </w:tcMar>
          </w:tcPr>
          <w:p w14:paraId="23C7F9D0" w14:textId="77777777" w:rsidR="005171A7" w:rsidRPr="00F060D5" w:rsidRDefault="005171A7" w:rsidP="00F060D5">
            <w:pPr>
              <w:pStyle w:val="CDITable-RowLeft"/>
              <w:rPr>
                <w:b/>
                <w:bCs/>
              </w:rPr>
            </w:pPr>
          </w:p>
        </w:tc>
        <w:tc>
          <w:tcPr>
            <w:tcW w:w="3231" w:type="dxa"/>
            <w:tcMar>
              <w:top w:w="102" w:type="dxa"/>
              <w:left w:w="113" w:type="dxa"/>
              <w:bottom w:w="102" w:type="dxa"/>
              <w:right w:w="113" w:type="dxa"/>
            </w:tcMar>
            <w:vAlign w:val="center"/>
          </w:tcPr>
          <w:p w14:paraId="49C75CF4" w14:textId="77777777" w:rsidR="005171A7" w:rsidRPr="005171A7" w:rsidRDefault="005171A7" w:rsidP="00F060D5">
            <w:pPr>
              <w:pStyle w:val="CDITable-RowLeft"/>
              <w:rPr>
                <w:lang w:val="en-GB"/>
              </w:rPr>
            </w:pPr>
            <w:r w:rsidRPr="005171A7">
              <w:rPr>
                <w:lang w:val="en-GB"/>
              </w:rPr>
              <w:t>16–49</w:t>
            </w:r>
          </w:p>
        </w:tc>
        <w:tc>
          <w:tcPr>
            <w:tcW w:w="1900" w:type="dxa"/>
            <w:tcMar>
              <w:top w:w="102" w:type="dxa"/>
              <w:left w:w="113" w:type="dxa"/>
              <w:bottom w:w="102" w:type="dxa"/>
              <w:right w:w="113" w:type="dxa"/>
            </w:tcMar>
            <w:vAlign w:val="center"/>
          </w:tcPr>
          <w:p w14:paraId="0045E5EB" w14:textId="77777777" w:rsidR="005171A7" w:rsidRPr="005171A7" w:rsidRDefault="005171A7" w:rsidP="0054171B">
            <w:pPr>
              <w:pStyle w:val="CDITable-RowCentre"/>
              <w:rPr>
                <w:lang w:val="en-GB"/>
              </w:rPr>
            </w:pPr>
            <w:r w:rsidRPr="005171A7">
              <w:rPr>
                <w:lang w:val="en-GB"/>
              </w:rPr>
              <w:t>828</w:t>
            </w:r>
          </w:p>
        </w:tc>
        <w:tc>
          <w:tcPr>
            <w:tcW w:w="1899" w:type="dxa"/>
            <w:tcMar>
              <w:top w:w="102" w:type="dxa"/>
              <w:left w:w="113" w:type="dxa"/>
              <w:bottom w:w="102" w:type="dxa"/>
              <w:right w:w="113" w:type="dxa"/>
            </w:tcMar>
            <w:vAlign w:val="center"/>
          </w:tcPr>
          <w:p w14:paraId="149223B8" w14:textId="77777777" w:rsidR="005171A7" w:rsidRPr="005171A7" w:rsidRDefault="005171A7" w:rsidP="0054171B">
            <w:pPr>
              <w:pStyle w:val="CDITable-RowCentre"/>
              <w:rPr>
                <w:lang w:val="en-GB"/>
              </w:rPr>
            </w:pPr>
            <w:r w:rsidRPr="005171A7">
              <w:rPr>
                <w:lang w:val="en-GB"/>
              </w:rPr>
              <w:t>19.9</w:t>
            </w:r>
          </w:p>
        </w:tc>
      </w:tr>
      <w:tr w:rsidR="005171A7" w:rsidRPr="005171A7" w14:paraId="1BC445B7" w14:textId="77777777" w:rsidTr="003871C4">
        <w:trPr>
          <w:trHeight w:val="60"/>
        </w:trPr>
        <w:tc>
          <w:tcPr>
            <w:tcW w:w="2608" w:type="dxa"/>
            <w:vMerge/>
            <w:shd w:val="clear" w:color="auto" w:fill="DCF4FC" w:themeFill="background2" w:themeFillTint="33"/>
            <w:tcMar>
              <w:top w:w="102" w:type="dxa"/>
              <w:bottom w:w="102" w:type="dxa"/>
            </w:tcMar>
          </w:tcPr>
          <w:p w14:paraId="19E41C24" w14:textId="77777777" w:rsidR="005171A7" w:rsidRPr="00F060D5" w:rsidRDefault="005171A7" w:rsidP="00F060D5">
            <w:pPr>
              <w:pStyle w:val="CDITable-RowLeft"/>
              <w:rPr>
                <w:b/>
                <w:bCs/>
              </w:rPr>
            </w:pPr>
          </w:p>
        </w:tc>
        <w:tc>
          <w:tcPr>
            <w:tcW w:w="3231" w:type="dxa"/>
            <w:tcMar>
              <w:top w:w="102" w:type="dxa"/>
              <w:left w:w="113" w:type="dxa"/>
              <w:bottom w:w="102" w:type="dxa"/>
              <w:right w:w="113" w:type="dxa"/>
            </w:tcMar>
            <w:vAlign w:val="center"/>
          </w:tcPr>
          <w:p w14:paraId="5F186359" w14:textId="77777777" w:rsidR="005171A7" w:rsidRPr="005171A7" w:rsidRDefault="005171A7" w:rsidP="00F060D5">
            <w:pPr>
              <w:pStyle w:val="CDITable-RowLeft"/>
              <w:rPr>
                <w:lang w:val="en-GB"/>
              </w:rPr>
            </w:pPr>
            <w:r w:rsidRPr="005171A7">
              <w:rPr>
                <w:lang w:val="en-GB"/>
              </w:rPr>
              <w:t>50–64</w:t>
            </w:r>
          </w:p>
        </w:tc>
        <w:tc>
          <w:tcPr>
            <w:tcW w:w="1900" w:type="dxa"/>
            <w:tcMar>
              <w:top w:w="102" w:type="dxa"/>
              <w:left w:w="113" w:type="dxa"/>
              <w:bottom w:w="102" w:type="dxa"/>
              <w:right w:w="113" w:type="dxa"/>
            </w:tcMar>
            <w:vAlign w:val="center"/>
          </w:tcPr>
          <w:p w14:paraId="45A8381B" w14:textId="77777777" w:rsidR="005171A7" w:rsidRPr="005171A7" w:rsidRDefault="005171A7" w:rsidP="0054171B">
            <w:pPr>
              <w:pStyle w:val="CDITable-RowCentre"/>
              <w:rPr>
                <w:lang w:val="en-GB"/>
              </w:rPr>
            </w:pPr>
            <w:r w:rsidRPr="005171A7">
              <w:rPr>
                <w:lang w:val="en-GB"/>
              </w:rPr>
              <w:t>593</w:t>
            </w:r>
          </w:p>
        </w:tc>
        <w:tc>
          <w:tcPr>
            <w:tcW w:w="1899" w:type="dxa"/>
            <w:tcMar>
              <w:top w:w="102" w:type="dxa"/>
              <w:left w:w="113" w:type="dxa"/>
              <w:bottom w:w="102" w:type="dxa"/>
              <w:right w:w="113" w:type="dxa"/>
            </w:tcMar>
            <w:vAlign w:val="center"/>
          </w:tcPr>
          <w:p w14:paraId="617D376D" w14:textId="77777777" w:rsidR="005171A7" w:rsidRPr="005171A7" w:rsidRDefault="005171A7" w:rsidP="0054171B">
            <w:pPr>
              <w:pStyle w:val="CDITable-RowCentre"/>
              <w:rPr>
                <w:lang w:val="en-GB"/>
              </w:rPr>
            </w:pPr>
            <w:r w:rsidRPr="005171A7">
              <w:rPr>
                <w:lang w:val="en-GB"/>
              </w:rPr>
              <w:t>14.3</w:t>
            </w:r>
          </w:p>
        </w:tc>
      </w:tr>
      <w:tr w:rsidR="005171A7" w:rsidRPr="005171A7" w14:paraId="5AA8A0A3" w14:textId="77777777" w:rsidTr="003871C4">
        <w:trPr>
          <w:trHeight w:val="60"/>
        </w:trPr>
        <w:tc>
          <w:tcPr>
            <w:tcW w:w="2608" w:type="dxa"/>
            <w:vMerge/>
            <w:shd w:val="clear" w:color="auto" w:fill="DCF4FC" w:themeFill="background2" w:themeFillTint="33"/>
            <w:tcMar>
              <w:top w:w="102" w:type="dxa"/>
              <w:bottom w:w="102" w:type="dxa"/>
            </w:tcMar>
          </w:tcPr>
          <w:p w14:paraId="53B32D49" w14:textId="77777777" w:rsidR="005171A7" w:rsidRPr="00F060D5" w:rsidRDefault="005171A7" w:rsidP="00F060D5">
            <w:pPr>
              <w:pStyle w:val="CDITable-RowLeft"/>
              <w:rPr>
                <w:b/>
                <w:bCs/>
              </w:rPr>
            </w:pPr>
          </w:p>
        </w:tc>
        <w:tc>
          <w:tcPr>
            <w:tcW w:w="3231" w:type="dxa"/>
            <w:tcMar>
              <w:top w:w="102" w:type="dxa"/>
              <w:left w:w="113" w:type="dxa"/>
              <w:bottom w:w="102" w:type="dxa"/>
              <w:right w:w="113" w:type="dxa"/>
            </w:tcMar>
            <w:vAlign w:val="center"/>
          </w:tcPr>
          <w:p w14:paraId="1BDD1F04" w14:textId="77777777" w:rsidR="005171A7" w:rsidRPr="005171A7" w:rsidRDefault="005171A7" w:rsidP="00F060D5">
            <w:pPr>
              <w:pStyle w:val="CDITable-RowLeft"/>
              <w:rPr>
                <w:lang w:val="en-GB"/>
              </w:rPr>
            </w:pPr>
            <w:r w:rsidRPr="005171A7">
              <w:rPr>
                <w:lang w:val="en-GB"/>
              </w:rPr>
              <w:t>65–79</w:t>
            </w:r>
          </w:p>
        </w:tc>
        <w:tc>
          <w:tcPr>
            <w:tcW w:w="1900" w:type="dxa"/>
            <w:tcMar>
              <w:top w:w="102" w:type="dxa"/>
              <w:left w:w="113" w:type="dxa"/>
              <w:bottom w:w="102" w:type="dxa"/>
              <w:right w:w="113" w:type="dxa"/>
            </w:tcMar>
            <w:vAlign w:val="center"/>
          </w:tcPr>
          <w:p w14:paraId="0CFB9999" w14:textId="77777777" w:rsidR="005171A7" w:rsidRPr="005171A7" w:rsidRDefault="005171A7" w:rsidP="0054171B">
            <w:pPr>
              <w:pStyle w:val="CDITable-RowCentre"/>
              <w:rPr>
                <w:lang w:val="en-GB"/>
              </w:rPr>
            </w:pPr>
            <w:r w:rsidRPr="005171A7">
              <w:rPr>
                <w:lang w:val="en-GB"/>
              </w:rPr>
              <w:t>920</w:t>
            </w:r>
          </w:p>
        </w:tc>
        <w:tc>
          <w:tcPr>
            <w:tcW w:w="1899" w:type="dxa"/>
            <w:tcMar>
              <w:top w:w="102" w:type="dxa"/>
              <w:left w:w="113" w:type="dxa"/>
              <w:bottom w:w="102" w:type="dxa"/>
              <w:right w:w="113" w:type="dxa"/>
            </w:tcMar>
            <w:vAlign w:val="center"/>
          </w:tcPr>
          <w:p w14:paraId="2B403E74" w14:textId="77777777" w:rsidR="005171A7" w:rsidRPr="005171A7" w:rsidRDefault="005171A7" w:rsidP="0054171B">
            <w:pPr>
              <w:pStyle w:val="CDITable-RowCentre"/>
              <w:rPr>
                <w:lang w:val="en-GB"/>
              </w:rPr>
            </w:pPr>
            <w:r w:rsidRPr="005171A7">
              <w:rPr>
                <w:lang w:val="en-GB"/>
              </w:rPr>
              <w:t>22.1</w:t>
            </w:r>
          </w:p>
        </w:tc>
      </w:tr>
      <w:tr w:rsidR="005171A7" w:rsidRPr="005171A7" w14:paraId="73E39102" w14:textId="77777777" w:rsidTr="003871C4">
        <w:trPr>
          <w:trHeight w:val="60"/>
        </w:trPr>
        <w:tc>
          <w:tcPr>
            <w:tcW w:w="2608" w:type="dxa"/>
            <w:vMerge/>
            <w:shd w:val="clear" w:color="auto" w:fill="DCF4FC" w:themeFill="background2" w:themeFillTint="33"/>
            <w:tcMar>
              <w:top w:w="102" w:type="dxa"/>
              <w:bottom w:w="102" w:type="dxa"/>
            </w:tcMar>
          </w:tcPr>
          <w:p w14:paraId="12276569" w14:textId="77777777" w:rsidR="005171A7" w:rsidRPr="00F060D5" w:rsidRDefault="005171A7" w:rsidP="00F060D5">
            <w:pPr>
              <w:pStyle w:val="CDITable-RowLeft"/>
              <w:rPr>
                <w:b/>
                <w:bCs/>
              </w:rPr>
            </w:pPr>
          </w:p>
        </w:tc>
        <w:tc>
          <w:tcPr>
            <w:tcW w:w="3231" w:type="dxa"/>
            <w:tcMar>
              <w:top w:w="102" w:type="dxa"/>
              <w:left w:w="113" w:type="dxa"/>
              <w:bottom w:w="102" w:type="dxa"/>
              <w:right w:w="113" w:type="dxa"/>
            </w:tcMar>
            <w:vAlign w:val="center"/>
          </w:tcPr>
          <w:p w14:paraId="0C6A189B" w14:textId="77777777" w:rsidR="005171A7" w:rsidRPr="005171A7" w:rsidRDefault="005171A7" w:rsidP="00F060D5">
            <w:pPr>
              <w:pStyle w:val="CDITable-RowLeft"/>
              <w:rPr>
                <w:lang w:val="en-GB"/>
              </w:rPr>
            </w:pPr>
            <w:r w:rsidRPr="005171A7">
              <w:rPr>
                <w:lang w:val="en-GB"/>
              </w:rPr>
              <w:t>80+</w:t>
            </w:r>
          </w:p>
        </w:tc>
        <w:tc>
          <w:tcPr>
            <w:tcW w:w="1900" w:type="dxa"/>
            <w:tcMar>
              <w:top w:w="102" w:type="dxa"/>
              <w:left w:w="113" w:type="dxa"/>
              <w:bottom w:w="102" w:type="dxa"/>
              <w:right w:w="113" w:type="dxa"/>
            </w:tcMar>
            <w:vAlign w:val="center"/>
          </w:tcPr>
          <w:p w14:paraId="5D3EB345" w14:textId="77777777" w:rsidR="005171A7" w:rsidRPr="005171A7" w:rsidRDefault="005171A7" w:rsidP="0054171B">
            <w:pPr>
              <w:pStyle w:val="CDITable-RowCentre"/>
              <w:rPr>
                <w:lang w:val="en-GB"/>
              </w:rPr>
            </w:pPr>
            <w:r w:rsidRPr="005171A7">
              <w:rPr>
                <w:lang w:val="en-GB"/>
              </w:rPr>
              <w:t>930</w:t>
            </w:r>
          </w:p>
        </w:tc>
        <w:tc>
          <w:tcPr>
            <w:tcW w:w="1899" w:type="dxa"/>
            <w:tcMar>
              <w:top w:w="102" w:type="dxa"/>
              <w:left w:w="113" w:type="dxa"/>
              <w:bottom w:w="102" w:type="dxa"/>
              <w:right w:w="113" w:type="dxa"/>
            </w:tcMar>
            <w:vAlign w:val="center"/>
          </w:tcPr>
          <w:p w14:paraId="49704A6A" w14:textId="77777777" w:rsidR="005171A7" w:rsidRPr="005171A7" w:rsidRDefault="005171A7" w:rsidP="0054171B">
            <w:pPr>
              <w:pStyle w:val="CDITable-RowCentre"/>
              <w:rPr>
                <w:lang w:val="en-GB"/>
              </w:rPr>
            </w:pPr>
            <w:r w:rsidRPr="005171A7">
              <w:rPr>
                <w:lang w:val="en-GB"/>
              </w:rPr>
              <w:t>22.4</w:t>
            </w:r>
          </w:p>
        </w:tc>
      </w:tr>
      <w:tr w:rsidR="005171A7" w:rsidRPr="005171A7" w14:paraId="2008CDF2" w14:textId="77777777" w:rsidTr="003871C4">
        <w:trPr>
          <w:trHeight w:val="60"/>
        </w:trPr>
        <w:tc>
          <w:tcPr>
            <w:tcW w:w="2608" w:type="dxa"/>
            <w:vMerge w:val="restart"/>
            <w:shd w:val="clear" w:color="auto" w:fill="DCF4FC" w:themeFill="background2" w:themeFillTint="33"/>
            <w:tcMar>
              <w:top w:w="102" w:type="dxa"/>
              <w:left w:w="113" w:type="dxa"/>
              <w:bottom w:w="102" w:type="dxa"/>
              <w:right w:w="113" w:type="dxa"/>
            </w:tcMar>
            <w:vAlign w:val="center"/>
          </w:tcPr>
          <w:p w14:paraId="7C3EE505" w14:textId="77777777" w:rsidR="005171A7" w:rsidRPr="00F060D5" w:rsidRDefault="005171A7" w:rsidP="00F060D5">
            <w:pPr>
              <w:pStyle w:val="CDITable-RowLeft"/>
              <w:rPr>
                <w:b/>
                <w:bCs/>
                <w:lang w:val="en-GB"/>
              </w:rPr>
            </w:pPr>
            <w:r w:rsidRPr="00F060D5">
              <w:rPr>
                <w:b/>
                <w:bCs/>
                <w:lang w:val="en-GB"/>
              </w:rPr>
              <w:t>Sex</w:t>
            </w:r>
          </w:p>
        </w:tc>
        <w:tc>
          <w:tcPr>
            <w:tcW w:w="3231" w:type="dxa"/>
            <w:tcMar>
              <w:top w:w="102" w:type="dxa"/>
              <w:left w:w="113" w:type="dxa"/>
              <w:bottom w:w="102" w:type="dxa"/>
              <w:right w:w="113" w:type="dxa"/>
            </w:tcMar>
            <w:vAlign w:val="center"/>
          </w:tcPr>
          <w:p w14:paraId="13E4F538" w14:textId="77777777" w:rsidR="005171A7" w:rsidRPr="005171A7" w:rsidRDefault="005171A7" w:rsidP="00F060D5">
            <w:pPr>
              <w:pStyle w:val="CDITable-RowLeft"/>
              <w:rPr>
                <w:lang w:val="en-GB"/>
              </w:rPr>
            </w:pPr>
            <w:r w:rsidRPr="005171A7">
              <w:rPr>
                <w:lang w:val="en-GB"/>
              </w:rPr>
              <w:t>Female</w:t>
            </w:r>
          </w:p>
        </w:tc>
        <w:tc>
          <w:tcPr>
            <w:tcW w:w="1900" w:type="dxa"/>
            <w:tcMar>
              <w:top w:w="102" w:type="dxa"/>
              <w:left w:w="113" w:type="dxa"/>
              <w:bottom w:w="102" w:type="dxa"/>
              <w:right w:w="113" w:type="dxa"/>
            </w:tcMar>
            <w:vAlign w:val="center"/>
          </w:tcPr>
          <w:p w14:paraId="51A01752" w14:textId="77777777" w:rsidR="005171A7" w:rsidRPr="005171A7" w:rsidRDefault="005171A7" w:rsidP="0054171B">
            <w:pPr>
              <w:pStyle w:val="CDITable-RowCentre"/>
              <w:rPr>
                <w:lang w:val="en-GB"/>
              </w:rPr>
            </w:pPr>
            <w:r w:rsidRPr="005171A7">
              <w:rPr>
                <w:lang w:val="en-GB"/>
              </w:rPr>
              <w:t>2,099</w:t>
            </w:r>
          </w:p>
        </w:tc>
        <w:tc>
          <w:tcPr>
            <w:tcW w:w="1899" w:type="dxa"/>
            <w:tcMar>
              <w:top w:w="102" w:type="dxa"/>
              <w:left w:w="113" w:type="dxa"/>
              <w:bottom w:w="102" w:type="dxa"/>
              <w:right w:w="113" w:type="dxa"/>
            </w:tcMar>
            <w:vAlign w:val="center"/>
          </w:tcPr>
          <w:p w14:paraId="05AB848D" w14:textId="77777777" w:rsidR="005171A7" w:rsidRPr="005171A7" w:rsidRDefault="005171A7" w:rsidP="0054171B">
            <w:pPr>
              <w:pStyle w:val="CDITable-RowCentre"/>
              <w:rPr>
                <w:lang w:val="en-GB"/>
              </w:rPr>
            </w:pPr>
            <w:r w:rsidRPr="005171A7">
              <w:rPr>
                <w:lang w:val="en-GB"/>
              </w:rPr>
              <w:t>50.5</w:t>
            </w:r>
          </w:p>
        </w:tc>
      </w:tr>
      <w:tr w:rsidR="005171A7" w:rsidRPr="005171A7" w14:paraId="2181822C" w14:textId="77777777" w:rsidTr="003871C4">
        <w:trPr>
          <w:trHeight w:val="60"/>
        </w:trPr>
        <w:tc>
          <w:tcPr>
            <w:tcW w:w="2608" w:type="dxa"/>
            <w:vMerge/>
            <w:shd w:val="clear" w:color="auto" w:fill="DCF4FC" w:themeFill="background2" w:themeFillTint="33"/>
            <w:tcMar>
              <w:top w:w="102" w:type="dxa"/>
              <w:bottom w:w="102" w:type="dxa"/>
            </w:tcMar>
          </w:tcPr>
          <w:p w14:paraId="0CD183A6" w14:textId="77777777" w:rsidR="005171A7" w:rsidRPr="00F060D5" w:rsidRDefault="005171A7" w:rsidP="00F060D5">
            <w:pPr>
              <w:pStyle w:val="CDITable-RowLeft"/>
              <w:rPr>
                <w:b/>
                <w:bCs/>
              </w:rPr>
            </w:pPr>
          </w:p>
        </w:tc>
        <w:tc>
          <w:tcPr>
            <w:tcW w:w="3231" w:type="dxa"/>
            <w:tcMar>
              <w:top w:w="102" w:type="dxa"/>
              <w:left w:w="113" w:type="dxa"/>
              <w:bottom w:w="102" w:type="dxa"/>
              <w:right w:w="113" w:type="dxa"/>
            </w:tcMar>
            <w:vAlign w:val="center"/>
          </w:tcPr>
          <w:p w14:paraId="5CB43CC3" w14:textId="77777777" w:rsidR="005171A7" w:rsidRPr="005171A7" w:rsidRDefault="005171A7" w:rsidP="00F060D5">
            <w:pPr>
              <w:pStyle w:val="CDITable-RowLeft"/>
              <w:rPr>
                <w:lang w:val="en-GB"/>
              </w:rPr>
            </w:pPr>
            <w:r w:rsidRPr="005171A7">
              <w:rPr>
                <w:lang w:val="en-GB"/>
              </w:rPr>
              <w:t>Male</w:t>
            </w:r>
          </w:p>
        </w:tc>
        <w:tc>
          <w:tcPr>
            <w:tcW w:w="1900" w:type="dxa"/>
            <w:tcMar>
              <w:top w:w="102" w:type="dxa"/>
              <w:left w:w="113" w:type="dxa"/>
              <w:bottom w:w="102" w:type="dxa"/>
              <w:right w:w="113" w:type="dxa"/>
            </w:tcMar>
            <w:vAlign w:val="center"/>
          </w:tcPr>
          <w:p w14:paraId="098BED4B" w14:textId="77777777" w:rsidR="005171A7" w:rsidRPr="005171A7" w:rsidRDefault="005171A7" w:rsidP="0054171B">
            <w:pPr>
              <w:pStyle w:val="CDITable-RowCentre"/>
              <w:rPr>
                <w:lang w:val="en-GB"/>
              </w:rPr>
            </w:pPr>
            <w:r w:rsidRPr="005171A7">
              <w:rPr>
                <w:lang w:val="en-GB"/>
              </w:rPr>
              <w:t>2,055</w:t>
            </w:r>
          </w:p>
        </w:tc>
        <w:tc>
          <w:tcPr>
            <w:tcW w:w="1899" w:type="dxa"/>
            <w:tcMar>
              <w:top w:w="102" w:type="dxa"/>
              <w:left w:w="113" w:type="dxa"/>
              <w:bottom w:w="102" w:type="dxa"/>
              <w:right w:w="113" w:type="dxa"/>
            </w:tcMar>
            <w:vAlign w:val="center"/>
          </w:tcPr>
          <w:p w14:paraId="581B11AA" w14:textId="77777777" w:rsidR="005171A7" w:rsidRPr="005171A7" w:rsidRDefault="005171A7" w:rsidP="0054171B">
            <w:pPr>
              <w:pStyle w:val="CDITable-RowCentre"/>
              <w:rPr>
                <w:lang w:val="en-GB"/>
              </w:rPr>
            </w:pPr>
            <w:r w:rsidRPr="005171A7">
              <w:rPr>
                <w:lang w:val="en-GB"/>
              </w:rPr>
              <w:t>49.5</w:t>
            </w:r>
          </w:p>
        </w:tc>
      </w:tr>
      <w:tr w:rsidR="005171A7" w:rsidRPr="005171A7" w14:paraId="2FC9A7E6" w14:textId="77777777" w:rsidTr="003871C4">
        <w:trPr>
          <w:trHeight w:val="60"/>
        </w:trPr>
        <w:tc>
          <w:tcPr>
            <w:tcW w:w="2608" w:type="dxa"/>
            <w:shd w:val="clear" w:color="auto" w:fill="DCF4FC" w:themeFill="background2" w:themeFillTint="33"/>
            <w:tcMar>
              <w:top w:w="102" w:type="dxa"/>
              <w:left w:w="113" w:type="dxa"/>
              <w:bottom w:w="102" w:type="dxa"/>
              <w:right w:w="113" w:type="dxa"/>
            </w:tcMar>
            <w:vAlign w:val="center"/>
          </w:tcPr>
          <w:p w14:paraId="006B9C8B" w14:textId="77777777" w:rsidR="005171A7" w:rsidRPr="00F060D5" w:rsidRDefault="005171A7" w:rsidP="00F060D5">
            <w:pPr>
              <w:pStyle w:val="CDITable-RowLeft"/>
              <w:rPr>
                <w:b/>
                <w:bCs/>
                <w:lang w:val="en-GB"/>
              </w:rPr>
            </w:pPr>
            <w:r w:rsidRPr="00F060D5">
              <w:rPr>
                <w:b/>
                <w:bCs/>
                <w:lang w:val="en-GB"/>
              </w:rPr>
              <w:t>Pregnancy status</w:t>
            </w:r>
          </w:p>
        </w:tc>
        <w:tc>
          <w:tcPr>
            <w:tcW w:w="3231" w:type="dxa"/>
            <w:tcMar>
              <w:top w:w="102" w:type="dxa"/>
              <w:left w:w="113" w:type="dxa"/>
              <w:bottom w:w="102" w:type="dxa"/>
              <w:right w:w="113" w:type="dxa"/>
            </w:tcMar>
            <w:vAlign w:val="center"/>
          </w:tcPr>
          <w:p w14:paraId="3B6129B5" w14:textId="77777777" w:rsidR="005171A7" w:rsidRPr="005171A7" w:rsidRDefault="005171A7" w:rsidP="00F060D5">
            <w:pPr>
              <w:pStyle w:val="CDITable-RowLeft"/>
              <w:rPr>
                <w:lang w:val="en-GB"/>
              </w:rPr>
            </w:pPr>
            <w:r w:rsidRPr="005171A7">
              <w:rPr>
                <w:lang w:val="en-GB"/>
              </w:rPr>
              <w:t>Pregnant</w:t>
            </w:r>
          </w:p>
        </w:tc>
        <w:tc>
          <w:tcPr>
            <w:tcW w:w="1900" w:type="dxa"/>
            <w:tcMar>
              <w:top w:w="102" w:type="dxa"/>
              <w:left w:w="113" w:type="dxa"/>
              <w:bottom w:w="102" w:type="dxa"/>
              <w:right w:w="113" w:type="dxa"/>
            </w:tcMar>
            <w:vAlign w:val="center"/>
          </w:tcPr>
          <w:p w14:paraId="1989DADA" w14:textId="77777777" w:rsidR="005171A7" w:rsidRPr="005171A7" w:rsidRDefault="005171A7" w:rsidP="0054171B">
            <w:pPr>
              <w:pStyle w:val="CDITable-RowCentre"/>
              <w:rPr>
                <w:lang w:val="en-GB"/>
              </w:rPr>
            </w:pPr>
            <w:r w:rsidRPr="005171A7">
              <w:rPr>
                <w:lang w:val="en-GB"/>
              </w:rPr>
              <w:t>69</w:t>
            </w:r>
          </w:p>
        </w:tc>
        <w:tc>
          <w:tcPr>
            <w:tcW w:w="1899" w:type="dxa"/>
            <w:tcMar>
              <w:top w:w="102" w:type="dxa"/>
              <w:left w:w="113" w:type="dxa"/>
              <w:bottom w:w="102" w:type="dxa"/>
              <w:right w:w="113" w:type="dxa"/>
            </w:tcMar>
            <w:vAlign w:val="center"/>
          </w:tcPr>
          <w:p w14:paraId="589D90D2" w14:textId="77777777" w:rsidR="005171A7" w:rsidRPr="005171A7" w:rsidRDefault="005171A7" w:rsidP="0054171B">
            <w:pPr>
              <w:pStyle w:val="CDITable-RowCentre"/>
              <w:rPr>
                <w:lang w:val="en-GB"/>
              </w:rPr>
            </w:pPr>
            <w:r w:rsidRPr="005171A7">
              <w:rPr>
                <w:lang w:val="en-GB"/>
              </w:rPr>
              <w:t>1.7</w:t>
            </w:r>
          </w:p>
        </w:tc>
      </w:tr>
      <w:tr w:rsidR="005171A7" w:rsidRPr="005171A7" w14:paraId="084A494D" w14:textId="77777777" w:rsidTr="003871C4">
        <w:trPr>
          <w:trHeight w:val="60"/>
        </w:trPr>
        <w:tc>
          <w:tcPr>
            <w:tcW w:w="2608" w:type="dxa"/>
            <w:vMerge w:val="restart"/>
            <w:shd w:val="clear" w:color="auto" w:fill="DCF4FC" w:themeFill="background2" w:themeFillTint="33"/>
            <w:tcMar>
              <w:top w:w="102" w:type="dxa"/>
              <w:left w:w="113" w:type="dxa"/>
              <w:bottom w:w="102" w:type="dxa"/>
              <w:right w:w="113" w:type="dxa"/>
            </w:tcMar>
            <w:vAlign w:val="center"/>
          </w:tcPr>
          <w:p w14:paraId="663AF3B3" w14:textId="77777777" w:rsidR="005171A7" w:rsidRPr="00F060D5" w:rsidRDefault="005171A7" w:rsidP="00F060D5">
            <w:pPr>
              <w:pStyle w:val="CDITable-RowLeft"/>
              <w:rPr>
                <w:b/>
                <w:bCs/>
                <w:lang w:val="en-GB"/>
              </w:rPr>
            </w:pPr>
            <w:r w:rsidRPr="00F060D5">
              <w:rPr>
                <w:b/>
                <w:bCs/>
                <w:lang w:val="en-GB"/>
              </w:rPr>
              <w:t>Indigenous status</w:t>
            </w:r>
          </w:p>
        </w:tc>
        <w:tc>
          <w:tcPr>
            <w:tcW w:w="3231" w:type="dxa"/>
            <w:tcMar>
              <w:top w:w="102" w:type="dxa"/>
              <w:left w:w="113" w:type="dxa"/>
              <w:bottom w:w="102" w:type="dxa"/>
              <w:right w:w="113" w:type="dxa"/>
            </w:tcMar>
            <w:vAlign w:val="center"/>
          </w:tcPr>
          <w:p w14:paraId="7EA40F5D" w14:textId="77777777" w:rsidR="005171A7" w:rsidRPr="005171A7" w:rsidRDefault="005171A7" w:rsidP="00F060D5">
            <w:pPr>
              <w:pStyle w:val="CDITable-RowLeft"/>
              <w:rPr>
                <w:lang w:val="en-GB"/>
              </w:rPr>
            </w:pPr>
            <w:r w:rsidRPr="005171A7">
              <w:rPr>
                <w:lang w:val="en-GB"/>
              </w:rPr>
              <w:t>Aboriginal and Torres Strait Islander</w:t>
            </w:r>
          </w:p>
        </w:tc>
        <w:tc>
          <w:tcPr>
            <w:tcW w:w="1900" w:type="dxa"/>
            <w:tcMar>
              <w:top w:w="102" w:type="dxa"/>
              <w:left w:w="113" w:type="dxa"/>
              <w:bottom w:w="102" w:type="dxa"/>
              <w:right w:w="113" w:type="dxa"/>
            </w:tcMar>
            <w:vAlign w:val="center"/>
          </w:tcPr>
          <w:p w14:paraId="76EE4DDB" w14:textId="77777777" w:rsidR="005171A7" w:rsidRPr="005171A7" w:rsidRDefault="005171A7" w:rsidP="0054171B">
            <w:pPr>
              <w:pStyle w:val="CDITable-RowCentre"/>
              <w:rPr>
                <w:lang w:val="en-GB"/>
              </w:rPr>
            </w:pPr>
            <w:r w:rsidRPr="005171A7">
              <w:rPr>
                <w:lang w:val="en-GB"/>
              </w:rPr>
              <w:t>319</w:t>
            </w:r>
          </w:p>
        </w:tc>
        <w:tc>
          <w:tcPr>
            <w:tcW w:w="1899" w:type="dxa"/>
            <w:tcMar>
              <w:top w:w="102" w:type="dxa"/>
              <w:left w:w="113" w:type="dxa"/>
              <w:bottom w:w="102" w:type="dxa"/>
              <w:right w:w="113" w:type="dxa"/>
            </w:tcMar>
            <w:vAlign w:val="center"/>
          </w:tcPr>
          <w:p w14:paraId="2F2DBA21" w14:textId="77777777" w:rsidR="005171A7" w:rsidRPr="005171A7" w:rsidRDefault="005171A7" w:rsidP="0054171B">
            <w:pPr>
              <w:pStyle w:val="CDITable-RowCentre"/>
              <w:rPr>
                <w:lang w:val="en-GB"/>
              </w:rPr>
            </w:pPr>
            <w:r w:rsidRPr="005171A7">
              <w:rPr>
                <w:lang w:val="en-GB"/>
              </w:rPr>
              <w:t>7.7</w:t>
            </w:r>
          </w:p>
        </w:tc>
      </w:tr>
      <w:tr w:rsidR="005171A7" w:rsidRPr="005171A7" w14:paraId="43C0E5E8" w14:textId="77777777" w:rsidTr="003871C4">
        <w:trPr>
          <w:trHeight w:val="60"/>
        </w:trPr>
        <w:tc>
          <w:tcPr>
            <w:tcW w:w="2608" w:type="dxa"/>
            <w:vMerge/>
            <w:shd w:val="clear" w:color="auto" w:fill="DCF4FC" w:themeFill="background2" w:themeFillTint="33"/>
            <w:tcMar>
              <w:top w:w="102" w:type="dxa"/>
              <w:bottom w:w="102" w:type="dxa"/>
            </w:tcMar>
          </w:tcPr>
          <w:p w14:paraId="24EAC320" w14:textId="77777777" w:rsidR="005171A7" w:rsidRPr="00F060D5" w:rsidRDefault="005171A7" w:rsidP="00F060D5">
            <w:pPr>
              <w:pStyle w:val="CDITable-RowLeft"/>
              <w:rPr>
                <w:b/>
                <w:bCs/>
              </w:rPr>
            </w:pPr>
          </w:p>
        </w:tc>
        <w:tc>
          <w:tcPr>
            <w:tcW w:w="3231" w:type="dxa"/>
            <w:tcMar>
              <w:top w:w="102" w:type="dxa"/>
              <w:left w:w="113" w:type="dxa"/>
              <w:bottom w:w="102" w:type="dxa"/>
              <w:right w:w="113" w:type="dxa"/>
            </w:tcMar>
            <w:vAlign w:val="center"/>
          </w:tcPr>
          <w:p w14:paraId="5D4C6649" w14:textId="77777777" w:rsidR="005171A7" w:rsidRPr="005171A7" w:rsidRDefault="005171A7" w:rsidP="00F060D5">
            <w:pPr>
              <w:pStyle w:val="CDITable-RowLeft"/>
              <w:rPr>
                <w:lang w:val="en-GB"/>
              </w:rPr>
            </w:pPr>
            <w:r w:rsidRPr="005171A7">
              <w:rPr>
                <w:lang w:val="en-GB"/>
              </w:rPr>
              <w:t>Non-Indigenous</w:t>
            </w:r>
          </w:p>
        </w:tc>
        <w:tc>
          <w:tcPr>
            <w:tcW w:w="1900" w:type="dxa"/>
            <w:tcMar>
              <w:top w:w="102" w:type="dxa"/>
              <w:left w:w="113" w:type="dxa"/>
              <w:bottom w:w="102" w:type="dxa"/>
              <w:right w:w="113" w:type="dxa"/>
            </w:tcMar>
            <w:vAlign w:val="center"/>
          </w:tcPr>
          <w:p w14:paraId="56FCD92F" w14:textId="77777777" w:rsidR="005171A7" w:rsidRPr="005171A7" w:rsidRDefault="005171A7" w:rsidP="0054171B">
            <w:pPr>
              <w:pStyle w:val="CDITable-RowCentre"/>
              <w:rPr>
                <w:lang w:val="en-GB"/>
              </w:rPr>
            </w:pPr>
            <w:r w:rsidRPr="005171A7">
              <w:rPr>
                <w:lang w:val="en-GB"/>
              </w:rPr>
              <w:t>3,835</w:t>
            </w:r>
          </w:p>
        </w:tc>
        <w:tc>
          <w:tcPr>
            <w:tcW w:w="1899" w:type="dxa"/>
            <w:tcMar>
              <w:top w:w="102" w:type="dxa"/>
              <w:left w:w="113" w:type="dxa"/>
              <w:bottom w:w="102" w:type="dxa"/>
              <w:right w:w="113" w:type="dxa"/>
            </w:tcMar>
            <w:vAlign w:val="center"/>
          </w:tcPr>
          <w:p w14:paraId="3D24B1AC" w14:textId="77777777" w:rsidR="005171A7" w:rsidRPr="005171A7" w:rsidRDefault="005171A7" w:rsidP="0054171B">
            <w:pPr>
              <w:pStyle w:val="CDITable-RowCentre"/>
              <w:rPr>
                <w:lang w:val="en-GB"/>
              </w:rPr>
            </w:pPr>
            <w:r w:rsidRPr="005171A7">
              <w:rPr>
                <w:lang w:val="en-GB"/>
              </w:rPr>
              <w:t>92.3</w:t>
            </w:r>
          </w:p>
        </w:tc>
      </w:tr>
      <w:tr w:rsidR="005171A7" w:rsidRPr="005171A7" w14:paraId="271ED61D" w14:textId="77777777" w:rsidTr="003871C4">
        <w:trPr>
          <w:trHeight w:val="60"/>
        </w:trPr>
        <w:tc>
          <w:tcPr>
            <w:tcW w:w="2608" w:type="dxa"/>
            <w:vMerge w:val="restart"/>
            <w:shd w:val="clear" w:color="auto" w:fill="DCF4FC" w:themeFill="background2" w:themeFillTint="33"/>
            <w:tcMar>
              <w:top w:w="102" w:type="dxa"/>
              <w:left w:w="113" w:type="dxa"/>
              <w:bottom w:w="102" w:type="dxa"/>
              <w:right w:w="113" w:type="dxa"/>
            </w:tcMar>
            <w:vAlign w:val="center"/>
          </w:tcPr>
          <w:p w14:paraId="5A40C7A0" w14:textId="77777777" w:rsidR="005171A7" w:rsidRPr="00F060D5" w:rsidRDefault="005171A7" w:rsidP="00F060D5">
            <w:pPr>
              <w:pStyle w:val="CDITable-RowLeft"/>
              <w:rPr>
                <w:b/>
                <w:bCs/>
                <w:lang w:val="en-GB"/>
              </w:rPr>
            </w:pPr>
            <w:proofErr w:type="spellStart"/>
            <w:r w:rsidRPr="00F060D5">
              <w:rPr>
                <w:b/>
                <w:bCs/>
                <w:lang w:val="en-GB"/>
              </w:rPr>
              <w:t>Jurisdiction</w:t>
            </w:r>
            <w:r w:rsidRPr="00F060D5">
              <w:rPr>
                <w:b/>
                <w:bCs/>
                <w:vertAlign w:val="superscript"/>
                <w:lang w:val="en-GB"/>
              </w:rPr>
              <w:t>a</w:t>
            </w:r>
            <w:proofErr w:type="spellEnd"/>
          </w:p>
        </w:tc>
        <w:tc>
          <w:tcPr>
            <w:tcW w:w="3231" w:type="dxa"/>
            <w:tcMar>
              <w:top w:w="102" w:type="dxa"/>
              <w:left w:w="113" w:type="dxa"/>
              <w:bottom w:w="102" w:type="dxa"/>
              <w:right w:w="113" w:type="dxa"/>
            </w:tcMar>
            <w:vAlign w:val="center"/>
          </w:tcPr>
          <w:p w14:paraId="023736DF" w14:textId="77777777" w:rsidR="005171A7" w:rsidRPr="005171A7" w:rsidRDefault="005171A7" w:rsidP="00F060D5">
            <w:pPr>
              <w:pStyle w:val="CDITable-RowLeft"/>
              <w:rPr>
                <w:lang w:val="en-GB"/>
              </w:rPr>
            </w:pPr>
            <w:r w:rsidRPr="005171A7">
              <w:rPr>
                <w:lang w:val="en-GB"/>
              </w:rPr>
              <w:t>ACT</w:t>
            </w:r>
          </w:p>
        </w:tc>
        <w:tc>
          <w:tcPr>
            <w:tcW w:w="1900" w:type="dxa"/>
            <w:tcMar>
              <w:top w:w="102" w:type="dxa"/>
              <w:left w:w="113" w:type="dxa"/>
              <w:bottom w:w="102" w:type="dxa"/>
              <w:right w:w="113" w:type="dxa"/>
            </w:tcMar>
            <w:vAlign w:val="center"/>
          </w:tcPr>
          <w:p w14:paraId="1B40B226" w14:textId="77777777" w:rsidR="005171A7" w:rsidRPr="005171A7" w:rsidRDefault="005171A7" w:rsidP="0054171B">
            <w:pPr>
              <w:pStyle w:val="CDITable-RowCentre"/>
              <w:rPr>
                <w:lang w:val="en-GB"/>
              </w:rPr>
            </w:pPr>
            <w:r w:rsidRPr="005171A7">
              <w:rPr>
                <w:lang w:val="en-GB"/>
              </w:rPr>
              <w:t>610</w:t>
            </w:r>
          </w:p>
        </w:tc>
        <w:tc>
          <w:tcPr>
            <w:tcW w:w="1899" w:type="dxa"/>
            <w:tcMar>
              <w:top w:w="102" w:type="dxa"/>
              <w:left w:w="113" w:type="dxa"/>
              <w:bottom w:w="102" w:type="dxa"/>
              <w:right w:w="113" w:type="dxa"/>
            </w:tcMar>
            <w:vAlign w:val="center"/>
          </w:tcPr>
          <w:p w14:paraId="1BFF2AEF" w14:textId="77777777" w:rsidR="005171A7" w:rsidRPr="005171A7" w:rsidRDefault="005171A7" w:rsidP="0054171B">
            <w:pPr>
              <w:pStyle w:val="CDITable-RowCentre"/>
              <w:rPr>
                <w:lang w:val="en-GB"/>
              </w:rPr>
            </w:pPr>
            <w:r w:rsidRPr="005171A7">
              <w:rPr>
                <w:lang w:val="en-GB"/>
              </w:rPr>
              <w:t>14.7</w:t>
            </w:r>
          </w:p>
        </w:tc>
      </w:tr>
      <w:tr w:rsidR="005171A7" w:rsidRPr="005171A7" w14:paraId="30193B8D" w14:textId="77777777" w:rsidTr="003871C4">
        <w:trPr>
          <w:trHeight w:val="60"/>
        </w:trPr>
        <w:tc>
          <w:tcPr>
            <w:tcW w:w="2608" w:type="dxa"/>
            <w:vMerge/>
            <w:shd w:val="clear" w:color="auto" w:fill="DCF4FC" w:themeFill="background2" w:themeFillTint="33"/>
            <w:tcMar>
              <w:top w:w="102" w:type="dxa"/>
              <w:bottom w:w="102" w:type="dxa"/>
            </w:tcMar>
          </w:tcPr>
          <w:p w14:paraId="6508CE5B" w14:textId="77777777" w:rsidR="005171A7" w:rsidRPr="00F060D5" w:rsidRDefault="005171A7" w:rsidP="00F060D5">
            <w:pPr>
              <w:pStyle w:val="CDITable-RowLeft"/>
              <w:rPr>
                <w:b/>
                <w:bCs/>
              </w:rPr>
            </w:pPr>
          </w:p>
        </w:tc>
        <w:tc>
          <w:tcPr>
            <w:tcW w:w="3231" w:type="dxa"/>
            <w:tcMar>
              <w:top w:w="102" w:type="dxa"/>
              <w:left w:w="113" w:type="dxa"/>
              <w:bottom w:w="102" w:type="dxa"/>
              <w:right w:w="113" w:type="dxa"/>
            </w:tcMar>
            <w:vAlign w:val="center"/>
          </w:tcPr>
          <w:p w14:paraId="1DE15F43" w14:textId="77777777" w:rsidR="005171A7" w:rsidRPr="005171A7" w:rsidRDefault="005171A7" w:rsidP="00F060D5">
            <w:pPr>
              <w:pStyle w:val="CDITable-RowLeft"/>
              <w:rPr>
                <w:lang w:val="en-GB"/>
              </w:rPr>
            </w:pPr>
            <w:r w:rsidRPr="005171A7">
              <w:rPr>
                <w:lang w:val="en-GB"/>
              </w:rPr>
              <w:t>NSW</w:t>
            </w:r>
          </w:p>
        </w:tc>
        <w:tc>
          <w:tcPr>
            <w:tcW w:w="1900" w:type="dxa"/>
            <w:tcMar>
              <w:top w:w="102" w:type="dxa"/>
              <w:left w:w="113" w:type="dxa"/>
              <w:bottom w:w="102" w:type="dxa"/>
              <w:right w:w="113" w:type="dxa"/>
            </w:tcMar>
            <w:vAlign w:val="center"/>
          </w:tcPr>
          <w:p w14:paraId="6A105DE3" w14:textId="77777777" w:rsidR="005171A7" w:rsidRPr="005171A7" w:rsidRDefault="005171A7" w:rsidP="0054171B">
            <w:pPr>
              <w:pStyle w:val="CDITable-RowCentre"/>
              <w:rPr>
                <w:lang w:val="en-GB"/>
              </w:rPr>
            </w:pPr>
            <w:r w:rsidRPr="005171A7">
              <w:rPr>
                <w:lang w:val="en-GB"/>
              </w:rPr>
              <w:t>947</w:t>
            </w:r>
          </w:p>
        </w:tc>
        <w:tc>
          <w:tcPr>
            <w:tcW w:w="1899" w:type="dxa"/>
            <w:tcMar>
              <w:top w:w="102" w:type="dxa"/>
              <w:left w:w="113" w:type="dxa"/>
              <w:bottom w:w="102" w:type="dxa"/>
              <w:right w:w="113" w:type="dxa"/>
            </w:tcMar>
            <w:vAlign w:val="center"/>
          </w:tcPr>
          <w:p w14:paraId="10EEB16C" w14:textId="77777777" w:rsidR="005171A7" w:rsidRPr="005171A7" w:rsidRDefault="005171A7" w:rsidP="0054171B">
            <w:pPr>
              <w:pStyle w:val="CDITable-RowCentre"/>
              <w:rPr>
                <w:lang w:val="en-GB"/>
              </w:rPr>
            </w:pPr>
            <w:r w:rsidRPr="005171A7">
              <w:rPr>
                <w:lang w:val="en-GB"/>
              </w:rPr>
              <w:t>22.8</w:t>
            </w:r>
          </w:p>
        </w:tc>
      </w:tr>
      <w:tr w:rsidR="005171A7" w:rsidRPr="005171A7" w14:paraId="368813B7" w14:textId="77777777" w:rsidTr="003871C4">
        <w:trPr>
          <w:trHeight w:val="60"/>
        </w:trPr>
        <w:tc>
          <w:tcPr>
            <w:tcW w:w="2608" w:type="dxa"/>
            <w:vMerge/>
            <w:shd w:val="clear" w:color="auto" w:fill="DCF4FC" w:themeFill="background2" w:themeFillTint="33"/>
            <w:tcMar>
              <w:top w:w="102" w:type="dxa"/>
              <w:bottom w:w="102" w:type="dxa"/>
            </w:tcMar>
          </w:tcPr>
          <w:p w14:paraId="530E565B" w14:textId="77777777" w:rsidR="005171A7" w:rsidRPr="00F060D5" w:rsidRDefault="005171A7" w:rsidP="00F060D5">
            <w:pPr>
              <w:pStyle w:val="CDITable-RowLeft"/>
              <w:rPr>
                <w:b/>
                <w:bCs/>
              </w:rPr>
            </w:pPr>
          </w:p>
        </w:tc>
        <w:tc>
          <w:tcPr>
            <w:tcW w:w="3231" w:type="dxa"/>
            <w:tcMar>
              <w:top w:w="102" w:type="dxa"/>
              <w:left w:w="113" w:type="dxa"/>
              <w:bottom w:w="102" w:type="dxa"/>
              <w:right w:w="113" w:type="dxa"/>
            </w:tcMar>
            <w:vAlign w:val="center"/>
          </w:tcPr>
          <w:p w14:paraId="6813BB7F" w14:textId="77777777" w:rsidR="005171A7" w:rsidRPr="005171A7" w:rsidRDefault="005171A7" w:rsidP="00F060D5">
            <w:pPr>
              <w:pStyle w:val="CDITable-RowLeft"/>
              <w:rPr>
                <w:lang w:val="en-GB"/>
              </w:rPr>
            </w:pPr>
            <w:r w:rsidRPr="005171A7">
              <w:rPr>
                <w:lang w:val="en-GB"/>
              </w:rPr>
              <w:t>NT</w:t>
            </w:r>
          </w:p>
        </w:tc>
        <w:tc>
          <w:tcPr>
            <w:tcW w:w="1900" w:type="dxa"/>
            <w:tcMar>
              <w:top w:w="102" w:type="dxa"/>
              <w:left w:w="113" w:type="dxa"/>
              <w:bottom w:w="102" w:type="dxa"/>
              <w:right w:w="113" w:type="dxa"/>
            </w:tcMar>
            <w:vAlign w:val="center"/>
          </w:tcPr>
          <w:p w14:paraId="580CDA31" w14:textId="77777777" w:rsidR="005171A7" w:rsidRPr="005171A7" w:rsidRDefault="005171A7" w:rsidP="0054171B">
            <w:pPr>
              <w:pStyle w:val="CDITable-RowCentre"/>
              <w:rPr>
                <w:lang w:val="en-GB"/>
              </w:rPr>
            </w:pPr>
            <w:r w:rsidRPr="005171A7">
              <w:rPr>
                <w:lang w:val="en-GB"/>
              </w:rPr>
              <w:t>155</w:t>
            </w:r>
          </w:p>
        </w:tc>
        <w:tc>
          <w:tcPr>
            <w:tcW w:w="1899" w:type="dxa"/>
            <w:tcMar>
              <w:top w:w="102" w:type="dxa"/>
              <w:left w:w="113" w:type="dxa"/>
              <w:bottom w:w="102" w:type="dxa"/>
              <w:right w:w="113" w:type="dxa"/>
            </w:tcMar>
            <w:vAlign w:val="center"/>
          </w:tcPr>
          <w:p w14:paraId="001B6897" w14:textId="77777777" w:rsidR="005171A7" w:rsidRPr="005171A7" w:rsidRDefault="005171A7" w:rsidP="0054171B">
            <w:pPr>
              <w:pStyle w:val="CDITable-RowCentre"/>
              <w:rPr>
                <w:lang w:val="en-GB"/>
              </w:rPr>
            </w:pPr>
            <w:r w:rsidRPr="005171A7">
              <w:rPr>
                <w:lang w:val="en-GB"/>
              </w:rPr>
              <w:t>3.7</w:t>
            </w:r>
          </w:p>
        </w:tc>
      </w:tr>
      <w:tr w:rsidR="005171A7" w:rsidRPr="005171A7" w14:paraId="183EB464" w14:textId="77777777" w:rsidTr="003871C4">
        <w:trPr>
          <w:trHeight w:val="60"/>
        </w:trPr>
        <w:tc>
          <w:tcPr>
            <w:tcW w:w="2608" w:type="dxa"/>
            <w:vMerge/>
            <w:shd w:val="clear" w:color="auto" w:fill="DCF4FC" w:themeFill="background2" w:themeFillTint="33"/>
            <w:tcMar>
              <w:top w:w="102" w:type="dxa"/>
              <w:bottom w:w="102" w:type="dxa"/>
            </w:tcMar>
          </w:tcPr>
          <w:p w14:paraId="1D69296D" w14:textId="77777777" w:rsidR="005171A7" w:rsidRPr="00F060D5" w:rsidRDefault="005171A7" w:rsidP="00F060D5">
            <w:pPr>
              <w:pStyle w:val="CDITable-RowLeft"/>
              <w:rPr>
                <w:b/>
                <w:bCs/>
              </w:rPr>
            </w:pPr>
          </w:p>
        </w:tc>
        <w:tc>
          <w:tcPr>
            <w:tcW w:w="3231" w:type="dxa"/>
            <w:tcMar>
              <w:top w:w="102" w:type="dxa"/>
              <w:left w:w="113" w:type="dxa"/>
              <w:bottom w:w="102" w:type="dxa"/>
              <w:right w:w="113" w:type="dxa"/>
            </w:tcMar>
            <w:vAlign w:val="center"/>
          </w:tcPr>
          <w:p w14:paraId="66670992" w14:textId="77777777" w:rsidR="005171A7" w:rsidRPr="005171A7" w:rsidRDefault="005171A7" w:rsidP="00F060D5">
            <w:pPr>
              <w:pStyle w:val="CDITable-RowLeft"/>
              <w:rPr>
                <w:lang w:val="en-GB"/>
              </w:rPr>
            </w:pPr>
            <w:r w:rsidRPr="005171A7">
              <w:rPr>
                <w:lang w:val="en-GB"/>
              </w:rPr>
              <w:t>Qld</w:t>
            </w:r>
          </w:p>
        </w:tc>
        <w:tc>
          <w:tcPr>
            <w:tcW w:w="1900" w:type="dxa"/>
            <w:tcMar>
              <w:top w:w="102" w:type="dxa"/>
              <w:left w:w="113" w:type="dxa"/>
              <w:bottom w:w="102" w:type="dxa"/>
              <w:right w:w="113" w:type="dxa"/>
            </w:tcMar>
            <w:vAlign w:val="center"/>
          </w:tcPr>
          <w:p w14:paraId="19E7111D" w14:textId="77777777" w:rsidR="005171A7" w:rsidRPr="005171A7" w:rsidRDefault="005171A7" w:rsidP="0054171B">
            <w:pPr>
              <w:pStyle w:val="CDITable-RowCentre"/>
              <w:rPr>
                <w:lang w:val="en-GB"/>
              </w:rPr>
            </w:pPr>
            <w:r w:rsidRPr="005171A7">
              <w:rPr>
                <w:lang w:val="en-GB"/>
              </w:rPr>
              <w:t>303</w:t>
            </w:r>
          </w:p>
        </w:tc>
        <w:tc>
          <w:tcPr>
            <w:tcW w:w="1899" w:type="dxa"/>
            <w:tcMar>
              <w:top w:w="102" w:type="dxa"/>
              <w:left w:w="113" w:type="dxa"/>
              <w:bottom w:w="102" w:type="dxa"/>
              <w:right w:w="113" w:type="dxa"/>
            </w:tcMar>
            <w:vAlign w:val="center"/>
          </w:tcPr>
          <w:p w14:paraId="50884EAA" w14:textId="77777777" w:rsidR="005171A7" w:rsidRPr="005171A7" w:rsidRDefault="005171A7" w:rsidP="0054171B">
            <w:pPr>
              <w:pStyle w:val="CDITable-RowCentre"/>
              <w:rPr>
                <w:lang w:val="en-GB"/>
              </w:rPr>
            </w:pPr>
            <w:r w:rsidRPr="005171A7">
              <w:rPr>
                <w:lang w:val="en-GB"/>
              </w:rPr>
              <w:t>7.3</w:t>
            </w:r>
          </w:p>
        </w:tc>
      </w:tr>
      <w:tr w:rsidR="005171A7" w:rsidRPr="005171A7" w14:paraId="2C6EF62E" w14:textId="77777777" w:rsidTr="003871C4">
        <w:trPr>
          <w:trHeight w:val="60"/>
        </w:trPr>
        <w:tc>
          <w:tcPr>
            <w:tcW w:w="2608" w:type="dxa"/>
            <w:vMerge/>
            <w:shd w:val="clear" w:color="auto" w:fill="DCF4FC" w:themeFill="background2" w:themeFillTint="33"/>
            <w:tcMar>
              <w:top w:w="102" w:type="dxa"/>
              <w:bottom w:w="102" w:type="dxa"/>
            </w:tcMar>
          </w:tcPr>
          <w:p w14:paraId="389B11A2" w14:textId="77777777" w:rsidR="005171A7" w:rsidRPr="00F060D5" w:rsidRDefault="005171A7" w:rsidP="00F060D5">
            <w:pPr>
              <w:pStyle w:val="CDITable-RowLeft"/>
              <w:rPr>
                <w:b/>
                <w:bCs/>
              </w:rPr>
            </w:pPr>
          </w:p>
        </w:tc>
        <w:tc>
          <w:tcPr>
            <w:tcW w:w="3231" w:type="dxa"/>
            <w:tcMar>
              <w:top w:w="102" w:type="dxa"/>
              <w:left w:w="113" w:type="dxa"/>
              <w:bottom w:w="102" w:type="dxa"/>
              <w:right w:w="113" w:type="dxa"/>
            </w:tcMar>
            <w:vAlign w:val="center"/>
          </w:tcPr>
          <w:p w14:paraId="30003B42" w14:textId="77777777" w:rsidR="005171A7" w:rsidRPr="005171A7" w:rsidRDefault="005171A7" w:rsidP="00F060D5">
            <w:pPr>
              <w:pStyle w:val="CDITable-RowLeft"/>
              <w:rPr>
                <w:lang w:val="en-GB"/>
              </w:rPr>
            </w:pPr>
            <w:r w:rsidRPr="005171A7">
              <w:rPr>
                <w:lang w:val="en-GB"/>
              </w:rPr>
              <w:t>SA</w:t>
            </w:r>
          </w:p>
        </w:tc>
        <w:tc>
          <w:tcPr>
            <w:tcW w:w="1900" w:type="dxa"/>
            <w:tcMar>
              <w:top w:w="102" w:type="dxa"/>
              <w:left w:w="113" w:type="dxa"/>
              <w:bottom w:w="102" w:type="dxa"/>
              <w:right w:w="113" w:type="dxa"/>
            </w:tcMar>
            <w:vAlign w:val="center"/>
          </w:tcPr>
          <w:p w14:paraId="13EE30CA" w14:textId="77777777" w:rsidR="005171A7" w:rsidRPr="005171A7" w:rsidRDefault="005171A7" w:rsidP="0054171B">
            <w:pPr>
              <w:pStyle w:val="CDITable-RowCentre"/>
              <w:rPr>
                <w:lang w:val="en-GB"/>
              </w:rPr>
            </w:pPr>
            <w:r w:rsidRPr="005171A7">
              <w:rPr>
                <w:lang w:val="en-GB"/>
              </w:rPr>
              <w:t>369</w:t>
            </w:r>
          </w:p>
        </w:tc>
        <w:tc>
          <w:tcPr>
            <w:tcW w:w="1899" w:type="dxa"/>
            <w:tcMar>
              <w:top w:w="102" w:type="dxa"/>
              <w:left w:w="113" w:type="dxa"/>
              <w:bottom w:w="102" w:type="dxa"/>
              <w:right w:w="113" w:type="dxa"/>
            </w:tcMar>
            <w:vAlign w:val="center"/>
          </w:tcPr>
          <w:p w14:paraId="33D278BF" w14:textId="77777777" w:rsidR="005171A7" w:rsidRPr="005171A7" w:rsidRDefault="005171A7" w:rsidP="0054171B">
            <w:pPr>
              <w:pStyle w:val="CDITable-RowCentre"/>
              <w:rPr>
                <w:lang w:val="en-GB"/>
              </w:rPr>
            </w:pPr>
            <w:r w:rsidRPr="005171A7">
              <w:rPr>
                <w:lang w:val="en-GB"/>
              </w:rPr>
              <w:t>8.9</w:t>
            </w:r>
          </w:p>
        </w:tc>
      </w:tr>
      <w:tr w:rsidR="005171A7" w:rsidRPr="005171A7" w14:paraId="680D2679" w14:textId="77777777" w:rsidTr="003871C4">
        <w:trPr>
          <w:trHeight w:val="60"/>
        </w:trPr>
        <w:tc>
          <w:tcPr>
            <w:tcW w:w="2608" w:type="dxa"/>
            <w:vMerge/>
            <w:shd w:val="clear" w:color="auto" w:fill="DCF4FC" w:themeFill="background2" w:themeFillTint="33"/>
            <w:tcMar>
              <w:top w:w="102" w:type="dxa"/>
              <w:bottom w:w="102" w:type="dxa"/>
            </w:tcMar>
          </w:tcPr>
          <w:p w14:paraId="37E6FE6E" w14:textId="77777777" w:rsidR="005171A7" w:rsidRPr="00F060D5" w:rsidRDefault="005171A7" w:rsidP="00F060D5">
            <w:pPr>
              <w:pStyle w:val="CDITable-RowLeft"/>
              <w:rPr>
                <w:b/>
                <w:bCs/>
              </w:rPr>
            </w:pPr>
          </w:p>
        </w:tc>
        <w:tc>
          <w:tcPr>
            <w:tcW w:w="3231" w:type="dxa"/>
            <w:tcMar>
              <w:top w:w="102" w:type="dxa"/>
              <w:left w:w="113" w:type="dxa"/>
              <w:bottom w:w="102" w:type="dxa"/>
              <w:right w:w="113" w:type="dxa"/>
            </w:tcMar>
            <w:vAlign w:val="center"/>
          </w:tcPr>
          <w:p w14:paraId="33BB92E2" w14:textId="77777777" w:rsidR="005171A7" w:rsidRPr="005171A7" w:rsidRDefault="005171A7" w:rsidP="00F060D5">
            <w:pPr>
              <w:pStyle w:val="CDITable-RowLeft"/>
              <w:rPr>
                <w:lang w:val="en-GB"/>
              </w:rPr>
            </w:pPr>
            <w:r w:rsidRPr="005171A7">
              <w:rPr>
                <w:lang w:val="en-GB"/>
              </w:rPr>
              <w:t>Tas.</w:t>
            </w:r>
          </w:p>
        </w:tc>
        <w:tc>
          <w:tcPr>
            <w:tcW w:w="1900" w:type="dxa"/>
            <w:tcMar>
              <w:top w:w="102" w:type="dxa"/>
              <w:left w:w="113" w:type="dxa"/>
              <w:bottom w:w="102" w:type="dxa"/>
              <w:right w:w="113" w:type="dxa"/>
            </w:tcMar>
            <w:vAlign w:val="center"/>
          </w:tcPr>
          <w:p w14:paraId="3DFEC889" w14:textId="77777777" w:rsidR="005171A7" w:rsidRPr="005171A7" w:rsidRDefault="005171A7" w:rsidP="0054171B">
            <w:pPr>
              <w:pStyle w:val="CDITable-RowCentre"/>
              <w:rPr>
                <w:lang w:val="en-GB"/>
              </w:rPr>
            </w:pPr>
            <w:r w:rsidRPr="005171A7">
              <w:rPr>
                <w:lang w:val="en-GB"/>
              </w:rPr>
              <w:t>245</w:t>
            </w:r>
          </w:p>
        </w:tc>
        <w:tc>
          <w:tcPr>
            <w:tcW w:w="1899" w:type="dxa"/>
            <w:tcMar>
              <w:top w:w="102" w:type="dxa"/>
              <w:left w:w="113" w:type="dxa"/>
              <w:bottom w:w="102" w:type="dxa"/>
              <w:right w:w="113" w:type="dxa"/>
            </w:tcMar>
            <w:vAlign w:val="center"/>
          </w:tcPr>
          <w:p w14:paraId="726000D7" w14:textId="77777777" w:rsidR="005171A7" w:rsidRPr="005171A7" w:rsidRDefault="005171A7" w:rsidP="0054171B">
            <w:pPr>
              <w:pStyle w:val="CDITable-RowCentre"/>
              <w:rPr>
                <w:lang w:val="en-GB"/>
              </w:rPr>
            </w:pPr>
            <w:r w:rsidRPr="005171A7">
              <w:rPr>
                <w:lang w:val="en-GB"/>
              </w:rPr>
              <w:t>5.9</w:t>
            </w:r>
          </w:p>
        </w:tc>
      </w:tr>
      <w:tr w:rsidR="005171A7" w:rsidRPr="005171A7" w14:paraId="7333BDC6" w14:textId="77777777" w:rsidTr="003871C4">
        <w:trPr>
          <w:trHeight w:val="60"/>
        </w:trPr>
        <w:tc>
          <w:tcPr>
            <w:tcW w:w="2608" w:type="dxa"/>
            <w:vMerge/>
            <w:shd w:val="clear" w:color="auto" w:fill="DCF4FC" w:themeFill="background2" w:themeFillTint="33"/>
            <w:tcMar>
              <w:top w:w="102" w:type="dxa"/>
              <w:bottom w:w="102" w:type="dxa"/>
            </w:tcMar>
          </w:tcPr>
          <w:p w14:paraId="5B89DF39" w14:textId="77777777" w:rsidR="005171A7" w:rsidRPr="00F060D5" w:rsidRDefault="005171A7" w:rsidP="00F060D5">
            <w:pPr>
              <w:pStyle w:val="CDITable-RowLeft"/>
              <w:rPr>
                <w:b/>
                <w:bCs/>
              </w:rPr>
            </w:pPr>
          </w:p>
        </w:tc>
        <w:tc>
          <w:tcPr>
            <w:tcW w:w="3231" w:type="dxa"/>
            <w:tcMar>
              <w:top w:w="102" w:type="dxa"/>
              <w:left w:w="113" w:type="dxa"/>
              <w:bottom w:w="102" w:type="dxa"/>
              <w:right w:w="113" w:type="dxa"/>
            </w:tcMar>
            <w:vAlign w:val="center"/>
          </w:tcPr>
          <w:p w14:paraId="534583CB" w14:textId="77777777" w:rsidR="005171A7" w:rsidRPr="005171A7" w:rsidRDefault="005171A7" w:rsidP="00F060D5">
            <w:pPr>
              <w:pStyle w:val="CDITable-RowLeft"/>
              <w:rPr>
                <w:lang w:val="en-GB"/>
              </w:rPr>
            </w:pPr>
            <w:r w:rsidRPr="005171A7">
              <w:rPr>
                <w:lang w:val="en-GB"/>
              </w:rPr>
              <w:t>Vic.</w:t>
            </w:r>
          </w:p>
        </w:tc>
        <w:tc>
          <w:tcPr>
            <w:tcW w:w="1900" w:type="dxa"/>
            <w:tcMar>
              <w:top w:w="102" w:type="dxa"/>
              <w:left w:w="113" w:type="dxa"/>
              <w:bottom w:w="102" w:type="dxa"/>
              <w:right w:w="113" w:type="dxa"/>
            </w:tcMar>
            <w:vAlign w:val="center"/>
          </w:tcPr>
          <w:p w14:paraId="2CDDE6C7" w14:textId="77777777" w:rsidR="005171A7" w:rsidRPr="005171A7" w:rsidRDefault="005171A7" w:rsidP="0054171B">
            <w:pPr>
              <w:pStyle w:val="CDITable-RowCentre"/>
              <w:rPr>
                <w:lang w:val="en-GB"/>
              </w:rPr>
            </w:pPr>
            <w:r w:rsidRPr="005171A7">
              <w:rPr>
                <w:lang w:val="en-GB"/>
              </w:rPr>
              <w:t>1,057</w:t>
            </w:r>
          </w:p>
        </w:tc>
        <w:tc>
          <w:tcPr>
            <w:tcW w:w="1899" w:type="dxa"/>
            <w:tcMar>
              <w:top w:w="102" w:type="dxa"/>
              <w:left w:w="113" w:type="dxa"/>
              <w:bottom w:w="102" w:type="dxa"/>
              <w:right w:w="113" w:type="dxa"/>
            </w:tcMar>
            <w:vAlign w:val="center"/>
          </w:tcPr>
          <w:p w14:paraId="57EB2693" w14:textId="77777777" w:rsidR="005171A7" w:rsidRPr="005171A7" w:rsidRDefault="005171A7" w:rsidP="0054171B">
            <w:pPr>
              <w:pStyle w:val="CDITable-RowCentre"/>
              <w:rPr>
                <w:lang w:val="en-GB"/>
              </w:rPr>
            </w:pPr>
            <w:r w:rsidRPr="005171A7">
              <w:rPr>
                <w:lang w:val="en-GB"/>
              </w:rPr>
              <w:t>25.4</w:t>
            </w:r>
          </w:p>
        </w:tc>
      </w:tr>
      <w:tr w:rsidR="005171A7" w:rsidRPr="005171A7" w14:paraId="308F2CFF" w14:textId="77777777" w:rsidTr="003871C4">
        <w:trPr>
          <w:trHeight w:val="60"/>
        </w:trPr>
        <w:tc>
          <w:tcPr>
            <w:tcW w:w="2608" w:type="dxa"/>
            <w:vMerge/>
            <w:shd w:val="clear" w:color="auto" w:fill="DCF4FC" w:themeFill="background2" w:themeFillTint="33"/>
            <w:tcMar>
              <w:top w:w="102" w:type="dxa"/>
              <w:bottom w:w="102" w:type="dxa"/>
            </w:tcMar>
          </w:tcPr>
          <w:p w14:paraId="2304561C" w14:textId="77777777" w:rsidR="005171A7" w:rsidRPr="00F060D5" w:rsidRDefault="005171A7" w:rsidP="00F060D5">
            <w:pPr>
              <w:pStyle w:val="CDITable-RowLeft"/>
              <w:rPr>
                <w:b/>
                <w:bCs/>
              </w:rPr>
            </w:pPr>
          </w:p>
        </w:tc>
        <w:tc>
          <w:tcPr>
            <w:tcW w:w="3231" w:type="dxa"/>
            <w:tcMar>
              <w:top w:w="102" w:type="dxa"/>
              <w:left w:w="113" w:type="dxa"/>
              <w:bottom w:w="102" w:type="dxa"/>
              <w:right w:w="113" w:type="dxa"/>
            </w:tcMar>
            <w:vAlign w:val="center"/>
          </w:tcPr>
          <w:p w14:paraId="78682957" w14:textId="77777777" w:rsidR="005171A7" w:rsidRPr="005171A7" w:rsidRDefault="005171A7" w:rsidP="00F060D5">
            <w:pPr>
              <w:pStyle w:val="CDITable-RowLeft"/>
              <w:rPr>
                <w:lang w:val="en-GB"/>
              </w:rPr>
            </w:pPr>
            <w:r w:rsidRPr="005171A7">
              <w:rPr>
                <w:lang w:val="en-GB"/>
              </w:rPr>
              <w:t>WA</w:t>
            </w:r>
          </w:p>
        </w:tc>
        <w:tc>
          <w:tcPr>
            <w:tcW w:w="1900" w:type="dxa"/>
            <w:tcMar>
              <w:top w:w="102" w:type="dxa"/>
              <w:left w:w="113" w:type="dxa"/>
              <w:bottom w:w="102" w:type="dxa"/>
              <w:right w:w="113" w:type="dxa"/>
            </w:tcMar>
            <w:vAlign w:val="center"/>
          </w:tcPr>
          <w:p w14:paraId="4F06DF26" w14:textId="77777777" w:rsidR="005171A7" w:rsidRPr="005171A7" w:rsidRDefault="005171A7" w:rsidP="0054171B">
            <w:pPr>
              <w:pStyle w:val="CDITable-RowCentre"/>
              <w:rPr>
                <w:lang w:val="en-GB"/>
              </w:rPr>
            </w:pPr>
            <w:r w:rsidRPr="005171A7">
              <w:rPr>
                <w:lang w:val="en-GB"/>
              </w:rPr>
              <w:t>468</w:t>
            </w:r>
          </w:p>
        </w:tc>
        <w:tc>
          <w:tcPr>
            <w:tcW w:w="1899" w:type="dxa"/>
            <w:tcMar>
              <w:top w:w="102" w:type="dxa"/>
              <w:left w:w="113" w:type="dxa"/>
              <w:bottom w:w="102" w:type="dxa"/>
              <w:right w:w="113" w:type="dxa"/>
            </w:tcMar>
            <w:vAlign w:val="center"/>
          </w:tcPr>
          <w:p w14:paraId="55AB880D" w14:textId="77777777" w:rsidR="005171A7" w:rsidRPr="005171A7" w:rsidRDefault="005171A7" w:rsidP="0054171B">
            <w:pPr>
              <w:pStyle w:val="CDITable-RowCentre"/>
              <w:rPr>
                <w:lang w:val="en-GB"/>
              </w:rPr>
            </w:pPr>
            <w:r w:rsidRPr="005171A7">
              <w:rPr>
                <w:lang w:val="en-GB"/>
              </w:rPr>
              <w:t>11.3</w:t>
            </w:r>
          </w:p>
        </w:tc>
      </w:tr>
      <w:tr w:rsidR="005171A7" w:rsidRPr="005171A7" w14:paraId="3610F8EB" w14:textId="77777777" w:rsidTr="003871C4">
        <w:trPr>
          <w:trHeight w:val="60"/>
        </w:trPr>
        <w:tc>
          <w:tcPr>
            <w:tcW w:w="2608" w:type="dxa"/>
            <w:vMerge w:val="restart"/>
            <w:shd w:val="clear" w:color="auto" w:fill="DCF4FC" w:themeFill="background2" w:themeFillTint="33"/>
            <w:tcMar>
              <w:top w:w="102" w:type="dxa"/>
              <w:left w:w="113" w:type="dxa"/>
              <w:bottom w:w="102" w:type="dxa"/>
              <w:right w:w="113" w:type="dxa"/>
            </w:tcMar>
            <w:vAlign w:val="center"/>
          </w:tcPr>
          <w:p w14:paraId="7FBDF70B" w14:textId="77777777" w:rsidR="005171A7" w:rsidRPr="00F060D5" w:rsidRDefault="005171A7" w:rsidP="00F060D5">
            <w:pPr>
              <w:pStyle w:val="CDITable-RowLeft"/>
              <w:rPr>
                <w:b/>
                <w:bCs/>
                <w:lang w:val="en-GB"/>
              </w:rPr>
            </w:pPr>
            <w:r w:rsidRPr="00F060D5">
              <w:rPr>
                <w:b/>
                <w:bCs/>
                <w:lang w:val="en-GB"/>
              </w:rPr>
              <w:t>Outcome</w:t>
            </w:r>
          </w:p>
        </w:tc>
        <w:tc>
          <w:tcPr>
            <w:tcW w:w="3231" w:type="dxa"/>
            <w:tcMar>
              <w:top w:w="102" w:type="dxa"/>
              <w:left w:w="113" w:type="dxa"/>
              <w:bottom w:w="102" w:type="dxa"/>
              <w:right w:w="113" w:type="dxa"/>
            </w:tcMar>
            <w:vAlign w:val="center"/>
          </w:tcPr>
          <w:p w14:paraId="35BB5AFB" w14:textId="77777777" w:rsidR="005171A7" w:rsidRPr="005171A7" w:rsidRDefault="005171A7" w:rsidP="00F060D5">
            <w:pPr>
              <w:pStyle w:val="CDITable-RowLeft"/>
              <w:rPr>
                <w:lang w:val="en-GB"/>
              </w:rPr>
            </w:pPr>
            <w:r w:rsidRPr="005171A7">
              <w:rPr>
                <w:lang w:val="en-GB"/>
              </w:rPr>
              <w:t>Intensive care admissions</w:t>
            </w:r>
          </w:p>
        </w:tc>
        <w:tc>
          <w:tcPr>
            <w:tcW w:w="1900" w:type="dxa"/>
            <w:tcMar>
              <w:top w:w="102" w:type="dxa"/>
              <w:left w:w="113" w:type="dxa"/>
              <w:bottom w:w="102" w:type="dxa"/>
              <w:right w:w="113" w:type="dxa"/>
            </w:tcMar>
            <w:vAlign w:val="center"/>
          </w:tcPr>
          <w:p w14:paraId="6F9E1DEE" w14:textId="77777777" w:rsidR="005171A7" w:rsidRPr="005171A7" w:rsidRDefault="005171A7" w:rsidP="0054171B">
            <w:pPr>
              <w:pStyle w:val="CDITable-RowCentre"/>
              <w:rPr>
                <w:lang w:val="en-GB"/>
              </w:rPr>
            </w:pPr>
            <w:r w:rsidRPr="005171A7">
              <w:rPr>
                <w:lang w:val="en-GB"/>
              </w:rPr>
              <w:t>323</w:t>
            </w:r>
          </w:p>
        </w:tc>
        <w:tc>
          <w:tcPr>
            <w:tcW w:w="1899" w:type="dxa"/>
            <w:tcMar>
              <w:top w:w="102" w:type="dxa"/>
              <w:left w:w="113" w:type="dxa"/>
              <w:bottom w:w="102" w:type="dxa"/>
              <w:right w:w="113" w:type="dxa"/>
            </w:tcMar>
            <w:vAlign w:val="center"/>
          </w:tcPr>
          <w:p w14:paraId="1FEF2FFE" w14:textId="77777777" w:rsidR="005171A7" w:rsidRPr="005171A7" w:rsidRDefault="005171A7" w:rsidP="0054171B">
            <w:pPr>
              <w:pStyle w:val="CDITable-RowCentre"/>
              <w:rPr>
                <w:lang w:val="en-GB"/>
              </w:rPr>
            </w:pPr>
            <w:r w:rsidRPr="005171A7">
              <w:rPr>
                <w:lang w:val="en-GB"/>
              </w:rPr>
              <w:t>7.8</w:t>
            </w:r>
          </w:p>
        </w:tc>
      </w:tr>
      <w:tr w:rsidR="005171A7" w:rsidRPr="005171A7" w14:paraId="754EF22A" w14:textId="77777777" w:rsidTr="003871C4">
        <w:trPr>
          <w:trHeight w:val="60"/>
        </w:trPr>
        <w:tc>
          <w:tcPr>
            <w:tcW w:w="2608" w:type="dxa"/>
            <w:vMerge/>
            <w:shd w:val="clear" w:color="auto" w:fill="DCF4FC" w:themeFill="background2" w:themeFillTint="33"/>
            <w:tcMar>
              <w:top w:w="102" w:type="dxa"/>
              <w:bottom w:w="102" w:type="dxa"/>
            </w:tcMar>
          </w:tcPr>
          <w:p w14:paraId="442A1A73" w14:textId="77777777" w:rsidR="005171A7" w:rsidRPr="005171A7" w:rsidRDefault="005171A7" w:rsidP="0054171B">
            <w:pPr>
              <w:pStyle w:val="CDITable-RowCentre"/>
            </w:pPr>
          </w:p>
        </w:tc>
        <w:tc>
          <w:tcPr>
            <w:tcW w:w="3231" w:type="dxa"/>
            <w:tcMar>
              <w:top w:w="102" w:type="dxa"/>
              <w:left w:w="113" w:type="dxa"/>
              <w:bottom w:w="102" w:type="dxa"/>
              <w:right w:w="113" w:type="dxa"/>
            </w:tcMar>
            <w:vAlign w:val="center"/>
          </w:tcPr>
          <w:p w14:paraId="1E4587C5" w14:textId="77777777" w:rsidR="005171A7" w:rsidRPr="005171A7" w:rsidRDefault="005171A7" w:rsidP="00F060D5">
            <w:pPr>
              <w:pStyle w:val="CDITable-RowLeft"/>
              <w:rPr>
                <w:lang w:val="en-GB"/>
              </w:rPr>
            </w:pPr>
            <w:r w:rsidRPr="005171A7">
              <w:rPr>
                <w:lang w:val="en-GB"/>
              </w:rPr>
              <w:t xml:space="preserve">Died in </w:t>
            </w:r>
            <w:proofErr w:type="spellStart"/>
            <w:r w:rsidRPr="005171A7">
              <w:rPr>
                <w:lang w:val="en-GB"/>
              </w:rPr>
              <w:t>hospital</w:t>
            </w:r>
            <w:r w:rsidRPr="005171A7">
              <w:rPr>
                <w:vertAlign w:val="superscript"/>
                <w:lang w:val="en-GB"/>
              </w:rPr>
              <w:t>b</w:t>
            </w:r>
            <w:proofErr w:type="spellEnd"/>
          </w:p>
        </w:tc>
        <w:tc>
          <w:tcPr>
            <w:tcW w:w="1900" w:type="dxa"/>
            <w:tcMar>
              <w:top w:w="102" w:type="dxa"/>
              <w:left w:w="113" w:type="dxa"/>
              <w:bottom w:w="102" w:type="dxa"/>
              <w:right w:w="113" w:type="dxa"/>
            </w:tcMar>
            <w:vAlign w:val="center"/>
          </w:tcPr>
          <w:p w14:paraId="6C7649CF" w14:textId="77777777" w:rsidR="005171A7" w:rsidRPr="005171A7" w:rsidRDefault="005171A7" w:rsidP="0054171B">
            <w:pPr>
              <w:pStyle w:val="CDITable-RowCentre"/>
              <w:rPr>
                <w:lang w:val="en-GB"/>
              </w:rPr>
            </w:pPr>
            <w:r w:rsidRPr="005171A7">
              <w:rPr>
                <w:lang w:val="en-GB"/>
              </w:rPr>
              <w:t>111</w:t>
            </w:r>
          </w:p>
        </w:tc>
        <w:tc>
          <w:tcPr>
            <w:tcW w:w="1899" w:type="dxa"/>
            <w:tcMar>
              <w:top w:w="102" w:type="dxa"/>
              <w:left w:w="113" w:type="dxa"/>
              <w:bottom w:w="102" w:type="dxa"/>
              <w:right w:w="113" w:type="dxa"/>
            </w:tcMar>
            <w:vAlign w:val="center"/>
          </w:tcPr>
          <w:p w14:paraId="10FA81B7" w14:textId="77777777" w:rsidR="005171A7" w:rsidRPr="005171A7" w:rsidRDefault="005171A7" w:rsidP="0054171B">
            <w:pPr>
              <w:pStyle w:val="CDITable-RowCentre"/>
              <w:rPr>
                <w:lang w:val="en-GB"/>
              </w:rPr>
            </w:pPr>
            <w:r w:rsidRPr="005171A7">
              <w:rPr>
                <w:lang w:val="en-GB"/>
              </w:rPr>
              <w:t>2.7</w:t>
            </w:r>
          </w:p>
        </w:tc>
      </w:tr>
    </w:tbl>
    <w:p w14:paraId="67DD519E" w14:textId="77777777" w:rsidR="005171A7" w:rsidRPr="005171A7" w:rsidRDefault="005171A7" w:rsidP="005171A7">
      <w:pPr>
        <w:pStyle w:val="CDITable-FirstFootnote"/>
        <w:rPr>
          <w:lang w:val="en-GB"/>
        </w:rPr>
      </w:pPr>
      <w:proofErr w:type="gramStart"/>
      <w:r w:rsidRPr="005171A7">
        <w:rPr>
          <w:lang w:val="en-GB"/>
        </w:rPr>
        <w:t>a</w:t>
      </w:r>
      <w:proofErr w:type="gramEnd"/>
      <w:r w:rsidRPr="005171A7">
        <w:rPr>
          <w:lang w:val="en-GB"/>
        </w:rPr>
        <w:tab/>
        <w:t>ACT: Australian Capital Territory; NSW: New South Wales; NT: Northern Territory; Qld: Queensland; SA: South Australia; Tas.: Tasmania; Vic.: Victoria; WA: Western Australia.</w:t>
      </w:r>
    </w:p>
    <w:p w14:paraId="4AE41841" w14:textId="68DA07F1" w:rsidR="0085678E" w:rsidRDefault="005171A7" w:rsidP="0085678E">
      <w:pPr>
        <w:pStyle w:val="CDITable-Footnote"/>
        <w:rPr>
          <w:lang w:val="en-GB"/>
        </w:rPr>
      </w:pPr>
      <w:r w:rsidRPr="005171A7">
        <w:rPr>
          <w:lang w:val="en-GB"/>
        </w:rPr>
        <w:t>b</w:t>
      </w:r>
      <w:r w:rsidRPr="005171A7">
        <w:rPr>
          <w:lang w:val="en-GB"/>
        </w:rPr>
        <w:tab/>
        <w:t>Hospital mortality status was missing for 198 patients.</w:t>
      </w:r>
      <w:r w:rsidR="0085678E">
        <w:rPr>
          <w:lang w:val="en-GB"/>
        </w:rPr>
        <w:br w:type="page"/>
      </w:r>
    </w:p>
    <w:p w14:paraId="2ECFEDD7" w14:textId="77777777" w:rsidR="002D42B4" w:rsidRPr="002D42B4" w:rsidRDefault="002D42B4" w:rsidP="002D42B4">
      <w:pPr>
        <w:pStyle w:val="Heading2"/>
        <w:rPr>
          <w:lang w:val="en-GB"/>
        </w:rPr>
      </w:pPr>
      <w:bookmarkStart w:id="47" w:name="_Toc237268702"/>
      <w:r w:rsidRPr="002D42B4">
        <w:rPr>
          <w:lang w:val="en-GB"/>
        </w:rPr>
        <w:lastRenderedPageBreak/>
        <w:t>Mortality</w:t>
      </w:r>
      <w:bookmarkEnd w:id="47"/>
    </w:p>
    <w:p w14:paraId="79E42985" w14:textId="77777777" w:rsidR="002D42B4" w:rsidRPr="002D42B4" w:rsidRDefault="002D42B4" w:rsidP="002D42B4">
      <w:pPr>
        <w:rPr>
          <w:lang w:val="en-GB"/>
        </w:rPr>
      </w:pPr>
      <w:r w:rsidRPr="002D42B4">
        <w:rPr>
          <w:lang w:val="en-GB"/>
        </w:rPr>
        <w:t>Mortality from a primary influenza infection is rare, and most of the deaths attributed to influenza occur from complications including pneumonia, obstructive airway diseases and sudden cardiac failure. These deaths occur predominantly in identified at-risk groups such as adults aged 65 years and older; children under six months of age; or people with chronic medical conditions.</w:t>
      </w:r>
    </w:p>
    <w:p w14:paraId="4119BA0B" w14:textId="77777777" w:rsidR="002D42B4" w:rsidRPr="002D42B4" w:rsidRDefault="002D42B4" w:rsidP="002D42B4">
      <w:pPr>
        <w:pStyle w:val="Heading3"/>
        <w:rPr>
          <w:lang w:val="en-GB"/>
        </w:rPr>
      </w:pPr>
      <w:r w:rsidRPr="002D42B4">
        <w:rPr>
          <w:lang w:val="en-GB"/>
        </w:rPr>
        <w:t>Influenza mortality data reported to the NNDSS</w:t>
      </w:r>
    </w:p>
    <w:p w14:paraId="13031309" w14:textId="77777777" w:rsidR="002D42B4" w:rsidRPr="002D42B4" w:rsidRDefault="002D42B4" w:rsidP="002D42B4">
      <w:pPr>
        <w:rPr>
          <w:lang w:val="en-GB"/>
        </w:rPr>
      </w:pPr>
      <w:r w:rsidRPr="002D42B4">
        <w:rPr>
          <w:lang w:val="en-GB"/>
        </w:rPr>
        <w:t>The completeness and reliability of deaths data notified to the NNDSS is low, affecting the accuracy of these estimates. For this reason, the number of influenza-associated deaths reported to the NNDSS does not represent the true mortality associated with this disease.</w:t>
      </w:r>
    </w:p>
    <w:p w14:paraId="77FE0E57" w14:textId="77777777" w:rsidR="002D42B4" w:rsidRPr="002D42B4" w:rsidRDefault="002D42B4" w:rsidP="002D42B4">
      <w:pPr>
        <w:rPr>
          <w:lang w:val="en-GB"/>
        </w:rPr>
      </w:pPr>
      <w:r w:rsidRPr="002D42B4">
        <w:rPr>
          <w:lang w:val="en-GB"/>
        </w:rPr>
        <w:t>In 2019, of the total laboratory-confirmed influenza notifications, 38.4% (n = 120,412) had death status recorded. A total of 961 influenza-associated deaths were reported to the NNDSS in 2019, representing a case fatality rate (CFR) of 0.31%. This is consistent with the five-year mean CFR (0.31%) but lower than the CFR observed in 2017 (0.47%).</w:t>
      </w:r>
      <w:r w:rsidRPr="002D42B4">
        <w:rPr>
          <w:vertAlign w:val="superscript"/>
          <w:lang w:val="en-GB"/>
        </w:rPr>
        <w:t>3</w:t>
      </w:r>
      <w:r w:rsidRPr="002D42B4">
        <w:rPr>
          <w:lang w:val="en-GB"/>
        </w:rPr>
        <w:t xml:space="preserve"> People in the oldest age group were most impacted, with 57% of the total influenza-associated deaths in 2019 occurring among adults aged 85 years and over. A large proportion of the reported influenza-associated deaths were notified by New South Wales (35.5%), Queensland (25.9%) and Victoria (12.9%), Australia’s most populous states. </w:t>
      </w:r>
    </w:p>
    <w:p w14:paraId="68792A25" w14:textId="77777777" w:rsidR="002D42B4" w:rsidRPr="002D42B4" w:rsidRDefault="002D42B4" w:rsidP="002D42B4">
      <w:pPr>
        <w:pStyle w:val="Heading3"/>
        <w:rPr>
          <w:lang w:val="en-GB"/>
        </w:rPr>
      </w:pPr>
      <w:r w:rsidRPr="002D42B4">
        <w:rPr>
          <w:lang w:val="en-GB"/>
        </w:rPr>
        <w:t>ABS cause of death data</w:t>
      </w:r>
    </w:p>
    <w:p w14:paraId="0B52C81A" w14:textId="77777777" w:rsidR="002D42B4" w:rsidRPr="002D42B4" w:rsidRDefault="002D42B4" w:rsidP="002D42B4">
      <w:pPr>
        <w:rPr>
          <w:lang w:val="en-GB"/>
        </w:rPr>
      </w:pPr>
      <w:r w:rsidRPr="002D42B4">
        <w:rPr>
          <w:lang w:val="en-GB"/>
        </w:rPr>
        <w:t>Influenza (ICD-10 codes J09–J11) was the underlying cause of death for 1,080 persons in 2019 (0.6% of all 169,301 deaths that occurred in 2019). The number of deaths with influenza as an underlying cause in 2019 was considerably higher than in 2018 (n = 149) likely associated with the lower number of influenza notifications in 2018; however, the number of deaths in 2019 was lower than in 2017 (n = 1,272). The severity of influenza seasons can drive changes in leading cause of death rankings each year. In 2019, the overall age standardised rate of influenza deaths was 3.2 per 100,000 population. The age standardised death rate was slightly higher in males, with 3.3 per 100,000 population, compared to females at 3.1 per 100,000 population.</w:t>
      </w:r>
      <w:r w:rsidRPr="002D42B4">
        <w:rPr>
          <w:vertAlign w:val="superscript"/>
          <w:lang w:val="en-GB"/>
        </w:rPr>
        <w:t>9</w:t>
      </w:r>
    </w:p>
    <w:p w14:paraId="01D34E30" w14:textId="77777777" w:rsidR="002D42B4" w:rsidRPr="002D42B4" w:rsidRDefault="002D42B4" w:rsidP="002D42B4">
      <w:pPr>
        <w:rPr>
          <w:vertAlign w:val="superscript"/>
          <w:lang w:val="en-GB"/>
        </w:rPr>
      </w:pPr>
      <w:r w:rsidRPr="002D42B4">
        <w:rPr>
          <w:lang w:val="en-GB"/>
        </w:rPr>
        <w:t>When grouped, influenza and pneumonia (ICD-10 codes J09–J18) were the ninth leading cause of death in 2019, with influenza or pneumonia the underlying cause of death for 4,124 persons.</w:t>
      </w:r>
      <w:r w:rsidRPr="002D42B4">
        <w:rPr>
          <w:vertAlign w:val="superscript"/>
          <w:lang w:val="en-GB"/>
        </w:rPr>
        <w:t>9</w:t>
      </w:r>
      <w:r w:rsidRPr="002D42B4">
        <w:rPr>
          <w:lang w:val="en-GB"/>
        </w:rPr>
        <w:t xml:space="preserve"> The median age of influenza and pneumonia deaths in 2019 was 88.8 years of age.</w:t>
      </w:r>
      <w:r w:rsidRPr="002D42B4">
        <w:rPr>
          <w:vertAlign w:val="superscript"/>
          <w:lang w:val="en-GB"/>
        </w:rPr>
        <w:t>9</w:t>
      </w:r>
    </w:p>
    <w:p w14:paraId="4D1AA97D" w14:textId="7144526C" w:rsidR="006E0B0E" w:rsidRDefault="008017B6" w:rsidP="008017B6">
      <w:pPr>
        <w:pStyle w:val="Heading1"/>
      </w:pPr>
      <w:bookmarkStart w:id="48" w:name="_Toc237268703"/>
      <w:bookmarkStart w:id="49" w:name="_Toc195519590"/>
      <w:bookmarkStart w:id="50" w:name="_Toc195522359"/>
      <w:r>
        <w:lastRenderedPageBreak/>
        <w:t>Discussion</w:t>
      </w:r>
      <w:r w:rsidR="0037678D">
        <w:t xml:space="preserve"> and conclusion</w:t>
      </w:r>
      <w:bookmarkEnd w:id="48"/>
    </w:p>
    <w:p w14:paraId="6D5A4957" w14:textId="77777777" w:rsidR="00404683" w:rsidRPr="00404683" w:rsidRDefault="00404683" w:rsidP="00404683">
      <w:pPr>
        <w:pStyle w:val="Normal-Opening"/>
        <w:rPr>
          <w:lang w:val="en-GB"/>
        </w:rPr>
      </w:pPr>
      <w:r w:rsidRPr="00404683">
        <w:rPr>
          <w:lang w:val="en-GB"/>
        </w:rPr>
        <w:t xml:space="preserve">The impact and severity of influenza are difficult to quantify due to the nature of the illness and limitations in surveillance systems. Influenza surveillance in Australia is supported by a network of data sources and systems, each varying in their capacity to detect true cases of influenza and accurately reflect the burden of disease. The interpretation of surveillance data presented in this report is subject to limitations, including under-ascertainment, variability in testing practices and differences in healthcare-seeking behaviour across jurisdictions and age groups. </w:t>
      </w:r>
    </w:p>
    <w:p w14:paraId="3BBC91A8" w14:textId="77777777" w:rsidR="00404683" w:rsidRPr="00404683" w:rsidRDefault="00404683" w:rsidP="00404683">
      <w:pPr>
        <w:rPr>
          <w:lang w:val="en-GB"/>
        </w:rPr>
      </w:pPr>
      <w:r w:rsidRPr="00404683">
        <w:rPr>
          <w:lang w:val="en-GB"/>
        </w:rPr>
        <w:t xml:space="preserve">Based on available data, the 2019 influenza season in Australia was considered high activity but moderate severity overall in comparison with previous seasons. Laboratory-confirmed influenza notifications were around 2.8 times the five-year mean, largely due to an unusually higher number of notifications reported in the 2018–2019 interseasonal period (usually November in the previous year to March or April of the following year), and to prolonged activity following the peak of the season in 2019 compared to previous years. It is important to note that testing for influenza has increased over time, which may have contributed to the higher number of notifications observed in recent years. Increased use of multiplex panels, which simultaneously test for multiple respiratory pathogens, including influenza, may also have contributed to the rise in notifications by improving detection rates. </w:t>
      </w:r>
    </w:p>
    <w:p w14:paraId="4C2CA808" w14:textId="77777777" w:rsidR="00404683" w:rsidRPr="00404683" w:rsidRDefault="00404683" w:rsidP="00404683">
      <w:pPr>
        <w:rPr>
          <w:lang w:val="en-GB"/>
        </w:rPr>
      </w:pPr>
      <w:r w:rsidRPr="00404683">
        <w:rPr>
          <w:lang w:val="en-GB"/>
        </w:rPr>
        <w:t>The early, prolonged activity seen in 2019 may have been due to low population immunity following a mild 2018 influenza season. In addition, very high media attention relating to the extent and severity of the 2019 influenza season may have led to increased awareness or concern among Australians, and therefore, more people being tested and diagnosed as a result. Likewise, there have been changes in health-seeking behaviour and increased testing for respiratory viruses over time, which may have contributed to a higher number of notifications.</w:t>
      </w:r>
    </w:p>
    <w:p w14:paraId="6837181D" w14:textId="77777777" w:rsidR="00404683" w:rsidRPr="00404683" w:rsidRDefault="00404683" w:rsidP="00404683">
      <w:pPr>
        <w:rPr>
          <w:lang w:val="en-GB"/>
        </w:rPr>
      </w:pPr>
      <w:r w:rsidRPr="00404683">
        <w:rPr>
          <w:lang w:val="en-GB"/>
        </w:rPr>
        <w:t>Consistent with previous years, the highest rates of laboratory-confirmed influenza notifications in 2019 were seen in children (aged 0–4 and 5–9 years) and older adults (those aged 65 years and over). However, in 2019, the notification rates among children aged 0–4 and 5–9 years were far higher than in other age groups, or than in the 0–4 years and 5–9 years age groups in previous years. It is likely there was very little pre-existing population immunity among children in 2019 due to a very mild 2018 season. In addition, there was a high proportion of influenza B, to which children are more susceptible.</w:t>
      </w:r>
      <w:r w:rsidRPr="00404683">
        <w:rPr>
          <w:vertAlign w:val="superscript"/>
          <w:lang w:val="en-GB"/>
        </w:rPr>
        <w:t>6</w:t>
      </w:r>
      <w:r w:rsidRPr="00404683">
        <w:rPr>
          <w:lang w:val="en-GB"/>
        </w:rPr>
        <w:t xml:space="preserve"> As per previous seasons, there was notable variation in the timing of the peak of influenza notifications between states and territories. It is not uncommon for influenza notifications to peak at different times between states and territories due to differences in climate, population dispersion and how transient populations are. </w:t>
      </w:r>
    </w:p>
    <w:p w14:paraId="24A50F3E" w14:textId="77777777" w:rsidR="00404683" w:rsidRPr="00404683" w:rsidRDefault="00404683" w:rsidP="00404683">
      <w:pPr>
        <w:rPr>
          <w:lang w:val="en-GB"/>
        </w:rPr>
      </w:pPr>
      <w:r w:rsidRPr="00404683">
        <w:rPr>
          <w:lang w:val="en-GB"/>
        </w:rPr>
        <w:t>Sentinel data sources indicated the 2019 season had moderate to high activity, which occurred earlier than observed in previous seasons and for an extended period. In addition, peak activity occurred earlier across many sentinel data sources than observed in previous years. These trends were largely consistent with laboratory-confirmed influenza notification data. That said, from July to October 2019, among FluTracking survey participants, self-reported ILI was equal to or lower than observed in previous years and the self-reported burden of illness was not particularly high given the increased activity.</w:t>
      </w:r>
    </w:p>
    <w:p w14:paraId="6B4676EB" w14:textId="77777777" w:rsidR="00404683" w:rsidRPr="00404683" w:rsidRDefault="00404683" w:rsidP="00404683">
      <w:pPr>
        <w:rPr>
          <w:lang w:val="en-GB"/>
        </w:rPr>
      </w:pPr>
      <w:r w:rsidRPr="00404683">
        <w:rPr>
          <w:lang w:val="en-GB"/>
        </w:rPr>
        <w:t>Based on data from hospital-based sentinel systems, the burden placed on hospitals (or impact on hospitals) due to people admitted with influenza was high in 2019; however, severity (measured through the proportion of patients admitted directly to intensive care units) was moderate.</w:t>
      </w:r>
      <w:r w:rsidRPr="00404683">
        <w:rPr>
          <w:vertAlign w:val="superscript"/>
          <w:lang w:val="en-GB"/>
        </w:rPr>
        <w:t>10</w:t>
      </w:r>
      <w:r w:rsidRPr="00404683">
        <w:rPr>
          <w:lang w:val="en-GB"/>
        </w:rPr>
        <w:t xml:space="preserve"> The proportion of patients with influenza at sentinel hospitals admitted to intensive care in 2019 was at </w:t>
      </w:r>
      <w:r w:rsidRPr="00404683">
        <w:rPr>
          <w:lang w:val="en-GB"/>
        </w:rPr>
        <w:lastRenderedPageBreak/>
        <w:t>the lower end of historical figures which range from 7.4% in 2015 to 11.9% in 2014.</w:t>
      </w:r>
      <w:r w:rsidRPr="00404683">
        <w:rPr>
          <w:vertAlign w:val="superscript"/>
          <w:lang w:val="en-GB"/>
        </w:rPr>
        <w:t>3</w:t>
      </w:r>
      <w:r w:rsidRPr="00404683">
        <w:rPr>
          <w:lang w:val="en-GB"/>
        </w:rPr>
        <w:t xml:space="preserve"> By this measure, the 2019 season was of a similar severity to that seen in previous moderate severity seasons. </w:t>
      </w:r>
    </w:p>
    <w:p w14:paraId="094CF475" w14:textId="77777777" w:rsidR="00404683" w:rsidRPr="00404683" w:rsidRDefault="00404683" w:rsidP="00404683">
      <w:pPr>
        <w:rPr>
          <w:lang w:val="en-GB"/>
        </w:rPr>
      </w:pPr>
      <w:r w:rsidRPr="00404683">
        <w:rPr>
          <w:lang w:val="en-GB"/>
        </w:rPr>
        <w:t xml:space="preserve">While hospital admissions can be measured relatively easily, measuring deaths due to influenza is more complicated. Influenza can lead to secondary bacterial infections, like pneumonia, which can in turn lead to hospitalisation and death, particularly among older people. When this happens, it can be difficult to link death directly to an earlier influenza infection, as follow-up of influenza cases is not a requirement for notification. The number of </w:t>
      </w:r>
      <w:proofErr w:type="gramStart"/>
      <w:r w:rsidRPr="00404683">
        <w:rPr>
          <w:lang w:val="en-GB"/>
        </w:rPr>
        <w:t>influenza</w:t>
      </w:r>
      <w:proofErr w:type="gramEnd"/>
      <w:r w:rsidRPr="00404683">
        <w:rPr>
          <w:lang w:val="en-GB"/>
        </w:rPr>
        <w:t xml:space="preserve"> associated deaths notified to the NNDSS and the number of death registrations with influenza as an underlying cause of death were both lower in 2019 than in 2017 (a year with a comparable number of case notifications); this further supports the assessment of 2019 as a season with moderate severity. However, when grouped, influenza and pneumonia were the ninth leading cause of death in 2019.</w:t>
      </w:r>
      <w:r w:rsidRPr="00404683">
        <w:rPr>
          <w:vertAlign w:val="superscript"/>
          <w:lang w:val="en-GB"/>
        </w:rPr>
        <w:t>9</w:t>
      </w:r>
      <w:r w:rsidRPr="00404683">
        <w:rPr>
          <w:lang w:val="en-GB"/>
        </w:rPr>
        <w:t xml:space="preserve"> This highlights the serious impact influenza can have on health, even when not directly recorded as the cause of </w:t>
      </w:r>
      <w:proofErr w:type="gramStart"/>
      <w:r w:rsidRPr="00404683">
        <w:rPr>
          <w:lang w:val="en-GB"/>
        </w:rPr>
        <w:t>death, and</w:t>
      </w:r>
      <w:proofErr w:type="gramEnd"/>
      <w:r w:rsidRPr="00404683">
        <w:rPr>
          <w:lang w:val="en-GB"/>
        </w:rPr>
        <w:t xml:space="preserve"> reinforces the importance of preventative measures and vaccination.</w:t>
      </w:r>
    </w:p>
    <w:p w14:paraId="684AF34F" w14:textId="77777777" w:rsidR="00404683" w:rsidRPr="00404683" w:rsidRDefault="00404683" w:rsidP="00404683">
      <w:pPr>
        <w:rPr>
          <w:lang w:val="en-GB"/>
        </w:rPr>
      </w:pPr>
      <w:r w:rsidRPr="00404683">
        <w:rPr>
          <w:lang w:val="en-GB"/>
        </w:rPr>
        <w:t>The 2019 season was predominantly attributed to influenza A, which accounted for 76.6% of all laboratory-confirmed influenza notifications, followed by 23.2% influenza B. Of influenza A viruses with subtyping available, influenza A(H3N2) predominated, which may have contributed to increased notification rates among older adults who are more susceptible to influenza A(H3N2). However, as only a small proportion of samples were subtyped compared to the total number of tests performed, this may influence the apparent distribution of influenza subtypes and thus underlying limitations may affect interpretation of these results.</w:t>
      </w:r>
      <w:r w:rsidRPr="00404683">
        <w:rPr>
          <w:vertAlign w:val="superscript"/>
          <w:lang w:val="en-GB"/>
        </w:rPr>
        <w:t>2</w:t>
      </w:r>
    </w:p>
    <w:p w14:paraId="1E65107E" w14:textId="77777777" w:rsidR="00404683" w:rsidRPr="00404683" w:rsidRDefault="00404683" w:rsidP="00404683">
      <w:pPr>
        <w:rPr>
          <w:lang w:val="en-GB"/>
        </w:rPr>
      </w:pPr>
      <w:r w:rsidRPr="00404683">
        <w:rPr>
          <w:lang w:val="en-GB"/>
        </w:rPr>
        <w:t>Of influenza viruses characterised by the WHO CCRRI, antigenic characterisation showed high similarity between circulating strains and vaccine components and resistance to neuraminidase inhibitors was rare, with only isolated cases showing reduced sensitivity to oseltamivir or zanamivir. Based on data generated during the 2019 southern hemisphere influenza season, at their technical meeting in 2019, the WHO recommended the following influenza virus strains for inclusion in the quadrivalent influenza vaccine for use in the 2020 southern hemisphere influenza season:</w:t>
      </w:r>
    </w:p>
    <w:p w14:paraId="26366FBE" w14:textId="77777777" w:rsidR="00404683" w:rsidRPr="00404683" w:rsidRDefault="00404683" w:rsidP="00DF3A6D">
      <w:pPr>
        <w:pStyle w:val="CDIBullets"/>
        <w:rPr>
          <w:lang w:val="en-GB"/>
        </w:rPr>
      </w:pPr>
      <w:r w:rsidRPr="00404683">
        <w:rPr>
          <w:lang w:val="en-GB"/>
        </w:rPr>
        <w:t>an A/Brisbane/02/2018 (H1N</w:t>
      </w:r>
      <w:proofErr w:type="gramStart"/>
      <w:r w:rsidRPr="00404683">
        <w:rPr>
          <w:lang w:val="en-GB"/>
        </w:rPr>
        <w:t>1)pdm</w:t>
      </w:r>
      <w:proofErr w:type="gramEnd"/>
      <w:r w:rsidRPr="00404683">
        <w:rPr>
          <w:lang w:val="en-GB"/>
        </w:rPr>
        <w:t>09-like virus</w:t>
      </w:r>
    </w:p>
    <w:p w14:paraId="116987D2" w14:textId="77777777" w:rsidR="00404683" w:rsidRPr="009F1DFB" w:rsidRDefault="00404683" w:rsidP="009F1DFB">
      <w:pPr>
        <w:pStyle w:val="CDIBullets"/>
      </w:pPr>
      <w:r w:rsidRPr="00404683">
        <w:rPr>
          <w:lang w:val="en-GB"/>
        </w:rPr>
        <w:t xml:space="preserve">an A/South </w:t>
      </w:r>
      <w:r w:rsidRPr="009F1DFB">
        <w:t>Australia/34/2019 (H3N2)-like virus</w:t>
      </w:r>
    </w:p>
    <w:p w14:paraId="188C34D2" w14:textId="77777777" w:rsidR="00404683" w:rsidRPr="009F1DFB" w:rsidRDefault="00404683" w:rsidP="009F1DFB">
      <w:pPr>
        <w:pStyle w:val="CDIBullets"/>
      </w:pPr>
      <w:r w:rsidRPr="009F1DFB">
        <w:t>a B/Washington/02/2019-like (B/Victoria lineage) virus</w:t>
      </w:r>
    </w:p>
    <w:p w14:paraId="55D3123D" w14:textId="77777777" w:rsidR="00404683" w:rsidRPr="00404683" w:rsidRDefault="00404683" w:rsidP="009F1DFB">
      <w:pPr>
        <w:pStyle w:val="CDIBullets"/>
        <w:rPr>
          <w:lang w:val="en-GB"/>
        </w:rPr>
      </w:pPr>
      <w:r w:rsidRPr="009F1DFB">
        <w:t>a B/Phuket/3073/2013</w:t>
      </w:r>
      <w:r w:rsidRPr="00404683">
        <w:rPr>
          <w:lang w:val="en-GB"/>
        </w:rPr>
        <w:t>-like (B/Yamagata lineage) virus.</w:t>
      </w:r>
      <w:r w:rsidRPr="00404683">
        <w:rPr>
          <w:vertAlign w:val="superscript"/>
          <w:lang w:val="en-GB"/>
        </w:rPr>
        <w:t>11</w:t>
      </w:r>
    </w:p>
    <w:p w14:paraId="1D6F7F9C" w14:textId="77777777" w:rsidR="00404683" w:rsidRPr="00404683" w:rsidRDefault="00404683" w:rsidP="00404683">
      <w:pPr>
        <w:rPr>
          <w:lang w:val="en-GB"/>
        </w:rPr>
      </w:pPr>
      <w:r w:rsidRPr="00404683">
        <w:rPr>
          <w:lang w:val="en-GB"/>
        </w:rPr>
        <w:t>The B/Phuket/3073/2013-like (B/Yamagata lineage) virus was not included in the trivalent influenza vaccine for use in the 2020 southern hemisphere influenza season.</w:t>
      </w:r>
      <w:r w:rsidRPr="00404683">
        <w:rPr>
          <w:vertAlign w:val="superscript"/>
          <w:lang w:val="en-GB"/>
        </w:rPr>
        <w:t>11</w:t>
      </w:r>
    </w:p>
    <w:p w14:paraId="597F4828" w14:textId="77777777" w:rsidR="00404683" w:rsidRPr="00404683" w:rsidRDefault="00404683" w:rsidP="00404683">
      <w:pPr>
        <w:rPr>
          <w:lang w:val="en-GB"/>
        </w:rPr>
      </w:pPr>
      <w:r w:rsidRPr="00404683">
        <w:rPr>
          <w:lang w:val="en-GB"/>
        </w:rPr>
        <w:t>Final estimated vaccine effectiveness against general practice presentation in 2019 was 46% (95% CI: 36–55%). Effectiveness varied by subtype, with higher protection against influenza B (64%; 95% CI: 48–75%) and influenza A(H1N</w:t>
      </w:r>
      <w:proofErr w:type="gramStart"/>
      <w:r w:rsidRPr="00404683">
        <w:rPr>
          <w:lang w:val="en-GB"/>
        </w:rPr>
        <w:t>1)pdm</w:t>
      </w:r>
      <w:proofErr w:type="gramEnd"/>
      <w:r w:rsidRPr="00404683">
        <w:rPr>
          <w:lang w:val="en-GB"/>
        </w:rPr>
        <w:t xml:space="preserve">09 (62%; 95% CI: 39–77%), and lower protection against influenza A(H3N2) (37%; 95% CI: 24–48%) which predominated in 2019. Final estimated vaccine effectiveness against hospitalisation was 43% (95% CI: 36–49%), with slightly higher protection against influenza A(H1N1)pdm09 (69%; 95% CI: 55–79%), and lower protection against influenza B (45%; 95% CI: 31–56%) and influenza A(H3N2) (34%; 95% CI: 20–46%). These estimates are consistent with previous years, with vaccine effectiveness against general practice presentation estimated at 68% in 2018 and 33% in 2017, and vaccine effectiveness against hospitalisation estimated at 58% in 2018 and 16% in 2017. Differences in vaccine effectiveness </w:t>
      </w:r>
      <w:r w:rsidRPr="00404683">
        <w:rPr>
          <w:lang w:val="en-GB"/>
        </w:rPr>
        <w:lastRenderedPageBreak/>
        <w:t>between general practice presentation and hospitalisation may reflect differences in affected populations and the potential attenuation of illness severity by vaccination.</w:t>
      </w:r>
    </w:p>
    <w:p w14:paraId="24EE9F9B" w14:textId="1F904EB8" w:rsidR="00B925AD" w:rsidRDefault="00404683" w:rsidP="00B925AD">
      <w:pPr>
        <w:rPr>
          <w:lang w:val="en-GB"/>
        </w:rPr>
      </w:pPr>
      <w:r w:rsidRPr="00404683">
        <w:rPr>
          <w:lang w:val="en-GB"/>
        </w:rPr>
        <w:t xml:space="preserve">Overall, all data sources consistently showed early and prolonged trends in elevated influenza activity and support the characterisation of the 2019 influenza season as a high activity, moderate severity season. </w:t>
      </w:r>
      <w:r w:rsidR="00B925AD">
        <w:rPr>
          <w:lang w:val="en-GB"/>
        </w:rPr>
        <w:br w:type="page"/>
      </w:r>
    </w:p>
    <w:p w14:paraId="492038FF" w14:textId="77777777" w:rsidR="00B925AD" w:rsidRPr="00B925AD" w:rsidRDefault="00B925AD" w:rsidP="00B925AD">
      <w:pPr>
        <w:pStyle w:val="Heading1"/>
        <w:rPr>
          <w:lang w:val="en-GB"/>
        </w:rPr>
      </w:pPr>
      <w:bookmarkStart w:id="51" w:name="_Toc237268704"/>
      <w:r w:rsidRPr="00B925AD">
        <w:rPr>
          <w:lang w:val="en-GB"/>
        </w:rPr>
        <w:lastRenderedPageBreak/>
        <w:t>Acknowledgments</w:t>
      </w:r>
      <w:bookmarkEnd w:id="51"/>
    </w:p>
    <w:p w14:paraId="5C4DBCD0" w14:textId="2B912DE0" w:rsidR="0001020A" w:rsidRDefault="00B925AD" w:rsidP="00C13158">
      <w:pPr>
        <w:pStyle w:val="Normal-Opening"/>
      </w:pPr>
      <w:r w:rsidRPr="00B925AD">
        <w:rPr>
          <w:lang w:val="en-GB"/>
        </w:rPr>
        <w:t>The authors wish to acknowledge and thank the staff and participants from the surveillance systems who contribute data for national influenza surveillance across Australia : state and territory health departments and laboratories, FluTracking, Healthdirect Australia, the Australian Sentinel Practices Research Network (ASPREN), the Victorian Sentinel Practice Influenza Network (</w:t>
      </w:r>
      <w:proofErr w:type="spellStart"/>
      <w:r w:rsidRPr="00B925AD">
        <w:rPr>
          <w:lang w:val="en-GB"/>
        </w:rPr>
        <w:t>VicSPIN</w:t>
      </w:r>
      <w:proofErr w:type="spellEnd"/>
      <w:r w:rsidRPr="00B925AD">
        <w:rPr>
          <w:lang w:val="en-GB"/>
        </w:rPr>
        <w:t>), the Influenza Complications Alert Network (FluCAN), the World Health Organisation Collaborating Centre for Reference and Research on Influenza (WHO CCRRI), the Australian Bureau of Statistics and the National Respiratory Infections Surveillance Committee (NRISC; previously the National Influenza Surveillance Committee).</w:t>
      </w:r>
    </w:p>
    <w:p w14:paraId="11931161" w14:textId="77777777" w:rsidR="008A0736" w:rsidRDefault="008A0736" w:rsidP="008A0736">
      <w:pPr>
        <w:pStyle w:val="Heading1"/>
      </w:pPr>
      <w:bookmarkStart w:id="52" w:name="_Toc195530508"/>
      <w:bookmarkStart w:id="53" w:name="_Toc237268705"/>
      <w:bookmarkEnd w:id="49"/>
      <w:bookmarkEnd w:id="50"/>
      <w:r>
        <w:lastRenderedPageBreak/>
        <w:t>Author details</w:t>
      </w:r>
      <w:bookmarkEnd w:id="52"/>
      <w:bookmarkEnd w:id="53"/>
    </w:p>
    <w:p w14:paraId="0635EC31" w14:textId="64E88087" w:rsidR="003E2172" w:rsidRDefault="003E2172" w:rsidP="00B22F13">
      <w:pPr>
        <w:pStyle w:val="Normal-Opening"/>
        <w:rPr>
          <w:vertAlign w:val="superscript"/>
          <w:lang w:val="en-GB"/>
        </w:rPr>
      </w:pPr>
      <w:r w:rsidRPr="003E2172">
        <w:rPr>
          <w:lang w:val="en-GB"/>
        </w:rPr>
        <w:t>Ms Jenna Hassall, Epidemiologist and a/g Assistant Director,</w:t>
      </w:r>
      <w:r w:rsidRPr="003E2172">
        <w:rPr>
          <w:vertAlign w:val="superscript"/>
          <w:lang w:val="en-GB"/>
        </w:rPr>
        <w:t>1</w:t>
      </w:r>
    </w:p>
    <w:p w14:paraId="6FB7FD11" w14:textId="77777777" w:rsidR="00B22F13" w:rsidRPr="003E2172" w:rsidRDefault="00B22F13" w:rsidP="00B22F13">
      <w:pPr>
        <w:rPr>
          <w:lang w:val="en-GB"/>
        </w:rPr>
      </w:pPr>
      <w:r w:rsidRPr="003E2172">
        <w:rPr>
          <w:lang w:val="en-GB"/>
        </w:rPr>
        <w:t xml:space="preserve">Ms Lauren </w:t>
      </w:r>
      <w:proofErr w:type="spellStart"/>
      <w:r w:rsidRPr="003E2172">
        <w:rPr>
          <w:lang w:val="en-GB"/>
        </w:rPr>
        <w:t>Kutzner</w:t>
      </w:r>
      <w:proofErr w:type="spellEnd"/>
      <w:r w:rsidRPr="003E2172">
        <w:rPr>
          <w:lang w:val="en-GB"/>
        </w:rPr>
        <w:t>, Epidemiologist,</w:t>
      </w:r>
      <w:r w:rsidRPr="003E2172">
        <w:rPr>
          <w:vertAlign w:val="superscript"/>
          <w:lang w:val="en-GB"/>
        </w:rPr>
        <w:t>1</w:t>
      </w:r>
    </w:p>
    <w:p w14:paraId="5DB2D74F" w14:textId="4697A8BD" w:rsidR="003E2172" w:rsidRPr="003E2172" w:rsidRDefault="003E2172" w:rsidP="003E2172">
      <w:pPr>
        <w:rPr>
          <w:lang w:val="en-GB"/>
        </w:rPr>
      </w:pPr>
      <w:r w:rsidRPr="003E2172">
        <w:rPr>
          <w:lang w:val="en-GB"/>
        </w:rPr>
        <w:t>Ms Suzie Whitehead, Epidemiologist,</w:t>
      </w:r>
      <w:r w:rsidRPr="003E2172">
        <w:rPr>
          <w:vertAlign w:val="superscript"/>
          <w:lang w:val="en-GB"/>
        </w:rPr>
        <w:t>1</w:t>
      </w:r>
    </w:p>
    <w:p w14:paraId="30FAE4CA" w14:textId="43313181" w:rsidR="003E2172" w:rsidRDefault="003E2172" w:rsidP="003E2172">
      <w:pPr>
        <w:rPr>
          <w:vertAlign w:val="superscript"/>
          <w:lang w:val="en-GB"/>
        </w:rPr>
      </w:pPr>
      <w:r w:rsidRPr="003E2172">
        <w:rPr>
          <w:lang w:val="en-GB"/>
        </w:rPr>
        <w:t>Ms Tracy Tsang, Epidemiologist and Assistant Director,</w:t>
      </w:r>
      <w:r w:rsidRPr="003E2172">
        <w:rPr>
          <w:vertAlign w:val="superscript"/>
          <w:lang w:val="en-GB"/>
        </w:rPr>
        <w:t>1</w:t>
      </w:r>
    </w:p>
    <w:p w14:paraId="627B2D3A" w14:textId="581B2071" w:rsidR="00B22F13" w:rsidRPr="003E2172" w:rsidRDefault="00B22F13" w:rsidP="00B22F13">
      <w:pPr>
        <w:rPr>
          <w:lang w:val="en-GB"/>
        </w:rPr>
      </w:pPr>
      <w:r w:rsidRPr="00B22F13">
        <w:rPr>
          <w:lang w:val="en-GB"/>
        </w:rPr>
        <w:t>Ms Freya Hogarth, Epidemiologist,</w:t>
      </w:r>
      <w:r w:rsidRPr="00B22F13">
        <w:rPr>
          <w:vertAlign w:val="superscript"/>
          <w:lang w:val="en-GB"/>
        </w:rPr>
        <w:t>2</w:t>
      </w:r>
    </w:p>
    <w:p w14:paraId="2427F339" w14:textId="5144E958" w:rsidR="003E2172" w:rsidRPr="003E2172" w:rsidRDefault="003E2172" w:rsidP="003E2172">
      <w:pPr>
        <w:rPr>
          <w:lang w:val="en-GB"/>
        </w:rPr>
      </w:pPr>
      <w:r w:rsidRPr="003E2172">
        <w:rPr>
          <w:lang w:val="en-GB"/>
        </w:rPr>
        <w:t>Ms Siobhan St George, Epidemiologist and a/g Director,</w:t>
      </w:r>
      <w:r w:rsidRPr="003E2172">
        <w:rPr>
          <w:vertAlign w:val="superscript"/>
          <w:lang w:val="en-GB"/>
        </w:rPr>
        <w:t>1</w:t>
      </w:r>
    </w:p>
    <w:p w14:paraId="2BAAA361" w14:textId="77777777" w:rsidR="003E2172" w:rsidRDefault="003E2172" w:rsidP="00A607F0">
      <w:pPr>
        <w:pStyle w:val="CDINumberedList1L1"/>
        <w:rPr>
          <w:lang w:val="en-GB"/>
        </w:rPr>
      </w:pPr>
      <w:r w:rsidRPr="003E2172">
        <w:rPr>
          <w:lang w:val="en-GB"/>
        </w:rPr>
        <w:t>Public Health Division, Australian Centre for Disease Control, Canberra, Australian Capital Territory, Australia</w:t>
      </w:r>
    </w:p>
    <w:p w14:paraId="7693CDDD" w14:textId="3E590AC1" w:rsidR="00B22F13" w:rsidRPr="003E2172" w:rsidRDefault="00B22F13" w:rsidP="00A607F0">
      <w:pPr>
        <w:pStyle w:val="CDINumberedList1L1"/>
        <w:rPr>
          <w:lang w:val="en-GB"/>
        </w:rPr>
      </w:pPr>
      <w:r w:rsidRPr="00B22F13">
        <w:rPr>
          <w:lang w:val="en-GB"/>
        </w:rPr>
        <w:t>Communicable Diseases and Epidemiology Section, Australian Department of Health, Disability and Ageing, Canberra, Australian Capital Territory, Australia</w:t>
      </w:r>
    </w:p>
    <w:p w14:paraId="0E2B40F5" w14:textId="77777777" w:rsidR="00423436" w:rsidRDefault="00423436" w:rsidP="00423436">
      <w:pPr>
        <w:pStyle w:val="CDICorrespondingauthor"/>
      </w:pPr>
      <w:r>
        <w:t>Corresponding author</w:t>
      </w:r>
    </w:p>
    <w:p w14:paraId="16A72CDE" w14:textId="60E3FBE9" w:rsidR="0006789C" w:rsidRPr="0006789C" w:rsidRDefault="0006789C" w:rsidP="0006789C">
      <w:pPr>
        <w:rPr>
          <w:lang w:val="en-GB"/>
        </w:rPr>
      </w:pPr>
      <w:r w:rsidRPr="0006789C">
        <w:rPr>
          <w:lang w:val="en-GB"/>
        </w:rPr>
        <w:t>Suzie Whitehead</w:t>
      </w:r>
    </w:p>
    <w:p w14:paraId="267106A2" w14:textId="77777777" w:rsidR="0006789C" w:rsidRPr="0006789C" w:rsidRDefault="0006789C" w:rsidP="0006789C">
      <w:pPr>
        <w:rPr>
          <w:lang w:val="en-GB"/>
        </w:rPr>
      </w:pPr>
      <w:r w:rsidRPr="0006789C">
        <w:rPr>
          <w:lang w:val="en-GB"/>
        </w:rPr>
        <w:t>Public Health Division, Australian Centre for Disease Control, PO Box 795, Canberra ACT 2601, Australia</w:t>
      </w:r>
    </w:p>
    <w:p w14:paraId="2C67B0B3" w14:textId="5918415A" w:rsidR="008A0736" w:rsidRDefault="0006789C" w:rsidP="0006789C">
      <w:r w:rsidRPr="0006789C">
        <w:rPr>
          <w:lang w:val="en-GB"/>
        </w:rPr>
        <w:t xml:space="preserve">Email: </w:t>
      </w:r>
      <w:hyperlink r:id="rId29" w:history="1">
        <w:r w:rsidRPr="0006789C">
          <w:rPr>
            <w:rStyle w:val="Hyperlink"/>
            <w:lang w:val="en-GB"/>
          </w:rPr>
          <w:t>respiratory.surveillance@cdc.gov.au</w:t>
        </w:r>
      </w:hyperlink>
    </w:p>
    <w:p w14:paraId="20F297A0" w14:textId="77777777" w:rsidR="008A0736" w:rsidRDefault="008A0736" w:rsidP="00122ADA">
      <w:pPr>
        <w:pStyle w:val="Heading1"/>
      </w:pPr>
      <w:bookmarkStart w:id="54" w:name="_Toc195530511"/>
      <w:bookmarkStart w:id="55" w:name="_Toc237268706"/>
      <w:r>
        <w:lastRenderedPageBreak/>
        <w:t>References</w:t>
      </w:r>
      <w:bookmarkEnd w:id="54"/>
      <w:bookmarkEnd w:id="55"/>
    </w:p>
    <w:p w14:paraId="0EB2E3C1" w14:textId="77777777" w:rsidR="00A607F0" w:rsidRDefault="00A607F0" w:rsidP="005146AE">
      <w:pPr>
        <w:pStyle w:val="CDINumberedList1L1"/>
        <w:numPr>
          <w:ilvl w:val="0"/>
          <w:numId w:val="10"/>
        </w:numPr>
        <w:spacing w:before="360"/>
        <w:ind w:left="397" w:hanging="397"/>
      </w:pPr>
      <w:r>
        <w:t xml:space="preserve">World Health Organization (WHO). Influenza (seasonal). [Online fact sheet.] Geneva: WHO; 28 February 2025. Available from: </w:t>
      </w:r>
      <w:hyperlink r:id="rId30" w:history="1">
        <w:r>
          <w:rPr>
            <w:rStyle w:val="Hyperlink"/>
          </w:rPr>
          <w:t>https://www.who.int/news-room/fact-sheets/detail/influenza-(seasonal)</w:t>
        </w:r>
      </w:hyperlink>
      <w:r>
        <w:t>.</w:t>
      </w:r>
    </w:p>
    <w:p w14:paraId="7FD82EDD" w14:textId="6D956D3C" w:rsidR="00A607F0" w:rsidRDefault="00A607F0" w:rsidP="00E657AB">
      <w:pPr>
        <w:pStyle w:val="CDINumberedList1L1"/>
        <w:ind w:left="397" w:hanging="397"/>
      </w:pPr>
      <w:r>
        <w:t xml:space="preserve">Paules C, Subbarao K. Influenza. </w:t>
      </w:r>
      <w:r w:rsidRPr="00E657AB">
        <w:rPr>
          <w:i/>
          <w:iCs/>
        </w:rPr>
        <w:t>Lancet</w:t>
      </w:r>
      <w:r>
        <w:t>. 2017;390(10095):697–708. doi:</w:t>
      </w:r>
      <w:r w:rsidR="00E657AB">
        <w:t> </w:t>
      </w:r>
      <w:hyperlink r:id="rId31" w:history="1">
        <w:r>
          <w:rPr>
            <w:rStyle w:val="Hyperlink"/>
          </w:rPr>
          <w:t>https://doi.org/10.1016/S0140-6736(17)30129-0</w:t>
        </w:r>
      </w:hyperlink>
      <w:r>
        <w:t>.</w:t>
      </w:r>
    </w:p>
    <w:p w14:paraId="238AC6A1" w14:textId="63339C0F" w:rsidR="00A607F0" w:rsidRDefault="00A607F0" w:rsidP="00E657AB">
      <w:pPr>
        <w:pStyle w:val="CDINumberedList1L1"/>
        <w:ind w:left="397" w:hanging="397"/>
      </w:pPr>
      <w:r>
        <w:t xml:space="preserve">Communicable Diseases Epidemiology Surveillance Section. Report of the National Influenza Surveillance Scheme, 2011 to 2018. </w:t>
      </w:r>
      <w:r w:rsidRPr="00E657AB">
        <w:rPr>
          <w:i/>
          <w:iCs/>
        </w:rPr>
        <w:t>Commun Dis Intell (2018)</w:t>
      </w:r>
      <w:r>
        <w:t>. 2022;46. doi:</w:t>
      </w:r>
      <w:r w:rsidR="00E657AB">
        <w:t> </w:t>
      </w:r>
      <w:hyperlink r:id="rId32" w:history="1">
        <w:r>
          <w:rPr>
            <w:rStyle w:val="Hyperlink"/>
          </w:rPr>
          <w:t>https://doi.org/10.33321/cdi.2022.46.12</w:t>
        </w:r>
      </w:hyperlink>
      <w:r>
        <w:t>.</w:t>
      </w:r>
    </w:p>
    <w:p w14:paraId="1DF2C929" w14:textId="77777777" w:rsidR="00A607F0" w:rsidRDefault="00A607F0" w:rsidP="00E657AB">
      <w:pPr>
        <w:pStyle w:val="CDINumberedList1L1"/>
        <w:ind w:left="397" w:hanging="397"/>
      </w:pPr>
      <w:r>
        <w:t xml:space="preserve">WHO Collaborating Centre for Reference and Research on Influenza (CCRRI). WHO GISRS Surveillance; WHO Global Influenza Surveillance and Response System (GISRS) Surveillance and Vaccine Development. [Webpage.] Melbourne: WHO CCRRI; 2025. Available from: </w:t>
      </w:r>
      <w:hyperlink r:id="rId33" w:history="1">
        <w:r>
          <w:rPr>
            <w:rStyle w:val="Hyperlink"/>
          </w:rPr>
          <w:t>http://www.influenzacentre.org/Centre_Activities_WHO_GISRS_Surveillance.html</w:t>
        </w:r>
      </w:hyperlink>
      <w:r>
        <w:t>.</w:t>
      </w:r>
    </w:p>
    <w:p w14:paraId="061BE5FE" w14:textId="77777777" w:rsidR="00A607F0" w:rsidRDefault="00A607F0" w:rsidP="00E657AB">
      <w:pPr>
        <w:pStyle w:val="CDINumberedList1L1"/>
        <w:ind w:left="397" w:hanging="397"/>
      </w:pPr>
      <w:r>
        <w:t xml:space="preserve">Australian Technical Advisory Group on Immunisation (ATAGI). </w:t>
      </w:r>
      <w:r w:rsidRPr="00E657AB">
        <w:rPr>
          <w:i/>
          <w:iCs/>
        </w:rPr>
        <w:t>Statement on the administration of seasonal influenza vaccines in 2019</w:t>
      </w:r>
      <w:r>
        <w:t xml:space="preserve">. Canberra: Australian Government Department of Health, Disability and Ageing; April 2019. [Accessed on 19 August 2025.] Available from: </w:t>
      </w:r>
      <w:hyperlink r:id="rId34" w:history="1">
        <w:r>
          <w:rPr>
            <w:rStyle w:val="Hyperlink"/>
          </w:rPr>
          <w:t>https://www.health.gov.au/sites/default/files/atagi-advice-on-seasonal-influenza-vaccines-in-2019_0.pdf</w:t>
        </w:r>
      </w:hyperlink>
      <w:r>
        <w:t>.</w:t>
      </w:r>
    </w:p>
    <w:p w14:paraId="7752E84F" w14:textId="136AE679" w:rsidR="00A607F0" w:rsidRDefault="00A607F0" w:rsidP="00E657AB">
      <w:pPr>
        <w:pStyle w:val="CDINumberedList1L1"/>
        <w:ind w:left="397" w:hanging="397"/>
      </w:pPr>
      <w:r>
        <w:t xml:space="preserve">Owusu D, Hand J, </w:t>
      </w:r>
      <w:proofErr w:type="spellStart"/>
      <w:r>
        <w:t>Tenforde</w:t>
      </w:r>
      <w:proofErr w:type="spellEnd"/>
      <w:r>
        <w:t xml:space="preserve"> MW, Feldstein LR, DaSilva J, Barnes J et al. Early season </w:t>
      </w:r>
      <w:proofErr w:type="spellStart"/>
      <w:r>
        <w:t>pediatric</w:t>
      </w:r>
      <w:proofErr w:type="spellEnd"/>
      <w:r>
        <w:t xml:space="preserve"> influenza B/Victoria virus infections associated with a recently emerged virus subclade – Louisiana, 2019. </w:t>
      </w:r>
      <w:r w:rsidRPr="00E657AB">
        <w:rPr>
          <w:i/>
          <w:iCs/>
        </w:rPr>
        <w:t xml:space="preserve">MMWR </w:t>
      </w:r>
      <w:proofErr w:type="spellStart"/>
      <w:r w:rsidRPr="00E657AB">
        <w:rPr>
          <w:i/>
          <w:iCs/>
        </w:rPr>
        <w:t>Morb</w:t>
      </w:r>
      <w:proofErr w:type="spellEnd"/>
      <w:r w:rsidRPr="00E657AB">
        <w:rPr>
          <w:i/>
          <w:iCs/>
        </w:rPr>
        <w:t xml:space="preserve"> Mortal </w:t>
      </w:r>
      <w:proofErr w:type="spellStart"/>
      <w:r w:rsidRPr="00E657AB">
        <w:rPr>
          <w:i/>
          <w:iCs/>
        </w:rPr>
        <w:t>Wkly</w:t>
      </w:r>
      <w:proofErr w:type="spellEnd"/>
      <w:r w:rsidRPr="00E657AB">
        <w:rPr>
          <w:i/>
          <w:iCs/>
        </w:rPr>
        <w:t xml:space="preserve"> Rep</w:t>
      </w:r>
      <w:r>
        <w:t>. 2020;69(2):40–3. doi:</w:t>
      </w:r>
      <w:r w:rsidR="00E657AB">
        <w:t> </w:t>
      </w:r>
      <w:hyperlink r:id="rId35" w:history="1">
        <w:r>
          <w:rPr>
            <w:rStyle w:val="Hyperlink"/>
          </w:rPr>
          <w:t>https://doi.org/10.15585/mmwr.mm6902e1</w:t>
        </w:r>
      </w:hyperlink>
      <w:r>
        <w:t>.</w:t>
      </w:r>
    </w:p>
    <w:p w14:paraId="42A710E4" w14:textId="77777777" w:rsidR="00A607F0" w:rsidRDefault="00A607F0" w:rsidP="00E657AB">
      <w:pPr>
        <w:pStyle w:val="CDINumberedList1L1"/>
        <w:ind w:left="397" w:hanging="397"/>
      </w:pPr>
      <w:r>
        <w:t>Chilver M, Sullivan S, Stocks N. Surveillance of Influenza-like Illness through Sentinel General Practices Project. [Contractually specified disease surveillance program.] Adelaide: University of Adelaide, Australian Sentinel Practice Research Network; 2019. [Not available online.]</w:t>
      </w:r>
    </w:p>
    <w:p w14:paraId="1E3FCDC7" w14:textId="50DEA623" w:rsidR="00A607F0" w:rsidRDefault="00A607F0" w:rsidP="00E657AB">
      <w:pPr>
        <w:pStyle w:val="CDINumberedList1L1"/>
        <w:ind w:left="397" w:hanging="397"/>
      </w:pPr>
      <w:r>
        <w:t xml:space="preserve">Cheng AC, Dwyer DE, Holmes M, Irving LB, Simpson G, Senanayake S et al. Influenza epidemiology in patients admitted to sentinel Australian hospitals in 2019: the Influenza Complications Alert Network (FluCAN). </w:t>
      </w:r>
      <w:r w:rsidRPr="00E657AB">
        <w:rPr>
          <w:i/>
          <w:iCs/>
        </w:rPr>
        <w:t>Commun Dis Intell (2018)</w:t>
      </w:r>
      <w:r>
        <w:t>. 2022;46. doi:</w:t>
      </w:r>
      <w:r w:rsidR="00E657AB">
        <w:t> </w:t>
      </w:r>
      <w:hyperlink r:id="rId36" w:history="1">
        <w:r>
          <w:rPr>
            <w:rStyle w:val="Hyperlink"/>
          </w:rPr>
          <w:t>https://doi.org/10.33321/cdi.2022.46.14</w:t>
        </w:r>
      </w:hyperlink>
      <w:r>
        <w:t>.</w:t>
      </w:r>
    </w:p>
    <w:p w14:paraId="10C601B2" w14:textId="77777777" w:rsidR="00A607F0" w:rsidRDefault="00A607F0" w:rsidP="00E657AB">
      <w:pPr>
        <w:pStyle w:val="CDINumberedList1L1"/>
        <w:ind w:left="397" w:hanging="397"/>
      </w:pPr>
      <w:r>
        <w:t xml:space="preserve">Australian Bureau of Statistics (ABS). Causes of Death, Australia: Reference period 2019. [Webpage.] Canberra: ABS; 23 October 2020. Available from: </w:t>
      </w:r>
      <w:hyperlink r:id="rId37" w:history="1">
        <w:r>
          <w:rPr>
            <w:rStyle w:val="Hyperlink"/>
          </w:rPr>
          <w:t>https://www.abs.gov.au/statistics/health/causes-death/causes-death-australia/2019</w:t>
        </w:r>
      </w:hyperlink>
      <w:r>
        <w:t>.</w:t>
      </w:r>
    </w:p>
    <w:p w14:paraId="173BB833" w14:textId="77777777" w:rsidR="00A607F0" w:rsidRDefault="00A607F0" w:rsidP="00E657AB">
      <w:pPr>
        <w:pStyle w:val="CDINumberedList1L1"/>
        <w:ind w:left="397" w:hanging="397"/>
      </w:pPr>
      <w:r>
        <w:t xml:space="preserve">National Influenza Surveillance Committee. </w:t>
      </w:r>
      <w:r w:rsidRPr="00E657AB">
        <w:rPr>
          <w:i/>
          <w:iCs/>
        </w:rPr>
        <w:t>2019 Influenza Season in Australia: A summary from the National Influenza Surveillance Committee</w:t>
      </w:r>
      <w:r>
        <w:t xml:space="preserve">. Canberra: Australian Government Department of Health, disability and Ageing; 30 June 2021. Available from: </w:t>
      </w:r>
      <w:hyperlink r:id="rId38" w:history="1">
        <w:r>
          <w:rPr>
            <w:rStyle w:val="Hyperlink"/>
          </w:rPr>
          <w:t>https://www.health.gov.au/sites/default/files/documents/2022/10/aisr-2019-national-influenza-season-summary.pdf</w:t>
        </w:r>
      </w:hyperlink>
      <w:r>
        <w:t>.</w:t>
      </w:r>
    </w:p>
    <w:p w14:paraId="15AF8B60" w14:textId="69162849" w:rsidR="0058264F" w:rsidRPr="001E3ECB" w:rsidRDefault="00A607F0" w:rsidP="00E657AB">
      <w:pPr>
        <w:pStyle w:val="CDINumberedList1L1"/>
        <w:ind w:left="397" w:hanging="397"/>
      </w:pPr>
      <w:r>
        <w:t xml:space="preserve">WHO. </w:t>
      </w:r>
      <w:r w:rsidRPr="00E657AB">
        <w:rPr>
          <w:i/>
          <w:iCs/>
        </w:rPr>
        <w:t>Recommended composition of influenza virus vaccines for use in the 2020 southern hemisphere influenza season</w:t>
      </w:r>
      <w:r>
        <w:t xml:space="preserve">. Geneva: WHO; 27 September 2019. Available from: </w:t>
      </w:r>
      <w:hyperlink r:id="rId39" w:history="1">
        <w:r>
          <w:rPr>
            <w:rStyle w:val="Hyperlink"/>
          </w:rPr>
          <w:t>https://www.who.int/publications/m/item/recommended-composition-of-influenza-virus-vaccines-for-use-in-the-2020-southern-hemisphere-influenza-season</w:t>
        </w:r>
      </w:hyperlink>
      <w:r>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B6E6C" w14:textId="77777777" w:rsidR="0036705C" w:rsidRDefault="0036705C" w:rsidP="00E54DBA">
      <w:r>
        <w:separator/>
      </w:r>
    </w:p>
    <w:p w14:paraId="6B37D9D5" w14:textId="77777777" w:rsidR="0036705C" w:rsidRDefault="0036705C"/>
    <w:p w14:paraId="58ACADD9" w14:textId="77777777" w:rsidR="0036705C" w:rsidRDefault="0036705C" w:rsidP="008714B0"/>
  </w:endnote>
  <w:endnote w:type="continuationSeparator" w:id="0">
    <w:p w14:paraId="67103A11" w14:textId="77777777" w:rsidR="0036705C" w:rsidRDefault="0036705C" w:rsidP="00E54DBA">
      <w:r>
        <w:continuationSeparator/>
      </w:r>
    </w:p>
    <w:p w14:paraId="74907DB5" w14:textId="77777777" w:rsidR="0036705C" w:rsidRDefault="0036705C"/>
    <w:p w14:paraId="6633794B" w14:textId="77777777" w:rsidR="0036705C" w:rsidRDefault="0036705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F14E0"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9EC72E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49EC72E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072D" w14:textId="078952CB"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A22AD5">
        <w:t>2026</w:t>
      </w:r>
    </w:fldSimple>
    <w:r w:rsidR="009B78A9">
      <w:t>;</w:t>
    </w:r>
    <w:fldSimple w:instr=" DOCPROPERTY  Vol  \* MERGEFORMAT ">
      <w:r w:rsidR="00A22AD5">
        <w:t>50</w:t>
      </w:r>
    </w:fldSimple>
    <w:r w:rsidR="00385655" w:rsidRPr="001D0612">
      <w:t xml:space="preserve"> </w:t>
    </w:r>
    <w:r w:rsidR="00385655" w:rsidRPr="00B85B74">
      <w:t>•</w:t>
    </w:r>
    <w:r w:rsidR="00385655">
      <w:t xml:space="preserve"> </w:t>
    </w:r>
    <w:fldSimple w:instr=" DOCPROPERTY  DOI  \* MERGEFORMAT ">
      <w:r w:rsidR="00EE58CC">
        <w:t>doi.org/10.33321/cdi.2026.50.020</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EE58CC">
        <w:t>25.08.2026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16933"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A28FFB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7A28FFB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4BFC7" w14:textId="77777777" w:rsidR="0036705C" w:rsidRPr="00B91FB5" w:rsidRDefault="0036705C" w:rsidP="00B91FB5">
      <w:pPr>
        <w:spacing w:line="240" w:lineRule="auto"/>
        <w:rPr>
          <w:sz w:val="18"/>
          <w:szCs w:val="18"/>
        </w:rPr>
      </w:pPr>
      <w:r w:rsidRPr="00B91FB5">
        <w:rPr>
          <w:sz w:val="18"/>
          <w:szCs w:val="18"/>
        </w:rPr>
        <w:separator/>
      </w:r>
    </w:p>
  </w:footnote>
  <w:footnote w:type="continuationSeparator" w:id="0">
    <w:p w14:paraId="6BBD633B" w14:textId="77777777" w:rsidR="0036705C" w:rsidRDefault="0036705C" w:rsidP="00E54DBA">
      <w:r>
        <w:continuationSeparator/>
      </w:r>
    </w:p>
  </w:footnote>
  <w:footnote w:type="continuationNotice" w:id="1">
    <w:p w14:paraId="71E2CD58" w14:textId="77777777" w:rsidR="0036705C" w:rsidRPr="00224EFF" w:rsidRDefault="0036705C"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2467"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8EF322F"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08EF322F"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9A894"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9865AE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09865AE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DD86152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063066309">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AD5"/>
    <w:rsid w:val="00000B5B"/>
    <w:rsid w:val="00001611"/>
    <w:rsid w:val="00002B8D"/>
    <w:rsid w:val="000073ED"/>
    <w:rsid w:val="0001020A"/>
    <w:rsid w:val="000104A8"/>
    <w:rsid w:val="0001246E"/>
    <w:rsid w:val="000124B1"/>
    <w:rsid w:val="00013B65"/>
    <w:rsid w:val="000147ED"/>
    <w:rsid w:val="00014B0F"/>
    <w:rsid w:val="00015416"/>
    <w:rsid w:val="000155E3"/>
    <w:rsid w:val="0001562E"/>
    <w:rsid w:val="00015EEB"/>
    <w:rsid w:val="00016FE6"/>
    <w:rsid w:val="0002314E"/>
    <w:rsid w:val="0002642D"/>
    <w:rsid w:val="000264AB"/>
    <w:rsid w:val="00026D55"/>
    <w:rsid w:val="0002788C"/>
    <w:rsid w:val="000306B9"/>
    <w:rsid w:val="00031064"/>
    <w:rsid w:val="00031692"/>
    <w:rsid w:val="00032531"/>
    <w:rsid w:val="000325A0"/>
    <w:rsid w:val="00032BCB"/>
    <w:rsid w:val="00033DC5"/>
    <w:rsid w:val="00034DCB"/>
    <w:rsid w:val="00040B99"/>
    <w:rsid w:val="000420DA"/>
    <w:rsid w:val="00043B80"/>
    <w:rsid w:val="00045035"/>
    <w:rsid w:val="000471BF"/>
    <w:rsid w:val="00047B68"/>
    <w:rsid w:val="000522C6"/>
    <w:rsid w:val="00052600"/>
    <w:rsid w:val="0005467B"/>
    <w:rsid w:val="0005643C"/>
    <w:rsid w:val="0006264A"/>
    <w:rsid w:val="00065A6B"/>
    <w:rsid w:val="00066764"/>
    <w:rsid w:val="0006789C"/>
    <w:rsid w:val="000705FF"/>
    <w:rsid w:val="00072FFB"/>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96C35"/>
    <w:rsid w:val="000A1AFA"/>
    <w:rsid w:val="000A26CA"/>
    <w:rsid w:val="000A5F42"/>
    <w:rsid w:val="000A7822"/>
    <w:rsid w:val="000B4AE0"/>
    <w:rsid w:val="000B4B63"/>
    <w:rsid w:val="000C34E2"/>
    <w:rsid w:val="000C3D48"/>
    <w:rsid w:val="000C3FB4"/>
    <w:rsid w:val="000C6D3B"/>
    <w:rsid w:val="000D38EE"/>
    <w:rsid w:val="000D4B4D"/>
    <w:rsid w:val="000D6A8E"/>
    <w:rsid w:val="000E1322"/>
    <w:rsid w:val="000E6656"/>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030"/>
    <w:rsid w:val="001371D9"/>
    <w:rsid w:val="001378A3"/>
    <w:rsid w:val="00137C98"/>
    <w:rsid w:val="00142578"/>
    <w:rsid w:val="00144F10"/>
    <w:rsid w:val="00146435"/>
    <w:rsid w:val="00152D01"/>
    <w:rsid w:val="00153D94"/>
    <w:rsid w:val="00155582"/>
    <w:rsid w:val="00156AAD"/>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2629"/>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E66D5"/>
    <w:rsid w:val="001F0D9D"/>
    <w:rsid w:val="001F6248"/>
    <w:rsid w:val="002006BA"/>
    <w:rsid w:val="0021439D"/>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3A5A"/>
    <w:rsid w:val="00245439"/>
    <w:rsid w:val="0024631C"/>
    <w:rsid w:val="00252C9A"/>
    <w:rsid w:val="00254E56"/>
    <w:rsid w:val="00256309"/>
    <w:rsid w:val="002571C9"/>
    <w:rsid w:val="00257484"/>
    <w:rsid w:val="00260636"/>
    <w:rsid w:val="00262EA6"/>
    <w:rsid w:val="00264B29"/>
    <w:rsid w:val="00271616"/>
    <w:rsid w:val="00271AFA"/>
    <w:rsid w:val="00272A9B"/>
    <w:rsid w:val="00273F05"/>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42B4"/>
    <w:rsid w:val="002D74C3"/>
    <w:rsid w:val="002E12D6"/>
    <w:rsid w:val="002E2608"/>
    <w:rsid w:val="002E2FB3"/>
    <w:rsid w:val="002E3B1D"/>
    <w:rsid w:val="002E5438"/>
    <w:rsid w:val="002F327B"/>
    <w:rsid w:val="00301626"/>
    <w:rsid w:val="003052F5"/>
    <w:rsid w:val="003059EC"/>
    <w:rsid w:val="00316727"/>
    <w:rsid w:val="00316CCD"/>
    <w:rsid w:val="00321F57"/>
    <w:rsid w:val="003230B3"/>
    <w:rsid w:val="00324360"/>
    <w:rsid w:val="00324F7E"/>
    <w:rsid w:val="0032526F"/>
    <w:rsid w:val="00325841"/>
    <w:rsid w:val="003316F4"/>
    <w:rsid w:val="003323BC"/>
    <w:rsid w:val="0033273B"/>
    <w:rsid w:val="00336729"/>
    <w:rsid w:val="003370A9"/>
    <w:rsid w:val="0034063D"/>
    <w:rsid w:val="0034139B"/>
    <w:rsid w:val="00341720"/>
    <w:rsid w:val="003434AB"/>
    <w:rsid w:val="00343991"/>
    <w:rsid w:val="003452F7"/>
    <w:rsid w:val="00345738"/>
    <w:rsid w:val="00346D42"/>
    <w:rsid w:val="00346E11"/>
    <w:rsid w:val="00350D1D"/>
    <w:rsid w:val="00351337"/>
    <w:rsid w:val="00351364"/>
    <w:rsid w:val="00351A5A"/>
    <w:rsid w:val="003601C0"/>
    <w:rsid w:val="00360B3A"/>
    <w:rsid w:val="003610FF"/>
    <w:rsid w:val="003635F5"/>
    <w:rsid w:val="0036705C"/>
    <w:rsid w:val="00371080"/>
    <w:rsid w:val="0037146D"/>
    <w:rsid w:val="00372A88"/>
    <w:rsid w:val="00373D51"/>
    <w:rsid w:val="00374F80"/>
    <w:rsid w:val="0037678D"/>
    <w:rsid w:val="00381A0F"/>
    <w:rsid w:val="00381E8E"/>
    <w:rsid w:val="00385655"/>
    <w:rsid w:val="003858B4"/>
    <w:rsid w:val="003871C4"/>
    <w:rsid w:val="00390F66"/>
    <w:rsid w:val="00392D07"/>
    <w:rsid w:val="00393B4D"/>
    <w:rsid w:val="003942E3"/>
    <w:rsid w:val="0039501E"/>
    <w:rsid w:val="00396016"/>
    <w:rsid w:val="003A1B3A"/>
    <w:rsid w:val="003A25A3"/>
    <w:rsid w:val="003A40F5"/>
    <w:rsid w:val="003A49D0"/>
    <w:rsid w:val="003A5BF3"/>
    <w:rsid w:val="003A7B4A"/>
    <w:rsid w:val="003B3487"/>
    <w:rsid w:val="003B5B8C"/>
    <w:rsid w:val="003B7ADD"/>
    <w:rsid w:val="003C02BF"/>
    <w:rsid w:val="003C1754"/>
    <w:rsid w:val="003C2299"/>
    <w:rsid w:val="003C23C9"/>
    <w:rsid w:val="003C554E"/>
    <w:rsid w:val="003C5E16"/>
    <w:rsid w:val="003C7841"/>
    <w:rsid w:val="003D0190"/>
    <w:rsid w:val="003D15AE"/>
    <w:rsid w:val="003D18AF"/>
    <w:rsid w:val="003D2AE3"/>
    <w:rsid w:val="003D2EDE"/>
    <w:rsid w:val="003D5EAA"/>
    <w:rsid w:val="003D79B1"/>
    <w:rsid w:val="003E1302"/>
    <w:rsid w:val="003E2172"/>
    <w:rsid w:val="003E3A4E"/>
    <w:rsid w:val="003E4B09"/>
    <w:rsid w:val="003E653A"/>
    <w:rsid w:val="003E74EE"/>
    <w:rsid w:val="003F0552"/>
    <w:rsid w:val="003F2AC2"/>
    <w:rsid w:val="003F3BC2"/>
    <w:rsid w:val="003F5172"/>
    <w:rsid w:val="003F6268"/>
    <w:rsid w:val="003F725B"/>
    <w:rsid w:val="00401ED1"/>
    <w:rsid w:val="0040224C"/>
    <w:rsid w:val="00403F8B"/>
    <w:rsid w:val="00404683"/>
    <w:rsid w:val="004101DC"/>
    <w:rsid w:val="00410513"/>
    <w:rsid w:val="00411852"/>
    <w:rsid w:val="004118D0"/>
    <w:rsid w:val="00413397"/>
    <w:rsid w:val="00413EE1"/>
    <w:rsid w:val="00415494"/>
    <w:rsid w:val="004164BB"/>
    <w:rsid w:val="00416EEB"/>
    <w:rsid w:val="00417EF2"/>
    <w:rsid w:val="0042000E"/>
    <w:rsid w:val="00421A14"/>
    <w:rsid w:val="00421ECE"/>
    <w:rsid w:val="004228F2"/>
    <w:rsid w:val="00422FEB"/>
    <w:rsid w:val="00423436"/>
    <w:rsid w:val="0042435E"/>
    <w:rsid w:val="00425757"/>
    <w:rsid w:val="0043081F"/>
    <w:rsid w:val="004315F5"/>
    <w:rsid w:val="00432ADD"/>
    <w:rsid w:val="00433456"/>
    <w:rsid w:val="00433DFA"/>
    <w:rsid w:val="00435D67"/>
    <w:rsid w:val="0043642C"/>
    <w:rsid w:val="0043704E"/>
    <w:rsid w:val="00437680"/>
    <w:rsid w:val="004427FD"/>
    <w:rsid w:val="00452C2E"/>
    <w:rsid w:val="004568FC"/>
    <w:rsid w:val="00461653"/>
    <w:rsid w:val="00462BE9"/>
    <w:rsid w:val="00464A58"/>
    <w:rsid w:val="00464E0D"/>
    <w:rsid w:val="00464E74"/>
    <w:rsid w:val="00470721"/>
    <w:rsid w:val="00470C19"/>
    <w:rsid w:val="00471494"/>
    <w:rsid w:val="00472B68"/>
    <w:rsid w:val="00473D2D"/>
    <w:rsid w:val="00481503"/>
    <w:rsid w:val="00484919"/>
    <w:rsid w:val="004914F7"/>
    <w:rsid w:val="00491C26"/>
    <w:rsid w:val="00492014"/>
    <w:rsid w:val="00496BF9"/>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E5D74"/>
    <w:rsid w:val="004F5434"/>
    <w:rsid w:val="004F55C9"/>
    <w:rsid w:val="00505184"/>
    <w:rsid w:val="0050662A"/>
    <w:rsid w:val="00510EAC"/>
    <w:rsid w:val="005138AF"/>
    <w:rsid w:val="005146AE"/>
    <w:rsid w:val="00514F40"/>
    <w:rsid w:val="005171A7"/>
    <w:rsid w:val="005226F2"/>
    <w:rsid w:val="00526875"/>
    <w:rsid w:val="0052708C"/>
    <w:rsid w:val="00532189"/>
    <w:rsid w:val="00536DD8"/>
    <w:rsid w:val="0054171B"/>
    <w:rsid w:val="00542A57"/>
    <w:rsid w:val="00543294"/>
    <w:rsid w:val="00545068"/>
    <w:rsid w:val="0054635D"/>
    <w:rsid w:val="00555935"/>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96630"/>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28BF"/>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15419"/>
    <w:rsid w:val="00620509"/>
    <w:rsid w:val="00620768"/>
    <w:rsid w:val="006221DD"/>
    <w:rsid w:val="00623464"/>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04EC"/>
    <w:rsid w:val="006A12BE"/>
    <w:rsid w:val="006A220B"/>
    <w:rsid w:val="006B16A5"/>
    <w:rsid w:val="006B337D"/>
    <w:rsid w:val="006C2787"/>
    <w:rsid w:val="006C5B50"/>
    <w:rsid w:val="006C74A3"/>
    <w:rsid w:val="006C76D0"/>
    <w:rsid w:val="006C7D54"/>
    <w:rsid w:val="006D0B6A"/>
    <w:rsid w:val="006D1381"/>
    <w:rsid w:val="006D31BC"/>
    <w:rsid w:val="006D4979"/>
    <w:rsid w:val="006D508B"/>
    <w:rsid w:val="006D6070"/>
    <w:rsid w:val="006D6487"/>
    <w:rsid w:val="006D6625"/>
    <w:rsid w:val="006E0B0E"/>
    <w:rsid w:val="006E222D"/>
    <w:rsid w:val="006E505E"/>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76566"/>
    <w:rsid w:val="00780309"/>
    <w:rsid w:val="007804A4"/>
    <w:rsid w:val="00780C3D"/>
    <w:rsid w:val="00781AEF"/>
    <w:rsid w:val="00781C54"/>
    <w:rsid w:val="007828D7"/>
    <w:rsid w:val="0078349E"/>
    <w:rsid w:val="007852D0"/>
    <w:rsid w:val="00786329"/>
    <w:rsid w:val="007918B3"/>
    <w:rsid w:val="00792C7D"/>
    <w:rsid w:val="00794293"/>
    <w:rsid w:val="00794A4D"/>
    <w:rsid w:val="00796377"/>
    <w:rsid w:val="00796FC4"/>
    <w:rsid w:val="007A159E"/>
    <w:rsid w:val="007A2D74"/>
    <w:rsid w:val="007A33B9"/>
    <w:rsid w:val="007A35A0"/>
    <w:rsid w:val="007A39B4"/>
    <w:rsid w:val="007A4B9B"/>
    <w:rsid w:val="007A5234"/>
    <w:rsid w:val="007A6BD7"/>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65B9"/>
    <w:rsid w:val="007F7B26"/>
    <w:rsid w:val="00800288"/>
    <w:rsid w:val="008017B6"/>
    <w:rsid w:val="008019B9"/>
    <w:rsid w:val="00802960"/>
    <w:rsid w:val="0080547B"/>
    <w:rsid w:val="00805663"/>
    <w:rsid w:val="00811675"/>
    <w:rsid w:val="00811708"/>
    <w:rsid w:val="00813007"/>
    <w:rsid w:val="0081404B"/>
    <w:rsid w:val="00814759"/>
    <w:rsid w:val="008160C1"/>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340C"/>
    <w:rsid w:val="00854079"/>
    <w:rsid w:val="00856385"/>
    <w:rsid w:val="0085678E"/>
    <w:rsid w:val="00856EC6"/>
    <w:rsid w:val="00856FF3"/>
    <w:rsid w:val="0086228F"/>
    <w:rsid w:val="00862C50"/>
    <w:rsid w:val="00863F8D"/>
    <w:rsid w:val="008673F6"/>
    <w:rsid w:val="00867976"/>
    <w:rsid w:val="008714B0"/>
    <w:rsid w:val="00872A7F"/>
    <w:rsid w:val="0087374B"/>
    <w:rsid w:val="008750F1"/>
    <w:rsid w:val="00876331"/>
    <w:rsid w:val="008766FF"/>
    <w:rsid w:val="00877B90"/>
    <w:rsid w:val="00880726"/>
    <w:rsid w:val="008863B2"/>
    <w:rsid w:val="00886AFC"/>
    <w:rsid w:val="0089025E"/>
    <w:rsid w:val="00892398"/>
    <w:rsid w:val="0089498B"/>
    <w:rsid w:val="00895527"/>
    <w:rsid w:val="00895B93"/>
    <w:rsid w:val="00897881"/>
    <w:rsid w:val="008978E1"/>
    <w:rsid w:val="008A0736"/>
    <w:rsid w:val="008A3532"/>
    <w:rsid w:val="008A3544"/>
    <w:rsid w:val="008A4460"/>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3020"/>
    <w:rsid w:val="008E3F81"/>
    <w:rsid w:val="008E4768"/>
    <w:rsid w:val="008E750B"/>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933"/>
    <w:rsid w:val="00935A57"/>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0E72"/>
    <w:rsid w:val="00991B09"/>
    <w:rsid w:val="0099319C"/>
    <w:rsid w:val="00993CB2"/>
    <w:rsid w:val="0099796D"/>
    <w:rsid w:val="009A0251"/>
    <w:rsid w:val="009A218B"/>
    <w:rsid w:val="009A24D7"/>
    <w:rsid w:val="009A5166"/>
    <w:rsid w:val="009A6113"/>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1DFB"/>
    <w:rsid w:val="009F4150"/>
    <w:rsid w:val="009F5151"/>
    <w:rsid w:val="009F5665"/>
    <w:rsid w:val="009F5DAD"/>
    <w:rsid w:val="009F71CB"/>
    <w:rsid w:val="009F752C"/>
    <w:rsid w:val="00A01BCA"/>
    <w:rsid w:val="00A01FD5"/>
    <w:rsid w:val="00A06C73"/>
    <w:rsid w:val="00A07088"/>
    <w:rsid w:val="00A10458"/>
    <w:rsid w:val="00A104E5"/>
    <w:rsid w:val="00A14629"/>
    <w:rsid w:val="00A14FEA"/>
    <w:rsid w:val="00A153B6"/>
    <w:rsid w:val="00A164D5"/>
    <w:rsid w:val="00A20C2D"/>
    <w:rsid w:val="00A20E4F"/>
    <w:rsid w:val="00A22AD5"/>
    <w:rsid w:val="00A24E95"/>
    <w:rsid w:val="00A25601"/>
    <w:rsid w:val="00A2678D"/>
    <w:rsid w:val="00A273C3"/>
    <w:rsid w:val="00A30C37"/>
    <w:rsid w:val="00A31091"/>
    <w:rsid w:val="00A34275"/>
    <w:rsid w:val="00A3671B"/>
    <w:rsid w:val="00A36C65"/>
    <w:rsid w:val="00A37AE9"/>
    <w:rsid w:val="00A37B04"/>
    <w:rsid w:val="00A40894"/>
    <w:rsid w:val="00A41BBE"/>
    <w:rsid w:val="00A443E3"/>
    <w:rsid w:val="00A45BDD"/>
    <w:rsid w:val="00A46060"/>
    <w:rsid w:val="00A46A0A"/>
    <w:rsid w:val="00A51E0E"/>
    <w:rsid w:val="00A53F60"/>
    <w:rsid w:val="00A55319"/>
    <w:rsid w:val="00A553F8"/>
    <w:rsid w:val="00A5606F"/>
    <w:rsid w:val="00A56852"/>
    <w:rsid w:val="00A56D0C"/>
    <w:rsid w:val="00A571EC"/>
    <w:rsid w:val="00A607F0"/>
    <w:rsid w:val="00A623E8"/>
    <w:rsid w:val="00A649E7"/>
    <w:rsid w:val="00A65082"/>
    <w:rsid w:val="00A65DFA"/>
    <w:rsid w:val="00A6708F"/>
    <w:rsid w:val="00A709F0"/>
    <w:rsid w:val="00A71BF6"/>
    <w:rsid w:val="00A72AF9"/>
    <w:rsid w:val="00A74050"/>
    <w:rsid w:val="00A8036A"/>
    <w:rsid w:val="00A8212A"/>
    <w:rsid w:val="00A86837"/>
    <w:rsid w:val="00A86F9A"/>
    <w:rsid w:val="00A925D6"/>
    <w:rsid w:val="00A95A81"/>
    <w:rsid w:val="00AA00BA"/>
    <w:rsid w:val="00AA075C"/>
    <w:rsid w:val="00AA3329"/>
    <w:rsid w:val="00AA35E6"/>
    <w:rsid w:val="00AA50B6"/>
    <w:rsid w:val="00AA78FF"/>
    <w:rsid w:val="00AB1606"/>
    <w:rsid w:val="00AB3472"/>
    <w:rsid w:val="00AB3C13"/>
    <w:rsid w:val="00AB7613"/>
    <w:rsid w:val="00AC0F5D"/>
    <w:rsid w:val="00AC27EF"/>
    <w:rsid w:val="00AC31B0"/>
    <w:rsid w:val="00AC3843"/>
    <w:rsid w:val="00AC3AD3"/>
    <w:rsid w:val="00AC4595"/>
    <w:rsid w:val="00AC46DC"/>
    <w:rsid w:val="00AC659C"/>
    <w:rsid w:val="00AC66D9"/>
    <w:rsid w:val="00AC69D8"/>
    <w:rsid w:val="00AC7CD7"/>
    <w:rsid w:val="00AD068A"/>
    <w:rsid w:val="00AD0762"/>
    <w:rsid w:val="00AD3C9E"/>
    <w:rsid w:val="00AE0209"/>
    <w:rsid w:val="00AE3DCF"/>
    <w:rsid w:val="00AE4452"/>
    <w:rsid w:val="00AE46D8"/>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2F13"/>
    <w:rsid w:val="00B23214"/>
    <w:rsid w:val="00B24295"/>
    <w:rsid w:val="00B24C05"/>
    <w:rsid w:val="00B26F80"/>
    <w:rsid w:val="00B30322"/>
    <w:rsid w:val="00B309EC"/>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87D"/>
    <w:rsid w:val="00B85B74"/>
    <w:rsid w:val="00B85F35"/>
    <w:rsid w:val="00B8720B"/>
    <w:rsid w:val="00B87589"/>
    <w:rsid w:val="00B876EF"/>
    <w:rsid w:val="00B87887"/>
    <w:rsid w:val="00B91551"/>
    <w:rsid w:val="00B91FB5"/>
    <w:rsid w:val="00B925AD"/>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50B8"/>
    <w:rsid w:val="00BE6C3D"/>
    <w:rsid w:val="00BE73E6"/>
    <w:rsid w:val="00BF1476"/>
    <w:rsid w:val="00BF42FE"/>
    <w:rsid w:val="00C02B29"/>
    <w:rsid w:val="00C06DA4"/>
    <w:rsid w:val="00C07606"/>
    <w:rsid w:val="00C12542"/>
    <w:rsid w:val="00C130EE"/>
    <w:rsid w:val="00C13158"/>
    <w:rsid w:val="00C216B6"/>
    <w:rsid w:val="00C21E69"/>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5F26"/>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07FF"/>
    <w:rsid w:val="00CC3648"/>
    <w:rsid w:val="00CC7AF8"/>
    <w:rsid w:val="00CD1A87"/>
    <w:rsid w:val="00CD35F3"/>
    <w:rsid w:val="00CD4362"/>
    <w:rsid w:val="00CD5C93"/>
    <w:rsid w:val="00CD69CD"/>
    <w:rsid w:val="00CE0EB7"/>
    <w:rsid w:val="00CE2CC7"/>
    <w:rsid w:val="00CE342B"/>
    <w:rsid w:val="00CE4961"/>
    <w:rsid w:val="00CE63A5"/>
    <w:rsid w:val="00CE6CCC"/>
    <w:rsid w:val="00CF131F"/>
    <w:rsid w:val="00CF2278"/>
    <w:rsid w:val="00CF320C"/>
    <w:rsid w:val="00CF3A4B"/>
    <w:rsid w:val="00CF4001"/>
    <w:rsid w:val="00CF436C"/>
    <w:rsid w:val="00CF75DF"/>
    <w:rsid w:val="00CF7674"/>
    <w:rsid w:val="00D05837"/>
    <w:rsid w:val="00D11736"/>
    <w:rsid w:val="00D12D8A"/>
    <w:rsid w:val="00D13E0C"/>
    <w:rsid w:val="00D20792"/>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2355"/>
    <w:rsid w:val="00D7327C"/>
    <w:rsid w:val="00D74140"/>
    <w:rsid w:val="00D74EC3"/>
    <w:rsid w:val="00D80045"/>
    <w:rsid w:val="00D8087F"/>
    <w:rsid w:val="00D842AC"/>
    <w:rsid w:val="00D84FBE"/>
    <w:rsid w:val="00D93AD4"/>
    <w:rsid w:val="00D93D7D"/>
    <w:rsid w:val="00DA13C5"/>
    <w:rsid w:val="00DA2E9E"/>
    <w:rsid w:val="00DA6D25"/>
    <w:rsid w:val="00DA6E56"/>
    <w:rsid w:val="00DA78DD"/>
    <w:rsid w:val="00DB0DF2"/>
    <w:rsid w:val="00DB1C65"/>
    <w:rsid w:val="00DC0C4C"/>
    <w:rsid w:val="00DC127D"/>
    <w:rsid w:val="00DC24E5"/>
    <w:rsid w:val="00DC3B05"/>
    <w:rsid w:val="00DC4B32"/>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3A6D"/>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4C49"/>
    <w:rsid w:val="00E35EB1"/>
    <w:rsid w:val="00E3614F"/>
    <w:rsid w:val="00E363D2"/>
    <w:rsid w:val="00E41455"/>
    <w:rsid w:val="00E42AD2"/>
    <w:rsid w:val="00E44E4A"/>
    <w:rsid w:val="00E50856"/>
    <w:rsid w:val="00E538CC"/>
    <w:rsid w:val="00E54BBD"/>
    <w:rsid w:val="00E54DBA"/>
    <w:rsid w:val="00E57DB7"/>
    <w:rsid w:val="00E61A68"/>
    <w:rsid w:val="00E61FEF"/>
    <w:rsid w:val="00E62A74"/>
    <w:rsid w:val="00E62A9E"/>
    <w:rsid w:val="00E63D7C"/>
    <w:rsid w:val="00E640D5"/>
    <w:rsid w:val="00E64C4F"/>
    <w:rsid w:val="00E657AB"/>
    <w:rsid w:val="00E66E2E"/>
    <w:rsid w:val="00E67691"/>
    <w:rsid w:val="00E6790C"/>
    <w:rsid w:val="00E70D57"/>
    <w:rsid w:val="00E714F6"/>
    <w:rsid w:val="00E734F1"/>
    <w:rsid w:val="00E80F90"/>
    <w:rsid w:val="00E83495"/>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E58CC"/>
    <w:rsid w:val="00EF082D"/>
    <w:rsid w:val="00EF55AE"/>
    <w:rsid w:val="00F0170A"/>
    <w:rsid w:val="00F02C66"/>
    <w:rsid w:val="00F02EC3"/>
    <w:rsid w:val="00F04552"/>
    <w:rsid w:val="00F051E5"/>
    <w:rsid w:val="00F060D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66C"/>
    <w:rsid w:val="00F57C42"/>
    <w:rsid w:val="00F6343B"/>
    <w:rsid w:val="00F64F80"/>
    <w:rsid w:val="00F664DD"/>
    <w:rsid w:val="00F67E07"/>
    <w:rsid w:val="00F70046"/>
    <w:rsid w:val="00F713D0"/>
    <w:rsid w:val="00F72B15"/>
    <w:rsid w:val="00F748C2"/>
    <w:rsid w:val="00F74958"/>
    <w:rsid w:val="00F76735"/>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0624"/>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F31B6E"/>
  <w15:docId w15:val="{8C79990C-92DC-4CC7-A5B9-5FEEE4200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EE58CC"/>
    <w:pPr>
      <w:spacing w:before="400"/>
    </w:pPr>
    <w:rPr>
      <w:rFonts w:asciiTheme="majorHAnsi" w:hAnsiTheme="majorHAnsi" w:cs="Arial"/>
      <w:b/>
      <w:bCs/>
      <w:sz w:val="60"/>
      <w:szCs w:val="54"/>
    </w:rPr>
  </w:style>
  <w:style w:type="character" w:customStyle="1" w:styleId="TitleChar">
    <w:name w:val="Title Char"/>
    <w:basedOn w:val="DefaultParagraphFont"/>
    <w:link w:val="Title"/>
    <w:uiPriority w:val="10"/>
    <w:rsid w:val="00EE58CC"/>
    <w:rPr>
      <w:rFonts w:asciiTheme="majorHAnsi" w:hAnsiTheme="majorHAnsi" w:cs="Arial"/>
      <w:b/>
      <w:bCs/>
      <w:sz w:val="60"/>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i.editor@cdc.gov.au" TargetMode="External"/><Relationship Id="rId18" Type="http://schemas.openxmlformats.org/officeDocument/2006/relationships/footer" Target="footer3.xml"/><Relationship Id="rId26" Type="http://schemas.openxmlformats.org/officeDocument/2006/relationships/image" Target="media/image9.jpg"/><Relationship Id="rId39" Type="http://schemas.openxmlformats.org/officeDocument/2006/relationships/hyperlink" Target="https://www.who.int/publications/m/item/recommended-composition-of-influenza-virus-vaccines-for-use-in-the-2020-southern-hemisphere-influenza-season" TargetMode="External"/><Relationship Id="rId21" Type="http://schemas.openxmlformats.org/officeDocument/2006/relationships/image" Target="media/image4.jpg"/><Relationship Id="rId34" Type="http://schemas.openxmlformats.org/officeDocument/2006/relationships/hyperlink" Target="https://www.health.gov.au/sites/default/files/atagi-advice-on-seasonal-influenza-vaccines-in-2019_0.pdf"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jpg"/><Relationship Id="rId29" Type="http://schemas.openxmlformats.org/officeDocument/2006/relationships/hyperlink" Target="mailto:respiratory.surveillance@cdc.gov.a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image" Target="media/image7.jpg"/><Relationship Id="rId32" Type="http://schemas.openxmlformats.org/officeDocument/2006/relationships/hyperlink" Target="https://doi.org/10.33321/cdi.2022.46.12" TargetMode="External"/><Relationship Id="rId37" Type="http://schemas.openxmlformats.org/officeDocument/2006/relationships/hyperlink" Target="https://www.abs.gov.au/statistics/health/causes-death/causes-death-australia/2019"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6.jpg"/><Relationship Id="rId28" Type="http://schemas.openxmlformats.org/officeDocument/2006/relationships/image" Target="media/image11.jpg"/><Relationship Id="rId36" Type="http://schemas.openxmlformats.org/officeDocument/2006/relationships/hyperlink" Target="https://doi.org/10.33321/cdi.2022.46.14" TargetMode="External"/><Relationship Id="rId10" Type="http://schemas.openxmlformats.org/officeDocument/2006/relationships/hyperlink" Target="https://www.cdc.gov.au/cdi" TargetMode="External"/><Relationship Id="rId19" Type="http://schemas.openxmlformats.org/officeDocument/2006/relationships/image" Target="media/image2.jpg"/><Relationship Id="rId31" Type="http://schemas.openxmlformats.org/officeDocument/2006/relationships/hyperlink" Target="https://doi.org/10.1016/S0140-6736(17)30129-0"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1.xml"/><Relationship Id="rId22" Type="http://schemas.openxmlformats.org/officeDocument/2006/relationships/image" Target="media/image5.jpg"/><Relationship Id="rId27" Type="http://schemas.openxmlformats.org/officeDocument/2006/relationships/image" Target="media/image10.jpg"/><Relationship Id="rId30" Type="http://schemas.openxmlformats.org/officeDocument/2006/relationships/hyperlink" Target="https://www.who.int/news-room/fact-sheets/detail/influenza-(seasonal)" TargetMode="External"/><Relationship Id="rId35" Type="http://schemas.openxmlformats.org/officeDocument/2006/relationships/hyperlink" Target="https://doi.org/10.15585/mmwr.mm6902e1"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header" Target="header2.xml"/><Relationship Id="rId25" Type="http://schemas.openxmlformats.org/officeDocument/2006/relationships/image" Target="media/image8.jpg"/><Relationship Id="rId33" Type="http://schemas.openxmlformats.org/officeDocument/2006/relationships/hyperlink" Target="http://www.influenzacentre.org/Centre_Activities_WHO_GISRS_Surveillance.html" TargetMode="External"/><Relationship Id="rId38" Type="http://schemas.openxmlformats.org/officeDocument/2006/relationships/hyperlink" Target="https://www.health.gov.au/sites/default/files/documents/2022/10/aisr-2019-national-influenza-season-summary.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228</TotalTime>
  <Pages>33</Pages>
  <Words>8734</Words>
  <Characters>51275</Characters>
  <Application>Microsoft Office Word</Application>
  <DocSecurity>0</DocSecurity>
  <Lines>1165</Lines>
  <Paragraphs>689</Paragraphs>
  <ScaleCrop>false</ScaleCrop>
  <HeadingPairs>
    <vt:vector size="4" baseType="variant">
      <vt:variant>
        <vt:lpstr>Title</vt:lpstr>
      </vt:variant>
      <vt:variant>
        <vt:i4>1</vt:i4>
      </vt:variant>
      <vt:variant>
        <vt:lpstr>Headings</vt:lpstr>
      </vt:variant>
      <vt:variant>
        <vt:i4>37</vt:i4>
      </vt:variant>
    </vt:vector>
  </HeadingPairs>
  <TitlesOfParts>
    <vt:vector size="38" baseType="lpstr">
      <vt:lpstr>Communicable Diseases Intelligence - Report of the National Influenza Surveillance Scheme, 2019</vt:lpstr>
      <vt:lpstr>Contents</vt:lpstr>
      <vt:lpstr>    List of figures</vt:lpstr>
      <vt:lpstr>    List of tables</vt:lpstr>
      <vt:lpstr>Abstract</vt:lpstr>
      <vt:lpstr>Introduction</vt:lpstr>
      <vt:lpstr>Surveillance methods</vt:lpstr>
      <vt:lpstr>    Data sources</vt:lpstr>
      <vt:lpstr>        NNDSS</vt:lpstr>
      <vt:lpstr>        WHO CCRRI</vt:lpstr>
      <vt:lpstr>        Sentinel general practice surveillance</vt:lpstr>
      <vt:lpstr>        FluTracking</vt:lpstr>
      <vt:lpstr>        Healthdirect</vt:lpstr>
      <vt:lpstr>        FluCAN</vt:lpstr>
      <vt:lpstr>        Mortality</vt:lpstr>
      <vt:lpstr>Results</vt:lpstr>
      <vt:lpstr>    National notifications of laboratory-confirmed influenza</vt:lpstr>
      <vt:lpstr>    Geographic spread</vt:lpstr>
      <vt:lpstr>    Age and sex profile</vt:lpstr>
      <vt:lpstr>    Aboriginal and Torres Strait Islander status</vt:lpstr>
      <vt:lpstr>    Virus type and subtype</vt:lpstr>
      <vt:lpstr>    Virology</vt:lpstr>
      <vt:lpstr>        Samples received and tested</vt:lpstr>
      <vt:lpstr>    Influenza-like illness – national online community survey (FluTracking)</vt:lpstr>
      <vt:lpstr>        Participants</vt:lpstr>
      <vt:lpstr>        Percentage of participants with ILI symptoms (new fever and cough)</vt:lpstr>
      <vt:lpstr>        Burden of illness among participants with ILI symptoms</vt:lpstr>
      <vt:lpstr>    Influenza-like illness calls – Healthdirect Australia</vt:lpstr>
      <vt:lpstr>    Influenza-like illness consultations from sentinel general practitioner surveill</vt:lpstr>
      <vt:lpstr>    Morbidity – FluCAN</vt:lpstr>
      <vt:lpstr>    Mortality</vt:lpstr>
      <vt:lpstr>        Influenza mortality data reported to the NNDSS</vt:lpstr>
      <vt:lpstr>        ABS cause of death data</vt:lpstr>
      <vt:lpstr>Discussion and conclusion</vt:lpstr>
      <vt:lpstr>Acknowledgments</vt:lpstr>
      <vt:lpstr>Author details</vt:lpstr>
      <vt:lpstr>    Corresponding author</vt:lpstr>
      <vt:lpstr>References</vt:lpstr>
    </vt:vector>
  </TitlesOfParts>
  <Company/>
  <LinksUpToDate>false</LinksUpToDate>
  <CharactersWithSpaces>59320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Report of the National Influenza Surveillance Scheme, 2019</dc:title>
  <dc:subject>This report describes influenza surveillance activities in Australia in 2019. Data were extracted from several sources constituting the National Influenza Surveillance Scheme.</dc:subject>
  <dc:creator>Jenna Hassall;Lauren Kutzner;Suzie Whitehead;Tracy Tsang;Freya Hogarth;Siobhan St George</dc:creator>
  <cp:keywords>influenza; surveillance; influenza-like illness; sentinel surveillance</cp:keywords>
  <dc:description>© 2026 Commonwealth of Australia as represented by the Australian Centre for Disease Control. This publication is licenced under a CC BY-NC-ND licence.</dc:description>
  <cp:revision>103</cp:revision>
  <cp:lastPrinted>2024-03-07T01:06:00Z</cp:lastPrinted>
  <dcterms:created xsi:type="dcterms:W3CDTF">2026-08-10T00:00:00Z</dcterms:created>
  <dcterms:modified xsi:type="dcterms:W3CDTF">2026-08-21T05:21:00Z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25.08.2026</vt:lpwstr>
  </property>
  <property fmtid="{D5CDD505-2E9C-101B-9397-08002B2CF9AE}" pid="5" name="DOI">
    <vt:lpwstr>doi.org/10.33321/cdi.2026.50.020</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