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D735" w14:textId="027FBE7A"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3E08BD">
          <w:t>2026</w:t>
        </w:r>
      </w:fldSimple>
      <w:r w:rsidR="00D22CC8" w:rsidRPr="00B85B74">
        <w:t xml:space="preserve"> • Volume </w:t>
      </w:r>
      <w:fldSimple w:instr=" DOCPROPERTY  Vol  \* MERGEFORMAT ">
        <w:r w:rsidR="003E08BD">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4B07C6">
          <w:t>21.07.2026</w:t>
        </w:r>
      </w:fldSimple>
      <w:r w:rsidR="00700338">
        <w:t xml:space="preserve"> </w:t>
      </w:r>
      <w:r w:rsidR="00700338" w:rsidRPr="00B85B74">
        <w:t xml:space="preserve">• </w:t>
      </w:r>
      <w:fldSimple w:instr=" DOCPROPERTY  DOI  \* MERGEFORMAT ">
        <w:r w:rsidR="004B07C6">
          <w:t>doi.org/10.33321/cdi.2026.50.044</w:t>
        </w:r>
      </w:fldSimple>
    </w:p>
    <w:p w14:paraId="5751D71B" w14:textId="100EB10B" w:rsidR="006B16A5" w:rsidRPr="00D131E5" w:rsidRDefault="004B07C6" w:rsidP="00D131E5">
      <w:pPr>
        <w:pStyle w:val="Title"/>
      </w:pPr>
      <w:r w:rsidRPr="00D131E5">
        <w:t>Australian Trachoma Surveillance Report 2024</w:t>
      </w:r>
    </w:p>
    <w:p w14:paraId="79B61241" w14:textId="759C0573" w:rsidR="00013B65" w:rsidRDefault="00D131E5" w:rsidP="00BB3320">
      <w:pPr>
        <w:pStyle w:val="Subtitle"/>
      </w:pPr>
      <w:r w:rsidRPr="00D131E5">
        <w:t>Alison Jaworski, Carleigh Cowling, Gordana C Popovic, Absar Noorul, Sergio</w:t>
      </w:r>
      <w:r>
        <w:t> </w:t>
      </w:r>
      <w:r w:rsidRPr="00D131E5">
        <w:t>Sandler, Susana Vaz Nery, John Kaldor</w:t>
      </w:r>
      <w:r w:rsidR="00013B65">
        <w:br w:type="page"/>
      </w:r>
    </w:p>
    <w:p w14:paraId="58E73395"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3E08BD">
          <w:t>2026</w:t>
        </w:r>
      </w:fldSimple>
      <w:r w:rsidRPr="0089025E">
        <w:t xml:space="preserve"> Commonwealth of Australia as represented by the </w:t>
      </w:r>
      <w:r w:rsidR="00C722FD">
        <w:t>Australian Centre for Disease Control</w:t>
      </w:r>
    </w:p>
    <w:p w14:paraId="38B2D197" w14:textId="77777777" w:rsidR="00B52457" w:rsidRPr="0089025E" w:rsidRDefault="00B52457" w:rsidP="00087CC4">
      <w:pPr>
        <w:pStyle w:val="CDICopyright"/>
      </w:pPr>
      <w:r w:rsidRPr="0089025E">
        <w:t>ISSN: 2209-6051 Online</w:t>
      </w:r>
    </w:p>
    <w:p w14:paraId="3F1F6E5D" w14:textId="77777777" w:rsidR="00B52457" w:rsidRDefault="00B52457" w:rsidP="00087CC4">
      <w:pPr>
        <w:pStyle w:val="CDICopyright"/>
      </w:pPr>
      <w:r w:rsidRPr="0089025E">
        <w:t>This journal is indexed by Index Medicus and Medline.</w:t>
      </w:r>
    </w:p>
    <w:p w14:paraId="33D9BDD4" w14:textId="77777777" w:rsidR="00B52457" w:rsidRPr="007F2B27" w:rsidRDefault="00B52457" w:rsidP="00CC3648">
      <w:pPr>
        <w:pStyle w:val="CDICopyrightHeading"/>
      </w:pPr>
      <w:r w:rsidRPr="007F2B27">
        <w:t>Creative Commons Licence</w:t>
      </w:r>
    </w:p>
    <w:p w14:paraId="435431E7"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100B3420" w14:textId="77777777" w:rsidR="00B52457" w:rsidRPr="007F2B27" w:rsidRDefault="00B52457" w:rsidP="00CC3648">
      <w:pPr>
        <w:pStyle w:val="CDICopyrightHeading"/>
      </w:pPr>
      <w:r w:rsidRPr="007F2B27">
        <w:t>Restrictions</w:t>
      </w:r>
    </w:p>
    <w:p w14:paraId="18DB74DD"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61EEF78"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5BD59660"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2BF6BB2A" w14:textId="77777777" w:rsidR="00B52457" w:rsidRPr="00E9313B" w:rsidRDefault="00B52457" w:rsidP="00E9313B">
      <w:pPr>
        <w:pStyle w:val="CDICopyrightBullets"/>
      </w:pPr>
      <w:r w:rsidRPr="00E9313B">
        <w:t xml:space="preserve">any photographs and images; </w:t>
      </w:r>
    </w:p>
    <w:p w14:paraId="33770F61" w14:textId="77777777" w:rsidR="00B52457" w:rsidRPr="00E9313B" w:rsidRDefault="00B52457" w:rsidP="00E9313B">
      <w:pPr>
        <w:pStyle w:val="CDICopyrightBullets"/>
      </w:pPr>
      <w:r w:rsidRPr="00E9313B">
        <w:t>any signatures; and</w:t>
      </w:r>
    </w:p>
    <w:p w14:paraId="7995BCE6" w14:textId="77777777" w:rsidR="00B52457" w:rsidRPr="003C23C9" w:rsidRDefault="00B52457" w:rsidP="00E9313B">
      <w:pPr>
        <w:pStyle w:val="CDICopyrightBullets"/>
      </w:pPr>
      <w:r w:rsidRPr="00E9313B">
        <w:t>any</w:t>
      </w:r>
      <w:r w:rsidRPr="003C23C9">
        <w:t xml:space="preserve"> material belonging to third parties.</w:t>
      </w:r>
    </w:p>
    <w:p w14:paraId="007CBA65" w14:textId="77777777" w:rsidR="00B52457" w:rsidRPr="00CC3648" w:rsidRDefault="00B52457" w:rsidP="00CC3648">
      <w:pPr>
        <w:pStyle w:val="CDICopyrightHeading"/>
      </w:pPr>
      <w:r w:rsidRPr="00CC3648">
        <w:t>Disclaimer</w:t>
      </w:r>
    </w:p>
    <w:p w14:paraId="4C076B77"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53B2859A" w14:textId="77777777" w:rsidR="00B52457" w:rsidRPr="007F2B27" w:rsidRDefault="00B52457" w:rsidP="00CC3648">
      <w:pPr>
        <w:pStyle w:val="CDICopyrightHeading"/>
      </w:pPr>
      <w:r w:rsidRPr="007F2B27">
        <w:t>Enquiries</w:t>
      </w:r>
    </w:p>
    <w:p w14:paraId="02BC544B"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0DFA7194" w14:textId="77777777" w:rsidR="00B52457" w:rsidRPr="00A65DFA" w:rsidRDefault="00B52457" w:rsidP="00B52457">
      <w:pPr>
        <w:pStyle w:val="CDIAbout"/>
      </w:pPr>
      <w:bookmarkStart w:id="1" w:name="_Toc190257376"/>
      <w:r>
        <w:t xml:space="preserve">About </w:t>
      </w:r>
      <w:bookmarkEnd w:id="1"/>
      <w:r w:rsidR="0022524E">
        <w:t>CDI</w:t>
      </w:r>
    </w:p>
    <w:p w14:paraId="5BE3F450"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3207EB9"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20AA5AFF"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271AFAB"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1E6D1475"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59B67E1B"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4910B517" w14:textId="77777777" w:rsidR="00B52457" w:rsidRPr="00B87589" w:rsidRDefault="00B52457" w:rsidP="00B87589">
      <w:pPr>
        <w:pStyle w:val="CDIAbouttext"/>
        <w:rPr>
          <w:b/>
          <w:bCs/>
        </w:rPr>
      </w:pPr>
      <w:r w:rsidRPr="00B87589">
        <w:rPr>
          <w:b/>
          <w:bCs/>
        </w:rPr>
        <w:t>Contact us</w:t>
      </w:r>
    </w:p>
    <w:p w14:paraId="210000AF" w14:textId="77777777" w:rsidR="00B52457" w:rsidRPr="00087CC4" w:rsidRDefault="00B52457" w:rsidP="00360B3A">
      <w:pPr>
        <w:pStyle w:val="CDIAbouttextLess"/>
      </w:pPr>
      <w:r w:rsidRPr="009572C6">
        <w:t>Communicable Diseases Intelligence</w:t>
      </w:r>
      <w:r w:rsidRPr="00087CC4">
        <w:t xml:space="preserve"> (CDI)</w:t>
      </w:r>
    </w:p>
    <w:p w14:paraId="1826FE70" w14:textId="77777777" w:rsidR="00B52457" w:rsidRPr="00087CC4" w:rsidRDefault="009572C6" w:rsidP="00360B3A">
      <w:pPr>
        <w:pStyle w:val="CDIAbouttextLess"/>
      </w:pPr>
      <w:r>
        <w:t>Australian Centre for Disease Control</w:t>
      </w:r>
    </w:p>
    <w:p w14:paraId="2AFBBF64" w14:textId="4B5E2626" w:rsidR="00B52457" w:rsidRPr="0089025E" w:rsidRDefault="00670E2B" w:rsidP="00360B3A">
      <w:pPr>
        <w:pStyle w:val="CDIAbouttextLess"/>
      </w:pPr>
      <w:r>
        <w:t>G</w:t>
      </w:r>
      <w:r w:rsidR="00B52457" w:rsidRPr="00087CC4">
        <w:t xml:space="preserve">PO Box </w:t>
      </w:r>
      <w:r w:rsidR="0010368E">
        <w:t>79</w:t>
      </w:r>
      <w:r w:rsidR="004E5D74">
        <w:t>5</w:t>
      </w:r>
      <w:r w:rsidR="00B52457" w:rsidRPr="00087CC4">
        <w:t>, C</w:t>
      </w:r>
      <w:r w:rsidR="004E5D74">
        <w:t>anberra</w:t>
      </w:r>
      <w:r w:rsidR="00B52457" w:rsidRPr="0089025E">
        <w:t xml:space="preserve"> ACT 2601</w:t>
      </w:r>
      <w:r w:rsidR="004E5D74">
        <w:t>, Australia</w:t>
      </w:r>
    </w:p>
    <w:p w14:paraId="16EA3BB8"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3301B3E6"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635F3EEB"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4411386"/>
      <w:bookmarkStart w:id="7" w:name="_Toc195530496"/>
      <w:r>
        <w:t>Contents</w:t>
      </w:r>
      <w:bookmarkEnd w:id="2"/>
      <w:bookmarkEnd w:id="3"/>
      <w:bookmarkEnd w:id="4"/>
      <w:bookmarkEnd w:id="5"/>
      <w:bookmarkEnd w:id="6"/>
    </w:p>
    <w:p w14:paraId="191E0B42" w14:textId="3C793C69" w:rsidR="00BF3A01" w:rsidRPr="005F715F" w:rsidRDefault="005A4E9D" w:rsidP="00BF3A01">
      <w:pPr>
        <w:pStyle w:val="TOC1"/>
        <w:spacing w:before="360"/>
        <w:rPr>
          <w:noProof/>
          <w:lang w:eastAsia="en-AU"/>
        </w:rPr>
      </w:pPr>
      <w:r>
        <w:fldChar w:fldCharType="begin"/>
      </w:r>
      <w:r>
        <w:instrText xml:space="preserve"> TOC \o "1-1" \h \z \t "Heading 2,2,Heading 2 - no space before,2,Heading 2 - less space before,2,Heading 2 - new page,2" </w:instrText>
      </w:r>
      <w:r>
        <w:fldChar w:fldCharType="separate"/>
      </w:r>
      <w:hyperlink w:anchor="_Toc234411387" w:history="1">
        <w:r w:rsidR="00BF3A01" w:rsidRPr="00A10474">
          <w:rPr>
            <w:rStyle w:val="Hyperlink"/>
            <w:noProof/>
          </w:rPr>
          <w:t>Abstract</w:t>
        </w:r>
        <w:r w:rsidR="00BF3A01">
          <w:rPr>
            <w:noProof/>
            <w:webHidden/>
          </w:rPr>
          <w:tab/>
        </w:r>
        <w:r w:rsidR="00BF3A01">
          <w:rPr>
            <w:noProof/>
            <w:webHidden/>
          </w:rPr>
          <w:fldChar w:fldCharType="begin"/>
        </w:r>
        <w:r w:rsidR="00BF3A01">
          <w:rPr>
            <w:noProof/>
            <w:webHidden/>
          </w:rPr>
          <w:instrText xml:space="preserve"> PAGEREF _Toc234411387 \h </w:instrText>
        </w:r>
        <w:r w:rsidR="00BF3A01">
          <w:rPr>
            <w:noProof/>
            <w:webHidden/>
          </w:rPr>
        </w:r>
        <w:r w:rsidR="00BF3A01">
          <w:rPr>
            <w:noProof/>
            <w:webHidden/>
          </w:rPr>
          <w:fldChar w:fldCharType="separate"/>
        </w:r>
        <w:r w:rsidR="005F715F">
          <w:rPr>
            <w:noProof/>
            <w:webHidden/>
          </w:rPr>
          <w:t>4</w:t>
        </w:r>
        <w:r w:rsidR="00BF3A01">
          <w:rPr>
            <w:noProof/>
            <w:webHidden/>
          </w:rPr>
          <w:fldChar w:fldCharType="end"/>
        </w:r>
      </w:hyperlink>
    </w:p>
    <w:p w14:paraId="30A2B2ED" w14:textId="72237E3E" w:rsidR="00BF3A01" w:rsidRPr="005F715F" w:rsidRDefault="00BF3A01">
      <w:pPr>
        <w:pStyle w:val="TOC1"/>
        <w:rPr>
          <w:noProof/>
          <w:lang w:eastAsia="en-AU"/>
        </w:rPr>
      </w:pPr>
      <w:hyperlink w:anchor="_Toc234411388" w:history="1">
        <w:r w:rsidRPr="00A10474">
          <w:rPr>
            <w:rStyle w:val="Hyperlink"/>
            <w:noProof/>
          </w:rPr>
          <w:t>Introduction</w:t>
        </w:r>
        <w:r>
          <w:rPr>
            <w:noProof/>
            <w:webHidden/>
          </w:rPr>
          <w:tab/>
        </w:r>
        <w:r>
          <w:rPr>
            <w:noProof/>
            <w:webHidden/>
          </w:rPr>
          <w:fldChar w:fldCharType="begin"/>
        </w:r>
        <w:r>
          <w:rPr>
            <w:noProof/>
            <w:webHidden/>
          </w:rPr>
          <w:instrText xml:space="preserve"> PAGEREF _Toc234411388 \h </w:instrText>
        </w:r>
        <w:r>
          <w:rPr>
            <w:noProof/>
            <w:webHidden/>
          </w:rPr>
        </w:r>
        <w:r>
          <w:rPr>
            <w:noProof/>
            <w:webHidden/>
          </w:rPr>
          <w:fldChar w:fldCharType="separate"/>
        </w:r>
        <w:r w:rsidR="005F715F">
          <w:rPr>
            <w:noProof/>
            <w:webHidden/>
          </w:rPr>
          <w:t>5</w:t>
        </w:r>
        <w:r>
          <w:rPr>
            <w:noProof/>
            <w:webHidden/>
          </w:rPr>
          <w:fldChar w:fldCharType="end"/>
        </w:r>
      </w:hyperlink>
    </w:p>
    <w:p w14:paraId="6CB700AB" w14:textId="1501E2AB" w:rsidR="00BF3A01" w:rsidRPr="005F715F" w:rsidRDefault="00BF3A01">
      <w:pPr>
        <w:pStyle w:val="TOC1"/>
        <w:rPr>
          <w:noProof/>
          <w:lang w:eastAsia="en-AU"/>
        </w:rPr>
      </w:pPr>
      <w:hyperlink w:anchor="_Toc234411389" w:history="1">
        <w:r w:rsidRPr="00A10474">
          <w:rPr>
            <w:rStyle w:val="Hyperlink"/>
            <w:noProof/>
            <w:lang w:val="en-GB"/>
          </w:rPr>
          <w:t>Methods</w:t>
        </w:r>
        <w:r>
          <w:rPr>
            <w:noProof/>
            <w:webHidden/>
          </w:rPr>
          <w:tab/>
        </w:r>
        <w:r>
          <w:rPr>
            <w:noProof/>
            <w:webHidden/>
          </w:rPr>
          <w:fldChar w:fldCharType="begin"/>
        </w:r>
        <w:r>
          <w:rPr>
            <w:noProof/>
            <w:webHidden/>
          </w:rPr>
          <w:instrText xml:space="preserve"> PAGEREF _Toc234411389 \h </w:instrText>
        </w:r>
        <w:r>
          <w:rPr>
            <w:noProof/>
            <w:webHidden/>
          </w:rPr>
        </w:r>
        <w:r>
          <w:rPr>
            <w:noProof/>
            <w:webHidden/>
          </w:rPr>
          <w:fldChar w:fldCharType="separate"/>
        </w:r>
        <w:r w:rsidR="005F715F">
          <w:rPr>
            <w:noProof/>
            <w:webHidden/>
          </w:rPr>
          <w:t>6</w:t>
        </w:r>
        <w:r>
          <w:rPr>
            <w:noProof/>
            <w:webHidden/>
          </w:rPr>
          <w:fldChar w:fldCharType="end"/>
        </w:r>
      </w:hyperlink>
    </w:p>
    <w:p w14:paraId="43A18067" w14:textId="29B06D01" w:rsidR="00BF3A01" w:rsidRPr="005F715F" w:rsidRDefault="00BF3A01">
      <w:pPr>
        <w:pStyle w:val="TOC2"/>
        <w:tabs>
          <w:tab w:val="right" w:leader="dot" w:pos="9629"/>
        </w:tabs>
        <w:rPr>
          <w:noProof/>
          <w:lang w:eastAsia="en-AU"/>
        </w:rPr>
      </w:pPr>
      <w:hyperlink w:anchor="_Toc234411390" w:history="1">
        <w:r w:rsidRPr="00A10474">
          <w:rPr>
            <w:rStyle w:val="Hyperlink"/>
            <w:noProof/>
            <w:lang w:val="en-GB"/>
          </w:rPr>
          <w:t>Communities at risk of trachoma</w:t>
        </w:r>
        <w:r>
          <w:rPr>
            <w:noProof/>
            <w:webHidden/>
          </w:rPr>
          <w:tab/>
        </w:r>
        <w:r>
          <w:rPr>
            <w:noProof/>
            <w:webHidden/>
          </w:rPr>
          <w:fldChar w:fldCharType="begin"/>
        </w:r>
        <w:r>
          <w:rPr>
            <w:noProof/>
            <w:webHidden/>
          </w:rPr>
          <w:instrText xml:space="preserve"> PAGEREF _Toc234411390 \h </w:instrText>
        </w:r>
        <w:r>
          <w:rPr>
            <w:noProof/>
            <w:webHidden/>
          </w:rPr>
        </w:r>
        <w:r>
          <w:rPr>
            <w:noProof/>
            <w:webHidden/>
          </w:rPr>
          <w:fldChar w:fldCharType="separate"/>
        </w:r>
        <w:r w:rsidR="005F715F">
          <w:rPr>
            <w:noProof/>
            <w:webHidden/>
          </w:rPr>
          <w:t>6</w:t>
        </w:r>
        <w:r>
          <w:rPr>
            <w:noProof/>
            <w:webHidden/>
          </w:rPr>
          <w:fldChar w:fldCharType="end"/>
        </w:r>
      </w:hyperlink>
    </w:p>
    <w:p w14:paraId="25C7D8FE" w14:textId="29BE293B" w:rsidR="00BF3A01" w:rsidRPr="005F715F" w:rsidRDefault="00BF3A01">
      <w:pPr>
        <w:pStyle w:val="TOC2"/>
        <w:tabs>
          <w:tab w:val="right" w:leader="dot" w:pos="9629"/>
        </w:tabs>
        <w:rPr>
          <w:noProof/>
          <w:lang w:eastAsia="en-AU"/>
        </w:rPr>
      </w:pPr>
      <w:hyperlink w:anchor="_Toc234411391" w:history="1">
        <w:r w:rsidRPr="00A10474">
          <w:rPr>
            <w:rStyle w:val="Hyperlink"/>
            <w:noProof/>
            <w:lang w:val="en-GB"/>
          </w:rPr>
          <w:t>Screening coverage</w:t>
        </w:r>
        <w:r>
          <w:rPr>
            <w:noProof/>
            <w:webHidden/>
          </w:rPr>
          <w:tab/>
        </w:r>
        <w:r>
          <w:rPr>
            <w:noProof/>
            <w:webHidden/>
          </w:rPr>
          <w:fldChar w:fldCharType="begin"/>
        </w:r>
        <w:r>
          <w:rPr>
            <w:noProof/>
            <w:webHidden/>
          </w:rPr>
          <w:instrText xml:space="preserve"> PAGEREF _Toc234411391 \h </w:instrText>
        </w:r>
        <w:r>
          <w:rPr>
            <w:noProof/>
            <w:webHidden/>
          </w:rPr>
        </w:r>
        <w:r>
          <w:rPr>
            <w:noProof/>
            <w:webHidden/>
          </w:rPr>
          <w:fldChar w:fldCharType="separate"/>
        </w:r>
        <w:r w:rsidR="005F715F">
          <w:rPr>
            <w:noProof/>
            <w:webHidden/>
          </w:rPr>
          <w:t>6</w:t>
        </w:r>
        <w:r>
          <w:rPr>
            <w:noProof/>
            <w:webHidden/>
          </w:rPr>
          <w:fldChar w:fldCharType="end"/>
        </w:r>
      </w:hyperlink>
    </w:p>
    <w:p w14:paraId="7EDC5F7D" w14:textId="69CC6461" w:rsidR="00BF3A01" w:rsidRPr="005F715F" w:rsidRDefault="00BF3A01">
      <w:pPr>
        <w:pStyle w:val="TOC2"/>
        <w:tabs>
          <w:tab w:val="right" w:leader="dot" w:pos="9629"/>
        </w:tabs>
        <w:rPr>
          <w:noProof/>
          <w:lang w:eastAsia="en-AU"/>
        </w:rPr>
      </w:pPr>
      <w:hyperlink w:anchor="_Toc234411392" w:history="1">
        <w:r w:rsidRPr="00A10474">
          <w:rPr>
            <w:rStyle w:val="Hyperlink"/>
            <w:noProof/>
            <w:lang w:val="en-GB"/>
          </w:rPr>
          <w:t>Trachoma prevalence</w:t>
        </w:r>
        <w:r>
          <w:rPr>
            <w:noProof/>
            <w:webHidden/>
          </w:rPr>
          <w:tab/>
        </w:r>
        <w:r>
          <w:rPr>
            <w:noProof/>
            <w:webHidden/>
          </w:rPr>
          <w:fldChar w:fldCharType="begin"/>
        </w:r>
        <w:r>
          <w:rPr>
            <w:noProof/>
            <w:webHidden/>
          </w:rPr>
          <w:instrText xml:space="preserve"> PAGEREF _Toc234411392 \h </w:instrText>
        </w:r>
        <w:r>
          <w:rPr>
            <w:noProof/>
            <w:webHidden/>
          </w:rPr>
        </w:r>
        <w:r>
          <w:rPr>
            <w:noProof/>
            <w:webHidden/>
          </w:rPr>
          <w:fldChar w:fldCharType="separate"/>
        </w:r>
        <w:r w:rsidR="005F715F">
          <w:rPr>
            <w:noProof/>
            <w:webHidden/>
          </w:rPr>
          <w:t>6</w:t>
        </w:r>
        <w:r>
          <w:rPr>
            <w:noProof/>
            <w:webHidden/>
          </w:rPr>
          <w:fldChar w:fldCharType="end"/>
        </w:r>
      </w:hyperlink>
    </w:p>
    <w:p w14:paraId="674828BB" w14:textId="19E63637" w:rsidR="00BF3A01" w:rsidRPr="005F715F" w:rsidRDefault="00BF3A01">
      <w:pPr>
        <w:pStyle w:val="TOC2"/>
        <w:tabs>
          <w:tab w:val="right" w:leader="dot" w:pos="9629"/>
        </w:tabs>
        <w:rPr>
          <w:noProof/>
          <w:lang w:eastAsia="en-AU"/>
        </w:rPr>
      </w:pPr>
      <w:hyperlink w:anchor="_Toc234411393" w:history="1">
        <w:r w:rsidRPr="00A10474">
          <w:rPr>
            <w:rStyle w:val="Hyperlink"/>
            <w:noProof/>
            <w:lang w:val="en-GB"/>
          </w:rPr>
          <w:t>Facial cleanliness</w:t>
        </w:r>
        <w:r>
          <w:rPr>
            <w:noProof/>
            <w:webHidden/>
          </w:rPr>
          <w:tab/>
        </w:r>
        <w:r>
          <w:rPr>
            <w:noProof/>
            <w:webHidden/>
          </w:rPr>
          <w:fldChar w:fldCharType="begin"/>
        </w:r>
        <w:r>
          <w:rPr>
            <w:noProof/>
            <w:webHidden/>
          </w:rPr>
          <w:instrText xml:space="preserve"> PAGEREF _Toc234411393 \h </w:instrText>
        </w:r>
        <w:r>
          <w:rPr>
            <w:noProof/>
            <w:webHidden/>
          </w:rPr>
        </w:r>
        <w:r>
          <w:rPr>
            <w:noProof/>
            <w:webHidden/>
          </w:rPr>
          <w:fldChar w:fldCharType="separate"/>
        </w:r>
        <w:r w:rsidR="005F715F">
          <w:rPr>
            <w:noProof/>
            <w:webHidden/>
          </w:rPr>
          <w:t>7</w:t>
        </w:r>
        <w:r>
          <w:rPr>
            <w:noProof/>
            <w:webHidden/>
          </w:rPr>
          <w:fldChar w:fldCharType="end"/>
        </w:r>
      </w:hyperlink>
    </w:p>
    <w:p w14:paraId="564F848B" w14:textId="22C8110F" w:rsidR="00BF3A01" w:rsidRPr="005F715F" w:rsidRDefault="00BF3A01">
      <w:pPr>
        <w:pStyle w:val="TOC2"/>
        <w:tabs>
          <w:tab w:val="right" w:leader="dot" w:pos="9629"/>
        </w:tabs>
        <w:rPr>
          <w:noProof/>
          <w:lang w:eastAsia="en-AU"/>
        </w:rPr>
      </w:pPr>
      <w:hyperlink w:anchor="_Toc234411394" w:history="1">
        <w:r w:rsidRPr="00A10474">
          <w:rPr>
            <w:rStyle w:val="Hyperlink"/>
            <w:noProof/>
            <w:lang w:val="en-GB"/>
          </w:rPr>
          <w:t>Antibiotic distribution and coverage</w:t>
        </w:r>
        <w:r>
          <w:rPr>
            <w:noProof/>
            <w:webHidden/>
          </w:rPr>
          <w:tab/>
        </w:r>
        <w:r>
          <w:rPr>
            <w:noProof/>
            <w:webHidden/>
          </w:rPr>
          <w:fldChar w:fldCharType="begin"/>
        </w:r>
        <w:r>
          <w:rPr>
            <w:noProof/>
            <w:webHidden/>
          </w:rPr>
          <w:instrText xml:space="preserve"> PAGEREF _Toc234411394 \h </w:instrText>
        </w:r>
        <w:r>
          <w:rPr>
            <w:noProof/>
            <w:webHidden/>
          </w:rPr>
        </w:r>
        <w:r>
          <w:rPr>
            <w:noProof/>
            <w:webHidden/>
          </w:rPr>
          <w:fldChar w:fldCharType="separate"/>
        </w:r>
        <w:r w:rsidR="005F715F">
          <w:rPr>
            <w:noProof/>
            <w:webHidden/>
          </w:rPr>
          <w:t>7</w:t>
        </w:r>
        <w:r>
          <w:rPr>
            <w:noProof/>
            <w:webHidden/>
          </w:rPr>
          <w:fldChar w:fldCharType="end"/>
        </w:r>
      </w:hyperlink>
    </w:p>
    <w:p w14:paraId="439CB6F1" w14:textId="5B630ACD" w:rsidR="00BF3A01" w:rsidRPr="005F715F" w:rsidRDefault="00BF3A01">
      <w:pPr>
        <w:pStyle w:val="TOC2"/>
        <w:tabs>
          <w:tab w:val="right" w:leader="dot" w:pos="9629"/>
        </w:tabs>
        <w:rPr>
          <w:noProof/>
          <w:lang w:eastAsia="en-AU"/>
        </w:rPr>
      </w:pPr>
      <w:hyperlink w:anchor="_Toc234411395" w:history="1">
        <w:r w:rsidRPr="00A10474">
          <w:rPr>
            <w:rStyle w:val="Hyperlink"/>
            <w:noProof/>
            <w:lang w:val="en-GB"/>
          </w:rPr>
          <w:t>Trachomatous trichiasis</w:t>
        </w:r>
        <w:r>
          <w:rPr>
            <w:noProof/>
            <w:webHidden/>
          </w:rPr>
          <w:tab/>
        </w:r>
        <w:r>
          <w:rPr>
            <w:noProof/>
            <w:webHidden/>
          </w:rPr>
          <w:fldChar w:fldCharType="begin"/>
        </w:r>
        <w:r>
          <w:rPr>
            <w:noProof/>
            <w:webHidden/>
          </w:rPr>
          <w:instrText xml:space="preserve"> PAGEREF _Toc234411395 \h </w:instrText>
        </w:r>
        <w:r>
          <w:rPr>
            <w:noProof/>
            <w:webHidden/>
          </w:rPr>
        </w:r>
        <w:r>
          <w:rPr>
            <w:noProof/>
            <w:webHidden/>
          </w:rPr>
          <w:fldChar w:fldCharType="separate"/>
        </w:r>
        <w:r w:rsidR="005F715F">
          <w:rPr>
            <w:noProof/>
            <w:webHidden/>
          </w:rPr>
          <w:t>7</w:t>
        </w:r>
        <w:r>
          <w:rPr>
            <w:noProof/>
            <w:webHidden/>
          </w:rPr>
          <w:fldChar w:fldCharType="end"/>
        </w:r>
      </w:hyperlink>
    </w:p>
    <w:p w14:paraId="6E230B59" w14:textId="48FC98DE" w:rsidR="00BF3A01" w:rsidRPr="005F715F" w:rsidRDefault="00BF3A01">
      <w:pPr>
        <w:pStyle w:val="TOC1"/>
        <w:rPr>
          <w:noProof/>
          <w:lang w:eastAsia="en-AU"/>
        </w:rPr>
      </w:pPr>
      <w:hyperlink w:anchor="_Toc234411396" w:history="1">
        <w:r w:rsidRPr="00A10474">
          <w:rPr>
            <w:rStyle w:val="Hyperlink"/>
            <w:noProof/>
          </w:rPr>
          <w:t>Results</w:t>
        </w:r>
        <w:r>
          <w:rPr>
            <w:noProof/>
            <w:webHidden/>
          </w:rPr>
          <w:tab/>
        </w:r>
        <w:r>
          <w:rPr>
            <w:noProof/>
            <w:webHidden/>
          </w:rPr>
          <w:fldChar w:fldCharType="begin"/>
        </w:r>
        <w:r>
          <w:rPr>
            <w:noProof/>
            <w:webHidden/>
          </w:rPr>
          <w:instrText xml:space="preserve"> PAGEREF _Toc234411396 \h </w:instrText>
        </w:r>
        <w:r>
          <w:rPr>
            <w:noProof/>
            <w:webHidden/>
          </w:rPr>
        </w:r>
        <w:r>
          <w:rPr>
            <w:noProof/>
            <w:webHidden/>
          </w:rPr>
          <w:fldChar w:fldCharType="separate"/>
        </w:r>
        <w:r w:rsidR="005F715F">
          <w:rPr>
            <w:noProof/>
            <w:webHidden/>
          </w:rPr>
          <w:t>8</w:t>
        </w:r>
        <w:r>
          <w:rPr>
            <w:noProof/>
            <w:webHidden/>
          </w:rPr>
          <w:fldChar w:fldCharType="end"/>
        </w:r>
      </w:hyperlink>
    </w:p>
    <w:p w14:paraId="51774054" w14:textId="08C5752F" w:rsidR="00BF3A01" w:rsidRPr="005F715F" w:rsidRDefault="00BF3A01">
      <w:pPr>
        <w:pStyle w:val="TOC2"/>
        <w:tabs>
          <w:tab w:val="right" w:leader="dot" w:pos="9629"/>
        </w:tabs>
        <w:rPr>
          <w:noProof/>
          <w:lang w:eastAsia="en-AU"/>
        </w:rPr>
      </w:pPr>
      <w:hyperlink w:anchor="_Toc234411397" w:history="1">
        <w:r w:rsidRPr="00A10474">
          <w:rPr>
            <w:rStyle w:val="Hyperlink"/>
            <w:noProof/>
            <w:lang w:val="en-GB"/>
          </w:rPr>
          <w:t>Communities at risk of trachoma</w:t>
        </w:r>
        <w:r>
          <w:rPr>
            <w:noProof/>
            <w:webHidden/>
          </w:rPr>
          <w:tab/>
        </w:r>
        <w:r>
          <w:rPr>
            <w:noProof/>
            <w:webHidden/>
          </w:rPr>
          <w:fldChar w:fldCharType="begin"/>
        </w:r>
        <w:r>
          <w:rPr>
            <w:noProof/>
            <w:webHidden/>
          </w:rPr>
          <w:instrText xml:space="preserve"> PAGEREF _Toc234411397 \h </w:instrText>
        </w:r>
        <w:r>
          <w:rPr>
            <w:noProof/>
            <w:webHidden/>
          </w:rPr>
        </w:r>
        <w:r>
          <w:rPr>
            <w:noProof/>
            <w:webHidden/>
          </w:rPr>
          <w:fldChar w:fldCharType="separate"/>
        </w:r>
        <w:r w:rsidR="005F715F">
          <w:rPr>
            <w:noProof/>
            <w:webHidden/>
          </w:rPr>
          <w:t>8</w:t>
        </w:r>
        <w:r>
          <w:rPr>
            <w:noProof/>
            <w:webHidden/>
          </w:rPr>
          <w:fldChar w:fldCharType="end"/>
        </w:r>
      </w:hyperlink>
    </w:p>
    <w:p w14:paraId="66EBBF0A" w14:textId="554AB1A0" w:rsidR="00BF3A01" w:rsidRPr="005F715F" w:rsidRDefault="00BF3A01">
      <w:pPr>
        <w:pStyle w:val="TOC2"/>
        <w:tabs>
          <w:tab w:val="right" w:leader="dot" w:pos="9629"/>
        </w:tabs>
        <w:rPr>
          <w:noProof/>
          <w:lang w:eastAsia="en-AU"/>
        </w:rPr>
      </w:pPr>
      <w:hyperlink w:anchor="_Toc234411398" w:history="1">
        <w:r w:rsidRPr="00A10474">
          <w:rPr>
            <w:rStyle w:val="Hyperlink"/>
            <w:noProof/>
            <w:lang w:val="en-GB"/>
          </w:rPr>
          <w:t>Screening coverage</w:t>
        </w:r>
        <w:r>
          <w:rPr>
            <w:noProof/>
            <w:webHidden/>
          </w:rPr>
          <w:tab/>
        </w:r>
        <w:r>
          <w:rPr>
            <w:noProof/>
            <w:webHidden/>
          </w:rPr>
          <w:fldChar w:fldCharType="begin"/>
        </w:r>
        <w:r>
          <w:rPr>
            <w:noProof/>
            <w:webHidden/>
          </w:rPr>
          <w:instrText xml:space="preserve"> PAGEREF _Toc234411398 \h </w:instrText>
        </w:r>
        <w:r>
          <w:rPr>
            <w:noProof/>
            <w:webHidden/>
          </w:rPr>
        </w:r>
        <w:r>
          <w:rPr>
            <w:noProof/>
            <w:webHidden/>
          </w:rPr>
          <w:fldChar w:fldCharType="separate"/>
        </w:r>
        <w:r w:rsidR="005F715F">
          <w:rPr>
            <w:noProof/>
            <w:webHidden/>
          </w:rPr>
          <w:t>9</w:t>
        </w:r>
        <w:r>
          <w:rPr>
            <w:noProof/>
            <w:webHidden/>
          </w:rPr>
          <w:fldChar w:fldCharType="end"/>
        </w:r>
      </w:hyperlink>
    </w:p>
    <w:p w14:paraId="7D0CCB61" w14:textId="1CC2F80C" w:rsidR="00BF3A01" w:rsidRPr="005F715F" w:rsidRDefault="00BF3A01">
      <w:pPr>
        <w:pStyle w:val="TOC2"/>
        <w:tabs>
          <w:tab w:val="right" w:leader="dot" w:pos="9629"/>
        </w:tabs>
        <w:rPr>
          <w:noProof/>
          <w:lang w:eastAsia="en-AU"/>
        </w:rPr>
      </w:pPr>
      <w:hyperlink w:anchor="_Toc234411399" w:history="1">
        <w:r w:rsidRPr="00A10474">
          <w:rPr>
            <w:rStyle w:val="Hyperlink"/>
            <w:noProof/>
            <w:lang w:val="en-GB"/>
          </w:rPr>
          <w:t>Trachoma prevalence</w:t>
        </w:r>
        <w:r>
          <w:rPr>
            <w:noProof/>
            <w:webHidden/>
          </w:rPr>
          <w:tab/>
        </w:r>
        <w:r>
          <w:rPr>
            <w:noProof/>
            <w:webHidden/>
          </w:rPr>
          <w:fldChar w:fldCharType="begin"/>
        </w:r>
        <w:r>
          <w:rPr>
            <w:noProof/>
            <w:webHidden/>
          </w:rPr>
          <w:instrText xml:space="preserve"> PAGEREF _Toc234411399 \h </w:instrText>
        </w:r>
        <w:r>
          <w:rPr>
            <w:noProof/>
            <w:webHidden/>
          </w:rPr>
        </w:r>
        <w:r>
          <w:rPr>
            <w:noProof/>
            <w:webHidden/>
          </w:rPr>
          <w:fldChar w:fldCharType="separate"/>
        </w:r>
        <w:r w:rsidR="005F715F">
          <w:rPr>
            <w:noProof/>
            <w:webHidden/>
          </w:rPr>
          <w:t>9</w:t>
        </w:r>
        <w:r>
          <w:rPr>
            <w:noProof/>
            <w:webHidden/>
          </w:rPr>
          <w:fldChar w:fldCharType="end"/>
        </w:r>
      </w:hyperlink>
    </w:p>
    <w:p w14:paraId="6EE345E4" w14:textId="27EFF674" w:rsidR="00BF3A01" w:rsidRPr="005F715F" w:rsidRDefault="00BF3A01">
      <w:pPr>
        <w:pStyle w:val="TOC2"/>
        <w:tabs>
          <w:tab w:val="right" w:leader="dot" w:pos="9629"/>
        </w:tabs>
        <w:rPr>
          <w:noProof/>
          <w:lang w:eastAsia="en-AU"/>
        </w:rPr>
      </w:pPr>
      <w:hyperlink w:anchor="_Toc234411400" w:history="1">
        <w:r w:rsidRPr="00A10474">
          <w:rPr>
            <w:rStyle w:val="Hyperlink"/>
            <w:noProof/>
            <w:lang w:val="en-GB"/>
          </w:rPr>
          <w:t>Facial cleanliness</w:t>
        </w:r>
        <w:r>
          <w:rPr>
            <w:noProof/>
            <w:webHidden/>
          </w:rPr>
          <w:tab/>
        </w:r>
        <w:r>
          <w:rPr>
            <w:noProof/>
            <w:webHidden/>
          </w:rPr>
          <w:fldChar w:fldCharType="begin"/>
        </w:r>
        <w:r>
          <w:rPr>
            <w:noProof/>
            <w:webHidden/>
          </w:rPr>
          <w:instrText xml:space="preserve"> PAGEREF _Toc234411400 \h </w:instrText>
        </w:r>
        <w:r>
          <w:rPr>
            <w:noProof/>
            <w:webHidden/>
          </w:rPr>
        </w:r>
        <w:r>
          <w:rPr>
            <w:noProof/>
            <w:webHidden/>
          </w:rPr>
          <w:fldChar w:fldCharType="separate"/>
        </w:r>
        <w:r w:rsidR="005F715F">
          <w:rPr>
            <w:noProof/>
            <w:webHidden/>
          </w:rPr>
          <w:t>11</w:t>
        </w:r>
        <w:r>
          <w:rPr>
            <w:noProof/>
            <w:webHidden/>
          </w:rPr>
          <w:fldChar w:fldCharType="end"/>
        </w:r>
      </w:hyperlink>
    </w:p>
    <w:p w14:paraId="1FFD2D32" w14:textId="7ECB114D" w:rsidR="00BF3A01" w:rsidRPr="005F715F" w:rsidRDefault="00BF3A01">
      <w:pPr>
        <w:pStyle w:val="TOC2"/>
        <w:tabs>
          <w:tab w:val="right" w:leader="dot" w:pos="9629"/>
        </w:tabs>
        <w:rPr>
          <w:noProof/>
          <w:lang w:eastAsia="en-AU"/>
        </w:rPr>
      </w:pPr>
      <w:hyperlink w:anchor="_Toc234411401" w:history="1">
        <w:r w:rsidRPr="00A10474">
          <w:rPr>
            <w:rStyle w:val="Hyperlink"/>
            <w:noProof/>
            <w:lang w:val="en-GB"/>
          </w:rPr>
          <w:t>Antibiotic distribution and coverage</w:t>
        </w:r>
        <w:r>
          <w:rPr>
            <w:noProof/>
            <w:webHidden/>
          </w:rPr>
          <w:tab/>
        </w:r>
        <w:r>
          <w:rPr>
            <w:noProof/>
            <w:webHidden/>
          </w:rPr>
          <w:fldChar w:fldCharType="begin"/>
        </w:r>
        <w:r>
          <w:rPr>
            <w:noProof/>
            <w:webHidden/>
          </w:rPr>
          <w:instrText xml:space="preserve"> PAGEREF _Toc234411401 \h </w:instrText>
        </w:r>
        <w:r>
          <w:rPr>
            <w:noProof/>
            <w:webHidden/>
          </w:rPr>
        </w:r>
        <w:r>
          <w:rPr>
            <w:noProof/>
            <w:webHidden/>
          </w:rPr>
          <w:fldChar w:fldCharType="separate"/>
        </w:r>
        <w:r w:rsidR="005F715F">
          <w:rPr>
            <w:noProof/>
            <w:webHidden/>
          </w:rPr>
          <w:t>11</w:t>
        </w:r>
        <w:r>
          <w:rPr>
            <w:noProof/>
            <w:webHidden/>
          </w:rPr>
          <w:fldChar w:fldCharType="end"/>
        </w:r>
      </w:hyperlink>
    </w:p>
    <w:p w14:paraId="4EBBAA42" w14:textId="4062C07D" w:rsidR="00BF3A01" w:rsidRPr="005F715F" w:rsidRDefault="00BF3A01">
      <w:pPr>
        <w:pStyle w:val="TOC2"/>
        <w:tabs>
          <w:tab w:val="right" w:leader="dot" w:pos="9629"/>
        </w:tabs>
        <w:rPr>
          <w:noProof/>
          <w:lang w:eastAsia="en-AU"/>
        </w:rPr>
      </w:pPr>
      <w:hyperlink w:anchor="_Toc234411402" w:history="1">
        <w:r w:rsidRPr="00A10474">
          <w:rPr>
            <w:rStyle w:val="Hyperlink"/>
            <w:noProof/>
            <w:lang w:val="en-GB"/>
          </w:rPr>
          <w:t>Trachomatous trichiasis</w:t>
        </w:r>
        <w:r>
          <w:rPr>
            <w:noProof/>
            <w:webHidden/>
          </w:rPr>
          <w:tab/>
        </w:r>
        <w:r>
          <w:rPr>
            <w:noProof/>
            <w:webHidden/>
          </w:rPr>
          <w:fldChar w:fldCharType="begin"/>
        </w:r>
        <w:r>
          <w:rPr>
            <w:noProof/>
            <w:webHidden/>
          </w:rPr>
          <w:instrText xml:space="preserve"> PAGEREF _Toc234411402 \h </w:instrText>
        </w:r>
        <w:r>
          <w:rPr>
            <w:noProof/>
            <w:webHidden/>
          </w:rPr>
        </w:r>
        <w:r>
          <w:rPr>
            <w:noProof/>
            <w:webHidden/>
          </w:rPr>
          <w:fldChar w:fldCharType="separate"/>
        </w:r>
        <w:r w:rsidR="005F715F">
          <w:rPr>
            <w:noProof/>
            <w:webHidden/>
          </w:rPr>
          <w:t>12</w:t>
        </w:r>
        <w:r>
          <w:rPr>
            <w:noProof/>
            <w:webHidden/>
          </w:rPr>
          <w:fldChar w:fldCharType="end"/>
        </w:r>
      </w:hyperlink>
    </w:p>
    <w:p w14:paraId="107F90AD" w14:textId="5D0A11FF" w:rsidR="00BF3A01" w:rsidRPr="005F715F" w:rsidRDefault="00BF3A01">
      <w:pPr>
        <w:pStyle w:val="TOC1"/>
        <w:rPr>
          <w:noProof/>
          <w:lang w:eastAsia="en-AU"/>
        </w:rPr>
      </w:pPr>
      <w:hyperlink w:anchor="_Toc234411403" w:history="1">
        <w:r w:rsidRPr="00A10474">
          <w:rPr>
            <w:rStyle w:val="Hyperlink"/>
            <w:noProof/>
          </w:rPr>
          <w:t>Discussion</w:t>
        </w:r>
        <w:r>
          <w:rPr>
            <w:noProof/>
            <w:webHidden/>
          </w:rPr>
          <w:tab/>
        </w:r>
        <w:r>
          <w:rPr>
            <w:noProof/>
            <w:webHidden/>
          </w:rPr>
          <w:fldChar w:fldCharType="begin"/>
        </w:r>
        <w:r>
          <w:rPr>
            <w:noProof/>
            <w:webHidden/>
          </w:rPr>
          <w:instrText xml:space="preserve"> PAGEREF _Toc234411403 \h </w:instrText>
        </w:r>
        <w:r>
          <w:rPr>
            <w:noProof/>
            <w:webHidden/>
          </w:rPr>
        </w:r>
        <w:r>
          <w:rPr>
            <w:noProof/>
            <w:webHidden/>
          </w:rPr>
          <w:fldChar w:fldCharType="separate"/>
        </w:r>
        <w:r w:rsidR="005F715F">
          <w:rPr>
            <w:noProof/>
            <w:webHidden/>
          </w:rPr>
          <w:t>14</w:t>
        </w:r>
        <w:r>
          <w:rPr>
            <w:noProof/>
            <w:webHidden/>
          </w:rPr>
          <w:fldChar w:fldCharType="end"/>
        </w:r>
      </w:hyperlink>
    </w:p>
    <w:p w14:paraId="08DE0981" w14:textId="3C29DB5D" w:rsidR="00BF3A01" w:rsidRPr="005F715F" w:rsidRDefault="00BF3A01">
      <w:pPr>
        <w:pStyle w:val="TOC1"/>
        <w:rPr>
          <w:noProof/>
          <w:lang w:eastAsia="en-AU"/>
        </w:rPr>
      </w:pPr>
      <w:hyperlink w:anchor="_Toc234411404" w:history="1">
        <w:r w:rsidRPr="00A10474">
          <w:rPr>
            <w:rStyle w:val="Hyperlink"/>
            <w:noProof/>
          </w:rPr>
          <w:t>Conclusion</w:t>
        </w:r>
        <w:r>
          <w:rPr>
            <w:noProof/>
            <w:webHidden/>
          </w:rPr>
          <w:tab/>
        </w:r>
        <w:r>
          <w:rPr>
            <w:noProof/>
            <w:webHidden/>
          </w:rPr>
          <w:fldChar w:fldCharType="begin"/>
        </w:r>
        <w:r>
          <w:rPr>
            <w:noProof/>
            <w:webHidden/>
          </w:rPr>
          <w:instrText xml:space="preserve"> PAGEREF _Toc234411404 \h </w:instrText>
        </w:r>
        <w:r>
          <w:rPr>
            <w:noProof/>
            <w:webHidden/>
          </w:rPr>
        </w:r>
        <w:r>
          <w:rPr>
            <w:noProof/>
            <w:webHidden/>
          </w:rPr>
          <w:fldChar w:fldCharType="separate"/>
        </w:r>
        <w:r w:rsidR="005F715F">
          <w:rPr>
            <w:noProof/>
            <w:webHidden/>
          </w:rPr>
          <w:t>15</w:t>
        </w:r>
        <w:r>
          <w:rPr>
            <w:noProof/>
            <w:webHidden/>
          </w:rPr>
          <w:fldChar w:fldCharType="end"/>
        </w:r>
      </w:hyperlink>
    </w:p>
    <w:p w14:paraId="491F465F" w14:textId="743F3AF1" w:rsidR="00BF3A01" w:rsidRPr="005F715F" w:rsidRDefault="00BF3A01">
      <w:pPr>
        <w:pStyle w:val="TOC1"/>
        <w:rPr>
          <w:noProof/>
          <w:lang w:eastAsia="en-AU"/>
        </w:rPr>
      </w:pPr>
      <w:hyperlink w:anchor="_Toc234411405" w:history="1">
        <w:r w:rsidRPr="00A10474">
          <w:rPr>
            <w:rStyle w:val="Hyperlink"/>
            <w:noProof/>
          </w:rPr>
          <w:t>Acknowledgments</w:t>
        </w:r>
        <w:r>
          <w:rPr>
            <w:noProof/>
            <w:webHidden/>
          </w:rPr>
          <w:tab/>
        </w:r>
        <w:r>
          <w:rPr>
            <w:noProof/>
            <w:webHidden/>
          </w:rPr>
          <w:fldChar w:fldCharType="begin"/>
        </w:r>
        <w:r>
          <w:rPr>
            <w:noProof/>
            <w:webHidden/>
          </w:rPr>
          <w:instrText xml:space="preserve"> PAGEREF _Toc234411405 \h </w:instrText>
        </w:r>
        <w:r>
          <w:rPr>
            <w:noProof/>
            <w:webHidden/>
          </w:rPr>
        </w:r>
        <w:r>
          <w:rPr>
            <w:noProof/>
            <w:webHidden/>
          </w:rPr>
          <w:fldChar w:fldCharType="separate"/>
        </w:r>
        <w:r w:rsidR="005F715F">
          <w:rPr>
            <w:noProof/>
            <w:webHidden/>
          </w:rPr>
          <w:t>16</w:t>
        </w:r>
        <w:r>
          <w:rPr>
            <w:noProof/>
            <w:webHidden/>
          </w:rPr>
          <w:fldChar w:fldCharType="end"/>
        </w:r>
      </w:hyperlink>
    </w:p>
    <w:p w14:paraId="4FDB804E" w14:textId="0104E295" w:rsidR="00BF3A01" w:rsidRPr="005F715F" w:rsidRDefault="00BF3A01">
      <w:pPr>
        <w:pStyle w:val="TOC1"/>
        <w:rPr>
          <w:noProof/>
          <w:lang w:eastAsia="en-AU"/>
        </w:rPr>
      </w:pPr>
      <w:hyperlink w:anchor="_Toc234411406" w:history="1">
        <w:r w:rsidRPr="00A10474">
          <w:rPr>
            <w:rStyle w:val="Hyperlink"/>
            <w:noProof/>
            <w:lang w:val="en-GB"/>
          </w:rPr>
          <w:t>Ethics statement</w:t>
        </w:r>
        <w:r>
          <w:rPr>
            <w:noProof/>
            <w:webHidden/>
          </w:rPr>
          <w:tab/>
        </w:r>
        <w:r>
          <w:rPr>
            <w:noProof/>
            <w:webHidden/>
          </w:rPr>
          <w:fldChar w:fldCharType="begin"/>
        </w:r>
        <w:r>
          <w:rPr>
            <w:noProof/>
            <w:webHidden/>
          </w:rPr>
          <w:instrText xml:space="preserve"> PAGEREF _Toc234411406 \h </w:instrText>
        </w:r>
        <w:r>
          <w:rPr>
            <w:noProof/>
            <w:webHidden/>
          </w:rPr>
        </w:r>
        <w:r>
          <w:rPr>
            <w:noProof/>
            <w:webHidden/>
          </w:rPr>
          <w:fldChar w:fldCharType="separate"/>
        </w:r>
        <w:r w:rsidR="005F715F">
          <w:rPr>
            <w:noProof/>
            <w:webHidden/>
          </w:rPr>
          <w:t>16</w:t>
        </w:r>
        <w:r>
          <w:rPr>
            <w:noProof/>
            <w:webHidden/>
          </w:rPr>
          <w:fldChar w:fldCharType="end"/>
        </w:r>
      </w:hyperlink>
    </w:p>
    <w:p w14:paraId="32D6095A" w14:textId="320C8CA9" w:rsidR="00BF3A01" w:rsidRPr="005F715F" w:rsidRDefault="00BF3A01">
      <w:pPr>
        <w:pStyle w:val="TOC1"/>
        <w:rPr>
          <w:noProof/>
          <w:lang w:eastAsia="en-AU"/>
        </w:rPr>
      </w:pPr>
      <w:hyperlink w:anchor="_Toc234411407" w:history="1">
        <w:r w:rsidRPr="00A10474">
          <w:rPr>
            <w:rStyle w:val="Hyperlink"/>
            <w:noProof/>
            <w:lang w:val="en-GB"/>
          </w:rPr>
          <w:t>Funding statement</w:t>
        </w:r>
        <w:r>
          <w:rPr>
            <w:noProof/>
            <w:webHidden/>
          </w:rPr>
          <w:tab/>
        </w:r>
        <w:r>
          <w:rPr>
            <w:noProof/>
            <w:webHidden/>
          </w:rPr>
          <w:fldChar w:fldCharType="begin"/>
        </w:r>
        <w:r>
          <w:rPr>
            <w:noProof/>
            <w:webHidden/>
          </w:rPr>
          <w:instrText xml:space="preserve"> PAGEREF _Toc234411407 \h </w:instrText>
        </w:r>
        <w:r>
          <w:rPr>
            <w:noProof/>
            <w:webHidden/>
          </w:rPr>
        </w:r>
        <w:r>
          <w:rPr>
            <w:noProof/>
            <w:webHidden/>
          </w:rPr>
          <w:fldChar w:fldCharType="separate"/>
        </w:r>
        <w:r w:rsidR="005F715F">
          <w:rPr>
            <w:noProof/>
            <w:webHidden/>
          </w:rPr>
          <w:t>16</w:t>
        </w:r>
        <w:r>
          <w:rPr>
            <w:noProof/>
            <w:webHidden/>
          </w:rPr>
          <w:fldChar w:fldCharType="end"/>
        </w:r>
      </w:hyperlink>
    </w:p>
    <w:p w14:paraId="58319371" w14:textId="247AD42F" w:rsidR="00BF3A01" w:rsidRPr="005F715F" w:rsidRDefault="00BF3A01">
      <w:pPr>
        <w:pStyle w:val="TOC1"/>
        <w:rPr>
          <w:noProof/>
          <w:lang w:eastAsia="en-AU"/>
        </w:rPr>
      </w:pPr>
      <w:hyperlink w:anchor="_Toc234411408" w:history="1">
        <w:r w:rsidRPr="00A10474">
          <w:rPr>
            <w:rStyle w:val="Hyperlink"/>
            <w:noProof/>
          </w:rPr>
          <w:t>Author details</w:t>
        </w:r>
        <w:r>
          <w:rPr>
            <w:noProof/>
            <w:webHidden/>
          </w:rPr>
          <w:tab/>
        </w:r>
        <w:r>
          <w:rPr>
            <w:noProof/>
            <w:webHidden/>
          </w:rPr>
          <w:fldChar w:fldCharType="begin"/>
        </w:r>
        <w:r>
          <w:rPr>
            <w:noProof/>
            <w:webHidden/>
          </w:rPr>
          <w:instrText xml:space="preserve"> PAGEREF _Toc234411408 \h </w:instrText>
        </w:r>
        <w:r>
          <w:rPr>
            <w:noProof/>
            <w:webHidden/>
          </w:rPr>
        </w:r>
        <w:r>
          <w:rPr>
            <w:noProof/>
            <w:webHidden/>
          </w:rPr>
          <w:fldChar w:fldCharType="separate"/>
        </w:r>
        <w:r w:rsidR="005F715F">
          <w:rPr>
            <w:noProof/>
            <w:webHidden/>
          </w:rPr>
          <w:t>17</w:t>
        </w:r>
        <w:r>
          <w:rPr>
            <w:noProof/>
            <w:webHidden/>
          </w:rPr>
          <w:fldChar w:fldCharType="end"/>
        </w:r>
      </w:hyperlink>
    </w:p>
    <w:p w14:paraId="00F2366A" w14:textId="61913922" w:rsidR="00BF3A01" w:rsidRPr="005F715F" w:rsidRDefault="00BF3A01">
      <w:pPr>
        <w:pStyle w:val="TOC1"/>
        <w:rPr>
          <w:noProof/>
          <w:lang w:eastAsia="en-AU"/>
        </w:rPr>
      </w:pPr>
      <w:hyperlink w:anchor="_Toc234411409" w:history="1">
        <w:r w:rsidRPr="00A10474">
          <w:rPr>
            <w:rStyle w:val="Hyperlink"/>
            <w:noProof/>
          </w:rPr>
          <w:t>References</w:t>
        </w:r>
        <w:r>
          <w:rPr>
            <w:noProof/>
            <w:webHidden/>
          </w:rPr>
          <w:tab/>
        </w:r>
        <w:r>
          <w:rPr>
            <w:noProof/>
            <w:webHidden/>
          </w:rPr>
          <w:fldChar w:fldCharType="begin"/>
        </w:r>
        <w:r>
          <w:rPr>
            <w:noProof/>
            <w:webHidden/>
          </w:rPr>
          <w:instrText xml:space="preserve"> PAGEREF _Toc234411409 \h </w:instrText>
        </w:r>
        <w:r>
          <w:rPr>
            <w:noProof/>
            <w:webHidden/>
          </w:rPr>
        </w:r>
        <w:r>
          <w:rPr>
            <w:noProof/>
            <w:webHidden/>
          </w:rPr>
          <w:fldChar w:fldCharType="separate"/>
        </w:r>
        <w:r w:rsidR="005F715F">
          <w:rPr>
            <w:noProof/>
            <w:webHidden/>
          </w:rPr>
          <w:t>18</w:t>
        </w:r>
        <w:r>
          <w:rPr>
            <w:noProof/>
            <w:webHidden/>
          </w:rPr>
          <w:fldChar w:fldCharType="end"/>
        </w:r>
      </w:hyperlink>
    </w:p>
    <w:p w14:paraId="514EDFED" w14:textId="671E243F" w:rsidR="00F216F0" w:rsidRPr="00F216F0" w:rsidRDefault="005A4E9D" w:rsidP="00F216F0">
      <w:r>
        <w:rPr>
          <w:rFonts w:eastAsiaTheme="minorHAnsi" w:cstheme="minorHAnsi"/>
          <w:szCs w:val="24"/>
          <w:lang w:eastAsia="en-US"/>
        </w:rPr>
        <w:fldChar w:fldCharType="end"/>
      </w:r>
    </w:p>
    <w:p w14:paraId="51CC3539" w14:textId="77777777" w:rsidR="00F25C00" w:rsidRDefault="0098426C" w:rsidP="00A24E95">
      <w:pPr>
        <w:pStyle w:val="Heading1"/>
      </w:pPr>
      <w:bookmarkStart w:id="8" w:name="_Toc195530498"/>
      <w:bookmarkStart w:id="9" w:name="_Toc234411387"/>
      <w:bookmarkEnd w:id="7"/>
      <w:r>
        <w:t>Abstract</w:t>
      </w:r>
      <w:bookmarkEnd w:id="8"/>
      <w:bookmarkEnd w:id="9"/>
    </w:p>
    <w:p w14:paraId="3C804FD6" w14:textId="77777777" w:rsidR="00D131E5" w:rsidRPr="00D131E5" w:rsidRDefault="00D131E5" w:rsidP="00D131E5">
      <w:pPr>
        <w:pStyle w:val="Normal-morespaceafter"/>
        <w:spacing w:before="360"/>
        <w:rPr>
          <w:lang w:val="en-GB"/>
        </w:rPr>
      </w:pPr>
      <w:r w:rsidRPr="00D131E5">
        <w:rPr>
          <w:lang w:val="en-GB"/>
        </w:rPr>
        <w:t>Trachoma is the world’s leading infectious cause of preventable blindness and is linked to poor living conditions. In Australia, trachoma has remained a public health problem in remote Indigenous communities in northern, central, and western regions. To seek formal validation by the World Health Organization (WHO) of the elimination of trachoma as a public health problem, Australia has needed to maintain levels of overall trachoma prevalence below 5% in children for at least two years in each formerly endemic state or territory. Australia must also demonstrate that the prevalence of previously undiagnosed trachomatous trichiasis (TT), the severe advanced blinding stage caused by repeated infection, remains below 0.2% in people aged 15 years and over. Australia first reached elimination thresholds in 2022, with 2024 the final year of pre-validation monitoring. In 2024, screening staff assessed trachoma according to WHO grading criteria in 86 communities. Overall prevalence of trachoma was 2.1% in the Northern Territory; 0% in South Australia; and 1.3% in Western Australia. Only nine previously unknown TT cases were reported throughout the Northern Territory, Queensland, South Australia and Western Australia. Based on 2024 surveillance data, Australia is eligible to apply for validation of elimination as a public health problem. Maintaining this achievement will require ongoing improvements to remote housing and environmental conditions; supporting communities to manage remaining disease pockets or risk of resurgence; and continuing accessible TT diagnosis and surgery pathways to address long-term disease impacts. Indigenous leadership is critical to ensure local ownership and accountability to communities.</w:t>
      </w:r>
    </w:p>
    <w:p w14:paraId="66A3F789" w14:textId="11A57CF2" w:rsidR="00B73144" w:rsidRDefault="00B73144" w:rsidP="00E61A68">
      <w:pPr>
        <w:pStyle w:val="CDIBoxText"/>
        <w:rPr>
          <w:lang w:val="en-GB"/>
        </w:rPr>
      </w:pPr>
      <w:r w:rsidRPr="00E61A68">
        <w:t>Keywords</w:t>
      </w:r>
      <w:r w:rsidR="00BF1476">
        <w:t xml:space="preserve">: </w:t>
      </w:r>
      <w:r w:rsidR="00D131E5" w:rsidRPr="00D131E5">
        <w:t>trachoma; SAFE control strategy; surveillance; elimination</w:t>
      </w:r>
    </w:p>
    <w:p w14:paraId="3B5C2932" w14:textId="77777777" w:rsidR="0037146D" w:rsidRDefault="00B73144" w:rsidP="00B73144">
      <w:pPr>
        <w:pStyle w:val="Heading1"/>
      </w:pPr>
      <w:bookmarkStart w:id="10" w:name="_Toc195530501"/>
      <w:bookmarkStart w:id="11" w:name="_Toc234411388"/>
      <w:r>
        <w:t>Introduction</w:t>
      </w:r>
      <w:bookmarkEnd w:id="10"/>
      <w:bookmarkEnd w:id="11"/>
    </w:p>
    <w:p w14:paraId="1F23E382" w14:textId="77777777" w:rsidR="00D131E5" w:rsidRPr="00D131E5" w:rsidRDefault="00D131E5" w:rsidP="005F715F">
      <w:pPr>
        <w:pStyle w:val="NormalOpeninglessspace"/>
        <w:rPr>
          <w:lang w:val="en-GB"/>
        </w:rPr>
      </w:pPr>
      <w:r w:rsidRPr="00D131E5">
        <w:rPr>
          <w:lang w:val="en-GB"/>
        </w:rPr>
        <w:t>Trachoma is the leading cause of preventable infectious blindness globally.</w:t>
      </w:r>
      <w:r w:rsidRPr="00D131E5">
        <w:rPr>
          <w:vertAlign w:val="superscript"/>
          <w:lang w:val="en-GB"/>
        </w:rPr>
        <w:t>1</w:t>
      </w:r>
      <w:r w:rsidRPr="00D131E5">
        <w:rPr>
          <w:lang w:val="en-GB"/>
        </w:rPr>
        <w:t xml:space="preserve"> Infection with ocular strains of the bacterium </w:t>
      </w:r>
      <w:r w:rsidRPr="00D131E5">
        <w:rPr>
          <w:i/>
          <w:iCs/>
          <w:lang w:val="en-GB"/>
        </w:rPr>
        <w:t>Chlamydia trachomatis</w:t>
      </w:r>
      <w:r w:rsidRPr="00D131E5">
        <w:rPr>
          <w:lang w:val="en-GB"/>
        </w:rPr>
        <w:t xml:space="preserve"> (</w:t>
      </w:r>
      <w:r w:rsidRPr="00D131E5">
        <w:rPr>
          <w:i/>
          <w:iCs/>
          <w:lang w:val="en-GB"/>
        </w:rPr>
        <w:t>C. trachomatis</w:t>
      </w:r>
      <w:r w:rsidRPr="00D131E5">
        <w:rPr>
          <w:lang w:val="en-GB"/>
        </w:rPr>
        <w:t>) leads to follicular conjunctivitis in the upper eyelid (trachomatous inflammation – follicular or TF) or pronounced conjunctival inflammation (trachomatous inflammation – intense or TI). Repeated episodes of infection can lead to scarring and distortion of the eyelid, causing trachomatous trichiasis (TT), where the upper eyelashes turn inward to scratch the cornea. The resulting damage to the cornea is the main pathway by which trachoma results in vision loss and blindness.</w:t>
      </w:r>
      <w:r w:rsidRPr="00D131E5">
        <w:rPr>
          <w:vertAlign w:val="superscript"/>
          <w:lang w:val="en-GB"/>
        </w:rPr>
        <w:t>2,3</w:t>
      </w:r>
      <w:r w:rsidRPr="00D131E5">
        <w:rPr>
          <w:lang w:val="en-GB"/>
        </w:rPr>
        <w:t xml:space="preserve"> </w:t>
      </w:r>
    </w:p>
    <w:p w14:paraId="3EDBB789" w14:textId="77777777" w:rsidR="00D131E5" w:rsidRPr="00D131E5" w:rsidRDefault="00D131E5" w:rsidP="00DD1B9F">
      <w:pPr>
        <w:pStyle w:val="Normallessspace"/>
        <w:rPr>
          <w:lang w:val="en-GB"/>
        </w:rPr>
      </w:pPr>
      <w:r w:rsidRPr="00D131E5">
        <w:rPr>
          <w:i/>
          <w:iCs/>
          <w:lang w:val="en-GB"/>
        </w:rPr>
        <w:t>C. trachomatis</w:t>
      </w:r>
      <w:r w:rsidRPr="00D131E5">
        <w:rPr>
          <w:lang w:val="en-GB"/>
        </w:rPr>
        <w:t xml:space="preserve"> is predominantly spread by infected ocular and nasal secretions, either directly person to person (e.g. conveyance on fingers), or indirectly via fomites (e.g. shared towels, pillowcases, face cloths).</w:t>
      </w:r>
      <w:r w:rsidRPr="00D131E5">
        <w:rPr>
          <w:vertAlign w:val="superscript"/>
          <w:lang w:val="en-GB"/>
        </w:rPr>
        <w:t>2</w:t>
      </w:r>
      <w:r w:rsidRPr="00D131E5">
        <w:rPr>
          <w:lang w:val="en-GB"/>
        </w:rPr>
        <w:t xml:space="preserve"> Trachoma is linked to poor living conditions, including overcrowding and inadequate water and sanitation facilities to prevent transmission.</w:t>
      </w:r>
      <w:r w:rsidRPr="00D131E5">
        <w:rPr>
          <w:vertAlign w:val="superscript"/>
          <w:lang w:val="en-GB"/>
        </w:rPr>
        <w:t>4,5</w:t>
      </w:r>
      <w:r w:rsidRPr="00D131E5">
        <w:rPr>
          <w:lang w:val="en-GB"/>
        </w:rPr>
        <w:t xml:space="preserve"> Children under 10 years of age generally have the highest prevalence of trachoma and are the main reservoir of infection.</w:t>
      </w:r>
      <w:r w:rsidRPr="00D131E5">
        <w:rPr>
          <w:vertAlign w:val="superscript"/>
          <w:lang w:val="en-GB"/>
        </w:rPr>
        <w:t>6</w:t>
      </w:r>
      <w:r w:rsidRPr="00D131E5">
        <w:rPr>
          <w:lang w:val="en-GB"/>
        </w:rPr>
        <w:t xml:space="preserve"> </w:t>
      </w:r>
    </w:p>
    <w:p w14:paraId="0E1CDD49" w14:textId="77777777" w:rsidR="00D131E5" w:rsidRPr="00D131E5" w:rsidRDefault="00D131E5" w:rsidP="00DD1B9F">
      <w:pPr>
        <w:pStyle w:val="Normallessspace"/>
        <w:rPr>
          <w:lang w:val="en-GB"/>
        </w:rPr>
      </w:pPr>
      <w:r w:rsidRPr="00D131E5">
        <w:rPr>
          <w:lang w:val="en-GB"/>
        </w:rPr>
        <w:t>The World Health Organization (WHO) has set technical benchmarks for the elimination of trachoma as a public health problem: that is, the reduction in trachoma prevalence to such a level that it no longer contributes significantly to morbidity at the population level.</w:t>
      </w:r>
      <w:r w:rsidRPr="00D131E5">
        <w:rPr>
          <w:vertAlign w:val="superscript"/>
          <w:lang w:val="en-GB"/>
        </w:rPr>
        <w:t>7,8</w:t>
      </w:r>
      <w:r w:rsidRPr="00D131E5">
        <w:rPr>
          <w:lang w:val="en-GB"/>
        </w:rPr>
        <w:t xml:space="preserve"> This involves maintaining a prevalence of TF of less than 5% in children in each formerly endemic evaluation unit (Australian state/territory jurisdiction) for a period of at least two years.</w:t>
      </w:r>
      <w:r w:rsidRPr="00D131E5">
        <w:rPr>
          <w:vertAlign w:val="superscript"/>
          <w:lang w:val="en-GB"/>
        </w:rPr>
        <w:t>9</w:t>
      </w:r>
      <w:r w:rsidRPr="00D131E5">
        <w:rPr>
          <w:lang w:val="en-GB"/>
        </w:rPr>
        <w:t xml:space="preserve"> Countries must also demonstrate a prevalence of TT ‘unknown to the health system’ (i.e., cases not previously identified among persons who have formerly received, refused or are awaiting surgical treatment to correct the condition) of less than 0.2% in persons aged 15 years or older.</w:t>
      </w:r>
      <w:r w:rsidRPr="00D131E5">
        <w:rPr>
          <w:vertAlign w:val="superscript"/>
          <w:lang w:val="en-GB"/>
        </w:rPr>
        <w:t>7</w:t>
      </w:r>
      <w:r w:rsidRPr="00D131E5">
        <w:rPr>
          <w:lang w:val="en-GB"/>
        </w:rPr>
        <w:t xml:space="preserve"> Through the Alliance for the Global Elimination of Trachoma, WHO advocates the SAFE strategy for trachoma control. The SAFE strategy elements </w:t>
      </w:r>
      <w:proofErr w:type="gramStart"/>
      <w:r w:rsidRPr="00D131E5">
        <w:rPr>
          <w:lang w:val="en-GB"/>
        </w:rPr>
        <w:t>are:</w:t>
      </w:r>
      <w:proofErr w:type="gramEnd"/>
      <w:r w:rsidRPr="00D131E5">
        <w:rPr>
          <w:lang w:val="en-GB"/>
        </w:rPr>
        <w:t xml:space="preserve"> surgery to correct TT; antibiotic treatment for </w:t>
      </w:r>
      <w:r w:rsidRPr="00D131E5">
        <w:rPr>
          <w:i/>
          <w:iCs/>
          <w:lang w:val="en-GB"/>
        </w:rPr>
        <w:t>C. trachomatis</w:t>
      </w:r>
      <w:r w:rsidRPr="00D131E5">
        <w:rPr>
          <w:lang w:val="en-GB"/>
        </w:rPr>
        <w:t xml:space="preserve"> infection; facial cleanliness; and environmental improvements to reduce transmission intensity.</w:t>
      </w:r>
      <w:r w:rsidRPr="00D131E5">
        <w:rPr>
          <w:vertAlign w:val="superscript"/>
          <w:lang w:val="en-GB"/>
        </w:rPr>
        <w:t>10</w:t>
      </w:r>
    </w:p>
    <w:p w14:paraId="0461FD2F" w14:textId="4269F2A7" w:rsidR="00D131E5" w:rsidRPr="00D131E5" w:rsidRDefault="00D131E5" w:rsidP="00DD1B9F">
      <w:pPr>
        <w:pStyle w:val="Normallessspace"/>
        <w:rPr>
          <w:lang w:val="en-GB"/>
        </w:rPr>
      </w:pPr>
      <w:r w:rsidRPr="00D131E5">
        <w:rPr>
          <w:lang w:val="en-GB"/>
        </w:rPr>
        <w:t>Australia is the only high-income country where trachoma has still been considered a public health problem. It has primarily remained in remote and very remote Indigenous</w:t>
      </w:r>
      <w:r w:rsidRPr="00D131E5">
        <w:rPr>
          <w:vertAlign w:val="superscript"/>
          <w:lang w:val="en-GB"/>
        </w:rPr>
        <w:footnoteReference w:id="2"/>
      </w:r>
      <w:r w:rsidRPr="00D131E5">
        <w:rPr>
          <w:lang w:val="en-GB"/>
        </w:rPr>
        <w:t xml:space="preserve"> communities in the Northern Territory, South Australia and Western Australia.</w:t>
      </w:r>
      <w:r w:rsidRPr="00D131E5">
        <w:rPr>
          <w:vertAlign w:val="superscript"/>
          <w:lang w:val="en-GB"/>
        </w:rPr>
        <w:t>11,12</w:t>
      </w:r>
      <w:r w:rsidRPr="00D131E5">
        <w:rPr>
          <w:lang w:val="en-GB"/>
        </w:rPr>
        <w:t xml:space="preserve"> New South Wales and Queensland were endorsed as non-endemic for trachoma in 2017 and 2022 respectively. </w:t>
      </w:r>
    </w:p>
    <w:p w14:paraId="59A5489E" w14:textId="2C5333B2" w:rsidR="00AC46DC" w:rsidRPr="00AC46DC" w:rsidRDefault="00D131E5" w:rsidP="00DD1B9F">
      <w:pPr>
        <w:pStyle w:val="Normallessspace"/>
      </w:pPr>
      <w:r w:rsidRPr="00D131E5">
        <w:rPr>
          <w:lang w:val="en-GB"/>
        </w:rPr>
        <w:t xml:space="preserve">Australia initiated the National Trachoma Management Program in 2006. States and territories with areas currently or recently at risk of trachoma receive funding from the Australian Government to deliver control programs. Programs must be conducted in accordance with the Communicable Diseases Network Australia </w:t>
      </w:r>
      <w:r w:rsidRPr="00D131E5">
        <w:rPr>
          <w:i/>
          <w:iCs/>
          <w:lang w:val="en-GB"/>
        </w:rPr>
        <w:t>National Guidelines for the Public Health Management of Trachoma in Australia</w:t>
      </w:r>
      <w:r w:rsidRPr="00D131E5">
        <w:rPr>
          <w:lang w:val="en-GB"/>
        </w:rPr>
        <w:t xml:space="preserve"> (CDNA guidelines),</w:t>
      </w:r>
      <w:r w:rsidRPr="00D131E5">
        <w:rPr>
          <w:vertAlign w:val="superscript"/>
          <w:lang w:val="en-GB"/>
        </w:rPr>
        <w:t>13</w:t>
      </w:r>
      <w:r w:rsidRPr="00D131E5">
        <w:rPr>
          <w:lang w:val="en-GB"/>
        </w:rPr>
        <w:t xml:space="preserve"> which are based on the SAFE strategy. The National Trachoma Surveillance and Control Reference Group (NTSCRG), formed in 2011, provides technical guidance and a nationally integrated approach. The NTSCRG membership includes representatives from federal and jurisdictional government health, housing and environmental health units; Aboriginal Community Controlled Health Services; epidemiological and public health experts; and key non-governmental partners with expertise in Aboriginal and Torres Strait Islander health. The Australian Government also funds the National Trachoma Surveillance and Reporting Unit (NTSRU) which is responsible for data collection, analysis, and annual reporting of surveillance and SAFE activities in collaboration with relevant jurisdictions and health services. This report presents data covering the period from 1 January 2024 to 31 December 2024. </w:t>
      </w:r>
    </w:p>
    <w:p w14:paraId="34DFACFE" w14:textId="77777777" w:rsidR="00A24E95" w:rsidRDefault="00B73144" w:rsidP="00B73144">
      <w:pPr>
        <w:pStyle w:val="Heading1"/>
        <w:rPr>
          <w:lang w:val="en-GB"/>
        </w:rPr>
      </w:pPr>
      <w:bookmarkStart w:id="12" w:name="_Toc195530502"/>
      <w:bookmarkStart w:id="13" w:name="_Toc234411389"/>
      <w:r>
        <w:rPr>
          <w:lang w:val="en-GB"/>
        </w:rPr>
        <w:t>Methods</w:t>
      </w:r>
      <w:bookmarkEnd w:id="12"/>
      <w:bookmarkEnd w:id="13"/>
    </w:p>
    <w:p w14:paraId="54D5C13C" w14:textId="77777777" w:rsidR="00DD1B9F" w:rsidRPr="00DD1B9F" w:rsidRDefault="00DD1B9F" w:rsidP="00DD1B9F">
      <w:pPr>
        <w:pStyle w:val="Heading2"/>
        <w:rPr>
          <w:lang w:val="en-GB"/>
        </w:rPr>
      </w:pPr>
      <w:bookmarkStart w:id="14" w:name="_Toc234411390"/>
      <w:r w:rsidRPr="00DD1B9F">
        <w:rPr>
          <w:lang w:val="en-GB"/>
        </w:rPr>
        <w:t>Communities at risk of trachoma</w:t>
      </w:r>
      <w:bookmarkEnd w:id="14"/>
    </w:p>
    <w:p w14:paraId="27630C3D" w14:textId="77777777" w:rsidR="00DD1B9F" w:rsidRPr="00DD1B9F" w:rsidRDefault="00DD1B9F" w:rsidP="00DD1B9F">
      <w:pPr>
        <w:rPr>
          <w:lang w:val="en-GB"/>
        </w:rPr>
      </w:pPr>
      <w:r w:rsidRPr="00DD1B9F">
        <w:rPr>
          <w:lang w:val="en-GB"/>
        </w:rPr>
        <w:t>A community is defined as a specific geographic location where people reside and where there is at least one school. Communities are classified by state/territory health departments as ‘at risk’ of trachoma if, at least once within the past five years, prevalence of TF and/or TI was 5% or more in screened children aged 5–9 years.</w:t>
      </w:r>
      <w:r w:rsidRPr="00DD1B9F">
        <w:rPr>
          <w:vertAlign w:val="superscript"/>
          <w:lang w:val="en-GB"/>
        </w:rPr>
        <w:t>13</w:t>
      </w:r>
      <w:r w:rsidRPr="00DD1B9F">
        <w:rPr>
          <w:lang w:val="en-GB"/>
        </w:rPr>
        <w:t xml:space="preserve"> </w:t>
      </w:r>
    </w:p>
    <w:p w14:paraId="1DD95A27" w14:textId="77777777" w:rsidR="00DD1B9F" w:rsidRPr="00DD1B9F" w:rsidRDefault="00DD1B9F" w:rsidP="00A1183B">
      <w:pPr>
        <w:pStyle w:val="Heading2"/>
        <w:rPr>
          <w:lang w:val="en-GB"/>
        </w:rPr>
      </w:pPr>
      <w:bookmarkStart w:id="15" w:name="_Toc234411391"/>
      <w:r w:rsidRPr="00DD1B9F">
        <w:rPr>
          <w:lang w:val="en-GB"/>
        </w:rPr>
        <w:t>Screening coverage</w:t>
      </w:r>
      <w:bookmarkEnd w:id="15"/>
    </w:p>
    <w:p w14:paraId="3664436A" w14:textId="77777777" w:rsidR="00DD1B9F" w:rsidRPr="00DD1B9F" w:rsidRDefault="00DD1B9F" w:rsidP="00DD1B9F">
      <w:pPr>
        <w:rPr>
          <w:lang w:val="en-GB"/>
        </w:rPr>
      </w:pPr>
      <w:r w:rsidRPr="00DD1B9F">
        <w:rPr>
          <w:lang w:val="en-GB"/>
        </w:rPr>
        <w:t xml:space="preserve">Annual screening of at-risk communities is recommended where sufficient resources are available. An update to the CDNA guidelines, published in 2014, provides the option for screening at-risk communities biannually (every 2 years), with jurisdictions instead able to allocate resources for environmental health improvement activities or antibiotic control according to the local epidemiological context. </w:t>
      </w:r>
    </w:p>
    <w:p w14:paraId="3F7B0AA8" w14:textId="77777777" w:rsidR="00DD1B9F" w:rsidRPr="00DD1B9F" w:rsidRDefault="00DD1B9F" w:rsidP="00DD1B9F">
      <w:pPr>
        <w:rPr>
          <w:lang w:val="en-GB"/>
        </w:rPr>
      </w:pPr>
      <w:r w:rsidRPr="00DD1B9F">
        <w:rPr>
          <w:lang w:val="en-GB"/>
        </w:rPr>
        <w:t>Screening coverage is defined as the proportion of estimated resident children aged 5–9 years who were screened. Estimated resident populations in each community are derived by health programs using Australian Bureau of Statistics census data and/or enrolment lists from schools and health clinics, supplemented by local advice on movement into and out of communities. CDNA guidelines set a minimum target of 85% of resident children aged 5–9 years to be screened for trachoma.</w:t>
      </w:r>
      <w:r w:rsidRPr="00DD1B9F">
        <w:rPr>
          <w:vertAlign w:val="superscript"/>
          <w:lang w:val="en-GB"/>
        </w:rPr>
        <w:t>13</w:t>
      </w:r>
      <w:r w:rsidRPr="00DD1B9F">
        <w:rPr>
          <w:lang w:val="en-GB"/>
        </w:rPr>
        <w:t xml:space="preserve"> </w:t>
      </w:r>
    </w:p>
    <w:p w14:paraId="6E549E01" w14:textId="77777777" w:rsidR="00DD1B9F" w:rsidRPr="00DD1B9F" w:rsidRDefault="00DD1B9F" w:rsidP="00DD1B9F">
      <w:pPr>
        <w:rPr>
          <w:lang w:val="en-GB"/>
        </w:rPr>
      </w:pPr>
      <w:r w:rsidRPr="00DD1B9F">
        <w:rPr>
          <w:lang w:val="en-GB"/>
        </w:rPr>
        <w:t>Whilst WHO guidance for trachoma control focuses on children aged 1–9 years,</w:t>
      </w:r>
      <w:r w:rsidRPr="00DD1B9F">
        <w:rPr>
          <w:vertAlign w:val="superscript"/>
          <w:lang w:val="en-GB"/>
        </w:rPr>
        <w:t>14</w:t>
      </w:r>
      <w:r w:rsidRPr="00DD1B9F">
        <w:rPr>
          <w:lang w:val="en-GB"/>
        </w:rPr>
        <w:t xml:space="preserve"> the target group for surveillance activities in Australia since 2006 has been children aged 5–9 years.</w:t>
      </w:r>
      <w:r w:rsidRPr="00DD1B9F">
        <w:rPr>
          <w:vertAlign w:val="superscript"/>
          <w:lang w:val="en-GB"/>
        </w:rPr>
        <w:t>13</w:t>
      </w:r>
      <w:r w:rsidRPr="00DD1B9F">
        <w:rPr>
          <w:lang w:val="en-GB"/>
        </w:rPr>
        <w:t xml:space="preserve"> Previous research has found no evidence that, in Australia, trachoma prevalence in children aged 1–4 years is higher than in those aged 5–9 years.</w:t>
      </w:r>
      <w:r w:rsidRPr="00DD1B9F">
        <w:rPr>
          <w:vertAlign w:val="superscript"/>
          <w:lang w:val="en-GB"/>
        </w:rPr>
        <w:t>15</w:t>
      </w:r>
      <w:r w:rsidRPr="00DD1B9F">
        <w:rPr>
          <w:lang w:val="en-GB"/>
        </w:rPr>
        <w:t xml:space="preserve"> Children aged 1–4 years or 10–14 years may, however, be examined opportunistically during screening activities.</w:t>
      </w:r>
    </w:p>
    <w:p w14:paraId="3F3E7770" w14:textId="77777777" w:rsidR="00DD1B9F" w:rsidRPr="00DD1B9F" w:rsidRDefault="00DD1B9F" w:rsidP="00A1183B">
      <w:pPr>
        <w:pStyle w:val="Heading2"/>
        <w:rPr>
          <w:lang w:val="en-GB"/>
        </w:rPr>
      </w:pPr>
      <w:bookmarkStart w:id="16" w:name="_Toc234411392"/>
      <w:r w:rsidRPr="00DD1B9F">
        <w:rPr>
          <w:lang w:val="en-GB"/>
        </w:rPr>
        <w:t>Trachoma prevalence</w:t>
      </w:r>
      <w:bookmarkEnd w:id="16"/>
    </w:p>
    <w:p w14:paraId="5A78CCE4" w14:textId="77777777" w:rsidR="00DD1B9F" w:rsidRPr="00DD1B9F" w:rsidRDefault="00DD1B9F" w:rsidP="00DD1B9F">
      <w:pPr>
        <w:rPr>
          <w:lang w:val="en-GB"/>
        </w:rPr>
      </w:pPr>
      <w:r w:rsidRPr="00DD1B9F">
        <w:rPr>
          <w:lang w:val="en-GB"/>
        </w:rPr>
        <w:t>WHO’s simplified grading criteria define active trachoma as TF, characterised by the presence of five or more follicles ≥ 0.5 mm in diameter in the central part of the upper tarsal conjunctiva; and/or TI, characterised by inflammatory thickening of the upper tarsal conjunctiva obscuring more than half of the normal deep tarsal vessels.</w:t>
      </w:r>
      <w:r w:rsidRPr="00DD1B9F">
        <w:rPr>
          <w:vertAlign w:val="superscript"/>
          <w:lang w:val="en-GB"/>
        </w:rPr>
        <w:t>16</w:t>
      </w:r>
      <w:r w:rsidRPr="00DD1B9F">
        <w:rPr>
          <w:lang w:val="en-GB"/>
        </w:rPr>
        <w:t xml:space="preserve"> Screening staff undertake trachoma grader training based on the Tropical Data training system, an international consortium that supports the conduct of trachoma prevalence surveys in accordance with WHO recommendations.</w:t>
      </w:r>
      <w:r w:rsidRPr="00DD1B9F">
        <w:rPr>
          <w:vertAlign w:val="superscript"/>
          <w:lang w:val="en-GB"/>
        </w:rPr>
        <w:t>17</w:t>
      </w:r>
    </w:p>
    <w:p w14:paraId="6759326C" w14:textId="77777777" w:rsidR="00DD1B9F" w:rsidRPr="00DD1B9F" w:rsidRDefault="00DD1B9F" w:rsidP="00DD1B9F">
      <w:pPr>
        <w:rPr>
          <w:lang w:val="en-GB"/>
        </w:rPr>
      </w:pPr>
      <w:r w:rsidRPr="00DD1B9F">
        <w:rPr>
          <w:lang w:val="en-GB"/>
        </w:rPr>
        <w:t xml:space="preserve">Two prevalence figures are presented in this report. </w:t>
      </w:r>
      <w:r w:rsidRPr="00DD1B9F">
        <w:rPr>
          <w:b/>
          <w:bCs/>
          <w:lang w:val="en-GB"/>
        </w:rPr>
        <w:t>Observed</w:t>
      </w:r>
      <w:r w:rsidRPr="00DD1B9F">
        <w:rPr>
          <w:lang w:val="en-GB"/>
        </w:rPr>
        <w:t xml:space="preserve"> prevalence is calculated using only the data from at-risk communities requiring and receiving screening during 2024. This measure is used to guide future screening activity; the denominator changes yearly as the number of communities judged as no longer at risk of trachoma generally increases over time. </w:t>
      </w:r>
      <w:r w:rsidRPr="00DD1B9F">
        <w:rPr>
          <w:b/>
          <w:bCs/>
          <w:lang w:val="en-GB"/>
        </w:rPr>
        <w:t>Overall</w:t>
      </w:r>
      <w:r w:rsidRPr="00DD1B9F">
        <w:rPr>
          <w:lang w:val="en-GB"/>
        </w:rPr>
        <w:t xml:space="preserve"> prevalence is calculated by combining observed prevalence from at-risk communities screened during the calendar year, estimated prevalence from communities that were not screened that year but still considered at risk, and the most recent observed prevalence carried forward from formerly at-risk communities. Overall prevalence provides a more stable measure of prevalence change over time and is used to assess Australia’s progress towards validation criteria.</w:t>
      </w:r>
    </w:p>
    <w:p w14:paraId="63F05324" w14:textId="77777777" w:rsidR="00DD1B9F" w:rsidRPr="00DD1B9F" w:rsidRDefault="00DD1B9F" w:rsidP="00A1183B">
      <w:pPr>
        <w:pStyle w:val="Heading2"/>
        <w:rPr>
          <w:lang w:val="en-GB"/>
        </w:rPr>
      </w:pPr>
      <w:bookmarkStart w:id="17" w:name="_Toc234411393"/>
      <w:r w:rsidRPr="00DD1B9F">
        <w:rPr>
          <w:lang w:val="en-GB"/>
        </w:rPr>
        <w:t>Facial cleanliness</w:t>
      </w:r>
      <w:bookmarkEnd w:id="17"/>
    </w:p>
    <w:p w14:paraId="15B27A3A" w14:textId="77777777" w:rsidR="00DD1B9F" w:rsidRPr="00DD1B9F" w:rsidRDefault="00DD1B9F" w:rsidP="00DD1B9F">
      <w:pPr>
        <w:rPr>
          <w:lang w:val="en-GB"/>
        </w:rPr>
      </w:pPr>
      <w:r w:rsidRPr="00DD1B9F">
        <w:rPr>
          <w:lang w:val="en-GB"/>
        </w:rPr>
        <w:t>During trachoma screening, children are also examined for clean faces, defined as the absence of nasal and ocular discharge. Improving facial cleanliness is considered to reduce infection transmission and auto-reinfection.</w:t>
      </w:r>
      <w:r w:rsidRPr="00DD1B9F">
        <w:rPr>
          <w:vertAlign w:val="superscript"/>
          <w:lang w:val="en-GB"/>
        </w:rPr>
        <w:t>10</w:t>
      </w:r>
      <w:r w:rsidRPr="00DD1B9F">
        <w:rPr>
          <w:lang w:val="en-GB"/>
        </w:rPr>
        <w:t xml:space="preserve"> CDNA guidelines set a target of at least 85% of children in a community at any one time to have a clean face.</w:t>
      </w:r>
      <w:r w:rsidRPr="00DD1B9F">
        <w:rPr>
          <w:vertAlign w:val="superscript"/>
          <w:lang w:val="en-GB"/>
        </w:rPr>
        <w:t>13</w:t>
      </w:r>
      <w:r w:rsidRPr="00DD1B9F">
        <w:rPr>
          <w:lang w:val="en-GB"/>
        </w:rPr>
        <w:t xml:space="preserve"> </w:t>
      </w:r>
    </w:p>
    <w:p w14:paraId="7B07B6FE" w14:textId="77777777" w:rsidR="00DD1B9F" w:rsidRPr="00DD1B9F" w:rsidRDefault="00DD1B9F" w:rsidP="00A1183B">
      <w:pPr>
        <w:pStyle w:val="Heading2"/>
        <w:rPr>
          <w:lang w:val="en-GB"/>
        </w:rPr>
      </w:pPr>
      <w:bookmarkStart w:id="18" w:name="_Toc234411394"/>
      <w:r w:rsidRPr="00DD1B9F">
        <w:rPr>
          <w:lang w:val="en-GB"/>
        </w:rPr>
        <w:t>Antibiotic distribution and coverage</w:t>
      </w:r>
      <w:bookmarkEnd w:id="18"/>
      <w:r w:rsidRPr="00DD1B9F">
        <w:rPr>
          <w:lang w:val="en-GB"/>
        </w:rPr>
        <w:t xml:space="preserve"> </w:t>
      </w:r>
    </w:p>
    <w:p w14:paraId="720429C1" w14:textId="77777777" w:rsidR="00DD1B9F" w:rsidRPr="00DD1B9F" w:rsidRDefault="00DD1B9F" w:rsidP="00DD1B9F">
      <w:pPr>
        <w:rPr>
          <w:lang w:val="en-GB"/>
        </w:rPr>
      </w:pPr>
      <w:r w:rsidRPr="00DD1B9F">
        <w:rPr>
          <w:lang w:val="en-GB"/>
        </w:rPr>
        <w:t>Trachoma is treated by a single dose of the antibiotic azithromycin. Alongside treatment of active cases and household contacts, targeted community-wide treatment is recommended in communities where prevalence is 5% or over and where there is no obvious case clustering.</w:t>
      </w:r>
      <w:r w:rsidRPr="00DD1B9F">
        <w:rPr>
          <w:vertAlign w:val="superscript"/>
          <w:lang w:val="en-GB"/>
        </w:rPr>
        <w:t>13</w:t>
      </w:r>
      <w:r w:rsidRPr="00DD1B9F">
        <w:rPr>
          <w:lang w:val="en-GB"/>
        </w:rPr>
        <w:t xml:space="preserve"> Treatment coverage is defined as the proportion of active cases plus household/community contacts requiring treatment (according to CDNA guidelines) who received azithromycin. Mass drug administration of azithromycin to the entire population in a region or district, as common for the control of trachoma internationally, is not undertaken in Australia.</w:t>
      </w:r>
      <w:r w:rsidRPr="00DD1B9F">
        <w:rPr>
          <w:vertAlign w:val="superscript"/>
          <w:lang w:val="en-GB"/>
        </w:rPr>
        <w:t>14</w:t>
      </w:r>
    </w:p>
    <w:p w14:paraId="24C2B824" w14:textId="77777777" w:rsidR="00DD1B9F" w:rsidRPr="00DD1B9F" w:rsidRDefault="00DD1B9F" w:rsidP="00A1183B">
      <w:pPr>
        <w:pStyle w:val="Heading2"/>
        <w:rPr>
          <w:lang w:val="en-GB"/>
        </w:rPr>
      </w:pPr>
      <w:bookmarkStart w:id="19" w:name="_Toc234411395"/>
      <w:r w:rsidRPr="00DD1B9F">
        <w:rPr>
          <w:lang w:val="en-GB"/>
        </w:rPr>
        <w:t>Trachomatous trichiasis</w:t>
      </w:r>
      <w:bookmarkEnd w:id="19"/>
    </w:p>
    <w:p w14:paraId="5D1F0DA0" w14:textId="77777777" w:rsidR="00DD1B9F" w:rsidRPr="00DD1B9F" w:rsidRDefault="00DD1B9F" w:rsidP="00DD1B9F">
      <w:pPr>
        <w:rPr>
          <w:lang w:val="en-GB"/>
        </w:rPr>
      </w:pPr>
      <w:r w:rsidRPr="00DD1B9F">
        <w:rPr>
          <w:lang w:val="en-GB"/>
        </w:rPr>
        <w:t>TT is defined as where at least one eyelash from the upper eyelid touches the eyeball, or where there is evidence of recent removal of in-turned eyelashes from the upper eyelid.</w:t>
      </w:r>
      <w:r w:rsidRPr="00DD1B9F">
        <w:rPr>
          <w:vertAlign w:val="superscript"/>
          <w:lang w:val="en-GB"/>
        </w:rPr>
        <w:t>16</w:t>
      </w:r>
      <w:r w:rsidRPr="00DD1B9F">
        <w:rPr>
          <w:lang w:val="en-GB"/>
        </w:rPr>
        <w:t xml:space="preserve"> In November 2018, the fourth global scientific meeting on trachoma amended the definition of TT to exclude trichiasis affecting only the lower eyelid, due to the potential for misclassification.</w:t>
      </w:r>
      <w:r w:rsidRPr="00DD1B9F">
        <w:rPr>
          <w:vertAlign w:val="superscript"/>
          <w:lang w:val="en-GB"/>
        </w:rPr>
        <w:t>18</w:t>
      </w:r>
      <w:r w:rsidRPr="00DD1B9F">
        <w:rPr>
          <w:lang w:val="en-GB"/>
        </w:rPr>
        <w:t xml:space="preserve"> As such, TT temporal patterns are not quantified in this report. </w:t>
      </w:r>
    </w:p>
    <w:p w14:paraId="03FC4CB7" w14:textId="5E97A1A3" w:rsidR="00BE73E6" w:rsidRPr="00BE73E6" w:rsidRDefault="00DD1B9F" w:rsidP="00BE73E6">
      <w:pPr>
        <w:rPr>
          <w:lang w:val="en-GB"/>
        </w:rPr>
      </w:pPr>
      <w:r w:rsidRPr="00DD1B9F">
        <w:rPr>
          <w:lang w:val="en-GB"/>
        </w:rPr>
        <w:t>WHO recommends that TT prevalences are generated from multistage cluster random sampling that allows an estimate for the whole of population within the evaluation unit.</w:t>
      </w:r>
      <w:r w:rsidRPr="00DD1B9F">
        <w:rPr>
          <w:vertAlign w:val="superscript"/>
          <w:lang w:val="en-GB"/>
        </w:rPr>
        <w:t>19</w:t>
      </w:r>
      <w:r w:rsidRPr="00DD1B9F">
        <w:rPr>
          <w:lang w:val="en-GB"/>
        </w:rPr>
        <w:t xml:space="preserve"> Due to the relatively small number of locations in which trachoma has remained a public health risk in Australia, population-wide assessments of TT at the state/territory level have not been considered appropriate. In Australia, TT screening is linked to current and former trachoma endemic </w:t>
      </w:r>
      <w:proofErr w:type="gramStart"/>
      <w:r w:rsidRPr="00DD1B9F">
        <w:rPr>
          <w:lang w:val="en-GB"/>
        </w:rPr>
        <w:t>regions, and</w:t>
      </w:r>
      <w:proofErr w:type="gramEnd"/>
      <w:r w:rsidRPr="00DD1B9F">
        <w:rPr>
          <w:lang w:val="en-GB"/>
        </w:rPr>
        <w:t xml:space="preserve"> is undertaken through visiting regional optometrist service assessments; during trachoma screening programs; and opportunistically in the Aboriginal </w:t>
      </w:r>
      <w:proofErr w:type="gramStart"/>
      <w:r w:rsidRPr="00DD1B9F">
        <w:rPr>
          <w:lang w:val="en-GB"/>
        </w:rPr>
        <w:t>And</w:t>
      </w:r>
      <w:proofErr w:type="gramEnd"/>
      <w:r w:rsidRPr="00DD1B9F">
        <w:rPr>
          <w:lang w:val="en-GB"/>
        </w:rPr>
        <w:t xml:space="preserve"> Torres Strait Islander Peoples Health Assessment (Medicare Benefits Schedule [MBS] Item 715). TT is reported as the crude proportion among Indigenous persons screened. This is likely to over-estimate the true population level prevalence of TT in Australian jurisdictions, as non-Indigenous persons and Indigenous persons who resided outside remote areas during childhood do not have the same exposure risk. </w:t>
      </w:r>
    </w:p>
    <w:p w14:paraId="0117C40D" w14:textId="77777777" w:rsidR="008A0736" w:rsidRDefault="000073ED" w:rsidP="005A4E9D">
      <w:pPr>
        <w:pStyle w:val="Heading1"/>
      </w:pPr>
      <w:bookmarkStart w:id="20" w:name="_Toc195530503"/>
      <w:bookmarkStart w:id="21" w:name="_Toc234411396"/>
      <w:r>
        <w:t>Results</w:t>
      </w:r>
      <w:bookmarkEnd w:id="20"/>
      <w:bookmarkEnd w:id="21"/>
    </w:p>
    <w:p w14:paraId="767BE505" w14:textId="77777777" w:rsidR="00A1183B" w:rsidRPr="00A1183B" w:rsidRDefault="00A1183B" w:rsidP="00A1183B">
      <w:pPr>
        <w:pStyle w:val="Heading2"/>
        <w:rPr>
          <w:lang w:val="en-GB"/>
        </w:rPr>
      </w:pPr>
      <w:bookmarkStart w:id="22" w:name="_Toc234411397"/>
      <w:r w:rsidRPr="00A1183B">
        <w:rPr>
          <w:lang w:val="en-GB"/>
        </w:rPr>
        <w:t>Communities at risk of trachoma</w:t>
      </w:r>
      <w:bookmarkEnd w:id="22"/>
    </w:p>
    <w:p w14:paraId="0A0DDF1D" w14:textId="77777777" w:rsidR="00A1183B" w:rsidRPr="00A1183B" w:rsidRDefault="00A1183B" w:rsidP="00A1183B">
      <w:pPr>
        <w:rPr>
          <w:lang w:val="en-GB"/>
        </w:rPr>
      </w:pPr>
      <w:r w:rsidRPr="00A1183B">
        <w:rPr>
          <w:lang w:val="en-GB"/>
        </w:rPr>
        <w:t xml:space="preserve">Jurisdictions designated 72 remote Indigenous communities as at risk of trachoma and requiring screening in 2024. However, two jurisdictions (the Northern Territory and South Australia) undertook additional screening as part of evidence confirmation for final-year dossier validation at the recommendation of the NTSRU. Thirteen communities previously removed from the at-risk register with population linkages to current at-risk communities, as well as five at-risk communities not due for screening in 2024 under CDNA guidelines, were included. This gives a total of 90 at-risk communities requiring screening in 2024. For the purposes of simplicity, results from these communities that would not normally require screening in 2024 are counted as at-risk communities and included in 2024 results (Table 1). </w:t>
      </w:r>
    </w:p>
    <w:p w14:paraId="51351D65" w14:textId="77777777" w:rsidR="00A1183B" w:rsidRPr="00A1183B" w:rsidRDefault="00A1183B" w:rsidP="00A1183B">
      <w:pPr>
        <w:rPr>
          <w:lang w:val="en-GB"/>
        </w:rPr>
      </w:pPr>
      <w:r w:rsidRPr="00A1183B">
        <w:rPr>
          <w:lang w:val="en-GB"/>
        </w:rPr>
        <w:t xml:space="preserve">In addition, seven at-risk communities not due for screening under CDNA guidelines were identified in Western Australia, which did not undertake any additional screening in 2024, bringing the overall number of at-risk communities to 97. </w:t>
      </w:r>
    </w:p>
    <w:p w14:paraId="7DB59EED" w14:textId="77777777" w:rsidR="00A1183B" w:rsidRPr="00A1183B" w:rsidRDefault="00A1183B" w:rsidP="00A1183B">
      <w:pPr>
        <w:rPr>
          <w:lang w:val="en-GB"/>
        </w:rPr>
      </w:pPr>
      <w:r w:rsidRPr="00A1183B">
        <w:rPr>
          <w:lang w:val="en-GB"/>
        </w:rPr>
        <w:t>Even including the additional communities screened in 2024, the number of communities that are at risk of trachoma in Australia has declined over time in all jurisdictions. Between 2014 and 2024, the number of at-risk communities fell by 38% in the Northern Territory (78 in 2014 to 48 in 2024); by 24% in South Australia (21 in 2014 to 16 in 2024); and by 50% in Western Australia (66 in 2014 to 33 in 2024). Queensland and New South Wales did not require screening for active trachoma in 2024 (Figure 1).</w:t>
      </w:r>
    </w:p>
    <w:p w14:paraId="3B9EF83D" w14:textId="77777777" w:rsidR="00A1183B" w:rsidRDefault="00A1183B" w:rsidP="00A1183B">
      <w:pPr>
        <w:pStyle w:val="CDIFigure-Title"/>
        <w:rPr>
          <w:lang w:val="en-GB"/>
        </w:rPr>
      </w:pPr>
      <w:r w:rsidRPr="00A1183B">
        <w:rPr>
          <w:lang w:val="en-GB"/>
        </w:rPr>
        <w:t xml:space="preserve">Figure 1: Number of communities designated as at risk for trachoma by </w:t>
      </w:r>
      <w:proofErr w:type="spellStart"/>
      <w:proofErr w:type="gramStart"/>
      <w:r w:rsidRPr="00A1183B">
        <w:rPr>
          <w:lang w:val="en-GB"/>
        </w:rPr>
        <w:t>jurisdiction,</w:t>
      </w:r>
      <w:r w:rsidRPr="00A1183B">
        <w:rPr>
          <w:vertAlign w:val="superscript"/>
          <w:lang w:val="en-GB"/>
        </w:rPr>
        <w:t>a</w:t>
      </w:r>
      <w:proofErr w:type="spellEnd"/>
      <w:proofErr w:type="gramEnd"/>
      <w:r w:rsidRPr="00A1183B">
        <w:rPr>
          <w:lang w:val="en-GB"/>
        </w:rPr>
        <w:t xml:space="preserve"> Australia, 2014–2024</w:t>
      </w:r>
    </w:p>
    <w:p w14:paraId="50541D8F" w14:textId="0AED4E1E" w:rsidR="00A1183B" w:rsidRPr="00A1183B" w:rsidRDefault="00F65131" w:rsidP="00F65131">
      <w:pPr>
        <w:pStyle w:val="CDIFigure-Placeholder"/>
        <w:rPr>
          <w:lang w:val="en-GB"/>
        </w:rPr>
      </w:pPr>
      <w:r>
        <w:rPr>
          <w:noProof/>
          <w:lang w:val="en-GB"/>
          <w14:ligatures w14:val="none"/>
        </w:rPr>
        <w:drawing>
          <wp:inline distT="0" distB="0" distL="0" distR="0" wp14:anchorId="4CDA9111" wp14:editId="64C5E794">
            <wp:extent cx="6120267" cy="3408883"/>
            <wp:effectExtent l="0" t="0" r="0" b="1270"/>
            <wp:docPr id="815236884" name="Picture 1" descr="Figure 1 is a line graph for 5 jurisdictions and the national total with number of communities on the Y-axis and year on the X-axis. The number of at-risk communities in nationally declined from 175 communities in 2014 to 97 in 2024. New South Wales had 10 at-risk communities in 2014, declining to 0 from 2016 onwards. The number of at-risk communities in the Northern Territory declined from 78 communities in 2014 to 48 in 2024. Queensland had 7 at-risk communities 2016, rising slightly to 11 in 2018–2019, then declining to 0 from 2022. The number of at-risk communities in South Australia declined from 21 communities in 2014 to 16 in 2024. The number of at-risk communities in Western Australia declined from 66 communities in 2014 to 33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36884" name="Picture 1" descr="Figure 1 is a line graph for 5 jurisdictions and the national total with number of communities on the Y-axis and year on the X-axis. The number of at-risk communities in nationally declined from 175 communities in 2014 to 97 in 2024. New South Wales had 10 at-risk communities in 2014, declining to 0 from 2016 onwards. The number of at-risk communities in the Northern Territory declined from 78 communities in 2014 to 48 in 2024. Queensland had 7 at-risk communities 2016, rising slightly to 11 in 2018–2019, then declining to 0 from 2022. The number of at-risk communities in South Australia declined from 21 communities in 2014 to 16 in 2024. The number of at-risk communities in Western Australia declined from 66 communities in 2014 to 33 in 2024."/>
                    <pic:cNvPicPr/>
                  </pic:nvPicPr>
                  <pic:blipFill rotWithShape="1">
                    <a:blip r:embed="rId18">
                      <a:extLst>
                        <a:ext uri="{28A0092B-C50C-407E-A947-70E740481C1C}">
                          <a14:useLocalDpi xmlns:a14="http://schemas.microsoft.com/office/drawing/2010/main" val="0"/>
                        </a:ext>
                      </a:extLst>
                    </a:blip>
                    <a:srcRect t="636" b="583"/>
                    <a:stretch>
                      <a:fillRect/>
                    </a:stretch>
                  </pic:blipFill>
                  <pic:spPr bwMode="auto">
                    <a:xfrm>
                      <a:off x="0" y="0"/>
                      <a:ext cx="6120765" cy="3409160"/>
                    </a:xfrm>
                    <a:prstGeom prst="rect">
                      <a:avLst/>
                    </a:prstGeom>
                    <a:ln>
                      <a:noFill/>
                    </a:ln>
                    <a:extLst>
                      <a:ext uri="{53640926-AAD7-44D8-BBD7-CCE9431645EC}">
                        <a14:shadowObscured xmlns:a14="http://schemas.microsoft.com/office/drawing/2010/main"/>
                      </a:ext>
                    </a:extLst>
                  </pic:spPr>
                </pic:pic>
              </a:graphicData>
            </a:graphic>
          </wp:inline>
        </w:drawing>
      </w:r>
    </w:p>
    <w:p w14:paraId="5CA605AA" w14:textId="77777777" w:rsidR="00A1183B" w:rsidRPr="00A1183B" w:rsidRDefault="00A1183B" w:rsidP="00A1183B">
      <w:pPr>
        <w:pStyle w:val="CDITable-FirstFootnote"/>
        <w:rPr>
          <w:lang w:val="en-GB"/>
        </w:rPr>
      </w:pPr>
      <w:r w:rsidRPr="00A1183B">
        <w:rPr>
          <w:lang w:val="en-GB"/>
        </w:rPr>
        <w:t xml:space="preserve">a </w:t>
      </w:r>
      <w:r w:rsidRPr="00A1183B">
        <w:rPr>
          <w:lang w:val="en-GB"/>
        </w:rPr>
        <w:tab/>
        <w:t>2024 data points include additional communities identified by selected jurisdictions for evidence confirmation screening as part of final-year dossier validation surveillance.</w:t>
      </w:r>
    </w:p>
    <w:p w14:paraId="7043C6D4" w14:textId="77777777" w:rsidR="00F65131" w:rsidRPr="00F65131" w:rsidRDefault="00F65131" w:rsidP="00F65131">
      <w:pPr>
        <w:pStyle w:val="Heading2"/>
        <w:rPr>
          <w:lang w:val="en-GB"/>
        </w:rPr>
      </w:pPr>
      <w:bookmarkStart w:id="23" w:name="_Toc234411398"/>
      <w:r w:rsidRPr="00F65131">
        <w:rPr>
          <w:lang w:val="en-GB"/>
        </w:rPr>
        <w:t>Screening coverage</w:t>
      </w:r>
      <w:bookmarkEnd w:id="23"/>
    </w:p>
    <w:p w14:paraId="732F989E" w14:textId="77777777" w:rsidR="00F65131" w:rsidRPr="00F65131" w:rsidRDefault="00F65131" w:rsidP="00F65131">
      <w:pPr>
        <w:rPr>
          <w:lang w:val="en-GB"/>
        </w:rPr>
      </w:pPr>
      <w:r w:rsidRPr="00F65131">
        <w:rPr>
          <w:lang w:val="en-GB"/>
        </w:rPr>
        <w:t xml:space="preserve">In 2024, the proportion of communities that received screening (96%; 86/90) was slightly higher than in the previous year (91%; 67/74). Within screened communities, 1,885 of an estimated 2,119 resident children aged 5–9 years (89%) were screened for trachoma. Screening coverage at the jurisdictional level was </w:t>
      </w:r>
      <w:proofErr w:type="gramStart"/>
      <w:r w:rsidRPr="00F65131">
        <w:rPr>
          <w:lang w:val="en-GB"/>
        </w:rPr>
        <w:t>fairly consistent</w:t>
      </w:r>
      <w:proofErr w:type="gramEnd"/>
      <w:r w:rsidRPr="00F65131">
        <w:rPr>
          <w:lang w:val="en-GB"/>
        </w:rPr>
        <w:t>, at 87% in the Northern Territory; 91% in South Australia; and 92% in Western Australia (Table 1).</w:t>
      </w:r>
    </w:p>
    <w:p w14:paraId="03FECAEE" w14:textId="77777777" w:rsidR="00F65131" w:rsidRPr="00F65131" w:rsidRDefault="00F65131" w:rsidP="00F65131">
      <w:pPr>
        <w:pStyle w:val="CDITable-Title"/>
        <w:rPr>
          <w:lang w:val="en-GB"/>
        </w:rPr>
      </w:pPr>
      <w:r w:rsidRPr="00F65131">
        <w:rPr>
          <w:lang w:val="en-GB"/>
        </w:rPr>
        <w:t xml:space="preserve">Table 1: Trachoma screening coverage and prevalence in Indigenous children 5–9 years of age by </w:t>
      </w:r>
      <w:proofErr w:type="spellStart"/>
      <w:proofErr w:type="gramStart"/>
      <w:r w:rsidRPr="00F65131">
        <w:rPr>
          <w:lang w:val="en-GB"/>
        </w:rPr>
        <w:t>jurisdiction,</w:t>
      </w:r>
      <w:r w:rsidRPr="00F65131">
        <w:rPr>
          <w:vertAlign w:val="superscript"/>
          <w:lang w:val="en-GB"/>
        </w:rPr>
        <w:t>a</w:t>
      </w:r>
      <w:proofErr w:type="spellEnd"/>
      <w:proofErr w:type="gramEnd"/>
      <w:r w:rsidRPr="00F65131">
        <w:rPr>
          <w:lang w:val="en-GB"/>
        </w:rPr>
        <w:t xml:space="preserve"> Australia, 2024</w:t>
      </w:r>
    </w:p>
    <w:tbl>
      <w:tblPr>
        <w:tblW w:w="0" w:type="auto"/>
        <w:tblLayout w:type="fixed"/>
        <w:tblCellMar>
          <w:left w:w="0" w:type="dxa"/>
          <w:right w:w="0" w:type="dxa"/>
        </w:tblCellMar>
        <w:tblLook w:val="0000" w:firstRow="0" w:lastRow="0" w:firstColumn="0" w:lastColumn="0" w:noHBand="0" w:noVBand="0"/>
        <w:tblCaption w:val="Table 1: Trachoma screening coverage and prevalence in Indigenous children 5–9 years of age by jurisdiction,a Australia, 2024"/>
        <w:tblDescription w:val="Table 1 compares the numbers and proportions of Indigenous children in communities screened for trachoma, and the observed and overall trachoma prevalence for the Northern Territory, South Australia, Western Australia and the cumulative total."/>
      </w:tblPr>
      <w:tblGrid>
        <w:gridCol w:w="3969"/>
        <w:gridCol w:w="1417"/>
        <w:gridCol w:w="1417"/>
        <w:gridCol w:w="1417"/>
        <w:gridCol w:w="1418"/>
      </w:tblGrid>
      <w:tr w:rsidR="00110749" w:rsidRPr="00110749" w14:paraId="48552F4A" w14:textId="77777777" w:rsidTr="008341A5">
        <w:trPr>
          <w:trHeight w:val="60"/>
          <w:tblHeader/>
        </w:trPr>
        <w:tc>
          <w:tcPr>
            <w:tcW w:w="3969" w:type="dxa"/>
            <w:vMerge w:val="restart"/>
            <w:tcBorders>
              <w:top w:val="nil"/>
              <w:left w:val="nil"/>
            </w:tcBorders>
            <w:shd w:val="clear" w:color="auto" w:fill="1E4496" w:themeFill="text2"/>
            <w:tcMar>
              <w:top w:w="85" w:type="dxa"/>
              <w:left w:w="113" w:type="dxa"/>
              <w:bottom w:w="85" w:type="dxa"/>
              <w:right w:w="113" w:type="dxa"/>
            </w:tcMar>
            <w:vAlign w:val="bottom"/>
          </w:tcPr>
          <w:p w14:paraId="26BBCB14" w14:textId="77777777" w:rsidR="00110749" w:rsidRPr="00110749" w:rsidRDefault="00110749" w:rsidP="00110749">
            <w:pPr>
              <w:pStyle w:val="CDITable-HeaderRowLeft"/>
            </w:pPr>
            <w:r w:rsidRPr="00110749">
              <w:t>Category</w:t>
            </w:r>
          </w:p>
        </w:tc>
        <w:tc>
          <w:tcPr>
            <w:tcW w:w="5669" w:type="dxa"/>
            <w:gridSpan w:val="4"/>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0D6A769D" w14:textId="77777777" w:rsidR="00110749" w:rsidRPr="00110749" w:rsidRDefault="00110749" w:rsidP="00110749">
            <w:pPr>
              <w:pStyle w:val="CDITable-HeaderRowCentre"/>
            </w:pPr>
            <w:proofErr w:type="spellStart"/>
            <w:r w:rsidRPr="00110749">
              <w:t>Jurisdiction</w:t>
            </w:r>
            <w:r w:rsidRPr="00110749">
              <w:rPr>
                <w:vertAlign w:val="superscript"/>
              </w:rPr>
              <w:t>a</w:t>
            </w:r>
            <w:proofErr w:type="spellEnd"/>
          </w:p>
        </w:tc>
      </w:tr>
      <w:tr w:rsidR="00110749" w:rsidRPr="00110749" w14:paraId="28C2EBDE" w14:textId="77777777" w:rsidTr="008341A5">
        <w:trPr>
          <w:trHeight w:val="60"/>
          <w:tblHeader/>
        </w:trPr>
        <w:tc>
          <w:tcPr>
            <w:tcW w:w="3969" w:type="dxa"/>
            <w:vMerge/>
            <w:tcBorders>
              <w:left w:val="nil"/>
            </w:tcBorders>
            <w:shd w:val="clear" w:color="auto" w:fill="1E4496" w:themeFill="text2"/>
            <w:tcMar>
              <w:top w:w="85" w:type="dxa"/>
              <w:left w:w="113" w:type="dxa"/>
              <w:bottom w:w="85" w:type="dxa"/>
              <w:right w:w="113" w:type="dxa"/>
            </w:tcMar>
          </w:tcPr>
          <w:p w14:paraId="070403F3" w14:textId="77777777" w:rsidR="00110749" w:rsidRPr="00110749" w:rsidRDefault="00110749" w:rsidP="00110749">
            <w:pPr>
              <w:pStyle w:val="CDITable-HeaderRowCentre"/>
            </w:pPr>
          </w:p>
        </w:tc>
        <w:tc>
          <w:tcPr>
            <w:tcW w:w="141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4018417E" w14:textId="77777777" w:rsidR="00110749" w:rsidRPr="00110749" w:rsidRDefault="00110749" w:rsidP="00110749">
            <w:pPr>
              <w:pStyle w:val="CDITable-HeaderRowCentre"/>
            </w:pPr>
            <w:r w:rsidRPr="00110749">
              <w:t>NT</w:t>
            </w:r>
          </w:p>
        </w:tc>
        <w:tc>
          <w:tcPr>
            <w:tcW w:w="141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7D954BCC" w14:textId="77777777" w:rsidR="00110749" w:rsidRPr="00110749" w:rsidRDefault="00110749" w:rsidP="00110749">
            <w:pPr>
              <w:pStyle w:val="CDITable-HeaderRowCentre"/>
            </w:pPr>
            <w:r w:rsidRPr="00110749">
              <w:t>SA</w:t>
            </w:r>
          </w:p>
        </w:tc>
        <w:tc>
          <w:tcPr>
            <w:tcW w:w="141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6389C6D2" w14:textId="77777777" w:rsidR="00110749" w:rsidRPr="00110749" w:rsidRDefault="00110749" w:rsidP="00110749">
            <w:pPr>
              <w:pStyle w:val="CDITable-HeaderRowCentre"/>
            </w:pPr>
            <w:r w:rsidRPr="00110749">
              <w:t>WA</w:t>
            </w:r>
          </w:p>
        </w:tc>
        <w:tc>
          <w:tcPr>
            <w:tcW w:w="1418"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379D4DEA" w14:textId="77777777" w:rsidR="00110749" w:rsidRPr="00110749" w:rsidRDefault="00110749" w:rsidP="00110749">
            <w:pPr>
              <w:pStyle w:val="CDITable-HeaderRowCentre"/>
            </w:pPr>
            <w:r w:rsidRPr="00110749">
              <w:t>Total</w:t>
            </w:r>
          </w:p>
        </w:tc>
      </w:tr>
      <w:tr w:rsidR="00110749" w:rsidRPr="00110749" w14:paraId="3D64E8F7" w14:textId="77777777" w:rsidTr="008341A5">
        <w:trPr>
          <w:trHeight w:val="60"/>
        </w:trPr>
        <w:tc>
          <w:tcPr>
            <w:tcW w:w="3969" w:type="dxa"/>
            <w:tcBorders>
              <w:left w:val="nil"/>
            </w:tcBorders>
            <w:tcMar>
              <w:top w:w="85" w:type="dxa"/>
              <w:left w:w="113" w:type="dxa"/>
              <w:bottom w:w="85" w:type="dxa"/>
              <w:right w:w="113" w:type="dxa"/>
            </w:tcMar>
            <w:vAlign w:val="center"/>
          </w:tcPr>
          <w:p w14:paraId="58DF5FAA" w14:textId="77777777" w:rsidR="00110749" w:rsidRPr="00110749" w:rsidRDefault="00110749" w:rsidP="00110749">
            <w:pPr>
              <w:pStyle w:val="CDITable-RowLeft"/>
              <w:rPr>
                <w:lang w:val="en-GB"/>
              </w:rPr>
            </w:pPr>
            <w:r w:rsidRPr="00110749">
              <w:rPr>
                <w:lang w:val="en-GB"/>
              </w:rPr>
              <w:t xml:space="preserve">Communities at risk of </w:t>
            </w:r>
            <w:proofErr w:type="spellStart"/>
            <w:r w:rsidRPr="00110749">
              <w:rPr>
                <w:lang w:val="en-GB"/>
              </w:rPr>
              <w:t>trachoma</w:t>
            </w:r>
            <w:r w:rsidRPr="00110749">
              <w:rPr>
                <w:vertAlign w:val="superscript"/>
                <w:lang w:val="en-GB"/>
              </w:rPr>
              <w:t>b</w:t>
            </w:r>
            <w:proofErr w:type="spellEnd"/>
          </w:p>
        </w:tc>
        <w:tc>
          <w:tcPr>
            <w:tcW w:w="1417" w:type="dxa"/>
            <w:tcMar>
              <w:top w:w="85" w:type="dxa"/>
              <w:left w:w="113" w:type="dxa"/>
              <w:bottom w:w="85" w:type="dxa"/>
              <w:right w:w="113" w:type="dxa"/>
            </w:tcMar>
            <w:vAlign w:val="center"/>
          </w:tcPr>
          <w:p w14:paraId="0C65E98F" w14:textId="77777777" w:rsidR="00110749" w:rsidRPr="00110749" w:rsidRDefault="00110749" w:rsidP="00110749">
            <w:pPr>
              <w:pStyle w:val="CDITable-RowCentre"/>
              <w:rPr>
                <w:lang w:val="en-GB"/>
              </w:rPr>
            </w:pPr>
            <w:r w:rsidRPr="00110749">
              <w:rPr>
                <w:lang w:val="en-GB"/>
              </w:rPr>
              <w:t>48</w:t>
            </w:r>
          </w:p>
        </w:tc>
        <w:tc>
          <w:tcPr>
            <w:tcW w:w="1417" w:type="dxa"/>
            <w:tcMar>
              <w:top w:w="85" w:type="dxa"/>
              <w:left w:w="113" w:type="dxa"/>
              <w:bottom w:w="85" w:type="dxa"/>
              <w:right w:w="113" w:type="dxa"/>
            </w:tcMar>
            <w:vAlign w:val="center"/>
          </w:tcPr>
          <w:p w14:paraId="3CBDBC89" w14:textId="77777777" w:rsidR="00110749" w:rsidRPr="00110749" w:rsidRDefault="00110749" w:rsidP="00110749">
            <w:pPr>
              <w:pStyle w:val="CDITable-RowCentre"/>
              <w:rPr>
                <w:lang w:val="en-GB"/>
              </w:rPr>
            </w:pPr>
            <w:r w:rsidRPr="00110749">
              <w:rPr>
                <w:lang w:val="en-GB"/>
              </w:rPr>
              <w:t>16</w:t>
            </w:r>
          </w:p>
        </w:tc>
        <w:tc>
          <w:tcPr>
            <w:tcW w:w="1417" w:type="dxa"/>
            <w:tcMar>
              <w:top w:w="85" w:type="dxa"/>
              <w:left w:w="113" w:type="dxa"/>
              <w:bottom w:w="85" w:type="dxa"/>
              <w:right w:w="113" w:type="dxa"/>
            </w:tcMar>
            <w:vAlign w:val="center"/>
          </w:tcPr>
          <w:p w14:paraId="55F6A657" w14:textId="77777777" w:rsidR="00110749" w:rsidRPr="00110749" w:rsidRDefault="00110749" w:rsidP="00110749">
            <w:pPr>
              <w:pStyle w:val="CDITable-RowCentre"/>
              <w:rPr>
                <w:lang w:val="en-GB"/>
              </w:rPr>
            </w:pPr>
            <w:r w:rsidRPr="00110749">
              <w:rPr>
                <w:lang w:val="en-GB"/>
              </w:rPr>
              <w:t>33</w:t>
            </w:r>
          </w:p>
        </w:tc>
        <w:tc>
          <w:tcPr>
            <w:tcW w:w="1418" w:type="dxa"/>
            <w:tcBorders>
              <w:right w:val="nil"/>
            </w:tcBorders>
            <w:tcMar>
              <w:top w:w="85" w:type="dxa"/>
              <w:left w:w="113" w:type="dxa"/>
              <w:bottom w:w="85" w:type="dxa"/>
              <w:right w:w="113" w:type="dxa"/>
            </w:tcMar>
            <w:vAlign w:val="center"/>
          </w:tcPr>
          <w:p w14:paraId="725837E3" w14:textId="77777777" w:rsidR="00110749" w:rsidRPr="00110749" w:rsidRDefault="00110749" w:rsidP="00110749">
            <w:pPr>
              <w:pStyle w:val="CDITable-RowCentre"/>
              <w:rPr>
                <w:lang w:val="en-GB"/>
              </w:rPr>
            </w:pPr>
            <w:r w:rsidRPr="00110749">
              <w:rPr>
                <w:lang w:val="en-GB"/>
              </w:rPr>
              <w:t>97</w:t>
            </w:r>
          </w:p>
        </w:tc>
      </w:tr>
      <w:tr w:rsidR="00110749" w:rsidRPr="00110749" w14:paraId="24B28125" w14:textId="77777777" w:rsidTr="008341A5">
        <w:trPr>
          <w:trHeight w:val="60"/>
        </w:trPr>
        <w:tc>
          <w:tcPr>
            <w:tcW w:w="3969" w:type="dxa"/>
            <w:tcBorders>
              <w:left w:val="nil"/>
            </w:tcBorders>
            <w:tcMar>
              <w:top w:w="85" w:type="dxa"/>
              <w:left w:w="113" w:type="dxa"/>
              <w:bottom w:w="85" w:type="dxa"/>
              <w:right w:w="113" w:type="dxa"/>
            </w:tcMar>
            <w:vAlign w:val="center"/>
          </w:tcPr>
          <w:p w14:paraId="634A1BFA" w14:textId="77777777" w:rsidR="00110749" w:rsidRPr="00110749" w:rsidRDefault="00110749" w:rsidP="00110749">
            <w:pPr>
              <w:pStyle w:val="CDITable-RowLeft"/>
              <w:rPr>
                <w:lang w:val="en-GB"/>
              </w:rPr>
            </w:pPr>
            <w:r w:rsidRPr="00110749">
              <w:rPr>
                <w:lang w:val="en-GB"/>
              </w:rPr>
              <w:t xml:space="preserve">   Requiring screening</w:t>
            </w:r>
          </w:p>
        </w:tc>
        <w:tc>
          <w:tcPr>
            <w:tcW w:w="1417" w:type="dxa"/>
            <w:tcMar>
              <w:top w:w="85" w:type="dxa"/>
              <w:left w:w="113" w:type="dxa"/>
              <w:bottom w:w="85" w:type="dxa"/>
              <w:right w:w="113" w:type="dxa"/>
            </w:tcMar>
            <w:vAlign w:val="center"/>
          </w:tcPr>
          <w:p w14:paraId="2D203444" w14:textId="77777777" w:rsidR="00110749" w:rsidRPr="00110749" w:rsidRDefault="00110749" w:rsidP="00110749">
            <w:pPr>
              <w:pStyle w:val="CDITable-RowCentre"/>
              <w:rPr>
                <w:lang w:val="en-GB"/>
              </w:rPr>
            </w:pPr>
            <w:r w:rsidRPr="00110749">
              <w:rPr>
                <w:lang w:val="en-GB"/>
              </w:rPr>
              <w:t>48</w:t>
            </w:r>
          </w:p>
        </w:tc>
        <w:tc>
          <w:tcPr>
            <w:tcW w:w="1417" w:type="dxa"/>
            <w:tcMar>
              <w:top w:w="85" w:type="dxa"/>
              <w:left w:w="113" w:type="dxa"/>
              <w:bottom w:w="85" w:type="dxa"/>
              <w:right w:w="113" w:type="dxa"/>
            </w:tcMar>
            <w:vAlign w:val="center"/>
          </w:tcPr>
          <w:p w14:paraId="4781E480" w14:textId="77777777" w:rsidR="00110749" w:rsidRPr="00110749" w:rsidRDefault="00110749" w:rsidP="00110749">
            <w:pPr>
              <w:pStyle w:val="CDITable-RowCentre"/>
              <w:rPr>
                <w:lang w:val="en-GB"/>
              </w:rPr>
            </w:pPr>
            <w:r w:rsidRPr="00110749">
              <w:rPr>
                <w:lang w:val="en-GB"/>
              </w:rPr>
              <w:t>16</w:t>
            </w:r>
          </w:p>
        </w:tc>
        <w:tc>
          <w:tcPr>
            <w:tcW w:w="1417" w:type="dxa"/>
            <w:tcMar>
              <w:top w:w="85" w:type="dxa"/>
              <w:left w:w="113" w:type="dxa"/>
              <w:bottom w:w="85" w:type="dxa"/>
              <w:right w:w="113" w:type="dxa"/>
            </w:tcMar>
            <w:vAlign w:val="center"/>
          </w:tcPr>
          <w:p w14:paraId="5D27ED7F" w14:textId="77777777" w:rsidR="00110749" w:rsidRPr="00110749" w:rsidRDefault="00110749" w:rsidP="00110749">
            <w:pPr>
              <w:pStyle w:val="CDITable-RowCentre"/>
              <w:rPr>
                <w:lang w:val="en-GB"/>
              </w:rPr>
            </w:pPr>
            <w:r w:rsidRPr="00110749">
              <w:rPr>
                <w:lang w:val="en-GB"/>
              </w:rPr>
              <w:t>26</w:t>
            </w:r>
          </w:p>
        </w:tc>
        <w:tc>
          <w:tcPr>
            <w:tcW w:w="1418" w:type="dxa"/>
            <w:tcBorders>
              <w:right w:val="nil"/>
            </w:tcBorders>
            <w:tcMar>
              <w:top w:w="85" w:type="dxa"/>
              <w:left w:w="113" w:type="dxa"/>
              <w:bottom w:w="85" w:type="dxa"/>
              <w:right w:w="113" w:type="dxa"/>
            </w:tcMar>
            <w:vAlign w:val="center"/>
          </w:tcPr>
          <w:p w14:paraId="5FCF09A9" w14:textId="77777777" w:rsidR="00110749" w:rsidRPr="00110749" w:rsidRDefault="00110749" w:rsidP="00110749">
            <w:pPr>
              <w:pStyle w:val="CDITable-RowCentre"/>
              <w:rPr>
                <w:lang w:val="en-GB"/>
              </w:rPr>
            </w:pPr>
            <w:r w:rsidRPr="00110749">
              <w:rPr>
                <w:lang w:val="en-GB"/>
              </w:rPr>
              <w:t>90</w:t>
            </w:r>
          </w:p>
        </w:tc>
      </w:tr>
      <w:tr w:rsidR="00110749" w:rsidRPr="00110749" w14:paraId="14640E96" w14:textId="77777777" w:rsidTr="008341A5">
        <w:trPr>
          <w:trHeight w:val="60"/>
        </w:trPr>
        <w:tc>
          <w:tcPr>
            <w:tcW w:w="3969" w:type="dxa"/>
            <w:tcBorders>
              <w:left w:val="nil"/>
              <w:bottom w:val="single" w:sz="6" w:space="0" w:color="1E4496" w:themeColor="text2"/>
            </w:tcBorders>
            <w:tcMar>
              <w:top w:w="85" w:type="dxa"/>
              <w:left w:w="113" w:type="dxa"/>
              <w:bottom w:w="85" w:type="dxa"/>
              <w:right w:w="113" w:type="dxa"/>
            </w:tcMar>
            <w:vAlign w:val="center"/>
          </w:tcPr>
          <w:p w14:paraId="6F113FBB" w14:textId="77777777" w:rsidR="00110749" w:rsidRPr="00110749" w:rsidRDefault="00110749" w:rsidP="00110749">
            <w:pPr>
              <w:pStyle w:val="CDITable-RowLeft"/>
              <w:rPr>
                <w:lang w:val="en-GB"/>
              </w:rPr>
            </w:pPr>
            <w:r w:rsidRPr="00110749">
              <w:rPr>
                <w:lang w:val="en-GB"/>
              </w:rPr>
              <w:t xml:space="preserve">   Not requiring screening</w:t>
            </w:r>
          </w:p>
        </w:tc>
        <w:tc>
          <w:tcPr>
            <w:tcW w:w="1417" w:type="dxa"/>
            <w:tcBorders>
              <w:bottom w:val="single" w:sz="6" w:space="0" w:color="1E4496" w:themeColor="text2"/>
            </w:tcBorders>
            <w:tcMar>
              <w:top w:w="85" w:type="dxa"/>
              <w:left w:w="113" w:type="dxa"/>
              <w:bottom w:w="85" w:type="dxa"/>
              <w:right w:w="113" w:type="dxa"/>
            </w:tcMar>
            <w:vAlign w:val="center"/>
          </w:tcPr>
          <w:p w14:paraId="03C6DA3B" w14:textId="77777777" w:rsidR="00110749" w:rsidRPr="00110749" w:rsidRDefault="00110749" w:rsidP="00110749">
            <w:pPr>
              <w:pStyle w:val="CDITable-RowCentre"/>
              <w:rPr>
                <w:lang w:val="en-GB"/>
              </w:rPr>
            </w:pPr>
            <w:r w:rsidRPr="00110749">
              <w:rPr>
                <w:lang w:val="en-GB"/>
              </w:rPr>
              <w:t>0</w:t>
            </w:r>
          </w:p>
        </w:tc>
        <w:tc>
          <w:tcPr>
            <w:tcW w:w="1417" w:type="dxa"/>
            <w:tcBorders>
              <w:bottom w:val="single" w:sz="6" w:space="0" w:color="1E4496" w:themeColor="text2"/>
            </w:tcBorders>
            <w:tcMar>
              <w:top w:w="85" w:type="dxa"/>
              <w:left w:w="113" w:type="dxa"/>
              <w:bottom w:w="85" w:type="dxa"/>
              <w:right w:w="113" w:type="dxa"/>
            </w:tcMar>
            <w:vAlign w:val="center"/>
          </w:tcPr>
          <w:p w14:paraId="7EAEAF1E" w14:textId="77777777" w:rsidR="00110749" w:rsidRPr="00110749" w:rsidRDefault="00110749" w:rsidP="00110749">
            <w:pPr>
              <w:pStyle w:val="CDITable-RowCentre"/>
              <w:rPr>
                <w:lang w:val="en-GB"/>
              </w:rPr>
            </w:pPr>
            <w:r w:rsidRPr="00110749">
              <w:rPr>
                <w:lang w:val="en-GB"/>
              </w:rPr>
              <w:t>0</w:t>
            </w:r>
          </w:p>
        </w:tc>
        <w:tc>
          <w:tcPr>
            <w:tcW w:w="1417" w:type="dxa"/>
            <w:tcBorders>
              <w:bottom w:val="single" w:sz="6" w:space="0" w:color="1E4496" w:themeColor="text2"/>
            </w:tcBorders>
            <w:tcMar>
              <w:top w:w="85" w:type="dxa"/>
              <w:left w:w="113" w:type="dxa"/>
              <w:bottom w:w="85" w:type="dxa"/>
              <w:right w:w="113" w:type="dxa"/>
            </w:tcMar>
            <w:vAlign w:val="center"/>
          </w:tcPr>
          <w:p w14:paraId="0E81201E" w14:textId="77777777" w:rsidR="00110749" w:rsidRPr="00110749" w:rsidRDefault="00110749" w:rsidP="00110749">
            <w:pPr>
              <w:pStyle w:val="CDITable-RowCentre"/>
              <w:rPr>
                <w:lang w:val="en-GB"/>
              </w:rPr>
            </w:pPr>
            <w:r w:rsidRPr="00110749">
              <w:rPr>
                <w:lang w:val="en-GB"/>
              </w:rPr>
              <w:t>7</w:t>
            </w:r>
          </w:p>
        </w:tc>
        <w:tc>
          <w:tcPr>
            <w:tcW w:w="1418" w:type="dxa"/>
            <w:tcBorders>
              <w:bottom w:val="single" w:sz="6" w:space="0" w:color="1E4496" w:themeColor="text2"/>
              <w:right w:val="nil"/>
            </w:tcBorders>
            <w:tcMar>
              <w:top w:w="85" w:type="dxa"/>
              <w:left w:w="113" w:type="dxa"/>
              <w:bottom w:w="85" w:type="dxa"/>
              <w:right w:w="113" w:type="dxa"/>
            </w:tcMar>
            <w:vAlign w:val="center"/>
          </w:tcPr>
          <w:p w14:paraId="0AB9C916" w14:textId="77777777" w:rsidR="00110749" w:rsidRPr="00110749" w:rsidRDefault="00110749" w:rsidP="00110749">
            <w:pPr>
              <w:pStyle w:val="CDITable-RowCentre"/>
              <w:rPr>
                <w:lang w:val="en-GB"/>
              </w:rPr>
            </w:pPr>
            <w:r w:rsidRPr="00110749">
              <w:rPr>
                <w:lang w:val="en-GB"/>
              </w:rPr>
              <w:t>7</w:t>
            </w:r>
          </w:p>
        </w:tc>
      </w:tr>
      <w:tr w:rsidR="00110749" w:rsidRPr="00110749" w14:paraId="47880C8F" w14:textId="77777777" w:rsidTr="008341A5">
        <w:trPr>
          <w:trHeight w:val="60"/>
        </w:trPr>
        <w:tc>
          <w:tcPr>
            <w:tcW w:w="3969"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5D904FCE" w14:textId="77777777" w:rsidR="00110749" w:rsidRPr="00110749" w:rsidRDefault="00110749" w:rsidP="00110749">
            <w:pPr>
              <w:pStyle w:val="CDITable-RowLeft"/>
              <w:rPr>
                <w:lang w:val="en-GB"/>
              </w:rPr>
            </w:pPr>
            <w:r w:rsidRPr="00110749">
              <w:rPr>
                <w:lang w:val="en-GB"/>
              </w:rPr>
              <w:t xml:space="preserve">Communities screened </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4527E56" w14:textId="77777777" w:rsidR="00110749" w:rsidRPr="00110749" w:rsidRDefault="00110749" w:rsidP="00110749">
            <w:pPr>
              <w:pStyle w:val="CDITable-RowCentre"/>
              <w:rPr>
                <w:lang w:val="en-GB"/>
              </w:rPr>
            </w:pPr>
            <w:r w:rsidRPr="00110749">
              <w:rPr>
                <w:lang w:val="en-GB"/>
              </w:rPr>
              <w:t>45</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BC55D51" w14:textId="77777777" w:rsidR="00110749" w:rsidRPr="00110749" w:rsidRDefault="00110749" w:rsidP="00110749">
            <w:pPr>
              <w:pStyle w:val="CDITable-RowCentre"/>
              <w:rPr>
                <w:lang w:val="en-GB"/>
              </w:rPr>
            </w:pPr>
            <w:r w:rsidRPr="00110749">
              <w:rPr>
                <w:lang w:val="en-GB"/>
              </w:rPr>
              <w:t>15</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D99CF7C" w14:textId="77777777" w:rsidR="00110749" w:rsidRPr="00110749" w:rsidRDefault="00110749" w:rsidP="00110749">
            <w:pPr>
              <w:pStyle w:val="CDITable-RowCentre"/>
              <w:rPr>
                <w:lang w:val="en-GB"/>
              </w:rPr>
            </w:pPr>
            <w:r w:rsidRPr="00110749">
              <w:rPr>
                <w:lang w:val="en-GB"/>
              </w:rPr>
              <w:t>26</w:t>
            </w:r>
          </w:p>
        </w:tc>
        <w:tc>
          <w:tcPr>
            <w:tcW w:w="141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60B9809E" w14:textId="77777777" w:rsidR="00110749" w:rsidRPr="00110749" w:rsidRDefault="00110749" w:rsidP="00110749">
            <w:pPr>
              <w:pStyle w:val="CDITable-RowCentre"/>
              <w:rPr>
                <w:lang w:val="en-GB"/>
              </w:rPr>
            </w:pPr>
            <w:r w:rsidRPr="00110749">
              <w:rPr>
                <w:lang w:val="en-GB"/>
              </w:rPr>
              <w:t>86</w:t>
            </w:r>
          </w:p>
        </w:tc>
      </w:tr>
      <w:tr w:rsidR="00110749" w:rsidRPr="00110749" w14:paraId="2F6F982C" w14:textId="77777777" w:rsidTr="008341A5">
        <w:trPr>
          <w:trHeight w:val="60"/>
        </w:trPr>
        <w:tc>
          <w:tcPr>
            <w:tcW w:w="3969" w:type="dxa"/>
            <w:tcBorders>
              <w:top w:val="single" w:sz="6" w:space="0" w:color="1E4496" w:themeColor="text2"/>
              <w:left w:val="nil"/>
            </w:tcBorders>
            <w:tcMar>
              <w:top w:w="85" w:type="dxa"/>
              <w:left w:w="113" w:type="dxa"/>
              <w:bottom w:w="85" w:type="dxa"/>
              <w:right w:w="113" w:type="dxa"/>
            </w:tcMar>
            <w:vAlign w:val="center"/>
          </w:tcPr>
          <w:p w14:paraId="495697A6" w14:textId="77777777" w:rsidR="00110749" w:rsidRPr="00110749" w:rsidRDefault="00110749" w:rsidP="00110749">
            <w:pPr>
              <w:pStyle w:val="CDITable-RowLeft"/>
              <w:rPr>
                <w:lang w:val="en-GB"/>
              </w:rPr>
            </w:pPr>
            <w:r w:rsidRPr="00110749">
              <w:rPr>
                <w:lang w:val="en-GB"/>
              </w:rPr>
              <w:t xml:space="preserve">Estimated resident </w:t>
            </w:r>
            <w:proofErr w:type="spellStart"/>
            <w:r w:rsidRPr="00110749">
              <w:rPr>
                <w:lang w:val="en-GB"/>
              </w:rPr>
              <w:t>population</w:t>
            </w:r>
            <w:r w:rsidRPr="00110749">
              <w:rPr>
                <w:vertAlign w:val="superscript"/>
                <w:lang w:val="en-GB"/>
              </w:rPr>
              <w:t>c</w:t>
            </w:r>
            <w:proofErr w:type="spellEnd"/>
            <w:r w:rsidRPr="00110749">
              <w:rPr>
                <w:lang w:val="en-GB"/>
              </w:rPr>
              <w:t xml:space="preserve"> </w:t>
            </w:r>
          </w:p>
        </w:tc>
        <w:tc>
          <w:tcPr>
            <w:tcW w:w="1417" w:type="dxa"/>
            <w:tcBorders>
              <w:top w:val="single" w:sz="6" w:space="0" w:color="1E4496" w:themeColor="text2"/>
            </w:tcBorders>
            <w:tcMar>
              <w:top w:w="85" w:type="dxa"/>
              <w:left w:w="113" w:type="dxa"/>
              <w:bottom w:w="85" w:type="dxa"/>
              <w:right w:w="113" w:type="dxa"/>
            </w:tcMar>
            <w:vAlign w:val="center"/>
          </w:tcPr>
          <w:p w14:paraId="1A04A302" w14:textId="77777777" w:rsidR="00110749" w:rsidRPr="00110749" w:rsidRDefault="00110749" w:rsidP="00110749">
            <w:pPr>
              <w:pStyle w:val="CDITable-RowCentre"/>
              <w:rPr>
                <w:lang w:val="en-GB"/>
              </w:rPr>
            </w:pPr>
            <w:r w:rsidRPr="00110749">
              <w:rPr>
                <w:lang w:val="en-GB"/>
              </w:rPr>
              <w:t>1,309</w:t>
            </w:r>
          </w:p>
        </w:tc>
        <w:tc>
          <w:tcPr>
            <w:tcW w:w="1417" w:type="dxa"/>
            <w:tcBorders>
              <w:top w:val="single" w:sz="6" w:space="0" w:color="1E4496" w:themeColor="text2"/>
            </w:tcBorders>
            <w:tcMar>
              <w:top w:w="85" w:type="dxa"/>
              <w:left w:w="113" w:type="dxa"/>
              <w:bottom w:w="85" w:type="dxa"/>
              <w:right w:w="113" w:type="dxa"/>
            </w:tcMar>
            <w:vAlign w:val="center"/>
          </w:tcPr>
          <w:p w14:paraId="3EEE4630" w14:textId="77777777" w:rsidR="00110749" w:rsidRPr="00110749" w:rsidRDefault="00110749" w:rsidP="00110749">
            <w:pPr>
              <w:pStyle w:val="CDITable-RowCentre"/>
              <w:rPr>
                <w:lang w:val="en-GB"/>
              </w:rPr>
            </w:pPr>
            <w:r w:rsidRPr="00110749">
              <w:rPr>
                <w:lang w:val="en-GB"/>
              </w:rPr>
              <w:t>490</w:t>
            </w:r>
          </w:p>
        </w:tc>
        <w:tc>
          <w:tcPr>
            <w:tcW w:w="1417" w:type="dxa"/>
            <w:tcBorders>
              <w:top w:val="single" w:sz="6" w:space="0" w:color="1E4496" w:themeColor="text2"/>
            </w:tcBorders>
            <w:tcMar>
              <w:top w:w="85" w:type="dxa"/>
              <w:left w:w="113" w:type="dxa"/>
              <w:bottom w:w="85" w:type="dxa"/>
              <w:right w:w="113" w:type="dxa"/>
            </w:tcMar>
            <w:vAlign w:val="center"/>
          </w:tcPr>
          <w:p w14:paraId="56077DB2" w14:textId="77777777" w:rsidR="00110749" w:rsidRPr="00110749" w:rsidRDefault="00110749" w:rsidP="00110749">
            <w:pPr>
              <w:pStyle w:val="CDITable-RowCentre"/>
              <w:rPr>
                <w:lang w:val="en-GB"/>
              </w:rPr>
            </w:pPr>
            <w:r w:rsidRPr="00110749">
              <w:rPr>
                <w:lang w:val="en-GB"/>
              </w:rPr>
              <w:t>320</w:t>
            </w:r>
          </w:p>
        </w:tc>
        <w:tc>
          <w:tcPr>
            <w:tcW w:w="1418" w:type="dxa"/>
            <w:tcBorders>
              <w:top w:val="single" w:sz="6" w:space="0" w:color="1E4496" w:themeColor="text2"/>
              <w:right w:val="nil"/>
            </w:tcBorders>
            <w:tcMar>
              <w:top w:w="85" w:type="dxa"/>
              <w:left w:w="113" w:type="dxa"/>
              <w:bottom w:w="85" w:type="dxa"/>
              <w:right w:w="113" w:type="dxa"/>
            </w:tcMar>
            <w:vAlign w:val="center"/>
          </w:tcPr>
          <w:p w14:paraId="786E02D5" w14:textId="77777777" w:rsidR="00110749" w:rsidRPr="00110749" w:rsidRDefault="00110749" w:rsidP="00110749">
            <w:pPr>
              <w:pStyle w:val="CDITable-RowCentre"/>
              <w:rPr>
                <w:lang w:val="en-GB"/>
              </w:rPr>
            </w:pPr>
            <w:r w:rsidRPr="00110749">
              <w:rPr>
                <w:lang w:val="en-GB"/>
              </w:rPr>
              <w:t>2,119</w:t>
            </w:r>
          </w:p>
        </w:tc>
      </w:tr>
      <w:tr w:rsidR="00110749" w:rsidRPr="00110749" w14:paraId="3729E826" w14:textId="77777777" w:rsidTr="008341A5">
        <w:trPr>
          <w:trHeight w:val="60"/>
        </w:trPr>
        <w:tc>
          <w:tcPr>
            <w:tcW w:w="3969" w:type="dxa"/>
            <w:tcBorders>
              <w:left w:val="nil"/>
            </w:tcBorders>
            <w:tcMar>
              <w:top w:w="85" w:type="dxa"/>
              <w:left w:w="113" w:type="dxa"/>
              <w:bottom w:w="85" w:type="dxa"/>
              <w:right w:w="113" w:type="dxa"/>
            </w:tcMar>
            <w:vAlign w:val="center"/>
          </w:tcPr>
          <w:p w14:paraId="672D8DF3" w14:textId="77777777" w:rsidR="00110749" w:rsidRPr="00110749" w:rsidRDefault="00110749" w:rsidP="00110749">
            <w:pPr>
              <w:pStyle w:val="CDITable-RowLeft"/>
              <w:rPr>
                <w:lang w:val="en-GB"/>
              </w:rPr>
            </w:pPr>
            <w:r w:rsidRPr="00110749">
              <w:rPr>
                <w:lang w:val="en-GB"/>
              </w:rPr>
              <w:t xml:space="preserve">   Children screened for trachoma</w:t>
            </w:r>
          </w:p>
        </w:tc>
        <w:tc>
          <w:tcPr>
            <w:tcW w:w="1417" w:type="dxa"/>
            <w:tcMar>
              <w:top w:w="85" w:type="dxa"/>
              <w:left w:w="113" w:type="dxa"/>
              <w:bottom w:w="85" w:type="dxa"/>
              <w:right w:w="113" w:type="dxa"/>
            </w:tcMar>
            <w:vAlign w:val="center"/>
          </w:tcPr>
          <w:p w14:paraId="59AB856F" w14:textId="77777777" w:rsidR="00110749" w:rsidRPr="00110749" w:rsidRDefault="00110749" w:rsidP="00110749">
            <w:pPr>
              <w:pStyle w:val="CDITable-RowCentre"/>
              <w:rPr>
                <w:lang w:val="en-GB"/>
              </w:rPr>
            </w:pPr>
            <w:r w:rsidRPr="00110749">
              <w:rPr>
                <w:lang w:val="en-GB"/>
              </w:rPr>
              <w:t>1,144</w:t>
            </w:r>
          </w:p>
        </w:tc>
        <w:tc>
          <w:tcPr>
            <w:tcW w:w="1417" w:type="dxa"/>
            <w:tcMar>
              <w:top w:w="85" w:type="dxa"/>
              <w:left w:w="113" w:type="dxa"/>
              <w:bottom w:w="85" w:type="dxa"/>
              <w:right w:w="113" w:type="dxa"/>
            </w:tcMar>
            <w:vAlign w:val="center"/>
          </w:tcPr>
          <w:p w14:paraId="242ACB38" w14:textId="77777777" w:rsidR="00110749" w:rsidRPr="00110749" w:rsidRDefault="00110749" w:rsidP="00110749">
            <w:pPr>
              <w:pStyle w:val="CDITable-RowCentre"/>
              <w:rPr>
                <w:lang w:val="en-GB"/>
              </w:rPr>
            </w:pPr>
            <w:r w:rsidRPr="00110749">
              <w:rPr>
                <w:lang w:val="en-GB"/>
              </w:rPr>
              <w:t>446</w:t>
            </w:r>
          </w:p>
        </w:tc>
        <w:tc>
          <w:tcPr>
            <w:tcW w:w="1417" w:type="dxa"/>
            <w:tcMar>
              <w:top w:w="85" w:type="dxa"/>
              <w:left w:w="113" w:type="dxa"/>
              <w:bottom w:w="85" w:type="dxa"/>
              <w:right w:w="113" w:type="dxa"/>
            </w:tcMar>
            <w:vAlign w:val="center"/>
          </w:tcPr>
          <w:p w14:paraId="18C2D94B" w14:textId="77777777" w:rsidR="00110749" w:rsidRPr="00110749" w:rsidRDefault="00110749" w:rsidP="00110749">
            <w:pPr>
              <w:pStyle w:val="CDITable-RowCentre"/>
              <w:rPr>
                <w:lang w:val="en-GB"/>
              </w:rPr>
            </w:pPr>
            <w:r w:rsidRPr="00110749">
              <w:rPr>
                <w:lang w:val="en-GB"/>
              </w:rPr>
              <w:t>295</w:t>
            </w:r>
          </w:p>
        </w:tc>
        <w:tc>
          <w:tcPr>
            <w:tcW w:w="1418" w:type="dxa"/>
            <w:tcBorders>
              <w:right w:val="nil"/>
            </w:tcBorders>
            <w:tcMar>
              <w:top w:w="85" w:type="dxa"/>
              <w:left w:w="113" w:type="dxa"/>
              <w:bottom w:w="85" w:type="dxa"/>
              <w:right w:w="113" w:type="dxa"/>
            </w:tcMar>
            <w:vAlign w:val="center"/>
          </w:tcPr>
          <w:p w14:paraId="0616E3B2" w14:textId="77777777" w:rsidR="00110749" w:rsidRPr="00110749" w:rsidRDefault="00110749" w:rsidP="00110749">
            <w:pPr>
              <w:pStyle w:val="CDITable-RowCentre"/>
              <w:rPr>
                <w:lang w:val="en-GB"/>
              </w:rPr>
            </w:pPr>
            <w:r w:rsidRPr="00110749">
              <w:rPr>
                <w:lang w:val="en-GB"/>
              </w:rPr>
              <w:t>1,885</w:t>
            </w:r>
          </w:p>
        </w:tc>
      </w:tr>
      <w:tr w:rsidR="00110749" w:rsidRPr="00110749" w14:paraId="26D0ADD3" w14:textId="77777777" w:rsidTr="008341A5">
        <w:trPr>
          <w:trHeight w:val="60"/>
        </w:trPr>
        <w:tc>
          <w:tcPr>
            <w:tcW w:w="3969" w:type="dxa"/>
            <w:tcBorders>
              <w:left w:val="nil"/>
              <w:bottom w:val="single" w:sz="6" w:space="0" w:color="1E4496" w:themeColor="text2"/>
            </w:tcBorders>
            <w:tcMar>
              <w:top w:w="85" w:type="dxa"/>
              <w:left w:w="113" w:type="dxa"/>
              <w:bottom w:w="85" w:type="dxa"/>
              <w:right w:w="113" w:type="dxa"/>
            </w:tcMar>
            <w:vAlign w:val="center"/>
          </w:tcPr>
          <w:p w14:paraId="5DBBD464" w14:textId="77777777" w:rsidR="00110749" w:rsidRPr="00110749" w:rsidRDefault="00110749" w:rsidP="00110749">
            <w:pPr>
              <w:pStyle w:val="CDITable-RowLeft"/>
              <w:rPr>
                <w:lang w:val="en-GB"/>
              </w:rPr>
            </w:pPr>
            <w:r w:rsidRPr="00110749">
              <w:rPr>
                <w:i/>
                <w:iCs/>
                <w:lang w:val="en-GB"/>
              </w:rPr>
              <w:t xml:space="preserve">   Trachoma screening coverage (%)</w:t>
            </w:r>
          </w:p>
        </w:tc>
        <w:tc>
          <w:tcPr>
            <w:tcW w:w="1417" w:type="dxa"/>
            <w:tcBorders>
              <w:bottom w:val="single" w:sz="6" w:space="0" w:color="1E4496" w:themeColor="text2"/>
            </w:tcBorders>
            <w:tcMar>
              <w:top w:w="85" w:type="dxa"/>
              <w:left w:w="113" w:type="dxa"/>
              <w:bottom w:w="85" w:type="dxa"/>
              <w:right w:w="113" w:type="dxa"/>
            </w:tcMar>
            <w:vAlign w:val="center"/>
          </w:tcPr>
          <w:p w14:paraId="09CFF153" w14:textId="77777777" w:rsidR="00110749" w:rsidRPr="00110749" w:rsidRDefault="00110749" w:rsidP="00110749">
            <w:pPr>
              <w:pStyle w:val="CDITable-RowCentre"/>
              <w:rPr>
                <w:lang w:val="en-GB"/>
              </w:rPr>
            </w:pPr>
            <w:r w:rsidRPr="00110749">
              <w:rPr>
                <w:lang w:val="en-GB"/>
              </w:rPr>
              <w:t>87</w:t>
            </w:r>
          </w:p>
        </w:tc>
        <w:tc>
          <w:tcPr>
            <w:tcW w:w="1417" w:type="dxa"/>
            <w:tcBorders>
              <w:bottom w:val="single" w:sz="6" w:space="0" w:color="1E4496" w:themeColor="text2"/>
            </w:tcBorders>
            <w:tcMar>
              <w:top w:w="85" w:type="dxa"/>
              <w:left w:w="113" w:type="dxa"/>
              <w:bottom w:w="85" w:type="dxa"/>
              <w:right w:w="113" w:type="dxa"/>
            </w:tcMar>
            <w:vAlign w:val="center"/>
          </w:tcPr>
          <w:p w14:paraId="0969AD56" w14:textId="77777777" w:rsidR="00110749" w:rsidRPr="00110749" w:rsidRDefault="00110749" w:rsidP="00110749">
            <w:pPr>
              <w:pStyle w:val="CDITable-RowCentre"/>
              <w:rPr>
                <w:lang w:val="en-GB"/>
              </w:rPr>
            </w:pPr>
            <w:r w:rsidRPr="00110749">
              <w:rPr>
                <w:lang w:val="en-GB"/>
              </w:rPr>
              <w:t>91</w:t>
            </w:r>
          </w:p>
        </w:tc>
        <w:tc>
          <w:tcPr>
            <w:tcW w:w="1417" w:type="dxa"/>
            <w:tcBorders>
              <w:bottom w:val="single" w:sz="6" w:space="0" w:color="1E4496" w:themeColor="text2"/>
            </w:tcBorders>
            <w:tcMar>
              <w:top w:w="85" w:type="dxa"/>
              <w:left w:w="113" w:type="dxa"/>
              <w:bottom w:w="85" w:type="dxa"/>
              <w:right w:w="113" w:type="dxa"/>
            </w:tcMar>
            <w:vAlign w:val="center"/>
          </w:tcPr>
          <w:p w14:paraId="362B67DA" w14:textId="77777777" w:rsidR="00110749" w:rsidRPr="00110749" w:rsidRDefault="00110749" w:rsidP="00110749">
            <w:pPr>
              <w:pStyle w:val="CDITable-RowCentre"/>
              <w:rPr>
                <w:lang w:val="en-GB"/>
              </w:rPr>
            </w:pPr>
            <w:r w:rsidRPr="00110749">
              <w:rPr>
                <w:lang w:val="en-GB"/>
              </w:rPr>
              <w:t>92</w:t>
            </w:r>
          </w:p>
        </w:tc>
        <w:tc>
          <w:tcPr>
            <w:tcW w:w="1418" w:type="dxa"/>
            <w:tcBorders>
              <w:bottom w:val="single" w:sz="6" w:space="0" w:color="1E4496" w:themeColor="text2"/>
              <w:right w:val="nil"/>
            </w:tcBorders>
            <w:tcMar>
              <w:top w:w="85" w:type="dxa"/>
              <w:left w:w="113" w:type="dxa"/>
              <w:bottom w:w="85" w:type="dxa"/>
              <w:right w:w="113" w:type="dxa"/>
            </w:tcMar>
            <w:vAlign w:val="center"/>
          </w:tcPr>
          <w:p w14:paraId="3A3BE518" w14:textId="77777777" w:rsidR="00110749" w:rsidRPr="00110749" w:rsidRDefault="00110749" w:rsidP="00110749">
            <w:pPr>
              <w:pStyle w:val="CDITable-RowCentre"/>
              <w:rPr>
                <w:lang w:val="en-GB"/>
              </w:rPr>
            </w:pPr>
            <w:r w:rsidRPr="00110749">
              <w:rPr>
                <w:lang w:val="en-GB"/>
              </w:rPr>
              <w:t>89</w:t>
            </w:r>
          </w:p>
        </w:tc>
      </w:tr>
      <w:tr w:rsidR="00110749" w:rsidRPr="00110749" w14:paraId="467D0672" w14:textId="77777777" w:rsidTr="00941A7F">
        <w:trPr>
          <w:trHeight w:val="60"/>
        </w:trPr>
        <w:tc>
          <w:tcPr>
            <w:tcW w:w="3969"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EA944E8" w14:textId="77777777" w:rsidR="00110749" w:rsidRPr="00110749" w:rsidRDefault="00110749" w:rsidP="00110749">
            <w:pPr>
              <w:pStyle w:val="CDITable-RowLeft"/>
              <w:rPr>
                <w:lang w:val="en-GB"/>
              </w:rPr>
            </w:pPr>
            <w:r w:rsidRPr="00110749">
              <w:rPr>
                <w:lang w:val="en-GB"/>
              </w:rPr>
              <w:t>Children with active trachoma</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EC5362C" w14:textId="77777777" w:rsidR="00110749" w:rsidRPr="00110749" w:rsidRDefault="00110749" w:rsidP="00110749">
            <w:pPr>
              <w:pStyle w:val="CDITable-RowCentre"/>
              <w:rPr>
                <w:lang w:val="en-GB"/>
              </w:rPr>
            </w:pPr>
            <w:r w:rsidRPr="00110749">
              <w:rPr>
                <w:lang w:val="en-GB"/>
              </w:rPr>
              <w:t>56</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EBC112C" w14:textId="77777777" w:rsidR="00110749" w:rsidRPr="00110749" w:rsidRDefault="00110749" w:rsidP="00110749">
            <w:pPr>
              <w:pStyle w:val="CDITable-RowCentre"/>
              <w:rPr>
                <w:lang w:val="en-GB"/>
              </w:rPr>
            </w:pPr>
            <w:r w:rsidRPr="00110749">
              <w:rPr>
                <w:lang w:val="en-GB"/>
              </w:rPr>
              <w:t>0</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FEBA0FE" w14:textId="77777777" w:rsidR="00110749" w:rsidRPr="00110749" w:rsidRDefault="00110749" w:rsidP="00110749">
            <w:pPr>
              <w:pStyle w:val="CDITable-RowCentre"/>
              <w:rPr>
                <w:lang w:val="en-GB"/>
              </w:rPr>
            </w:pPr>
            <w:r w:rsidRPr="00110749">
              <w:rPr>
                <w:lang w:val="en-GB"/>
              </w:rPr>
              <w:t>12</w:t>
            </w:r>
          </w:p>
        </w:tc>
        <w:tc>
          <w:tcPr>
            <w:tcW w:w="141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D8C3293" w14:textId="77777777" w:rsidR="00110749" w:rsidRPr="00110749" w:rsidRDefault="00110749" w:rsidP="00110749">
            <w:pPr>
              <w:pStyle w:val="CDITable-RowCentre"/>
              <w:rPr>
                <w:lang w:val="en-GB"/>
              </w:rPr>
            </w:pPr>
            <w:r w:rsidRPr="00110749">
              <w:rPr>
                <w:lang w:val="en-GB"/>
              </w:rPr>
              <w:t>68</w:t>
            </w:r>
          </w:p>
        </w:tc>
      </w:tr>
      <w:tr w:rsidR="00110749" w:rsidRPr="00110749" w14:paraId="2131776B" w14:textId="77777777" w:rsidTr="00941A7F">
        <w:trPr>
          <w:trHeight w:val="60"/>
        </w:trPr>
        <w:tc>
          <w:tcPr>
            <w:tcW w:w="3969"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56D2379" w14:textId="77777777" w:rsidR="00110749" w:rsidRPr="00110749" w:rsidRDefault="00110749" w:rsidP="00110749">
            <w:pPr>
              <w:pStyle w:val="CDITable-RowLeft"/>
              <w:rPr>
                <w:lang w:val="en-GB"/>
              </w:rPr>
            </w:pPr>
            <w:r w:rsidRPr="00110749">
              <w:rPr>
                <w:i/>
                <w:iCs/>
                <w:lang w:val="en-GB"/>
              </w:rPr>
              <w:t>Observed trachoma prevalence (%)</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6F6AD8E" w14:textId="77777777" w:rsidR="00110749" w:rsidRPr="00110749" w:rsidRDefault="00110749" w:rsidP="00110749">
            <w:pPr>
              <w:pStyle w:val="CDITable-RowCentre"/>
              <w:rPr>
                <w:lang w:val="en-GB"/>
              </w:rPr>
            </w:pPr>
            <w:r w:rsidRPr="00110749">
              <w:rPr>
                <w:lang w:val="en-GB"/>
              </w:rPr>
              <w:t>4.9</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06CD6D6" w14:textId="77777777" w:rsidR="00110749" w:rsidRPr="00110749" w:rsidRDefault="00110749" w:rsidP="00110749">
            <w:pPr>
              <w:pStyle w:val="CDITable-RowCentre"/>
              <w:rPr>
                <w:lang w:val="en-GB"/>
              </w:rPr>
            </w:pPr>
            <w:r w:rsidRPr="00110749">
              <w:rPr>
                <w:lang w:val="en-GB"/>
              </w:rPr>
              <w:t>0</w:t>
            </w:r>
          </w:p>
        </w:tc>
        <w:tc>
          <w:tcPr>
            <w:tcW w:w="141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A7A96B3" w14:textId="77777777" w:rsidR="00110749" w:rsidRPr="00110749" w:rsidRDefault="00110749" w:rsidP="00110749">
            <w:pPr>
              <w:pStyle w:val="CDITable-RowCentre"/>
              <w:rPr>
                <w:lang w:val="en-GB"/>
              </w:rPr>
            </w:pPr>
            <w:r w:rsidRPr="00110749">
              <w:rPr>
                <w:lang w:val="en-GB"/>
              </w:rPr>
              <w:t>4.1</w:t>
            </w:r>
          </w:p>
        </w:tc>
        <w:tc>
          <w:tcPr>
            <w:tcW w:w="141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BF42B64" w14:textId="77777777" w:rsidR="00110749" w:rsidRPr="00110749" w:rsidRDefault="00110749" w:rsidP="00110749">
            <w:pPr>
              <w:pStyle w:val="CDITable-RowCentre"/>
              <w:rPr>
                <w:lang w:val="en-GB"/>
              </w:rPr>
            </w:pPr>
            <w:r w:rsidRPr="00110749">
              <w:rPr>
                <w:lang w:val="en-GB"/>
              </w:rPr>
              <w:t>3.6</w:t>
            </w:r>
          </w:p>
        </w:tc>
      </w:tr>
      <w:tr w:rsidR="00110749" w:rsidRPr="00110749" w14:paraId="6710EA83" w14:textId="77777777" w:rsidTr="00941A7F">
        <w:trPr>
          <w:trHeight w:val="60"/>
        </w:trPr>
        <w:tc>
          <w:tcPr>
            <w:tcW w:w="3969" w:type="dxa"/>
            <w:tcBorders>
              <w:top w:val="single" w:sz="6" w:space="0" w:color="1E4496" w:themeColor="text2"/>
              <w:left w:val="nil"/>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01BF006B" w14:textId="77777777" w:rsidR="00110749" w:rsidRPr="00A770A5" w:rsidRDefault="00110749" w:rsidP="00110749">
            <w:pPr>
              <w:pStyle w:val="CDITable-TotalRowLeft"/>
              <w:rPr>
                <w:i/>
                <w:iCs/>
                <w:lang w:val="en-GB"/>
              </w:rPr>
            </w:pPr>
            <w:r w:rsidRPr="00A770A5">
              <w:rPr>
                <w:i/>
                <w:iCs/>
                <w:lang w:val="en-GB"/>
              </w:rPr>
              <w:t>Overall trachoma prevalence (%)</w:t>
            </w:r>
          </w:p>
        </w:tc>
        <w:tc>
          <w:tcPr>
            <w:tcW w:w="1417" w:type="dxa"/>
            <w:tcBorders>
              <w:top w:val="single" w:sz="6" w:space="0" w:color="1E4496" w:themeColor="text2"/>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177FB35C" w14:textId="77777777" w:rsidR="00110749" w:rsidRPr="00110749" w:rsidRDefault="00110749" w:rsidP="00A770A5">
            <w:pPr>
              <w:pStyle w:val="CDITable-TotalRowCentre"/>
              <w:rPr>
                <w:lang w:val="en-GB"/>
              </w:rPr>
            </w:pPr>
            <w:r w:rsidRPr="00110749">
              <w:rPr>
                <w:lang w:val="en-GB"/>
              </w:rPr>
              <w:t>2.1</w:t>
            </w:r>
          </w:p>
        </w:tc>
        <w:tc>
          <w:tcPr>
            <w:tcW w:w="1417" w:type="dxa"/>
            <w:tcBorders>
              <w:top w:val="single" w:sz="6" w:space="0" w:color="1E4496" w:themeColor="text2"/>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19108387" w14:textId="77777777" w:rsidR="00110749" w:rsidRPr="00110749" w:rsidRDefault="00110749" w:rsidP="00A770A5">
            <w:pPr>
              <w:pStyle w:val="CDITable-TotalRowCentre"/>
              <w:rPr>
                <w:lang w:val="en-GB"/>
              </w:rPr>
            </w:pPr>
            <w:r w:rsidRPr="00110749">
              <w:rPr>
                <w:lang w:val="en-GB"/>
              </w:rPr>
              <w:t>0</w:t>
            </w:r>
          </w:p>
        </w:tc>
        <w:tc>
          <w:tcPr>
            <w:tcW w:w="1417" w:type="dxa"/>
            <w:tcBorders>
              <w:top w:val="single" w:sz="6" w:space="0" w:color="1E4496" w:themeColor="text2"/>
              <w:bottom w:val="single" w:sz="6" w:space="0" w:color="1E4496" w:themeColor="text2"/>
            </w:tcBorders>
            <w:shd w:val="clear" w:color="auto" w:fill="DCF4FC" w:themeFill="background2" w:themeFillTint="33"/>
            <w:tcMar>
              <w:top w:w="85" w:type="dxa"/>
              <w:left w:w="113" w:type="dxa"/>
              <w:bottom w:w="85" w:type="dxa"/>
              <w:right w:w="113" w:type="dxa"/>
            </w:tcMar>
            <w:vAlign w:val="center"/>
          </w:tcPr>
          <w:p w14:paraId="299297E1" w14:textId="77777777" w:rsidR="00110749" w:rsidRPr="00110749" w:rsidRDefault="00110749" w:rsidP="00A770A5">
            <w:pPr>
              <w:pStyle w:val="CDITable-TotalRowCentre"/>
              <w:rPr>
                <w:lang w:val="en-GB"/>
              </w:rPr>
            </w:pPr>
            <w:r w:rsidRPr="00110749">
              <w:rPr>
                <w:lang w:val="en-GB"/>
              </w:rPr>
              <w:t>1.3</w:t>
            </w:r>
          </w:p>
        </w:tc>
        <w:tc>
          <w:tcPr>
            <w:tcW w:w="1418" w:type="dxa"/>
            <w:tcBorders>
              <w:top w:val="single" w:sz="6" w:space="0" w:color="1E4496" w:themeColor="text2"/>
              <w:bottom w:val="single" w:sz="6" w:space="0" w:color="1E4496" w:themeColor="text2"/>
              <w:right w:val="nil"/>
            </w:tcBorders>
            <w:shd w:val="clear" w:color="auto" w:fill="DCF4FC" w:themeFill="background2" w:themeFillTint="33"/>
            <w:tcMar>
              <w:top w:w="85" w:type="dxa"/>
              <w:left w:w="113" w:type="dxa"/>
              <w:bottom w:w="85" w:type="dxa"/>
              <w:right w:w="113" w:type="dxa"/>
            </w:tcMar>
            <w:vAlign w:val="center"/>
          </w:tcPr>
          <w:p w14:paraId="77D9514D" w14:textId="77777777" w:rsidR="00110749" w:rsidRPr="00110749" w:rsidRDefault="00110749" w:rsidP="00A770A5">
            <w:pPr>
              <w:pStyle w:val="CDITable-TotalRowCentre"/>
              <w:rPr>
                <w:lang w:val="en-GB"/>
              </w:rPr>
            </w:pPr>
            <w:r w:rsidRPr="00110749">
              <w:rPr>
                <w:lang w:val="en-GB"/>
              </w:rPr>
              <w:t>1.5</w:t>
            </w:r>
          </w:p>
        </w:tc>
      </w:tr>
    </w:tbl>
    <w:p w14:paraId="7A0E0553" w14:textId="77777777" w:rsidR="00F65131" w:rsidRPr="00F65131" w:rsidRDefault="00F65131" w:rsidP="00A770A5">
      <w:pPr>
        <w:pStyle w:val="CDITable-FirstFootnote"/>
        <w:rPr>
          <w:lang w:val="en-GB"/>
        </w:rPr>
      </w:pPr>
      <w:r w:rsidRPr="00F65131">
        <w:rPr>
          <w:lang w:val="en-GB"/>
        </w:rPr>
        <w:t xml:space="preserve">a </w:t>
      </w:r>
      <w:r w:rsidRPr="00F65131">
        <w:rPr>
          <w:lang w:val="en-GB"/>
        </w:rPr>
        <w:tab/>
        <w:t>NT: Northern Territory; SA: South Australia; WA: Western Australia.</w:t>
      </w:r>
    </w:p>
    <w:p w14:paraId="06EF28C8" w14:textId="77777777" w:rsidR="00F65131" w:rsidRPr="00F65131" w:rsidRDefault="00F65131" w:rsidP="00F65131">
      <w:pPr>
        <w:pStyle w:val="CDITable-Footnote"/>
        <w:rPr>
          <w:lang w:val="en-GB"/>
        </w:rPr>
      </w:pPr>
      <w:r w:rsidRPr="00F65131">
        <w:rPr>
          <w:lang w:val="en-GB"/>
        </w:rPr>
        <w:t>b</w:t>
      </w:r>
      <w:r w:rsidRPr="00F65131">
        <w:rPr>
          <w:lang w:val="en-GB"/>
        </w:rPr>
        <w:tab/>
      </w:r>
      <w:proofErr w:type="gramStart"/>
      <w:r w:rsidRPr="00F65131">
        <w:rPr>
          <w:lang w:val="en-GB"/>
        </w:rPr>
        <w:t>As</w:t>
      </w:r>
      <w:proofErr w:type="gramEnd"/>
      <w:r w:rsidRPr="00F65131">
        <w:rPr>
          <w:lang w:val="en-GB"/>
        </w:rPr>
        <w:t xml:space="preserve"> defined by each jurisdiction, including additional communities identified for evidence confirmation screening as part of final-year validation surveillance.</w:t>
      </w:r>
    </w:p>
    <w:p w14:paraId="1FFC3C3A" w14:textId="77777777" w:rsidR="00F65131" w:rsidRPr="00F65131" w:rsidRDefault="00F65131" w:rsidP="00F65131">
      <w:pPr>
        <w:pStyle w:val="CDITable-Footnote"/>
        <w:rPr>
          <w:lang w:val="en-GB"/>
        </w:rPr>
      </w:pPr>
      <w:r w:rsidRPr="00F65131">
        <w:rPr>
          <w:lang w:val="en-GB"/>
        </w:rPr>
        <w:t>c</w:t>
      </w:r>
      <w:r w:rsidRPr="00F65131">
        <w:rPr>
          <w:lang w:val="en-GB"/>
        </w:rPr>
        <w:tab/>
        <w:t>Indigenous children 5–9 years of age.</w:t>
      </w:r>
    </w:p>
    <w:p w14:paraId="2A9F400F" w14:textId="113E42B4" w:rsidR="00F65131" w:rsidRPr="00F65131" w:rsidRDefault="00F65131" w:rsidP="00F65131">
      <w:pPr>
        <w:pStyle w:val="Heading2"/>
        <w:rPr>
          <w:lang w:val="en-GB"/>
        </w:rPr>
      </w:pPr>
      <w:bookmarkStart w:id="24" w:name="_Toc234411399"/>
      <w:r w:rsidRPr="00F65131">
        <w:rPr>
          <w:lang w:val="en-GB"/>
        </w:rPr>
        <w:t>Trachoma prevalence</w:t>
      </w:r>
      <w:bookmarkEnd w:id="24"/>
    </w:p>
    <w:p w14:paraId="3A6941C3" w14:textId="77777777" w:rsidR="00F65131" w:rsidRPr="00F65131" w:rsidRDefault="00F65131" w:rsidP="00F65131">
      <w:pPr>
        <w:rPr>
          <w:lang w:val="en-GB"/>
        </w:rPr>
      </w:pPr>
      <w:r w:rsidRPr="00F65131">
        <w:rPr>
          <w:lang w:val="en-GB"/>
        </w:rPr>
        <w:t>In 2024, there were 68 cases of active trachoma reported in children aged 5–9 years, an 8.1% decline from the 74 cases reported in 2023. Cases in 2024 were reported either in the Northern Territory or Western Australia, with 82% of all trachoma cases identified in the Northern Territory. No active trachoma cases were reported in South Australia.</w:t>
      </w:r>
    </w:p>
    <w:p w14:paraId="730CA629" w14:textId="77777777" w:rsidR="00F65131" w:rsidRDefault="00F65131" w:rsidP="00F65131">
      <w:pPr>
        <w:rPr>
          <w:lang w:val="en-GB"/>
        </w:rPr>
      </w:pPr>
      <w:r w:rsidRPr="00F65131">
        <w:rPr>
          <w:lang w:val="en-GB"/>
        </w:rPr>
        <w:t>The overall prevalence of trachoma in Indigenous children 5–9 years among all current and former at</w:t>
      </w:r>
      <w:r w:rsidRPr="00F65131">
        <w:rPr>
          <w:lang w:val="en-GB"/>
        </w:rPr>
        <w:noBreakHyphen/>
        <w:t>risk communities nationally decreased slightly from 1.8% in 2023 to 1.5% in 2024 (Figure 2). Between 2023 to 2024, overall prevalence declined in both the Northern Territory (2.3% to 2.1%) and Western Australia (1.6% to 1.3%</w:t>
      </w:r>
      <w:proofErr w:type="gramStart"/>
      <w:r w:rsidRPr="00F65131">
        <w:rPr>
          <w:lang w:val="en-GB"/>
        </w:rPr>
        <w:t>), and</w:t>
      </w:r>
      <w:proofErr w:type="gramEnd"/>
      <w:r w:rsidRPr="00F65131">
        <w:rPr>
          <w:lang w:val="en-GB"/>
        </w:rPr>
        <w:t xml:space="preserve"> remained at 0% in South Australia.</w:t>
      </w:r>
    </w:p>
    <w:p w14:paraId="1C584B69" w14:textId="77777777" w:rsidR="00A150D1" w:rsidRDefault="00A150D1" w:rsidP="00A150D1">
      <w:pPr>
        <w:pStyle w:val="CDIFigure-Title"/>
        <w:rPr>
          <w:lang w:val="en-GB"/>
        </w:rPr>
      </w:pPr>
      <w:r w:rsidRPr="00A150D1">
        <w:rPr>
          <w:lang w:val="en-GB"/>
        </w:rPr>
        <w:t xml:space="preserve">Figure 2: Overall trachoma prevalence in Indigenous children aged 5–9 years by </w:t>
      </w:r>
      <w:proofErr w:type="spellStart"/>
      <w:proofErr w:type="gramStart"/>
      <w:r w:rsidRPr="00A150D1">
        <w:rPr>
          <w:lang w:val="en-GB"/>
        </w:rPr>
        <w:t>jurisdiction,</w:t>
      </w:r>
      <w:r w:rsidRPr="00A150D1">
        <w:rPr>
          <w:vertAlign w:val="superscript"/>
          <w:lang w:val="en-GB"/>
        </w:rPr>
        <w:t>a</w:t>
      </w:r>
      <w:proofErr w:type="spellEnd"/>
      <w:proofErr w:type="gramEnd"/>
      <w:r w:rsidRPr="00A150D1">
        <w:rPr>
          <w:lang w:val="en-GB"/>
        </w:rPr>
        <w:t xml:space="preserve"> Australia, 2014–2024</w:t>
      </w:r>
    </w:p>
    <w:p w14:paraId="099AE686" w14:textId="2ED6EEF3" w:rsidR="00A150D1" w:rsidRPr="00A150D1" w:rsidRDefault="00A150D1" w:rsidP="00A150D1">
      <w:pPr>
        <w:pStyle w:val="CDIFigure-Placeholder"/>
        <w:rPr>
          <w:lang w:val="en-GB"/>
        </w:rPr>
      </w:pPr>
      <w:r>
        <w:rPr>
          <w:noProof/>
          <w:lang w:val="en-GB"/>
          <w14:ligatures w14:val="none"/>
        </w:rPr>
        <w:drawing>
          <wp:inline distT="0" distB="0" distL="0" distR="0" wp14:anchorId="0699B480" wp14:editId="3425DF24">
            <wp:extent cx="6120765" cy="3451225"/>
            <wp:effectExtent l="0" t="0" r="0" b="0"/>
            <wp:docPr id="1532808789" name="Picture 2" descr="Figure 2 is a line graph for 5 jurisdictions and national estimates with proportion on the Y-axis and year on the X-axis. The horizontal black line shows the 5% trachoma prevalence threshold required to be maintained in each formerly endemic jurisdiction for at least two successive years, as one of the criteria set by WHO for validation of elimination of trachoma as a public health problem. Nationally, overall trachoma prevalence declined from 4.3% in 2014 to 1.5% in 2024. In New South Wales, overall trachoma prevalence has remained at 0.5% from 2015 to 2016. In the Northern Territory, overall trachoma prevalence declined from 5.8% in 2014 to 2.1% in 2024. In Queensland, overall trachoma prevalence declined from 9.2% in 2016 to 4.5% in 2021. In South Australia, overall trachoma prevalence declined from 2.8% in 2014 to 0% from 2022. In Western Australia, overall trachoma prevalence declined from 3.6% in 2014 to 1.3%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08789" name="Picture 2" descr="Figure 2 is a line graph for 5 jurisdictions and national estimates with proportion on the Y-axis and year on the X-axis. The horizontal black line shows the 5% trachoma prevalence threshold required to be maintained in each formerly endemic jurisdiction for at least two successive years, as one of the criteria set by WHO for validation of elimination of trachoma as a public health problem. Nationally, overall trachoma prevalence declined from 4.3% in 2014 to 1.5% in 2024. In New South Wales, overall trachoma prevalence has remained at 0.5% from 2015 to 2016. In the Northern Territory, overall trachoma prevalence declined from 5.8% in 2014 to 2.1% in 2024. In Queensland, overall trachoma prevalence declined from 9.2% in 2016 to 4.5% in 2021. In South Australia, overall trachoma prevalence declined from 2.8% in 2014 to 0% from 2022. In Western Australia, overall trachoma prevalence declined from 3.6% in 2014 to 1.3% in 2024."/>
                    <pic:cNvPicPr/>
                  </pic:nvPicPr>
                  <pic:blipFill>
                    <a:blip r:embed="rId19">
                      <a:extLst>
                        <a:ext uri="{28A0092B-C50C-407E-A947-70E740481C1C}">
                          <a14:useLocalDpi xmlns:a14="http://schemas.microsoft.com/office/drawing/2010/main" val="0"/>
                        </a:ext>
                      </a:extLst>
                    </a:blip>
                    <a:stretch>
                      <a:fillRect/>
                    </a:stretch>
                  </pic:blipFill>
                  <pic:spPr>
                    <a:xfrm>
                      <a:off x="0" y="0"/>
                      <a:ext cx="6120765" cy="3451225"/>
                    </a:xfrm>
                    <a:prstGeom prst="rect">
                      <a:avLst/>
                    </a:prstGeom>
                  </pic:spPr>
                </pic:pic>
              </a:graphicData>
            </a:graphic>
          </wp:inline>
        </w:drawing>
      </w:r>
    </w:p>
    <w:p w14:paraId="0251C9D3" w14:textId="77777777" w:rsidR="00A150D1" w:rsidRPr="00A150D1" w:rsidRDefault="00A150D1" w:rsidP="00A150D1">
      <w:pPr>
        <w:pStyle w:val="CDITable-FirstFootnote"/>
        <w:rPr>
          <w:lang w:val="en-GB"/>
        </w:rPr>
      </w:pPr>
      <w:proofErr w:type="spellStart"/>
      <w:r w:rsidRPr="00A150D1">
        <w:rPr>
          <w:lang w:val="en-GB"/>
        </w:rPr>
        <w:t>a</w:t>
      </w:r>
      <w:proofErr w:type="spellEnd"/>
      <w:r w:rsidRPr="00A150D1">
        <w:rPr>
          <w:lang w:val="en-GB"/>
        </w:rPr>
        <w:t xml:space="preserve"> </w:t>
      </w:r>
      <w:r w:rsidRPr="00A150D1">
        <w:rPr>
          <w:lang w:val="en-GB"/>
        </w:rPr>
        <w:tab/>
      </w:r>
      <w:proofErr w:type="gramStart"/>
      <w:r w:rsidRPr="00A150D1">
        <w:rPr>
          <w:lang w:val="en-GB"/>
        </w:rPr>
        <w:t>The</w:t>
      </w:r>
      <w:proofErr w:type="gramEnd"/>
      <w:r w:rsidRPr="00A150D1">
        <w:rPr>
          <w:lang w:val="en-GB"/>
        </w:rPr>
        <w:t xml:space="preserve"> horizontal black line shows the 5% trachoma prevalence threshold required to be maintained in each formerly endemic jurisdiction for at least two successive years, as one of the criteria set by WHO for validation of elimination of trachoma as a public health problem.</w:t>
      </w:r>
    </w:p>
    <w:p w14:paraId="474F684F" w14:textId="77777777" w:rsidR="00F65131" w:rsidRPr="00F65131" w:rsidRDefault="00F65131" w:rsidP="00A150D1">
      <w:pPr>
        <w:pStyle w:val="Normal-morespacebefore"/>
        <w:rPr>
          <w:lang w:val="en-GB"/>
        </w:rPr>
      </w:pPr>
      <w:r w:rsidRPr="00F65131">
        <w:rPr>
          <w:lang w:val="en-GB"/>
        </w:rPr>
        <w:t xml:space="preserve">At least one case of trachoma was reported among children aged 5–9 years in 29% (25/86) of communities screened in 2024 (Table 2). The proportion of screened communities reporting any trachoma has been declining since 2020, when trachoma was reported in 71% (67/94) of communities screened. A similar pattern has been seen in the proportion of screened communities reporting endemic levels of trachoma (≥ 5% observed prevalence), which has declined from 59% (55/94) in 2020 to 21% (18/86) in 2024. A small number of communities screened in 2024 (6% or 5/86) reported hyperendemic trachoma (≥ 20% prevalence). The size of communities (an average of 24 children per community were examined in 2024) should be considered in interpretations of observed screened prevalence. </w:t>
      </w:r>
    </w:p>
    <w:p w14:paraId="0DC691D8" w14:textId="77777777" w:rsidR="00A150D1" w:rsidRPr="00A150D1" w:rsidRDefault="00A150D1" w:rsidP="00A150D1">
      <w:pPr>
        <w:pStyle w:val="CDITable-Title"/>
        <w:rPr>
          <w:lang w:val="en-GB"/>
        </w:rPr>
      </w:pPr>
      <w:r w:rsidRPr="00A150D1">
        <w:rPr>
          <w:lang w:val="en-GB"/>
        </w:rPr>
        <w:t>Table 2: Number and proportion of screened at</w:t>
      </w:r>
      <w:r w:rsidRPr="00A150D1">
        <w:rPr>
          <w:lang w:val="en-GB"/>
        </w:rPr>
        <w:noBreakHyphen/>
        <w:t>risk communities according to the level of observed trachoma prevalence in Indigenous children aged 5–9 years Australia, 2020–2024</w:t>
      </w:r>
    </w:p>
    <w:tbl>
      <w:tblPr>
        <w:tblW w:w="0" w:type="auto"/>
        <w:tblLayout w:type="fixed"/>
        <w:tblCellMar>
          <w:left w:w="0" w:type="dxa"/>
          <w:right w:w="0" w:type="dxa"/>
        </w:tblCellMar>
        <w:tblLook w:val="0000" w:firstRow="0" w:lastRow="0" w:firstColumn="0" w:lastColumn="0" w:noHBand="0" w:noVBand="0"/>
        <w:tblCaption w:val="Table 2: Number and proportion of screened at risk communities according to the level of observed trachoma prevalence in Indigenous children aged 5–9 years Australia, 2020–2024"/>
        <w:tblDescription w:val="Table 2 compares the breakdown of observed community prevalence by year. Prevalence is categorised as either greater than or equal to 20%, 10% to less than 20%, 5% to less than 10%, less than 5% and 0% prevalence."/>
      </w:tblPr>
      <w:tblGrid>
        <w:gridCol w:w="2154"/>
        <w:gridCol w:w="749"/>
        <w:gridCol w:w="748"/>
        <w:gridCol w:w="748"/>
        <w:gridCol w:w="749"/>
        <w:gridCol w:w="748"/>
        <w:gridCol w:w="748"/>
        <w:gridCol w:w="749"/>
        <w:gridCol w:w="748"/>
        <w:gridCol w:w="748"/>
        <w:gridCol w:w="749"/>
      </w:tblGrid>
      <w:tr w:rsidR="008341A5" w:rsidRPr="008341A5" w14:paraId="0DEB2711" w14:textId="77777777" w:rsidTr="00941A7F">
        <w:trPr>
          <w:trHeight w:val="60"/>
          <w:tblHeader/>
        </w:trPr>
        <w:tc>
          <w:tcPr>
            <w:tcW w:w="2154" w:type="dxa"/>
            <w:tcBorders>
              <w:top w:val="nil"/>
              <w:left w:val="nil"/>
            </w:tcBorders>
            <w:shd w:val="clear" w:color="auto" w:fill="1E4496" w:themeFill="text2"/>
            <w:tcMar>
              <w:top w:w="74" w:type="dxa"/>
              <w:left w:w="113" w:type="dxa"/>
              <w:bottom w:w="74" w:type="dxa"/>
              <w:right w:w="113" w:type="dxa"/>
            </w:tcMar>
            <w:vAlign w:val="bottom"/>
          </w:tcPr>
          <w:p w14:paraId="55C71A0C" w14:textId="77777777" w:rsidR="008341A5" w:rsidRPr="008341A5" w:rsidRDefault="008341A5" w:rsidP="008341A5">
            <w:pPr>
              <w:pStyle w:val="CDITable-HeaderRowLeft"/>
              <w:rPr>
                <w:lang w:val="en-GB"/>
              </w:rPr>
            </w:pPr>
            <w:r w:rsidRPr="008341A5">
              <w:rPr>
                <w:lang w:val="en-GB"/>
              </w:rPr>
              <w:t>Year</w:t>
            </w:r>
          </w:p>
        </w:tc>
        <w:tc>
          <w:tcPr>
            <w:tcW w:w="1497" w:type="dxa"/>
            <w:gridSpan w:val="2"/>
            <w:tcBorders>
              <w:top w:val="nil"/>
            </w:tcBorders>
            <w:shd w:val="clear" w:color="auto" w:fill="1E4496" w:themeFill="text2"/>
            <w:tcMar>
              <w:top w:w="74" w:type="dxa"/>
              <w:left w:w="113" w:type="dxa"/>
              <w:bottom w:w="74" w:type="dxa"/>
              <w:right w:w="113" w:type="dxa"/>
            </w:tcMar>
            <w:vAlign w:val="bottom"/>
          </w:tcPr>
          <w:p w14:paraId="523F2456" w14:textId="77777777" w:rsidR="008341A5" w:rsidRPr="008341A5" w:rsidRDefault="008341A5" w:rsidP="008341A5">
            <w:pPr>
              <w:pStyle w:val="CDITable-HeaderRowCentre"/>
            </w:pPr>
            <w:r w:rsidRPr="008341A5">
              <w:t>2020</w:t>
            </w:r>
          </w:p>
        </w:tc>
        <w:tc>
          <w:tcPr>
            <w:tcW w:w="1497" w:type="dxa"/>
            <w:gridSpan w:val="2"/>
            <w:tcBorders>
              <w:top w:val="nil"/>
            </w:tcBorders>
            <w:shd w:val="clear" w:color="auto" w:fill="1E4496" w:themeFill="text2"/>
            <w:tcMar>
              <w:top w:w="74" w:type="dxa"/>
              <w:left w:w="113" w:type="dxa"/>
              <w:bottom w:w="74" w:type="dxa"/>
              <w:right w:w="113" w:type="dxa"/>
            </w:tcMar>
            <w:vAlign w:val="bottom"/>
          </w:tcPr>
          <w:p w14:paraId="5B61D93F" w14:textId="77777777" w:rsidR="008341A5" w:rsidRPr="008341A5" w:rsidRDefault="008341A5" w:rsidP="008341A5">
            <w:pPr>
              <w:pStyle w:val="CDITable-HeaderRowCentre"/>
            </w:pPr>
            <w:r w:rsidRPr="008341A5">
              <w:t>2021</w:t>
            </w:r>
          </w:p>
        </w:tc>
        <w:tc>
          <w:tcPr>
            <w:tcW w:w="1496" w:type="dxa"/>
            <w:gridSpan w:val="2"/>
            <w:tcBorders>
              <w:top w:val="nil"/>
            </w:tcBorders>
            <w:shd w:val="clear" w:color="auto" w:fill="1E4496" w:themeFill="text2"/>
            <w:tcMar>
              <w:top w:w="74" w:type="dxa"/>
              <w:left w:w="113" w:type="dxa"/>
              <w:bottom w:w="74" w:type="dxa"/>
              <w:right w:w="113" w:type="dxa"/>
            </w:tcMar>
            <w:vAlign w:val="bottom"/>
          </w:tcPr>
          <w:p w14:paraId="53D83634" w14:textId="77777777" w:rsidR="008341A5" w:rsidRPr="008341A5" w:rsidRDefault="008341A5" w:rsidP="008341A5">
            <w:pPr>
              <w:pStyle w:val="CDITable-HeaderRowCentre"/>
            </w:pPr>
            <w:r w:rsidRPr="008341A5">
              <w:t>2022</w:t>
            </w:r>
          </w:p>
        </w:tc>
        <w:tc>
          <w:tcPr>
            <w:tcW w:w="1497" w:type="dxa"/>
            <w:gridSpan w:val="2"/>
            <w:tcBorders>
              <w:top w:val="nil"/>
            </w:tcBorders>
            <w:shd w:val="clear" w:color="auto" w:fill="1E4496" w:themeFill="text2"/>
            <w:tcMar>
              <w:top w:w="74" w:type="dxa"/>
              <w:left w:w="113" w:type="dxa"/>
              <w:bottom w:w="74" w:type="dxa"/>
              <w:right w:w="113" w:type="dxa"/>
            </w:tcMar>
            <w:vAlign w:val="bottom"/>
          </w:tcPr>
          <w:p w14:paraId="28A44D72" w14:textId="77777777" w:rsidR="008341A5" w:rsidRPr="008341A5" w:rsidRDefault="008341A5" w:rsidP="008341A5">
            <w:pPr>
              <w:pStyle w:val="CDITable-HeaderRowCentre"/>
            </w:pPr>
            <w:r w:rsidRPr="008341A5">
              <w:t>2023</w:t>
            </w:r>
          </w:p>
        </w:tc>
        <w:tc>
          <w:tcPr>
            <w:tcW w:w="1497" w:type="dxa"/>
            <w:gridSpan w:val="2"/>
            <w:tcBorders>
              <w:top w:val="nil"/>
            </w:tcBorders>
            <w:shd w:val="clear" w:color="auto" w:fill="1E4496" w:themeFill="text2"/>
            <w:tcMar>
              <w:top w:w="74" w:type="dxa"/>
              <w:left w:w="113" w:type="dxa"/>
              <w:bottom w:w="74" w:type="dxa"/>
              <w:right w:w="113" w:type="dxa"/>
            </w:tcMar>
            <w:vAlign w:val="bottom"/>
          </w:tcPr>
          <w:p w14:paraId="423BDF1D" w14:textId="77777777" w:rsidR="008341A5" w:rsidRPr="008341A5" w:rsidRDefault="008341A5" w:rsidP="008341A5">
            <w:pPr>
              <w:pStyle w:val="CDITable-HeaderRowCentre"/>
            </w:pPr>
            <w:r w:rsidRPr="008341A5">
              <w:t>2024</w:t>
            </w:r>
          </w:p>
        </w:tc>
      </w:tr>
      <w:tr w:rsidR="008341A5" w:rsidRPr="008341A5" w14:paraId="230229F8" w14:textId="77777777" w:rsidTr="00941A7F">
        <w:trPr>
          <w:trHeight w:val="60"/>
        </w:trPr>
        <w:tc>
          <w:tcPr>
            <w:tcW w:w="2154" w:type="dxa"/>
            <w:tcBorders>
              <w:left w:val="nil"/>
              <w:bottom w:val="single" w:sz="6" w:space="0" w:color="1E4496" w:themeColor="text2"/>
            </w:tcBorders>
            <w:tcMar>
              <w:top w:w="74" w:type="dxa"/>
              <w:left w:w="113" w:type="dxa"/>
              <w:bottom w:w="74" w:type="dxa"/>
              <w:right w:w="113" w:type="dxa"/>
            </w:tcMar>
            <w:vAlign w:val="center"/>
          </w:tcPr>
          <w:p w14:paraId="11466E40" w14:textId="77777777" w:rsidR="008341A5" w:rsidRPr="008341A5" w:rsidRDefault="008341A5" w:rsidP="008341A5">
            <w:pPr>
              <w:pStyle w:val="CDITable-RowLeft"/>
              <w:rPr>
                <w:lang w:val="en-GB"/>
              </w:rPr>
            </w:pPr>
            <w:r w:rsidRPr="008341A5">
              <w:rPr>
                <w:lang w:val="en-GB"/>
              </w:rPr>
              <w:t>Communities screened</w:t>
            </w:r>
          </w:p>
        </w:tc>
        <w:tc>
          <w:tcPr>
            <w:tcW w:w="1497" w:type="dxa"/>
            <w:gridSpan w:val="2"/>
            <w:tcBorders>
              <w:bottom w:val="single" w:sz="6" w:space="0" w:color="1E4496" w:themeColor="text2"/>
              <w:right w:val="single" w:sz="6" w:space="0" w:color="1E4496" w:themeColor="text2"/>
            </w:tcBorders>
            <w:tcMar>
              <w:top w:w="74" w:type="dxa"/>
              <w:left w:w="113" w:type="dxa"/>
              <w:bottom w:w="74" w:type="dxa"/>
              <w:right w:w="113" w:type="dxa"/>
            </w:tcMar>
            <w:vAlign w:val="center"/>
          </w:tcPr>
          <w:p w14:paraId="56005422" w14:textId="77777777" w:rsidR="008341A5" w:rsidRPr="008341A5" w:rsidRDefault="008341A5" w:rsidP="008341A5">
            <w:pPr>
              <w:pStyle w:val="CDITable-RowCentre"/>
              <w:rPr>
                <w:lang w:val="en-GB"/>
              </w:rPr>
            </w:pPr>
            <w:r w:rsidRPr="008341A5">
              <w:rPr>
                <w:lang w:val="en-GB"/>
              </w:rPr>
              <w:t>94</w:t>
            </w:r>
          </w:p>
        </w:tc>
        <w:tc>
          <w:tcPr>
            <w:tcW w:w="1497" w:type="dxa"/>
            <w:gridSpan w:val="2"/>
            <w:tcBorders>
              <w:left w:val="single" w:sz="6" w:space="0" w:color="1E4496" w:themeColor="text2"/>
              <w:bottom w:val="single" w:sz="6" w:space="0" w:color="1E4496" w:themeColor="text2"/>
              <w:right w:val="single" w:sz="6" w:space="0" w:color="1E4496" w:themeColor="text2"/>
            </w:tcBorders>
            <w:tcMar>
              <w:top w:w="74" w:type="dxa"/>
              <w:left w:w="113" w:type="dxa"/>
              <w:bottom w:w="74" w:type="dxa"/>
              <w:right w:w="113" w:type="dxa"/>
            </w:tcMar>
            <w:vAlign w:val="center"/>
          </w:tcPr>
          <w:p w14:paraId="65A86FBF" w14:textId="77777777" w:rsidR="008341A5" w:rsidRPr="008341A5" w:rsidRDefault="008341A5" w:rsidP="008341A5">
            <w:pPr>
              <w:pStyle w:val="CDITable-RowCentre"/>
              <w:rPr>
                <w:lang w:val="en-GB"/>
              </w:rPr>
            </w:pPr>
            <w:r w:rsidRPr="008341A5">
              <w:rPr>
                <w:lang w:val="en-GB"/>
              </w:rPr>
              <w:t>82</w:t>
            </w:r>
          </w:p>
        </w:tc>
        <w:tc>
          <w:tcPr>
            <w:tcW w:w="1496" w:type="dxa"/>
            <w:gridSpan w:val="2"/>
            <w:tcBorders>
              <w:left w:val="single" w:sz="6" w:space="0" w:color="1E4496" w:themeColor="text2"/>
              <w:bottom w:val="single" w:sz="6" w:space="0" w:color="1E4496" w:themeColor="text2"/>
              <w:right w:val="single" w:sz="6" w:space="0" w:color="1E4496" w:themeColor="text2"/>
            </w:tcBorders>
            <w:tcMar>
              <w:top w:w="74" w:type="dxa"/>
              <w:left w:w="113" w:type="dxa"/>
              <w:bottom w:w="74" w:type="dxa"/>
              <w:right w:w="113" w:type="dxa"/>
            </w:tcMar>
            <w:vAlign w:val="center"/>
          </w:tcPr>
          <w:p w14:paraId="09D3D299" w14:textId="77777777" w:rsidR="008341A5" w:rsidRPr="008341A5" w:rsidRDefault="008341A5" w:rsidP="008341A5">
            <w:pPr>
              <w:pStyle w:val="CDITable-RowCentre"/>
              <w:rPr>
                <w:lang w:val="en-GB"/>
              </w:rPr>
            </w:pPr>
            <w:r w:rsidRPr="008341A5">
              <w:rPr>
                <w:lang w:val="en-GB"/>
              </w:rPr>
              <w:t>79</w:t>
            </w:r>
          </w:p>
        </w:tc>
        <w:tc>
          <w:tcPr>
            <w:tcW w:w="1497" w:type="dxa"/>
            <w:gridSpan w:val="2"/>
            <w:tcBorders>
              <w:left w:val="single" w:sz="6" w:space="0" w:color="1E4496" w:themeColor="text2"/>
              <w:bottom w:val="single" w:sz="6" w:space="0" w:color="1E4496" w:themeColor="text2"/>
              <w:right w:val="single" w:sz="6" w:space="0" w:color="1E4496" w:themeColor="text2"/>
            </w:tcBorders>
            <w:tcMar>
              <w:top w:w="74" w:type="dxa"/>
              <w:left w:w="113" w:type="dxa"/>
              <w:bottom w:w="74" w:type="dxa"/>
              <w:right w:w="113" w:type="dxa"/>
            </w:tcMar>
            <w:vAlign w:val="center"/>
          </w:tcPr>
          <w:p w14:paraId="1E42F3C0" w14:textId="77777777" w:rsidR="008341A5" w:rsidRPr="008341A5" w:rsidRDefault="008341A5" w:rsidP="008341A5">
            <w:pPr>
              <w:pStyle w:val="CDITable-RowCentre"/>
              <w:rPr>
                <w:lang w:val="en-GB"/>
              </w:rPr>
            </w:pPr>
            <w:r w:rsidRPr="008341A5">
              <w:rPr>
                <w:lang w:val="en-GB"/>
              </w:rPr>
              <w:t>67</w:t>
            </w:r>
          </w:p>
        </w:tc>
        <w:tc>
          <w:tcPr>
            <w:tcW w:w="1497" w:type="dxa"/>
            <w:gridSpan w:val="2"/>
            <w:tcBorders>
              <w:left w:val="single" w:sz="6" w:space="0" w:color="1E4496" w:themeColor="text2"/>
              <w:bottom w:val="single" w:sz="6" w:space="0" w:color="1E4496" w:themeColor="text2"/>
            </w:tcBorders>
            <w:tcMar>
              <w:top w:w="74" w:type="dxa"/>
              <w:left w:w="113" w:type="dxa"/>
              <w:bottom w:w="74" w:type="dxa"/>
              <w:right w:w="113" w:type="dxa"/>
            </w:tcMar>
            <w:vAlign w:val="center"/>
          </w:tcPr>
          <w:p w14:paraId="098DE11F" w14:textId="77777777" w:rsidR="008341A5" w:rsidRPr="008341A5" w:rsidRDefault="008341A5" w:rsidP="008341A5">
            <w:pPr>
              <w:pStyle w:val="CDITable-RowCentre"/>
              <w:rPr>
                <w:lang w:val="en-GB"/>
              </w:rPr>
            </w:pPr>
            <w:r w:rsidRPr="008341A5">
              <w:rPr>
                <w:lang w:val="en-GB"/>
              </w:rPr>
              <w:t>86</w:t>
            </w:r>
          </w:p>
        </w:tc>
      </w:tr>
      <w:tr w:rsidR="008341A5" w:rsidRPr="008341A5" w14:paraId="7D900291" w14:textId="77777777" w:rsidTr="00941A7F">
        <w:trPr>
          <w:trHeight w:val="60"/>
        </w:trPr>
        <w:tc>
          <w:tcPr>
            <w:tcW w:w="2154" w:type="dxa"/>
            <w:tcBorders>
              <w:top w:val="single" w:sz="6" w:space="0" w:color="1E4496" w:themeColor="text2"/>
              <w:left w:val="nil"/>
            </w:tcBorders>
            <w:shd w:val="clear" w:color="auto" w:fill="DCF4FC" w:themeFill="background2" w:themeFillTint="33"/>
            <w:tcMar>
              <w:top w:w="74" w:type="dxa"/>
              <w:left w:w="113" w:type="dxa"/>
              <w:bottom w:w="74" w:type="dxa"/>
              <w:right w:w="113" w:type="dxa"/>
            </w:tcMar>
            <w:vAlign w:val="center"/>
          </w:tcPr>
          <w:p w14:paraId="2510E26A" w14:textId="77777777" w:rsidR="008341A5" w:rsidRPr="008341A5" w:rsidRDefault="008341A5" w:rsidP="008341A5">
            <w:pPr>
              <w:pStyle w:val="CDITable-RowLeft"/>
              <w:rPr>
                <w:b/>
                <w:bCs/>
                <w:lang w:val="en-GB"/>
              </w:rPr>
            </w:pPr>
            <w:r w:rsidRPr="008341A5">
              <w:rPr>
                <w:b/>
                <w:bCs/>
                <w:lang w:val="en-GB"/>
              </w:rPr>
              <w:t>Prevalence</w:t>
            </w:r>
          </w:p>
        </w:tc>
        <w:tc>
          <w:tcPr>
            <w:tcW w:w="749" w:type="dxa"/>
            <w:tcBorders>
              <w:top w:val="single" w:sz="6" w:space="0" w:color="1E4496" w:themeColor="text2"/>
            </w:tcBorders>
            <w:shd w:val="clear" w:color="auto" w:fill="DCF4FC" w:themeFill="background2" w:themeFillTint="33"/>
            <w:tcMar>
              <w:top w:w="74" w:type="dxa"/>
              <w:left w:w="113" w:type="dxa"/>
              <w:bottom w:w="74" w:type="dxa"/>
              <w:right w:w="113" w:type="dxa"/>
            </w:tcMar>
            <w:vAlign w:val="center"/>
          </w:tcPr>
          <w:p w14:paraId="13CAD5C0" w14:textId="77777777" w:rsidR="008341A5" w:rsidRPr="008341A5" w:rsidRDefault="008341A5" w:rsidP="008341A5">
            <w:pPr>
              <w:pStyle w:val="CDITable-RowCentre"/>
              <w:rPr>
                <w:b/>
                <w:bCs/>
                <w:lang w:val="en-GB"/>
              </w:rPr>
            </w:pPr>
            <w:r w:rsidRPr="008341A5">
              <w:rPr>
                <w:b/>
                <w:bCs/>
                <w:lang w:val="en-GB"/>
              </w:rPr>
              <w:t>n</w:t>
            </w:r>
          </w:p>
        </w:tc>
        <w:tc>
          <w:tcPr>
            <w:tcW w:w="748" w:type="dxa"/>
            <w:tcBorders>
              <w:top w:val="single" w:sz="6" w:space="0" w:color="1E4496" w:themeColor="text2"/>
              <w:right w:val="single" w:sz="6" w:space="0" w:color="1E4496" w:themeColor="text2"/>
            </w:tcBorders>
            <w:shd w:val="clear" w:color="auto" w:fill="DCF4FC" w:themeFill="background2" w:themeFillTint="33"/>
            <w:tcMar>
              <w:top w:w="74" w:type="dxa"/>
              <w:left w:w="113" w:type="dxa"/>
              <w:bottom w:w="74" w:type="dxa"/>
              <w:right w:w="113" w:type="dxa"/>
            </w:tcMar>
            <w:vAlign w:val="center"/>
          </w:tcPr>
          <w:p w14:paraId="6776E709" w14:textId="77777777" w:rsidR="008341A5" w:rsidRPr="008341A5" w:rsidRDefault="008341A5" w:rsidP="008341A5">
            <w:pPr>
              <w:pStyle w:val="CDITable-RowCentre"/>
              <w:rPr>
                <w:b/>
                <w:bCs/>
                <w:lang w:val="en-GB"/>
              </w:rPr>
            </w:pPr>
            <w:r w:rsidRPr="008341A5">
              <w:rPr>
                <w:b/>
                <w:bCs/>
                <w:lang w:val="en-GB"/>
              </w:rPr>
              <w:t>(%)</w:t>
            </w:r>
          </w:p>
        </w:tc>
        <w:tc>
          <w:tcPr>
            <w:tcW w:w="748" w:type="dxa"/>
            <w:tcBorders>
              <w:top w:val="single" w:sz="6" w:space="0" w:color="1E4496" w:themeColor="text2"/>
              <w:left w:val="single" w:sz="6" w:space="0" w:color="1E4496" w:themeColor="text2"/>
            </w:tcBorders>
            <w:shd w:val="clear" w:color="auto" w:fill="DCF4FC" w:themeFill="background2" w:themeFillTint="33"/>
            <w:tcMar>
              <w:top w:w="74" w:type="dxa"/>
              <w:left w:w="113" w:type="dxa"/>
              <w:bottom w:w="74" w:type="dxa"/>
              <w:right w:w="113" w:type="dxa"/>
            </w:tcMar>
            <w:vAlign w:val="center"/>
          </w:tcPr>
          <w:p w14:paraId="578A3EA0" w14:textId="77777777" w:rsidR="008341A5" w:rsidRPr="008341A5" w:rsidRDefault="008341A5" w:rsidP="008341A5">
            <w:pPr>
              <w:pStyle w:val="CDITable-RowCentre"/>
              <w:rPr>
                <w:b/>
                <w:bCs/>
                <w:lang w:val="en-GB"/>
              </w:rPr>
            </w:pPr>
            <w:r w:rsidRPr="008341A5">
              <w:rPr>
                <w:b/>
                <w:bCs/>
                <w:lang w:val="en-GB"/>
              </w:rPr>
              <w:t>n</w:t>
            </w:r>
          </w:p>
        </w:tc>
        <w:tc>
          <w:tcPr>
            <w:tcW w:w="749" w:type="dxa"/>
            <w:tcBorders>
              <w:top w:val="single" w:sz="6" w:space="0" w:color="1E4496" w:themeColor="text2"/>
              <w:right w:val="single" w:sz="6" w:space="0" w:color="1E4496" w:themeColor="text2"/>
            </w:tcBorders>
            <w:shd w:val="clear" w:color="auto" w:fill="DCF4FC" w:themeFill="background2" w:themeFillTint="33"/>
            <w:tcMar>
              <w:top w:w="74" w:type="dxa"/>
              <w:left w:w="113" w:type="dxa"/>
              <w:bottom w:w="74" w:type="dxa"/>
              <w:right w:w="113" w:type="dxa"/>
            </w:tcMar>
            <w:vAlign w:val="center"/>
          </w:tcPr>
          <w:p w14:paraId="6D9171B7" w14:textId="77777777" w:rsidR="008341A5" w:rsidRPr="008341A5" w:rsidRDefault="008341A5" w:rsidP="008341A5">
            <w:pPr>
              <w:pStyle w:val="CDITable-RowCentre"/>
              <w:rPr>
                <w:b/>
                <w:bCs/>
                <w:lang w:val="en-GB"/>
              </w:rPr>
            </w:pPr>
            <w:r w:rsidRPr="008341A5">
              <w:rPr>
                <w:b/>
                <w:bCs/>
                <w:lang w:val="en-GB"/>
              </w:rPr>
              <w:t>(%)</w:t>
            </w:r>
          </w:p>
        </w:tc>
        <w:tc>
          <w:tcPr>
            <w:tcW w:w="748" w:type="dxa"/>
            <w:tcBorders>
              <w:top w:val="single" w:sz="6" w:space="0" w:color="1E4496" w:themeColor="text2"/>
              <w:left w:val="single" w:sz="6" w:space="0" w:color="1E4496" w:themeColor="text2"/>
            </w:tcBorders>
            <w:shd w:val="clear" w:color="auto" w:fill="DCF4FC" w:themeFill="background2" w:themeFillTint="33"/>
            <w:tcMar>
              <w:top w:w="74" w:type="dxa"/>
              <w:left w:w="113" w:type="dxa"/>
              <w:bottom w:w="74" w:type="dxa"/>
              <w:right w:w="113" w:type="dxa"/>
            </w:tcMar>
            <w:vAlign w:val="center"/>
          </w:tcPr>
          <w:p w14:paraId="7FC46167" w14:textId="77777777" w:rsidR="008341A5" w:rsidRPr="008341A5" w:rsidRDefault="008341A5" w:rsidP="008341A5">
            <w:pPr>
              <w:pStyle w:val="CDITable-RowCentre"/>
              <w:rPr>
                <w:b/>
                <w:bCs/>
                <w:lang w:val="en-GB"/>
              </w:rPr>
            </w:pPr>
            <w:r w:rsidRPr="008341A5">
              <w:rPr>
                <w:b/>
                <w:bCs/>
                <w:lang w:val="en-GB"/>
              </w:rPr>
              <w:t>n</w:t>
            </w:r>
          </w:p>
        </w:tc>
        <w:tc>
          <w:tcPr>
            <w:tcW w:w="748" w:type="dxa"/>
            <w:tcBorders>
              <w:top w:val="single" w:sz="6" w:space="0" w:color="1E4496" w:themeColor="text2"/>
              <w:right w:val="single" w:sz="6" w:space="0" w:color="1E4496" w:themeColor="text2"/>
            </w:tcBorders>
            <w:shd w:val="clear" w:color="auto" w:fill="DCF4FC" w:themeFill="background2" w:themeFillTint="33"/>
            <w:tcMar>
              <w:top w:w="74" w:type="dxa"/>
              <w:left w:w="113" w:type="dxa"/>
              <w:bottom w:w="74" w:type="dxa"/>
              <w:right w:w="113" w:type="dxa"/>
            </w:tcMar>
            <w:vAlign w:val="center"/>
          </w:tcPr>
          <w:p w14:paraId="2BD9AA39" w14:textId="77777777" w:rsidR="008341A5" w:rsidRPr="008341A5" w:rsidRDefault="008341A5" w:rsidP="008341A5">
            <w:pPr>
              <w:pStyle w:val="CDITable-RowCentre"/>
              <w:rPr>
                <w:b/>
                <w:bCs/>
                <w:lang w:val="en-GB"/>
              </w:rPr>
            </w:pPr>
            <w:r w:rsidRPr="008341A5">
              <w:rPr>
                <w:b/>
                <w:bCs/>
                <w:lang w:val="en-GB"/>
              </w:rPr>
              <w:t>(%)</w:t>
            </w:r>
          </w:p>
        </w:tc>
        <w:tc>
          <w:tcPr>
            <w:tcW w:w="749" w:type="dxa"/>
            <w:tcBorders>
              <w:top w:val="single" w:sz="6" w:space="0" w:color="1E4496" w:themeColor="text2"/>
              <w:left w:val="single" w:sz="6" w:space="0" w:color="1E4496" w:themeColor="text2"/>
            </w:tcBorders>
            <w:shd w:val="clear" w:color="auto" w:fill="DCF4FC" w:themeFill="background2" w:themeFillTint="33"/>
            <w:tcMar>
              <w:top w:w="74" w:type="dxa"/>
              <w:left w:w="113" w:type="dxa"/>
              <w:bottom w:w="74" w:type="dxa"/>
              <w:right w:w="113" w:type="dxa"/>
            </w:tcMar>
            <w:vAlign w:val="center"/>
          </w:tcPr>
          <w:p w14:paraId="586425A5" w14:textId="77777777" w:rsidR="008341A5" w:rsidRPr="008341A5" w:rsidRDefault="008341A5" w:rsidP="008341A5">
            <w:pPr>
              <w:pStyle w:val="CDITable-RowCentre"/>
              <w:rPr>
                <w:b/>
                <w:bCs/>
                <w:lang w:val="en-GB"/>
              </w:rPr>
            </w:pPr>
            <w:r w:rsidRPr="008341A5">
              <w:rPr>
                <w:b/>
                <w:bCs/>
                <w:lang w:val="en-GB"/>
              </w:rPr>
              <w:t>n</w:t>
            </w:r>
          </w:p>
        </w:tc>
        <w:tc>
          <w:tcPr>
            <w:tcW w:w="748" w:type="dxa"/>
            <w:tcBorders>
              <w:top w:val="single" w:sz="6" w:space="0" w:color="1E4496" w:themeColor="text2"/>
              <w:right w:val="single" w:sz="6" w:space="0" w:color="1E4496" w:themeColor="text2"/>
            </w:tcBorders>
            <w:shd w:val="clear" w:color="auto" w:fill="DCF4FC" w:themeFill="background2" w:themeFillTint="33"/>
            <w:tcMar>
              <w:top w:w="74" w:type="dxa"/>
              <w:left w:w="113" w:type="dxa"/>
              <w:bottom w:w="74" w:type="dxa"/>
              <w:right w:w="113" w:type="dxa"/>
            </w:tcMar>
            <w:vAlign w:val="center"/>
          </w:tcPr>
          <w:p w14:paraId="15051C16" w14:textId="77777777" w:rsidR="008341A5" w:rsidRPr="008341A5" w:rsidRDefault="008341A5" w:rsidP="008341A5">
            <w:pPr>
              <w:pStyle w:val="CDITable-RowCentre"/>
              <w:rPr>
                <w:b/>
                <w:bCs/>
                <w:lang w:val="en-GB"/>
              </w:rPr>
            </w:pPr>
            <w:r w:rsidRPr="008341A5">
              <w:rPr>
                <w:b/>
                <w:bCs/>
                <w:lang w:val="en-GB"/>
              </w:rPr>
              <w:t>(%)</w:t>
            </w:r>
          </w:p>
        </w:tc>
        <w:tc>
          <w:tcPr>
            <w:tcW w:w="748" w:type="dxa"/>
            <w:tcBorders>
              <w:top w:val="single" w:sz="6" w:space="0" w:color="1E4496" w:themeColor="text2"/>
              <w:left w:val="single" w:sz="6" w:space="0" w:color="1E4496" w:themeColor="text2"/>
            </w:tcBorders>
            <w:shd w:val="clear" w:color="auto" w:fill="DCF4FC" w:themeFill="background2" w:themeFillTint="33"/>
            <w:tcMar>
              <w:top w:w="74" w:type="dxa"/>
              <w:left w:w="113" w:type="dxa"/>
              <w:bottom w:w="74" w:type="dxa"/>
              <w:right w:w="113" w:type="dxa"/>
            </w:tcMar>
            <w:vAlign w:val="center"/>
          </w:tcPr>
          <w:p w14:paraId="0013361D" w14:textId="77777777" w:rsidR="008341A5" w:rsidRPr="008341A5" w:rsidRDefault="008341A5" w:rsidP="008341A5">
            <w:pPr>
              <w:pStyle w:val="CDITable-RowCentre"/>
              <w:rPr>
                <w:b/>
                <w:bCs/>
                <w:lang w:val="en-GB"/>
              </w:rPr>
            </w:pPr>
            <w:r w:rsidRPr="008341A5">
              <w:rPr>
                <w:b/>
                <w:bCs/>
                <w:lang w:val="en-GB"/>
              </w:rPr>
              <w:t>n</w:t>
            </w:r>
          </w:p>
        </w:tc>
        <w:tc>
          <w:tcPr>
            <w:tcW w:w="749" w:type="dxa"/>
            <w:tcBorders>
              <w:top w:val="single" w:sz="6" w:space="0" w:color="1E4496" w:themeColor="text2"/>
              <w:right w:val="nil"/>
            </w:tcBorders>
            <w:shd w:val="clear" w:color="auto" w:fill="DCF4FC" w:themeFill="background2" w:themeFillTint="33"/>
            <w:tcMar>
              <w:top w:w="74" w:type="dxa"/>
              <w:left w:w="113" w:type="dxa"/>
              <w:bottom w:w="74" w:type="dxa"/>
              <w:right w:w="113" w:type="dxa"/>
            </w:tcMar>
            <w:vAlign w:val="center"/>
          </w:tcPr>
          <w:p w14:paraId="7C0F99E6" w14:textId="77777777" w:rsidR="008341A5" w:rsidRPr="008341A5" w:rsidRDefault="008341A5" w:rsidP="008341A5">
            <w:pPr>
              <w:pStyle w:val="CDITable-RowCentre"/>
              <w:rPr>
                <w:b/>
                <w:bCs/>
                <w:lang w:val="en-GB"/>
              </w:rPr>
            </w:pPr>
            <w:r w:rsidRPr="008341A5">
              <w:rPr>
                <w:b/>
                <w:bCs/>
                <w:lang w:val="en-GB"/>
              </w:rPr>
              <w:t>(%)</w:t>
            </w:r>
          </w:p>
        </w:tc>
      </w:tr>
      <w:tr w:rsidR="008341A5" w:rsidRPr="008341A5" w14:paraId="7D5DF434" w14:textId="77777777" w:rsidTr="00941A7F">
        <w:trPr>
          <w:trHeight w:val="60"/>
        </w:trPr>
        <w:tc>
          <w:tcPr>
            <w:tcW w:w="2154" w:type="dxa"/>
            <w:tcBorders>
              <w:left w:val="nil"/>
            </w:tcBorders>
            <w:tcMar>
              <w:top w:w="74" w:type="dxa"/>
              <w:left w:w="113" w:type="dxa"/>
              <w:bottom w:w="74" w:type="dxa"/>
              <w:right w:w="113" w:type="dxa"/>
            </w:tcMar>
            <w:vAlign w:val="center"/>
          </w:tcPr>
          <w:p w14:paraId="18BF5F74" w14:textId="77777777" w:rsidR="008341A5" w:rsidRPr="008341A5" w:rsidRDefault="008341A5" w:rsidP="008341A5">
            <w:pPr>
              <w:pStyle w:val="CDITable-RowLeft"/>
              <w:rPr>
                <w:lang w:val="en-GB"/>
              </w:rPr>
            </w:pPr>
            <w:r w:rsidRPr="008341A5">
              <w:rPr>
                <w:lang w:val="en-GB"/>
              </w:rPr>
              <w:t xml:space="preserve">   ≥ 20%</w:t>
            </w:r>
          </w:p>
        </w:tc>
        <w:tc>
          <w:tcPr>
            <w:tcW w:w="749" w:type="dxa"/>
            <w:tcMar>
              <w:top w:w="74" w:type="dxa"/>
              <w:left w:w="113" w:type="dxa"/>
              <w:bottom w:w="74" w:type="dxa"/>
              <w:right w:w="113" w:type="dxa"/>
            </w:tcMar>
            <w:vAlign w:val="center"/>
          </w:tcPr>
          <w:p w14:paraId="00BD927A" w14:textId="77777777" w:rsidR="008341A5" w:rsidRPr="008341A5" w:rsidRDefault="008341A5" w:rsidP="008341A5">
            <w:pPr>
              <w:pStyle w:val="CDITable-RowCentre"/>
              <w:rPr>
                <w:lang w:val="en-GB"/>
              </w:rPr>
            </w:pPr>
            <w:r w:rsidRPr="008341A5">
              <w:rPr>
                <w:lang w:val="en-GB"/>
              </w:rPr>
              <w:t>17</w:t>
            </w:r>
          </w:p>
        </w:tc>
        <w:tc>
          <w:tcPr>
            <w:tcW w:w="748" w:type="dxa"/>
            <w:tcBorders>
              <w:right w:val="single" w:sz="6" w:space="0" w:color="1E4496" w:themeColor="text2"/>
            </w:tcBorders>
            <w:tcMar>
              <w:top w:w="74" w:type="dxa"/>
              <w:left w:w="113" w:type="dxa"/>
              <w:bottom w:w="74" w:type="dxa"/>
              <w:right w:w="113" w:type="dxa"/>
            </w:tcMar>
            <w:vAlign w:val="center"/>
          </w:tcPr>
          <w:p w14:paraId="03A901AE" w14:textId="77777777" w:rsidR="008341A5" w:rsidRPr="008341A5" w:rsidRDefault="008341A5" w:rsidP="008341A5">
            <w:pPr>
              <w:pStyle w:val="CDITable-RowCentre"/>
              <w:rPr>
                <w:lang w:val="en-GB"/>
              </w:rPr>
            </w:pPr>
            <w:r w:rsidRPr="008341A5">
              <w:rPr>
                <w:lang w:val="en-GB"/>
              </w:rPr>
              <w:t>(18%)</w:t>
            </w:r>
          </w:p>
        </w:tc>
        <w:tc>
          <w:tcPr>
            <w:tcW w:w="748" w:type="dxa"/>
            <w:tcBorders>
              <w:left w:val="single" w:sz="6" w:space="0" w:color="1E4496" w:themeColor="text2"/>
            </w:tcBorders>
            <w:tcMar>
              <w:top w:w="74" w:type="dxa"/>
              <w:left w:w="113" w:type="dxa"/>
              <w:bottom w:w="74" w:type="dxa"/>
              <w:right w:w="113" w:type="dxa"/>
            </w:tcMar>
            <w:vAlign w:val="center"/>
          </w:tcPr>
          <w:p w14:paraId="05B21BE6" w14:textId="77777777" w:rsidR="008341A5" w:rsidRPr="008341A5" w:rsidRDefault="008341A5" w:rsidP="008341A5">
            <w:pPr>
              <w:pStyle w:val="CDITable-RowCentre"/>
              <w:rPr>
                <w:lang w:val="en-GB"/>
              </w:rPr>
            </w:pPr>
            <w:r w:rsidRPr="008341A5">
              <w:rPr>
                <w:lang w:val="en-GB"/>
              </w:rPr>
              <w:t>10</w:t>
            </w:r>
          </w:p>
        </w:tc>
        <w:tc>
          <w:tcPr>
            <w:tcW w:w="749" w:type="dxa"/>
            <w:tcBorders>
              <w:right w:val="single" w:sz="6" w:space="0" w:color="1E4496" w:themeColor="text2"/>
            </w:tcBorders>
            <w:tcMar>
              <w:top w:w="74" w:type="dxa"/>
              <w:left w:w="113" w:type="dxa"/>
              <w:bottom w:w="74" w:type="dxa"/>
              <w:right w:w="113" w:type="dxa"/>
            </w:tcMar>
            <w:vAlign w:val="center"/>
          </w:tcPr>
          <w:p w14:paraId="1CE5018F" w14:textId="77777777" w:rsidR="008341A5" w:rsidRPr="008341A5" w:rsidRDefault="008341A5" w:rsidP="008341A5">
            <w:pPr>
              <w:pStyle w:val="CDITable-RowCentre"/>
              <w:rPr>
                <w:lang w:val="en-GB"/>
              </w:rPr>
            </w:pPr>
            <w:r w:rsidRPr="008341A5">
              <w:rPr>
                <w:lang w:val="en-GB"/>
              </w:rPr>
              <w:t>(12%)</w:t>
            </w:r>
          </w:p>
        </w:tc>
        <w:tc>
          <w:tcPr>
            <w:tcW w:w="748" w:type="dxa"/>
            <w:tcBorders>
              <w:left w:val="single" w:sz="6" w:space="0" w:color="1E4496" w:themeColor="text2"/>
            </w:tcBorders>
            <w:tcMar>
              <w:top w:w="74" w:type="dxa"/>
              <w:left w:w="113" w:type="dxa"/>
              <w:bottom w:w="74" w:type="dxa"/>
              <w:right w:w="113" w:type="dxa"/>
            </w:tcMar>
            <w:vAlign w:val="center"/>
          </w:tcPr>
          <w:p w14:paraId="18798B97" w14:textId="77777777" w:rsidR="008341A5" w:rsidRPr="008341A5" w:rsidRDefault="008341A5" w:rsidP="008341A5">
            <w:pPr>
              <w:pStyle w:val="CDITable-RowCentre"/>
              <w:rPr>
                <w:lang w:val="en-GB"/>
              </w:rPr>
            </w:pPr>
            <w:r w:rsidRPr="008341A5">
              <w:rPr>
                <w:lang w:val="en-GB"/>
              </w:rPr>
              <w:t>10</w:t>
            </w:r>
          </w:p>
        </w:tc>
        <w:tc>
          <w:tcPr>
            <w:tcW w:w="748" w:type="dxa"/>
            <w:tcBorders>
              <w:right w:val="single" w:sz="6" w:space="0" w:color="1E4496" w:themeColor="text2"/>
            </w:tcBorders>
            <w:tcMar>
              <w:top w:w="74" w:type="dxa"/>
              <w:left w:w="113" w:type="dxa"/>
              <w:bottom w:w="74" w:type="dxa"/>
              <w:right w:w="113" w:type="dxa"/>
            </w:tcMar>
            <w:vAlign w:val="center"/>
          </w:tcPr>
          <w:p w14:paraId="09ECF08F" w14:textId="77777777" w:rsidR="008341A5" w:rsidRPr="008341A5" w:rsidRDefault="008341A5" w:rsidP="008341A5">
            <w:pPr>
              <w:pStyle w:val="CDITable-RowCentre"/>
              <w:rPr>
                <w:lang w:val="en-GB"/>
              </w:rPr>
            </w:pPr>
            <w:r w:rsidRPr="008341A5">
              <w:rPr>
                <w:lang w:val="en-GB"/>
              </w:rPr>
              <w:t>(13%)</w:t>
            </w:r>
          </w:p>
        </w:tc>
        <w:tc>
          <w:tcPr>
            <w:tcW w:w="749" w:type="dxa"/>
            <w:tcBorders>
              <w:left w:val="single" w:sz="6" w:space="0" w:color="1E4496" w:themeColor="text2"/>
            </w:tcBorders>
            <w:tcMar>
              <w:top w:w="74" w:type="dxa"/>
              <w:left w:w="113" w:type="dxa"/>
              <w:bottom w:w="74" w:type="dxa"/>
              <w:right w:w="113" w:type="dxa"/>
            </w:tcMar>
            <w:vAlign w:val="center"/>
          </w:tcPr>
          <w:p w14:paraId="61D5431D" w14:textId="77777777" w:rsidR="008341A5" w:rsidRPr="008341A5" w:rsidRDefault="008341A5" w:rsidP="008341A5">
            <w:pPr>
              <w:pStyle w:val="CDITable-RowCentre"/>
              <w:rPr>
                <w:lang w:val="en-GB"/>
              </w:rPr>
            </w:pPr>
            <w:r w:rsidRPr="008341A5">
              <w:rPr>
                <w:lang w:val="en-GB"/>
              </w:rPr>
              <w:t>5</w:t>
            </w:r>
          </w:p>
        </w:tc>
        <w:tc>
          <w:tcPr>
            <w:tcW w:w="748" w:type="dxa"/>
            <w:tcBorders>
              <w:right w:val="single" w:sz="6" w:space="0" w:color="1E4496" w:themeColor="text2"/>
            </w:tcBorders>
            <w:tcMar>
              <w:top w:w="74" w:type="dxa"/>
              <w:left w:w="113" w:type="dxa"/>
              <w:bottom w:w="74" w:type="dxa"/>
              <w:right w:w="113" w:type="dxa"/>
            </w:tcMar>
            <w:vAlign w:val="center"/>
          </w:tcPr>
          <w:p w14:paraId="4D7C8CF8" w14:textId="77777777" w:rsidR="008341A5" w:rsidRPr="008341A5" w:rsidRDefault="008341A5" w:rsidP="008341A5">
            <w:pPr>
              <w:pStyle w:val="CDITable-RowCentre"/>
              <w:rPr>
                <w:lang w:val="en-GB"/>
              </w:rPr>
            </w:pPr>
            <w:r w:rsidRPr="008341A5">
              <w:rPr>
                <w:lang w:val="en-GB"/>
              </w:rPr>
              <w:t>(7%)</w:t>
            </w:r>
          </w:p>
        </w:tc>
        <w:tc>
          <w:tcPr>
            <w:tcW w:w="748" w:type="dxa"/>
            <w:tcBorders>
              <w:left w:val="single" w:sz="6" w:space="0" w:color="1E4496" w:themeColor="text2"/>
            </w:tcBorders>
            <w:tcMar>
              <w:top w:w="74" w:type="dxa"/>
              <w:left w:w="113" w:type="dxa"/>
              <w:bottom w:w="74" w:type="dxa"/>
              <w:right w:w="113" w:type="dxa"/>
            </w:tcMar>
            <w:vAlign w:val="center"/>
          </w:tcPr>
          <w:p w14:paraId="3E38F357" w14:textId="77777777" w:rsidR="008341A5" w:rsidRPr="008341A5" w:rsidRDefault="008341A5" w:rsidP="008341A5">
            <w:pPr>
              <w:pStyle w:val="CDITable-RowCentre"/>
              <w:rPr>
                <w:lang w:val="en-GB"/>
              </w:rPr>
            </w:pPr>
            <w:r w:rsidRPr="008341A5">
              <w:rPr>
                <w:lang w:val="en-GB"/>
              </w:rPr>
              <w:t>5</w:t>
            </w:r>
          </w:p>
        </w:tc>
        <w:tc>
          <w:tcPr>
            <w:tcW w:w="749" w:type="dxa"/>
            <w:tcBorders>
              <w:right w:val="nil"/>
            </w:tcBorders>
            <w:tcMar>
              <w:top w:w="74" w:type="dxa"/>
              <w:left w:w="113" w:type="dxa"/>
              <w:bottom w:w="74" w:type="dxa"/>
              <w:right w:w="113" w:type="dxa"/>
            </w:tcMar>
            <w:vAlign w:val="center"/>
          </w:tcPr>
          <w:p w14:paraId="29DC2401" w14:textId="77777777" w:rsidR="008341A5" w:rsidRPr="008341A5" w:rsidRDefault="008341A5" w:rsidP="008341A5">
            <w:pPr>
              <w:pStyle w:val="CDITable-RowCentre"/>
              <w:rPr>
                <w:lang w:val="en-GB"/>
              </w:rPr>
            </w:pPr>
            <w:r w:rsidRPr="008341A5">
              <w:rPr>
                <w:lang w:val="en-GB"/>
              </w:rPr>
              <w:t>(6%)</w:t>
            </w:r>
          </w:p>
        </w:tc>
      </w:tr>
      <w:tr w:rsidR="008341A5" w:rsidRPr="008341A5" w14:paraId="5D075BC7" w14:textId="77777777" w:rsidTr="00941A7F">
        <w:trPr>
          <w:trHeight w:val="60"/>
        </w:trPr>
        <w:tc>
          <w:tcPr>
            <w:tcW w:w="2154" w:type="dxa"/>
            <w:tcBorders>
              <w:left w:val="nil"/>
            </w:tcBorders>
            <w:tcMar>
              <w:top w:w="74" w:type="dxa"/>
              <w:left w:w="113" w:type="dxa"/>
              <w:bottom w:w="74" w:type="dxa"/>
              <w:right w:w="113" w:type="dxa"/>
            </w:tcMar>
            <w:vAlign w:val="center"/>
          </w:tcPr>
          <w:p w14:paraId="186E77CA" w14:textId="77777777" w:rsidR="008341A5" w:rsidRPr="008341A5" w:rsidRDefault="008341A5" w:rsidP="008341A5">
            <w:pPr>
              <w:pStyle w:val="CDITable-RowLeft"/>
              <w:rPr>
                <w:lang w:val="en-GB"/>
              </w:rPr>
            </w:pPr>
            <w:r w:rsidRPr="008341A5">
              <w:rPr>
                <w:lang w:val="en-GB"/>
              </w:rPr>
              <w:t xml:space="preserve">   </w:t>
            </w:r>
            <w:proofErr w:type="gramStart"/>
            <w:r w:rsidRPr="008341A5">
              <w:rPr>
                <w:lang w:val="en-GB"/>
              </w:rPr>
              <w:t>10  –</w:t>
            </w:r>
            <w:proofErr w:type="gramEnd"/>
            <w:r w:rsidRPr="008341A5">
              <w:rPr>
                <w:lang w:val="en-GB"/>
              </w:rPr>
              <w:t xml:space="preserve"> &lt; 20%</w:t>
            </w:r>
          </w:p>
        </w:tc>
        <w:tc>
          <w:tcPr>
            <w:tcW w:w="749" w:type="dxa"/>
            <w:tcMar>
              <w:top w:w="74" w:type="dxa"/>
              <w:left w:w="113" w:type="dxa"/>
              <w:bottom w:w="74" w:type="dxa"/>
              <w:right w:w="113" w:type="dxa"/>
            </w:tcMar>
            <w:vAlign w:val="center"/>
          </w:tcPr>
          <w:p w14:paraId="60F62E76" w14:textId="77777777" w:rsidR="008341A5" w:rsidRPr="008341A5" w:rsidRDefault="008341A5" w:rsidP="008341A5">
            <w:pPr>
              <w:pStyle w:val="CDITable-RowCentre"/>
              <w:rPr>
                <w:lang w:val="en-GB"/>
              </w:rPr>
            </w:pPr>
            <w:r w:rsidRPr="008341A5">
              <w:rPr>
                <w:lang w:val="en-GB"/>
              </w:rPr>
              <w:t>27</w:t>
            </w:r>
          </w:p>
        </w:tc>
        <w:tc>
          <w:tcPr>
            <w:tcW w:w="748" w:type="dxa"/>
            <w:tcBorders>
              <w:right w:val="single" w:sz="6" w:space="0" w:color="1E4496" w:themeColor="text2"/>
            </w:tcBorders>
            <w:tcMar>
              <w:top w:w="74" w:type="dxa"/>
              <w:left w:w="113" w:type="dxa"/>
              <w:bottom w:w="74" w:type="dxa"/>
              <w:right w:w="113" w:type="dxa"/>
            </w:tcMar>
            <w:vAlign w:val="center"/>
          </w:tcPr>
          <w:p w14:paraId="5F6159E7" w14:textId="77777777" w:rsidR="008341A5" w:rsidRPr="008341A5" w:rsidRDefault="008341A5" w:rsidP="008341A5">
            <w:pPr>
              <w:pStyle w:val="CDITable-RowCentre"/>
              <w:rPr>
                <w:lang w:val="en-GB"/>
              </w:rPr>
            </w:pPr>
            <w:r w:rsidRPr="008341A5">
              <w:rPr>
                <w:lang w:val="en-GB"/>
              </w:rPr>
              <w:t>(29%)</w:t>
            </w:r>
          </w:p>
        </w:tc>
        <w:tc>
          <w:tcPr>
            <w:tcW w:w="748" w:type="dxa"/>
            <w:tcBorders>
              <w:left w:val="single" w:sz="6" w:space="0" w:color="1E4496" w:themeColor="text2"/>
            </w:tcBorders>
            <w:tcMar>
              <w:top w:w="74" w:type="dxa"/>
              <w:left w:w="113" w:type="dxa"/>
              <w:bottom w:w="74" w:type="dxa"/>
              <w:right w:w="113" w:type="dxa"/>
            </w:tcMar>
            <w:vAlign w:val="center"/>
          </w:tcPr>
          <w:p w14:paraId="34C2E87B" w14:textId="77777777" w:rsidR="008341A5" w:rsidRPr="008341A5" w:rsidRDefault="008341A5" w:rsidP="008341A5">
            <w:pPr>
              <w:pStyle w:val="CDITable-RowCentre"/>
              <w:rPr>
                <w:lang w:val="en-GB"/>
              </w:rPr>
            </w:pPr>
            <w:r w:rsidRPr="008341A5">
              <w:rPr>
                <w:lang w:val="en-GB"/>
              </w:rPr>
              <w:t>18</w:t>
            </w:r>
          </w:p>
        </w:tc>
        <w:tc>
          <w:tcPr>
            <w:tcW w:w="749" w:type="dxa"/>
            <w:tcBorders>
              <w:right w:val="single" w:sz="6" w:space="0" w:color="1E4496" w:themeColor="text2"/>
            </w:tcBorders>
            <w:tcMar>
              <w:top w:w="74" w:type="dxa"/>
              <w:left w:w="113" w:type="dxa"/>
              <w:bottom w:w="74" w:type="dxa"/>
              <w:right w:w="113" w:type="dxa"/>
            </w:tcMar>
            <w:vAlign w:val="center"/>
          </w:tcPr>
          <w:p w14:paraId="345D904D" w14:textId="77777777" w:rsidR="008341A5" w:rsidRPr="008341A5" w:rsidRDefault="008341A5" w:rsidP="008341A5">
            <w:pPr>
              <w:pStyle w:val="CDITable-RowCentre"/>
              <w:rPr>
                <w:lang w:val="en-GB"/>
              </w:rPr>
            </w:pPr>
            <w:r w:rsidRPr="008341A5">
              <w:rPr>
                <w:lang w:val="en-GB"/>
              </w:rPr>
              <w:t>(22%)</w:t>
            </w:r>
          </w:p>
        </w:tc>
        <w:tc>
          <w:tcPr>
            <w:tcW w:w="748" w:type="dxa"/>
            <w:tcBorders>
              <w:left w:val="single" w:sz="6" w:space="0" w:color="1E4496" w:themeColor="text2"/>
            </w:tcBorders>
            <w:tcMar>
              <w:top w:w="74" w:type="dxa"/>
              <w:left w:w="113" w:type="dxa"/>
              <w:bottom w:w="74" w:type="dxa"/>
              <w:right w:w="113" w:type="dxa"/>
            </w:tcMar>
            <w:vAlign w:val="center"/>
          </w:tcPr>
          <w:p w14:paraId="047596BE" w14:textId="77777777" w:rsidR="008341A5" w:rsidRPr="008341A5" w:rsidRDefault="008341A5" w:rsidP="008341A5">
            <w:pPr>
              <w:pStyle w:val="CDITable-RowCentre"/>
              <w:rPr>
                <w:lang w:val="en-GB"/>
              </w:rPr>
            </w:pPr>
            <w:r w:rsidRPr="008341A5">
              <w:rPr>
                <w:lang w:val="en-GB"/>
              </w:rPr>
              <w:t>12</w:t>
            </w:r>
          </w:p>
        </w:tc>
        <w:tc>
          <w:tcPr>
            <w:tcW w:w="748" w:type="dxa"/>
            <w:tcBorders>
              <w:right w:val="single" w:sz="6" w:space="0" w:color="1E4496" w:themeColor="text2"/>
            </w:tcBorders>
            <w:tcMar>
              <w:top w:w="74" w:type="dxa"/>
              <w:left w:w="113" w:type="dxa"/>
              <w:bottom w:w="74" w:type="dxa"/>
              <w:right w:w="113" w:type="dxa"/>
            </w:tcMar>
            <w:vAlign w:val="center"/>
          </w:tcPr>
          <w:p w14:paraId="2E24B66A" w14:textId="77777777" w:rsidR="008341A5" w:rsidRPr="008341A5" w:rsidRDefault="008341A5" w:rsidP="008341A5">
            <w:pPr>
              <w:pStyle w:val="CDITable-RowCentre"/>
              <w:rPr>
                <w:lang w:val="en-GB"/>
              </w:rPr>
            </w:pPr>
            <w:r w:rsidRPr="008341A5">
              <w:rPr>
                <w:lang w:val="en-GB"/>
              </w:rPr>
              <w:t>(15%)</w:t>
            </w:r>
          </w:p>
        </w:tc>
        <w:tc>
          <w:tcPr>
            <w:tcW w:w="749" w:type="dxa"/>
            <w:tcBorders>
              <w:left w:val="single" w:sz="6" w:space="0" w:color="1E4496" w:themeColor="text2"/>
            </w:tcBorders>
            <w:tcMar>
              <w:top w:w="74" w:type="dxa"/>
              <w:left w:w="113" w:type="dxa"/>
              <w:bottom w:w="74" w:type="dxa"/>
              <w:right w:w="113" w:type="dxa"/>
            </w:tcMar>
            <w:vAlign w:val="center"/>
          </w:tcPr>
          <w:p w14:paraId="5176CD9C" w14:textId="77777777" w:rsidR="008341A5" w:rsidRPr="008341A5" w:rsidRDefault="008341A5" w:rsidP="008341A5">
            <w:pPr>
              <w:pStyle w:val="CDITable-RowCentre"/>
              <w:rPr>
                <w:lang w:val="en-GB"/>
              </w:rPr>
            </w:pPr>
            <w:r w:rsidRPr="008341A5">
              <w:rPr>
                <w:lang w:val="en-GB"/>
              </w:rPr>
              <w:t>8</w:t>
            </w:r>
          </w:p>
        </w:tc>
        <w:tc>
          <w:tcPr>
            <w:tcW w:w="748" w:type="dxa"/>
            <w:tcBorders>
              <w:right w:val="single" w:sz="6" w:space="0" w:color="1E4496" w:themeColor="text2"/>
            </w:tcBorders>
            <w:tcMar>
              <w:top w:w="74" w:type="dxa"/>
              <w:left w:w="113" w:type="dxa"/>
              <w:bottom w:w="74" w:type="dxa"/>
              <w:right w:w="113" w:type="dxa"/>
            </w:tcMar>
            <w:vAlign w:val="center"/>
          </w:tcPr>
          <w:p w14:paraId="55BAAFFD" w14:textId="77777777" w:rsidR="008341A5" w:rsidRPr="008341A5" w:rsidRDefault="008341A5" w:rsidP="008341A5">
            <w:pPr>
              <w:pStyle w:val="CDITable-RowCentre"/>
              <w:rPr>
                <w:lang w:val="en-GB"/>
              </w:rPr>
            </w:pPr>
            <w:r w:rsidRPr="008341A5">
              <w:rPr>
                <w:lang w:val="en-GB"/>
              </w:rPr>
              <w:t>(12%)</w:t>
            </w:r>
          </w:p>
        </w:tc>
        <w:tc>
          <w:tcPr>
            <w:tcW w:w="748" w:type="dxa"/>
            <w:tcBorders>
              <w:left w:val="single" w:sz="6" w:space="0" w:color="1E4496" w:themeColor="text2"/>
            </w:tcBorders>
            <w:tcMar>
              <w:top w:w="74" w:type="dxa"/>
              <w:left w:w="113" w:type="dxa"/>
              <w:bottom w:w="74" w:type="dxa"/>
              <w:right w:w="113" w:type="dxa"/>
            </w:tcMar>
            <w:vAlign w:val="center"/>
          </w:tcPr>
          <w:p w14:paraId="75FE6056" w14:textId="77777777" w:rsidR="008341A5" w:rsidRPr="008341A5" w:rsidRDefault="008341A5" w:rsidP="008341A5">
            <w:pPr>
              <w:pStyle w:val="CDITable-RowCentre"/>
              <w:rPr>
                <w:lang w:val="en-GB"/>
              </w:rPr>
            </w:pPr>
            <w:r w:rsidRPr="008341A5">
              <w:rPr>
                <w:lang w:val="en-GB"/>
              </w:rPr>
              <w:t>8</w:t>
            </w:r>
          </w:p>
        </w:tc>
        <w:tc>
          <w:tcPr>
            <w:tcW w:w="749" w:type="dxa"/>
            <w:tcBorders>
              <w:right w:val="nil"/>
            </w:tcBorders>
            <w:tcMar>
              <w:top w:w="74" w:type="dxa"/>
              <w:left w:w="113" w:type="dxa"/>
              <w:bottom w:w="74" w:type="dxa"/>
              <w:right w:w="113" w:type="dxa"/>
            </w:tcMar>
            <w:vAlign w:val="center"/>
          </w:tcPr>
          <w:p w14:paraId="3AC2C4DE" w14:textId="77777777" w:rsidR="008341A5" w:rsidRPr="008341A5" w:rsidRDefault="008341A5" w:rsidP="008341A5">
            <w:pPr>
              <w:pStyle w:val="CDITable-RowCentre"/>
              <w:rPr>
                <w:lang w:val="en-GB"/>
              </w:rPr>
            </w:pPr>
            <w:r w:rsidRPr="008341A5">
              <w:rPr>
                <w:lang w:val="en-GB"/>
              </w:rPr>
              <w:t>(9%)</w:t>
            </w:r>
          </w:p>
        </w:tc>
      </w:tr>
      <w:tr w:rsidR="008341A5" w:rsidRPr="008341A5" w14:paraId="343DDD03" w14:textId="77777777" w:rsidTr="00941A7F">
        <w:trPr>
          <w:trHeight w:val="60"/>
        </w:trPr>
        <w:tc>
          <w:tcPr>
            <w:tcW w:w="2154" w:type="dxa"/>
            <w:tcBorders>
              <w:left w:val="nil"/>
            </w:tcBorders>
            <w:tcMar>
              <w:top w:w="74" w:type="dxa"/>
              <w:left w:w="113" w:type="dxa"/>
              <w:bottom w:w="74" w:type="dxa"/>
              <w:right w:w="113" w:type="dxa"/>
            </w:tcMar>
            <w:vAlign w:val="center"/>
          </w:tcPr>
          <w:p w14:paraId="7E58C70B" w14:textId="77777777" w:rsidR="008341A5" w:rsidRPr="008341A5" w:rsidRDefault="008341A5" w:rsidP="008341A5">
            <w:pPr>
              <w:pStyle w:val="CDITable-RowLeft"/>
              <w:rPr>
                <w:lang w:val="en-GB"/>
              </w:rPr>
            </w:pPr>
            <w:r w:rsidRPr="008341A5">
              <w:rPr>
                <w:lang w:val="en-GB"/>
              </w:rPr>
              <w:t xml:space="preserve">   </w:t>
            </w:r>
            <w:proofErr w:type="gramStart"/>
            <w:r w:rsidRPr="008341A5">
              <w:rPr>
                <w:lang w:val="en-GB"/>
              </w:rPr>
              <w:t>5  –</w:t>
            </w:r>
            <w:proofErr w:type="gramEnd"/>
            <w:r w:rsidRPr="008341A5">
              <w:rPr>
                <w:lang w:val="en-GB"/>
              </w:rPr>
              <w:t xml:space="preserve"> &lt; 10%</w:t>
            </w:r>
          </w:p>
        </w:tc>
        <w:tc>
          <w:tcPr>
            <w:tcW w:w="749" w:type="dxa"/>
            <w:tcMar>
              <w:top w:w="74" w:type="dxa"/>
              <w:left w:w="113" w:type="dxa"/>
              <w:bottom w:w="74" w:type="dxa"/>
              <w:right w:w="113" w:type="dxa"/>
            </w:tcMar>
            <w:vAlign w:val="center"/>
          </w:tcPr>
          <w:p w14:paraId="2ED8E476" w14:textId="77777777" w:rsidR="008341A5" w:rsidRPr="008341A5" w:rsidRDefault="008341A5" w:rsidP="008341A5">
            <w:pPr>
              <w:pStyle w:val="CDITable-RowCentre"/>
              <w:rPr>
                <w:lang w:val="en-GB"/>
              </w:rPr>
            </w:pPr>
            <w:r w:rsidRPr="008341A5">
              <w:rPr>
                <w:lang w:val="en-GB"/>
              </w:rPr>
              <w:t>11</w:t>
            </w:r>
          </w:p>
        </w:tc>
        <w:tc>
          <w:tcPr>
            <w:tcW w:w="748" w:type="dxa"/>
            <w:tcBorders>
              <w:right w:val="single" w:sz="6" w:space="0" w:color="1E4496" w:themeColor="text2"/>
            </w:tcBorders>
            <w:tcMar>
              <w:top w:w="74" w:type="dxa"/>
              <w:left w:w="113" w:type="dxa"/>
              <w:bottom w:w="74" w:type="dxa"/>
              <w:right w:w="113" w:type="dxa"/>
            </w:tcMar>
            <w:vAlign w:val="center"/>
          </w:tcPr>
          <w:p w14:paraId="51C15942" w14:textId="77777777" w:rsidR="008341A5" w:rsidRPr="008341A5" w:rsidRDefault="008341A5" w:rsidP="008341A5">
            <w:pPr>
              <w:pStyle w:val="CDITable-RowCentre"/>
              <w:rPr>
                <w:lang w:val="en-GB"/>
              </w:rPr>
            </w:pPr>
            <w:r w:rsidRPr="008341A5">
              <w:rPr>
                <w:lang w:val="en-GB"/>
              </w:rPr>
              <w:t>(12%)</w:t>
            </w:r>
          </w:p>
        </w:tc>
        <w:tc>
          <w:tcPr>
            <w:tcW w:w="748" w:type="dxa"/>
            <w:tcBorders>
              <w:left w:val="single" w:sz="6" w:space="0" w:color="1E4496" w:themeColor="text2"/>
            </w:tcBorders>
            <w:tcMar>
              <w:top w:w="74" w:type="dxa"/>
              <w:left w:w="113" w:type="dxa"/>
              <w:bottom w:w="74" w:type="dxa"/>
              <w:right w:w="113" w:type="dxa"/>
            </w:tcMar>
            <w:vAlign w:val="center"/>
          </w:tcPr>
          <w:p w14:paraId="018A2361" w14:textId="77777777" w:rsidR="008341A5" w:rsidRPr="008341A5" w:rsidRDefault="008341A5" w:rsidP="008341A5">
            <w:pPr>
              <w:pStyle w:val="CDITable-RowCentre"/>
              <w:rPr>
                <w:lang w:val="en-GB"/>
              </w:rPr>
            </w:pPr>
            <w:r w:rsidRPr="008341A5">
              <w:rPr>
                <w:lang w:val="en-GB"/>
              </w:rPr>
              <w:t>13</w:t>
            </w:r>
          </w:p>
        </w:tc>
        <w:tc>
          <w:tcPr>
            <w:tcW w:w="749" w:type="dxa"/>
            <w:tcBorders>
              <w:right w:val="single" w:sz="6" w:space="0" w:color="1E4496" w:themeColor="text2"/>
            </w:tcBorders>
            <w:tcMar>
              <w:top w:w="74" w:type="dxa"/>
              <w:left w:w="113" w:type="dxa"/>
              <w:bottom w:w="74" w:type="dxa"/>
              <w:right w:w="113" w:type="dxa"/>
            </w:tcMar>
            <w:vAlign w:val="center"/>
          </w:tcPr>
          <w:p w14:paraId="2B7BF105" w14:textId="77777777" w:rsidR="008341A5" w:rsidRPr="008341A5" w:rsidRDefault="008341A5" w:rsidP="008341A5">
            <w:pPr>
              <w:pStyle w:val="CDITable-RowCentre"/>
              <w:rPr>
                <w:lang w:val="en-GB"/>
              </w:rPr>
            </w:pPr>
            <w:r w:rsidRPr="008341A5">
              <w:rPr>
                <w:lang w:val="en-GB"/>
              </w:rPr>
              <w:t>(16%)</w:t>
            </w:r>
          </w:p>
        </w:tc>
        <w:tc>
          <w:tcPr>
            <w:tcW w:w="748" w:type="dxa"/>
            <w:tcBorders>
              <w:left w:val="single" w:sz="6" w:space="0" w:color="1E4496" w:themeColor="text2"/>
            </w:tcBorders>
            <w:tcMar>
              <w:top w:w="74" w:type="dxa"/>
              <w:left w:w="113" w:type="dxa"/>
              <w:bottom w:w="74" w:type="dxa"/>
              <w:right w:w="113" w:type="dxa"/>
            </w:tcMar>
            <w:vAlign w:val="center"/>
          </w:tcPr>
          <w:p w14:paraId="4CDA09CF" w14:textId="77777777" w:rsidR="008341A5" w:rsidRPr="008341A5" w:rsidRDefault="008341A5" w:rsidP="008341A5">
            <w:pPr>
              <w:pStyle w:val="CDITable-RowCentre"/>
              <w:rPr>
                <w:lang w:val="en-GB"/>
              </w:rPr>
            </w:pPr>
            <w:r w:rsidRPr="008341A5">
              <w:rPr>
                <w:lang w:val="en-GB"/>
              </w:rPr>
              <w:t>9</w:t>
            </w:r>
          </w:p>
        </w:tc>
        <w:tc>
          <w:tcPr>
            <w:tcW w:w="748" w:type="dxa"/>
            <w:tcBorders>
              <w:right w:val="single" w:sz="6" w:space="0" w:color="1E4496" w:themeColor="text2"/>
            </w:tcBorders>
            <w:tcMar>
              <w:top w:w="74" w:type="dxa"/>
              <w:left w:w="113" w:type="dxa"/>
              <w:bottom w:w="74" w:type="dxa"/>
              <w:right w:w="113" w:type="dxa"/>
            </w:tcMar>
            <w:vAlign w:val="center"/>
          </w:tcPr>
          <w:p w14:paraId="63B729FE" w14:textId="77777777" w:rsidR="008341A5" w:rsidRPr="008341A5" w:rsidRDefault="008341A5" w:rsidP="008341A5">
            <w:pPr>
              <w:pStyle w:val="CDITable-RowCentre"/>
              <w:rPr>
                <w:lang w:val="en-GB"/>
              </w:rPr>
            </w:pPr>
            <w:r w:rsidRPr="008341A5">
              <w:rPr>
                <w:lang w:val="en-GB"/>
              </w:rPr>
              <w:t>(11%)</w:t>
            </w:r>
          </w:p>
        </w:tc>
        <w:tc>
          <w:tcPr>
            <w:tcW w:w="749" w:type="dxa"/>
            <w:tcBorders>
              <w:left w:val="single" w:sz="6" w:space="0" w:color="1E4496" w:themeColor="text2"/>
            </w:tcBorders>
            <w:tcMar>
              <w:top w:w="74" w:type="dxa"/>
              <w:left w:w="113" w:type="dxa"/>
              <w:bottom w:w="74" w:type="dxa"/>
              <w:right w:w="113" w:type="dxa"/>
            </w:tcMar>
            <w:vAlign w:val="center"/>
          </w:tcPr>
          <w:p w14:paraId="04D2EB11" w14:textId="77777777" w:rsidR="008341A5" w:rsidRPr="008341A5" w:rsidRDefault="008341A5" w:rsidP="008341A5">
            <w:pPr>
              <w:pStyle w:val="CDITable-RowCentre"/>
              <w:rPr>
                <w:lang w:val="en-GB"/>
              </w:rPr>
            </w:pPr>
            <w:r w:rsidRPr="008341A5">
              <w:rPr>
                <w:lang w:val="en-GB"/>
              </w:rPr>
              <w:t>4</w:t>
            </w:r>
          </w:p>
        </w:tc>
        <w:tc>
          <w:tcPr>
            <w:tcW w:w="748" w:type="dxa"/>
            <w:tcBorders>
              <w:right w:val="single" w:sz="6" w:space="0" w:color="1E4496" w:themeColor="text2"/>
            </w:tcBorders>
            <w:tcMar>
              <w:top w:w="74" w:type="dxa"/>
              <w:left w:w="113" w:type="dxa"/>
              <w:bottom w:w="74" w:type="dxa"/>
              <w:right w:w="113" w:type="dxa"/>
            </w:tcMar>
            <w:vAlign w:val="center"/>
          </w:tcPr>
          <w:p w14:paraId="2A908CF8" w14:textId="77777777" w:rsidR="008341A5" w:rsidRPr="008341A5" w:rsidRDefault="008341A5" w:rsidP="008341A5">
            <w:pPr>
              <w:pStyle w:val="CDITable-RowCentre"/>
              <w:rPr>
                <w:lang w:val="en-GB"/>
              </w:rPr>
            </w:pPr>
            <w:r w:rsidRPr="008341A5">
              <w:rPr>
                <w:lang w:val="en-GB"/>
              </w:rPr>
              <w:t>(6%)</w:t>
            </w:r>
          </w:p>
        </w:tc>
        <w:tc>
          <w:tcPr>
            <w:tcW w:w="748" w:type="dxa"/>
            <w:tcBorders>
              <w:left w:val="single" w:sz="6" w:space="0" w:color="1E4496" w:themeColor="text2"/>
            </w:tcBorders>
            <w:tcMar>
              <w:top w:w="74" w:type="dxa"/>
              <w:left w:w="113" w:type="dxa"/>
              <w:bottom w:w="74" w:type="dxa"/>
              <w:right w:w="113" w:type="dxa"/>
            </w:tcMar>
            <w:vAlign w:val="center"/>
          </w:tcPr>
          <w:p w14:paraId="067CDCDD" w14:textId="77777777" w:rsidR="008341A5" w:rsidRPr="008341A5" w:rsidRDefault="008341A5" w:rsidP="008341A5">
            <w:pPr>
              <w:pStyle w:val="CDITable-RowCentre"/>
              <w:rPr>
                <w:lang w:val="en-GB"/>
              </w:rPr>
            </w:pPr>
            <w:r w:rsidRPr="008341A5">
              <w:rPr>
                <w:lang w:val="en-GB"/>
              </w:rPr>
              <w:t>5</w:t>
            </w:r>
          </w:p>
        </w:tc>
        <w:tc>
          <w:tcPr>
            <w:tcW w:w="749" w:type="dxa"/>
            <w:tcBorders>
              <w:right w:val="nil"/>
            </w:tcBorders>
            <w:tcMar>
              <w:top w:w="74" w:type="dxa"/>
              <w:left w:w="113" w:type="dxa"/>
              <w:bottom w:w="74" w:type="dxa"/>
              <w:right w:w="113" w:type="dxa"/>
            </w:tcMar>
            <w:vAlign w:val="center"/>
          </w:tcPr>
          <w:p w14:paraId="7F31CACB" w14:textId="77777777" w:rsidR="008341A5" w:rsidRPr="008341A5" w:rsidRDefault="008341A5" w:rsidP="008341A5">
            <w:pPr>
              <w:pStyle w:val="CDITable-RowCentre"/>
              <w:rPr>
                <w:lang w:val="en-GB"/>
              </w:rPr>
            </w:pPr>
            <w:r w:rsidRPr="008341A5">
              <w:rPr>
                <w:lang w:val="en-GB"/>
              </w:rPr>
              <w:t>(6%)</w:t>
            </w:r>
          </w:p>
        </w:tc>
      </w:tr>
      <w:tr w:rsidR="008341A5" w:rsidRPr="008341A5" w14:paraId="71BAD454" w14:textId="77777777" w:rsidTr="00941A7F">
        <w:trPr>
          <w:trHeight w:val="60"/>
        </w:trPr>
        <w:tc>
          <w:tcPr>
            <w:tcW w:w="2154" w:type="dxa"/>
            <w:tcBorders>
              <w:left w:val="nil"/>
            </w:tcBorders>
            <w:tcMar>
              <w:top w:w="74" w:type="dxa"/>
              <w:left w:w="113" w:type="dxa"/>
              <w:bottom w:w="74" w:type="dxa"/>
              <w:right w:w="113" w:type="dxa"/>
            </w:tcMar>
            <w:vAlign w:val="center"/>
          </w:tcPr>
          <w:p w14:paraId="44547AF4" w14:textId="77777777" w:rsidR="008341A5" w:rsidRPr="008341A5" w:rsidRDefault="008341A5" w:rsidP="008341A5">
            <w:pPr>
              <w:pStyle w:val="CDITable-RowLeft"/>
              <w:rPr>
                <w:lang w:val="en-GB"/>
              </w:rPr>
            </w:pPr>
            <w:r w:rsidRPr="008341A5">
              <w:rPr>
                <w:lang w:val="en-GB"/>
              </w:rPr>
              <w:t xml:space="preserve">   &gt; </w:t>
            </w:r>
            <w:proofErr w:type="gramStart"/>
            <w:r w:rsidRPr="008341A5">
              <w:rPr>
                <w:lang w:val="en-GB"/>
              </w:rPr>
              <w:t>0  –</w:t>
            </w:r>
            <w:proofErr w:type="gramEnd"/>
            <w:r w:rsidRPr="008341A5">
              <w:rPr>
                <w:lang w:val="en-GB"/>
              </w:rPr>
              <w:t xml:space="preserve"> &lt; 5%</w:t>
            </w:r>
          </w:p>
        </w:tc>
        <w:tc>
          <w:tcPr>
            <w:tcW w:w="749" w:type="dxa"/>
            <w:tcMar>
              <w:top w:w="74" w:type="dxa"/>
              <w:left w:w="113" w:type="dxa"/>
              <w:bottom w:w="74" w:type="dxa"/>
              <w:right w:w="113" w:type="dxa"/>
            </w:tcMar>
            <w:vAlign w:val="center"/>
          </w:tcPr>
          <w:p w14:paraId="77FDCBB0" w14:textId="77777777" w:rsidR="008341A5" w:rsidRPr="008341A5" w:rsidRDefault="008341A5" w:rsidP="008341A5">
            <w:pPr>
              <w:pStyle w:val="CDITable-RowCentre"/>
              <w:rPr>
                <w:lang w:val="en-GB"/>
              </w:rPr>
            </w:pPr>
            <w:r w:rsidRPr="008341A5">
              <w:rPr>
                <w:lang w:val="en-GB"/>
              </w:rPr>
              <w:t>12</w:t>
            </w:r>
          </w:p>
        </w:tc>
        <w:tc>
          <w:tcPr>
            <w:tcW w:w="748" w:type="dxa"/>
            <w:tcBorders>
              <w:right w:val="single" w:sz="6" w:space="0" w:color="1E4496" w:themeColor="text2"/>
            </w:tcBorders>
            <w:tcMar>
              <w:top w:w="74" w:type="dxa"/>
              <w:left w:w="113" w:type="dxa"/>
              <w:bottom w:w="74" w:type="dxa"/>
              <w:right w:w="113" w:type="dxa"/>
            </w:tcMar>
            <w:vAlign w:val="center"/>
          </w:tcPr>
          <w:p w14:paraId="5E7C121A" w14:textId="77777777" w:rsidR="008341A5" w:rsidRPr="008341A5" w:rsidRDefault="008341A5" w:rsidP="008341A5">
            <w:pPr>
              <w:pStyle w:val="CDITable-RowCentre"/>
              <w:rPr>
                <w:lang w:val="en-GB"/>
              </w:rPr>
            </w:pPr>
            <w:r w:rsidRPr="008341A5">
              <w:rPr>
                <w:lang w:val="en-GB"/>
              </w:rPr>
              <w:t>(13%)</w:t>
            </w:r>
          </w:p>
        </w:tc>
        <w:tc>
          <w:tcPr>
            <w:tcW w:w="748" w:type="dxa"/>
            <w:tcBorders>
              <w:left w:val="single" w:sz="6" w:space="0" w:color="1E4496" w:themeColor="text2"/>
            </w:tcBorders>
            <w:tcMar>
              <w:top w:w="74" w:type="dxa"/>
              <w:left w:w="113" w:type="dxa"/>
              <w:bottom w:w="74" w:type="dxa"/>
              <w:right w:w="113" w:type="dxa"/>
            </w:tcMar>
            <w:vAlign w:val="center"/>
          </w:tcPr>
          <w:p w14:paraId="58CF5054" w14:textId="77777777" w:rsidR="008341A5" w:rsidRPr="008341A5" w:rsidRDefault="008341A5" w:rsidP="008341A5">
            <w:pPr>
              <w:pStyle w:val="CDITable-RowCentre"/>
              <w:rPr>
                <w:lang w:val="en-GB"/>
              </w:rPr>
            </w:pPr>
            <w:r w:rsidRPr="008341A5">
              <w:rPr>
                <w:lang w:val="en-GB"/>
              </w:rPr>
              <w:t>13</w:t>
            </w:r>
          </w:p>
        </w:tc>
        <w:tc>
          <w:tcPr>
            <w:tcW w:w="749" w:type="dxa"/>
            <w:tcBorders>
              <w:right w:val="single" w:sz="6" w:space="0" w:color="1E4496" w:themeColor="text2"/>
            </w:tcBorders>
            <w:tcMar>
              <w:top w:w="74" w:type="dxa"/>
              <w:left w:w="113" w:type="dxa"/>
              <w:bottom w:w="74" w:type="dxa"/>
              <w:right w:w="113" w:type="dxa"/>
            </w:tcMar>
            <w:vAlign w:val="center"/>
          </w:tcPr>
          <w:p w14:paraId="24497B09" w14:textId="77777777" w:rsidR="008341A5" w:rsidRPr="008341A5" w:rsidRDefault="008341A5" w:rsidP="008341A5">
            <w:pPr>
              <w:pStyle w:val="CDITable-RowCentre"/>
              <w:rPr>
                <w:lang w:val="en-GB"/>
              </w:rPr>
            </w:pPr>
            <w:r w:rsidRPr="008341A5">
              <w:rPr>
                <w:lang w:val="en-GB"/>
              </w:rPr>
              <w:t>(16%)</w:t>
            </w:r>
          </w:p>
        </w:tc>
        <w:tc>
          <w:tcPr>
            <w:tcW w:w="748" w:type="dxa"/>
            <w:tcBorders>
              <w:left w:val="single" w:sz="6" w:space="0" w:color="1E4496" w:themeColor="text2"/>
            </w:tcBorders>
            <w:tcMar>
              <w:top w:w="74" w:type="dxa"/>
              <w:left w:w="113" w:type="dxa"/>
              <w:bottom w:w="74" w:type="dxa"/>
              <w:right w:w="113" w:type="dxa"/>
            </w:tcMar>
            <w:vAlign w:val="center"/>
          </w:tcPr>
          <w:p w14:paraId="3201DDEA" w14:textId="77777777" w:rsidR="008341A5" w:rsidRPr="008341A5" w:rsidRDefault="008341A5" w:rsidP="008341A5">
            <w:pPr>
              <w:pStyle w:val="CDITable-RowCentre"/>
              <w:rPr>
                <w:lang w:val="en-GB"/>
              </w:rPr>
            </w:pPr>
            <w:r w:rsidRPr="008341A5">
              <w:rPr>
                <w:lang w:val="en-GB"/>
              </w:rPr>
              <w:t>4</w:t>
            </w:r>
          </w:p>
        </w:tc>
        <w:tc>
          <w:tcPr>
            <w:tcW w:w="748" w:type="dxa"/>
            <w:tcBorders>
              <w:right w:val="single" w:sz="6" w:space="0" w:color="1E4496" w:themeColor="text2"/>
            </w:tcBorders>
            <w:tcMar>
              <w:top w:w="74" w:type="dxa"/>
              <w:left w:w="113" w:type="dxa"/>
              <w:bottom w:w="74" w:type="dxa"/>
              <w:right w:w="113" w:type="dxa"/>
            </w:tcMar>
            <w:vAlign w:val="center"/>
          </w:tcPr>
          <w:p w14:paraId="0CAB2517" w14:textId="77777777" w:rsidR="008341A5" w:rsidRPr="008341A5" w:rsidRDefault="008341A5" w:rsidP="008341A5">
            <w:pPr>
              <w:pStyle w:val="CDITable-RowCentre"/>
              <w:rPr>
                <w:lang w:val="en-GB"/>
              </w:rPr>
            </w:pPr>
            <w:r w:rsidRPr="008341A5">
              <w:rPr>
                <w:lang w:val="en-GB"/>
              </w:rPr>
              <w:t>(5%)</w:t>
            </w:r>
          </w:p>
        </w:tc>
        <w:tc>
          <w:tcPr>
            <w:tcW w:w="749" w:type="dxa"/>
            <w:tcBorders>
              <w:left w:val="single" w:sz="6" w:space="0" w:color="1E4496" w:themeColor="text2"/>
            </w:tcBorders>
            <w:tcMar>
              <w:top w:w="74" w:type="dxa"/>
              <w:left w:w="113" w:type="dxa"/>
              <w:bottom w:w="74" w:type="dxa"/>
              <w:right w:w="113" w:type="dxa"/>
            </w:tcMar>
            <w:vAlign w:val="center"/>
          </w:tcPr>
          <w:p w14:paraId="1CBA96FC" w14:textId="77777777" w:rsidR="008341A5" w:rsidRPr="008341A5" w:rsidRDefault="008341A5" w:rsidP="008341A5">
            <w:pPr>
              <w:pStyle w:val="CDITable-RowCentre"/>
              <w:rPr>
                <w:lang w:val="en-GB"/>
              </w:rPr>
            </w:pPr>
            <w:r w:rsidRPr="008341A5">
              <w:rPr>
                <w:lang w:val="en-GB"/>
              </w:rPr>
              <w:t>2</w:t>
            </w:r>
          </w:p>
        </w:tc>
        <w:tc>
          <w:tcPr>
            <w:tcW w:w="748" w:type="dxa"/>
            <w:tcBorders>
              <w:right w:val="single" w:sz="6" w:space="0" w:color="1E4496" w:themeColor="text2"/>
            </w:tcBorders>
            <w:tcMar>
              <w:top w:w="74" w:type="dxa"/>
              <w:left w:w="113" w:type="dxa"/>
              <w:bottom w:w="74" w:type="dxa"/>
              <w:right w:w="113" w:type="dxa"/>
            </w:tcMar>
            <w:vAlign w:val="center"/>
          </w:tcPr>
          <w:p w14:paraId="3D3EFACB" w14:textId="77777777" w:rsidR="008341A5" w:rsidRPr="008341A5" w:rsidRDefault="008341A5" w:rsidP="008341A5">
            <w:pPr>
              <w:pStyle w:val="CDITable-RowCentre"/>
              <w:rPr>
                <w:lang w:val="en-GB"/>
              </w:rPr>
            </w:pPr>
            <w:r w:rsidRPr="008341A5">
              <w:rPr>
                <w:lang w:val="en-GB"/>
              </w:rPr>
              <w:t>(3%)</w:t>
            </w:r>
          </w:p>
        </w:tc>
        <w:tc>
          <w:tcPr>
            <w:tcW w:w="748" w:type="dxa"/>
            <w:tcBorders>
              <w:left w:val="single" w:sz="6" w:space="0" w:color="1E4496" w:themeColor="text2"/>
            </w:tcBorders>
            <w:tcMar>
              <w:top w:w="74" w:type="dxa"/>
              <w:left w:w="113" w:type="dxa"/>
              <w:bottom w:w="74" w:type="dxa"/>
              <w:right w:w="113" w:type="dxa"/>
            </w:tcMar>
            <w:vAlign w:val="center"/>
          </w:tcPr>
          <w:p w14:paraId="34280EE5" w14:textId="77777777" w:rsidR="008341A5" w:rsidRPr="008341A5" w:rsidRDefault="008341A5" w:rsidP="008341A5">
            <w:pPr>
              <w:pStyle w:val="CDITable-RowCentre"/>
              <w:rPr>
                <w:lang w:val="en-GB"/>
              </w:rPr>
            </w:pPr>
            <w:r w:rsidRPr="008341A5">
              <w:rPr>
                <w:lang w:val="en-GB"/>
              </w:rPr>
              <w:t>7</w:t>
            </w:r>
          </w:p>
        </w:tc>
        <w:tc>
          <w:tcPr>
            <w:tcW w:w="749" w:type="dxa"/>
            <w:tcBorders>
              <w:right w:val="nil"/>
            </w:tcBorders>
            <w:tcMar>
              <w:top w:w="74" w:type="dxa"/>
              <w:left w:w="113" w:type="dxa"/>
              <w:bottom w:w="74" w:type="dxa"/>
              <w:right w:w="113" w:type="dxa"/>
            </w:tcMar>
            <w:vAlign w:val="center"/>
          </w:tcPr>
          <w:p w14:paraId="7FD0362A" w14:textId="77777777" w:rsidR="008341A5" w:rsidRPr="008341A5" w:rsidRDefault="008341A5" w:rsidP="008341A5">
            <w:pPr>
              <w:pStyle w:val="CDITable-RowCentre"/>
              <w:rPr>
                <w:lang w:val="en-GB"/>
              </w:rPr>
            </w:pPr>
            <w:r w:rsidRPr="008341A5">
              <w:rPr>
                <w:lang w:val="en-GB"/>
              </w:rPr>
              <w:t>(8%)</w:t>
            </w:r>
          </w:p>
        </w:tc>
      </w:tr>
      <w:tr w:rsidR="008341A5" w:rsidRPr="008341A5" w14:paraId="07938C77" w14:textId="77777777" w:rsidTr="00941A7F">
        <w:trPr>
          <w:trHeight w:val="60"/>
        </w:trPr>
        <w:tc>
          <w:tcPr>
            <w:tcW w:w="2154" w:type="dxa"/>
            <w:tcBorders>
              <w:left w:val="nil"/>
              <w:bottom w:val="single" w:sz="6" w:space="0" w:color="1E4496" w:themeColor="text2"/>
            </w:tcBorders>
            <w:tcMar>
              <w:top w:w="74" w:type="dxa"/>
              <w:left w:w="113" w:type="dxa"/>
              <w:bottom w:w="74" w:type="dxa"/>
              <w:right w:w="113" w:type="dxa"/>
            </w:tcMar>
            <w:vAlign w:val="center"/>
          </w:tcPr>
          <w:p w14:paraId="27708A16" w14:textId="77777777" w:rsidR="008341A5" w:rsidRPr="008341A5" w:rsidRDefault="008341A5" w:rsidP="008341A5">
            <w:pPr>
              <w:pStyle w:val="CDITable-RowLeft"/>
              <w:rPr>
                <w:lang w:val="en-GB"/>
              </w:rPr>
            </w:pPr>
            <w:r w:rsidRPr="008341A5">
              <w:rPr>
                <w:lang w:val="en-GB"/>
              </w:rPr>
              <w:t xml:space="preserve">   0%</w:t>
            </w:r>
          </w:p>
        </w:tc>
        <w:tc>
          <w:tcPr>
            <w:tcW w:w="749" w:type="dxa"/>
            <w:tcBorders>
              <w:bottom w:val="single" w:sz="6" w:space="0" w:color="1E4496" w:themeColor="text2"/>
            </w:tcBorders>
            <w:tcMar>
              <w:top w:w="74" w:type="dxa"/>
              <w:left w:w="113" w:type="dxa"/>
              <w:bottom w:w="74" w:type="dxa"/>
              <w:right w:w="113" w:type="dxa"/>
            </w:tcMar>
            <w:vAlign w:val="center"/>
          </w:tcPr>
          <w:p w14:paraId="236E334E" w14:textId="77777777" w:rsidR="008341A5" w:rsidRPr="008341A5" w:rsidRDefault="008341A5" w:rsidP="008341A5">
            <w:pPr>
              <w:pStyle w:val="CDITable-RowCentre"/>
              <w:rPr>
                <w:lang w:val="en-GB"/>
              </w:rPr>
            </w:pPr>
            <w:r w:rsidRPr="008341A5">
              <w:rPr>
                <w:lang w:val="en-GB"/>
              </w:rPr>
              <w:t>27</w:t>
            </w:r>
          </w:p>
        </w:tc>
        <w:tc>
          <w:tcPr>
            <w:tcW w:w="748" w:type="dxa"/>
            <w:tcBorders>
              <w:bottom w:val="single" w:sz="6" w:space="0" w:color="1E4496" w:themeColor="text2"/>
              <w:right w:val="single" w:sz="6" w:space="0" w:color="1E4496" w:themeColor="text2"/>
            </w:tcBorders>
            <w:tcMar>
              <w:top w:w="74" w:type="dxa"/>
              <w:left w:w="113" w:type="dxa"/>
              <w:bottom w:w="74" w:type="dxa"/>
              <w:right w:w="113" w:type="dxa"/>
            </w:tcMar>
            <w:vAlign w:val="center"/>
          </w:tcPr>
          <w:p w14:paraId="55B2EB7C" w14:textId="77777777" w:rsidR="008341A5" w:rsidRPr="008341A5" w:rsidRDefault="008341A5" w:rsidP="008341A5">
            <w:pPr>
              <w:pStyle w:val="CDITable-RowCentre"/>
              <w:rPr>
                <w:lang w:val="en-GB"/>
              </w:rPr>
            </w:pPr>
            <w:r w:rsidRPr="008341A5">
              <w:rPr>
                <w:lang w:val="en-GB"/>
              </w:rPr>
              <w:t>(29%)</w:t>
            </w:r>
          </w:p>
        </w:tc>
        <w:tc>
          <w:tcPr>
            <w:tcW w:w="748" w:type="dxa"/>
            <w:tcBorders>
              <w:left w:val="single" w:sz="6" w:space="0" w:color="1E4496" w:themeColor="text2"/>
              <w:bottom w:val="single" w:sz="6" w:space="0" w:color="1E4496" w:themeColor="text2"/>
            </w:tcBorders>
            <w:tcMar>
              <w:top w:w="74" w:type="dxa"/>
              <w:left w:w="113" w:type="dxa"/>
              <w:bottom w:w="74" w:type="dxa"/>
              <w:right w:w="113" w:type="dxa"/>
            </w:tcMar>
            <w:vAlign w:val="center"/>
          </w:tcPr>
          <w:p w14:paraId="4C00DE12" w14:textId="77777777" w:rsidR="008341A5" w:rsidRPr="008341A5" w:rsidRDefault="008341A5" w:rsidP="008341A5">
            <w:pPr>
              <w:pStyle w:val="CDITable-RowCentre"/>
              <w:rPr>
                <w:lang w:val="en-GB"/>
              </w:rPr>
            </w:pPr>
            <w:r w:rsidRPr="008341A5">
              <w:rPr>
                <w:lang w:val="en-GB"/>
              </w:rPr>
              <w:t>28</w:t>
            </w:r>
          </w:p>
        </w:tc>
        <w:tc>
          <w:tcPr>
            <w:tcW w:w="749" w:type="dxa"/>
            <w:tcBorders>
              <w:bottom w:val="single" w:sz="6" w:space="0" w:color="1E4496" w:themeColor="text2"/>
              <w:right w:val="single" w:sz="6" w:space="0" w:color="1E4496" w:themeColor="text2"/>
            </w:tcBorders>
            <w:tcMar>
              <w:top w:w="74" w:type="dxa"/>
              <w:left w:w="113" w:type="dxa"/>
              <w:bottom w:w="74" w:type="dxa"/>
              <w:right w:w="113" w:type="dxa"/>
            </w:tcMar>
            <w:vAlign w:val="center"/>
          </w:tcPr>
          <w:p w14:paraId="58543333" w14:textId="77777777" w:rsidR="008341A5" w:rsidRPr="008341A5" w:rsidRDefault="008341A5" w:rsidP="008341A5">
            <w:pPr>
              <w:pStyle w:val="CDITable-RowCentre"/>
              <w:rPr>
                <w:lang w:val="en-GB"/>
              </w:rPr>
            </w:pPr>
            <w:r w:rsidRPr="008341A5">
              <w:rPr>
                <w:lang w:val="en-GB"/>
              </w:rPr>
              <w:t>(34%)</w:t>
            </w:r>
          </w:p>
        </w:tc>
        <w:tc>
          <w:tcPr>
            <w:tcW w:w="748" w:type="dxa"/>
            <w:tcBorders>
              <w:left w:val="single" w:sz="6" w:space="0" w:color="1E4496" w:themeColor="text2"/>
              <w:bottom w:val="single" w:sz="6" w:space="0" w:color="1E4496" w:themeColor="text2"/>
            </w:tcBorders>
            <w:tcMar>
              <w:top w:w="74" w:type="dxa"/>
              <w:left w:w="113" w:type="dxa"/>
              <w:bottom w:w="74" w:type="dxa"/>
              <w:right w:w="113" w:type="dxa"/>
            </w:tcMar>
            <w:vAlign w:val="center"/>
          </w:tcPr>
          <w:p w14:paraId="313D237D" w14:textId="77777777" w:rsidR="008341A5" w:rsidRPr="008341A5" w:rsidRDefault="008341A5" w:rsidP="008341A5">
            <w:pPr>
              <w:pStyle w:val="CDITable-RowCentre"/>
              <w:rPr>
                <w:lang w:val="en-GB"/>
              </w:rPr>
            </w:pPr>
            <w:r w:rsidRPr="008341A5">
              <w:rPr>
                <w:lang w:val="en-GB"/>
              </w:rPr>
              <w:t>44</w:t>
            </w:r>
          </w:p>
        </w:tc>
        <w:tc>
          <w:tcPr>
            <w:tcW w:w="748" w:type="dxa"/>
            <w:tcBorders>
              <w:bottom w:val="single" w:sz="6" w:space="0" w:color="1E4496" w:themeColor="text2"/>
              <w:right w:val="single" w:sz="6" w:space="0" w:color="1E4496" w:themeColor="text2"/>
            </w:tcBorders>
            <w:tcMar>
              <w:top w:w="74" w:type="dxa"/>
              <w:left w:w="113" w:type="dxa"/>
              <w:bottom w:w="74" w:type="dxa"/>
              <w:right w:w="113" w:type="dxa"/>
            </w:tcMar>
            <w:vAlign w:val="center"/>
          </w:tcPr>
          <w:p w14:paraId="118744D6" w14:textId="77777777" w:rsidR="008341A5" w:rsidRPr="008341A5" w:rsidRDefault="008341A5" w:rsidP="008341A5">
            <w:pPr>
              <w:pStyle w:val="CDITable-RowCentre"/>
              <w:rPr>
                <w:lang w:val="en-GB"/>
              </w:rPr>
            </w:pPr>
            <w:r w:rsidRPr="008341A5">
              <w:rPr>
                <w:lang w:val="en-GB"/>
              </w:rPr>
              <w:t>(56%)</w:t>
            </w:r>
          </w:p>
        </w:tc>
        <w:tc>
          <w:tcPr>
            <w:tcW w:w="749" w:type="dxa"/>
            <w:tcBorders>
              <w:left w:val="single" w:sz="6" w:space="0" w:color="1E4496" w:themeColor="text2"/>
              <w:bottom w:val="single" w:sz="6" w:space="0" w:color="1E4496" w:themeColor="text2"/>
            </w:tcBorders>
            <w:tcMar>
              <w:top w:w="74" w:type="dxa"/>
              <w:left w:w="113" w:type="dxa"/>
              <w:bottom w:w="74" w:type="dxa"/>
              <w:right w:w="113" w:type="dxa"/>
            </w:tcMar>
            <w:vAlign w:val="center"/>
          </w:tcPr>
          <w:p w14:paraId="0D6871BA" w14:textId="77777777" w:rsidR="008341A5" w:rsidRPr="008341A5" w:rsidRDefault="008341A5" w:rsidP="008341A5">
            <w:pPr>
              <w:pStyle w:val="CDITable-RowCentre"/>
              <w:rPr>
                <w:lang w:val="en-GB"/>
              </w:rPr>
            </w:pPr>
            <w:r w:rsidRPr="008341A5">
              <w:rPr>
                <w:lang w:val="en-GB"/>
              </w:rPr>
              <w:t>48</w:t>
            </w:r>
          </w:p>
        </w:tc>
        <w:tc>
          <w:tcPr>
            <w:tcW w:w="748" w:type="dxa"/>
            <w:tcBorders>
              <w:bottom w:val="single" w:sz="6" w:space="0" w:color="1E4496" w:themeColor="text2"/>
              <w:right w:val="single" w:sz="6" w:space="0" w:color="1E4496" w:themeColor="text2"/>
            </w:tcBorders>
            <w:tcMar>
              <w:top w:w="74" w:type="dxa"/>
              <w:left w:w="113" w:type="dxa"/>
              <w:bottom w:w="74" w:type="dxa"/>
              <w:right w:w="113" w:type="dxa"/>
            </w:tcMar>
            <w:vAlign w:val="center"/>
          </w:tcPr>
          <w:p w14:paraId="7ADFB7F2" w14:textId="77777777" w:rsidR="008341A5" w:rsidRPr="008341A5" w:rsidRDefault="008341A5" w:rsidP="008341A5">
            <w:pPr>
              <w:pStyle w:val="CDITable-RowCentre"/>
              <w:rPr>
                <w:lang w:val="en-GB"/>
              </w:rPr>
            </w:pPr>
            <w:r w:rsidRPr="008341A5">
              <w:rPr>
                <w:lang w:val="en-GB"/>
              </w:rPr>
              <w:t>(72%)</w:t>
            </w:r>
          </w:p>
        </w:tc>
        <w:tc>
          <w:tcPr>
            <w:tcW w:w="748" w:type="dxa"/>
            <w:tcBorders>
              <w:left w:val="single" w:sz="6" w:space="0" w:color="1E4496" w:themeColor="text2"/>
              <w:bottom w:val="single" w:sz="6" w:space="0" w:color="1E4496" w:themeColor="text2"/>
            </w:tcBorders>
            <w:tcMar>
              <w:top w:w="74" w:type="dxa"/>
              <w:left w:w="113" w:type="dxa"/>
              <w:bottom w:w="74" w:type="dxa"/>
              <w:right w:w="113" w:type="dxa"/>
            </w:tcMar>
            <w:vAlign w:val="center"/>
          </w:tcPr>
          <w:p w14:paraId="73A0B4C6" w14:textId="77777777" w:rsidR="008341A5" w:rsidRPr="008341A5" w:rsidRDefault="008341A5" w:rsidP="008341A5">
            <w:pPr>
              <w:pStyle w:val="CDITable-RowCentre"/>
              <w:rPr>
                <w:lang w:val="en-GB"/>
              </w:rPr>
            </w:pPr>
            <w:r w:rsidRPr="008341A5">
              <w:rPr>
                <w:lang w:val="en-GB"/>
              </w:rPr>
              <w:t>61</w:t>
            </w:r>
          </w:p>
        </w:tc>
        <w:tc>
          <w:tcPr>
            <w:tcW w:w="749" w:type="dxa"/>
            <w:tcBorders>
              <w:bottom w:val="single" w:sz="6" w:space="0" w:color="1E4496" w:themeColor="text2"/>
              <w:right w:val="nil"/>
            </w:tcBorders>
            <w:tcMar>
              <w:top w:w="74" w:type="dxa"/>
              <w:left w:w="113" w:type="dxa"/>
              <w:bottom w:w="74" w:type="dxa"/>
              <w:right w:w="113" w:type="dxa"/>
            </w:tcMar>
            <w:vAlign w:val="center"/>
          </w:tcPr>
          <w:p w14:paraId="7744057D" w14:textId="77777777" w:rsidR="008341A5" w:rsidRPr="008341A5" w:rsidRDefault="008341A5" w:rsidP="008341A5">
            <w:pPr>
              <w:pStyle w:val="CDITable-RowCentre"/>
              <w:rPr>
                <w:lang w:val="en-GB"/>
              </w:rPr>
            </w:pPr>
            <w:r w:rsidRPr="008341A5">
              <w:rPr>
                <w:lang w:val="en-GB"/>
              </w:rPr>
              <w:t>(71%)</w:t>
            </w:r>
          </w:p>
        </w:tc>
      </w:tr>
    </w:tbl>
    <w:p w14:paraId="1D097D6F" w14:textId="77777777" w:rsidR="008341A5" w:rsidRPr="008341A5" w:rsidRDefault="008341A5" w:rsidP="008341A5">
      <w:pPr>
        <w:pStyle w:val="Heading2"/>
        <w:rPr>
          <w:lang w:val="en-GB"/>
        </w:rPr>
      </w:pPr>
      <w:bookmarkStart w:id="25" w:name="_Toc234411400"/>
      <w:r w:rsidRPr="008341A5">
        <w:rPr>
          <w:lang w:val="en-GB"/>
        </w:rPr>
        <w:t>Facial cleanliness</w:t>
      </w:r>
      <w:bookmarkEnd w:id="25"/>
    </w:p>
    <w:p w14:paraId="101DC087" w14:textId="77777777" w:rsidR="008341A5" w:rsidRPr="008341A5" w:rsidRDefault="008341A5" w:rsidP="008341A5">
      <w:pPr>
        <w:rPr>
          <w:lang w:val="en-GB"/>
        </w:rPr>
      </w:pPr>
      <w:r w:rsidRPr="008341A5">
        <w:rPr>
          <w:lang w:val="en-GB"/>
        </w:rPr>
        <w:t>In 2024, a total of 1,984 children aged 5–9 years in at-risk communities were examined for clean faces during trachoma screening activities. The total proportion of clean faces in children screened nationally in 2024 was 79%, with jurisdictional proportions of 76% in the Northern Territory; 89% in South Australia; and 76% in Western Australia. Since 2014, clean face proportions have tended to fluctuate around or below the target of 85% at the jurisdictional level in the Northern Territory and South Australia, whilst proportions have generally risen within the last 7 years in Western Australia (Figure 3).</w:t>
      </w:r>
    </w:p>
    <w:p w14:paraId="606FAD2B" w14:textId="77777777" w:rsidR="008341A5" w:rsidRDefault="008341A5" w:rsidP="008341A5">
      <w:pPr>
        <w:pStyle w:val="CDIFigure-Title"/>
        <w:rPr>
          <w:lang w:val="en-GB"/>
        </w:rPr>
      </w:pPr>
      <w:r w:rsidRPr="008341A5">
        <w:rPr>
          <w:lang w:val="en-GB"/>
        </w:rPr>
        <w:t>Figure 3: Proportion of screened Indigenous children aged 5–9 years who had a clean face by jurisdiction, Australia, 2014–2024</w:t>
      </w:r>
    </w:p>
    <w:p w14:paraId="2266CABC" w14:textId="77777777" w:rsidR="003A3D0E" w:rsidRDefault="008341A5" w:rsidP="00941A7F">
      <w:pPr>
        <w:pStyle w:val="CDIFigure-Placeholder"/>
        <w:rPr>
          <w:lang w:val="en-GB"/>
        </w:rPr>
      </w:pPr>
      <w:r>
        <w:rPr>
          <w:noProof/>
          <w:lang w:val="en-GB"/>
          <w14:ligatures w14:val="none"/>
        </w:rPr>
        <w:drawing>
          <wp:inline distT="0" distB="0" distL="0" distR="0" wp14:anchorId="4173C74E" wp14:editId="7785B5F8">
            <wp:extent cx="6120765" cy="3451225"/>
            <wp:effectExtent l="0" t="0" r="0" b="0"/>
            <wp:docPr id="75228037" name="Picture 3" descr="Figure 3 is a line graph for 5 jurisdictions with proportion on the Y-axis and year on the X-axis. In New South Wales, the proportion of screened children with clean faces was 100% in 2014, decreasing to 89% in 2015 (last screening). In the Northern Territory, the proportion of screened children with clean faces has fluctuated between 70% and 87% from 2014 to 2024. In Queensland, the proportion of screened children with clean faces has fluctuated between 74% to 92% from 2016 to 2021 (last screening). In South Australia, the proportion of screened children with clean faces has fluctuated between 72% and 89% from 2014 to 2024. In Western Australia, the proportion of screened children with clean faces has fluctuated between 43% and 84% from 2014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8037" name="Picture 3" descr="Figure 3 is a line graph for 5 jurisdictions with proportion on the Y-axis and year on the X-axis. In New South Wales, the proportion of screened children with clean faces was 100% in 2014, decreasing to 89% in 2015 (last screening). In the Northern Territory, the proportion of screened children with clean faces has fluctuated between 70% and 87% from 2014 to 2024. In Queensland, the proportion of screened children with clean faces has fluctuated between 74% to 92% from 2016 to 2021 (last screening). In South Australia, the proportion of screened children with clean faces has fluctuated between 72% and 89% from 2014 to 2024. In Western Australia, the proportion of screened children with clean faces has fluctuated between 43% and 84% from 2014 to 2024."/>
                    <pic:cNvPicPr/>
                  </pic:nvPicPr>
                  <pic:blipFill>
                    <a:blip r:embed="rId20">
                      <a:extLst>
                        <a:ext uri="{28A0092B-C50C-407E-A947-70E740481C1C}">
                          <a14:useLocalDpi xmlns:a14="http://schemas.microsoft.com/office/drawing/2010/main" val="0"/>
                        </a:ext>
                      </a:extLst>
                    </a:blip>
                    <a:stretch>
                      <a:fillRect/>
                    </a:stretch>
                  </pic:blipFill>
                  <pic:spPr>
                    <a:xfrm>
                      <a:off x="0" y="0"/>
                      <a:ext cx="6120765" cy="3451225"/>
                    </a:xfrm>
                    <a:prstGeom prst="rect">
                      <a:avLst/>
                    </a:prstGeom>
                  </pic:spPr>
                </pic:pic>
              </a:graphicData>
            </a:graphic>
          </wp:inline>
        </w:drawing>
      </w:r>
    </w:p>
    <w:p w14:paraId="37533851" w14:textId="77777777" w:rsidR="008341A5" w:rsidRPr="008341A5" w:rsidRDefault="008341A5" w:rsidP="008341A5">
      <w:pPr>
        <w:pStyle w:val="Heading2"/>
        <w:rPr>
          <w:lang w:val="en-GB"/>
        </w:rPr>
      </w:pPr>
      <w:bookmarkStart w:id="26" w:name="_Toc234411401"/>
      <w:r w:rsidRPr="008341A5">
        <w:rPr>
          <w:lang w:val="en-GB"/>
        </w:rPr>
        <w:t>Antibiotic distribution and coverage</w:t>
      </w:r>
      <w:bookmarkEnd w:id="26"/>
    </w:p>
    <w:p w14:paraId="0EA45245" w14:textId="77777777" w:rsidR="008341A5" w:rsidRDefault="008341A5" w:rsidP="008341A5">
      <w:pPr>
        <w:rPr>
          <w:lang w:val="en-GB"/>
        </w:rPr>
      </w:pPr>
      <w:r w:rsidRPr="008341A5">
        <w:rPr>
          <w:lang w:val="en-GB"/>
        </w:rPr>
        <w:t xml:space="preserve">Antibiotic distribution took place in all 25 communities that required treatment according to the CDNA guidelines (Table 3). Treatment coverage for all cases detected in screening activities was 96% (69/72), slightly under the treatment coverage rate of 99% (73/74) in 2023. Coverage for community members requiring treatment under CDNA guidelines was 53% (1,605/3,032), notably lower than 81% (1,604/1,970) in 2023. </w:t>
      </w:r>
    </w:p>
    <w:p w14:paraId="0F7C0530" w14:textId="02317C16" w:rsidR="003A3D0E" w:rsidRDefault="003A3D0E" w:rsidP="003A3D0E">
      <w:pPr>
        <w:rPr>
          <w:lang w:val="en-GB"/>
        </w:rPr>
      </w:pPr>
      <w:r w:rsidRPr="008341A5">
        <w:rPr>
          <w:lang w:val="en-GB"/>
        </w:rPr>
        <w:t xml:space="preserve">Jurisdictional trachoma programs delivered 1,674 doses of azithromycin in 2024, nearly identical to the 1,677 doses distributed in 2023. As in previous years, </w:t>
      </w:r>
      <w:proofErr w:type="gramStart"/>
      <w:r w:rsidRPr="008341A5">
        <w:rPr>
          <w:lang w:val="en-GB"/>
        </w:rPr>
        <w:t>the majority of</w:t>
      </w:r>
      <w:proofErr w:type="gramEnd"/>
      <w:r w:rsidRPr="008341A5">
        <w:rPr>
          <w:lang w:val="en-GB"/>
        </w:rPr>
        <w:t xml:space="preserve"> antibiotic doses were distributed in the Northern Territory (Figure 4).</w:t>
      </w:r>
      <w:r>
        <w:rPr>
          <w:lang w:val="en-GB"/>
        </w:rPr>
        <w:br w:type="page"/>
      </w:r>
    </w:p>
    <w:p w14:paraId="1832E323" w14:textId="77777777" w:rsidR="00941A7F" w:rsidRDefault="00941A7F" w:rsidP="00941A7F">
      <w:pPr>
        <w:pStyle w:val="CDITable-Title"/>
        <w:rPr>
          <w:lang w:val="en-GB"/>
        </w:rPr>
      </w:pPr>
      <w:r w:rsidRPr="00941A7F">
        <w:rPr>
          <w:lang w:val="en-GB"/>
        </w:rPr>
        <w:t xml:space="preserve">Table 3: Azithromycin treatment for trachoma by </w:t>
      </w:r>
      <w:proofErr w:type="spellStart"/>
      <w:proofErr w:type="gramStart"/>
      <w:r w:rsidRPr="00941A7F">
        <w:rPr>
          <w:lang w:val="en-GB"/>
        </w:rPr>
        <w:t>jurisdiction,</w:t>
      </w:r>
      <w:r w:rsidRPr="00941A7F">
        <w:rPr>
          <w:vertAlign w:val="superscript"/>
          <w:lang w:val="en-GB"/>
        </w:rPr>
        <w:t>a</w:t>
      </w:r>
      <w:proofErr w:type="spellEnd"/>
      <w:proofErr w:type="gramEnd"/>
      <w:r w:rsidRPr="00941A7F">
        <w:rPr>
          <w:lang w:val="en-GB"/>
        </w:rPr>
        <w:t xml:space="preserve"> Australia, 2024</w:t>
      </w:r>
    </w:p>
    <w:tbl>
      <w:tblPr>
        <w:tblW w:w="0" w:type="auto"/>
        <w:tblLayout w:type="fixed"/>
        <w:tblCellMar>
          <w:left w:w="0" w:type="dxa"/>
          <w:right w:w="0" w:type="dxa"/>
        </w:tblCellMar>
        <w:tblLook w:val="0000" w:firstRow="0" w:lastRow="0" w:firstColumn="0" w:lastColumn="0" w:noHBand="0" w:noVBand="0"/>
        <w:tblCaption w:val="Table 3: Azithromycin treatment for trachoma by jurisdiction,a Australia, 2024"/>
        <w:tblDescription w:val="Table 3 compares the numbers and proportions of communities, active trachoma cases and household/community contacts requiring and receiving treatment. Data is presented for the Northern Territory, Western Australia and the cumulative total."/>
      </w:tblPr>
      <w:tblGrid>
        <w:gridCol w:w="5896"/>
        <w:gridCol w:w="1247"/>
        <w:gridCol w:w="1248"/>
        <w:gridCol w:w="1247"/>
      </w:tblGrid>
      <w:tr w:rsidR="00941A7F" w:rsidRPr="00941A7F" w14:paraId="13921C59" w14:textId="77777777" w:rsidTr="003A3D0E">
        <w:trPr>
          <w:trHeight w:val="60"/>
          <w:tblHeader/>
        </w:trPr>
        <w:tc>
          <w:tcPr>
            <w:tcW w:w="5896" w:type="dxa"/>
            <w:tcBorders>
              <w:top w:val="nil"/>
              <w:left w:val="nil"/>
            </w:tcBorders>
            <w:shd w:val="clear" w:color="auto" w:fill="1E4496" w:themeFill="text2"/>
            <w:tcMar>
              <w:top w:w="62" w:type="dxa"/>
              <w:left w:w="113" w:type="dxa"/>
              <w:bottom w:w="62" w:type="dxa"/>
              <w:right w:w="113" w:type="dxa"/>
            </w:tcMar>
            <w:vAlign w:val="bottom"/>
          </w:tcPr>
          <w:p w14:paraId="73406CC9" w14:textId="77777777" w:rsidR="00941A7F" w:rsidRPr="00941A7F" w:rsidRDefault="00941A7F" w:rsidP="00941A7F">
            <w:pPr>
              <w:pStyle w:val="CDITable-HeaderRowLeft"/>
              <w:rPr>
                <w:lang w:val="en-GB"/>
              </w:rPr>
            </w:pPr>
            <w:r w:rsidRPr="00941A7F">
              <w:rPr>
                <w:lang w:val="en-GB"/>
              </w:rPr>
              <w:t>Category</w:t>
            </w:r>
          </w:p>
        </w:tc>
        <w:tc>
          <w:tcPr>
            <w:tcW w:w="1247" w:type="dxa"/>
            <w:tcBorders>
              <w:top w:val="nil"/>
            </w:tcBorders>
            <w:shd w:val="clear" w:color="auto" w:fill="1E4496" w:themeFill="text2"/>
            <w:tcMar>
              <w:top w:w="62" w:type="dxa"/>
              <w:left w:w="113" w:type="dxa"/>
              <w:bottom w:w="62" w:type="dxa"/>
              <w:right w:w="113" w:type="dxa"/>
            </w:tcMar>
            <w:vAlign w:val="bottom"/>
          </w:tcPr>
          <w:p w14:paraId="099A4845" w14:textId="77777777" w:rsidR="00941A7F" w:rsidRPr="00941A7F" w:rsidRDefault="00941A7F" w:rsidP="00941A7F">
            <w:pPr>
              <w:pStyle w:val="CDITable-HeaderRowCentre"/>
            </w:pPr>
            <w:r w:rsidRPr="00941A7F">
              <w:t>NT</w:t>
            </w:r>
          </w:p>
        </w:tc>
        <w:tc>
          <w:tcPr>
            <w:tcW w:w="1248" w:type="dxa"/>
            <w:tcBorders>
              <w:top w:val="nil"/>
            </w:tcBorders>
            <w:shd w:val="clear" w:color="auto" w:fill="1E4496" w:themeFill="text2"/>
            <w:tcMar>
              <w:top w:w="62" w:type="dxa"/>
              <w:left w:w="113" w:type="dxa"/>
              <w:bottom w:w="62" w:type="dxa"/>
              <w:right w:w="113" w:type="dxa"/>
            </w:tcMar>
            <w:vAlign w:val="bottom"/>
          </w:tcPr>
          <w:p w14:paraId="7ED32C3F" w14:textId="77777777" w:rsidR="00941A7F" w:rsidRPr="00941A7F" w:rsidRDefault="00941A7F" w:rsidP="00941A7F">
            <w:pPr>
              <w:pStyle w:val="CDITable-HeaderRowCentre"/>
            </w:pPr>
            <w:r w:rsidRPr="00941A7F">
              <w:t>WA</w:t>
            </w:r>
          </w:p>
        </w:tc>
        <w:tc>
          <w:tcPr>
            <w:tcW w:w="1247" w:type="dxa"/>
            <w:tcBorders>
              <w:top w:val="nil"/>
              <w:right w:val="nil"/>
            </w:tcBorders>
            <w:shd w:val="clear" w:color="auto" w:fill="1E4496" w:themeFill="text2"/>
            <w:tcMar>
              <w:top w:w="62" w:type="dxa"/>
              <w:left w:w="113" w:type="dxa"/>
              <w:bottom w:w="62" w:type="dxa"/>
              <w:right w:w="113" w:type="dxa"/>
            </w:tcMar>
            <w:vAlign w:val="bottom"/>
          </w:tcPr>
          <w:p w14:paraId="06555B09" w14:textId="77777777" w:rsidR="00941A7F" w:rsidRPr="00941A7F" w:rsidRDefault="00941A7F" w:rsidP="00941A7F">
            <w:pPr>
              <w:pStyle w:val="CDITable-HeaderRowCentre"/>
            </w:pPr>
            <w:r w:rsidRPr="00941A7F">
              <w:t>Total</w:t>
            </w:r>
          </w:p>
        </w:tc>
      </w:tr>
      <w:tr w:rsidR="00941A7F" w:rsidRPr="00941A7F" w14:paraId="66040014" w14:textId="77777777" w:rsidTr="003A3D0E">
        <w:trPr>
          <w:trHeight w:val="60"/>
        </w:trPr>
        <w:tc>
          <w:tcPr>
            <w:tcW w:w="5896" w:type="dxa"/>
            <w:tcBorders>
              <w:left w:val="nil"/>
              <w:bottom w:val="single" w:sz="6" w:space="0" w:color="1E4496" w:themeColor="text2"/>
            </w:tcBorders>
            <w:tcMar>
              <w:top w:w="62" w:type="dxa"/>
              <w:left w:w="113" w:type="dxa"/>
              <w:bottom w:w="62" w:type="dxa"/>
              <w:right w:w="113" w:type="dxa"/>
            </w:tcMar>
            <w:vAlign w:val="center"/>
          </w:tcPr>
          <w:p w14:paraId="67563F06" w14:textId="77777777" w:rsidR="00941A7F" w:rsidRPr="00941A7F" w:rsidRDefault="00941A7F" w:rsidP="00941A7F">
            <w:pPr>
              <w:pStyle w:val="CDITable-RowLeft"/>
              <w:rPr>
                <w:lang w:val="en-GB"/>
              </w:rPr>
            </w:pPr>
            <w:r w:rsidRPr="00941A7F">
              <w:rPr>
                <w:lang w:val="en-GB"/>
              </w:rPr>
              <w:t>Communities requiring treatment</w:t>
            </w:r>
          </w:p>
        </w:tc>
        <w:tc>
          <w:tcPr>
            <w:tcW w:w="1247" w:type="dxa"/>
            <w:tcBorders>
              <w:bottom w:val="single" w:sz="6" w:space="0" w:color="1E4496" w:themeColor="text2"/>
            </w:tcBorders>
            <w:tcMar>
              <w:top w:w="62" w:type="dxa"/>
              <w:left w:w="113" w:type="dxa"/>
              <w:bottom w:w="62" w:type="dxa"/>
              <w:right w:w="113" w:type="dxa"/>
            </w:tcMar>
            <w:vAlign w:val="center"/>
          </w:tcPr>
          <w:p w14:paraId="72BCA7F6" w14:textId="77777777" w:rsidR="00941A7F" w:rsidRPr="00941A7F" w:rsidRDefault="00941A7F" w:rsidP="00941A7F">
            <w:pPr>
              <w:pStyle w:val="CDITable-RowCentre"/>
            </w:pPr>
            <w:r w:rsidRPr="00941A7F">
              <w:t>18</w:t>
            </w:r>
          </w:p>
        </w:tc>
        <w:tc>
          <w:tcPr>
            <w:tcW w:w="1248" w:type="dxa"/>
            <w:tcBorders>
              <w:bottom w:val="single" w:sz="6" w:space="0" w:color="1E4496" w:themeColor="text2"/>
            </w:tcBorders>
            <w:tcMar>
              <w:top w:w="62" w:type="dxa"/>
              <w:left w:w="113" w:type="dxa"/>
              <w:bottom w:w="62" w:type="dxa"/>
              <w:right w:w="113" w:type="dxa"/>
            </w:tcMar>
            <w:vAlign w:val="center"/>
          </w:tcPr>
          <w:p w14:paraId="4A847FF4" w14:textId="77777777" w:rsidR="00941A7F" w:rsidRPr="00941A7F" w:rsidRDefault="00941A7F" w:rsidP="00941A7F">
            <w:pPr>
              <w:pStyle w:val="CDITable-RowCentre"/>
            </w:pPr>
            <w:r w:rsidRPr="00941A7F">
              <w:t>7</w:t>
            </w:r>
          </w:p>
        </w:tc>
        <w:tc>
          <w:tcPr>
            <w:tcW w:w="1247" w:type="dxa"/>
            <w:tcBorders>
              <w:bottom w:val="single" w:sz="6" w:space="0" w:color="1E4496" w:themeColor="text2"/>
              <w:right w:val="nil"/>
            </w:tcBorders>
            <w:tcMar>
              <w:top w:w="62" w:type="dxa"/>
              <w:left w:w="113" w:type="dxa"/>
              <w:bottom w:w="62" w:type="dxa"/>
              <w:right w:w="113" w:type="dxa"/>
            </w:tcMar>
            <w:vAlign w:val="center"/>
          </w:tcPr>
          <w:p w14:paraId="582D8995" w14:textId="77777777" w:rsidR="00941A7F" w:rsidRPr="00941A7F" w:rsidRDefault="00941A7F" w:rsidP="00941A7F">
            <w:pPr>
              <w:pStyle w:val="CDITable-RowCentre"/>
            </w:pPr>
            <w:r w:rsidRPr="00941A7F">
              <w:t>25</w:t>
            </w:r>
          </w:p>
        </w:tc>
      </w:tr>
      <w:tr w:rsidR="00941A7F" w:rsidRPr="00941A7F" w14:paraId="4FE9C13A" w14:textId="77777777" w:rsidTr="003A3D0E">
        <w:trPr>
          <w:trHeight w:val="60"/>
        </w:trPr>
        <w:tc>
          <w:tcPr>
            <w:tcW w:w="5896" w:type="dxa"/>
            <w:tcBorders>
              <w:top w:val="single" w:sz="6" w:space="0" w:color="1E4496" w:themeColor="text2"/>
              <w:left w:val="nil"/>
            </w:tcBorders>
            <w:tcMar>
              <w:top w:w="62" w:type="dxa"/>
              <w:left w:w="113" w:type="dxa"/>
              <w:bottom w:w="62" w:type="dxa"/>
              <w:right w:w="113" w:type="dxa"/>
            </w:tcMar>
            <w:vAlign w:val="center"/>
          </w:tcPr>
          <w:p w14:paraId="4283EF22" w14:textId="77777777" w:rsidR="00941A7F" w:rsidRPr="00941A7F" w:rsidRDefault="00941A7F" w:rsidP="00941A7F">
            <w:pPr>
              <w:pStyle w:val="CDITable-RowLeft"/>
              <w:rPr>
                <w:lang w:val="en-GB"/>
              </w:rPr>
            </w:pPr>
            <w:r w:rsidRPr="00941A7F">
              <w:rPr>
                <w:lang w:val="en-GB"/>
              </w:rPr>
              <w:t>Communities receiving treatment</w:t>
            </w:r>
          </w:p>
        </w:tc>
        <w:tc>
          <w:tcPr>
            <w:tcW w:w="1247" w:type="dxa"/>
            <w:tcBorders>
              <w:top w:val="single" w:sz="6" w:space="0" w:color="1E4496" w:themeColor="text2"/>
            </w:tcBorders>
            <w:tcMar>
              <w:top w:w="62" w:type="dxa"/>
              <w:left w:w="113" w:type="dxa"/>
              <w:bottom w:w="62" w:type="dxa"/>
              <w:right w:w="113" w:type="dxa"/>
            </w:tcMar>
            <w:vAlign w:val="center"/>
          </w:tcPr>
          <w:p w14:paraId="5A79CC75" w14:textId="77777777" w:rsidR="00941A7F" w:rsidRPr="00941A7F" w:rsidRDefault="00941A7F" w:rsidP="00941A7F">
            <w:pPr>
              <w:pStyle w:val="CDITable-RowCentre"/>
            </w:pPr>
            <w:r w:rsidRPr="00941A7F">
              <w:t>18</w:t>
            </w:r>
          </w:p>
        </w:tc>
        <w:tc>
          <w:tcPr>
            <w:tcW w:w="1248" w:type="dxa"/>
            <w:tcBorders>
              <w:top w:val="single" w:sz="6" w:space="0" w:color="1E4496" w:themeColor="text2"/>
            </w:tcBorders>
            <w:tcMar>
              <w:top w:w="62" w:type="dxa"/>
              <w:left w:w="113" w:type="dxa"/>
              <w:bottom w:w="62" w:type="dxa"/>
              <w:right w:w="113" w:type="dxa"/>
            </w:tcMar>
            <w:vAlign w:val="center"/>
          </w:tcPr>
          <w:p w14:paraId="0DA58DEE" w14:textId="77777777" w:rsidR="00941A7F" w:rsidRPr="00941A7F" w:rsidRDefault="00941A7F" w:rsidP="00941A7F">
            <w:pPr>
              <w:pStyle w:val="CDITable-RowCentre"/>
            </w:pPr>
            <w:r w:rsidRPr="00941A7F">
              <w:t>7</w:t>
            </w:r>
          </w:p>
        </w:tc>
        <w:tc>
          <w:tcPr>
            <w:tcW w:w="1247" w:type="dxa"/>
            <w:tcBorders>
              <w:top w:val="single" w:sz="6" w:space="0" w:color="1E4496" w:themeColor="text2"/>
              <w:right w:val="nil"/>
            </w:tcBorders>
            <w:tcMar>
              <w:top w:w="62" w:type="dxa"/>
              <w:left w:w="113" w:type="dxa"/>
              <w:bottom w:w="62" w:type="dxa"/>
              <w:right w:w="113" w:type="dxa"/>
            </w:tcMar>
            <w:vAlign w:val="center"/>
          </w:tcPr>
          <w:p w14:paraId="2342ACBE" w14:textId="77777777" w:rsidR="00941A7F" w:rsidRPr="00941A7F" w:rsidRDefault="00941A7F" w:rsidP="00941A7F">
            <w:pPr>
              <w:pStyle w:val="CDITable-RowCentre"/>
            </w:pPr>
            <w:r w:rsidRPr="00941A7F">
              <w:t>25</w:t>
            </w:r>
          </w:p>
        </w:tc>
      </w:tr>
      <w:tr w:rsidR="00941A7F" w:rsidRPr="00941A7F" w14:paraId="4B42F25F" w14:textId="77777777" w:rsidTr="003A3D0E">
        <w:trPr>
          <w:trHeight w:val="60"/>
        </w:trPr>
        <w:tc>
          <w:tcPr>
            <w:tcW w:w="5896" w:type="dxa"/>
            <w:tcBorders>
              <w:left w:val="nil"/>
            </w:tcBorders>
            <w:tcMar>
              <w:top w:w="62" w:type="dxa"/>
              <w:left w:w="113" w:type="dxa"/>
              <w:bottom w:w="62" w:type="dxa"/>
              <w:right w:w="113" w:type="dxa"/>
            </w:tcMar>
            <w:vAlign w:val="center"/>
          </w:tcPr>
          <w:p w14:paraId="55A69D7E" w14:textId="77777777" w:rsidR="00941A7F" w:rsidRPr="00941A7F" w:rsidRDefault="00941A7F" w:rsidP="00941A7F">
            <w:pPr>
              <w:pStyle w:val="CDITable-RowLeft"/>
              <w:rPr>
                <w:lang w:val="en-GB"/>
              </w:rPr>
            </w:pPr>
            <w:r w:rsidRPr="00941A7F">
              <w:rPr>
                <w:i/>
                <w:iCs/>
                <w:lang w:val="en-GB"/>
              </w:rPr>
              <w:t xml:space="preserve">   Household-based treatment</w:t>
            </w:r>
          </w:p>
        </w:tc>
        <w:tc>
          <w:tcPr>
            <w:tcW w:w="1247" w:type="dxa"/>
            <w:tcMar>
              <w:top w:w="62" w:type="dxa"/>
              <w:left w:w="113" w:type="dxa"/>
              <w:bottom w:w="62" w:type="dxa"/>
              <w:right w:w="113" w:type="dxa"/>
            </w:tcMar>
            <w:vAlign w:val="center"/>
          </w:tcPr>
          <w:p w14:paraId="73F4D94A" w14:textId="77777777" w:rsidR="00941A7F" w:rsidRPr="00941A7F" w:rsidRDefault="00941A7F" w:rsidP="00941A7F">
            <w:pPr>
              <w:pStyle w:val="CDITable-RowCentre"/>
            </w:pPr>
            <w:r w:rsidRPr="00941A7F">
              <w:t>12</w:t>
            </w:r>
          </w:p>
        </w:tc>
        <w:tc>
          <w:tcPr>
            <w:tcW w:w="1248" w:type="dxa"/>
            <w:tcMar>
              <w:top w:w="62" w:type="dxa"/>
              <w:left w:w="113" w:type="dxa"/>
              <w:bottom w:w="62" w:type="dxa"/>
              <w:right w:w="113" w:type="dxa"/>
            </w:tcMar>
            <w:vAlign w:val="center"/>
          </w:tcPr>
          <w:p w14:paraId="1340E904" w14:textId="77777777" w:rsidR="00941A7F" w:rsidRPr="00941A7F" w:rsidRDefault="00941A7F" w:rsidP="00941A7F">
            <w:pPr>
              <w:pStyle w:val="CDITable-RowCentre"/>
            </w:pPr>
            <w:r w:rsidRPr="00941A7F">
              <w:t>7</w:t>
            </w:r>
          </w:p>
        </w:tc>
        <w:tc>
          <w:tcPr>
            <w:tcW w:w="1247" w:type="dxa"/>
            <w:tcBorders>
              <w:right w:val="nil"/>
            </w:tcBorders>
            <w:tcMar>
              <w:top w:w="62" w:type="dxa"/>
              <w:left w:w="113" w:type="dxa"/>
              <w:bottom w:w="62" w:type="dxa"/>
              <w:right w:w="113" w:type="dxa"/>
            </w:tcMar>
            <w:vAlign w:val="center"/>
          </w:tcPr>
          <w:p w14:paraId="3C37FF1E" w14:textId="77777777" w:rsidR="00941A7F" w:rsidRPr="00941A7F" w:rsidRDefault="00941A7F" w:rsidP="00941A7F">
            <w:pPr>
              <w:pStyle w:val="CDITable-RowCentre"/>
            </w:pPr>
            <w:r w:rsidRPr="00941A7F">
              <w:t>19</w:t>
            </w:r>
          </w:p>
        </w:tc>
      </w:tr>
      <w:tr w:rsidR="00941A7F" w:rsidRPr="00941A7F" w14:paraId="78C523AB" w14:textId="77777777" w:rsidTr="003A3D0E">
        <w:trPr>
          <w:trHeight w:val="60"/>
        </w:trPr>
        <w:tc>
          <w:tcPr>
            <w:tcW w:w="5896" w:type="dxa"/>
            <w:tcBorders>
              <w:left w:val="nil"/>
              <w:bottom w:val="single" w:sz="6" w:space="0" w:color="1E4496" w:themeColor="text2"/>
            </w:tcBorders>
            <w:tcMar>
              <w:top w:w="62" w:type="dxa"/>
              <w:left w:w="113" w:type="dxa"/>
              <w:bottom w:w="62" w:type="dxa"/>
              <w:right w:w="113" w:type="dxa"/>
            </w:tcMar>
            <w:vAlign w:val="center"/>
          </w:tcPr>
          <w:p w14:paraId="6259037F" w14:textId="77777777" w:rsidR="00941A7F" w:rsidRPr="00941A7F" w:rsidRDefault="00941A7F" w:rsidP="00941A7F">
            <w:pPr>
              <w:pStyle w:val="CDITable-RowLeft"/>
              <w:rPr>
                <w:lang w:val="en-GB"/>
              </w:rPr>
            </w:pPr>
            <w:r w:rsidRPr="00941A7F">
              <w:rPr>
                <w:i/>
                <w:iCs/>
                <w:lang w:val="en-GB"/>
              </w:rPr>
              <w:t xml:space="preserve">   Community-wide treatment</w:t>
            </w:r>
          </w:p>
        </w:tc>
        <w:tc>
          <w:tcPr>
            <w:tcW w:w="1247" w:type="dxa"/>
            <w:tcBorders>
              <w:bottom w:val="single" w:sz="6" w:space="0" w:color="1E4496" w:themeColor="text2"/>
            </w:tcBorders>
            <w:tcMar>
              <w:top w:w="62" w:type="dxa"/>
              <w:left w:w="113" w:type="dxa"/>
              <w:bottom w:w="62" w:type="dxa"/>
              <w:right w:w="113" w:type="dxa"/>
            </w:tcMar>
            <w:vAlign w:val="center"/>
          </w:tcPr>
          <w:p w14:paraId="0BE808F0" w14:textId="77777777" w:rsidR="00941A7F" w:rsidRPr="00941A7F" w:rsidRDefault="00941A7F" w:rsidP="00941A7F">
            <w:pPr>
              <w:pStyle w:val="CDITable-RowCentre"/>
            </w:pPr>
            <w:r w:rsidRPr="00941A7F">
              <w:t>6</w:t>
            </w:r>
          </w:p>
        </w:tc>
        <w:tc>
          <w:tcPr>
            <w:tcW w:w="1248" w:type="dxa"/>
            <w:tcBorders>
              <w:bottom w:val="single" w:sz="6" w:space="0" w:color="1E4496" w:themeColor="text2"/>
            </w:tcBorders>
            <w:tcMar>
              <w:top w:w="62" w:type="dxa"/>
              <w:left w:w="113" w:type="dxa"/>
              <w:bottom w:w="62" w:type="dxa"/>
              <w:right w:w="113" w:type="dxa"/>
            </w:tcMar>
            <w:vAlign w:val="center"/>
          </w:tcPr>
          <w:p w14:paraId="5FABA4F2" w14:textId="77777777" w:rsidR="00941A7F" w:rsidRPr="00941A7F" w:rsidRDefault="00941A7F" w:rsidP="00941A7F">
            <w:pPr>
              <w:pStyle w:val="CDITable-RowCentre"/>
            </w:pPr>
            <w:r w:rsidRPr="00941A7F">
              <w:t>0</w:t>
            </w:r>
          </w:p>
        </w:tc>
        <w:tc>
          <w:tcPr>
            <w:tcW w:w="1247" w:type="dxa"/>
            <w:tcBorders>
              <w:bottom w:val="single" w:sz="6" w:space="0" w:color="1E4496" w:themeColor="text2"/>
              <w:right w:val="nil"/>
            </w:tcBorders>
            <w:tcMar>
              <w:top w:w="62" w:type="dxa"/>
              <w:left w:w="113" w:type="dxa"/>
              <w:bottom w:w="62" w:type="dxa"/>
              <w:right w:w="113" w:type="dxa"/>
            </w:tcMar>
            <w:vAlign w:val="center"/>
          </w:tcPr>
          <w:p w14:paraId="56E3B5E0" w14:textId="77777777" w:rsidR="00941A7F" w:rsidRPr="00941A7F" w:rsidRDefault="00941A7F" w:rsidP="00941A7F">
            <w:pPr>
              <w:pStyle w:val="CDITable-RowCentre"/>
            </w:pPr>
            <w:r w:rsidRPr="00941A7F">
              <w:t>6</w:t>
            </w:r>
          </w:p>
        </w:tc>
      </w:tr>
      <w:tr w:rsidR="00941A7F" w:rsidRPr="00941A7F" w14:paraId="3F367C97" w14:textId="77777777" w:rsidTr="003A3D0E">
        <w:trPr>
          <w:trHeight w:val="60"/>
        </w:trPr>
        <w:tc>
          <w:tcPr>
            <w:tcW w:w="5896" w:type="dxa"/>
            <w:tcBorders>
              <w:top w:val="single" w:sz="6" w:space="0" w:color="1E4496" w:themeColor="text2"/>
              <w:left w:val="nil"/>
            </w:tcBorders>
            <w:tcMar>
              <w:top w:w="62" w:type="dxa"/>
              <w:left w:w="113" w:type="dxa"/>
              <w:bottom w:w="62" w:type="dxa"/>
              <w:right w:w="113" w:type="dxa"/>
            </w:tcMar>
            <w:vAlign w:val="center"/>
          </w:tcPr>
          <w:p w14:paraId="3DF65A65" w14:textId="77777777" w:rsidR="00941A7F" w:rsidRPr="00941A7F" w:rsidRDefault="00941A7F" w:rsidP="00941A7F">
            <w:pPr>
              <w:pStyle w:val="CDITable-RowLeft"/>
              <w:rPr>
                <w:lang w:val="en-GB"/>
              </w:rPr>
            </w:pPr>
            <w:r w:rsidRPr="00941A7F">
              <w:rPr>
                <w:lang w:val="en-GB"/>
              </w:rPr>
              <w:t xml:space="preserve">Cases requiring treatment for active </w:t>
            </w:r>
            <w:proofErr w:type="spellStart"/>
            <w:r w:rsidRPr="00941A7F">
              <w:rPr>
                <w:lang w:val="en-GB"/>
              </w:rPr>
              <w:t>trachoma</w:t>
            </w:r>
            <w:r w:rsidRPr="00941A7F">
              <w:rPr>
                <w:vertAlign w:val="superscript"/>
                <w:lang w:val="en-GB"/>
              </w:rPr>
              <w:t>b</w:t>
            </w:r>
            <w:proofErr w:type="spellEnd"/>
          </w:p>
        </w:tc>
        <w:tc>
          <w:tcPr>
            <w:tcW w:w="1247" w:type="dxa"/>
            <w:tcBorders>
              <w:top w:val="single" w:sz="6" w:space="0" w:color="1E4496" w:themeColor="text2"/>
            </w:tcBorders>
            <w:tcMar>
              <w:top w:w="62" w:type="dxa"/>
              <w:left w:w="113" w:type="dxa"/>
              <w:bottom w:w="62" w:type="dxa"/>
              <w:right w:w="113" w:type="dxa"/>
            </w:tcMar>
            <w:vAlign w:val="center"/>
          </w:tcPr>
          <w:p w14:paraId="2EF6B786" w14:textId="77777777" w:rsidR="00941A7F" w:rsidRPr="00941A7F" w:rsidRDefault="00941A7F" w:rsidP="00941A7F">
            <w:pPr>
              <w:pStyle w:val="CDITable-RowCentre"/>
            </w:pPr>
            <w:r w:rsidRPr="00941A7F">
              <w:t>60</w:t>
            </w:r>
          </w:p>
        </w:tc>
        <w:tc>
          <w:tcPr>
            <w:tcW w:w="1248" w:type="dxa"/>
            <w:tcBorders>
              <w:top w:val="single" w:sz="6" w:space="0" w:color="1E4496" w:themeColor="text2"/>
            </w:tcBorders>
            <w:tcMar>
              <w:top w:w="62" w:type="dxa"/>
              <w:left w:w="113" w:type="dxa"/>
              <w:bottom w:w="62" w:type="dxa"/>
              <w:right w:w="113" w:type="dxa"/>
            </w:tcMar>
            <w:vAlign w:val="center"/>
          </w:tcPr>
          <w:p w14:paraId="49EB598F" w14:textId="77777777" w:rsidR="00941A7F" w:rsidRPr="00941A7F" w:rsidRDefault="00941A7F" w:rsidP="00941A7F">
            <w:pPr>
              <w:pStyle w:val="CDITable-RowCentre"/>
            </w:pPr>
            <w:r w:rsidRPr="00941A7F">
              <w:t>12</w:t>
            </w:r>
          </w:p>
        </w:tc>
        <w:tc>
          <w:tcPr>
            <w:tcW w:w="1247" w:type="dxa"/>
            <w:tcBorders>
              <w:top w:val="single" w:sz="6" w:space="0" w:color="1E4496" w:themeColor="text2"/>
              <w:right w:val="nil"/>
            </w:tcBorders>
            <w:tcMar>
              <w:top w:w="62" w:type="dxa"/>
              <w:left w:w="113" w:type="dxa"/>
              <w:bottom w:w="62" w:type="dxa"/>
              <w:right w:w="113" w:type="dxa"/>
            </w:tcMar>
            <w:vAlign w:val="center"/>
          </w:tcPr>
          <w:p w14:paraId="64D7A088" w14:textId="77777777" w:rsidR="00941A7F" w:rsidRPr="00941A7F" w:rsidRDefault="00941A7F" w:rsidP="00941A7F">
            <w:pPr>
              <w:pStyle w:val="CDITable-RowCentre"/>
            </w:pPr>
            <w:r w:rsidRPr="00941A7F">
              <w:t>72</w:t>
            </w:r>
          </w:p>
        </w:tc>
      </w:tr>
      <w:tr w:rsidR="00941A7F" w:rsidRPr="00941A7F" w14:paraId="2B44FFB2" w14:textId="77777777" w:rsidTr="003A3D0E">
        <w:trPr>
          <w:trHeight w:val="60"/>
        </w:trPr>
        <w:tc>
          <w:tcPr>
            <w:tcW w:w="5896" w:type="dxa"/>
            <w:tcBorders>
              <w:left w:val="nil"/>
              <w:bottom w:val="single" w:sz="6" w:space="0" w:color="1E4496" w:themeColor="text2"/>
            </w:tcBorders>
            <w:tcMar>
              <w:top w:w="62" w:type="dxa"/>
              <w:left w:w="113" w:type="dxa"/>
              <w:bottom w:w="62" w:type="dxa"/>
              <w:right w:w="113" w:type="dxa"/>
            </w:tcMar>
            <w:vAlign w:val="center"/>
          </w:tcPr>
          <w:p w14:paraId="28567803" w14:textId="77777777" w:rsidR="00941A7F" w:rsidRPr="00941A7F" w:rsidRDefault="00941A7F" w:rsidP="00941A7F">
            <w:pPr>
              <w:pStyle w:val="CDITable-RowLeft"/>
              <w:rPr>
                <w:lang w:val="en-GB"/>
              </w:rPr>
            </w:pPr>
            <w:r w:rsidRPr="00941A7F">
              <w:rPr>
                <w:lang w:val="en-GB"/>
              </w:rPr>
              <w:t>Cases who received treatment for active trachoma</w:t>
            </w:r>
          </w:p>
        </w:tc>
        <w:tc>
          <w:tcPr>
            <w:tcW w:w="1247" w:type="dxa"/>
            <w:tcBorders>
              <w:bottom w:val="single" w:sz="6" w:space="0" w:color="1E4496" w:themeColor="text2"/>
            </w:tcBorders>
            <w:tcMar>
              <w:top w:w="62" w:type="dxa"/>
              <w:left w:w="113" w:type="dxa"/>
              <w:bottom w:w="62" w:type="dxa"/>
              <w:right w:w="113" w:type="dxa"/>
            </w:tcMar>
            <w:vAlign w:val="center"/>
          </w:tcPr>
          <w:p w14:paraId="1846C5B0" w14:textId="77777777" w:rsidR="00941A7F" w:rsidRPr="00941A7F" w:rsidRDefault="00941A7F" w:rsidP="00941A7F">
            <w:pPr>
              <w:pStyle w:val="CDITable-RowCentre"/>
            </w:pPr>
            <w:r w:rsidRPr="00941A7F">
              <w:t>57</w:t>
            </w:r>
          </w:p>
        </w:tc>
        <w:tc>
          <w:tcPr>
            <w:tcW w:w="1248" w:type="dxa"/>
            <w:tcBorders>
              <w:bottom w:val="single" w:sz="6" w:space="0" w:color="1E4496" w:themeColor="text2"/>
            </w:tcBorders>
            <w:tcMar>
              <w:top w:w="62" w:type="dxa"/>
              <w:left w:w="113" w:type="dxa"/>
              <w:bottom w:w="62" w:type="dxa"/>
              <w:right w:w="113" w:type="dxa"/>
            </w:tcMar>
            <w:vAlign w:val="center"/>
          </w:tcPr>
          <w:p w14:paraId="6E1AA60F" w14:textId="77777777" w:rsidR="00941A7F" w:rsidRPr="00941A7F" w:rsidRDefault="00941A7F" w:rsidP="00941A7F">
            <w:pPr>
              <w:pStyle w:val="CDITable-RowCentre"/>
            </w:pPr>
            <w:r w:rsidRPr="00941A7F">
              <w:t>12</w:t>
            </w:r>
          </w:p>
        </w:tc>
        <w:tc>
          <w:tcPr>
            <w:tcW w:w="1247" w:type="dxa"/>
            <w:tcBorders>
              <w:bottom w:val="single" w:sz="6" w:space="0" w:color="1E4496" w:themeColor="text2"/>
              <w:right w:val="nil"/>
            </w:tcBorders>
            <w:tcMar>
              <w:top w:w="62" w:type="dxa"/>
              <w:left w:w="113" w:type="dxa"/>
              <w:bottom w:w="62" w:type="dxa"/>
              <w:right w:w="113" w:type="dxa"/>
            </w:tcMar>
            <w:vAlign w:val="center"/>
          </w:tcPr>
          <w:p w14:paraId="0F618556" w14:textId="77777777" w:rsidR="00941A7F" w:rsidRPr="00941A7F" w:rsidRDefault="00941A7F" w:rsidP="00941A7F">
            <w:pPr>
              <w:pStyle w:val="CDITable-RowCentre"/>
            </w:pPr>
            <w:r w:rsidRPr="00941A7F">
              <w:t>69</w:t>
            </w:r>
          </w:p>
        </w:tc>
      </w:tr>
      <w:tr w:rsidR="00941A7F" w:rsidRPr="00941A7F" w14:paraId="3D354ACC" w14:textId="77777777" w:rsidTr="003A3D0E">
        <w:trPr>
          <w:trHeight w:val="60"/>
        </w:trPr>
        <w:tc>
          <w:tcPr>
            <w:tcW w:w="5896" w:type="dxa"/>
            <w:tcBorders>
              <w:top w:val="single" w:sz="6" w:space="0" w:color="1E4496" w:themeColor="text2"/>
              <w:left w:val="nil"/>
            </w:tcBorders>
            <w:tcMar>
              <w:top w:w="62" w:type="dxa"/>
              <w:left w:w="113" w:type="dxa"/>
              <w:bottom w:w="62" w:type="dxa"/>
              <w:right w:w="113" w:type="dxa"/>
            </w:tcMar>
            <w:vAlign w:val="center"/>
          </w:tcPr>
          <w:p w14:paraId="11122622" w14:textId="77777777" w:rsidR="00941A7F" w:rsidRPr="00941A7F" w:rsidRDefault="00941A7F" w:rsidP="00941A7F">
            <w:pPr>
              <w:pStyle w:val="CDITable-RowLeft"/>
              <w:rPr>
                <w:lang w:val="en-GB"/>
              </w:rPr>
            </w:pPr>
            <w:r w:rsidRPr="00941A7F">
              <w:rPr>
                <w:lang w:val="en-GB"/>
              </w:rPr>
              <w:t xml:space="preserve">Estimated community contacts requiring </w:t>
            </w:r>
            <w:proofErr w:type="spellStart"/>
            <w:r w:rsidRPr="00941A7F">
              <w:rPr>
                <w:lang w:val="en-GB"/>
              </w:rPr>
              <w:t>treatment</w:t>
            </w:r>
            <w:r w:rsidRPr="00941A7F">
              <w:rPr>
                <w:vertAlign w:val="superscript"/>
                <w:lang w:val="en-GB"/>
              </w:rPr>
              <w:t>c</w:t>
            </w:r>
            <w:proofErr w:type="spellEnd"/>
          </w:p>
        </w:tc>
        <w:tc>
          <w:tcPr>
            <w:tcW w:w="1247" w:type="dxa"/>
            <w:tcBorders>
              <w:top w:val="single" w:sz="6" w:space="0" w:color="1E4496" w:themeColor="text2"/>
            </w:tcBorders>
            <w:tcMar>
              <w:top w:w="62" w:type="dxa"/>
              <w:left w:w="113" w:type="dxa"/>
              <w:bottom w:w="62" w:type="dxa"/>
              <w:right w:w="113" w:type="dxa"/>
            </w:tcMar>
            <w:vAlign w:val="center"/>
          </w:tcPr>
          <w:p w14:paraId="004DB15C" w14:textId="77777777" w:rsidR="00941A7F" w:rsidRPr="00941A7F" w:rsidRDefault="00941A7F" w:rsidP="00941A7F">
            <w:pPr>
              <w:pStyle w:val="CDITable-RowCentre"/>
            </w:pPr>
            <w:r w:rsidRPr="00941A7F">
              <w:t>2,938</w:t>
            </w:r>
          </w:p>
        </w:tc>
        <w:tc>
          <w:tcPr>
            <w:tcW w:w="1248" w:type="dxa"/>
            <w:tcBorders>
              <w:top w:val="single" w:sz="6" w:space="0" w:color="1E4496" w:themeColor="text2"/>
            </w:tcBorders>
            <w:tcMar>
              <w:top w:w="62" w:type="dxa"/>
              <w:left w:w="113" w:type="dxa"/>
              <w:bottom w:w="62" w:type="dxa"/>
              <w:right w:w="113" w:type="dxa"/>
            </w:tcMar>
            <w:vAlign w:val="center"/>
          </w:tcPr>
          <w:p w14:paraId="3F99C314" w14:textId="77777777" w:rsidR="00941A7F" w:rsidRPr="00941A7F" w:rsidRDefault="00941A7F" w:rsidP="00941A7F">
            <w:pPr>
              <w:pStyle w:val="CDITable-RowCentre"/>
            </w:pPr>
            <w:r w:rsidRPr="00941A7F">
              <w:t>94</w:t>
            </w:r>
          </w:p>
        </w:tc>
        <w:tc>
          <w:tcPr>
            <w:tcW w:w="1247" w:type="dxa"/>
            <w:tcBorders>
              <w:top w:val="single" w:sz="6" w:space="0" w:color="1E4496" w:themeColor="text2"/>
              <w:right w:val="nil"/>
            </w:tcBorders>
            <w:tcMar>
              <w:top w:w="62" w:type="dxa"/>
              <w:left w:w="113" w:type="dxa"/>
              <w:bottom w:w="62" w:type="dxa"/>
              <w:right w:w="113" w:type="dxa"/>
            </w:tcMar>
            <w:vAlign w:val="center"/>
          </w:tcPr>
          <w:p w14:paraId="08DDBA00" w14:textId="77777777" w:rsidR="00941A7F" w:rsidRPr="00941A7F" w:rsidRDefault="00941A7F" w:rsidP="00941A7F">
            <w:pPr>
              <w:pStyle w:val="CDITable-RowCentre"/>
            </w:pPr>
            <w:r w:rsidRPr="00941A7F">
              <w:t>3,032</w:t>
            </w:r>
          </w:p>
        </w:tc>
      </w:tr>
      <w:tr w:rsidR="00941A7F" w:rsidRPr="00941A7F" w14:paraId="6DFB6D4E" w14:textId="77777777" w:rsidTr="003A3D0E">
        <w:trPr>
          <w:trHeight w:val="60"/>
        </w:trPr>
        <w:tc>
          <w:tcPr>
            <w:tcW w:w="5896" w:type="dxa"/>
            <w:tcBorders>
              <w:left w:val="nil"/>
              <w:bottom w:val="single" w:sz="6" w:space="0" w:color="1E4496" w:themeColor="text2"/>
            </w:tcBorders>
            <w:tcMar>
              <w:top w:w="62" w:type="dxa"/>
              <w:left w:w="113" w:type="dxa"/>
              <w:bottom w:w="62" w:type="dxa"/>
              <w:right w:w="113" w:type="dxa"/>
            </w:tcMar>
            <w:vAlign w:val="center"/>
          </w:tcPr>
          <w:p w14:paraId="408341CF" w14:textId="77777777" w:rsidR="00941A7F" w:rsidRPr="00941A7F" w:rsidRDefault="00941A7F" w:rsidP="00941A7F">
            <w:pPr>
              <w:pStyle w:val="CDITable-RowLeft"/>
              <w:rPr>
                <w:lang w:val="en-GB"/>
              </w:rPr>
            </w:pPr>
            <w:r w:rsidRPr="00941A7F">
              <w:rPr>
                <w:lang w:val="en-GB"/>
              </w:rPr>
              <w:t>Community contacts who received treatment</w:t>
            </w:r>
          </w:p>
        </w:tc>
        <w:tc>
          <w:tcPr>
            <w:tcW w:w="1247" w:type="dxa"/>
            <w:tcBorders>
              <w:bottom w:val="single" w:sz="6" w:space="0" w:color="1E4496" w:themeColor="text2"/>
            </w:tcBorders>
            <w:tcMar>
              <w:top w:w="62" w:type="dxa"/>
              <w:left w:w="113" w:type="dxa"/>
              <w:bottom w:w="62" w:type="dxa"/>
              <w:right w:w="113" w:type="dxa"/>
            </w:tcMar>
            <w:vAlign w:val="center"/>
          </w:tcPr>
          <w:p w14:paraId="068089E7" w14:textId="77777777" w:rsidR="00941A7F" w:rsidRPr="00941A7F" w:rsidRDefault="00941A7F" w:rsidP="00941A7F">
            <w:pPr>
              <w:pStyle w:val="CDITable-RowCentre"/>
            </w:pPr>
            <w:r w:rsidRPr="00941A7F">
              <w:t>1,525</w:t>
            </w:r>
          </w:p>
        </w:tc>
        <w:tc>
          <w:tcPr>
            <w:tcW w:w="1248" w:type="dxa"/>
            <w:tcBorders>
              <w:bottom w:val="single" w:sz="6" w:space="0" w:color="1E4496" w:themeColor="text2"/>
            </w:tcBorders>
            <w:tcMar>
              <w:top w:w="62" w:type="dxa"/>
              <w:left w:w="113" w:type="dxa"/>
              <w:bottom w:w="62" w:type="dxa"/>
              <w:right w:w="113" w:type="dxa"/>
            </w:tcMar>
            <w:vAlign w:val="center"/>
          </w:tcPr>
          <w:p w14:paraId="0C372562" w14:textId="77777777" w:rsidR="00941A7F" w:rsidRPr="00941A7F" w:rsidRDefault="00941A7F" w:rsidP="00941A7F">
            <w:pPr>
              <w:pStyle w:val="CDITable-RowCentre"/>
            </w:pPr>
            <w:r w:rsidRPr="00941A7F">
              <w:t>80</w:t>
            </w:r>
          </w:p>
        </w:tc>
        <w:tc>
          <w:tcPr>
            <w:tcW w:w="1247" w:type="dxa"/>
            <w:tcBorders>
              <w:bottom w:val="single" w:sz="6" w:space="0" w:color="1E4496" w:themeColor="text2"/>
              <w:right w:val="nil"/>
            </w:tcBorders>
            <w:tcMar>
              <w:top w:w="62" w:type="dxa"/>
              <w:left w:w="113" w:type="dxa"/>
              <w:bottom w:w="62" w:type="dxa"/>
              <w:right w:w="113" w:type="dxa"/>
            </w:tcMar>
            <w:vAlign w:val="center"/>
          </w:tcPr>
          <w:p w14:paraId="3AA1D880" w14:textId="77777777" w:rsidR="00941A7F" w:rsidRPr="00941A7F" w:rsidRDefault="00941A7F" w:rsidP="00941A7F">
            <w:pPr>
              <w:pStyle w:val="CDITable-RowCentre"/>
            </w:pPr>
            <w:r w:rsidRPr="00941A7F">
              <w:t>1,605</w:t>
            </w:r>
          </w:p>
        </w:tc>
      </w:tr>
      <w:tr w:rsidR="00941A7F" w:rsidRPr="00941A7F" w14:paraId="5E1D474F" w14:textId="77777777" w:rsidTr="003A3D0E">
        <w:trPr>
          <w:trHeight w:val="60"/>
        </w:trPr>
        <w:tc>
          <w:tcPr>
            <w:tcW w:w="5896" w:type="dxa"/>
            <w:tcBorders>
              <w:top w:val="single" w:sz="6" w:space="0" w:color="1E4496" w:themeColor="text2"/>
              <w:left w:val="nil"/>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619D3C20" w14:textId="77777777" w:rsidR="00941A7F" w:rsidRPr="00941A7F" w:rsidRDefault="00941A7F" w:rsidP="00941A7F">
            <w:pPr>
              <w:pStyle w:val="CDITable-TotalRowLeft"/>
              <w:rPr>
                <w:lang w:val="en-GB"/>
              </w:rPr>
            </w:pPr>
            <w:r w:rsidRPr="00941A7F">
              <w:rPr>
                <w:lang w:val="en-GB"/>
              </w:rPr>
              <w:t>Estimated overall treatment coverage – cases and contacts (%)</w:t>
            </w:r>
          </w:p>
        </w:tc>
        <w:tc>
          <w:tcPr>
            <w:tcW w:w="1247" w:type="dxa"/>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68187BF4" w14:textId="77777777" w:rsidR="00941A7F" w:rsidRPr="00941A7F" w:rsidRDefault="00941A7F" w:rsidP="00941A7F">
            <w:pPr>
              <w:pStyle w:val="CDITable-TotalRowCentre"/>
              <w:rPr>
                <w:lang w:val="en-GB"/>
              </w:rPr>
            </w:pPr>
            <w:r w:rsidRPr="00941A7F">
              <w:rPr>
                <w:lang w:val="en-GB"/>
              </w:rPr>
              <w:t>53</w:t>
            </w:r>
          </w:p>
        </w:tc>
        <w:tc>
          <w:tcPr>
            <w:tcW w:w="1248" w:type="dxa"/>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0E5821CD" w14:textId="77777777" w:rsidR="00941A7F" w:rsidRPr="00941A7F" w:rsidRDefault="00941A7F" w:rsidP="00941A7F">
            <w:pPr>
              <w:pStyle w:val="CDITable-TotalRowCentre"/>
              <w:rPr>
                <w:lang w:val="en-GB"/>
              </w:rPr>
            </w:pPr>
            <w:r w:rsidRPr="00941A7F">
              <w:rPr>
                <w:lang w:val="en-GB"/>
              </w:rPr>
              <w:t>87</w:t>
            </w:r>
          </w:p>
        </w:tc>
        <w:tc>
          <w:tcPr>
            <w:tcW w:w="1247" w:type="dxa"/>
            <w:tcBorders>
              <w:top w:val="single" w:sz="6" w:space="0" w:color="1E4496" w:themeColor="text2"/>
              <w:bottom w:val="single" w:sz="6" w:space="0" w:color="1E4496" w:themeColor="text2"/>
              <w:right w:val="nil"/>
            </w:tcBorders>
            <w:shd w:val="clear" w:color="auto" w:fill="DCF4FC" w:themeFill="background2" w:themeFillTint="33"/>
            <w:tcMar>
              <w:top w:w="62" w:type="dxa"/>
              <w:left w:w="113" w:type="dxa"/>
              <w:bottom w:w="62" w:type="dxa"/>
              <w:right w:w="113" w:type="dxa"/>
            </w:tcMar>
            <w:vAlign w:val="center"/>
          </w:tcPr>
          <w:p w14:paraId="66156700" w14:textId="77777777" w:rsidR="00941A7F" w:rsidRPr="00941A7F" w:rsidRDefault="00941A7F" w:rsidP="00941A7F">
            <w:pPr>
              <w:pStyle w:val="CDITable-TotalRowCentre"/>
              <w:rPr>
                <w:lang w:val="en-GB"/>
              </w:rPr>
            </w:pPr>
            <w:r w:rsidRPr="00941A7F">
              <w:rPr>
                <w:lang w:val="en-GB"/>
              </w:rPr>
              <w:t>54</w:t>
            </w:r>
          </w:p>
        </w:tc>
      </w:tr>
    </w:tbl>
    <w:p w14:paraId="1D1EFB14" w14:textId="77777777" w:rsidR="00941A7F" w:rsidRPr="00941A7F" w:rsidRDefault="00941A7F" w:rsidP="00941A7F">
      <w:pPr>
        <w:pStyle w:val="CDITable-FirstFootnote"/>
        <w:rPr>
          <w:lang w:val="en-GB"/>
        </w:rPr>
      </w:pPr>
      <w:r w:rsidRPr="00941A7F">
        <w:rPr>
          <w:lang w:val="en-GB"/>
        </w:rPr>
        <w:t>a</w:t>
      </w:r>
      <w:r w:rsidRPr="00941A7F">
        <w:rPr>
          <w:lang w:val="en-GB"/>
        </w:rPr>
        <w:tab/>
        <w:t>NT: Northern Territory; WA: Western Australia.</w:t>
      </w:r>
    </w:p>
    <w:p w14:paraId="4892E27E" w14:textId="77777777" w:rsidR="00941A7F" w:rsidRPr="00941A7F" w:rsidRDefault="00941A7F" w:rsidP="00941A7F">
      <w:pPr>
        <w:pStyle w:val="CDITable-Footnote"/>
        <w:rPr>
          <w:lang w:val="en-GB"/>
        </w:rPr>
      </w:pPr>
      <w:r w:rsidRPr="00941A7F">
        <w:rPr>
          <w:lang w:val="en-GB"/>
        </w:rPr>
        <w:t>b</w:t>
      </w:r>
      <w:r w:rsidRPr="00941A7F">
        <w:rPr>
          <w:lang w:val="en-GB"/>
        </w:rPr>
        <w:tab/>
        <w:t>Cases identified in children aged 0–14 years in screening programs.</w:t>
      </w:r>
    </w:p>
    <w:p w14:paraId="4607C667" w14:textId="77777777" w:rsidR="00941A7F" w:rsidRPr="00941A7F" w:rsidRDefault="00941A7F" w:rsidP="00941A7F">
      <w:pPr>
        <w:pStyle w:val="CDITable-Footnote"/>
        <w:rPr>
          <w:lang w:val="en-GB"/>
        </w:rPr>
      </w:pPr>
      <w:r w:rsidRPr="00941A7F">
        <w:rPr>
          <w:lang w:val="en-GB"/>
        </w:rPr>
        <w:t>c</w:t>
      </w:r>
      <w:r w:rsidRPr="00941A7F">
        <w:rPr>
          <w:lang w:val="en-GB"/>
        </w:rPr>
        <w:tab/>
      </w:r>
      <w:proofErr w:type="gramStart"/>
      <w:r w:rsidRPr="00941A7F">
        <w:rPr>
          <w:lang w:val="en-GB"/>
        </w:rPr>
        <w:t>As</w:t>
      </w:r>
      <w:proofErr w:type="gramEnd"/>
      <w:r w:rsidRPr="00941A7F">
        <w:rPr>
          <w:lang w:val="en-GB"/>
        </w:rPr>
        <w:t xml:space="preserve"> per CDNA guidelines.</w:t>
      </w:r>
    </w:p>
    <w:p w14:paraId="6B3CCB07" w14:textId="02BE7B76" w:rsidR="00A1183B" w:rsidRDefault="003A3D0E" w:rsidP="003A3D0E">
      <w:pPr>
        <w:pStyle w:val="CDIFigure-Title"/>
      </w:pPr>
      <w:r w:rsidRPr="003A3D0E">
        <w:t>Figure 4: Number of doses of azithromycin administered for the treatment of trachoma by jurisdiction, Australia, 2014–2024</w:t>
      </w:r>
    </w:p>
    <w:p w14:paraId="0ADA9BD9" w14:textId="3A82EC8E" w:rsidR="00A1183B" w:rsidRDefault="003A3D0E" w:rsidP="003A3D0E">
      <w:pPr>
        <w:pStyle w:val="CDIFigure-Placeholder"/>
      </w:pPr>
      <w:r>
        <w:rPr>
          <w:noProof/>
          <w14:ligatures w14:val="none"/>
        </w:rPr>
        <w:drawing>
          <wp:inline distT="0" distB="0" distL="0" distR="0" wp14:anchorId="4BB9E691" wp14:editId="707D5395">
            <wp:extent cx="5997600" cy="3358800"/>
            <wp:effectExtent l="0" t="0" r="3175" b="0"/>
            <wp:docPr id="272979534" name="Picture 4" descr="Figure 4 is a line graph for 5 jurisdictions and the national total with number of azithromycin doses on the Y-axis and year on the X-axis. New South Wales administered no azithromycin doses during this period. The number of doses administered in the Northern Territory rose initially from 7800 in 2014 to peak at 8604 in 2016, then declined to 1582 doses in 2024. Doses administered in Queensland declined from 91 in 2016 to 0 doses in 2020–2021. The number of doses administered in South Australia fluctuated between approximately 90 to over 450 doses/year between 2014 to 2018, then declined to 0 from 2022.  The number of doses administered in Western Australia rose initially from 1,798 in 2014 to peak above 2400 doses in 2016 and 2017, then declined to 92 doses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79534" name="Picture 4" descr="Figure 4 is a line graph for 5 jurisdictions and the national total with number of azithromycin doses on the Y-axis and year on the X-axis. New South Wales administered no azithromycin doses during this period. The number of doses administered in the Northern Territory rose initially from 7800 in 2014 to peak at 8604 in 2016, then declined to 1582 doses in 2024. Doses administered in Queensland declined from 91 in 2016 to 0 doses in 2020–2021. The number of doses administered in South Australia fluctuated between approximately 90 to over 450 doses/year between 2014 to 2018, then declined to 0 from 2022.  The number of doses administered in Western Australia rose initially from 1,798 in 2014 to peak above 2400 doses in 2016 and 2017, then declined to 92 doses in 2024."/>
                    <pic:cNvPicPr/>
                  </pic:nvPicPr>
                  <pic:blipFill>
                    <a:blip r:embed="rId21">
                      <a:extLst>
                        <a:ext uri="{28A0092B-C50C-407E-A947-70E740481C1C}">
                          <a14:useLocalDpi xmlns:a14="http://schemas.microsoft.com/office/drawing/2010/main" val="0"/>
                        </a:ext>
                      </a:extLst>
                    </a:blip>
                    <a:stretch>
                      <a:fillRect/>
                    </a:stretch>
                  </pic:blipFill>
                  <pic:spPr>
                    <a:xfrm>
                      <a:off x="0" y="0"/>
                      <a:ext cx="5997600" cy="3358800"/>
                    </a:xfrm>
                    <a:prstGeom prst="rect">
                      <a:avLst/>
                    </a:prstGeom>
                  </pic:spPr>
                </pic:pic>
              </a:graphicData>
            </a:graphic>
          </wp:inline>
        </w:drawing>
      </w:r>
    </w:p>
    <w:p w14:paraId="761E071A" w14:textId="77777777" w:rsidR="008341A5" w:rsidRPr="008341A5" w:rsidRDefault="008341A5" w:rsidP="008341A5">
      <w:pPr>
        <w:pStyle w:val="Heading2"/>
        <w:rPr>
          <w:lang w:val="en-GB"/>
        </w:rPr>
      </w:pPr>
      <w:bookmarkStart w:id="27" w:name="_Toc234411402"/>
      <w:r w:rsidRPr="008341A5">
        <w:rPr>
          <w:lang w:val="en-GB"/>
        </w:rPr>
        <w:t>Trachomatous trichiasis</w:t>
      </w:r>
      <w:bookmarkEnd w:id="27"/>
    </w:p>
    <w:p w14:paraId="0635A284" w14:textId="77777777" w:rsidR="00941A7F" w:rsidRDefault="008341A5" w:rsidP="008341A5">
      <w:pPr>
        <w:rPr>
          <w:lang w:val="en-GB"/>
        </w:rPr>
        <w:sectPr w:rsidR="00941A7F" w:rsidSect="001E3ECB">
          <w:headerReference w:type="even" r:id="rId22"/>
          <w:footerReference w:type="even" r:id="rId23"/>
          <w:footerReference w:type="default" r:id="rId24"/>
          <w:headerReference w:type="first" r:id="rId25"/>
          <w:footerReference w:type="first" r:id="rId26"/>
          <w:footnotePr>
            <w:numFmt w:val="lowerRoman"/>
          </w:footnotePr>
          <w:pgSz w:w="11907" w:h="16840" w:code="9"/>
          <w:pgMar w:top="1134" w:right="1134" w:bottom="1134" w:left="1134" w:header="709" w:footer="567" w:gutter="0"/>
          <w:cols w:space="708"/>
          <w:docGrid w:linePitch="360"/>
        </w:sectPr>
      </w:pPr>
      <w:r w:rsidRPr="008341A5">
        <w:rPr>
          <w:lang w:val="en-GB"/>
        </w:rPr>
        <w:t xml:space="preserve">A total of 18,931 people aged 15 years and older were reported to have been screened for TT in the Northern Territory, Queensland, South Australia and Western Australia, with nine cases ‘unknown to the health system’ identified in 2024. The total proportion of TT in screened people aged 15 years and older was 0.05%, and in those aged 40 years and older was 0.09%. By jurisdiction, the proportion of TT in screened persons was 0.03% in the Northern Territory; 0.3% in Queensland; 0.3% in South Australia; and 0% in Western Australia. A total of six people from two jurisdictions were reported to have had TT surgery (Figure 5). </w:t>
      </w:r>
    </w:p>
    <w:p w14:paraId="6795BD7C" w14:textId="77777777" w:rsidR="00941A7F" w:rsidRDefault="00941A7F" w:rsidP="003A3D0E">
      <w:pPr>
        <w:pStyle w:val="CDIFigure-Title"/>
        <w:spacing w:before="0"/>
        <w:rPr>
          <w:lang w:val="en-GB"/>
        </w:rPr>
      </w:pPr>
      <w:r w:rsidRPr="00941A7F">
        <w:rPr>
          <w:lang w:val="en-GB"/>
        </w:rPr>
        <w:t xml:space="preserve">Figure 5: Number and proportion of trachomatous trichiasis (TT) </w:t>
      </w:r>
      <w:proofErr w:type="spellStart"/>
      <w:r w:rsidRPr="00941A7F">
        <w:rPr>
          <w:lang w:val="en-GB"/>
        </w:rPr>
        <w:t>cases</w:t>
      </w:r>
      <w:r w:rsidRPr="00941A7F">
        <w:rPr>
          <w:vertAlign w:val="superscript"/>
          <w:lang w:val="en-GB"/>
        </w:rPr>
        <w:t>a</w:t>
      </w:r>
      <w:proofErr w:type="spellEnd"/>
      <w:r w:rsidRPr="00941A7F">
        <w:rPr>
          <w:lang w:val="en-GB"/>
        </w:rPr>
        <w:t xml:space="preserve"> in Indigenous persons aged 15 years and over screened and surgery cases by jurisdiction, Australia, 2014–2024</w:t>
      </w:r>
    </w:p>
    <w:p w14:paraId="05E0A992" w14:textId="674C5B07" w:rsidR="00941A7F" w:rsidRPr="00941A7F" w:rsidRDefault="003A3D0E" w:rsidP="00941A7F">
      <w:pPr>
        <w:pStyle w:val="CDIFigure-Placeholder"/>
        <w:rPr>
          <w:lang w:val="en-GB"/>
        </w:rPr>
      </w:pPr>
      <w:r>
        <w:rPr>
          <w:noProof/>
          <w:lang w:val="en-GB"/>
          <w14:ligatures w14:val="none"/>
        </w:rPr>
        <w:drawing>
          <wp:inline distT="0" distB="0" distL="0" distR="0" wp14:anchorId="774CFAC6" wp14:editId="22BB33A2">
            <wp:extent cx="5158800" cy="9108000"/>
            <wp:effectExtent l="6667" t="0" r="0" b="0"/>
            <wp:docPr id="1737987602" name="Picture 5" descr="Figure 5 is a combined chart, with the proportion of TT cases among persons screened as a line graph on the primary Y-axis, TT and surgery case numbers as a clustered bar chart on the secondary Y-axis, and year on the X-axis. Data is presented for the Northern Territory, South Australia, Western Australia, as well as the cumulativ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87602" name="Picture 5" descr="Figure 5 is a combined chart, with the proportion of TT cases among persons screened as a line graph on the primary Y-axis, TT and surgery case numbers as a clustered bar chart on the secondary Y-axis, and year on the X-axis. Data is presented for the Northern Territory, South Australia, Western Australia, as well as the cumulative total."/>
                    <pic:cNvPicPr/>
                  </pic:nvPicPr>
                  <pic:blipFill>
                    <a:blip r:embed="rId27">
                      <a:extLst>
                        <a:ext uri="{28A0092B-C50C-407E-A947-70E740481C1C}">
                          <a14:useLocalDpi xmlns:a14="http://schemas.microsoft.com/office/drawing/2010/main" val="0"/>
                        </a:ext>
                      </a:extLst>
                    </a:blip>
                    <a:stretch>
                      <a:fillRect/>
                    </a:stretch>
                  </pic:blipFill>
                  <pic:spPr>
                    <a:xfrm rot="5400000">
                      <a:off x="0" y="0"/>
                      <a:ext cx="5158800" cy="9108000"/>
                    </a:xfrm>
                    <a:prstGeom prst="rect">
                      <a:avLst/>
                    </a:prstGeom>
                  </pic:spPr>
                </pic:pic>
              </a:graphicData>
            </a:graphic>
          </wp:inline>
        </w:drawing>
      </w:r>
    </w:p>
    <w:p w14:paraId="22115478" w14:textId="77777777" w:rsidR="00941A7F" w:rsidRDefault="00941A7F" w:rsidP="003A3D0E">
      <w:pPr>
        <w:pStyle w:val="CDITable-FirstFootnote"/>
        <w:rPr>
          <w:lang w:val="en-GB"/>
        </w:rPr>
        <w:sectPr w:rsidR="00941A7F" w:rsidSect="003A3D0E">
          <w:footnotePr>
            <w:numFmt w:val="lowerRoman"/>
          </w:footnotePr>
          <w:pgSz w:w="16840" w:h="11907" w:orient="landscape" w:code="9"/>
          <w:pgMar w:top="907" w:right="1134" w:bottom="1134" w:left="1134" w:header="709" w:footer="567" w:gutter="0"/>
          <w:cols w:space="708"/>
          <w:docGrid w:linePitch="360"/>
        </w:sectPr>
      </w:pPr>
      <w:r w:rsidRPr="00941A7F">
        <w:rPr>
          <w:lang w:val="en-GB"/>
        </w:rPr>
        <w:t>a</w:t>
      </w:r>
      <w:r w:rsidRPr="00941A7F">
        <w:rPr>
          <w:lang w:val="en-GB"/>
        </w:rPr>
        <w:tab/>
        <w:t>TT cases identified are those ‘unknown to the health system’. Surgery cases may include TT cases identified in previous years. Data is not reported separately for Queensland as only 3 TT cases have been reported in this jurisdiction. Trachoma mapping in New South Wales did not include TT screening.</w:t>
      </w:r>
    </w:p>
    <w:p w14:paraId="507CAB7B" w14:textId="77777777" w:rsidR="006E0B0E" w:rsidRDefault="008017B6" w:rsidP="003A3D0E">
      <w:pPr>
        <w:pStyle w:val="Heading1-nospacebefore"/>
      </w:pPr>
      <w:bookmarkStart w:id="28" w:name="_Toc234411403"/>
      <w:bookmarkStart w:id="29" w:name="_Toc195519590"/>
      <w:bookmarkStart w:id="30" w:name="_Toc195522359"/>
      <w:r>
        <w:t>Discussion</w:t>
      </w:r>
      <w:bookmarkEnd w:id="28"/>
    </w:p>
    <w:p w14:paraId="7B5E79D0" w14:textId="77777777" w:rsidR="003A3D0E" w:rsidRPr="003A3D0E" w:rsidRDefault="003A3D0E" w:rsidP="003A3D0E">
      <w:pPr>
        <w:pStyle w:val="Normal-Opening"/>
        <w:rPr>
          <w:lang w:val="en-GB"/>
        </w:rPr>
      </w:pPr>
      <w:r w:rsidRPr="003A3D0E">
        <w:rPr>
          <w:lang w:val="en-GB"/>
        </w:rPr>
        <w:t>Data from Australia’s trachoma control programs demonstrates that in 2024, prevalences remain below thresholds set by the WHO for validation of elimination as a public health problem. As such, Australia is eligible to apply for formal recognition of this status.</w:t>
      </w:r>
    </w:p>
    <w:p w14:paraId="727418E5" w14:textId="77777777" w:rsidR="003A3D0E" w:rsidRPr="003A3D0E" w:rsidRDefault="003A3D0E" w:rsidP="003A3D0E">
      <w:pPr>
        <w:rPr>
          <w:lang w:val="en-GB"/>
        </w:rPr>
      </w:pPr>
      <w:r w:rsidRPr="003A3D0E">
        <w:rPr>
          <w:lang w:val="en-GB"/>
        </w:rPr>
        <w:t xml:space="preserve">With the receipt of 2024 surveillance data, the NTSCRG agreed in June 2025 to also endorse South Australia’s re-classification as free of endemic trachoma. No cases of active trachoma have been reported in South Australia since 2022, whilst total cumulative screened prevalence of previously unidentified TT cases was 0.1% during 2022–2024. South Australia joins New South Wales and Queensland in no longer requiring active trachoma screening as per CDNA guidelines. Strong mechanisms for the identification of TT and referral for surgical management will nevertheless need to continue through both primary healthcare and specialist outreach programs, as TT is a slowly progressing condition and blindness can occur many years after </w:t>
      </w:r>
      <w:r w:rsidRPr="003A3D0E">
        <w:rPr>
          <w:i/>
          <w:iCs/>
          <w:lang w:val="en-GB"/>
        </w:rPr>
        <w:t>C. trachomatis</w:t>
      </w:r>
      <w:r w:rsidRPr="003A3D0E">
        <w:rPr>
          <w:lang w:val="en-GB"/>
        </w:rPr>
        <w:t xml:space="preserve"> transmission has waned or ceased.</w:t>
      </w:r>
    </w:p>
    <w:p w14:paraId="59CB6041" w14:textId="6D065B34" w:rsidR="0001020A" w:rsidRDefault="003A3D0E" w:rsidP="00830AEA">
      <w:r w:rsidRPr="003A3D0E">
        <w:rPr>
          <w:lang w:val="en-GB"/>
        </w:rPr>
        <w:t xml:space="preserve">‘Elimination as a public health problem’, as defined by WHO, does not equate to the complete absence of new infections. Trachoma prevalence remains well above 5% in several communities and indicates both ongoing risk and the potential for resurgence of infection elsewhere. Post-validation, ongoing surveillance and management activities will need to continue. Close community partnerships will be indispensable to develop initiatives that meet local needs and that are acceptable long-term. </w:t>
      </w:r>
      <w:proofErr w:type="gramStart"/>
      <w:r w:rsidRPr="003A3D0E">
        <w:rPr>
          <w:lang w:val="en-GB"/>
        </w:rPr>
        <w:t>In particular, maintaining</w:t>
      </w:r>
      <w:proofErr w:type="gramEnd"/>
      <w:r w:rsidRPr="003A3D0E">
        <w:rPr>
          <w:lang w:val="en-GB"/>
        </w:rPr>
        <w:t xml:space="preserve"> elimination of trachoma as a public health problem requires strengthening health-promoting environments. This includes improving the provision of appropriate housing in remote areas and enhancing ongoing maintenance of home health hardware, water and sanitation facilities. Multisector collaborative action involving community-controlled organisations, the Aboriginal environmental health workforce, other </w:t>
      </w:r>
      <w:proofErr w:type="gramStart"/>
      <w:r w:rsidRPr="003A3D0E">
        <w:rPr>
          <w:lang w:val="en-GB"/>
        </w:rPr>
        <w:t>environmentally-attributable</w:t>
      </w:r>
      <w:proofErr w:type="gramEnd"/>
      <w:r w:rsidRPr="003A3D0E">
        <w:rPr>
          <w:lang w:val="en-GB"/>
        </w:rPr>
        <w:t xml:space="preserve"> disease programs (e.g. ear, skin, dental health), and housing providers will support joined-up approaches and sustainability. </w:t>
      </w:r>
    </w:p>
    <w:p w14:paraId="6A387DE5" w14:textId="77777777" w:rsidR="00FE2847" w:rsidRDefault="008017B6" w:rsidP="008017B6">
      <w:pPr>
        <w:pStyle w:val="Heading1"/>
      </w:pPr>
      <w:bookmarkStart w:id="31" w:name="_Toc234411404"/>
      <w:bookmarkEnd w:id="29"/>
      <w:bookmarkEnd w:id="30"/>
      <w:r>
        <w:t>Conclusion</w:t>
      </w:r>
      <w:bookmarkEnd w:id="31"/>
    </w:p>
    <w:p w14:paraId="1442A3B2" w14:textId="01BDE4FC" w:rsidR="008017B6" w:rsidRPr="008017B6" w:rsidRDefault="00BF3A01" w:rsidP="005F715F">
      <w:pPr>
        <w:pStyle w:val="Normal-Opening"/>
      </w:pPr>
      <w:r w:rsidRPr="00BF3A01">
        <w:rPr>
          <w:lang w:val="en-GB"/>
        </w:rPr>
        <w:t xml:space="preserve">As Australia moves towards recognition of elimination of trachoma as a public health problem, ongoing action is needed to ensure that this achievement is maintained, and that all remote communities </w:t>
      </w:r>
      <w:proofErr w:type="gramStart"/>
      <w:r w:rsidRPr="00BF3A01">
        <w:rPr>
          <w:lang w:val="en-GB"/>
        </w:rPr>
        <w:t>are able to</w:t>
      </w:r>
      <w:proofErr w:type="gramEnd"/>
      <w:r w:rsidRPr="00BF3A01">
        <w:rPr>
          <w:lang w:val="en-GB"/>
        </w:rPr>
        <w:t xml:space="preserve"> enjoy equal access to the necessary conditions which prevent disease transmission. Environmental health improvements have health benefits that go beyond trachoma control but require a multi-sectoral effort. Crucially, future strategies must be conducted under the guidance and with the direct involvement of the affected communities.</w:t>
      </w:r>
    </w:p>
    <w:p w14:paraId="5B8E8D8C" w14:textId="77777777" w:rsidR="00F216F0" w:rsidRDefault="00F216F0" w:rsidP="00F216F0">
      <w:pPr>
        <w:pStyle w:val="Heading1"/>
      </w:pPr>
      <w:bookmarkStart w:id="32" w:name="_Toc195530510"/>
      <w:bookmarkStart w:id="33" w:name="_Toc234411405"/>
      <w:bookmarkStart w:id="34" w:name="_Toc195530508"/>
      <w:r>
        <w:t>Acknowledgments</w:t>
      </w:r>
      <w:bookmarkEnd w:id="32"/>
      <w:bookmarkEnd w:id="33"/>
    </w:p>
    <w:p w14:paraId="19A9F7DA" w14:textId="77777777" w:rsidR="00BF3A01" w:rsidRPr="00BF3A01" w:rsidRDefault="00BF3A01" w:rsidP="005F715F">
      <w:pPr>
        <w:pStyle w:val="Normal-Opening"/>
        <w:rPr>
          <w:lang w:val="en-GB"/>
        </w:rPr>
      </w:pPr>
      <w:r w:rsidRPr="00BF3A01">
        <w:rPr>
          <w:lang w:val="en-GB"/>
        </w:rPr>
        <w:t xml:space="preserve">The authors would like to thank all jurisdictions that contribute to the Australian Trachoma Surveillance Reports, including Northern Territory Department of Health Central Australia Public Health Unit, Katherine West Health Board, Queensland Health Communicable Diseases Branch, South Australia Health Eyre and Far North Local Health Network, Aboriginal Health Council of South Australia, </w:t>
      </w:r>
      <w:proofErr w:type="spellStart"/>
      <w:r w:rsidRPr="00BF3A01">
        <w:rPr>
          <w:lang w:val="en-GB"/>
        </w:rPr>
        <w:t>Nganampa</w:t>
      </w:r>
      <w:proofErr w:type="spellEnd"/>
      <w:r w:rsidRPr="00BF3A01">
        <w:rPr>
          <w:lang w:val="en-GB"/>
        </w:rPr>
        <w:t xml:space="preserve"> Health Council, Western Australia Country Health Service Population Health Units, Aboriginal Health Council of Western Australia, and Western New South Wales Local Health District Population Health Unit.</w:t>
      </w:r>
    </w:p>
    <w:p w14:paraId="289624E9" w14:textId="77777777" w:rsidR="00BF3A01" w:rsidRPr="00BF3A01" w:rsidRDefault="00BF3A01" w:rsidP="00BF3A01">
      <w:pPr>
        <w:pStyle w:val="Heading1"/>
        <w:pageBreakBefore w:val="0"/>
        <w:rPr>
          <w:lang w:val="en-GB"/>
        </w:rPr>
      </w:pPr>
      <w:bookmarkStart w:id="35" w:name="_Toc234411406"/>
      <w:r w:rsidRPr="00BF3A01">
        <w:rPr>
          <w:lang w:val="en-GB"/>
        </w:rPr>
        <w:t>Ethics statement</w:t>
      </w:r>
      <w:bookmarkEnd w:id="35"/>
    </w:p>
    <w:p w14:paraId="2312D9C2" w14:textId="77777777" w:rsidR="00BF3A01" w:rsidRPr="00BF3A01" w:rsidRDefault="00BF3A01" w:rsidP="005F715F">
      <w:pPr>
        <w:pStyle w:val="Normal-Opening"/>
        <w:rPr>
          <w:lang w:val="en-GB"/>
        </w:rPr>
      </w:pPr>
      <w:r w:rsidRPr="00BF3A01">
        <w:rPr>
          <w:lang w:val="en-GB"/>
        </w:rPr>
        <w:t>The collection, analysis, and reporting of Australia’s jurisdictional trachoma surveillance data is approved by UNSW Sydney Human Research Ethics Committee (Committee B), number: HC200882.</w:t>
      </w:r>
    </w:p>
    <w:p w14:paraId="2538BC86" w14:textId="77777777" w:rsidR="00BF3A01" w:rsidRPr="00BF3A01" w:rsidRDefault="00BF3A01" w:rsidP="00BF3A01">
      <w:pPr>
        <w:pStyle w:val="Heading1"/>
        <w:pageBreakBefore w:val="0"/>
        <w:rPr>
          <w:lang w:val="en-GB"/>
        </w:rPr>
      </w:pPr>
      <w:bookmarkStart w:id="36" w:name="_Toc234411407"/>
      <w:r w:rsidRPr="00BF3A01">
        <w:rPr>
          <w:lang w:val="en-GB"/>
        </w:rPr>
        <w:t>Funding statement</w:t>
      </w:r>
      <w:bookmarkEnd w:id="36"/>
    </w:p>
    <w:p w14:paraId="06D9224F" w14:textId="292F51B9" w:rsidR="00F216F0" w:rsidRPr="008017B6" w:rsidRDefault="00BF3A01" w:rsidP="005F715F">
      <w:pPr>
        <w:pStyle w:val="Normal-Opening"/>
      </w:pPr>
      <w:r w:rsidRPr="00BF3A01">
        <w:rPr>
          <w:lang w:val="en-GB"/>
        </w:rPr>
        <w:t>Australia’s trachoma surveillance program and the National Trachoma Surveillance and Reporting Unit are funded by the Commonwealth Department of Health, Disability and Ageing (</w:t>
      </w:r>
      <w:proofErr w:type="spellStart"/>
      <w:r w:rsidRPr="00BF3A01">
        <w:rPr>
          <w:lang w:val="en-GB"/>
        </w:rPr>
        <w:t>AusTender</w:t>
      </w:r>
      <w:proofErr w:type="spellEnd"/>
      <w:r w:rsidRPr="00BF3A01">
        <w:rPr>
          <w:lang w:val="en-GB"/>
        </w:rPr>
        <w:t xml:space="preserve"> CN3790302).</w:t>
      </w:r>
    </w:p>
    <w:p w14:paraId="5305DA22" w14:textId="77777777" w:rsidR="008A0736" w:rsidRDefault="008A0736" w:rsidP="008A0736">
      <w:pPr>
        <w:pStyle w:val="Heading1"/>
      </w:pPr>
      <w:bookmarkStart w:id="37" w:name="_Toc234411408"/>
      <w:r>
        <w:t>Author details</w:t>
      </w:r>
      <w:bookmarkEnd w:id="34"/>
      <w:bookmarkEnd w:id="37"/>
    </w:p>
    <w:p w14:paraId="27D8D63D" w14:textId="77777777" w:rsidR="00BF3A01" w:rsidRPr="00BF3A01" w:rsidRDefault="00BF3A01" w:rsidP="005F715F">
      <w:pPr>
        <w:pStyle w:val="Normal-Opening"/>
        <w:rPr>
          <w:lang w:val="en-GB"/>
        </w:rPr>
      </w:pPr>
      <w:r w:rsidRPr="00BF3A01">
        <w:rPr>
          <w:lang w:val="en-GB"/>
        </w:rPr>
        <w:t>Alison Jaworski,</w:t>
      </w:r>
      <w:r w:rsidRPr="00BF3A01">
        <w:rPr>
          <w:vertAlign w:val="superscript"/>
          <w:lang w:val="en-GB"/>
        </w:rPr>
        <w:t>1</w:t>
      </w:r>
      <w:r w:rsidRPr="00BF3A01">
        <w:rPr>
          <w:lang w:val="en-GB"/>
        </w:rPr>
        <w:t xml:space="preserve"> </w:t>
      </w:r>
    </w:p>
    <w:p w14:paraId="449F9FFA" w14:textId="77777777" w:rsidR="00BF3A01" w:rsidRPr="00BF3A01" w:rsidRDefault="00BF3A01" w:rsidP="00BF3A01">
      <w:pPr>
        <w:pStyle w:val="Normal-lessspace"/>
      </w:pPr>
      <w:r w:rsidRPr="00BF3A01">
        <w:t>Carleigh Cowling,</w:t>
      </w:r>
      <w:r w:rsidRPr="00BF3A01">
        <w:rPr>
          <w:vertAlign w:val="superscript"/>
        </w:rPr>
        <w:t>1</w:t>
      </w:r>
      <w:r w:rsidRPr="00BF3A01">
        <w:t xml:space="preserve"> </w:t>
      </w:r>
    </w:p>
    <w:p w14:paraId="3AC90E0A" w14:textId="77777777" w:rsidR="00BF3A01" w:rsidRPr="00BF3A01" w:rsidRDefault="00BF3A01" w:rsidP="00BF3A01">
      <w:pPr>
        <w:pStyle w:val="Normal-lessspace"/>
      </w:pPr>
      <w:r w:rsidRPr="00BF3A01">
        <w:t>Gordana C Popovic,</w:t>
      </w:r>
      <w:r w:rsidRPr="00BF3A01">
        <w:rPr>
          <w:vertAlign w:val="superscript"/>
        </w:rPr>
        <w:t>2</w:t>
      </w:r>
      <w:r w:rsidRPr="00BF3A01">
        <w:t xml:space="preserve"> </w:t>
      </w:r>
    </w:p>
    <w:p w14:paraId="4E2C75C4" w14:textId="77777777" w:rsidR="00BF3A01" w:rsidRPr="00BF3A01" w:rsidRDefault="00BF3A01" w:rsidP="00BF3A01">
      <w:pPr>
        <w:pStyle w:val="Normal-lessspace"/>
      </w:pPr>
      <w:r w:rsidRPr="00BF3A01">
        <w:t>Absar Noorul,</w:t>
      </w:r>
      <w:r w:rsidRPr="00BF3A01">
        <w:rPr>
          <w:vertAlign w:val="superscript"/>
        </w:rPr>
        <w:t>1</w:t>
      </w:r>
      <w:r w:rsidRPr="00BF3A01">
        <w:t xml:space="preserve"> </w:t>
      </w:r>
    </w:p>
    <w:p w14:paraId="1AAEBBC5" w14:textId="77777777" w:rsidR="00BF3A01" w:rsidRPr="00BF3A01" w:rsidRDefault="00BF3A01" w:rsidP="00BF3A01">
      <w:pPr>
        <w:pStyle w:val="Normal-lessspace"/>
      </w:pPr>
      <w:r w:rsidRPr="00BF3A01">
        <w:t>Sergio Sandler,</w:t>
      </w:r>
      <w:r w:rsidRPr="00BF3A01">
        <w:rPr>
          <w:vertAlign w:val="superscript"/>
        </w:rPr>
        <w:t>1</w:t>
      </w:r>
      <w:r w:rsidRPr="00BF3A01">
        <w:t xml:space="preserve"> </w:t>
      </w:r>
    </w:p>
    <w:p w14:paraId="3C6626B2" w14:textId="77777777" w:rsidR="00BF3A01" w:rsidRPr="00BF3A01" w:rsidRDefault="00BF3A01" w:rsidP="00BF3A01">
      <w:pPr>
        <w:pStyle w:val="Normal-lessspace"/>
      </w:pPr>
      <w:r w:rsidRPr="00BF3A01">
        <w:t>Susana Vaz Nery,</w:t>
      </w:r>
      <w:r w:rsidRPr="00BF3A01">
        <w:rPr>
          <w:vertAlign w:val="superscript"/>
        </w:rPr>
        <w:t>1</w:t>
      </w:r>
      <w:r w:rsidRPr="00BF3A01">
        <w:t xml:space="preserve"> </w:t>
      </w:r>
    </w:p>
    <w:p w14:paraId="35E741FF" w14:textId="77777777" w:rsidR="00BF3A01" w:rsidRPr="00BF3A01" w:rsidRDefault="00BF3A01" w:rsidP="00BF3A01">
      <w:pPr>
        <w:pStyle w:val="Normal-lessspace"/>
      </w:pPr>
      <w:r w:rsidRPr="00BF3A01">
        <w:t>John Kaldor</w:t>
      </w:r>
      <w:r w:rsidRPr="00BF3A01">
        <w:rPr>
          <w:vertAlign w:val="superscript"/>
        </w:rPr>
        <w:t>1</w:t>
      </w:r>
    </w:p>
    <w:p w14:paraId="03DBAA7C" w14:textId="77777777" w:rsidR="00BF3A01" w:rsidRPr="00BF3A01" w:rsidRDefault="00BF3A01" w:rsidP="00BF3A01">
      <w:pPr>
        <w:pStyle w:val="CDINumberedList1L1"/>
        <w:ind w:left="397" w:hanging="397"/>
        <w:rPr>
          <w:lang w:val="en-GB"/>
        </w:rPr>
      </w:pPr>
      <w:r w:rsidRPr="00BF3A01">
        <w:rPr>
          <w:lang w:val="en-GB"/>
        </w:rPr>
        <w:t xml:space="preserve">The Kirby Institute, UNSW Sydney, Australia </w:t>
      </w:r>
    </w:p>
    <w:p w14:paraId="1D27F82B" w14:textId="77777777" w:rsidR="00BF3A01" w:rsidRPr="00BF3A01" w:rsidRDefault="00BF3A01" w:rsidP="00BF3A01">
      <w:pPr>
        <w:pStyle w:val="CDINumberedList1L1"/>
        <w:ind w:left="397" w:hanging="397"/>
        <w:rPr>
          <w:lang w:val="en-GB"/>
        </w:rPr>
      </w:pPr>
      <w:r w:rsidRPr="00BF3A01">
        <w:rPr>
          <w:lang w:val="en-GB"/>
        </w:rPr>
        <w:t>Stats Central, Mark Wainwright Analytical Centre, UNSW Sydney, Australia</w:t>
      </w:r>
    </w:p>
    <w:p w14:paraId="44A17FDB" w14:textId="77777777" w:rsidR="00423436" w:rsidRDefault="00423436" w:rsidP="00423436">
      <w:pPr>
        <w:pStyle w:val="CDICorrespondingauthor"/>
      </w:pPr>
      <w:r>
        <w:t>Corresponding author</w:t>
      </w:r>
    </w:p>
    <w:p w14:paraId="3666D9E8" w14:textId="77777777" w:rsidR="00BF3A01" w:rsidRPr="00BF3A01" w:rsidRDefault="00BF3A01" w:rsidP="00BF3A01">
      <w:pPr>
        <w:rPr>
          <w:lang w:val="en-GB"/>
        </w:rPr>
      </w:pPr>
      <w:r w:rsidRPr="00BF3A01">
        <w:rPr>
          <w:lang w:val="en-GB"/>
        </w:rPr>
        <w:t>Alison Jaworski</w:t>
      </w:r>
    </w:p>
    <w:p w14:paraId="22C260D7" w14:textId="77777777" w:rsidR="00BF3A01" w:rsidRPr="00BF3A01" w:rsidRDefault="00BF3A01" w:rsidP="00BF3A01">
      <w:pPr>
        <w:pStyle w:val="Normal-lessspace"/>
      </w:pPr>
      <w:r w:rsidRPr="00BF3A01">
        <w:t xml:space="preserve">Email: </w:t>
      </w:r>
      <w:hyperlink r:id="rId28" w:history="1">
        <w:r w:rsidRPr="00BF3A01">
          <w:rPr>
            <w:rStyle w:val="Hyperlink"/>
          </w:rPr>
          <w:t>a.jaworski@kirby.unsw.edu.au</w:t>
        </w:r>
      </w:hyperlink>
    </w:p>
    <w:p w14:paraId="1609DD7E" w14:textId="77777777" w:rsidR="00BF3A01" w:rsidRPr="00BF3A01" w:rsidRDefault="00BF3A01" w:rsidP="00BF3A01">
      <w:pPr>
        <w:rPr>
          <w:lang w:val="en-GB"/>
        </w:rPr>
      </w:pPr>
      <w:r w:rsidRPr="00BF3A01">
        <w:rPr>
          <w:lang w:val="en-GB"/>
        </w:rPr>
        <w:t>Kirby Institute</w:t>
      </w:r>
    </w:p>
    <w:p w14:paraId="1382E5E5" w14:textId="77777777" w:rsidR="00BF3A01" w:rsidRPr="00BF3A01" w:rsidRDefault="00BF3A01" w:rsidP="00BF3A01">
      <w:pPr>
        <w:pStyle w:val="Normal-lessspace"/>
      </w:pPr>
      <w:r w:rsidRPr="00BF3A01">
        <w:t>Bidjigal Country</w:t>
      </w:r>
    </w:p>
    <w:p w14:paraId="1FBA41BC" w14:textId="77777777" w:rsidR="00BF3A01" w:rsidRPr="00BF3A01" w:rsidRDefault="00BF3A01" w:rsidP="00BF3A01">
      <w:pPr>
        <w:pStyle w:val="Normal-lessspace"/>
      </w:pPr>
      <w:r w:rsidRPr="00BF3A01">
        <w:t>Level 6, Wallace Wurth Building</w:t>
      </w:r>
    </w:p>
    <w:p w14:paraId="02B2DD50" w14:textId="38447C40" w:rsidR="008A0736" w:rsidRDefault="00BF3A01" w:rsidP="00BF3A01">
      <w:pPr>
        <w:pStyle w:val="Normal-lessspace"/>
      </w:pPr>
      <w:r w:rsidRPr="00BF3A01">
        <w:t>UNSW Sydney NSW 2052 Australia</w:t>
      </w:r>
    </w:p>
    <w:p w14:paraId="22E0F6FE" w14:textId="77777777" w:rsidR="008A0736" w:rsidRDefault="008A0736" w:rsidP="00122ADA">
      <w:pPr>
        <w:pStyle w:val="Heading1"/>
      </w:pPr>
      <w:bookmarkStart w:id="38" w:name="_Toc195530511"/>
      <w:bookmarkStart w:id="39" w:name="_Toc234411409"/>
      <w:r>
        <w:t>References</w:t>
      </w:r>
      <w:bookmarkEnd w:id="38"/>
      <w:bookmarkEnd w:id="39"/>
    </w:p>
    <w:p w14:paraId="08ECCF42" w14:textId="3C792568" w:rsidR="00BF3A01" w:rsidRPr="00BF3A01" w:rsidRDefault="00BF3A01" w:rsidP="00BF3A01">
      <w:pPr>
        <w:pStyle w:val="CDINumberedList1L1"/>
        <w:numPr>
          <w:ilvl w:val="0"/>
          <w:numId w:val="10"/>
        </w:numPr>
        <w:spacing w:before="360"/>
        <w:ind w:left="397" w:hanging="397"/>
        <w:rPr>
          <w:lang w:val="en-GB"/>
        </w:rPr>
      </w:pPr>
      <w:r w:rsidRPr="00BF3A01">
        <w:rPr>
          <w:lang w:val="en-GB"/>
        </w:rPr>
        <w:t xml:space="preserve">World Health Organization (WHO), WHO Alliance for the Global Elimination of Trachoma. Progress report on elimination of trachoma, 2024–2025. </w:t>
      </w:r>
      <w:proofErr w:type="spellStart"/>
      <w:r w:rsidRPr="00BF3A01">
        <w:rPr>
          <w:i/>
          <w:iCs/>
          <w:lang w:val="en-GB"/>
        </w:rPr>
        <w:t>Wkly</w:t>
      </w:r>
      <w:proofErr w:type="spellEnd"/>
      <w:r w:rsidRPr="00BF3A01">
        <w:rPr>
          <w:i/>
          <w:iCs/>
          <w:lang w:val="en-GB"/>
        </w:rPr>
        <w:t xml:space="preserve"> Epidemiol Rec</w:t>
      </w:r>
      <w:r w:rsidRPr="00BF3A01">
        <w:rPr>
          <w:lang w:val="en-GB"/>
        </w:rPr>
        <w:t xml:space="preserve">. 2025;100(29,30):285–302. Available from: </w:t>
      </w:r>
      <w:hyperlink r:id="rId29" w:history="1">
        <w:r w:rsidRPr="00BF3A01">
          <w:rPr>
            <w:rStyle w:val="Hyperlink"/>
            <w:lang w:val="en-GB"/>
          </w:rPr>
          <w:t>https://iris.who.int/server/api/core/bitstreams/79341f32-9fdf-463f-8f4f-7f449d96d781/content</w:t>
        </w:r>
      </w:hyperlink>
      <w:r w:rsidRPr="00BF3A01">
        <w:rPr>
          <w:lang w:val="en-GB"/>
        </w:rPr>
        <w:t>.</w:t>
      </w:r>
    </w:p>
    <w:p w14:paraId="7FD7CF05" w14:textId="77777777" w:rsidR="00BF3A01" w:rsidRPr="00BF3A01" w:rsidRDefault="00BF3A01" w:rsidP="00BF3A01">
      <w:pPr>
        <w:pStyle w:val="CDINumberedList1L1"/>
        <w:ind w:left="397" w:hanging="397"/>
        <w:rPr>
          <w:spacing w:val="-2"/>
          <w:lang w:val="en-GB"/>
        </w:rPr>
      </w:pPr>
      <w:r w:rsidRPr="00BF3A01">
        <w:rPr>
          <w:lang w:val="en-GB"/>
        </w:rPr>
        <w:t xml:space="preserve">Solomon AW, Burton MJ, Gower EW, Harding-Esch EM, Oldenburg CE, Taylor HR et al. </w:t>
      </w:r>
      <w:r w:rsidRPr="00BF3A01">
        <w:rPr>
          <w:spacing w:val="-2"/>
          <w:lang w:val="en-GB"/>
        </w:rPr>
        <w:t xml:space="preserve">Trachoma. </w:t>
      </w:r>
      <w:r w:rsidRPr="00BF3A01">
        <w:rPr>
          <w:i/>
          <w:iCs/>
          <w:spacing w:val="-2"/>
          <w:lang w:val="en-GB"/>
        </w:rPr>
        <w:t>Nat Rev Dis Primers</w:t>
      </w:r>
      <w:r w:rsidRPr="00BF3A01">
        <w:rPr>
          <w:spacing w:val="-2"/>
          <w:lang w:val="en-GB"/>
        </w:rPr>
        <w:t xml:space="preserve">. 2022;8(1):32. doi: </w:t>
      </w:r>
      <w:hyperlink r:id="rId30" w:history="1">
        <w:r w:rsidRPr="00BF3A01">
          <w:rPr>
            <w:rStyle w:val="Hyperlink"/>
            <w:spacing w:val="-2"/>
          </w:rPr>
          <w:t>https://doi.org/10.1038/s41572-022-00359-5</w:t>
        </w:r>
      </w:hyperlink>
      <w:r w:rsidRPr="00BF3A01">
        <w:rPr>
          <w:spacing w:val="-2"/>
          <w:lang w:val="en-GB"/>
        </w:rPr>
        <w:t>.</w:t>
      </w:r>
    </w:p>
    <w:p w14:paraId="152DEDED" w14:textId="68324ED7" w:rsidR="00BF3A01" w:rsidRPr="00BF3A01" w:rsidRDefault="00BF3A01" w:rsidP="00BF3A01">
      <w:pPr>
        <w:pStyle w:val="CDINumberedList1L1"/>
        <w:ind w:left="397" w:hanging="397"/>
        <w:rPr>
          <w:lang w:val="en-GB"/>
        </w:rPr>
      </w:pPr>
      <w:r w:rsidRPr="00BF3A01">
        <w:rPr>
          <w:lang w:val="en-GB"/>
        </w:rPr>
        <w:t xml:space="preserve">Gambhir M, </w:t>
      </w:r>
      <w:proofErr w:type="spellStart"/>
      <w:r w:rsidRPr="00BF3A01">
        <w:rPr>
          <w:lang w:val="en-GB"/>
        </w:rPr>
        <w:t>Basáñez</w:t>
      </w:r>
      <w:proofErr w:type="spellEnd"/>
      <w:r w:rsidRPr="00BF3A01">
        <w:rPr>
          <w:lang w:val="en-GB"/>
        </w:rPr>
        <w:t xml:space="preserve"> MG, Burton MJ, Solomon AW, Bailey RL, Holland MJ et al. The development of an age-structured model for trachoma transmission dynamics, pathogenesis and control. </w:t>
      </w:r>
      <w:r w:rsidRPr="00BF3A01">
        <w:rPr>
          <w:i/>
          <w:iCs/>
          <w:lang w:val="en-GB"/>
        </w:rPr>
        <w:t>PLoS Negl Trop Dis</w:t>
      </w:r>
      <w:r w:rsidRPr="00BF3A01">
        <w:rPr>
          <w:lang w:val="en-GB"/>
        </w:rPr>
        <w:t>. 2009;3(6</w:t>
      </w:r>
      <w:proofErr w:type="gramStart"/>
      <w:r w:rsidRPr="00BF3A01">
        <w:rPr>
          <w:lang w:val="en-GB"/>
        </w:rPr>
        <w:t>):e</w:t>
      </w:r>
      <w:proofErr w:type="gramEnd"/>
      <w:r w:rsidRPr="00BF3A01">
        <w:rPr>
          <w:lang w:val="en-GB"/>
        </w:rPr>
        <w:t>462. doi:</w:t>
      </w:r>
      <w:r>
        <w:rPr>
          <w:lang w:val="en-GB"/>
        </w:rPr>
        <w:t> </w:t>
      </w:r>
      <w:hyperlink r:id="rId31" w:history="1">
        <w:r w:rsidRPr="00BF3A01">
          <w:rPr>
            <w:rStyle w:val="Hyperlink"/>
          </w:rPr>
          <w:t>https://doi.org/10.1371/journal.pntd.0000462</w:t>
        </w:r>
      </w:hyperlink>
      <w:r w:rsidRPr="00BF3A01">
        <w:rPr>
          <w:lang w:val="en-GB"/>
        </w:rPr>
        <w:t>.</w:t>
      </w:r>
    </w:p>
    <w:p w14:paraId="1E0D615C" w14:textId="513C944D" w:rsidR="00BF3A01" w:rsidRPr="00BF3A01" w:rsidRDefault="00BF3A01" w:rsidP="00BF3A01">
      <w:pPr>
        <w:pStyle w:val="CDINumberedList1L1"/>
        <w:ind w:left="397" w:hanging="397"/>
        <w:rPr>
          <w:lang w:val="en-GB"/>
        </w:rPr>
      </w:pPr>
      <w:r w:rsidRPr="00BF3A01">
        <w:rPr>
          <w:lang w:val="en-GB"/>
        </w:rPr>
        <w:t xml:space="preserve">Habtamu E, </w:t>
      </w:r>
      <w:proofErr w:type="spellStart"/>
      <w:r w:rsidRPr="00BF3A01">
        <w:rPr>
          <w:lang w:val="en-GB"/>
        </w:rPr>
        <w:t>Wondie</w:t>
      </w:r>
      <w:proofErr w:type="spellEnd"/>
      <w:r w:rsidRPr="00BF3A01">
        <w:rPr>
          <w:lang w:val="en-GB"/>
        </w:rPr>
        <w:t xml:space="preserve"> T, </w:t>
      </w:r>
      <w:proofErr w:type="spellStart"/>
      <w:r w:rsidRPr="00BF3A01">
        <w:rPr>
          <w:lang w:val="en-GB"/>
        </w:rPr>
        <w:t>Aweke</w:t>
      </w:r>
      <w:proofErr w:type="spellEnd"/>
      <w:r w:rsidRPr="00BF3A01">
        <w:rPr>
          <w:lang w:val="en-GB"/>
        </w:rPr>
        <w:t xml:space="preserve"> S, Tadesse Z, Zerihun M, Zewdie Z et al. Trachoma and relative poverty: a case-control study. </w:t>
      </w:r>
      <w:r w:rsidRPr="00BF3A01">
        <w:rPr>
          <w:i/>
          <w:iCs/>
          <w:lang w:val="en-GB"/>
        </w:rPr>
        <w:t>PLoS Negl Trop Dis</w:t>
      </w:r>
      <w:r w:rsidRPr="00BF3A01">
        <w:rPr>
          <w:lang w:val="en-GB"/>
        </w:rPr>
        <w:t>. 2015;9(11</w:t>
      </w:r>
      <w:proofErr w:type="gramStart"/>
      <w:r w:rsidRPr="00BF3A01">
        <w:rPr>
          <w:lang w:val="en-GB"/>
        </w:rPr>
        <w:t>):e</w:t>
      </w:r>
      <w:proofErr w:type="gramEnd"/>
      <w:r w:rsidRPr="00BF3A01">
        <w:rPr>
          <w:lang w:val="en-GB"/>
        </w:rPr>
        <w:t>0004228. doi:</w:t>
      </w:r>
      <w:r>
        <w:rPr>
          <w:lang w:val="en-GB"/>
        </w:rPr>
        <w:t> </w:t>
      </w:r>
      <w:hyperlink r:id="rId32" w:history="1">
        <w:r w:rsidRPr="00BF3A01">
          <w:rPr>
            <w:rStyle w:val="Hyperlink"/>
          </w:rPr>
          <w:t>https://doi.org/10.1371/journal.pntd.0004228</w:t>
        </w:r>
      </w:hyperlink>
      <w:r w:rsidRPr="00BF3A01">
        <w:rPr>
          <w:lang w:val="en-GB"/>
        </w:rPr>
        <w:t>.</w:t>
      </w:r>
    </w:p>
    <w:p w14:paraId="025CCC1C" w14:textId="77777777" w:rsidR="00BF3A01" w:rsidRPr="00BF3A01" w:rsidRDefault="00BF3A01" w:rsidP="00BF3A01">
      <w:pPr>
        <w:pStyle w:val="CDINumberedList1L1"/>
        <w:ind w:left="397" w:hanging="397"/>
        <w:rPr>
          <w:lang w:val="en-GB"/>
        </w:rPr>
      </w:pPr>
      <w:r w:rsidRPr="00BF3A01">
        <w:rPr>
          <w:lang w:val="en-GB"/>
        </w:rPr>
        <w:t xml:space="preserve">Stocks ME, Ogden S, Haddad D, </w:t>
      </w:r>
      <w:proofErr w:type="spellStart"/>
      <w:r w:rsidRPr="00BF3A01">
        <w:rPr>
          <w:lang w:val="en-GB"/>
        </w:rPr>
        <w:t>Addiss</w:t>
      </w:r>
      <w:proofErr w:type="spellEnd"/>
      <w:r w:rsidRPr="00BF3A01">
        <w:rPr>
          <w:lang w:val="en-GB"/>
        </w:rPr>
        <w:t xml:space="preserve"> DG, McGuire C, Freeman MC. Effect of water, sanitation, and hygiene on the prevention of trachoma: a systematic review and meta-analysis. </w:t>
      </w:r>
      <w:r w:rsidRPr="00BF3A01">
        <w:rPr>
          <w:i/>
          <w:iCs/>
          <w:lang w:val="en-GB"/>
        </w:rPr>
        <w:t>PLoS Med</w:t>
      </w:r>
      <w:r w:rsidRPr="00BF3A01">
        <w:rPr>
          <w:lang w:val="en-GB"/>
        </w:rPr>
        <w:t>. 2014;11(2</w:t>
      </w:r>
      <w:proofErr w:type="gramStart"/>
      <w:r w:rsidRPr="00BF3A01">
        <w:rPr>
          <w:lang w:val="en-GB"/>
        </w:rPr>
        <w:t>):e</w:t>
      </w:r>
      <w:proofErr w:type="gramEnd"/>
      <w:r w:rsidRPr="00BF3A01">
        <w:rPr>
          <w:lang w:val="en-GB"/>
        </w:rPr>
        <w:t xml:space="preserve">1001605. doi: </w:t>
      </w:r>
      <w:hyperlink r:id="rId33" w:history="1">
        <w:r w:rsidRPr="00BF3A01">
          <w:rPr>
            <w:rStyle w:val="Hyperlink"/>
          </w:rPr>
          <w:t>https://doi.org/10.1371/journal.pmed.1001605</w:t>
        </w:r>
      </w:hyperlink>
      <w:r w:rsidRPr="00BF3A01">
        <w:rPr>
          <w:lang w:val="en-GB"/>
        </w:rPr>
        <w:t>.</w:t>
      </w:r>
    </w:p>
    <w:p w14:paraId="3D0EFECD" w14:textId="77777777" w:rsidR="00BF3A01" w:rsidRPr="00BF3A01" w:rsidRDefault="00BF3A01" w:rsidP="00BF3A01">
      <w:pPr>
        <w:pStyle w:val="CDINumberedList1L1"/>
        <w:ind w:left="397" w:hanging="397"/>
        <w:rPr>
          <w:lang w:val="en-GB"/>
        </w:rPr>
      </w:pPr>
      <w:r w:rsidRPr="00BF3A01">
        <w:rPr>
          <w:lang w:val="en-GB"/>
        </w:rPr>
        <w:t xml:space="preserve">Solomon AW, Holland MJ, Burton MJ, West SK, Alexander ND, Aguirre A et al. Strategies for control of trachoma: observational study with quantitative PCR. </w:t>
      </w:r>
      <w:r w:rsidRPr="00BF3A01">
        <w:rPr>
          <w:i/>
          <w:iCs/>
          <w:lang w:val="en-GB"/>
        </w:rPr>
        <w:t>Lancet</w:t>
      </w:r>
      <w:r w:rsidRPr="00BF3A01">
        <w:rPr>
          <w:lang w:val="en-GB"/>
        </w:rPr>
        <w:t xml:space="preserve">. 2003;362(9379):198–204. doi: </w:t>
      </w:r>
      <w:hyperlink r:id="rId34" w:history="1">
        <w:r w:rsidRPr="00BF3A01">
          <w:rPr>
            <w:rStyle w:val="Hyperlink"/>
          </w:rPr>
          <w:t>https://doi.org/10.1016/S0140-6736(03)13909-8</w:t>
        </w:r>
      </w:hyperlink>
      <w:r w:rsidRPr="00BF3A01">
        <w:rPr>
          <w:lang w:val="en-GB"/>
        </w:rPr>
        <w:t>.</w:t>
      </w:r>
    </w:p>
    <w:p w14:paraId="0351D3E6" w14:textId="77777777" w:rsidR="00BF3A01" w:rsidRPr="00BF3A01" w:rsidRDefault="00BF3A01" w:rsidP="00BF3A01">
      <w:pPr>
        <w:pStyle w:val="CDINumberedList1L1"/>
        <w:ind w:left="397" w:hanging="397"/>
        <w:rPr>
          <w:lang w:val="en-GB"/>
        </w:rPr>
      </w:pPr>
      <w:r w:rsidRPr="00BF3A01">
        <w:rPr>
          <w:lang w:val="en-GB"/>
        </w:rPr>
        <w:t xml:space="preserve">WHO. </w:t>
      </w:r>
      <w:r w:rsidRPr="00BF3A01">
        <w:rPr>
          <w:i/>
          <w:iCs/>
          <w:lang w:val="en-GB"/>
        </w:rPr>
        <w:t>Ending the neglect to attain the Sustainable Development Goals: a road map for neglected tropical diseases 2021–2030</w:t>
      </w:r>
      <w:r w:rsidRPr="00BF3A01">
        <w:rPr>
          <w:lang w:val="en-GB"/>
        </w:rPr>
        <w:t xml:space="preserve">. Geneva: WHO; 28 January 2021. Available from: </w:t>
      </w:r>
      <w:hyperlink r:id="rId35" w:history="1">
        <w:r w:rsidRPr="00BF3A01">
          <w:rPr>
            <w:rStyle w:val="Hyperlink"/>
          </w:rPr>
          <w:t>https://www.who.int/publications/i/item/9789240010352</w:t>
        </w:r>
      </w:hyperlink>
      <w:r w:rsidRPr="00BF3A01">
        <w:rPr>
          <w:lang w:val="en-GB"/>
        </w:rPr>
        <w:t>.</w:t>
      </w:r>
    </w:p>
    <w:p w14:paraId="753AC55D" w14:textId="77777777" w:rsidR="00BF3A01" w:rsidRPr="00BF3A01" w:rsidRDefault="00BF3A01" w:rsidP="00BF3A01">
      <w:pPr>
        <w:pStyle w:val="CDINumberedList1L1"/>
        <w:ind w:left="397" w:hanging="397"/>
        <w:rPr>
          <w:lang w:val="en-GB"/>
        </w:rPr>
      </w:pPr>
      <w:proofErr w:type="spellStart"/>
      <w:r w:rsidRPr="00BF3A01">
        <w:rPr>
          <w:lang w:val="en-GB"/>
        </w:rPr>
        <w:t>Bodimeade</w:t>
      </w:r>
      <w:proofErr w:type="spellEnd"/>
      <w:r w:rsidRPr="00BF3A01">
        <w:rPr>
          <w:lang w:val="en-GB"/>
        </w:rPr>
        <w:t xml:space="preserve"> C, Marks M, Mabey D. Neglected tropical diseases: elimination and eradication. </w:t>
      </w:r>
      <w:r w:rsidRPr="00BF3A01">
        <w:rPr>
          <w:i/>
          <w:iCs/>
          <w:lang w:val="en-GB"/>
        </w:rPr>
        <w:t>Clin Med (Lond)</w:t>
      </w:r>
      <w:r w:rsidRPr="00BF3A01">
        <w:rPr>
          <w:lang w:val="en-GB"/>
        </w:rPr>
        <w:t xml:space="preserve">. 2019;19(2):157–60. doi: </w:t>
      </w:r>
      <w:hyperlink r:id="rId36" w:history="1">
        <w:r w:rsidRPr="00BF3A01">
          <w:rPr>
            <w:rStyle w:val="Hyperlink"/>
          </w:rPr>
          <w:t>https://doi.org/10.7861/clinmedicine.19-2-157</w:t>
        </w:r>
      </w:hyperlink>
      <w:r w:rsidRPr="00BF3A01">
        <w:rPr>
          <w:lang w:val="en-GB"/>
        </w:rPr>
        <w:t>.</w:t>
      </w:r>
    </w:p>
    <w:p w14:paraId="6AB2846F" w14:textId="77777777" w:rsidR="00BF3A01" w:rsidRPr="00BF3A01" w:rsidRDefault="00BF3A01" w:rsidP="00BF3A01">
      <w:pPr>
        <w:pStyle w:val="CDINumberedList1L1"/>
        <w:ind w:left="397" w:hanging="397"/>
        <w:rPr>
          <w:lang w:val="en-GB"/>
        </w:rPr>
      </w:pPr>
      <w:r w:rsidRPr="00BF3A01">
        <w:rPr>
          <w:lang w:val="en-GB"/>
        </w:rPr>
        <w:t xml:space="preserve">WHO. </w:t>
      </w:r>
      <w:r w:rsidRPr="00BF3A01">
        <w:rPr>
          <w:i/>
          <w:iCs/>
          <w:lang w:val="en-GB"/>
        </w:rPr>
        <w:t>Validation of elimination of trachoma as a public health problem</w:t>
      </w:r>
      <w:r w:rsidRPr="00BF3A01">
        <w:rPr>
          <w:lang w:val="en-GB"/>
        </w:rPr>
        <w:t xml:space="preserve">. Geneva: WHO; 4 June 2016. Available from: </w:t>
      </w:r>
      <w:hyperlink r:id="rId37" w:history="1">
        <w:r w:rsidRPr="00BF3A01">
          <w:rPr>
            <w:rStyle w:val="Hyperlink"/>
          </w:rPr>
          <w:t>https://www.who.int/publications/i/item/who-htm-ntd-2016.8</w:t>
        </w:r>
      </w:hyperlink>
      <w:r w:rsidRPr="00BF3A01">
        <w:rPr>
          <w:lang w:val="en-GB"/>
        </w:rPr>
        <w:t>.</w:t>
      </w:r>
    </w:p>
    <w:p w14:paraId="5D8F8CA2" w14:textId="77777777" w:rsidR="00BF3A01" w:rsidRPr="00BF3A01" w:rsidRDefault="00BF3A01" w:rsidP="00BF3A01">
      <w:pPr>
        <w:pStyle w:val="CDINumberedList1L1"/>
        <w:ind w:left="397" w:hanging="397"/>
        <w:rPr>
          <w:lang w:val="en-GB"/>
        </w:rPr>
      </w:pPr>
      <w:r w:rsidRPr="00BF3A01">
        <w:rPr>
          <w:lang w:val="en-GB"/>
        </w:rPr>
        <w:t xml:space="preserve">Kuper H, Solomon AW, Buchan J, Zondervan M, Foster A, Mabey D. A critical review of the SAFE strategy for the prevention of blinding trachoma. </w:t>
      </w:r>
      <w:r w:rsidRPr="00BF3A01">
        <w:rPr>
          <w:i/>
          <w:iCs/>
          <w:lang w:val="en-GB"/>
        </w:rPr>
        <w:t>Lancet Infect Dis</w:t>
      </w:r>
      <w:r w:rsidRPr="00BF3A01">
        <w:rPr>
          <w:lang w:val="en-GB"/>
        </w:rPr>
        <w:t xml:space="preserve">. 2003;3(6):372–81. doi: </w:t>
      </w:r>
      <w:hyperlink r:id="rId38" w:history="1">
        <w:r w:rsidRPr="00BF3A01">
          <w:rPr>
            <w:rStyle w:val="Hyperlink"/>
          </w:rPr>
          <w:t>https://doi.org/10.1016/s1473-3099(03)00659-5</w:t>
        </w:r>
      </w:hyperlink>
      <w:r w:rsidRPr="00BF3A01">
        <w:rPr>
          <w:lang w:val="en-GB"/>
        </w:rPr>
        <w:t>.</w:t>
      </w:r>
    </w:p>
    <w:p w14:paraId="67131BC9" w14:textId="77777777" w:rsidR="00BF3A01" w:rsidRPr="00BF3A01" w:rsidRDefault="00BF3A01" w:rsidP="00BF3A01">
      <w:pPr>
        <w:pStyle w:val="CDINumberedList1L1"/>
        <w:ind w:left="397" w:hanging="397"/>
        <w:rPr>
          <w:lang w:val="en-GB"/>
        </w:rPr>
      </w:pPr>
      <w:r w:rsidRPr="00BF3A01">
        <w:rPr>
          <w:lang w:val="en-GB"/>
        </w:rPr>
        <w:t xml:space="preserve">Taylor H. </w:t>
      </w:r>
      <w:r w:rsidRPr="00BF3A01">
        <w:rPr>
          <w:i/>
          <w:iCs/>
          <w:lang w:val="en-GB"/>
        </w:rPr>
        <w:t>Trachoma: A Blinding Scourge from the Bronze Age to the Twenty-first Century</w:t>
      </w:r>
      <w:r w:rsidRPr="00BF3A01">
        <w:rPr>
          <w:lang w:val="en-GB"/>
        </w:rPr>
        <w:t>. East Melbourne: Australian Centre for Eye Research; 2008.</w:t>
      </w:r>
    </w:p>
    <w:p w14:paraId="631DCE4D" w14:textId="37480C6F" w:rsidR="00BF3A01" w:rsidRPr="00BF3A01" w:rsidRDefault="00BF3A01" w:rsidP="00BF3A01">
      <w:pPr>
        <w:pStyle w:val="CDINumberedList1L1"/>
        <w:ind w:left="397" w:hanging="397"/>
        <w:rPr>
          <w:lang w:val="en-GB"/>
        </w:rPr>
      </w:pPr>
      <w:r w:rsidRPr="00BF3A01">
        <w:rPr>
          <w:lang w:val="en-GB"/>
        </w:rPr>
        <w:t xml:space="preserve">Mak DB, O'Neill LM, Herceg A, McFarlane H. Prevalence and control of trachoma in Australia, 1997–2004. </w:t>
      </w:r>
      <w:r w:rsidRPr="00BF3A01">
        <w:rPr>
          <w:i/>
          <w:iCs/>
          <w:lang w:val="en-GB"/>
        </w:rPr>
        <w:t>Commun Dis Intell Q Rep</w:t>
      </w:r>
      <w:r w:rsidRPr="00BF3A01">
        <w:rPr>
          <w:lang w:val="en-GB"/>
        </w:rPr>
        <w:t>. 2006;30(2):236–47. doi:</w:t>
      </w:r>
      <w:r>
        <w:rPr>
          <w:lang w:val="en-GB"/>
        </w:rPr>
        <w:t> </w:t>
      </w:r>
      <w:hyperlink r:id="rId39" w:history="1">
        <w:r w:rsidRPr="00BF3A01">
          <w:rPr>
            <w:rStyle w:val="Hyperlink"/>
          </w:rPr>
          <w:t>https://doi.org/10.33321/cdi.2006.30.21</w:t>
        </w:r>
      </w:hyperlink>
      <w:r w:rsidRPr="00BF3A01">
        <w:rPr>
          <w:lang w:val="en-GB"/>
        </w:rPr>
        <w:t>.</w:t>
      </w:r>
    </w:p>
    <w:p w14:paraId="0980497A" w14:textId="77777777" w:rsidR="00BF3A01" w:rsidRPr="00BF3A01" w:rsidRDefault="00BF3A01" w:rsidP="00BF3A01">
      <w:pPr>
        <w:pStyle w:val="CDINumberedList1L1"/>
        <w:ind w:left="397" w:hanging="397"/>
        <w:rPr>
          <w:lang w:val="en-GB"/>
        </w:rPr>
      </w:pPr>
      <w:r w:rsidRPr="00BF3A01">
        <w:rPr>
          <w:lang w:val="en-GB"/>
        </w:rPr>
        <w:t xml:space="preserve">Australian Centre for Disease Control (Australian CDC), Communicable Diseases Network Australia (CDNA). </w:t>
      </w:r>
      <w:r w:rsidRPr="00BF3A01">
        <w:rPr>
          <w:i/>
          <w:iCs/>
          <w:lang w:val="en-GB"/>
        </w:rPr>
        <w:t>CDNA national guidelines for the public health management of trachoma</w:t>
      </w:r>
      <w:r w:rsidRPr="00BF3A01">
        <w:rPr>
          <w:lang w:val="en-GB"/>
        </w:rPr>
        <w:t xml:space="preserve">. Canberra: Australian CDC, CDNA; 31 January 2014. Available from: </w:t>
      </w:r>
      <w:hyperlink r:id="rId40" w:history="1">
        <w:r w:rsidRPr="00BF3A01">
          <w:rPr>
            <w:rStyle w:val="Hyperlink"/>
          </w:rPr>
          <w:t>https://www.cdc.gov.au/resources/publications/trachoma-cdna-national-guidelines-public-health-units</w:t>
        </w:r>
      </w:hyperlink>
      <w:r w:rsidRPr="00BF3A01">
        <w:rPr>
          <w:lang w:val="en-GB"/>
        </w:rPr>
        <w:t>.</w:t>
      </w:r>
    </w:p>
    <w:p w14:paraId="198F7735" w14:textId="77777777" w:rsidR="00BF3A01" w:rsidRPr="00BF3A01" w:rsidRDefault="00BF3A01" w:rsidP="00BF3A01">
      <w:pPr>
        <w:pStyle w:val="CDINumberedList1L1"/>
        <w:ind w:left="397" w:hanging="397"/>
        <w:rPr>
          <w:lang w:val="en-GB"/>
        </w:rPr>
      </w:pPr>
      <w:r w:rsidRPr="00BF3A01">
        <w:rPr>
          <w:lang w:val="en-GB"/>
        </w:rPr>
        <w:t xml:space="preserve">WHO. </w:t>
      </w:r>
      <w:r w:rsidRPr="00BF3A01">
        <w:rPr>
          <w:i/>
          <w:iCs/>
          <w:lang w:val="en-GB"/>
        </w:rPr>
        <w:t>Trachoma control: a guide for programme managers</w:t>
      </w:r>
      <w:r w:rsidRPr="00BF3A01">
        <w:rPr>
          <w:lang w:val="en-GB"/>
        </w:rPr>
        <w:t xml:space="preserve">. Geneva: WHO; 20 July 2006. Available from: </w:t>
      </w:r>
      <w:hyperlink r:id="rId41" w:history="1">
        <w:r w:rsidRPr="00BF3A01">
          <w:rPr>
            <w:rStyle w:val="Hyperlink"/>
          </w:rPr>
          <w:t>https://www.who.int/publications/i/item/9241546905</w:t>
        </w:r>
      </w:hyperlink>
      <w:r w:rsidRPr="00BF3A01">
        <w:rPr>
          <w:lang w:val="en-GB"/>
        </w:rPr>
        <w:t>.</w:t>
      </w:r>
    </w:p>
    <w:p w14:paraId="2FDCF456" w14:textId="77777777" w:rsidR="00BF3A01" w:rsidRPr="00BF3A01" w:rsidRDefault="00BF3A01" w:rsidP="00BF3A01">
      <w:pPr>
        <w:pStyle w:val="CDINumberedList1L1"/>
        <w:ind w:left="397" w:hanging="397"/>
        <w:rPr>
          <w:lang w:val="en-GB"/>
        </w:rPr>
      </w:pPr>
      <w:r w:rsidRPr="00BF3A01">
        <w:rPr>
          <w:lang w:val="en-GB"/>
        </w:rPr>
        <w:t xml:space="preserve">The National Trachoma Surveillance and Reporting Unit. </w:t>
      </w:r>
      <w:r w:rsidRPr="00BF3A01">
        <w:rPr>
          <w:i/>
          <w:iCs/>
          <w:lang w:val="en-GB"/>
        </w:rPr>
        <w:t>Australian Trachoma Surveillance Report 2021</w:t>
      </w:r>
      <w:r w:rsidRPr="00BF3A01">
        <w:rPr>
          <w:lang w:val="en-GB"/>
        </w:rPr>
        <w:t xml:space="preserve">. Sydney: University of New South Wales, The Kirby Institute, WHO Collaborating Centre in Neglected Tropical Diseases; 2022. Available from: </w:t>
      </w:r>
      <w:hyperlink r:id="rId42" w:history="1">
        <w:r w:rsidRPr="00BF3A01">
          <w:rPr>
            <w:rStyle w:val="Hyperlink"/>
          </w:rPr>
          <w:t>https://www.kirby.unsw.edu.au/sites/default/files/documents/TRACHOMA_2021.pdf</w:t>
        </w:r>
      </w:hyperlink>
      <w:r w:rsidRPr="00BF3A01">
        <w:rPr>
          <w:lang w:val="en-GB"/>
        </w:rPr>
        <w:t>.</w:t>
      </w:r>
    </w:p>
    <w:p w14:paraId="4A96570A" w14:textId="7E51F675" w:rsidR="00BF3A01" w:rsidRPr="00BF3A01" w:rsidRDefault="00BF3A01" w:rsidP="00BF3A01">
      <w:pPr>
        <w:pStyle w:val="CDINumberedList1L1"/>
        <w:ind w:left="397" w:hanging="397"/>
        <w:rPr>
          <w:lang w:val="en-GB"/>
        </w:rPr>
      </w:pPr>
      <w:r w:rsidRPr="00BF3A01">
        <w:rPr>
          <w:lang w:val="en-GB"/>
        </w:rPr>
        <w:t xml:space="preserve">Solomon AW, Kello AB, Bangert M, West SK, Taylor HR, </w:t>
      </w:r>
      <w:proofErr w:type="spellStart"/>
      <w:r w:rsidRPr="00BF3A01">
        <w:rPr>
          <w:lang w:val="en-GB"/>
        </w:rPr>
        <w:t>Tekeraoi</w:t>
      </w:r>
      <w:proofErr w:type="spellEnd"/>
      <w:r w:rsidRPr="00BF3A01">
        <w:rPr>
          <w:lang w:val="en-GB"/>
        </w:rPr>
        <w:t xml:space="preserve"> R et al. The simplified trachoma grading system, amended. </w:t>
      </w:r>
      <w:r w:rsidRPr="00BF3A01">
        <w:rPr>
          <w:i/>
          <w:iCs/>
          <w:lang w:val="en-GB"/>
        </w:rPr>
        <w:t>Bull World Health Organ</w:t>
      </w:r>
      <w:r w:rsidRPr="00BF3A01">
        <w:rPr>
          <w:lang w:val="en-GB"/>
        </w:rPr>
        <w:t>. 2020;98(10):698–705. doi:</w:t>
      </w:r>
      <w:r>
        <w:rPr>
          <w:lang w:val="en-GB"/>
        </w:rPr>
        <w:t> </w:t>
      </w:r>
      <w:hyperlink r:id="rId43" w:history="1">
        <w:r w:rsidRPr="00BF3A01">
          <w:rPr>
            <w:rStyle w:val="Hyperlink"/>
          </w:rPr>
          <w:t>https://doi.org/10.2471/BLT.19.248708</w:t>
        </w:r>
      </w:hyperlink>
      <w:r w:rsidRPr="00BF3A01">
        <w:rPr>
          <w:lang w:val="en-GB"/>
        </w:rPr>
        <w:t>.</w:t>
      </w:r>
    </w:p>
    <w:p w14:paraId="049605A2" w14:textId="611D3ABF" w:rsidR="00BF3A01" w:rsidRPr="00BF3A01" w:rsidRDefault="00BF3A01" w:rsidP="00BF3A01">
      <w:pPr>
        <w:pStyle w:val="CDINumberedList1L1"/>
        <w:ind w:left="397" w:hanging="397"/>
        <w:rPr>
          <w:lang w:val="en-GB"/>
        </w:rPr>
      </w:pPr>
      <w:r w:rsidRPr="00BF3A01">
        <w:rPr>
          <w:lang w:val="en-GB"/>
        </w:rPr>
        <w:t xml:space="preserve">Harding-Esch EM, Burgert-Brucker CR, Jimenez C, Bakhtiari A, Willis R, </w:t>
      </w:r>
      <w:proofErr w:type="spellStart"/>
      <w:r w:rsidRPr="00BF3A01">
        <w:rPr>
          <w:lang w:val="en-GB"/>
        </w:rPr>
        <w:t>Bejiga</w:t>
      </w:r>
      <w:proofErr w:type="spellEnd"/>
      <w:r w:rsidRPr="00BF3A01">
        <w:rPr>
          <w:lang w:val="en-GB"/>
        </w:rPr>
        <w:t xml:space="preserve"> MD et al. Tropical Data: approach and methodology as applied to trachoma prevalence surveys. </w:t>
      </w:r>
      <w:r w:rsidRPr="00BF3A01">
        <w:rPr>
          <w:i/>
          <w:iCs/>
          <w:lang w:val="en-GB"/>
        </w:rPr>
        <w:t>Ophthalmic Epidemiol</w:t>
      </w:r>
      <w:r w:rsidRPr="00BF3A01">
        <w:rPr>
          <w:lang w:val="en-GB"/>
        </w:rPr>
        <w:t>. 2023;30(6):544–60. doi:</w:t>
      </w:r>
      <w:r>
        <w:rPr>
          <w:lang w:val="en-GB"/>
        </w:rPr>
        <w:t> </w:t>
      </w:r>
      <w:hyperlink r:id="rId44" w:history="1">
        <w:r w:rsidRPr="00BF3A01">
          <w:rPr>
            <w:rStyle w:val="Hyperlink"/>
          </w:rPr>
          <w:t>https://doi.org/10.1080/09286586.2023.2249546</w:t>
        </w:r>
      </w:hyperlink>
      <w:r w:rsidRPr="00BF3A01">
        <w:rPr>
          <w:lang w:val="en-GB"/>
        </w:rPr>
        <w:t>.</w:t>
      </w:r>
    </w:p>
    <w:p w14:paraId="0A62DA04" w14:textId="77777777" w:rsidR="00BF3A01" w:rsidRPr="00BF3A01" w:rsidRDefault="00BF3A01" w:rsidP="00BF3A01">
      <w:pPr>
        <w:pStyle w:val="CDINumberedList1L1"/>
        <w:ind w:left="397" w:hanging="397"/>
        <w:rPr>
          <w:lang w:val="en-GB"/>
        </w:rPr>
      </w:pPr>
      <w:r w:rsidRPr="00BF3A01">
        <w:rPr>
          <w:lang w:val="en-GB"/>
        </w:rPr>
        <w:t xml:space="preserve">WHO. </w:t>
      </w:r>
      <w:r w:rsidRPr="00BF3A01">
        <w:rPr>
          <w:i/>
          <w:iCs/>
          <w:lang w:val="en-GB"/>
        </w:rPr>
        <w:t>Report of the 4th global scientific meeting on trachoma: Geneva, 27–29 November 2018</w:t>
      </w:r>
      <w:r w:rsidRPr="00BF3A01">
        <w:rPr>
          <w:lang w:val="en-GB"/>
        </w:rPr>
        <w:t xml:space="preserve">. Geneva: WHO; 4 June 2019. Available from: </w:t>
      </w:r>
      <w:hyperlink r:id="rId45" w:history="1">
        <w:r w:rsidRPr="00BF3A01">
          <w:rPr>
            <w:rStyle w:val="Hyperlink"/>
          </w:rPr>
          <w:t>https://www.who.int/publications/i/item/who-htm-ntd-pct-2019.03</w:t>
        </w:r>
      </w:hyperlink>
      <w:r w:rsidRPr="00BF3A01">
        <w:rPr>
          <w:lang w:val="en-GB"/>
        </w:rPr>
        <w:t>.</w:t>
      </w:r>
    </w:p>
    <w:p w14:paraId="2B703935" w14:textId="0D528DD8" w:rsidR="0058264F" w:rsidRPr="001E3ECB" w:rsidRDefault="00BF3A01" w:rsidP="00BF3A01">
      <w:pPr>
        <w:pStyle w:val="CDINumberedList1L1"/>
        <w:ind w:left="397" w:hanging="397"/>
      </w:pPr>
      <w:r w:rsidRPr="00BF3A01">
        <w:rPr>
          <w:lang w:val="en-GB"/>
        </w:rPr>
        <w:t xml:space="preserve">Solomon AW, Bella ALF, </w:t>
      </w:r>
      <w:proofErr w:type="spellStart"/>
      <w:r w:rsidRPr="00BF3A01">
        <w:rPr>
          <w:lang w:val="en-GB"/>
        </w:rPr>
        <w:t>Negussu</w:t>
      </w:r>
      <w:proofErr w:type="spellEnd"/>
      <w:r w:rsidRPr="00BF3A01">
        <w:rPr>
          <w:lang w:val="en-GB"/>
        </w:rPr>
        <w:t xml:space="preserve"> N, Willis R, Taylor HR. How much trachomatous trichiasis is there? A guide to calculating district-level estimates. </w:t>
      </w:r>
      <w:r w:rsidRPr="00BF3A01">
        <w:rPr>
          <w:i/>
          <w:iCs/>
          <w:lang w:val="en-GB"/>
        </w:rPr>
        <w:t>Community Eye Health</w:t>
      </w:r>
      <w:r w:rsidRPr="00BF3A01">
        <w:rPr>
          <w:lang w:val="en-GB"/>
        </w:rPr>
        <w:t>. 2019;31(104</w:t>
      </w:r>
      <w:proofErr w:type="gramStart"/>
      <w:r w:rsidRPr="00BF3A01">
        <w:rPr>
          <w:lang w:val="en-GB"/>
        </w:rPr>
        <w:t>):S</w:t>
      </w:r>
      <w:proofErr w:type="gramEnd"/>
      <w:r w:rsidRPr="00BF3A01">
        <w:rPr>
          <w:lang w:val="en-GB"/>
        </w:rPr>
        <w:t xml:space="preserve">5–8. Available from: </w:t>
      </w:r>
      <w:hyperlink r:id="rId46" w:history="1">
        <w:r w:rsidRPr="00BF3A01">
          <w:rPr>
            <w:rStyle w:val="Hyperlink"/>
          </w:rPr>
          <w:t>https://pmc.ncbi.nlm.nih.gov/articles/PMC6390516/pdf/jceh_31_104_S5.pdf</w:t>
        </w:r>
      </w:hyperlink>
      <w:r w:rsidRPr="00BF3A01">
        <w:rPr>
          <w:lang w:val="en-GB"/>
        </w:rP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A766" w14:textId="77777777" w:rsidR="00D3125E" w:rsidRDefault="00D3125E" w:rsidP="00E54DBA">
      <w:r>
        <w:separator/>
      </w:r>
    </w:p>
    <w:p w14:paraId="537DC115" w14:textId="77777777" w:rsidR="00D3125E" w:rsidRDefault="00D3125E"/>
    <w:p w14:paraId="1A6511FB" w14:textId="77777777" w:rsidR="00D3125E" w:rsidRDefault="00D3125E" w:rsidP="008714B0"/>
  </w:endnote>
  <w:endnote w:type="continuationSeparator" w:id="0">
    <w:p w14:paraId="7C429665" w14:textId="77777777" w:rsidR="00D3125E" w:rsidRDefault="00D3125E" w:rsidP="00E54DBA">
      <w:r>
        <w:continuationSeparator/>
      </w:r>
    </w:p>
    <w:p w14:paraId="2190AD8F" w14:textId="77777777" w:rsidR="00D3125E" w:rsidRDefault="00D3125E"/>
    <w:p w14:paraId="465F0D02" w14:textId="77777777" w:rsidR="00D3125E" w:rsidRDefault="00D3125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9203"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F41814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2F41814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F115" w14:textId="1D69E372"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3E08BD">
        <w:t>2026</w:t>
      </w:r>
    </w:fldSimple>
    <w:r w:rsidR="009B78A9">
      <w:t>;</w:t>
    </w:r>
    <w:fldSimple w:instr=" DOCPROPERTY  Vol  \* MERGEFORMAT ">
      <w:r w:rsidR="003E08BD">
        <w:t>50</w:t>
      </w:r>
    </w:fldSimple>
    <w:r w:rsidR="00385655" w:rsidRPr="001D0612">
      <w:t xml:space="preserve"> </w:t>
    </w:r>
    <w:r w:rsidR="00385655" w:rsidRPr="00B85B74">
      <w:t>•</w:t>
    </w:r>
    <w:r w:rsidR="00385655">
      <w:t xml:space="preserve"> </w:t>
    </w:r>
    <w:fldSimple w:instr=" DOCPROPERTY  DOI  \* MERGEFORMAT ">
      <w:r w:rsidR="004B07C6">
        <w:t>doi.org/10.33321/cdi.2026.50.044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4B07C6">
        <w:t>21.07.2026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82CA"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A70E09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4A70E09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0CFC" w14:textId="77777777" w:rsidR="00D3125E" w:rsidRPr="00B91FB5" w:rsidRDefault="00D3125E" w:rsidP="00B91FB5">
      <w:pPr>
        <w:spacing w:line="240" w:lineRule="auto"/>
        <w:rPr>
          <w:sz w:val="18"/>
          <w:szCs w:val="18"/>
        </w:rPr>
      </w:pPr>
      <w:r w:rsidRPr="00B91FB5">
        <w:rPr>
          <w:sz w:val="18"/>
          <w:szCs w:val="18"/>
        </w:rPr>
        <w:separator/>
      </w:r>
    </w:p>
  </w:footnote>
  <w:footnote w:type="continuationSeparator" w:id="0">
    <w:p w14:paraId="6D6AC38C" w14:textId="77777777" w:rsidR="00D3125E" w:rsidRDefault="00D3125E" w:rsidP="00E54DBA">
      <w:r>
        <w:continuationSeparator/>
      </w:r>
    </w:p>
  </w:footnote>
  <w:footnote w:type="continuationNotice" w:id="1">
    <w:p w14:paraId="348E39F2" w14:textId="77777777" w:rsidR="00D3125E" w:rsidRPr="00224EFF" w:rsidRDefault="00D3125E" w:rsidP="00224EFF"/>
  </w:footnote>
  <w:footnote w:id="2">
    <w:p w14:paraId="7FCEC060" w14:textId="19F3781A" w:rsidR="00D131E5" w:rsidRDefault="00D131E5" w:rsidP="00DD1B9F">
      <w:pPr>
        <w:pStyle w:val="FootnoteText"/>
        <w:spacing w:line="240" w:lineRule="auto"/>
      </w:pPr>
      <w:r w:rsidRPr="00D131E5">
        <w:footnoteRef/>
      </w:r>
      <w:r>
        <w:tab/>
        <w:t>For consistency with previous reports, the term ‘Indigenous’ is used respectfully throughout this document to refer to the collective of individual people from different Aboriginal and Torres Strait Islander Nations across Australia. The terms ‘Aboriginal’ or ‘Torres Strait Islander’ have been retained in discussion of relevant program, policy or organisational names.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5940"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EF7831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EF7831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CC72"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9451FE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39451FE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672ECA0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46515182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BD"/>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749"/>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3D0E"/>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08BD"/>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7C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E5D74"/>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5F715F"/>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46DB"/>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0E2B"/>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377"/>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1A5"/>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A4460"/>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1A7F"/>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31FE"/>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183B"/>
    <w:rsid w:val="00A14629"/>
    <w:rsid w:val="00A150D1"/>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770A5"/>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3A01"/>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1E5"/>
    <w:rsid w:val="00D13E0C"/>
    <w:rsid w:val="00D20FB5"/>
    <w:rsid w:val="00D22CC8"/>
    <w:rsid w:val="00D25896"/>
    <w:rsid w:val="00D26EE6"/>
    <w:rsid w:val="00D26FF6"/>
    <w:rsid w:val="00D3125E"/>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B9F"/>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14F"/>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5131"/>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ED34"/>
  <w15:docId w15:val="{262106D8-ADF1-4065-994A-AF3D3F90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7F"/>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D131E5"/>
    <w:pPr>
      <w:spacing w:before="400"/>
    </w:pPr>
    <w:rPr>
      <w:rFonts w:asciiTheme="majorHAnsi" w:hAnsiTheme="majorHAnsi" w:cs="Arial"/>
      <w:b/>
      <w:bCs/>
      <w:sz w:val="56"/>
      <w:szCs w:val="56"/>
    </w:rPr>
  </w:style>
  <w:style w:type="character" w:customStyle="1" w:styleId="TitleChar">
    <w:name w:val="Title Char"/>
    <w:basedOn w:val="DefaultParagraphFont"/>
    <w:link w:val="Title"/>
    <w:uiPriority w:val="10"/>
    <w:rsid w:val="00D131E5"/>
    <w:rPr>
      <w:rFonts w:asciiTheme="majorHAnsi" w:hAnsiTheme="majorHAnsi" w:cs="Arial"/>
      <w:b/>
      <w:bCs/>
      <w:sz w:val="56"/>
      <w:szCs w:val="56"/>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ormallessspace">
    <w:name w:val="Normal less space"/>
    <w:basedOn w:val="Normal"/>
    <w:rsid w:val="00DD1B9F"/>
    <w:pPr>
      <w:spacing w:before="160" w:line="266" w:lineRule="auto"/>
    </w:pPr>
    <w:rPr>
      <w:rFonts w:eastAsia="Times New Roman" w:cs="Times New Roman"/>
      <w:szCs w:val="20"/>
    </w:rPr>
  </w:style>
  <w:style w:type="paragraph" w:customStyle="1" w:styleId="NormalOpeninglessspace">
    <w:name w:val="Normal Opening less space"/>
    <w:basedOn w:val="Normal-Opening"/>
    <w:rsid w:val="005F715F"/>
    <w:pPr>
      <w:spacing w:line="266"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footer" Target="footer3.xml"/><Relationship Id="rId39" Type="http://schemas.openxmlformats.org/officeDocument/2006/relationships/hyperlink" Target="https://doi.org/10.33321/cdi.2006.30.21" TargetMode="External"/><Relationship Id="rId21" Type="http://schemas.openxmlformats.org/officeDocument/2006/relationships/image" Target="media/image5.jpg"/><Relationship Id="rId34" Type="http://schemas.openxmlformats.org/officeDocument/2006/relationships/hyperlink" Target="https://doi.org/10.1016/S0140-6736(03)13909-8" TargetMode="External"/><Relationship Id="rId42" Type="http://schemas.openxmlformats.org/officeDocument/2006/relationships/hyperlink" Target="https://www.kirby.unsw.edu.au/sites/default/files/documents/TRACHOMA_2021.pdf"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iris.who.int/server/api/core/bitstreams/79341f32-9fdf-463f-8f4f-7f449d96d781/cont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footer" Target="footer2.xml"/><Relationship Id="rId32" Type="http://schemas.openxmlformats.org/officeDocument/2006/relationships/hyperlink" Target="https://doi.org/10.1371/journal.pntd.0004228" TargetMode="External"/><Relationship Id="rId37" Type="http://schemas.openxmlformats.org/officeDocument/2006/relationships/hyperlink" Target="https://www.who.int/publications/i/item/who-htm-ntd-2016.8" TargetMode="External"/><Relationship Id="rId40" Type="http://schemas.openxmlformats.org/officeDocument/2006/relationships/hyperlink" Target="https://www.cdc.gov.au/resources/publications/trachoma-cdna-national-guidelines-public-health-units" TargetMode="External"/><Relationship Id="rId45" Type="http://schemas.openxmlformats.org/officeDocument/2006/relationships/hyperlink" Target="https://www.who.int/publications/i/item/who-htm-ntd-pct-2019.03" TargetMode="Externa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footer" Target="footer1.xml"/><Relationship Id="rId28" Type="http://schemas.openxmlformats.org/officeDocument/2006/relationships/hyperlink" Target="mailto:a.jaworski@kirby.unsw.edu.au" TargetMode="External"/><Relationship Id="rId36" Type="http://schemas.openxmlformats.org/officeDocument/2006/relationships/hyperlink" Target="https://doi.org/10.7861/clinmedicine.19-2-157" TargetMode="External"/><Relationship Id="rId10" Type="http://schemas.openxmlformats.org/officeDocument/2006/relationships/hyperlink" Target="https://www.cdc.gov.au/cdi" TargetMode="External"/><Relationship Id="rId19" Type="http://schemas.openxmlformats.org/officeDocument/2006/relationships/image" Target="media/image3.jpg"/><Relationship Id="rId31" Type="http://schemas.openxmlformats.org/officeDocument/2006/relationships/hyperlink" Target="https://doi.org/10.1371/journal.pntd.0000462" TargetMode="External"/><Relationship Id="rId44" Type="http://schemas.openxmlformats.org/officeDocument/2006/relationships/hyperlink" Target="https://doi.org/10.1080/09286586.2023.2249546"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eader" Target="header1.xml"/><Relationship Id="rId27" Type="http://schemas.openxmlformats.org/officeDocument/2006/relationships/image" Target="media/image6.jpg"/><Relationship Id="rId30" Type="http://schemas.openxmlformats.org/officeDocument/2006/relationships/hyperlink" Target="https://doi.org/10.1038/s41572-022-00359-5" TargetMode="External"/><Relationship Id="rId35" Type="http://schemas.openxmlformats.org/officeDocument/2006/relationships/hyperlink" Target="https://www.who.int/publications/i/item/9789240010352" TargetMode="External"/><Relationship Id="rId43" Type="http://schemas.openxmlformats.org/officeDocument/2006/relationships/hyperlink" Target="https://doi.org/10.2471/BLT.19.248708"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eader" Target="header2.xml"/><Relationship Id="rId33" Type="http://schemas.openxmlformats.org/officeDocument/2006/relationships/hyperlink" Target="https://doi.org/10.1371/journal.pmed.1001605" TargetMode="External"/><Relationship Id="rId38" Type="http://schemas.openxmlformats.org/officeDocument/2006/relationships/hyperlink" Target="https://doi.org/10.1016/s1473-3099(03)00659-5" TargetMode="External"/><Relationship Id="rId46" Type="http://schemas.openxmlformats.org/officeDocument/2006/relationships/hyperlink" Target="https://pmc.ncbi.nlm.nih.gov/articles/PMC6390516/pdf/jceh_31_104_S5.pdf" TargetMode="External"/><Relationship Id="rId20" Type="http://schemas.openxmlformats.org/officeDocument/2006/relationships/image" Target="media/image4.jpg"/><Relationship Id="rId41" Type="http://schemas.openxmlformats.org/officeDocument/2006/relationships/hyperlink" Target="https://www.who.int/publications/i/item/924154690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3</TotalTime>
  <Pages>19</Pages>
  <Words>5451</Words>
  <Characters>29984</Characters>
  <Application>Microsoft Office Word</Application>
  <DocSecurity>0</DocSecurity>
  <Lines>1249</Lines>
  <Paragraphs>1042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Communicable Diseases Intelligence - Australian Trachoma Surveillance Report 2024</vt:lpstr>
      <vt:lpstr>Contents</vt:lpstr>
      <vt:lpstr>Abstract</vt:lpstr>
      <vt:lpstr>Introduction</vt:lpstr>
      <vt:lpstr>Methods</vt:lpstr>
      <vt:lpstr>    Communities at risk of trachoma</vt:lpstr>
      <vt:lpstr>    Screening coverage</vt:lpstr>
      <vt:lpstr>    Trachoma prevalence</vt:lpstr>
      <vt:lpstr>    Facial cleanliness</vt:lpstr>
      <vt:lpstr>    Antibiotic distribution and coverage </vt:lpstr>
      <vt:lpstr>    Trachomatous trichiasis</vt:lpstr>
      <vt:lpstr>Results</vt:lpstr>
      <vt:lpstr>    Communities at risk of trachoma</vt:lpstr>
      <vt:lpstr>    Screening coverage</vt:lpstr>
      <vt:lpstr>    Trachoma prevalence</vt:lpstr>
      <vt:lpstr>    Facial cleanliness</vt:lpstr>
      <vt:lpstr>    Antibiotic distribution and coverage</vt:lpstr>
      <vt:lpstr>    Trachomatous trichiasis</vt:lpstr>
      <vt:lpstr>Discussion</vt:lpstr>
      <vt:lpstr>Conclusion</vt:lpstr>
      <vt:lpstr>Acknowledgments</vt:lpstr>
      <vt:lpstr>Author details</vt:lpstr>
      <vt:lpstr>    Corresponding author</vt:lpstr>
      <vt:lpstr>References</vt:lpstr>
      <vt:lpstr>Appendix A</vt:lpstr>
    </vt:vector>
  </TitlesOfParts>
  <Company/>
  <LinksUpToDate>false</LinksUpToDate>
  <CharactersWithSpaces>34393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Trachoma Surveillance Report 2024</dc:title>
  <dc:subject>This report describes reported trachoma and trichiasis in 2024 based on screening data submitted by the Northern Territory, Queensland, South Australia and Western Australia to the National Trachoma Surveillance and Reporting Unit.</dc:subject>
  <dc:creator>Alison Jaworski; Carleigh Cowling; Gordana C Popovic; Absar Noorul; Sergio Sandler; Susana Vaz Nery; John Kaldor</dc:creator>
  <cp:keywords>trachoma; SAFE control strategy; surveillance; elimination</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2026-07-08T04:06:00Z</dcterms:created>
  <dcterms:modified xsi:type="dcterms:W3CDTF">2026-07-15T01:58:00Z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21.07.2026</vt:lpwstr>
  </property>
  <property fmtid="{D5CDD505-2E9C-101B-9397-08002B2CF9AE}" pid="5" name="DOI">
    <vt:lpwstr>doi.org/10.33321/cdi.2026.50.044</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