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82BA8" w14:textId="5B399B88" w:rsidR="00CE71D3" w:rsidRDefault="00CE71D3" w:rsidP="00DC0421">
      <w:pPr>
        <w:pStyle w:val="Title"/>
        <w:rPr>
          <w:rFonts w:eastAsia="Times New Roman"/>
        </w:rPr>
      </w:pPr>
      <w:r>
        <w:rPr>
          <w:rFonts w:eastAsia="Times New Roman"/>
        </w:rPr>
        <w:t>COVID-19 Australia: Epidemiology Report 42</w:t>
      </w:r>
    </w:p>
    <w:p w14:paraId="243F8F2B" w14:textId="77777777" w:rsidR="00CE71D3" w:rsidRDefault="00CE71D3" w:rsidP="00E30AD9">
      <w:pPr>
        <w:rPr>
          <w:rFonts w:eastAsia="Times New Roman"/>
        </w:rPr>
      </w:pPr>
      <w:r>
        <w:rPr>
          <w:rFonts w:eastAsia="Times New Roman"/>
        </w:rPr>
        <w:t xml:space="preserve">Reporting period ending 23 May 2021 </w:t>
      </w:r>
    </w:p>
    <w:p w14:paraId="356434DF" w14:textId="77777777" w:rsidR="00CE71D3" w:rsidRDefault="00CE71D3" w:rsidP="00E30AD9">
      <w:r>
        <w:t>COVID-19 National Incident Room Surveillance Team</w:t>
      </w:r>
    </w:p>
    <w:p w14:paraId="604D1717" w14:textId="1BE51163" w:rsidR="00CE71D3" w:rsidRPr="00E30AD9" w:rsidRDefault="00CE71D3" w:rsidP="00E30AD9">
      <w:pPr>
        <w:pStyle w:val="Heading1"/>
      </w:pPr>
      <w:r w:rsidRPr="00E30AD9">
        <w:t>Summary</w:t>
      </w:r>
    </w:p>
    <w:p w14:paraId="3DD8B431" w14:textId="0B998C81" w:rsidR="00A459E7" w:rsidRPr="00A459E7" w:rsidRDefault="00A459E7" w:rsidP="00A459E7">
      <w:r w:rsidRPr="005C1C9E">
        <w:rPr>
          <w:rStyle w:val="Heading3Char"/>
          <w:b w:val="0"/>
          <w:bCs w:val="0"/>
          <w:noProof/>
        </w:rPr>
        <mc:AlternateContent>
          <mc:Choice Requires="wps">
            <w:drawing>
              <wp:inline distT="0" distB="0" distL="0" distR="0" wp14:anchorId="1CAFDBBA" wp14:editId="7B415CE3">
                <wp:extent cx="6625424" cy="1404620"/>
                <wp:effectExtent l="0" t="0" r="23495"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EF4EC"/>
                        </a:solidFill>
                        <a:ln w="3175">
                          <a:solidFill>
                            <a:schemeClr val="bg1">
                              <a:lumMod val="50000"/>
                            </a:schemeClr>
                          </a:solidFill>
                          <a:miter lim="800000"/>
                          <a:headEnd/>
                          <a:tailEnd/>
                        </a:ln>
                      </wps:spPr>
                      <wps:txbx>
                        <w:txbxContent>
                          <w:p w14:paraId="4ABBCFE0" w14:textId="77777777" w:rsidR="00A5339A" w:rsidRPr="00B454BF" w:rsidRDefault="00A5339A" w:rsidP="00A459E7">
                            <w:pPr>
                              <w:pStyle w:val="NormalWeb"/>
                              <w:rPr>
                                <w:lang w:val="en-GB"/>
                              </w:rPr>
                            </w:pPr>
                            <w:r>
                              <w:rPr>
                                <w:rStyle w:val="Strong"/>
                                <w:lang w:val="en-GB"/>
                              </w:rPr>
                              <w:t>Two-week reporting period:</w:t>
                            </w:r>
                          </w:p>
                          <w:p w14:paraId="2222ADBA" w14:textId="77777777" w:rsidR="00A5339A" w:rsidRDefault="00A5339A" w:rsidP="00A459E7">
                            <w:pPr>
                              <w:rPr>
                                <w:lang w:val="en-GB"/>
                              </w:rPr>
                            </w:pPr>
                            <w:r w:rsidRPr="000301A0">
                              <w:rPr>
                                <w:b/>
                                <w:bCs/>
                                <w:lang w:val="en-GB"/>
                              </w:rPr>
                              <w:t>Trends</w:t>
                            </w:r>
                            <w:r>
                              <w:rPr>
                                <w:lang w:val="en-GB"/>
                              </w:rPr>
                              <w:t xml:space="preserve"> – The number of coronavirus disease 2019 (COVID-19) cases reported in Australia remains very low, especially in this reporting period when the daily average number of cases was four, compared to an average of eleven cases per day in the previous fortnight. There were 50 cases of COVID-19 this fortnight, bringing the cumulative case count to 29,757.</w:t>
                            </w:r>
                          </w:p>
                          <w:p w14:paraId="276F7AE2" w14:textId="77777777" w:rsidR="00A5339A" w:rsidRDefault="00A5339A" w:rsidP="00A459E7">
                            <w:pPr>
                              <w:rPr>
                                <w:lang w:val="en-GB"/>
                              </w:rPr>
                            </w:pPr>
                            <w:r w:rsidRPr="000301A0">
                              <w:rPr>
                                <w:b/>
                                <w:bCs/>
                                <w:lang w:val="en-GB"/>
                              </w:rPr>
                              <w:t>Local cases</w:t>
                            </w:r>
                            <w:r>
                              <w:rPr>
                                <w:lang w:val="en-GB"/>
                              </w:rPr>
                              <w:t xml:space="preserve"> – There were no locally-acquired cases reported in Australia this fortnight, and no cases remained under investigation at the end of this reporting period.</w:t>
                            </w:r>
                          </w:p>
                          <w:p w14:paraId="7ACA006C" w14:textId="77777777" w:rsidR="00A5339A" w:rsidRDefault="00A5339A" w:rsidP="00A459E7">
                            <w:pPr>
                              <w:rPr>
                                <w:lang w:val="en-GB"/>
                              </w:rPr>
                            </w:pPr>
                            <w:r w:rsidRPr="000301A0">
                              <w:rPr>
                                <w:b/>
                                <w:bCs/>
                                <w:lang w:val="en-GB"/>
                              </w:rPr>
                              <w:t>Overseas cases</w:t>
                            </w:r>
                            <w:r>
                              <w:rPr>
                                <w:lang w:val="en-GB"/>
                              </w:rPr>
                              <w:t xml:space="preserve"> – There were 50 overseas-acquired cases this reporting period. Of these, 40% (20/50) were reported from New South Wales, 26% (13/50) from Queensland and 24% (12/50) from Victoria.</w:t>
                            </w:r>
                          </w:p>
                          <w:p w14:paraId="327F24A6" w14:textId="17405626" w:rsidR="00A5339A" w:rsidRDefault="00A5339A" w:rsidP="00A459E7">
                            <w:pPr>
                              <w:rPr>
                                <w:lang w:val="en-GB"/>
                              </w:rPr>
                            </w:pPr>
                            <w:r w:rsidRPr="000301A0">
                              <w:rPr>
                                <w:b/>
                                <w:bCs/>
                                <w:lang w:val="en-GB"/>
                              </w:rPr>
                              <w:t>Vaccinations</w:t>
                            </w:r>
                            <w:r>
                              <w:rPr>
                                <w:lang w:val="en-GB"/>
                              </w:rPr>
                              <w:t xml:space="preserve"> – As at 25 May 2021, there have been 3,795,280 doses of COVID-19 vaccine administered in Australia.</w:t>
                            </w:r>
                          </w:p>
                          <w:p w14:paraId="52ADC00E" w14:textId="77777777" w:rsidR="00A5339A" w:rsidRDefault="00A5339A" w:rsidP="00A459E7">
                            <w:pPr>
                              <w:rPr>
                                <w:lang w:val="en-GB"/>
                              </w:rPr>
                            </w:pPr>
                            <w:r>
                              <w:rPr>
                                <w:rStyle w:val="Strong"/>
                                <w:lang w:val="en-GB"/>
                              </w:rPr>
                              <w:t>Four-week reporting period:</w:t>
                            </w:r>
                          </w:p>
                          <w:p w14:paraId="6EADCB6D" w14:textId="77777777" w:rsidR="00A5339A" w:rsidRDefault="00A5339A" w:rsidP="00A459E7">
                            <w:pPr>
                              <w:rPr>
                                <w:lang w:val="en-GB"/>
                              </w:rPr>
                            </w:pPr>
                            <w:r w:rsidRPr="00A5339A">
                              <w:rPr>
                                <w:b/>
                                <w:lang w:val="en-GB"/>
                              </w:rPr>
                              <w:t>Virology</w:t>
                            </w:r>
                            <w:r>
                              <w:rPr>
                                <w:lang w:val="en-GB"/>
                              </w:rPr>
                              <w:t xml:space="preserve"> – Nationally, SARS-CoV-2 strains from 59% of COVID-19 cases have been sequenced during the pandemic. During 2021, there has been an increase in the number of cases infected with SARS-CoV-2 variants of concern (VOC) in Australia. </w:t>
                            </w:r>
                            <w:proofErr w:type="spellStart"/>
                            <w:r>
                              <w:rPr>
                                <w:lang w:val="en-GB"/>
                              </w:rPr>
                              <w:t>AusTrakka</w:t>
                            </w:r>
                            <w:proofErr w:type="spellEnd"/>
                            <w:r>
                              <w:rPr>
                                <w:lang w:val="en-GB"/>
                              </w:rPr>
                              <w:t xml:space="preserve"> is actively monitoring and reporting on these variants and has so far identified 431 samples of B.1.1.7; 74 samples of B.1.351; seven samples of P.1; 37 samples of B.1.617.1; and 122 samples of B.1.617.2 in Australia.</w:t>
                            </w:r>
                          </w:p>
                          <w:p w14:paraId="1C61F57C" w14:textId="77777777" w:rsidR="00A5339A" w:rsidRDefault="00A5339A" w:rsidP="00A459E7">
                            <w:pPr>
                              <w:rPr>
                                <w:lang w:val="en-GB"/>
                              </w:rPr>
                            </w:pPr>
                            <w:r w:rsidRPr="000301A0">
                              <w:rPr>
                                <w:b/>
                                <w:bCs/>
                                <w:lang w:val="en-GB"/>
                              </w:rPr>
                              <w:t>Testing</w:t>
                            </w:r>
                            <w:r>
                              <w:rPr>
                                <w:lang w:val="en-GB"/>
                              </w:rPr>
                              <w:t xml:space="preserve"> – Over one million individuals were tested nationally during this four-week reporting period. Testing rates were slightly higher in the last two weeks of the reporting period compared to the first two weeks, in all jurisdictions except Western Australia. The cumulative positivity rate remains low at 0.02%.</w:t>
                            </w:r>
                          </w:p>
                          <w:p w14:paraId="75134446" w14:textId="77777777" w:rsidR="00A5339A" w:rsidRDefault="00A5339A" w:rsidP="00A459E7">
                            <w:pPr>
                              <w:rPr>
                                <w:lang w:val="en-GB"/>
                              </w:rPr>
                            </w:pPr>
                            <w:r w:rsidRPr="000301A0">
                              <w:rPr>
                                <w:b/>
                                <w:bCs/>
                                <w:lang w:val="en-GB"/>
                              </w:rPr>
                              <w:t>Severity</w:t>
                            </w:r>
                            <w:r>
                              <w:rPr>
                                <w:lang w:val="en-GB"/>
                              </w:rPr>
                              <w:t xml:space="preserve"> – In 2021 to date, an estimated 5% of COVID-19 cases have been admitted to hospital. Australia’s case fatality rate has remained stable at 3.1%. No new COVID-19 related deaths occurred in the past four weeks.</w:t>
                            </w:r>
                          </w:p>
                          <w:p w14:paraId="7F2F3467" w14:textId="77777777" w:rsidR="00A5339A" w:rsidRDefault="00A5339A" w:rsidP="00A459E7">
                            <w:pPr>
                              <w:rPr>
                                <w:lang w:val="en-GB"/>
                              </w:rPr>
                            </w:pPr>
                            <w:r w:rsidRPr="000301A0">
                              <w:rPr>
                                <w:b/>
                                <w:bCs/>
                                <w:lang w:val="en-GB"/>
                              </w:rPr>
                              <w:t>Public health measures</w:t>
                            </w:r>
                            <w:r>
                              <w:rPr>
                                <w:lang w:val="en-GB"/>
                              </w:rPr>
                              <w:t xml:space="preserve"> – Extra restrictions were put in place during this reporting period, to minimise the risk associated with locally-acquired cases in New South Wales, </w:t>
                            </w:r>
                            <w:proofErr w:type="gramStart"/>
                            <w:r>
                              <w:rPr>
                                <w:lang w:val="en-GB"/>
                              </w:rPr>
                              <w:t>Victoria</w:t>
                            </w:r>
                            <w:proofErr w:type="gramEnd"/>
                            <w:r>
                              <w:rPr>
                                <w:lang w:val="en-GB"/>
                              </w:rPr>
                              <w:t xml:space="preserve"> and Western Australia.</w:t>
                            </w:r>
                          </w:p>
                          <w:p w14:paraId="2B926D1A" w14:textId="138105DA" w:rsidR="00A5339A" w:rsidRPr="00A459E7" w:rsidRDefault="00A5339A" w:rsidP="00A459E7">
                            <w:pPr>
                              <w:rPr>
                                <w:lang w:val="en-GB"/>
                              </w:rPr>
                            </w:pPr>
                            <w:r w:rsidRPr="000301A0">
                              <w:rPr>
                                <w:b/>
                                <w:bCs/>
                                <w:lang w:val="en-GB"/>
                              </w:rPr>
                              <w:t>International situation</w:t>
                            </w:r>
                            <w:r>
                              <w:rPr>
                                <w:lang w:val="en-GB"/>
                              </w:rPr>
                              <w:t xml:space="preserve"> – Cumulative global COVID-19 cases are now approaching 166 million, with 3.4 million deaths reported globally. India reported almost ten million new cases in this four-week reporting period. The highest numbers of both new cases and deaths were reported in India, </w:t>
                            </w:r>
                            <w:proofErr w:type="gramStart"/>
                            <w:r>
                              <w:rPr>
                                <w:lang w:val="en-GB"/>
                              </w:rPr>
                              <w:t>Brazil</w:t>
                            </w:r>
                            <w:proofErr w:type="gramEnd"/>
                            <w:r>
                              <w:rPr>
                                <w:lang w:val="en-GB"/>
                              </w:rPr>
                              <w:t xml:space="preserve"> and the United States of America in this reporting period.</w:t>
                            </w:r>
                          </w:p>
                        </w:txbxContent>
                      </wps:txbx>
                      <wps:bodyPr rot="0" vert="horz" wrap="square" lIns="91440" tIns="45720" rIns="91440" bIns="45720" anchor="t" anchorCtr="0">
                        <a:spAutoFit/>
                      </wps:bodyPr>
                    </wps:wsp>
                  </a:graphicData>
                </a:graphic>
              </wp:inline>
            </w:drawing>
          </mc:Choice>
          <mc:Fallback>
            <w:pict>
              <v:shapetype w14:anchorId="1CAFDBBA"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" fillcolor="#fef4ec" strokecolor="#7f7f7f [1612]" strokeweight=".25pt">
                <v:textbox style="mso-fit-shape-to-text:t">
                  <w:txbxContent>
                    <w:p w14:paraId="4ABBCFE0" w14:textId="77777777" w:rsidR="00A5339A" w:rsidRPr="00B454BF" w:rsidRDefault="00A5339A" w:rsidP="00A459E7">
                      <w:pPr>
                        <w:pStyle w:val="NormalWeb"/>
                        <w:rPr>
                          <w:lang w:val="en-GB"/>
                        </w:rPr>
                      </w:pPr>
                      <w:r>
                        <w:rPr>
                          <w:rStyle w:val="Strong"/>
                          <w:lang w:val="en-GB"/>
                        </w:rPr>
                        <w:t>Two-week reporting period:</w:t>
                      </w:r>
                    </w:p>
                    <w:p w14:paraId="2222ADBA" w14:textId="77777777" w:rsidR="00A5339A" w:rsidRDefault="00A5339A" w:rsidP="00A459E7">
                      <w:pPr>
                        <w:rPr>
                          <w:lang w:val="en-GB"/>
                        </w:rPr>
                      </w:pPr>
                      <w:r w:rsidRPr="000301A0">
                        <w:rPr>
                          <w:b/>
                          <w:bCs/>
                          <w:lang w:val="en-GB"/>
                        </w:rPr>
                        <w:t>Trends</w:t>
                      </w:r>
                      <w:r>
                        <w:rPr>
                          <w:lang w:val="en-GB"/>
                        </w:rPr>
                        <w:t xml:space="preserve"> – The number of coronavirus disease 2019 (COVID-19) cases reported in Australia remains very low, especially in this reporting period when the daily average number of cases was four, compared to an average of eleven cases per day in the previous fortnight. There were 50 cases of COVID-19 this fortnight, bringing the cumulative case count to 29,757.</w:t>
                      </w:r>
                    </w:p>
                    <w:p w14:paraId="276F7AE2" w14:textId="77777777" w:rsidR="00A5339A" w:rsidRDefault="00A5339A" w:rsidP="00A459E7">
                      <w:pPr>
                        <w:rPr>
                          <w:lang w:val="en-GB"/>
                        </w:rPr>
                      </w:pPr>
                      <w:r w:rsidRPr="000301A0">
                        <w:rPr>
                          <w:b/>
                          <w:bCs/>
                          <w:lang w:val="en-GB"/>
                        </w:rPr>
                        <w:t>Local cases</w:t>
                      </w:r>
                      <w:r>
                        <w:rPr>
                          <w:lang w:val="en-GB"/>
                        </w:rPr>
                        <w:t xml:space="preserve"> – There were no locally-acquired cases reported in Australia this fortnight, and no cases remained under investigation at the end of this reporting period.</w:t>
                      </w:r>
                    </w:p>
                    <w:p w14:paraId="7ACA006C" w14:textId="77777777" w:rsidR="00A5339A" w:rsidRDefault="00A5339A" w:rsidP="00A459E7">
                      <w:pPr>
                        <w:rPr>
                          <w:lang w:val="en-GB"/>
                        </w:rPr>
                      </w:pPr>
                      <w:r w:rsidRPr="000301A0">
                        <w:rPr>
                          <w:b/>
                          <w:bCs/>
                          <w:lang w:val="en-GB"/>
                        </w:rPr>
                        <w:t>Overseas cases</w:t>
                      </w:r>
                      <w:r>
                        <w:rPr>
                          <w:lang w:val="en-GB"/>
                        </w:rPr>
                        <w:t xml:space="preserve"> – There were 50 overseas-acquired cases this reporting period. Of these, 40% (20/50) were reported from New South Wales, 26% (13/50) from Queensland and 24% (12/50) from Victoria.</w:t>
                      </w:r>
                    </w:p>
                    <w:p w14:paraId="327F24A6" w14:textId="17405626" w:rsidR="00A5339A" w:rsidRDefault="00A5339A" w:rsidP="00A459E7">
                      <w:pPr>
                        <w:rPr>
                          <w:lang w:val="en-GB"/>
                        </w:rPr>
                      </w:pPr>
                      <w:r w:rsidRPr="000301A0">
                        <w:rPr>
                          <w:b/>
                          <w:bCs/>
                          <w:lang w:val="en-GB"/>
                        </w:rPr>
                        <w:t>Vaccinations</w:t>
                      </w:r>
                      <w:r>
                        <w:rPr>
                          <w:lang w:val="en-GB"/>
                        </w:rPr>
                        <w:t xml:space="preserve"> – As at 25 May 2021, there have been 3,795,280 doses of COVID-19 vaccine administered in Australia.</w:t>
                      </w:r>
                    </w:p>
                    <w:p w14:paraId="52ADC00E" w14:textId="77777777" w:rsidR="00A5339A" w:rsidRDefault="00A5339A" w:rsidP="00A459E7">
                      <w:pPr>
                        <w:rPr>
                          <w:lang w:val="en-GB"/>
                        </w:rPr>
                      </w:pPr>
                      <w:r>
                        <w:rPr>
                          <w:rStyle w:val="Strong"/>
                          <w:lang w:val="en-GB"/>
                        </w:rPr>
                        <w:t>Four-week reporting period:</w:t>
                      </w:r>
                    </w:p>
                    <w:p w14:paraId="6EADCB6D" w14:textId="77777777" w:rsidR="00A5339A" w:rsidRDefault="00A5339A" w:rsidP="00A459E7">
                      <w:pPr>
                        <w:rPr>
                          <w:lang w:val="en-GB"/>
                        </w:rPr>
                      </w:pPr>
                      <w:r w:rsidRPr="00A5339A">
                        <w:rPr>
                          <w:b/>
                          <w:lang w:val="en-GB"/>
                        </w:rPr>
                        <w:t>Virology</w:t>
                      </w:r>
                      <w:r>
                        <w:rPr>
                          <w:lang w:val="en-GB"/>
                        </w:rPr>
                        <w:t xml:space="preserve"> – Nationally, SARS-CoV-2 strains from 59% of COVID-19 cases have been sequenced during the pandemic. During 2021, there has been an increase in the number of cases infected with SARS-CoV-2 variants of concern (VOC) in Australia. </w:t>
                      </w:r>
                      <w:proofErr w:type="spellStart"/>
                      <w:r>
                        <w:rPr>
                          <w:lang w:val="en-GB"/>
                        </w:rPr>
                        <w:t>AusTrakka</w:t>
                      </w:r>
                      <w:proofErr w:type="spellEnd"/>
                      <w:r>
                        <w:rPr>
                          <w:lang w:val="en-GB"/>
                        </w:rPr>
                        <w:t xml:space="preserve"> is actively monitoring and reporting on these variants and has so far identified 431 samples of B.1.1.7; 74 samples of B.1.351; seven samples of P.1; 37 samples of B.1.617.1; and 122 samples of B.1.617.2 in Australia.</w:t>
                      </w:r>
                    </w:p>
                    <w:p w14:paraId="1C61F57C" w14:textId="77777777" w:rsidR="00A5339A" w:rsidRDefault="00A5339A" w:rsidP="00A459E7">
                      <w:pPr>
                        <w:rPr>
                          <w:lang w:val="en-GB"/>
                        </w:rPr>
                      </w:pPr>
                      <w:r w:rsidRPr="000301A0">
                        <w:rPr>
                          <w:b/>
                          <w:bCs/>
                          <w:lang w:val="en-GB"/>
                        </w:rPr>
                        <w:t>Testing</w:t>
                      </w:r>
                      <w:r>
                        <w:rPr>
                          <w:lang w:val="en-GB"/>
                        </w:rPr>
                        <w:t xml:space="preserve"> – Over one million individuals were tested nationally during this four-week reporting period. Testing rates were slightly higher in the last two weeks of the reporting period compared to the first two weeks, in all jurisdictions except Western Australia. The cumulative positivity rate remains low at 0.02%.</w:t>
                      </w:r>
                    </w:p>
                    <w:p w14:paraId="75134446" w14:textId="77777777" w:rsidR="00A5339A" w:rsidRDefault="00A5339A" w:rsidP="00A459E7">
                      <w:pPr>
                        <w:rPr>
                          <w:lang w:val="en-GB"/>
                        </w:rPr>
                      </w:pPr>
                      <w:r w:rsidRPr="000301A0">
                        <w:rPr>
                          <w:b/>
                          <w:bCs/>
                          <w:lang w:val="en-GB"/>
                        </w:rPr>
                        <w:t>Severity</w:t>
                      </w:r>
                      <w:r>
                        <w:rPr>
                          <w:lang w:val="en-GB"/>
                        </w:rPr>
                        <w:t xml:space="preserve"> – In 2021 to date, an estimated 5% of COVID-19 cases have been admitted to hospital. Australia’s case fatality rate has remained stable at 3.1%. No new COVID-19 related deaths occurred in the past four weeks.</w:t>
                      </w:r>
                    </w:p>
                    <w:p w14:paraId="7F2F3467" w14:textId="77777777" w:rsidR="00A5339A" w:rsidRDefault="00A5339A" w:rsidP="00A459E7">
                      <w:pPr>
                        <w:rPr>
                          <w:lang w:val="en-GB"/>
                        </w:rPr>
                      </w:pPr>
                      <w:r w:rsidRPr="000301A0">
                        <w:rPr>
                          <w:b/>
                          <w:bCs/>
                          <w:lang w:val="en-GB"/>
                        </w:rPr>
                        <w:t>Public health measures</w:t>
                      </w:r>
                      <w:r>
                        <w:rPr>
                          <w:lang w:val="en-GB"/>
                        </w:rPr>
                        <w:t xml:space="preserve"> – Extra restrictions were put in place during this reporting period, to minimise the risk associated with locally-acquired cases in New South Wales, </w:t>
                      </w:r>
                      <w:proofErr w:type="gramStart"/>
                      <w:r>
                        <w:rPr>
                          <w:lang w:val="en-GB"/>
                        </w:rPr>
                        <w:t>Victoria</w:t>
                      </w:r>
                      <w:proofErr w:type="gramEnd"/>
                      <w:r>
                        <w:rPr>
                          <w:lang w:val="en-GB"/>
                        </w:rPr>
                        <w:t xml:space="preserve"> and Western Australia.</w:t>
                      </w:r>
                    </w:p>
                    <w:p w14:paraId="2B926D1A" w14:textId="138105DA" w:rsidR="00A5339A" w:rsidRPr="00A459E7" w:rsidRDefault="00A5339A" w:rsidP="00A459E7">
                      <w:pPr>
                        <w:rPr>
                          <w:lang w:val="en-GB"/>
                        </w:rPr>
                      </w:pPr>
                      <w:r w:rsidRPr="000301A0">
                        <w:rPr>
                          <w:b/>
                          <w:bCs/>
                          <w:lang w:val="en-GB"/>
                        </w:rPr>
                        <w:t>International situation</w:t>
                      </w:r>
                      <w:r>
                        <w:rPr>
                          <w:lang w:val="en-GB"/>
                        </w:rPr>
                        <w:t xml:space="preserve"> – Cumulative global COVID-19 cases are now approaching 166 million, with 3.4 million deaths reported globally. India reported almost ten million new cases in this four-week reporting period. The highest numbers of both new cases and deaths were reported in India, </w:t>
                      </w:r>
                      <w:proofErr w:type="gramStart"/>
                      <w:r>
                        <w:rPr>
                          <w:lang w:val="en-GB"/>
                        </w:rPr>
                        <w:t>Brazil</w:t>
                      </w:r>
                      <w:proofErr w:type="gramEnd"/>
                      <w:r>
                        <w:rPr>
                          <w:lang w:val="en-GB"/>
                        </w:rPr>
                        <w:t xml:space="preserve"> and the United States of America in this reporting period.</w:t>
                      </w:r>
                    </w:p>
                  </w:txbxContent>
                </v:textbox>
                <w10:anchorlock/>
              </v:shape>
            </w:pict>
          </mc:Fallback>
        </mc:AlternateContent>
      </w:r>
    </w:p>
    <w:p w14:paraId="722D2A89" w14:textId="77777777" w:rsidR="00164E6F" w:rsidRDefault="00164E6F">
      <w:r>
        <w:br w:type="page"/>
      </w:r>
    </w:p>
    <w:p w14:paraId="087BC385" w14:textId="628DFD62" w:rsidR="00CE71D3" w:rsidRDefault="00CE71D3" w:rsidP="00B07464">
      <w:r>
        <w:lastRenderedPageBreak/>
        <w:t>This reporting period covers the last two weeks (10–23 May 2021), with data for this period compared to that from the previous two-week reporting period (26 April – 9 May 2021).</w:t>
      </w:r>
      <w:r>
        <w:rPr>
          <w:vertAlign w:val="superscript"/>
        </w:rPr>
        <w:t>1</w:t>
      </w:r>
      <w:r w:rsidR="00D37B07">
        <w:t xml:space="preserve"> </w:t>
      </w:r>
      <w:r>
        <w:t>As Australia continues to experience low numbers of coronavirus disease 2019 (COVID-19) cases, this report has transitioned to a brief update on case numbers each fortnight and a more detailed analysis every four weeks. The focus of this report is now on the epidemiological situation in Australia since the beginning of this year, 2021. Readers are encouraged to consult prior reports for information on the epidemiology of cases in Australia in 2020. Included in this report with a reporting period of four weeks are sections on genomic surveillance and virology, acute respiratory illness, severity, testing, public health response measures, and the international situation. The reporting period for these topics covers 26 April – 23 May 2021. For comparability, the previous reporting period is the preceding four weeks (29 March – 25 April 2021).</w:t>
      </w:r>
      <w:r w:rsidR="00AC107B">
        <w:rPr>
          <w:rStyle w:val="FootnoteReference"/>
        </w:rPr>
        <w:footnoteReference w:id="2"/>
      </w:r>
    </w:p>
    <w:p w14:paraId="0F0889F4" w14:textId="690B3895" w:rsidR="00CE71D3" w:rsidRDefault="00CE71D3" w:rsidP="00AC107B">
      <w:r>
        <w:t>Keywords:</w:t>
      </w:r>
      <w:r w:rsidR="00DC0421">
        <w:t xml:space="preserve"> </w:t>
      </w:r>
      <w:r w:rsidRPr="0093439F">
        <w:rPr>
          <w:rStyle w:val="Emphasis"/>
          <w:b w:val="0"/>
          <w:bCs w:val="0"/>
        </w:rPr>
        <w:t>SARS-CoV-2; novel coronavirus; 2019-nCoV; coronavirus disease 2019; COVID-19; acute respiratory disease; epidemiology; Australia</w:t>
      </w:r>
    </w:p>
    <w:p w14:paraId="5882E6B3" w14:textId="573ED7A6" w:rsidR="00E30AD9" w:rsidRPr="00E30AD9" w:rsidRDefault="00E30AD9" w:rsidP="00E30AD9">
      <w:pPr>
        <w:pStyle w:val="Heading1"/>
        <w:rPr>
          <w:rFonts w:eastAsia="Times New Roman"/>
        </w:rPr>
      </w:pPr>
      <w:r w:rsidRPr="00E30AD9">
        <w:rPr>
          <w:rFonts w:eastAsia="Times New Roman"/>
          <w:noProof/>
        </w:rPr>
        <mc:AlternateContent>
          <mc:Choice Requires="wps">
            <w:drawing>
              <wp:inline distT="0" distB="0" distL="0" distR="0" wp14:anchorId="6A26E421" wp14:editId="39317249">
                <wp:extent cx="6625424" cy="381663"/>
                <wp:effectExtent l="0" t="0" r="23495" b="1841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81663"/>
                        </a:xfrm>
                        <a:prstGeom prst="rect">
                          <a:avLst/>
                        </a:prstGeom>
                        <a:solidFill>
                          <a:schemeClr val="bg1">
                            <a:lumMod val="95000"/>
                          </a:schemeClr>
                        </a:solidFill>
                        <a:ln w="3175">
                          <a:solidFill>
                            <a:schemeClr val="bg1">
                              <a:lumMod val="50000"/>
                            </a:schemeClr>
                          </a:solidFill>
                          <a:miter lim="800000"/>
                          <a:headEnd/>
                          <a:tailEnd/>
                        </a:ln>
                      </wps:spPr>
                      <wps:txbx>
                        <w:txbxContent>
                          <w:p w14:paraId="05B68AB2" w14:textId="5B21F428" w:rsidR="00A5339A" w:rsidRPr="00E30AD9" w:rsidRDefault="00A5339A" w:rsidP="00E30AD9">
                            <w:pPr>
                              <w:pStyle w:val="Heading1"/>
                              <w:spacing w:before="0" w:after="0" w:line="240" w:lineRule="auto"/>
                            </w:pPr>
                            <w:r w:rsidRPr="00E30AD9">
                              <w:t xml:space="preserve">Two-week reporting period (10–23 May 2021): </w:t>
                            </w:r>
                          </w:p>
                        </w:txbxContent>
                      </wps:txbx>
                      <wps:bodyPr rot="0" vert="horz" wrap="square" lIns="91440" tIns="45720" rIns="91440" bIns="45720" anchor="t" anchorCtr="0">
                        <a:noAutofit/>
                      </wps:bodyPr>
                    </wps:wsp>
                  </a:graphicData>
                </a:graphic>
              </wp:inline>
            </w:drawing>
          </mc:Choice>
          <mc:Fallback>
            <w:pict>
              <v:shape w14:anchorId="6A26E421" id="_x0000_s1027" type="#_x0000_t202" style="width:521.7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" fillcolor="#f2f2f2 [3052]" strokecolor="#7f7f7f [1612]" strokeweight=".25pt">
                <v:textbox>
                  <w:txbxContent>
                    <w:p w14:paraId="05B68AB2" w14:textId="5B21F428" w:rsidR="00A5339A" w:rsidRPr="00E30AD9" w:rsidRDefault="00A5339A" w:rsidP="00E30AD9">
                      <w:pPr>
                        <w:pStyle w:val="Heading1"/>
                        <w:spacing w:before="0" w:after="0" w:line="240" w:lineRule="auto"/>
                      </w:pPr>
                      <w:r w:rsidRPr="00E30AD9">
                        <w:t xml:space="preserve">Two-week reporting period (10–23 May 2021): </w:t>
                      </w:r>
                    </w:p>
                  </w:txbxContent>
                </v:textbox>
                <w10:anchorlock/>
              </v:shape>
            </w:pict>
          </mc:Fallback>
        </mc:AlternateContent>
      </w:r>
    </w:p>
    <w:p w14:paraId="29155A19" w14:textId="77777777" w:rsidR="001E2B70" w:rsidRDefault="001E2B70" w:rsidP="00990976">
      <w:pPr>
        <w:pStyle w:val="Heading1"/>
        <w:spacing w:before="720"/>
        <w:rPr>
          <w:rFonts w:eastAsia="Times New Roman"/>
        </w:rPr>
      </w:pPr>
    </w:p>
    <w:p w14:paraId="201AFC3A" w14:textId="22C98C3A" w:rsidR="00CE71D3" w:rsidRDefault="00CE71D3" w:rsidP="00990976">
      <w:pPr>
        <w:pStyle w:val="Heading1"/>
        <w:spacing w:before="720"/>
        <w:rPr>
          <w:rFonts w:eastAsia="Times New Roman"/>
        </w:rPr>
      </w:pPr>
      <w:r>
        <w:rPr>
          <w:rFonts w:eastAsia="Times New Roman"/>
        </w:rPr>
        <w:t>Background and data sources</w:t>
      </w:r>
    </w:p>
    <w:p w14:paraId="464AEE00" w14:textId="77777777" w:rsidR="00CE71D3" w:rsidRDefault="00CE71D3" w:rsidP="00B07464">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2</w:t>
      </w:r>
    </w:p>
    <w:p w14:paraId="439940EE" w14:textId="77777777" w:rsidR="00CE71D3" w:rsidRDefault="00CE71D3">
      <w:pPr>
        <w:pStyle w:val="Heading1"/>
        <w:rPr>
          <w:rFonts w:eastAsia="Times New Roman"/>
        </w:rPr>
      </w:pPr>
      <w:r>
        <w:rPr>
          <w:rFonts w:eastAsia="Times New Roman"/>
        </w:rPr>
        <w:t>Activity</w:t>
      </w:r>
    </w:p>
    <w:p w14:paraId="695CB683" w14:textId="77777777" w:rsidR="00CE71D3" w:rsidRDefault="00CE71D3">
      <w:pPr>
        <w:pStyle w:val="Heading2"/>
        <w:rPr>
          <w:rFonts w:eastAsia="Times New Roman"/>
        </w:rPr>
      </w:pPr>
      <w:r>
        <w:rPr>
          <w:rFonts w:eastAsia="Times New Roman"/>
        </w:rPr>
        <w:t>COVID-19 trends</w:t>
      </w:r>
    </w:p>
    <w:p w14:paraId="24D2A771" w14:textId="77777777" w:rsidR="00CE71D3" w:rsidRPr="002E7CED" w:rsidRDefault="00CE71D3">
      <w:pPr>
        <w:pStyle w:val="Heading3"/>
        <w:rPr>
          <w:rFonts w:eastAsia="Times New Roman"/>
          <w:i/>
          <w:iCs/>
        </w:rPr>
      </w:pPr>
      <w:r w:rsidRPr="002E7CED">
        <w:rPr>
          <w:rFonts w:eastAsia="Times New Roman"/>
          <w:i/>
          <w:iCs/>
        </w:rPr>
        <w:t>(NNDSS and jurisdictional reporting to NIR)</w:t>
      </w:r>
    </w:p>
    <w:p w14:paraId="406E6A73" w14:textId="60AEE5F0" w:rsidR="00CE71D3" w:rsidRDefault="00CE71D3" w:rsidP="00B07464">
      <w:r>
        <w:t>There were 50 cases with a diagnosis date within this two-week reporting period, from 10 to 23 May 2021. This averages to four cases diagnosed per day over this reporting period, which is fewer than the average daily cases (11) diagnosed during the previous reporting period. Of all states and territories, the largest number of cases diagnosed this fortnight was from New South Wales (40% of all cases; 20/50), followed by Queensland (26%; 13/50) and then Victoria (24%; 12/50) (Table 1).</w:t>
      </w:r>
    </w:p>
    <w:p w14:paraId="449FDEAB" w14:textId="77777777" w:rsidR="00164E6F" w:rsidRDefault="00164E6F">
      <w:pPr>
        <w:rPr>
          <w:rStyle w:val="Strong"/>
          <w:bCs w:val="0"/>
        </w:rPr>
      </w:pPr>
      <w:r>
        <w:rPr>
          <w:rStyle w:val="Strong"/>
          <w:b w:val="0"/>
          <w:bCs w:val="0"/>
        </w:rPr>
        <w:br w:type="page"/>
      </w:r>
    </w:p>
    <w:p w14:paraId="2140750A" w14:textId="49C5CEEB" w:rsidR="00E45A60" w:rsidRPr="00A7259D" w:rsidRDefault="00E45A60" w:rsidP="00E45A60">
      <w:pPr>
        <w:pStyle w:val="CDIFigures"/>
      </w:pPr>
      <w:r w:rsidRPr="00A7259D">
        <w:rPr>
          <w:rStyle w:val="Strong"/>
          <w:b/>
          <w:bCs w:val="0"/>
        </w:rPr>
        <w:lastRenderedPageBreak/>
        <w:t>Table 1: COVID-19 notifications by jurisdiction and source of acquisition, 10–23 May 2021</w:t>
      </w:r>
      <w:r w:rsidRPr="00050051">
        <w:rPr>
          <w:rStyle w:val="Strong"/>
          <w:b/>
          <w:bCs w:val="0"/>
          <w:vertAlign w:val="superscript"/>
        </w:rPr>
        <w:t>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Fifty cases were notified in the current reporting period, all acquired overseas. The largest number of new COVID-19 notifications (20/50) has been reported in New South Wales.  Queensland reported 13 cases; Victoria reported 12 cases; the Northern Territory and South Australia each reported two cases; and Western Australia reported one case. Tasmania and the Australian Capital Territory did not report any cases in this reporting period."/>
      </w:tblPr>
      <w:tblGrid>
        <w:gridCol w:w="2696"/>
        <w:gridCol w:w="860"/>
        <w:gridCol w:w="860"/>
        <w:gridCol w:w="861"/>
        <w:gridCol w:w="860"/>
        <w:gridCol w:w="861"/>
        <w:gridCol w:w="860"/>
        <w:gridCol w:w="861"/>
        <w:gridCol w:w="637"/>
        <w:gridCol w:w="1084"/>
      </w:tblGrid>
      <w:tr w:rsidR="00E45A60" w:rsidRPr="00FB79E4" w14:paraId="0B539A9D" w14:textId="77777777" w:rsidTr="00A5339A">
        <w:trPr>
          <w:cnfStyle w:val="100000000000" w:firstRow="1" w:lastRow="0" w:firstColumn="0" w:lastColumn="0" w:oddVBand="0" w:evenVBand="0" w:oddHBand="0" w:evenHBand="0" w:firstRowFirstColumn="0" w:firstRowLastColumn="0" w:lastRowFirstColumn="0" w:lastRowLastColumn="0"/>
        </w:trPr>
        <w:tc>
          <w:tcPr>
            <w:tcW w:w="2696" w:type="dxa"/>
            <w:hideMark/>
          </w:tcPr>
          <w:p w14:paraId="40D6D1A1" w14:textId="77777777" w:rsidR="00E45A60" w:rsidRPr="00FB79E4" w:rsidRDefault="00E45A60" w:rsidP="00A5339A">
            <w:pPr>
              <w:pStyle w:val="NormalWeb"/>
              <w:rPr>
                <w:color w:val="FFFFFF" w:themeColor="background1"/>
              </w:rPr>
            </w:pPr>
            <w:r w:rsidRPr="00FB79E4">
              <w:rPr>
                <w:color w:val="FFFFFF" w:themeColor="background1"/>
              </w:rPr>
              <w:t>Source</w:t>
            </w:r>
          </w:p>
        </w:tc>
        <w:tc>
          <w:tcPr>
            <w:tcW w:w="860" w:type="dxa"/>
            <w:hideMark/>
          </w:tcPr>
          <w:p w14:paraId="0C34F4E5" w14:textId="77777777" w:rsidR="00E45A60" w:rsidRPr="00FB79E4" w:rsidRDefault="00E45A60" w:rsidP="00A5339A">
            <w:pPr>
              <w:pStyle w:val="NormalWeb"/>
              <w:jc w:val="center"/>
              <w:rPr>
                <w:color w:val="FFFFFF" w:themeColor="background1"/>
              </w:rPr>
            </w:pPr>
            <w:r w:rsidRPr="00FB79E4">
              <w:rPr>
                <w:color w:val="FFFFFF" w:themeColor="background1"/>
              </w:rPr>
              <w:t>ACT</w:t>
            </w:r>
          </w:p>
        </w:tc>
        <w:tc>
          <w:tcPr>
            <w:tcW w:w="860" w:type="dxa"/>
            <w:hideMark/>
          </w:tcPr>
          <w:p w14:paraId="66A39BC7" w14:textId="77777777" w:rsidR="00E45A60" w:rsidRPr="00FB79E4" w:rsidRDefault="00E45A60" w:rsidP="00A5339A">
            <w:pPr>
              <w:pStyle w:val="NormalWeb"/>
              <w:jc w:val="center"/>
              <w:rPr>
                <w:color w:val="FFFFFF" w:themeColor="background1"/>
              </w:rPr>
            </w:pPr>
            <w:r w:rsidRPr="00FB79E4">
              <w:rPr>
                <w:color w:val="FFFFFF" w:themeColor="background1"/>
              </w:rPr>
              <w:t>NSW</w:t>
            </w:r>
          </w:p>
        </w:tc>
        <w:tc>
          <w:tcPr>
            <w:tcW w:w="861" w:type="dxa"/>
            <w:hideMark/>
          </w:tcPr>
          <w:p w14:paraId="2D9C100A" w14:textId="77777777" w:rsidR="00E45A60" w:rsidRPr="00FB79E4" w:rsidRDefault="00E45A60" w:rsidP="00A5339A">
            <w:pPr>
              <w:pStyle w:val="NormalWeb"/>
              <w:jc w:val="center"/>
              <w:rPr>
                <w:color w:val="FFFFFF" w:themeColor="background1"/>
              </w:rPr>
            </w:pPr>
            <w:r w:rsidRPr="00FB79E4">
              <w:rPr>
                <w:color w:val="FFFFFF" w:themeColor="background1"/>
              </w:rPr>
              <w:t>NT</w:t>
            </w:r>
          </w:p>
        </w:tc>
        <w:tc>
          <w:tcPr>
            <w:tcW w:w="860" w:type="dxa"/>
            <w:hideMark/>
          </w:tcPr>
          <w:p w14:paraId="572014F1" w14:textId="77777777" w:rsidR="00E45A60" w:rsidRPr="00FB79E4" w:rsidRDefault="00E45A60" w:rsidP="00A5339A">
            <w:pPr>
              <w:pStyle w:val="NormalWeb"/>
              <w:jc w:val="center"/>
              <w:rPr>
                <w:color w:val="FFFFFF" w:themeColor="background1"/>
              </w:rPr>
            </w:pPr>
            <w:r w:rsidRPr="00FB79E4">
              <w:rPr>
                <w:color w:val="FFFFFF" w:themeColor="background1"/>
              </w:rPr>
              <w:t>Qld</w:t>
            </w:r>
          </w:p>
        </w:tc>
        <w:tc>
          <w:tcPr>
            <w:tcW w:w="861" w:type="dxa"/>
            <w:hideMark/>
          </w:tcPr>
          <w:p w14:paraId="04D03C11" w14:textId="77777777" w:rsidR="00E45A60" w:rsidRPr="00FB79E4" w:rsidRDefault="00E45A60" w:rsidP="00A5339A">
            <w:pPr>
              <w:pStyle w:val="NormalWeb"/>
              <w:jc w:val="center"/>
              <w:rPr>
                <w:color w:val="FFFFFF" w:themeColor="background1"/>
              </w:rPr>
            </w:pPr>
            <w:r w:rsidRPr="00FB79E4">
              <w:rPr>
                <w:color w:val="FFFFFF" w:themeColor="background1"/>
              </w:rPr>
              <w:t>SA</w:t>
            </w:r>
          </w:p>
        </w:tc>
        <w:tc>
          <w:tcPr>
            <w:tcW w:w="860" w:type="dxa"/>
            <w:hideMark/>
          </w:tcPr>
          <w:p w14:paraId="439D1BD6" w14:textId="77777777" w:rsidR="00E45A60" w:rsidRPr="00FB79E4" w:rsidRDefault="00E45A60" w:rsidP="00A5339A">
            <w:pPr>
              <w:pStyle w:val="NormalWeb"/>
              <w:jc w:val="center"/>
              <w:rPr>
                <w:color w:val="FFFFFF" w:themeColor="background1"/>
              </w:rPr>
            </w:pPr>
            <w:r w:rsidRPr="00FB79E4">
              <w:rPr>
                <w:color w:val="FFFFFF" w:themeColor="background1"/>
              </w:rPr>
              <w:t>Tas.</w:t>
            </w:r>
          </w:p>
        </w:tc>
        <w:tc>
          <w:tcPr>
            <w:tcW w:w="861" w:type="dxa"/>
            <w:hideMark/>
          </w:tcPr>
          <w:p w14:paraId="7D41BB67" w14:textId="77777777" w:rsidR="00E45A60" w:rsidRPr="00FB79E4" w:rsidRDefault="00E45A60" w:rsidP="00A5339A">
            <w:pPr>
              <w:pStyle w:val="NormalWeb"/>
              <w:jc w:val="center"/>
              <w:rPr>
                <w:color w:val="FFFFFF" w:themeColor="background1"/>
              </w:rPr>
            </w:pPr>
            <w:r w:rsidRPr="00FB79E4">
              <w:rPr>
                <w:color w:val="FFFFFF" w:themeColor="background1"/>
              </w:rPr>
              <w:t>Vic.</w:t>
            </w:r>
          </w:p>
        </w:tc>
        <w:tc>
          <w:tcPr>
            <w:tcW w:w="637" w:type="dxa"/>
            <w:hideMark/>
          </w:tcPr>
          <w:p w14:paraId="5DBF5660" w14:textId="77777777" w:rsidR="00E45A60" w:rsidRPr="00FB79E4" w:rsidRDefault="00E45A60" w:rsidP="00A5339A">
            <w:pPr>
              <w:pStyle w:val="NormalWeb"/>
              <w:jc w:val="center"/>
              <w:rPr>
                <w:color w:val="FFFFFF" w:themeColor="background1"/>
              </w:rPr>
            </w:pPr>
            <w:r w:rsidRPr="00FB79E4">
              <w:rPr>
                <w:color w:val="FFFFFF" w:themeColor="background1"/>
              </w:rPr>
              <w:t>WA</w:t>
            </w:r>
          </w:p>
        </w:tc>
        <w:tc>
          <w:tcPr>
            <w:tcW w:w="1084" w:type="dxa"/>
            <w:hideMark/>
          </w:tcPr>
          <w:p w14:paraId="106199BD" w14:textId="77777777" w:rsidR="00E45A60" w:rsidRPr="00FB79E4" w:rsidRDefault="00E45A60" w:rsidP="00A5339A">
            <w:pPr>
              <w:pStyle w:val="NormalWeb"/>
              <w:jc w:val="center"/>
              <w:rPr>
                <w:color w:val="FFFFFF" w:themeColor="background1"/>
              </w:rPr>
            </w:pPr>
            <w:r w:rsidRPr="00FB79E4">
              <w:rPr>
                <w:color w:val="FFFFFF" w:themeColor="background1"/>
              </w:rPr>
              <w:t>Australia</w:t>
            </w:r>
          </w:p>
        </w:tc>
      </w:tr>
      <w:tr w:rsidR="00E45A60" w14:paraId="63A8AF30" w14:textId="77777777" w:rsidTr="00A5339A">
        <w:tc>
          <w:tcPr>
            <w:tcW w:w="2696" w:type="dxa"/>
            <w:hideMark/>
          </w:tcPr>
          <w:p w14:paraId="215F404B" w14:textId="77777777" w:rsidR="00E45A60" w:rsidRDefault="00E45A60" w:rsidP="00A5339A">
            <w:pPr>
              <w:pStyle w:val="NormalWeb"/>
            </w:pPr>
            <w:r>
              <w:t>Overseas</w:t>
            </w:r>
          </w:p>
        </w:tc>
        <w:tc>
          <w:tcPr>
            <w:tcW w:w="860" w:type="dxa"/>
            <w:hideMark/>
          </w:tcPr>
          <w:p w14:paraId="5E324D1E" w14:textId="77777777" w:rsidR="00E45A60" w:rsidRDefault="00E45A60" w:rsidP="00A5339A">
            <w:pPr>
              <w:pStyle w:val="NormalWeb"/>
              <w:jc w:val="center"/>
            </w:pPr>
            <w:r>
              <w:t>0</w:t>
            </w:r>
          </w:p>
        </w:tc>
        <w:tc>
          <w:tcPr>
            <w:tcW w:w="860" w:type="dxa"/>
            <w:hideMark/>
          </w:tcPr>
          <w:p w14:paraId="4AC569DD" w14:textId="77777777" w:rsidR="00E45A60" w:rsidRDefault="00E45A60" w:rsidP="00A5339A">
            <w:pPr>
              <w:pStyle w:val="NormalWeb"/>
              <w:jc w:val="center"/>
            </w:pPr>
            <w:r>
              <w:t>20</w:t>
            </w:r>
          </w:p>
        </w:tc>
        <w:tc>
          <w:tcPr>
            <w:tcW w:w="861" w:type="dxa"/>
            <w:hideMark/>
          </w:tcPr>
          <w:p w14:paraId="127B27B1" w14:textId="77777777" w:rsidR="00E45A60" w:rsidRDefault="00E45A60" w:rsidP="00A5339A">
            <w:pPr>
              <w:pStyle w:val="NormalWeb"/>
              <w:jc w:val="center"/>
            </w:pPr>
            <w:r>
              <w:t>2</w:t>
            </w:r>
          </w:p>
        </w:tc>
        <w:tc>
          <w:tcPr>
            <w:tcW w:w="860" w:type="dxa"/>
            <w:hideMark/>
          </w:tcPr>
          <w:p w14:paraId="19AE7411" w14:textId="77777777" w:rsidR="00E45A60" w:rsidRDefault="00E45A60" w:rsidP="00A5339A">
            <w:pPr>
              <w:pStyle w:val="NormalWeb"/>
              <w:jc w:val="center"/>
            </w:pPr>
            <w:r>
              <w:t>13</w:t>
            </w:r>
          </w:p>
        </w:tc>
        <w:tc>
          <w:tcPr>
            <w:tcW w:w="861" w:type="dxa"/>
            <w:hideMark/>
          </w:tcPr>
          <w:p w14:paraId="54A75D95" w14:textId="77777777" w:rsidR="00E45A60" w:rsidRDefault="00E45A60" w:rsidP="00A5339A">
            <w:pPr>
              <w:pStyle w:val="NormalWeb"/>
              <w:jc w:val="center"/>
            </w:pPr>
            <w:r>
              <w:t>2</w:t>
            </w:r>
          </w:p>
        </w:tc>
        <w:tc>
          <w:tcPr>
            <w:tcW w:w="860" w:type="dxa"/>
            <w:hideMark/>
          </w:tcPr>
          <w:p w14:paraId="33BDF9D1" w14:textId="77777777" w:rsidR="00E45A60" w:rsidRDefault="00E45A60" w:rsidP="00A5339A">
            <w:pPr>
              <w:pStyle w:val="NormalWeb"/>
              <w:jc w:val="center"/>
            </w:pPr>
            <w:r>
              <w:t>0</w:t>
            </w:r>
          </w:p>
        </w:tc>
        <w:tc>
          <w:tcPr>
            <w:tcW w:w="861" w:type="dxa"/>
            <w:hideMark/>
          </w:tcPr>
          <w:p w14:paraId="1A2594DB" w14:textId="77777777" w:rsidR="00E45A60" w:rsidRDefault="00E45A60" w:rsidP="00A5339A">
            <w:pPr>
              <w:pStyle w:val="NormalWeb"/>
              <w:jc w:val="center"/>
            </w:pPr>
            <w:r>
              <w:t>12</w:t>
            </w:r>
          </w:p>
        </w:tc>
        <w:tc>
          <w:tcPr>
            <w:tcW w:w="637" w:type="dxa"/>
            <w:hideMark/>
          </w:tcPr>
          <w:p w14:paraId="2ECC4570" w14:textId="77777777" w:rsidR="00E45A60" w:rsidRDefault="00E45A60" w:rsidP="00A5339A">
            <w:pPr>
              <w:pStyle w:val="NormalWeb"/>
              <w:jc w:val="center"/>
            </w:pPr>
            <w:r>
              <w:t>1</w:t>
            </w:r>
          </w:p>
        </w:tc>
        <w:tc>
          <w:tcPr>
            <w:tcW w:w="1084" w:type="dxa"/>
            <w:hideMark/>
          </w:tcPr>
          <w:p w14:paraId="6D90B626" w14:textId="77777777" w:rsidR="00E45A60" w:rsidRDefault="00E45A60" w:rsidP="00A5339A">
            <w:pPr>
              <w:pStyle w:val="NormalWeb"/>
              <w:jc w:val="center"/>
            </w:pPr>
            <w:r>
              <w:t>50</w:t>
            </w:r>
          </w:p>
        </w:tc>
      </w:tr>
      <w:tr w:rsidR="00E45A60" w14:paraId="0C477233" w14:textId="77777777" w:rsidTr="00A5339A">
        <w:trPr>
          <w:cnfStyle w:val="000000010000" w:firstRow="0" w:lastRow="0" w:firstColumn="0" w:lastColumn="0" w:oddVBand="0" w:evenVBand="0" w:oddHBand="0" w:evenHBand="1" w:firstRowFirstColumn="0" w:firstRowLastColumn="0" w:lastRowFirstColumn="0" w:lastRowLastColumn="0"/>
        </w:trPr>
        <w:tc>
          <w:tcPr>
            <w:tcW w:w="2696" w:type="dxa"/>
            <w:hideMark/>
          </w:tcPr>
          <w:p w14:paraId="5955A71E" w14:textId="77777777" w:rsidR="00E45A60" w:rsidRDefault="00E45A60" w:rsidP="00A5339A">
            <w:pPr>
              <w:pStyle w:val="NormalWeb"/>
            </w:pPr>
            <w:r>
              <w:t>Local</w:t>
            </w:r>
          </w:p>
        </w:tc>
        <w:tc>
          <w:tcPr>
            <w:tcW w:w="860" w:type="dxa"/>
            <w:hideMark/>
          </w:tcPr>
          <w:p w14:paraId="45F90C34" w14:textId="77777777" w:rsidR="00E45A60" w:rsidRDefault="00E45A60" w:rsidP="00A5339A">
            <w:pPr>
              <w:pStyle w:val="NormalWeb"/>
              <w:jc w:val="center"/>
            </w:pPr>
            <w:r>
              <w:t>0</w:t>
            </w:r>
          </w:p>
        </w:tc>
        <w:tc>
          <w:tcPr>
            <w:tcW w:w="860" w:type="dxa"/>
            <w:hideMark/>
          </w:tcPr>
          <w:p w14:paraId="7E560CB7" w14:textId="77777777" w:rsidR="00E45A60" w:rsidRDefault="00E45A60" w:rsidP="00A5339A">
            <w:pPr>
              <w:pStyle w:val="NormalWeb"/>
              <w:jc w:val="center"/>
            </w:pPr>
            <w:r>
              <w:t>0</w:t>
            </w:r>
          </w:p>
        </w:tc>
        <w:tc>
          <w:tcPr>
            <w:tcW w:w="861" w:type="dxa"/>
            <w:hideMark/>
          </w:tcPr>
          <w:p w14:paraId="4632C2EA" w14:textId="77777777" w:rsidR="00E45A60" w:rsidRDefault="00E45A60" w:rsidP="00A5339A">
            <w:pPr>
              <w:pStyle w:val="NormalWeb"/>
              <w:jc w:val="center"/>
            </w:pPr>
            <w:r>
              <w:t>0</w:t>
            </w:r>
          </w:p>
        </w:tc>
        <w:tc>
          <w:tcPr>
            <w:tcW w:w="860" w:type="dxa"/>
            <w:hideMark/>
          </w:tcPr>
          <w:p w14:paraId="246C5D5B" w14:textId="77777777" w:rsidR="00E45A60" w:rsidRDefault="00E45A60" w:rsidP="00A5339A">
            <w:pPr>
              <w:pStyle w:val="NormalWeb"/>
              <w:jc w:val="center"/>
            </w:pPr>
            <w:r>
              <w:t>0</w:t>
            </w:r>
          </w:p>
        </w:tc>
        <w:tc>
          <w:tcPr>
            <w:tcW w:w="861" w:type="dxa"/>
            <w:hideMark/>
          </w:tcPr>
          <w:p w14:paraId="6C46376F" w14:textId="77777777" w:rsidR="00E45A60" w:rsidRDefault="00E45A60" w:rsidP="00A5339A">
            <w:pPr>
              <w:pStyle w:val="NormalWeb"/>
              <w:jc w:val="center"/>
            </w:pPr>
            <w:r>
              <w:t>0</w:t>
            </w:r>
          </w:p>
        </w:tc>
        <w:tc>
          <w:tcPr>
            <w:tcW w:w="860" w:type="dxa"/>
            <w:hideMark/>
          </w:tcPr>
          <w:p w14:paraId="5CC9932F" w14:textId="77777777" w:rsidR="00E45A60" w:rsidRDefault="00E45A60" w:rsidP="00A5339A">
            <w:pPr>
              <w:pStyle w:val="NormalWeb"/>
              <w:jc w:val="center"/>
            </w:pPr>
            <w:r>
              <w:t>0</w:t>
            </w:r>
          </w:p>
        </w:tc>
        <w:tc>
          <w:tcPr>
            <w:tcW w:w="861" w:type="dxa"/>
            <w:hideMark/>
          </w:tcPr>
          <w:p w14:paraId="3C2067A3" w14:textId="77777777" w:rsidR="00E45A60" w:rsidRDefault="00E45A60" w:rsidP="00A5339A">
            <w:pPr>
              <w:pStyle w:val="NormalWeb"/>
              <w:jc w:val="center"/>
            </w:pPr>
            <w:r>
              <w:t>0</w:t>
            </w:r>
          </w:p>
        </w:tc>
        <w:tc>
          <w:tcPr>
            <w:tcW w:w="637" w:type="dxa"/>
            <w:hideMark/>
          </w:tcPr>
          <w:p w14:paraId="4234B1D4" w14:textId="77777777" w:rsidR="00E45A60" w:rsidRDefault="00E45A60" w:rsidP="00A5339A">
            <w:pPr>
              <w:pStyle w:val="NormalWeb"/>
              <w:jc w:val="center"/>
            </w:pPr>
            <w:r>
              <w:t>0</w:t>
            </w:r>
          </w:p>
        </w:tc>
        <w:tc>
          <w:tcPr>
            <w:tcW w:w="1084" w:type="dxa"/>
            <w:hideMark/>
          </w:tcPr>
          <w:p w14:paraId="7A96F524" w14:textId="77777777" w:rsidR="00E45A60" w:rsidRDefault="00E45A60" w:rsidP="00A5339A">
            <w:pPr>
              <w:pStyle w:val="NormalWeb"/>
              <w:jc w:val="center"/>
            </w:pPr>
            <w:r>
              <w:t>0</w:t>
            </w:r>
          </w:p>
        </w:tc>
      </w:tr>
      <w:tr w:rsidR="00E45A60" w14:paraId="735515F3" w14:textId="77777777" w:rsidTr="00A5339A">
        <w:tc>
          <w:tcPr>
            <w:tcW w:w="2696" w:type="dxa"/>
            <w:hideMark/>
          </w:tcPr>
          <w:p w14:paraId="2BF4B56B" w14:textId="77777777" w:rsidR="00E45A60" w:rsidRPr="00D45E6B" w:rsidRDefault="00E45A60" w:rsidP="00A5339A">
            <w:pPr>
              <w:pStyle w:val="NormalWeb"/>
              <w:jc w:val="right"/>
              <w:rPr>
                <w:i/>
                <w:iCs/>
              </w:rPr>
            </w:pPr>
            <w:r w:rsidRPr="00D45E6B">
              <w:rPr>
                <w:i/>
                <w:iCs/>
              </w:rPr>
              <w:t>source known</w:t>
            </w:r>
          </w:p>
        </w:tc>
        <w:tc>
          <w:tcPr>
            <w:tcW w:w="860" w:type="dxa"/>
            <w:hideMark/>
          </w:tcPr>
          <w:p w14:paraId="65E087C3" w14:textId="77777777" w:rsidR="00E45A60" w:rsidRDefault="00E45A60" w:rsidP="00A5339A">
            <w:pPr>
              <w:pStyle w:val="NormalWeb"/>
              <w:jc w:val="center"/>
            </w:pPr>
            <w:r>
              <w:t>0</w:t>
            </w:r>
          </w:p>
        </w:tc>
        <w:tc>
          <w:tcPr>
            <w:tcW w:w="860" w:type="dxa"/>
            <w:hideMark/>
          </w:tcPr>
          <w:p w14:paraId="71C51F06" w14:textId="77777777" w:rsidR="00E45A60" w:rsidRDefault="00E45A60" w:rsidP="00A5339A">
            <w:pPr>
              <w:pStyle w:val="NormalWeb"/>
              <w:jc w:val="center"/>
            </w:pPr>
            <w:r>
              <w:t>0</w:t>
            </w:r>
          </w:p>
        </w:tc>
        <w:tc>
          <w:tcPr>
            <w:tcW w:w="861" w:type="dxa"/>
            <w:hideMark/>
          </w:tcPr>
          <w:p w14:paraId="32442B8E" w14:textId="77777777" w:rsidR="00E45A60" w:rsidRDefault="00E45A60" w:rsidP="00A5339A">
            <w:pPr>
              <w:pStyle w:val="NormalWeb"/>
              <w:jc w:val="center"/>
            </w:pPr>
            <w:r>
              <w:t>0</w:t>
            </w:r>
          </w:p>
        </w:tc>
        <w:tc>
          <w:tcPr>
            <w:tcW w:w="860" w:type="dxa"/>
            <w:hideMark/>
          </w:tcPr>
          <w:p w14:paraId="7C47C285" w14:textId="77777777" w:rsidR="00E45A60" w:rsidRDefault="00E45A60" w:rsidP="00A5339A">
            <w:pPr>
              <w:pStyle w:val="NormalWeb"/>
              <w:jc w:val="center"/>
            </w:pPr>
            <w:r>
              <w:t>0</w:t>
            </w:r>
          </w:p>
        </w:tc>
        <w:tc>
          <w:tcPr>
            <w:tcW w:w="861" w:type="dxa"/>
            <w:hideMark/>
          </w:tcPr>
          <w:p w14:paraId="67FE63A5" w14:textId="77777777" w:rsidR="00E45A60" w:rsidRDefault="00E45A60" w:rsidP="00A5339A">
            <w:pPr>
              <w:pStyle w:val="NormalWeb"/>
              <w:jc w:val="center"/>
            </w:pPr>
            <w:r>
              <w:t>0</w:t>
            </w:r>
          </w:p>
        </w:tc>
        <w:tc>
          <w:tcPr>
            <w:tcW w:w="860" w:type="dxa"/>
            <w:hideMark/>
          </w:tcPr>
          <w:p w14:paraId="2541B08C" w14:textId="77777777" w:rsidR="00E45A60" w:rsidRDefault="00E45A60" w:rsidP="00A5339A">
            <w:pPr>
              <w:pStyle w:val="NormalWeb"/>
              <w:jc w:val="center"/>
            </w:pPr>
            <w:r>
              <w:t>0</w:t>
            </w:r>
          </w:p>
        </w:tc>
        <w:tc>
          <w:tcPr>
            <w:tcW w:w="861" w:type="dxa"/>
            <w:hideMark/>
          </w:tcPr>
          <w:p w14:paraId="641EAB25" w14:textId="77777777" w:rsidR="00E45A60" w:rsidRDefault="00E45A60" w:rsidP="00A5339A">
            <w:pPr>
              <w:pStyle w:val="NormalWeb"/>
              <w:jc w:val="center"/>
            </w:pPr>
            <w:r>
              <w:t>0</w:t>
            </w:r>
          </w:p>
        </w:tc>
        <w:tc>
          <w:tcPr>
            <w:tcW w:w="637" w:type="dxa"/>
            <w:hideMark/>
          </w:tcPr>
          <w:p w14:paraId="0798A4CE" w14:textId="77777777" w:rsidR="00E45A60" w:rsidRDefault="00E45A60" w:rsidP="00A5339A">
            <w:pPr>
              <w:pStyle w:val="NormalWeb"/>
              <w:jc w:val="center"/>
            </w:pPr>
            <w:r>
              <w:t>0</w:t>
            </w:r>
          </w:p>
        </w:tc>
        <w:tc>
          <w:tcPr>
            <w:tcW w:w="1084" w:type="dxa"/>
            <w:hideMark/>
          </w:tcPr>
          <w:p w14:paraId="05F717B4" w14:textId="77777777" w:rsidR="00E45A60" w:rsidRDefault="00E45A60" w:rsidP="00A5339A">
            <w:pPr>
              <w:pStyle w:val="NormalWeb"/>
              <w:jc w:val="center"/>
            </w:pPr>
            <w:r>
              <w:t>0</w:t>
            </w:r>
          </w:p>
        </w:tc>
      </w:tr>
      <w:tr w:rsidR="00E45A60" w14:paraId="1A94089C" w14:textId="77777777" w:rsidTr="00A5339A">
        <w:trPr>
          <w:cnfStyle w:val="000000010000" w:firstRow="0" w:lastRow="0" w:firstColumn="0" w:lastColumn="0" w:oddVBand="0" w:evenVBand="0" w:oddHBand="0" w:evenHBand="1" w:firstRowFirstColumn="0" w:firstRowLastColumn="0" w:lastRowFirstColumn="0" w:lastRowLastColumn="0"/>
        </w:trPr>
        <w:tc>
          <w:tcPr>
            <w:tcW w:w="2696" w:type="dxa"/>
            <w:hideMark/>
          </w:tcPr>
          <w:p w14:paraId="22380902" w14:textId="77777777" w:rsidR="00E45A60" w:rsidRPr="00D45E6B" w:rsidRDefault="00E45A60" w:rsidP="00A5339A">
            <w:pPr>
              <w:pStyle w:val="NormalWeb"/>
              <w:jc w:val="right"/>
              <w:rPr>
                <w:i/>
                <w:iCs/>
              </w:rPr>
            </w:pPr>
            <w:r w:rsidRPr="00D45E6B">
              <w:rPr>
                <w:i/>
                <w:iCs/>
              </w:rPr>
              <w:t>source unknown</w:t>
            </w:r>
          </w:p>
        </w:tc>
        <w:tc>
          <w:tcPr>
            <w:tcW w:w="860" w:type="dxa"/>
            <w:hideMark/>
          </w:tcPr>
          <w:p w14:paraId="5ABE63C6" w14:textId="77777777" w:rsidR="00E45A60" w:rsidRDefault="00E45A60" w:rsidP="00A5339A">
            <w:pPr>
              <w:pStyle w:val="NormalWeb"/>
              <w:jc w:val="center"/>
            </w:pPr>
            <w:r>
              <w:t>0</w:t>
            </w:r>
          </w:p>
        </w:tc>
        <w:tc>
          <w:tcPr>
            <w:tcW w:w="860" w:type="dxa"/>
            <w:hideMark/>
          </w:tcPr>
          <w:p w14:paraId="550678CC" w14:textId="77777777" w:rsidR="00E45A60" w:rsidRDefault="00E45A60" w:rsidP="00A5339A">
            <w:pPr>
              <w:pStyle w:val="NormalWeb"/>
              <w:jc w:val="center"/>
            </w:pPr>
            <w:r>
              <w:t>0</w:t>
            </w:r>
          </w:p>
        </w:tc>
        <w:tc>
          <w:tcPr>
            <w:tcW w:w="861" w:type="dxa"/>
            <w:hideMark/>
          </w:tcPr>
          <w:p w14:paraId="74550A17" w14:textId="77777777" w:rsidR="00E45A60" w:rsidRDefault="00E45A60" w:rsidP="00A5339A">
            <w:pPr>
              <w:pStyle w:val="NormalWeb"/>
              <w:jc w:val="center"/>
            </w:pPr>
            <w:r>
              <w:t>0</w:t>
            </w:r>
          </w:p>
        </w:tc>
        <w:tc>
          <w:tcPr>
            <w:tcW w:w="860" w:type="dxa"/>
            <w:hideMark/>
          </w:tcPr>
          <w:p w14:paraId="7D710857" w14:textId="77777777" w:rsidR="00E45A60" w:rsidRDefault="00E45A60" w:rsidP="00A5339A">
            <w:pPr>
              <w:pStyle w:val="NormalWeb"/>
              <w:jc w:val="center"/>
            </w:pPr>
            <w:r>
              <w:t>0</w:t>
            </w:r>
          </w:p>
        </w:tc>
        <w:tc>
          <w:tcPr>
            <w:tcW w:w="861" w:type="dxa"/>
            <w:hideMark/>
          </w:tcPr>
          <w:p w14:paraId="7459F8B3" w14:textId="77777777" w:rsidR="00E45A60" w:rsidRDefault="00E45A60" w:rsidP="00A5339A">
            <w:pPr>
              <w:pStyle w:val="NormalWeb"/>
              <w:jc w:val="center"/>
            </w:pPr>
            <w:r>
              <w:t>0</w:t>
            </w:r>
          </w:p>
        </w:tc>
        <w:tc>
          <w:tcPr>
            <w:tcW w:w="860" w:type="dxa"/>
            <w:hideMark/>
          </w:tcPr>
          <w:p w14:paraId="3AA6D80C" w14:textId="77777777" w:rsidR="00E45A60" w:rsidRDefault="00E45A60" w:rsidP="00A5339A">
            <w:pPr>
              <w:pStyle w:val="NormalWeb"/>
              <w:jc w:val="center"/>
            </w:pPr>
            <w:r>
              <w:t>0</w:t>
            </w:r>
          </w:p>
        </w:tc>
        <w:tc>
          <w:tcPr>
            <w:tcW w:w="861" w:type="dxa"/>
            <w:hideMark/>
          </w:tcPr>
          <w:p w14:paraId="2DBB294A" w14:textId="77777777" w:rsidR="00E45A60" w:rsidRDefault="00E45A60" w:rsidP="00A5339A">
            <w:pPr>
              <w:pStyle w:val="NormalWeb"/>
              <w:jc w:val="center"/>
            </w:pPr>
            <w:r>
              <w:t>0</w:t>
            </w:r>
          </w:p>
        </w:tc>
        <w:tc>
          <w:tcPr>
            <w:tcW w:w="637" w:type="dxa"/>
            <w:hideMark/>
          </w:tcPr>
          <w:p w14:paraId="002BC910" w14:textId="77777777" w:rsidR="00E45A60" w:rsidRDefault="00E45A60" w:rsidP="00A5339A">
            <w:pPr>
              <w:pStyle w:val="NormalWeb"/>
              <w:jc w:val="center"/>
            </w:pPr>
            <w:r>
              <w:t>0</w:t>
            </w:r>
          </w:p>
        </w:tc>
        <w:tc>
          <w:tcPr>
            <w:tcW w:w="1084" w:type="dxa"/>
            <w:hideMark/>
          </w:tcPr>
          <w:p w14:paraId="2ACD21BD" w14:textId="77777777" w:rsidR="00E45A60" w:rsidRDefault="00E45A60" w:rsidP="00A5339A">
            <w:pPr>
              <w:pStyle w:val="NormalWeb"/>
              <w:jc w:val="center"/>
            </w:pPr>
            <w:r>
              <w:t>0</w:t>
            </w:r>
          </w:p>
        </w:tc>
      </w:tr>
      <w:tr w:rsidR="00E45A60" w14:paraId="5FFF8EAC" w14:textId="77777777" w:rsidTr="00A5339A">
        <w:tc>
          <w:tcPr>
            <w:tcW w:w="2696" w:type="dxa"/>
            <w:hideMark/>
          </w:tcPr>
          <w:p w14:paraId="3C1B0C55" w14:textId="77777777" w:rsidR="00E45A60" w:rsidRPr="00D45E6B" w:rsidRDefault="00E45A60" w:rsidP="00A5339A">
            <w:pPr>
              <w:pStyle w:val="NormalWeb"/>
              <w:jc w:val="right"/>
              <w:rPr>
                <w:i/>
                <w:iCs/>
              </w:rPr>
            </w:pPr>
            <w:r w:rsidRPr="00D45E6B">
              <w:rPr>
                <w:i/>
                <w:iCs/>
              </w:rPr>
              <w:t>interstate, source known</w:t>
            </w:r>
          </w:p>
        </w:tc>
        <w:tc>
          <w:tcPr>
            <w:tcW w:w="860" w:type="dxa"/>
            <w:hideMark/>
          </w:tcPr>
          <w:p w14:paraId="74B4F38A" w14:textId="77777777" w:rsidR="00E45A60" w:rsidRDefault="00E45A60" w:rsidP="00A5339A">
            <w:pPr>
              <w:pStyle w:val="NormalWeb"/>
              <w:jc w:val="center"/>
            </w:pPr>
            <w:r>
              <w:t>0</w:t>
            </w:r>
          </w:p>
        </w:tc>
        <w:tc>
          <w:tcPr>
            <w:tcW w:w="860" w:type="dxa"/>
            <w:hideMark/>
          </w:tcPr>
          <w:p w14:paraId="5CEFED17" w14:textId="77777777" w:rsidR="00E45A60" w:rsidRDefault="00E45A60" w:rsidP="00A5339A">
            <w:pPr>
              <w:pStyle w:val="NormalWeb"/>
              <w:jc w:val="center"/>
            </w:pPr>
            <w:r>
              <w:t>0</w:t>
            </w:r>
          </w:p>
        </w:tc>
        <w:tc>
          <w:tcPr>
            <w:tcW w:w="861" w:type="dxa"/>
            <w:hideMark/>
          </w:tcPr>
          <w:p w14:paraId="7B678436" w14:textId="77777777" w:rsidR="00E45A60" w:rsidRDefault="00E45A60" w:rsidP="00A5339A">
            <w:pPr>
              <w:pStyle w:val="NormalWeb"/>
              <w:jc w:val="center"/>
            </w:pPr>
            <w:r>
              <w:t>0</w:t>
            </w:r>
          </w:p>
        </w:tc>
        <w:tc>
          <w:tcPr>
            <w:tcW w:w="860" w:type="dxa"/>
            <w:hideMark/>
          </w:tcPr>
          <w:p w14:paraId="4D480B4B" w14:textId="77777777" w:rsidR="00E45A60" w:rsidRDefault="00E45A60" w:rsidP="00A5339A">
            <w:pPr>
              <w:pStyle w:val="NormalWeb"/>
              <w:jc w:val="center"/>
            </w:pPr>
            <w:r>
              <w:t>0</w:t>
            </w:r>
          </w:p>
        </w:tc>
        <w:tc>
          <w:tcPr>
            <w:tcW w:w="861" w:type="dxa"/>
            <w:hideMark/>
          </w:tcPr>
          <w:p w14:paraId="5FE629DD" w14:textId="77777777" w:rsidR="00E45A60" w:rsidRDefault="00E45A60" w:rsidP="00A5339A">
            <w:pPr>
              <w:pStyle w:val="NormalWeb"/>
              <w:jc w:val="center"/>
            </w:pPr>
            <w:r>
              <w:t>0</w:t>
            </w:r>
          </w:p>
        </w:tc>
        <w:tc>
          <w:tcPr>
            <w:tcW w:w="860" w:type="dxa"/>
            <w:hideMark/>
          </w:tcPr>
          <w:p w14:paraId="1BE0F986" w14:textId="77777777" w:rsidR="00E45A60" w:rsidRDefault="00E45A60" w:rsidP="00A5339A">
            <w:pPr>
              <w:pStyle w:val="NormalWeb"/>
              <w:jc w:val="center"/>
            </w:pPr>
            <w:r>
              <w:t>0</w:t>
            </w:r>
          </w:p>
        </w:tc>
        <w:tc>
          <w:tcPr>
            <w:tcW w:w="861" w:type="dxa"/>
            <w:hideMark/>
          </w:tcPr>
          <w:p w14:paraId="20D15549" w14:textId="77777777" w:rsidR="00E45A60" w:rsidRDefault="00E45A60" w:rsidP="00A5339A">
            <w:pPr>
              <w:pStyle w:val="NormalWeb"/>
              <w:jc w:val="center"/>
            </w:pPr>
            <w:r>
              <w:t>0</w:t>
            </w:r>
          </w:p>
        </w:tc>
        <w:tc>
          <w:tcPr>
            <w:tcW w:w="637" w:type="dxa"/>
            <w:hideMark/>
          </w:tcPr>
          <w:p w14:paraId="19C18F90" w14:textId="77777777" w:rsidR="00E45A60" w:rsidRDefault="00E45A60" w:rsidP="00A5339A">
            <w:pPr>
              <w:pStyle w:val="NormalWeb"/>
              <w:jc w:val="center"/>
            </w:pPr>
            <w:r>
              <w:t>0</w:t>
            </w:r>
          </w:p>
        </w:tc>
        <w:tc>
          <w:tcPr>
            <w:tcW w:w="1084" w:type="dxa"/>
            <w:hideMark/>
          </w:tcPr>
          <w:p w14:paraId="31AD4A13" w14:textId="77777777" w:rsidR="00E45A60" w:rsidRDefault="00E45A60" w:rsidP="00A5339A">
            <w:pPr>
              <w:pStyle w:val="NormalWeb"/>
              <w:jc w:val="center"/>
            </w:pPr>
            <w:r>
              <w:t>0</w:t>
            </w:r>
          </w:p>
        </w:tc>
      </w:tr>
      <w:tr w:rsidR="00E45A60" w14:paraId="15AB389F" w14:textId="77777777" w:rsidTr="00A5339A">
        <w:trPr>
          <w:cnfStyle w:val="000000010000" w:firstRow="0" w:lastRow="0" w:firstColumn="0" w:lastColumn="0" w:oddVBand="0" w:evenVBand="0" w:oddHBand="0" w:evenHBand="1" w:firstRowFirstColumn="0" w:firstRowLastColumn="0" w:lastRowFirstColumn="0" w:lastRowLastColumn="0"/>
        </w:trPr>
        <w:tc>
          <w:tcPr>
            <w:tcW w:w="2696" w:type="dxa"/>
            <w:hideMark/>
          </w:tcPr>
          <w:p w14:paraId="6A11392B" w14:textId="77777777" w:rsidR="00E45A60" w:rsidRPr="00D45E6B" w:rsidRDefault="00E45A60" w:rsidP="00A5339A">
            <w:pPr>
              <w:pStyle w:val="NormalWeb"/>
              <w:jc w:val="right"/>
              <w:rPr>
                <w:i/>
                <w:iCs/>
              </w:rPr>
            </w:pPr>
            <w:r w:rsidRPr="00D45E6B">
              <w:rPr>
                <w:i/>
                <w:iCs/>
              </w:rPr>
              <w:t>interstate, source unknown</w:t>
            </w:r>
          </w:p>
        </w:tc>
        <w:tc>
          <w:tcPr>
            <w:tcW w:w="860" w:type="dxa"/>
            <w:hideMark/>
          </w:tcPr>
          <w:p w14:paraId="31CB1AE9" w14:textId="77777777" w:rsidR="00E45A60" w:rsidRDefault="00E45A60" w:rsidP="00A5339A">
            <w:pPr>
              <w:pStyle w:val="NormalWeb"/>
              <w:jc w:val="center"/>
            </w:pPr>
            <w:r>
              <w:t>0</w:t>
            </w:r>
          </w:p>
        </w:tc>
        <w:tc>
          <w:tcPr>
            <w:tcW w:w="860" w:type="dxa"/>
            <w:hideMark/>
          </w:tcPr>
          <w:p w14:paraId="57D432E3" w14:textId="77777777" w:rsidR="00E45A60" w:rsidRDefault="00E45A60" w:rsidP="00A5339A">
            <w:pPr>
              <w:pStyle w:val="NormalWeb"/>
              <w:jc w:val="center"/>
            </w:pPr>
            <w:r>
              <w:t>0</w:t>
            </w:r>
          </w:p>
        </w:tc>
        <w:tc>
          <w:tcPr>
            <w:tcW w:w="861" w:type="dxa"/>
            <w:hideMark/>
          </w:tcPr>
          <w:p w14:paraId="02B10AEE" w14:textId="77777777" w:rsidR="00E45A60" w:rsidRDefault="00E45A60" w:rsidP="00A5339A">
            <w:pPr>
              <w:pStyle w:val="NormalWeb"/>
              <w:jc w:val="center"/>
            </w:pPr>
            <w:r>
              <w:t>0</w:t>
            </w:r>
          </w:p>
        </w:tc>
        <w:tc>
          <w:tcPr>
            <w:tcW w:w="860" w:type="dxa"/>
            <w:hideMark/>
          </w:tcPr>
          <w:p w14:paraId="5CFD057B" w14:textId="77777777" w:rsidR="00E45A60" w:rsidRDefault="00E45A60" w:rsidP="00A5339A">
            <w:pPr>
              <w:pStyle w:val="NormalWeb"/>
              <w:jc w:val="center"/>
            </w:pPr>
            <w:r>
              <w:t>0</w:t>
            </w:r>
          </w:p>
        </w:tc>
        <w:tc>
          <w:tcPr>
            <w:tcW w:w="861" w:type="dxa"/>
            <w:hideMark/>
          </w:tcPr>
          <w:p w14:paraId="71C8224A" w14:textId="77777777" w:rsidR="00E45A60" w:rsidRDefault="00E45A60" w:rsidP="00A5339A">
            <w:pPr>
              <w:pStyle w:val="NormalWeb"/>
              <w:jc w:val="center"/>
            </w:pPr>
            <w:r>
              <w:t>0</w:t>
            </w:r>
          </w:p>
        </w:tc>
        <w:tc>
          <w:tcPr>
            <w:tcW w:w="860" w:type="dxa"/>
            <w:hideMark/>
          </w:tcPr>
          <w:p w14:paraId="25D8633A" w14:textId="77777777" w:rsidR="00E45A60" w:rsidRDefault="00E45A60" w:rsidP="00A5339A">
            <w:pPr>
              <w:pStyle w:val="NormalWeb"/>
              <w:jc w:val="center"/>
            </w:pPr>
            <w:r>
              <w:t>0</w:t>
            </w:r>
          </w:p>
        </w:tc>
        <w:tc>
          <w:tcPr>
            <w:tcW w:w="861" w:type="dxa"/>
            <w:hideMark/>
          </w:tcPr>
          <w:p w14:paraId="796362BC" w14:textId="77777777" w:rsidR="00E45A60" w:rsidRDefault="00E45A60" w:rsidP="00A5339A">
            <w:pPr>
              <w:pStyle w:val="NormalWeb"/>
              <w:jc w:val="center"/>
            </w:pPr>
            <w:r>
              <w:t>0</w:t>
            </w:r>
          </w:p>
        </w:tc>
        <w:tc>
          <w:tcPr>
            <w:tcW w:w="637" w:type="dxa"/>
            <w:hideMark/>
          </w:tcPr>
          <w:p w14:paraId="74CFCF1D" w14:textId="77777777" w:rsidR="00E45A60" w:rsidRDefault="00E45A60" w:rsidP="00A5339A">
            <w:pPr>
              <w:pStyle w:val="NormalWeb"/>
              <w:jc w:val="center"/>
            </w:pPr>
            <w:r>
              <w:t>0</w:t>
            </w:r>
          </w:p>
        </w:tc>
        <w:tc>
          <w:tcPr>
            <w:tcW w:w="1084" w:type="dxa"/>
            <w:hideMark/>
          </w:tcPr>
          <w:p w14:paraId="63497F73" w14:textId="77777777" w:rsidR="00E45A60" w:rsidRDefault="00E45A60" w:rsidP="00A5339A">
            <w:pPr>
              <w:pStyle w:val="NormalWeb"/>
              <w:jc w:val="center"/>
            </w:pPr>
            <w:r>
              <w:t>0</w:t>
            </w:r>
          </w:p>
        </w:tc>
      </w:tr>
      <w:tr w:rsidR="00E45A60" w14:paraId="74BFDC42" w14:textId="77777777" w:rsidTr="00A5339A">
        <w:tc>
          <w:tcPr>
            <w:tcW w:w="2696" w:type="dxa"/>
            <w:hideMark/>
          </w:tcPr>
          <w:p w14:paraId="64A7D712" w14:textId="77777777" w:rsidR="00E45A60" w:rsidRPr="00D45E6B" w:rsidRDefault="00E45A60" w:rsidP="00A5339A">
            <w:pPr>
              <w:pStyle w:val="NormalWeb"/>
              <w:jc w:val="right"/>
              <w:rPr>
                <w:i/>
                <w:iCs/>
              </w:rPr>
            </w:pPr>
            <w:r w:rsidRPr="00D45E6B">
              <w:rPr>
                <w:i/>
                <w:iCs/>
              </w:rPr>
              <w:t>investigation ongoing</w:t>
            </w:r>
          </w:p>
        </w:tc>
        <w:tc>
          <w:tcPr>
            <w:tcW w:w="860" w:type="dxa"/>
            <w:hideMark/>
          </w:tcPr>
          <w:p w14:paraId="15F2A6EE" w14:textId="77777777" w:rsidR="00E45A60" w:rsidRDefault="00E45A60" w:rsidP="00A5339A">
            <w:pPr>
              <w:pStyle w:val="NormalWeb"/>
              <w:jc w:val="center"/>
            </w:pPr>
            <w:r>
              <w:t>0</w:t>
            </w:r>
          </w:p>
        </w:tc>
        <w:tc>
          <w:tcPr>
            <w:tcW w:w="860" w:type="dxa"/>
            <w:hideMark/>
          </w:tcPr>
          <w:p w14:paraId="18FAC6B0" w14:textId="77777777" w:rsidR="00E45A60" w:rsidRDefault="00E45A60" w:rsidP="00A5339A">
            <w:pPr>
              <w:pStyle w:val="NormalWeb"/>
              <w:jc w:val="center"/>
            </w:pPr>
            <w:r>
              <w:t>0</w:t>
            </w:r>
          </w:p>
        </w:tc>
        <w:tc>
          <w:tcPr>
            <w:tcW w:w="861" w:type="dxa"/>
            <w:hideMark/>
          </w:tcPr>
          <w:p w14:paraId="67A519B0" w14:textId="77777777" w:rsidR="00E45A60" w:rsidRDefault="00E45A60" w:rsidP="00A5339A">
            <w:pPr>
              <w:pStyle w:val="NormalWeb"/>
              <w:jc w:val="center"/>
            </w:pPr>
            <w:r>
              <w:t>0</w:t>
            </w:r>
          </w:p>
        </w:tc>
        <w:tc>
          <w:tcPr>
            <w:tcW w:w="860" w:type="dxa"/>
            <w:hideMark/>
          </w:tcPr>
          <w:p w14:paraId="43D76747" w14:textId="77777777" w:rsidR="00E45A60" w:rsidRDefault="00E45A60" w:rsidP="00A5339A">
            <w:pPr>
              <w:pStyle w:val="NormalWeb"/>
              <w:jc w:val="center"/>
            </w:pPr>
            <w:r>
              <w:t>0</w:t>
            </w:r>
          </w:p>
        </w:tc>
        <w:tc>
          <w:tcPr>
            <w:tcW w:w="861" w:type="dxa"/>
            <w:hideMark/>
          </w:tcPr>
          <w:p w14:paraId="39A1EFAD" w14:textId="77777777" w:rsidR="00E45A60" w:rsidRDefault="00E45A60" w:rsidP="00A5339A">
            <w:pPr>
              <w:pStyle w:val="NormalWeb"/>
              <w:jc w:val="center"/>
            </w:pPr>
            <w:r>
              <w:t>0</w:t>
            </w:r>
          </w:p>
        </w:tc>
        <w:tc>
          <w:tcPr>
            <w:tcW w:w="860" w:type="dxa"/>
            <w:hideMark/>
          </w:tcPr>
          <w:p w14:paraId="1474945F" w14:textId="77777777" w:rsidR="00E45A60" w:rsidRDefault="00E45A60" w:rsidP="00A5339A">
            <w:pPr>
              <w:pStyle w:val="NormalWeb"/>
              <w:jc w:val="center"/>
            </w:pPr>
            <w:r>
              <w:t>0</w:t>
            </w:r>
          </w:p>
        </w:tc>
        <w:tc>
          <w:tcPr>
            <w:tcW w:w="861" w:type="dxa"/>
            <w:hideMark/>
          </w:tcPr>
          <w:p w14:paraId="576CAFCA" w14:textId="77777777" w:rsidR="00E45A60" w:rsidRDefault="00E45A60" w:rsidP="00A5339A">
            <w:pPr>
              <w:pStyle w:val="NormalWeb"/>
              <w:jc w:val="center"/>
            </w:pPr>
            <w:r>
              <w:t>0</w:t>
            </w:r>
          </w:p>
        </w:tc>
        <w:tc>
          <w:tcPr>
            <w:tcW w:w="637" w:type="dxa"/>
            <w:hideMark/>
          </w:tcPr>
          <w:p w14:paraId="7FA0C9D2" w14:textId="77777777" w:rsidR="00E45A60" w:rsidRDefault="00E45A60" w:rsidP="00A5339A">
            <w:pPr>
              <w:pStyle w:val="NormalWeb"/>
              <w:jc w:val="center"/>
            </w:pPr>
            <w:r>
              <w:t>0</w:t>
            </w:r>
          </w:p>
        </w:tc>
        <w:tc>
          <w:tcPr>
            <w:tcW w:w="1084" w:type="dxa"/>
            <w:hideMark/>
          </w:tcPr>
          <w:p w14:paraId="566B7DA4" w14:textId="77777777" w:rsidR="00E45A60" w:rsidRDefault="00E45A60" w:rsidP="00A5339A">
            <w:pPr>
              <w:pStyle w:val="NormalWeb"/>
              <w:jc w:val="center"/>
            </w:pPr>
            <w:r>
              <w:t>0</w:t>
            </w:r>
          </w:p>
        </w:tc>
      </w:tr>
      <w:tr w:rsidR="00E45A60" w14:paraId="3B001E3B" w14:textId="77777777" w:rsidTr="00A5339A">
        <w:trPr>
          <w:cnfStyle w:val="000000010000" w:firstRow="0" w:lastRow="0" w:firstColumn="0" w:lastColumn="0" w:oddVBand="0" w:evenVBand="0" w:oddHBand="0" w:evenHBand="1" w:firstRowFirstColumn="0" w:firstRowLastColumn="0" w:lastRowFirstColumn="0" w:lastRowLastColumn="0"/>
        </w:trPr>
        <w:tc>
          <w:tcPr>
            <w:tcW w:w="2696" w:type="dxa"/>
            <w:hideMark/>
          </w:tcPr>
          <w:p w14:paraId="7F71CE74" w14:textId="77777777" w:rsidR="00E45A60" w:rsidRDefault="00E45A60" w:rsidP="00A5339A">
            <w:pPr>
              <w:pStyle w:val="NormalWeb"/>
            </w:pPr>
            <w:r>
              <w:t>Under initial investigation</w:t>
            </w:r>
          </w:p>
        </w:tc>
        <w:tc>
          <w:tcPr>
            <w:tcW w:w="860" w:type="dxa"/>
            <w:hideMark/>
          </w:tcPr>
          <w:p w14:paraId="4C0A295B" w14:textId="77777777" w:rsidR="00E45A60" w:rsidRDefault="00E45A60" w:rsidP="00A5339A">
            <w:pPr>
              <w:pStyle w:val="NormalWeb"/>
              <w:jc w:val="center"/>
            </w:pPr>
            <w:r>
              <w:t>0</w:t>
            </w:r>
          </w:p>
        </w:tc>
        <w:tc>
          <w:tcPr>
            <w:tcW w:w="860" w:type="dxa"/>
            <w:hideMark/>
          </w:tcPr>
          <w:p w14:paraId="3CE17395" w14:textId="77777777" w:rsidR="00E45A60" w:rsidRDefault="00E45A60" w:rsidP="00A5339A">
            <w:pPr>
              <w:pStyle w:val="NormalWeb"/>
              <w:jc w:val="center"/>
            </w:pPr>
            <w:r>
              <w:t>0</w:t>
            </w:r>
          </w:p>
        </w:tc>
        <w:tc>
          <w:tcPr>
            <w:tcW w:w="861" w:type="dxa"/>
            <w:hideMark/>
          </w:tcPr>
          <w:p w14:paraId="301BE7B5" w14:textId="77777777" w:rsidR="00E45A60" w:rsidRDefault="00E45A60" w:rsidP="00A5339A">
            <w:pPr>
              <w:pStyle w:val="NormalWeb"/>
              <w:jc w:val="center"/>
            </w:pPr>
            <w:r>
              <w:t>0</w:t>
            </w:r>
          </w:p>
        </w:tc>
        <w:tc>
          <w:tcPr>
            <w:tcW w:w="860" w:type="dxa"/>
            <w:hideMark/>
          </w:tcPr>
          <w:p w14:paraId="3994D6A8" w14:textId="77777777" w:rsidR="00E45A60" w:rsidRDefault="00E45A60" w:rsidP="00A5339A">
            <w:pPr>
              <w:pStyle w:val="NormalWeb"/>
              <w:jc w:val="center"/>
            </w:pPr>
            <w:r>
              <w:t>0</w:t>
            </w:r>
          </w:p>
        </w:tc>
        <w:tc>
          <w:tcPr>
            <w:tcW w:w="861" w:type="dxa"/>
            <w:hideMark/>
          </w:tcPr>
          <w:p w14:paraId="1DFBC4F3" w14:textId="77777777" w:rsidR="00E45A60" w:rsidRDefault="00E45A60" w:rsidP="00A5339A">
            <w:pPr>
              <w:pStyle w:val="NormalWeb"/>
              <w:jc w:val="center"/>
            </w:pPr>
            <w:r>
              <w:t>0</w:t>
            </w:r>
          </w:p>
        </w:tc>
        <w:tc>
          <w:tcPr>
            <w:tcW w:w="860" w:type="dxa"/>
            <w:hideMark/>
          </w:tcPr>
          <w:p w14:paraId="5EBF508D" w14:textId="77777777" w:rsidR="00E45A60" w:rsidRDefault="00E45A60" w:rsidP="00A5339A">
            <w:pPr>
              <w:pStyle w:val="NormalWeb"/>
              <w:jc w:val="center"/>
            </w:pPr>
            <w:r>
              <w:t>0</w:t>
            </w:r>
          </w:p>
        </w:tc>
        <w:tc>
          <w:tcPr>
            <w:tcW w:w="861" w:type="dxa"/>
            <w:hideMark/>
          </w:tcPr>
          <w:p w14:paraId="6C822CDA" w14:textId="77777777" w:rsidR="00E45A60" w:rsidRDefault="00E45A60" w:rsidP="00A5339A">
            <w:pPr>
              <w:pStyle w:val="NormalWeb"/>
              <w:jc w:val="center"/>
            </w:pPr>
            <w:r>
              <w:t>0</w:t>
            </w:r>
          </w:p>
        </w:tc>
        <w:tc>
          <w:tcPr>
            <w:tcW w:w="637" w:type="dxa"/>
            <w:hideMark/>
          </w:tcPr>
          <w:p w14:paraId="58FF9C28" w14:textId="77777777" w:rsidR="00E45A60" w:rsidRDefault="00E45A60" w:rsidP="00A5339A">
            <w:pPr>
              <w:pStyle w:val="NormalWeb"/>
              <w:jc w:val="center"/>
            </w:pPr>
            <w:r>
              <w:t>0</w:t>
            </w:r>
          </w:p>
        </w:tc>
        <w:tc>
          <w:tcPr>
            <w:tcW w:w="1084" w:type="dxa"/>
            <w:hideMark/>
          </w:tcPr>
          <w:p w14:paraId="61169933" w14:textId="77777777" w:rsidR="00E45A60" w:rsidRDefault="00E45A60" w:rsidP="00A5339A">
            <w:pPr>
              <w:pStyle w:val="NormalWeb"/>
              <w:jc w:val="center"/>
            </w:pPr>
            <w:r>
              <w:t>0</w:t>
            </w:r>
          </w:p>
        </w:tc>
      </w:tr>
      <w:tr w:rsidR="00E45A60" w14:paraId="44E91FC1" w14:textId="77777777" w:rsidTr="00A5339A">
        <w:tc>
          <w:tcPr>
            <w:tcW w:w="2696" w:type="dxa"/>
            <w:hideMark/>
          </w:tcPr>
          <w:p w14:paraId="0E949C12" w14:textId="77777777" w:rsidR="00E45A60" w:rsidRDefault="00E45A60" w:rsidP="00A5339A">
            <w:pPr>
              <w:pStyle w:val="NormalWeb"/>
            </w:pPr>
            <w:r>
              <w:t>Missing source of acquisition</w:t>
            </w:r>
          </w:p>
        </w:tc>
        <w:tc>
          <w:tcPr>
            <w:tcW w:w="860" w:type="dxa"/>
            <w:hideMark/>
          </w:tcPr>
          <w:p w14:paraId="763421D2" w14:textId="77777777" w:rsidR="00E45A60" w:rsidRDefault="00E45A60" w:rsidP="00A5339A">
            <w:pPr>
              <w:pStyle w:val="NormalWeb"/>
              <w:jc w:val="center"/>
            </w:pPr>
            <w:r>
              <w:t>0</w:t>
            </w:r>
          </w:p>
        </w:tc>
        <w:tc>
          <w:tcPr>
            <w:tcW w:w="860" w:type="dxa"/>
            <w:hideMark/>
          </w:tcPr>
          <w:p w14:paraId="490279D6" w14:textId="77777777" w:rsidR="00E45A60" w:rsidRDefault="00E45A60" w:rsidP="00A5339A">
            <w:pPr>
              <w:pStyle w:val="NormalWeb"/>
              <w:jc w:val="center"/>
            </w:pPr>
            <w:r>
              <w:t>0</w:t>
            </w:r>
          </w:p>
        </w:tc>
        <w:tc>
          <w:tcPr>
            <w:tcW w:w="861" w:type="dxa"/>
            <w:hideMark/>
          </w:tcPr>
          <w:p w14:paraId="7F08ED04" w14:textId="77777777" w:rsidR="00E45A60" w:rsidRDefault="00E45A60" w:rsidP="00A5339A">
            <w:pPr>
              <w:pStyle w:val="NormalWeb"/>
              <w:jc w:val="center"/>
            </w:pPr>
            <w:r>
              <w:t>0</w:t>
            </w:r>
          </w:p>
        </w:tc>
        <w:tc>
          <w:tcPr>
            <w:tcW w:w="860" w:type="dxa"/>
            <w:hideMark/>
          </w:tcPr>
          <w:p w14:paraId="1479B056" w14:textId="77777777" w:rsidR="00E45A60" w:rsidRDefault="00E45A60" w:rsidP="00A5339A">
            <w:pPr>
              <w:pStyle w:val="NormalWeb"/>
              <w:jc w:val="center"/>
            </w:pPr>
            <w:r>
              <w:t>0</w:t>
            </w:r>
          </w:p>
        </w:tc>
        <w:tc>
          <w:tcPr>
            <w:tcW w:w="861" w:type="dxa"/>
            <w:hideMark/>
          </w:tcPr>
          <w:p w14:paraId="1B6E8CB7" w14:textId="77777777" w:rsidR="00E45A60" w:rsidRDefault="00E45A60" w:rsidP="00A5339A">
            <w:pPr>
              <w:pStyle w:val="NormalWeb"/>
              <w:jc w:val="center"/>
            </w:pPr>
            <w:r>
              <w:t>0</w:t>
            </w:r>
          </w:p>
        </w:tc>
        <w:tc>
          <w:tcPr>
            <w:tcW w:w="860" w:type="dxa"/>
            <w:hideMark/>
          </w:tcPr>
          <w:p w14:paraId="7B19082B" w14:textId="77777777" w:rsidR="00E45A60" w:rsidRDefault="00E45A60" w:rsidP="00A5339A">
            <w:pPr>
              <w:pStyle w:val="NormalWeb"/>
              <w:jc w:val="center"/>
            </w:pPr>
            <w:r>
              <w:t>0</w:t>
            </w:r>
          </w:p>
        </w:tc>
        <w:tc>
          <w:tcPr>
            <w:tcW w:w="861" w:type="dxa"/>
            <w:hideMark/>
          </w:tcPr>
          <w:p w14:paraId="0A5B4299" w14:textId="77777777" w:rsidR="00E45A60" w:rsidRDefault="00E45A60" w:rsidP="00A5339A">
            <w:pPr>
              <w:pStyle w:val="NormalWeb"/>
              <w:jc w:val="center"/>
            </w:pPr>
            <w:r>
              <w:t>0</w:t>
            </w:r>
          </w:p>
        </w:tc>
        <w:tc>
          <w:tcPr>
            <w:tcW w:w="637" w:type="dxa"/>
            <w:hideMark/>
          </w:tcPr>
          <w:p w14:paraId="6A16AD7D" w14:textId="77777777" w:rsidR="00E45A60" w:rsidRDefault="00E45A60" w:rsidP="00A5339A">
            <w:pPr>
              <w:pStyle w:val="NormalWeb"/>
              <w:jc w:val="center"/>
            </w:pPr>
            <w:r>
              <w:t>0</w:t>
            </w:r>
          </w:p>
        </w:tc>
        <w:tc>
          <w:tcPr>
            <w:tcW w:w="1084" w:type="dxa"/>
            <w:hideMark/>
          </w:tcPr>
          <w:p w14:paraId="030A8050" w14:textId="77777777" w:rsidR="00E45A60" w:rsidRDefault="00E45A60" w:rsidP="00A5339A">
            <w:pPr>
              <w:pStyle w:val="NormalWeb"/>
              <w:jc w:val="center"/>
            </w:pPr>
            <w:r>
              <w:t>0</w:t>
            </w:r>
          </w:p>
        </w:tc>
      </w:tr>
      <w:tr w:rsidR="00E45A60" w:rsidRPr="00FB79E4" w14:paraId="69FB4764" w14:textId="77777777" w:rsidTr="00A5339A">
        <w:trPr>
          <w:cnfStyle w:val="000000010000" w:firstRow="0" w:lastRow="0" w:firstColumn="0" w:lastColumn="0" w:oddVBand="0" w:evenVBand="0" w:oddHBand="0" w:evenHBand="1" w:firstRowFirstColumn="0" w:firstRowLastColumn="0" w:lastRowFirstColumn="0" w:lastRowLastColumn="0"/>
        </w:trPr>
        <w:tc>
          <w:tcPr>
            <w:tcW w:w="2696" w:type="dxa"/>
            <w:shd w:val="clear" w:color="auto" w:fill="FDE9D9" w:themeFill="accent6" w:themeFillTint="33"/>
            <w:hideMark/>
          </w:tcPr>
          <w:p w14:paraId="3E740CC7" w14:textId="77777777" w:rsidR="00E45A60" w:rsidRPr="00FB79E4" w:rsidRDefault="00E45A60" w:rsidP="00A5339A">
            <w:pPr>
              <w:pStyle w:val="NormalWeb"/>
              <w:rPr>
                <w:b/>
                <w:bCs/>
              </w:rPr>
            </w:pPr>
            <w:r w:rsidRPr="00FB79E4">
              <w:rPr>
                <w:b/>
                <w:bCs/>
              </w:rPr>
              <w:t>Total</w:t>
            </w:r>
          </w:p>
        </w:tc>
        <w:tc>
          <w:tcPr>
            <w:tcW w:w="860" w:type="dxa"/>
            <w:shd w:val="clear" w:color="auto" w:fill="FDE9D9" w:themeFill="accent6" w:themeFillTint="33"/>
            <w:hideMark/>
          </w:tcPr>
          <w:p w14:paraId="051AFAB9" w14:textId="77777777" w:rsidR="00E45A60" w:rsidRPr="00FB79E4" w:rsidRDefault="00E45A60" w:rsidP="00A5339A">
            <w:pPr>
              <w:pStyle w:val="NormalWeb"/>
              <w:jc w:val="center"/>
              <w:rPr>
                <w:b/>
                <w:bCs/>
              </w:rPr>
            </w:pPr>
            <w:r w:rsidRPr="00FB79E4">
              <w:rPr>
                <w:b/>
                <w:bCs/>
              </w:rPr>
              <w:t>0</w:t>
            </w:r>
          </w:p>
        </w:tc>
        <w:tc>
          <w:tcPr>
            <w:tcW w:w="860" w:type="dxa"/>
            <w:shd w:val="clear" w:color="auto" w:fill="FDE9D9" w:themeFill="accent6" w:themeFillTint="33"/>
            <w:hideMark/>
          </w:tcPr>
          <w:p w14:paraId="7711492B" w14:textId="77777777" w:rsidR="00E45A60" w:rsidRPr="00FB79E4" w:rsidRDefault="00E45A60" w:rsidP="00A5339A">
            <w:pPr>
              <w:pStyle w:val="NormalWeb"/>
              <w:jc w:val="center"/>
              <w:rPr>
                <w:b/>
                <w:bCs/>
              </w:rPr>
            </w:pPr>
            <w:r w:rsidRPr="00FB79E4">
              <w:rPr>
                <w:b/>
                <w:bCs/>
              </w:rPr>
              <w:t>20</w:t>
            </w:r>
          </w:p>
        </w:tc>
        <w:tc>
          <w:tcPr>
            <w:tcW w:w="861" w:type="dxa"/>
            <w:shd w:val="clear" w:color="auto" w:fill="FDE9D9" w:themeFill="accent6" w:themeFillTint="33"/>
            <w:hideMark/>
          </w:tcPr>
          <w:p w14:paraId="6D30FF23" w14:textId="77777777" w:rsidR="00E45A60" w:rsidRPr="00FB79E4" w:rsidRDefault="00E45A60" w:rsidP="00A5339A">
            <w:pPr>
              <w:pStyle w:val="NormalWeb"/>
              <w:jc w:val="center"/>
              <w:rPr>
                <w:b/>
                <w:bCs/>
              </w:rPr>
            </w:pPr>
            <w:r w:rsidRPr="00FB79E4">
              <w:rPr>
                <w:b/>
                <w:bCs/>
              </w:rPr>
              <w:t>2</w:t>
            </w:r>
          </w:p>
        </w:tc>
        <w:tc>
          <w:tcPr>
            <w:tcW w:w="860" w:type="dxa"/>
            <w:shd w:val="clear" w:color="auto" w:fill="FDE9D9" w:themeFill="accent6" w:themeFillTint="33"/>
            <w:hideMark/>
          </w:tcPr>
          <w:p w14:paraId="0BB8E01F" w14:textId="77777777" w:rsidR="00E45A60" w:rsidRPr="00FB79E4" w:rsidRDefault="00E45A60" w:rsidP="00A5339A">
            <w:pPr>
              <w:pStyle w:val="NormalWeb"/>
              <w:jc w:val="center"/>
              <w:rPr>
                <w:b/>
                <w:bCs/>
              </w:rPr>
            </w:pPr>
            <w:r w:rsidRPr="00FB79E4">
              <w:rPr>
                <w:b/>
                <w:bCs/>
              </w:rPr>
              <w:t>13</w:t>
            </w:r>
          </w:p>
        </w:tc>
        <w:tc>
          <w:tcPr>
            <w:tcW w:w="861" w:type="dxa"/>
            <w:shd w:val="clear" w:color="auto" w:fill="FDE9D9" w:themeFill="accent6" w:themeFillTint="33"/>
            <w:hideMark/>
          </w:tcPr>
          <w:p w14:paraId="4E7AC939" w14:textId="77777777" w:rsidR="00E45A60" w:rsidRPr="00FB79E4" w:rsidRDefault="00E45A60" w:rsidP="00A5339A">
            <w:pPr>
              <w:pStyle w:val="NormalWeb"/>
              <w:jc w:val="center"/>
              <w:rPr>
                <w:b/>
                <w:bCs/>
              </w:rPr>
            </w:pPr>
            <w:r w:rsidRPr="00FB79E4">
              <w:rPr>
                <w:b/>
                <w:bCs/>
              </w:rPr>
              <w:t>2</w:t>
            </w:r>
          </w:p>
        </w:tc>
        <w:tc>
          <w:tcPr>
            <w:tcW w:w="860" w:type="dxa"/>
            <w:shd w:val="clear" w:color="auto" w:fill="FDE9D9" w:themeFill="accent6" w:themeFillTint="33"/>
            <w:hideMark/>
          </w:tcPr>
          <w:p w14:paraId="57865FE1" w14:textId="77777777" w:rsidR="00E45A60" w:rsidRPr="00FB79E4" w:rsidRDefault="00E45A60" w:rsidP="00A5339A">
            <w:pPr>
              <w:pStyle w:val="NormalWeb"/>
              <w:jc w:val="center"/>
              <w:rPr>
                <w:b/>
                <w:bCs/>
              </w:rPr>
            </w:pPr>
            <w:r w:rsidRPr="00FB79E4">
              <w:rPr>
                <w:b/>
                <w:bCs/>
              </w:rPr>
              <w:t>0</w:t>
            </w:r>
          </w:p>
        </w:tc>
        <w:tc>
          <w:tcPr>
            <w:tcW w:w="861" w:type="dxa"/>
            <w:shd w:val="clear" w:color="auto" w:fill="FDE9D9" w:themeFill="accent6" w:themeFillTint="33"/>
            <w:hideMark/>
          </w:tcPr>
          <w:p w14:paraId="59192237" w14:textId="77777777" w:rsidR="00E45A60" w:rsidRPr="00FB79E4" w:rsidRDefault="00E45A60" w:rsidP="00A5339A">
            <w:pPr>
              <w:pStyle w:val="NormalWeb"/>
              <w:jc w:val="center"/>
              <w:rPr>
                <w:b/>
                <w:bCs/>
              </w:rPr>
            </w:pPr>
            <w:r w:rsidRPr="00FB79E4">
              <w:rPr>
                <w:b/>
                <w:bCs/>
              </w:rPr>
              <w:t>12</w:t>
            </w:r>
          </w:p>
        </w:tc>
        <w:tc>
          <w:tcPr>
            <w:tcW w:w="637" w:type="dxa"/>
            <w:shd w:val="clear" w:color="auto" w:fill="FDE9D9" w:themeFill="accent6" w:themeFillTint="33"/>
            <w:hideMark/>
          </w:tcPr>
          <w:p w14:paraId="34426BE7" w14:textId="77777777" w:rsidR="00E45A60" w:rsidRPr="00FB79E4" w:rsidRDefault="00E45A60" w:rsidP="00A5339A">
            <w:pPr>
              <w:pStyle w:val="NormalWeb"/>
              <w:jc w:val="center"/>
              <w:rPr>
                <w:b/>
                <w:bCs/>
              </w:rPr>
            </w:pPr>
            <w:r w:rsidRPr="00FB79E4">
              <w:rPr>
                <w:b/>
                <w:bCs/>
              </w:rPr>
              <w:t>1</w:t>
            </w:r>
          </w:p>
        </w:tc>
        <w:tc>
          <w:tcPr>
            <w:tcW w:w="1084" w:type="dxa"/>
            <w:shd w:val="clear" w:color="auto" w:fill="FDE9D9" w:themeFill="accent6" w:themeFillTint="33"/>
            <w:hideMark/>
          </w:tcPr>
          <w:p w14:paraId="7332412D" w14:textId="77777777" w:rsidR="00E45A60" w:rsidRPr="00FB79E4" w:rsidRDefault="00E45A60" w:rsidP="00A5339A">
            <w:pPr>
              <w:pStyle w:val="NormalWeb"/>
              <w:jc w:val="center"/>
              <w:rPr>
                <w:b/>
                <w:bCs/>
              </w:rPr>
            </w:pPr>
            <w:r w:rsidRPr="00FB79E4">
              <w:rPr>
                <w:b/>
                <w:bCs/>
              </w:rPr>
              <w:t>50</w:t>
            </w:r>
          </w:p>
        </w:tc>
      </w:tr>
    </w:tbl>
    <w:p w14:paraId="67EEC4D5" w14:textId="77777777" w:rsidR="00E45A60" w:rsidRDefault="00E45A60" w:rsidP="00E45A60">
      <w:pPr>
        <w:pStyle w:val="CDIfootnotes"/>
        <w:rPr>
          <w:lang w:val="en-GB"/>
        </w:rPr>
      </w:pPr>
      <w:r>
        <w:rPr>
          <w:lang w:val="en-GB"/>
        </w:rPr>
        <w:t>a</w:t>
      </w:r>
      <w:r>
        <w:rPr>
          <w:lang w:val="en-GB"/>
        </w:rPr>
        <w:tab/>
        <w:t>Source: National Notifiable Diseases Surveillance System (NNDSS), extract from 25 May 2021, based on diagnosis date.</w:t>
      </w:r>
    </w:p>
    <w:p w14:paraId="66F693CB" w14:textId="3E98A88A" w:rsidR="00CE71D3" w:rsidRDefault="00CE71D3" w:rsidP="00B07464">
      <w:r>
        <w:t xml:space="preserve">In the year to date, from 1 January 2021 to the end of this reporting period 23 May 2021, there have been 1,288 COVID-19 cases reported nationally. Cases diagnosed weekly have generally remained low and have returned to low numbers in this fortnightly reporting period, after reaching a peak of 128 cases in the week ending 25 April 2021. (Figure 1). These low case numbers </w:t>
      </w:r>
      <w:proofErr w:type="gramStart"/>
      <w:r>
        <w:t>are in contrast to</w:t>
      </w:r>
      <w:proofErr w:type="gramEnd"/>
      <w:r>
        <w:t xml:space="preserve"> the two distinct peaks experienced in March and July of 2020, when weekly notifications reached approximately 2,700 and 3,000 respectively (Figure 2). Cumulatively, since the beginning of the epidemic in Australia, there have been 29,757 COVID-19 cases reported in Australia.</w:t>
      </w:r>
    </w:p>
    <w:p w14:paraId="3902CCBD" w14:textId="77777777" w:rsidR="00164E6F" w:rsidRDefault="00164E6F">
      <w:pPr>
        <w:rPr>
          <w:rStyle w:val="Strong"/>
          <w:bCs w:val="0"/>
        </w:rPr>
      </w:pPr>
      <w:r>
        <w:rPr>
          <w:rStyle w:val="Strong"/>
          <w:b w:val="0"/>
          <w:bCs w:val="0"/>
        </w:rPr>
        <w:br w:type="page"/>
      </w:r>
    </w:p>
    <w:p w14:paraId="20E6C54C" w14:textId="442E2308" w:rsidR="007278B7" w:rsidRPr="00A7259D" w:rsidRDefault="007278B7" w:rsidP="007278B7">
      <w:pPr>
        <w:pStyle w:val="CDIFigures"/>
      </w:pPr>
      <w:r w:rsidRPr="00A7259D">
        <w:rPr>
          <w:rStyle w:val="Strong"/>
          <w:b/>
          <w:bCs w:val="0"/>
        </w:rPr>
        <w:lastRenderedPageBreak/>
        <w:t>Figure 1: COVID-19 notified cases by source of acquisition and diagnosis date, 28 December 2020 – 23 May 2021</w:t>
      </w:r>
      <w:r w:rsidRPr="00050051">
        <w:rPr>
          <w:rStyle w:val="Strong"/>
          <w:b/>
          <w:bCs w:val="0"/>
          <w:vertAlign w:val="superscript"/>
        </w:rPr>
        <w:t>a</w:t>
      </w:r>
    </w:p>
    <w:p w14:paraId="502BB80C" w14:textId="77777777" w:rsidR="007278B7" w:rsidRDefault="007278B7" w:rsidP="007278B7">
      <w:pPr>
        <w:pStyle w:val="NormalWeb"/>
        <w:rPr>
          <w:lang w:val="en-GB"/>
        </w:rPr>
      </w:pPr>
      <w:r>
        <w:rPr>
          <w:noProof/>
        </w:rPr>
        <w:drawing>
          <wp:inline distT="0" distB="0" distL="0" distR="0" wp14:anchorId="1BED1B0C" wp14:editId="31406BE6">
            <wp:extent cx="6625424" cy="4339884"/>
            <wp:effectExtent l="0" t="0" r="4445" b="3810"/>
            <wp:docPr id="8" name="Picture 8"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thereafter, new cases remained at an average of approximately 50 (mostly overseas-acquired) new cases per week, before climbing to 126 cases notified in the week ending 25 April 2021. In the last four weeks, new case notifications have fallen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thereafter, new cases remained at an average of approximately 50 (mostly overseas-acquired) new cases per week, before climbing to 126 cases notified in the week ending 25 April 2021. In the last four weeks, new case notifications have fallen each wee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8303" cy="4348320"/>
                    </a:xfrm>
                    <a:prstGeom prst="rect">
                      <a:avLst/>
                    </a:prstGeom>
                  </pic:spPr>
                </pic:pic>
              </a:graphicData>
            </a:graphic>
          </wp:inline>
        </w:drawing>
      </w:r>
    </w:p>
    <w:p w14:paraId="0186869C" w14:textId="28FBBD1E" w:rsidR="007278B7" w:rsidRPr="007278B7" w:rsidRDefault="007278B7" w:rsidP="007278B7">
      <w:pPr>
        <w:pStyle w:val="CDIfootnotes"/>
        <w:rPr>
          <w:lang w:val="en-GB"/>
        </w:rPr>
      </w:pPr>
      <w:r>
        <w:rPr>
          <w:lang w:val="en-GB"/>
        </w:rPr>
        <w:t>a</w:t>
      </w:r>
      <w:r>
        <w:rPr>
          <w:lang w:val="en-GB"/>
        </w:rPr>
        <w:tab/>
        <w:t>Source: NNDSS, extract from 25 May 2021, based on diagnosis date.</w:t>
      </w:r>
    </w:p>
    <w:p w14:paraId="1B06E3B9" w14:textId="77777777" w:rsidR="00164E6F" w:rsidRDefault="00164E6F">
      <w:pPr>
        <w:rPr>
          <w:rStyle w:val="Strong"/>
          <w:bCs w:val="0"/>
        </w:rPr>
      </w:pPr>
      <w:r>
        <w:rPr>
          <w:rStyle w:val="Strong"/>
          <w:b w:val="0"/>
          <w:bCs w:val="0"/>
        </w:rPr>
        <w:br w:type="page"/>
      </w:r>
    </w:p>
    <w:p w14:paraId="5A196554" w14:textId="3B75388A" w:rsidR="00B557CF" w:rsidRPr="00A7259D" w:rsidRDefault="00B557CF" w:rsidP="00B557CF">
      <w:pPr>
        <w:pStyle w:val="CDIFigures"/>
      </w:pPr>
      <w:r w:rsidRPr="00A7259D">
        <w:rPr>
          <w:rStyle w:val="Strong"/>
          <w:b/>
          <w:bCs w:val="0"/>
        </w:rPr>
        <w:lastRenderedPageBreak/>
        <w:t>Figure 2: Cumulative COVID-19 notified cases by source of acquisition and diagnosis date,</w:t>
      </w:r>
      <w:r w:rsidRPr="00A7259D">
        <w:br/>
      </w:r>
      <w:r w:rsidRPr="00A7259D">
        <w:rPr>
          <w:rStyle w:val="Strong"/>
          <w:b/>
          <w:bCs w:val="0"/>
        </w:rPr>
        <w:t>2 March 2020 – 23 May 2021</w:t>
      </w:r>
      <w:r w:rsidRPr="00D21CC1">
        <w:rPr>
          <w:rStyle w:val="Strong"/>
          <w:b/>
          <w:bCs w:val="0"/>
          <w:vertAlign w:val="superscript"/>
        </w:rPr>
        <w:t>a</w:t>
      </w:r>
    </w:p>
    <w:p w14:paraId="1B5136C9" w14:textId="77777777" w:rsidR="00B557CF" w:rsidRDefault="00B557CF" w:rsidP="00B557CF">
      <w:pPr>
        <w:pStyle w:val="NormalWeb"/>
        <w:rPr>
          <w:lang w:val="en-GB"/>
        </w:rPr>
      </w:pPr>
      <w:r>
        <w:rPr>
          <w:noProof/>
        </w:rPr>
        <w:drawing>
          <wp:inline distT="0" distB="0" distL="0" distR="0" wp14:anchorId="0AB7390E" wp14:editId="0F78223C">
            <wp:extent cx="6719114" cy="4462670"/>
            <wp:effectExtent l="0" t="0" r="5715"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26726" cy="4467726"/>
                    </a:xfrm>
                    <a:prstGeom prst="rect">
                      <a:avLst/>
                    </a:prstGeom>
                  </pic:spPr>
                </pic:pic>
              </a:graphicData>
            </a:graphic>
          </wp:inline>
        </w:drawing>
      </w:r>
    </w:p>
    <w:p w14:paraId="0D00285E" w14:textId="1B4EE64F" w:rsidR="00B557CF" w:rsidRDefault="00B557CF" w:rsidP="00B557CF">
      <w:pPr>
        <w:pStyle w:val="CDIfootnotes"/>
      </w:pPr>
      <w:r>
        <w:t xml:space="preserve">a </w:t>
      </w:r>
      <w:r>
        <w:tab/>
        <w:t xml:space="preserve">Source: NNDSS, extract from 25 May 2021, based on diagnosis date. </w:t>
      </w:r>
    </w:p>
    <w:p w14:paraId="231CEAEA" w14:textId="77777777" w:rsidR="00164E6F" w:rsidRDefault="00164E6F">
      <w:pPr>
        <w:rPr>
          <w:rFonts w:asciiTheme="majorHAnsi" w:eastAsiaTheme="majorEastAsia" w:hAnsiTheme="majorHAnsi" w:cstheme="majorBidi"/>
          <w:b/>
          <w:bCs/>
          <w:sz w:val="26"/>
          <w:szCs w:val="26"/>
        </w:rPr>
      </w:pPr>
      <w:r>
        <w:br w:type="page"/>
      </w:r>
    </w:p>
    <w:p w14:paraId="1C90C0AB" w14:textId="725ADEA9" w:rsidR="00CE71D3" w:rsidRPr="00B07464" w:rsidRDefault="00CE71D3" w:rsidP="00B07464">
      <w:pPr>
        <w:pStyle w:val="Heading2"/>
      </w:pPr>
      <w:r w:rsidRPr="00B07464">
        <w:lastRenderedPageBreak/>
        <w:t>Source of acquisition</w:t>
      </w:r>
    </w:p>
    <w:p w14:paraId="783C2580" w14:textId="77777777" w:rsidR="00CE71D3" w:rsidRPr="002E7CED" w:rsidRDefault="00CE71D3" w:rsidP="00B07464">
      <w:pPr>
        <w:pStyle w:val="Heading3"/>
        <w:rPr>
          <w:i/>
          <w:iCs/>
        </w:rPr>
      </w:pPr>
      <w:r w:rsidRPr="002E7CED">
        <w:rPr>
          <w:i/>
          <w:iCs/>
        </w:rPr>
        <w:t>(NNDSS)</w:t>
      </w:r>
    </w:p>
    <w:p w14:paraId="3677A759" w14:textId="62752943" w:rsidR="00CE71D3" w:rsidRDefault="00CE71D3" w:rsidP="00B07464">
      <w:r>
        <w:t xml:space="preserve">In this reporting period, 100% (50/50) of cases were acquired overseas. There were no </w:t>
      </w:r>
      <w:proofErr w:type="gramStart"/>
      <w:r>
        <w:t>locally-acquired</w:t>
      </w:r>
      <w:proofErr w:type="gramEnd"/>
      <w:r>
        <w:t xml:space="preserve"> cases in this reporting period (Table 2). At the end of this reporting period, there were no cases under investigation (Table 1).</w:t>
      </w:r>
    </w:p>
    <w:p w14:paraId="40950C4F" w14:textId="77777777" w:rsidR="0095771D" w:rsidRPr="00A7259D" w:rsidRDefault="0095771D" w:rsidP="0095771D">
      <w:pPr>
        <w:pStyle w:val="CDIFigures"/>
      </w:pPr>
      <w:r w:rsidRPr="00A7259D">
        <w:rPr>
          <w:rStyle w:val="Strong"/>
          <w:b/>
          <w:bCs w:val="0"/>
        </w:rPr>
        <w:t xml:space="preserve">Table 2: </w:t>
      </w:r>
      <w:proofErr w:type="gramStart"/>
      <w:r w:rsidRPr="00A7259D">
        <w:rPr>
          <w:rStyle w:val="Strong"/>
          <w:b/>
          <w:bCs w:val="0"/>
        </w:rPr>
        <w:t>Locally-acquired</w:t>
      </w:r>
      <w:proofErr w:type="gramEnd"/>
      <w:r w:rsidRPr="00A7259D">
        <w:rPr>
          <w:rStyle w:val="Strong"/>
          <w:b/>
          <w:bCs w:val="0"/>
        </w:rPr>
        <w:t xml:space="preserve"> COVID-19 case numbers and rates per 100,000 population by jurisdiction and reporting period, Australia, 1 January to 23 May 2021</w:t>
      </w:r>
      <w:r w:rsidRPr="004F798B">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no locally-acquired cases, which compares with six locally-acquired cases in the previous reporting period. Locally-acquired cases for the year to date have predominantly occurred in Victoria and New South Wales (36 cases each) and Queensland (25 cases), with only eight locally-acquired cases having occurred outside these jurisdictions so far in 2021, all in Western Australia. Nationwide, the locally-acquired case rate for the calendar year to date is 0.41 cases per 100,000 population."/>
      </w:tblPr>
      <w:tblGrid>
        <w:gridCol w:w="1156"/>
        <w:gridCol w:w="2321"/>
        <w:gridCol w:w="773"/>
        <w:gridCol w:w="1548"/>
        <w:gridCol w:w="1547"/>
        <w:gridCol w:w="774"/>
        <w:gridCol w:w="2321"/>
      </w:tblGrid>
      <w:tr w:rsidR="0095771D" w:rsidRPr="00FB79E4" w14:paraId="5B1F45F5"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1060832" w14:textId="77777777" w:rsidR="0095771D" w:rsidRPr="00FB79E4" w:rsidRDefault="0095771D" w:rsidP="00A5339A">
            <w:pPr>
              <w:pStyle w:val="NormalWeb"/>
              <w:rPr>
                <w:color w:val="FFFFFF" w:themeColor="background1"/>
              </w:rPr>
            </w:pPr>
            <w:r w:rsidRPr="00FB79E4">
              <w:rPr>
                <w:color w:val="FFFFFF" w:themeColor="background1"/>
              </w:rPr>
              <w:t>Jurisdiction</w:t>
            </w:r>
          </w:p>
        </w:tc>
        <w:tc>
          <w:tcPr>
            <w:tcW w:w="3094" w:type="dxa"/>
            <w:gridSpan w:val="2"/>
            <w:tcBorders>
              <w:left w:val="single" w:sz="2" w:space="0" w:color="FFFFFF" w:themeColor="background1"/>
              <w:bottom w:val="single" w:sz="2" w:space="0" w:color="FFFFFF" w:themeColor="background1"/>
              <w:right w:val="single" w:sz="2" w:space="0" w:color="FFFFFF" w:themeColor="background1"/>
            </w:tcBorders>
            <w:hideMark/>
          </w:tcPr>
          <w:p w14:paraId="4F75234E" w14:textId="77777777" w:rsidR="0095771D" w:rsidRPr="00FB79E4" w:rsidRDefault="0095771D" w:rsidP="00A5339A">
            <w:pPr>
              <w:pStyle w:val="NormalWeb"/>
              <w:jc w:val="center"/>
              <w:rPr>
                <w:color w:val="FFFFFF" w:themeColor="background1"/>
              </w:rPr>
            </w:pPr>
            <w:r w:rsidRPr="00FB79E4">
              <w:rPr>
                <w:color w:val="FFFFFF" w:themeColor="background1"/>
              </w:rPr>
              <w:t>Reporting period</w:t>
            </w:r>
            <w:r w:rsidRPr="00FB79E4">
              <w:rPr>
                <w:color w:val="FFFFFF" w:themeColor="background1"/>
              </w:rPr>
              <w:br/>
              <w:t>10–23 May 2021</w:t>
            </w:r>
          </w:p>
        </w:tc>
        <w:tc>
          <w:tcPr>
            <w:tcW w:w="3095" w:type="dxa"/>
            <w:gridSpan w:val="2"/>
            <w:tcBorders>
              <w:left w:val="single" w:sz="2" w:space="0" w:color="FFFFFF" w:themeColor="background1"/>
              <w:bottom w:val="single" w:sz="2" w:space="0" w:color="FFFFFF" w:themeColor="background1"/>
              <w:right w:val="single" w:sz="2" w:space="0" w:color="FFFFFF" w:themeColor="background1"/>
            </w:tcBorders>
            <w:hideMark/>
          </w:tcPr>
          <w:p w14:paraId="5BD84991" w14:textId="77777777" w:rsidR="0095771D" w:rsidRPr="00FB79E4" w:rsidRDefault="0095771D" w:rsidP="00A5339A">
            <w:pPr>
              <w:pStyle w:val="NormalWeb"/>
              <w:jc w:val="center"/>
              <w:rPr>
                <w:color w:val="FFFFFF" w:themeColor="background1"/>
              </w:rPr>
            </w:pPr>
            <w:r w:rsidRPr="00FB79E4">
              <w:rPr>
                <w:color w:val="FFFFFF" w:themeColor="background1"/>
              </w:rPr>
              <w:t>Reporting period</w:t>
            </w:r>
            <w:r w:rsidRPr="00FB79E4">
              <w:rPr>
                <w:color w:val="FFFFFF" w:themeColor="background1"/>
              </w:rPr>
              <w:br/>
              <w:t>26 April – 9 May 2021</w:t>
            </w:r>
          </w:p>
        </w:tc>
        <w:tc>
          <w:tcPr>
            <w:tcW w:w="3095" w:type="dxa"/>
            <w:gridSpan w:val="2"/>
            <w:tcBorders>
              <w:left w:val="single" w:sz="2" w:space="0" w:color="FFFFFF" w:themeColor="background1"/>
              <w:bottom w:val="single" w:sz="2" w:space="0" w:color="FFFFFF" w:themeColor="background1"/>
            </w:tcBorders>
            <w:hideMark/>
          </w:tcPr>
          <w:p w14:paraId="138B1E8A" w14:textId="77777777" w:rsidR="0095771D" w:rsidRPr="00FB79E4" w:rsidRDefault="0095771D" w:rsidP="00A5339A">
            <w:pPr>
              <w:pStyle w:val="NormalWeb"/>
              <w:jc w:val="center"/>
              <w:rPr>
                <w:color w:val="FFFFFF" w:themeColor="background1"/>
              </w:rPr>
            </w:pPr>
            <w:r w:rsidRPr="00FB79E4">
              <w:rPr>
                <w:color w:val="FFFFFF" w:themeColor="background1"/>
              </w:rPr>
              <w:t>Cases this year</w:t>
            </w:r>
            <w:r w:rsidRPr="00FB79E4">
              <w:rPr>
                <w:color w:val="FFFFFF" w:themeColor="background1"/>
              </w:rPr>
              <w:br/>
              <w:t>1 January – 23 May 2021</w:t>
            </w:r>
            <w:r w:rsidRPr="00621072">
              <w:rPr>
                <w:color w:val="FFFFFF" w:themeColor="background1"/>
                <w:vertAlign w:val="superscript"/>
              </w:rPr>
              <w:t>b</w:t>
            </w:r>
          </w:p>
        </w:tc>
      </w:tr>
      <w:tr w:rsidR="0095771D" w:rsidRPr="00FB79E4" w14:paraId="48E016DD"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9CBC030" w14:textId="77777777" w:rsidR="0095771D" w:rsidRPr="00FB79E4" w:rsidRDefault="0095771D" w:rsidP="00A5339A">
            <w:pPr>
              <w:rPr>
                <w:color w:val="FFFFFF" w:themeColor="background1"/>
                <w:sz w:val="24"/>
                <w:szCs w:val="24"/>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7898D8C3" w14:textId="77777777" w:rsidR="0095771D" w:rsidRPr="00FB79E4" w:rsidRDefault="0095771D" w:rsidP="00A5339A">
            <w:pPr>
              <w:pStyle w:val="NormalWeb"/>
              <w:jc w:val="center"/>
              <w:rPr>
                <w:color w:val="FFFFFF" w:themeColor="background1"/>
              </w:rPr>
            </w:pPr>
            <w:r w:rsidRPr="00FB79E4">
              <w:rPr>
                <w:color w:val="FFFFFF" w:themeColor="background1"/>
              </w:rPr>
              <w:t xml:space="preserve">Number of </w:t>
            </w:r>
            <w:proofErr w:type="spellStart"/>
            <w:r w:rsidRPr="00FB79E4">
              <w:rPr>
                <w:color w:val="FFFFFF" w:themeColor="background1"/>
              </w:rPr>
              <w:t>cases</w:t>
            </w:r>
            <w:r w:rsidRPr="00621072">
              <w:rPr>
                <w:color w:val="FFFFFF" w:themeColor="background1"/>
                <w:vertAlign w:val="superscript"/>
              </w:rPr>
              <w:t>b</w:t>
            </w:r>
            <w:proofErr w:type="spellEnd"/>
          </w:p>
        </w:tc>
        <w:tc>
          <w:tcPr>
            <w:tcW w:w="2321" w:type="dxa"/>
            <w:gridSpan w:val="2"/>
            <w:tcBorders>
              <w:top w:val="single" w:sz="2" w:space="0" w:color="FFFFFF" w:themeColor="background1"/>
              <w:left w:val="single" w:sz="2" w:space="0" w:color="FFFFFF" w:themeColor="background1"/>
              <w:right w:val="single" w:sz="2" w:space="0" w:color="FFFFFF" w:themeColor="background1"/>
            </w:tcBorders>
            <w:hideMark/>
          </w:tcPr>
          <w:p w14:paraId="1AC09D30" w14:textId="77777777" w:rsidR="0095771D" w:rsidRPr="00FB79E4" w:rsidRDefault="0095771D" w:rsidP="00A5339A">
            <w:pPr>
              <w:pStyle w:val="NormalWeb"/>
              <w:jc w:val="center"/>
              <w:rPr>
                <w:color w:val="FFFFFF" w:themeColor="background1"/>
              </w:rPr>
            </w:pPr>
            <w:r w:rsidRPr="00FB79E4">
              <w:rPr>
                <w:color w:val="FFFFFF" w:themeColor="background1"/>
              </w:rPr>
              <w:t xml:space="preserve">Number of </w:t>
            </w:r>
            <w:proofErr w:type="spellStart"/>
            <w:r w:rsidRPr="00FB79E4">
              <w:rPr>
                <w:color w:val="FFFFFF" w:themeColor="background1"/>
              </w:rPr>
              <w:t>cases</w:t>
            </w:r>
            <w:r w:rsidRPr="00621072">
              <w:rPr>
                <w:color w:val="FFFFFF" w:themeColor="background1"/>
                <w:vertAlign w:val="superscript"/>
              </w:rPr>
              <w:t>b</w:t>
            </w:r>
            <w:proofErr w:type="spellEnd"/>
          </w:p>
        </w:tc>
        <w:tc>
          <w:tcPr>
            <w:tcW w:w="2321" w:type="dxa"/>
            <w:gridSpan w:val="2"/>
            <w:tcBorders>
              <w:top w:val="single" w:sz="2" w:space="0" w:color="FFFFFF" w:themeColor="background1"/>
              <w:left w:val="single" w:sz="2" w:space="0" w:color="FFFFFF" w:themeColor="background1"/>
              <w:right w:val="single" w:sz="2" w:space="0" w:color="FFFFFF" w:themeColor="background1"/>
            </w:tcBorders>
            <w:hideMark/>
          </w:tcPr>
          <w:p w14:paraId="6A5B0716" w14:textId="77777777" w:rsidR="0095771D" w:rsidRPr="00FB79E4" w:rsidRDefault="0095771D" w:rsidP="00A5339A">
            <w:pPr>
              <w:pStyle w:val="NormalWeb"/>
              <w:jc w:val="center"/>
              <w:rPr>
                <w:color w:val="FFFFFF" w:themeColor="background1"/>
              </w:rPr>
            </w:pPr>
            <w:r w:rsidRPr="00FB79E4">
              <w:rPr>
                <w:color w:val="FFFFFF" w:themeColor="background1"/>
              </w:rPr>
              <w:t xml:space="preserve">Number of </w:t>
            </w:r>
            <w:proofErr w:type="spellStart"/>
            <w:r w:rsidRPr="00FB79E4">
              <w:rPr>
                <w:color w:val="FFFFFF" w:themeColor="background1"/>
              </w:rPr>
              <w:t>cases</w:t>
            </w:r>
            <w:r w:rsidRPr="00621072">
              <w:rPr>
                <w:color w:val="FFFFFF" w:themeColor="background1"/>
                <w:vertAlign w:val="superscript"/>
              </w:rPr>
              <w:t>b</w:t>
            </w:r>
            <w:proofErr w:type="spellEnd"/>
          </w:p>
        </w:tc>
        <w:tc>
          <w:tcPr>
            <w:tcW w:w="2321" w:type="dxa"/>
            <w:tcBorders>
              <w:top w:val="single" w:sz="2" w:space="0" w:color="FFFFFF" w:themeColor="background1"/>
              <w:left w:val="single" w:sz="2" w:space="0" w:color="FFFFFF" w:themeColor="background1"/>
            </w:tcBorders>
            <w:hideMark/>
          </w:tcPr>
          <w:p w14:paraId="412BD03A" w14:textId="77777777" w:rsidR="0095771D" w:rsidRPr="00FB79E4" w:rsidRDefault="0095771D" w:rsidP="00A5339A">
            <w:pPr>
              <w:pStyle w:val="NormalWeb"/>
              <w:jc w:val="center"/>
              <w:rPr>
                <w:color w:val="FFFFFF" w:themeColor="background1"/>
              </w:rPr>
            </w:pPr>
            <w:r w:rsidRPr="00FB79E4">
              <w:rPr>
                <w:color w:val="FFFFFF" w:themeColor="background1"/>
              </w:rPr>
              <w:t xml:space="preserve">Rate per 100,000 </w:t>
            </w:r>
            <w:proofErr w:type="spellStart"/>
            <w:r w:rsidRPr="00FB79E4">
              <w:rPr>
                <w:color w:val="FFFFFF" w:themeColor="background1"/>
              </w:rPr>
              <w:t>population</w:t>
            </w:r>
            <w:r w:rsidRPr="004F798B">
              <w:rPr>
                <w:color w:val="FFFFFF" w:themeColor="background1"/>
                <w:vertAlign w:val="superscript"/>
              </w:rPr>
              <w:t>c</w:t>
            </w:r>
            <w:proofErr w:type="spellEnd"/>
          </w:p>
        </w:tc>
      </w:tr>
      <w:tr w:rsidR="0095771D" w14:paraId="103F70A9" w14:textId="77777777" w:rsidTr="00A5339A">
        <w:tc>
          <w:tcPr>
            <w:tcW w:w="0" w:type="auto"/>
            <w:hideMark/>
          </w:tcPr>
          <w:p w14:paraId="57D9F54D" w14:textId="77777777" w:rsidR="0095771D" w:rsidRDefault="0095771D" w:rsidP="00A5339A">
            <w:pPr>
              <w:pStyle w:val="NormalWeb"/>
            </w:pPr>
            <w:r>
              <w:t>ACT</w:t>
            </w:r>
          </w:p>
        </w:tc>
        <w:tc>
          <w:tcPr>
            <w:tcW w:w="2321" w:type="dxa"/>
            <w:hideMark/>
          </w:tcPr>
          <w:p w14:paraId="5FA45CB8" w14:textId="77777777" w:rsidR="0095771D" w:rsidRDefault="0095771D" w:rsidP="00A5339A">
            <w:pPr>
              <w:pStyle w:val="NormalWeb"/>
              <w:jc w:val="center"/>
            </w:pPr>
            <w:r>
              <w:t>0</w:t>
            </w:r>
          </w:p>
        </w:tc>
        <w:tc>
          <w:tcPr>
            <w:tcW w:w="2321" w:type="dxa"/>
            <w:gridSpan w:val="2"/>
            <w:hideMark/>
          </w:tcPr>
          <w:p w14:paraId="3F85DF34" w14:textId="77777777" w:rsidR="0095771D" w:rsidRDefault="0095771D" w:rsidP="00A5339A">
            <w:pPr>
              <w:pStyle w:val="NormalWeb"/>
              <w:jc w:val="center"/>
            </w:pPr>
            <w:r>
              <w:t>0</w:t>
            </w:r>
          </w:p>
        </w:tc>
        <w:tc>
          <w:tcPr>
            <w:tcW w:w="2321" w:type="dxa"/>
            <w:gridSpan w:val="2"/>
            <w:hideMark/>
          </w:tcPr>
          <w:p w14:paraId="0DD09800" w14:textId="77777777" w:rsidR="0095771D" w:rsidRDefault="0095771D" w:rsidP="00A5339A">
            <w:pPr>
              <w:pStyle w:val="NormalWeb"/>
              <w:jc w:val="center"/>
            </w:pPr>
            <w:r>
              <w:t>0</w:t>
            </w:r>
          </w:p>
        </w:tc>
        <w:tc>
          <w:tcPr>
            <w:tcW w:w="2321" w:type="dxa"/>
            <w:hideMark/>
          </w:tcPr>
          <w:p w14:paraId="1663DDC4" w14:textId="77777777" w:rsidR="0095771D" w:rsidRDefault="0095771D" w:rsidP="00A5339A">
            <w:pPr>
              <w:pStyle w:val="NormalWeb"/>
              <w:jc w:val="center"/>
            </w:pPr>
            <w:r>
              <w:t>—</w:t>
            </w:r>
          </w:p>
        </w:tc>
      </w:tr>
      <w:tr w:rsidR="0095771D" w14:paraId="27E4D7B1"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6CD1CFAB" w14:textId="77777777" w:rsidR="0095771D" w:rsidRDefault="0095771D" w:rsidP="00A5339A">
            <w:pPr>
              <w:pStyle w:val="NormalWeb"/>
            </w:pPr>
            <w:r>
              <w:t>NSW</w:t>
            </w:r>
          </w:p>
        </w:tc>
        <w:tc>
          <w:tcPr>
            <w:tcW w:w="2321" w:type="dxa"/>
            <w:hideMark/>
          </w:tcPr>
          <w:p w14:paraId="4818CFE0" w14:textId="77777777" w:rsidR="0095771D" w:rsidRDefault="0095771D" w:rsidP="00A5339A">
            <w:pPr>
              <w:pStyle w:val="NormalWeb"/>
              <w:jc w:val="center"/>
            </w:pPr>
            <w:r>
              <w:t>0</w:t>
            </w:r>
          </w:p>
        </w:tc>
        <w:tc>
          <w:tcPr>
            <w:tcW w:w="2321" w:type="dxa"/>
            <w:gridSpan w:val="2"/>
            <w:hideMark/>
          </w:tcPr>
          <w:p w14:paraId="7AEBAED8" w14:textId="77777777" w:rsidR="0095771D" w:rsidRDefault="0095771D" w:rsidP="00A5339A">
            <w:pPr>
              <w:pStyle w:val="NormalWeb"/>
              <w:jc w:val="center"/>
            </w:pPr>
            <w:r>
              <w:t>2</w:t>
            </w:r>
          </w:p>
        </w:tc>
        <w:tc>
          <w:tcPr>
            <w:tcW w:w="2321" w:type="dxa"/>
            <w:gridSpan w:val="2"/>
            <w:hideMark/>
          </w:tcPr>
          <w:p w14:paraId="3E9F98F1" w14:textId="77777777" w:rsidR="0095771D" w:rsidRDefault="0095771D" w:rsidP="00A5339A">
            <w:pPr>
              <w:pStyle w:val="NormalWeb"/>
              <w:jc w:val="center"/>
            </w:pPr>
            <w:r>
              <w:t>36</w:t>
            </w:r>
          </w:p>
        </w:tc>
        <w:tc>
          <w:tcPr>
            <w:tcW w:w="2321" w:type="dxa"/>
            <w:hideMark/>
          </w:tcPr>
          <w:p w14:paraId="0BBB34CA" w14:textId="77777777" w:rsidR="0095771D" w:rsidRDefault="0095771D" w:rsidP="00A5339A">
            <w:pPr>
              <w:pStyle w:val="NormalWeb"/>
              <w:jc w:val="center"/>
            </w:pPr>
            <w:r>
              <w:t>0.44</w:t>
            </w:r>
          </w:p>
        </w:tc>
      </w:tr>
      <w:tr w:rsidR="0095771D" w14:paraId="5499F8F6" w14:textId="77777777" w:rsidTr="00A5339A">
        <w:tc>
          <w:tcPr>
            <w:tcW w:w="0" w:type="auto"/>
            <w:hideMark/>
          </w:tcPr>
          <w:p w14:paraId="11335E85" w14:textId="77777777" w:rsidR="0095771D" w:rsidRDefault="0095771D" w:rsidP="00A5339A">
            <w:pPr>
              <w:pStyle w:val="NormalWeb"/>
            </w:pPr>
            <w:r>
              <w:t>NT</w:t>
            </w:r>
          </w:p>
        </w:tc>
        <w:tc>
          <w:tcPr>
            <w:tcW w:w="2321" w:type="dxa"/>
            <w:hideMark/>
          </w:tcPr>
          <w:p w14:paraId="7ABDD726" w14:textId="77777777" w:rsidR="0095771D" w:rsidRDefault="0095771D" w:rsidP="00A5339A">
            <w:pPr>
              <w:pStyle w:val="NormalWeb"/>
              <w:jc w:val="center"/>
            </w:pPr>
            <w:r>
              <w:t>0</w:t>
            </w:r>
          </w:p>
        </w:tc>
        <w:tc>
          <w:tcPr>
            <w:tcW w:w="2321" w:type="dxa"/>
            <w:gridSpan w:val="2"/>
            <w:hideMark/>
          </w:tcPr>
          <w:p w14:paraId="5FF3CDE8" w14:textId="77777777" w:rsidR="0095771D" w:rsidRDefault="0095771D" w:rsidP="00A5339A">
            <w:pPr>
              <w:pStyle w:val="NormalWeb"/>
              <w:jc w:val="center"/>
            </w:pPr>
            <w:r>
              <w:t>0</w:t>
            </w:r>
          </w:p>
        </w:tc>
        <w:tc>
          <w:tcPr>
            <w:tcW w:w="2321" w:type="dxa"/>
            <w:gridSpan w:val="2"/>
            <w:hideMark/>
          </w:tcPr>
          <w:p w14:paraId="272F15EC" w14:textId="77777777" w:rsidR="0095771D" w:rsidRDefault="0095771D" w:rsidP="00A5339A">
            <w:pPr>
              <w:pStyle w:val="NormalWeb"/>
              <w:jc w:val="center"/>
            </w:pPr>
            <w:r>
              <w:t>0</w:t>
            </w:r>
          </w:p>
        </w:tc>
        <w:tc>
          <w:tcPr>
            <w:tcW w:w="2321" w:type="dxa"/>
            <w:hideMark/>
          </w:tcPr>
          <w:p w14:paraId="5468D400" w14:textId="77777777" w:rsidR="0095771D" w:rsidRDefault="0095771D" w:rsidP="00A5339A">
            <w:pPr>
              <w:pStyle w:val="NormalWeb"/>
              <w:jc w:val="center"/>
            </w:pPr>
            <w:r>
              <w:t>—</w:t>
            </w:r>
          </w:p>
        </w:tc>
      </w:tr>
      <w:tr w:rsidR="0095771D" w14:paraId="14DAE65F"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31F0E3F6" w14:textId="77777777" w:rsidR="0095771D" w:rsidRDefault="0095771D" w:rsidP="00A5339A">
            <w:pPr>
              <w:pStyle w:val="NormalWeb"/>
            </w:pPr>
            <w:r>
              <w:t>Qld</w:t>
            </w:r>
          </w:p>
        </w:tc>
        <w:tc>
          <w:tcPr>
            <w:tcW w:w="2321" w:type="dxa"/>
            <w:hideMark/>
          </w:tcPr>
          <w:p w14:paraId="0166321B" w14:textId="77777777" w:rsidR="0095771D" w:rsidRDefault="0095771D" w:rsidP="00A5339A">
            <w:pPr>
              <w:pStyle w:val="NormalWeb"/>
              <w:jc w:val="center"/>
            </w:pPr>
            <w:r>
              <w:t>0</w:t>
            </w:r>
          </w:p>
        </w:tc>
        <w:tc>
          <w:tcPr>
            <w:tcW w:w="2321" w:type="dxa"/>
            <w:gridSpan w:val="2"/>
            <w:hideMark/>
          </w:tcPr>
          <w:p w14:paraId="489CF233" w14:textId="77777777" w:rsidR="0095771D" w:rsidRDefault="0095771D" w:rsidP="00A5339A">
            <w:pPr>
              <w:pStyle w:val="NormalWeb"/>
              <w:jc w:val="center"/>
            </w:pPr>
            <w:r>
              <w:t>0</w:t>
            </w:r>
          </w:p>
        </w:tc>
        <w:tc>
          <w:tcPr>
            <w:tcW w:w="2321" w:type="dxa"/>
            <w:gridSpan w:val="2"/>
            <w:hideMark/>
          </w:tcPr>
          <w:p w14:paraId="480477CD" w14:textId="77777777" w:rsidR="0095771D" w:rsidRDefault="0095771D" w:rsidP="00A5339A">
            <w:pPr>
              <w:pStyle w:val="NormalWeb"/>
              <w:jc w:val="center"/>
            </w:pPr>
            <w:r>
              <w:t>25</w:t>
            </w:r>
          </w:p>
        </w:tc>
        <w:tc>
          <w:tcPr>
            <w:tcW w:w="2321" w:type="dxa"/>
            <w:hideMark/>
          </w:tcPr>
          <w:p w14:paraId="6E74E0A4" w14:textId="77777777" w:rsidR="0095771D" w:rsidRDefault="0095771D" w:rsidP="00A5339A">
            <w:pPr>
              <w:pStyle w:val="NormalWeb"/>
              <w:jc w:val="center"/>
            </w:pPr>
            <w:r>
              <w:t>0.48</w:t>
            </w:r>
          </w:p>
        </w:tc>
      </w:tr>
      <w:tr w:rsidR="0095771D" w14:paraId="12ACFB22" w14:textId="77777777" w:rsidTr="00A5339A">
        <w:tc>
          <w:tcPr>
            <w:tcW w:w="0" w:type="auto"/>
            <w:hideMark/>
          </w:tcPr>
          <w:p w14:paraId="2CC4887B" w14:textId="77777777" w:rsidR="0095771D" w:rsidRDefault="0095771D" w:rsidP="00A5339A">
            <w:pPr>
              <w:pStyle w:val="NormalWeb"/>
            </w:pPr>
            <w:r>
              <w:t>SA</w:t>
            </w:r>
          </w:p>
        </w:tc>
        <w:tc>
          <w:tcPr>
            <w:tcW w:w="2321" w:type="dxa"/>
            <w:hideMark/>
          </w:tcPr>
          <w:p w14:paraId="0AB4927B" w14:textId="77777777" w:rsidR="0095771D" w:rsidRDefault="0095771D" w:rsidP="00A5339A">
            <w:pPr>
              <w:pStyle w:val="NormalWeb"/>
              <w:jc w:val="center"/>
            </w:pPr>
            <w:r>
              <w:t>0</w:t>
            </w:r>
          </w:p>
        </w:tc>
        <w:tc>
          <w:tcPr>
            <w:tcW w:w="2321" w:type="dxa"/>
            <w:gridSpan w:val="2"/>
            <w:hideMark/>
          </w:tcPr>
          <w:p w14:paraId="4C642A36" w14:textId="77777777" w:rsidR="0095771D" w:rsidRDefault="0095771D" w:rsidP="00A5339A">
            <w:pPr>
              <w:pStyle w:val="NormalWeb"/>
              <w:jc w:val="center"/>
            </w:pPr>
            <w:r>
              <w:t>0</w:t>
            </w:r>
          </w:p>
        </w:tc>
        <w:tc>
          <w:tcPr>
            <w:tcW w:w="2321" w:type="dxa"/>
            <w:gridSpan w:val="2"/>
            <w:hideMark/>
          </w:tcPr>
          <w:p w14:paraId="39B435EE" w14:textId="77777777" w:rsidR="0095771D" w:rsidRDefault="0095771D" w:rsidP="00A5339A">
            <w:pPr>
              <w:pStyle w:val="NormalWeb"/>
              <w:jc w:val="center"/>
            </w:pPr>
            <w:r>
              <w:t>0</w:t>
            </w:r>
          </w:p>
        </w:tc>
        <w:tc>
          <w:tcPr>
            <w:tcW w:w="2321" w:type="dxa"/>
            <w:hideMark/>
          </w:tcPr>
          <w:p w14:paraId="5185BCE8" w14:textId="77777777" w:rsidR="0095771D" w:rsidRDefault="0095771D" w:rsidP="00A5339A">
            <w:pPr>
              <w:pStyle w:val="NormalWeb"/>
              <w:jc w:val="center"/>
            </w:pPr>
            <w:r>
              <w:t>—</w:t>
            </w:r>
          </w:p>
        </w:tc>
      </w:tr>
      <w:tr w:rsidR="0095771D" w14:paraId="76707855"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112AFB94" w14:textId="77777777" w:rsidR="0095771D" w:rsidRDefault="0095771D" w:rsidP="00A5339A">
            <w:pPr>
              <w:pStyle w:val="NormalWeb"/>
            </w:pPr>
            <w:r>
              <w:t>Tas.</w:t>
            </w:r>
          </w:p>
        </w:tc>
        <w:tc>
          <w:tcPr>
            <w:tcW w:w="2321" w:type="dxa"/>
            <w:hideMark/>
          </w:tcPr>
          <w:p w14:paraId="39022765" w14:textId="77777777" w:rsidR="0095771D" w:rsidRDefault="0095771D" w:rsidP="00A5339A">
            <w:pPr>
              <w:pStyle w:val="NormalWeb"/>
              <w:jc w:val="center"/>
            </w:pPr>
            <w:r>
              <w:t>0</w:t>
            </w:r>
          </w:p>
        </w:tc>
        <w:tc>
          <w:tcPr>
            <w:tcW w:w="2321" w:type="dxa"/>
            <w:gridSpan w:val="2"/>
            <w:hideMark/>
          </w:tcPr>
          <w:p w14:paraId="22AE243C" w14:textId="77777777" w:rsidR="0095771D" w:rsidRDefault="0095771D" w:rsidP="00A5339A">
            <w:pPr>
              <w:pStyle w:val="NormalWeb"/>
              <w:jc w:val="center"/>
            </w:pPr>
            <w:r>
              <w:t>0</w:t>
            </w:r>
          </w:p>
        </w:tc>
        <w:tc>
          <w:tcPr>
            <w:tcW w:w="2321" w:type="dxa"/>
            <w:gridSpan w:val="2"/>
            <w:hideMark/>
          </w:tcPr>
          <w:p w14:paraId="0DB0E3C6" w14:textId="77777777" w:rsidR="0095771D" w:rsidRDefault="0095771D" w:rsidP="00A5339A">
            <w:pPr>
              <w:pStyle w:val="NormalWeb"/>
              <w:jc w:val="center"/>
            </w:pPr>
            <w:r>
              <w:t>0</w:t>
            </w:r>
          </w:p>
        </w:tc>
        <w:tc>
          <w:tcPr>
            <w:tcW w:w="2321" w:type="dxa"/>
            <w:hideMark/>
          </w:tcPr>
          <w:p w14:paraId="561ECB77" w14:textId="77777777" w:rsidR="0095771D" w:rsidRDefault="0095771D" w:rsidP="00A5339A">
            <w:pPr>
              <w:pStyle w:val="NormalWeb"/>
              <w:jc w:val="center"/>
            </w:pPr>
            <w:r>
              <w:t>—</w:t>
            </w:r>
          </w:p>
        </w:tc>
      </w:tr>
      <w:tr w:rsidR="0095771D" w14:paraId="02521489" w14:textId="77777777" w:rsidTr="00A5339A">
        <w:tc>
          <w:tcPr>
            <w:tcW w:w="0" w:type="auto"/>
            <w:hideMark/>
          </w:tcPr>
          <w:p w14:paraId="53C5487E" w14:textId="77777777" w:rsidR="0095771D" w:rsidRDefault="0095771D" w:rsidP="00A5339A">
            <w:pPr>
              <w:pStyle w:val="NormalWeb"/>
            </w:pPr>
            <w:r>
              <w:t>Vic.</w:t>
            </w:r>
          </w:p>
        </w:tc>
        <w:tc>
          <w:tcPr>
            <w:tcW w:w="2321" w:type="dxa"/>
            <w:hideMark/>
          </w:tcPr>
          <w:p w14:paraId="527AEE1A" w14:textId="77777777" w:rsidR="0095771D" w:rsidRDefault="0095771D" w:rsidP="00A5339A">
            <w:pPr>
              <w:pStyle w:val="NormalWeb"/>
              <w:jc w:val="center"/>
            </w:pPr>
            <w:r>
              <w:t>0</w:t>
            </w:r>
          </w:p>
        </w:tc>
        <w:tc>
          <w:tcPr>
            <w:tcW w:w="2321" w:type="dxa"/>
            <w:gridSpan w:val="2"/>
            <w:hideMark/>
          </w:tcPr>
          <w:p w14:paraId="510D3D9A" w14:textId="77777777" w:rsidR="0095771D" w:rsidRDefault="0095771D" w:rsidP="00A5339A">
            <w:pPr>
              <w:pStyle w:val="NormalWeb"/>
              <w:jc w:val="center"/>
            </w:pPr>
            <w:r>
              <w:t>1</w:t>
            </w:r>
          </w:p>
        </w:tc>
        <w:tc>
          <w:tcPr>
            <w:tcW w:w="2321" w:type="dxa"/>
            <w:gridSpan w:val="2"/>
            <w:hideMark/>
          </w:tcPr>
          <w:p w14:paraId="040114D7" w14:textId="77777777" w:rsidR="0095771D" w:rsidRDefault="0095771D" w:rsidP="00A5339A">
            <w:pPr>
              <w:pStyle w:val="NormalWeb"/>
              <w:jc w:val="center"/>
            </w:pPr>
            <w:r>
              <w:t>36</w:t>
            </w:r>
          </w:p>
        </w:tc>
        <w:tc>
          <w:tcPr>
            <w:tcW w:w="2321" w:type="dxa"/>
            <w:hideMark/>
          </w:tcPr>
          <w:p w14:paraId="3889320E" w14:textId="77777777" w:rsidR="0095771D" w:rsidRDefault="0095771D" w:rsidP="00A5339A">
            <w:pPr>
              <w:pStyle w:val="NormalWeb"/>
              <w:jc w:val="center"/>
            </w:pPr>
            <w:r>
              <w:t>0.54</w:t>
            </w:r>
          </w:p>
        </w:tc>
      </w:tr>
      <w:tr w:rsidR="0095771D" w14:paraId="1BE9886B"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21EA9042" w14:textId="77777777" w:rsidR="0095771D" w:rsidRDefault="0095771D" w:rsidP="00A5339A">
            <w:pPr>
              <w:pStyle w:val="NormalWeb"/>
            </w:pPr>
            <w:r>
              <w:t>WA</w:t>
            </w:r>
          </w:p>
        </w:tc>
        <w:tc>
          <w:tcPr>
            <w:tcW w:w="2321" w:type="dxa"/>
            <w:hideMark/>
          </w:tcPr>
          <w:p w14:paraId="3EACE834" w14:textId="77777777" w:rsidR="0095771D" w:rsidRDefault="0095771D" w:rsidP="00A5339A">
            <w:pPr>
              <w:pStyle w:val="NormalWeb"/>
              <w:jc w:val="center"/>
            </w:pPr>
            <w:r>
              <w:t>0</w:t>
            </w:r>
          </w:p>
        </w:tc>
        <w:tc>
          <w:tcPr>
            <w:tcW w:w="2321" w:type="dxa"/>
            <w:gridSpan w:val="2"/>
            <w:hideMark/>
          </w:tcPr>
          <w:p w14:paraId="0A54F487" w14:textId="77777777" w:rsidR="0095771D" w:rsidRDefault="0095771D" w:rsidP="00A5339A">
            <w:pPr>
              <w:pStyle w:val="NormalWeb"/>
              <w:jc w:val="center"/>
            </w:pPr>
            <w:r>
              <w:t>3</w:t>
            </w:r>
          </w:p>
        </w:tc>
        <w:tc>
          <w:tcPr>
            <w:tcW w:w="2321" w:type="dxa"/>
            <w:gridSpan w:val="2"/>
            <w:hideMark/>
          </w:tcPr>
          <w:p w14:paraId="78358627" w14:textId="77777777" w:rsidR="0095771D" w:rsidRDefault="0095771D" w:rsidP="00A5339A">
            <w:pPr>
              <w:pStyle w:val="NormalWeb"/>
              <w:jc w:val="center"/>
            </w:pPr>
            <w:r>
              <w:t>8</w:t>
            </w:r>
          </w:p>
        </w:tc>
        <w:tc>
          <w:tcPr>
            <w:tcW w:w="2321" w:type="dxa"/>
            <w:hideMark/>
          </w:tcPr>
          <w:p w14:paraId="38687F54" w14:textId="77777777" w:rsidR="0095771D" w:rsidRDefault="0095771D" w:rsidP="00A5339A">
            <w:pPr>
              <w:pStyle w:val="NormalWeb"/>
              <w:jc w:val="center"/>
            </w:pPr>
            <w:r>
              <w:t>0.30</w:t>
            </w:r>
          </w:p>
        </w:tc>
      </w:tr>
      <w:tr w:rsidR="0095771D" w:rsidRPr="00FB79E4" w14:paraId="0DCDC596" w14:textId="77777777" w:rsidTr="00A5339A">
        <w:tc>
          <w:tcPr>
            <w:tcW w:w="0" w:type="auto"/>
            <w:shd w:val="clear" w:color="auto" w:fill="FDE9D9" w:themeFill="accent6" w:themeFillTint="33"/>
            <w:hideMark/>
          </w:tcPr>
          <w:p w14:paraId="69232E9C" w14:textId="77777777" w:rsidR="0095771D" w:rsidRPr="00FB79E4" w:rsidRDefault="0095771D" w:rsidP="00A5339A">
            <w:pPr>
              <w:pStyle w:val="NormalWeb"/>
              <w:rPr>
                <w:b/>
                <w:bCs/>
              </w:rPr>
            </w:pPr>
            <w:r w:rsidRPr="00FB79E4">
              <w:rPr>
                <w:b/>
                <w:bCs/>
              </w:rPr>
              <w:t>Australia</w:t>
            </w:r>
          </w:p>
        </w:tc>
        <w:tc>
          <w:tcPr>
            <w:tcW w:w="2321" w:type="dxa"/>
            <w:shd w:val="clear" w:color="auto" w:fill="FDE9D9" w:themeFill="accent6" w:themeFillTint="33"/>
            <w:hideMark/>
          </w:tcPr>
          <w:p w14:paraId="05C00A4A" w14:textId="77777777" w:rsidR="0095771D" w:rsidRPr="00FB79E4" w:rsidRDefault="0095771D" w:rsidP="00A5339A">
            <w:pPr>
              <w:pStyle w:val="NormalWeb"/>
              <w:jc w:val="center"/>
              <w:rPr>
                <w:b/>
                <w:bCs/>
              </w:rPr>
            </w:pPr>
            <w:r w:rsidRPr="00FB79E4">
              <w:rPr>
                <w:b/>
                <w:bCs/>
              </w:rPr>
              <w:t>0</w:t>
            </w:r>
          </w:p>
        </w:tc>
        <w:tc>
          <w:tcPr>
            <w:tcW w:w="2321" w:type="dxa"/>
            <w:gridSpan w:val="2"/>
            <w:shd w:val="clear" w:color="auto" w:fill="FDE9D9" w:themeFill="accent6" w:themeFillTint="33"/>
            <w:hideMark/>
          </w:tcPr>
          <w:p w14:paraId="335776C6" w14:textId="77777777" w:rsidR="0095771D" w:rsidRPr="00FB79E4" w:rsidRDefault="0095771D" w:rsidP="00A5339A">
            <w:pPr>
              <w:pStyle w:val="NormalWeb"/>
              <w:jc w:val="center"/>
              <w:rPr>
                <w:b/>
                <w:bCs/>
              </w:rPr>
            </w:pPr>
            <w:r w:rsidRPr="00FB79E4">
              <w:rPr>
                <w:b/>
                <w:bCs/>
              </w:rPr>
              <w:t>6</w:t>
            </w:r>
          </w:p>
        </w:tc>
        <w:tc>
          <w:tcPr>
            <w:tcW w:w="2321" w:type="dxa"/>
            <w:gridSpan w:val="2"/>
            <w:shd w:val="clear" w:color="auto" w:fill="FDE9D9" w:themeFill="accent6" w:themeFillTint="33"/>
            <w:hideMark/>
          </w:tcPr>
          <w:p w14:paraId="3D74651E" w14:textId="77777777" w:rsidR="0095771D" w:rsidRPr="00FB79E4" w:rsidRDefault="0095771D" w:rsidP="00A5339A">
            <w:pPr>
              <w:pStyle w:val="NormalWeb"/>
              <w:jc w:val="center"/>
              <w:rPr>
                <w:b/>
                <w:bCs/>
              </w:rPr>
            </w:pPr>
            <w:r w:rsidRPr="00FB79E4">
              <w:rPr>
                <w:b/>
                <w:bCs/>
              </w:rPr>
              <w:t>105</w:t>
            </w:r>
          </w:p>
        </w:tc>
        <w:tc>
          <w:tcPr>
            <w:tcW w:w="2321" w:type="dxa"/>
            <w:shd w:val="clear" w:color="auto" w:fill="FDE9D9" w:themeFill="accent6" w:themeFillTint="33"/>
            <w:hideMark/>
          </w:tcPr>
          <w:p w14:paraId="35580BE9" w14:textId="77777777" w:rsidR="0095771D" w:rsidRPr="00FB79E4" w:rsidRDefault="0095771D" w:rsidP="00A5339A">
            <w:pPr>
              <w:pStyle w:val="NormalWeb"/>
              <w:jc w:val="center"/>
              <w:rPr>
                <w:b/>
                <w:bCs/>
              </w:rPr>
            </w:pPr>
            <w:r w:rsidRPr="00FB79E4">
              <w:rPr>
                <w:b/>
                <w:bCs/>
              </w:rPr>
              <w:t>0.41</w:t>
            </w:r>
          </w:p>
        </w:tc>
      </w:tr>
    </w:tbl>
    <w:p w14:paraId="2A21BA19" w14:textId="77777777" w:rsidR="0095771D" w:rsidRPr="0078541E" w:rsidRDefault="0095771D" w:rsidP="0095771D">
      <w:pPr>
        <w:pStyle w:val="CDIfootnotes"/>
        <w:rPr>
          <w:rStyle w:val="Strong"/>
          <w:b w:val="0"/>
          <w:bCs w:val="0"/>
        </w:rPr>
      </w:pPr>
      <w:r w:rsidRPr="0078541E">
        <w:rPr>
          <w:rStyle w:val="Strong"/>
          <w:b w:val="0"/>
          <w:bCs w:val="0"/>
        </w:rPr>
        <w:t>a</w:t>
      </w:r>
      <w:r>
        <w:rPr>
          <w:rStyle w:val="Strong"/>
          <w:b w:val="0"/>
          <w:bCs w:val="0"/>
        </w:rPr>
        <w:tab/>
      </w:r>
      <w:r w:rsidRPr="0078541E">
        <w:rPr>
          <w:rStyle w:val="Strong"/>
          <w:b w:val="0"/>
          <w:bCs w:val="0"/>
        </w:rPr>
        <w:t>Source: NNDSS, extract from 25 May 2021, based on diagnosis date.</w:t>
      </w:r>
    </w:p>
    <w:p w14:paraId="6AED2A2B" w14:textId="77777777" w:rsidR="0095771D" w:rsidRPr="0078541E" w:rsidRDefault="0095771D" w:rsidP="0095771D">
      <w:pPr>
        <w:pStyle w:val="CDIfootnotes"/>
        <w:rPr>
          <w:rStyle w:val="Strong"/>
          <w:b w:val="0"/>
          <w:bCs w:val="0"/>
        </w:rPr>
      </w:pPr>
      <w:r w:rsidRPr="0078541E">
        <w:rPr>
          <w:rStyle w:val="Strong"/>
          <w:b w:val="0"/>
          <w:bCs w:val="0"/>
        </w:rPr>
        <w:t>b</w:t>
      </w:r>
      <w:r>
        <w:rPr>
          <w:rStyle w:val="Strong"/>
          <w:b w:val="0"/>
          <w:bCs w:val="0"/>
        </w:rPr>
        <w:tab/>
      </w:r>
      <w:r w:rsidRPr="0078541E">
        <w:rPr>
          <w:rStyle w:val="Strong"/>
          <w:b w:val="0"/>
          <w:bCs w:val="0"/>
        </w:rPr>
        <w:t>This total does not include cases that are under investigation.</w:t>
      </w:r>
    </w:p>
    <w:p w14:paraId="2777B2B4" w14:textId="77777777" w:rsidR="0095771D" w:rsidRPr="0078541E" w:rsidRDefault="0095771D" w:rsidP="0095771D">
      <w:pPr>
        <w:pStyle w:val="CDIfootnotes"/>
        <w:rPr>
          <w:rStyle w:val="Strong"/>
          <w:b w:val="0"/>
          <w:bCs w:val="0"/>
        </w:rPr>
      </w:pPr>
      <w:r w:rsidRPr="0078541E">
        <w:rPr>
          <w:rStyle w:val="Strong"/>
          <w:b w:val="0"/>
          <w:bCs w:val="0"/>
        </w:rPr>
        <w:t>c</w:t>
      </w:r>
      <w:r>
        <w:rPr>
          <w:rStyle w:val="Strong"/>
          <w:b w:val="0"/>
          <w:bCs w:val="0"/>
        </w:rPr>
        <w:tab/>
      </w:r>
      <w:r w:rsidRPr="0078541E">
        <w:rPr>
          <w:rStyle w:val="Strong"/>
          <w:b w:val="0"/>
          <w:bCs w:val="0"/>
        </w:rPr>
        <w:t>Population data based on Australian Bureau of Statistics (ABS) Estimated Resident Population (ERP) as at June 2020.</w:t>
      </w:r>
    </w:p>
    <w:p w14:paraId="43BCE474" w14:textId="77777777" w:rsidR="0095771D" w:rsidRDefault="0095771D" w:rsidP="00B07464"/>
    <w:p w14:paraId="275BC0F3" w14:textId="77777777" w:rsidR="00CE71D3" w:rsidRDefault="00CE71D3" w:rsidP="00B07464">
      <w:r>
        <w:t xml:space="preserve">The largest number of overseas-acquired cases was reported in New South Wales (40% of all cases; 20/50), followed by Queensland (26%; 13/50) and then Victoria (24%; 12/50). In this fortnight, 10 percent of overseas-acquired cases (5/50) reported an unknown country of acquisition. Of those overseas-acquired cases that did report a country of acquisition, Afghanistan and Iran were the most </w:t>
      </w:r>
      <w:proofErr w:type="gramStart"/>
      <w:r>
        <w:t>frequently-reported</w:t>
      </w:r>
      <w:proofErr w:type="gramEnd"/>
      <w:r>
        <w:t xml:space="preserve"> countries (11%; 5/45 cases each), followed by Saudi Arabia (9%; 4/45). The number of cases by country is influenced by travel patterns of returning Australians, by restrictions on travel enforced by the Australian government, </w:t>
      </w:r>
      <w:proofErr w:type="gramStart"/>
      <w:r>
        <w:t>and also</w:t>
      </w:r>
      <w:proofErr w:type="gramEnd"/>
      <w:r>
        <w:t xml:space="preserve"> by the prevalence of COVID-19 in the country the person arrived from.</w:t>
      </w:r>
    </w:p>
    <w:p w14:paraId="0605E5ED" w14:textId="71B74DF1" w:rsidR="00CE71D3" w:rsidRDefault="00CE71D3" w:rsidP="00B07464">
      <w:r>
        <w:t xml:space="preserve">In 2021, Victoria has the highest infection rate for </w:t>
      </w:r>
      <w:proofErr w:type="gramStart"/>
      <w:r>
        <w:t>locally-acquired</w:t>
      </w:r>
      <w:proofErr w:type="gramEnd"/>
      <w:r>
        <w:t xml:space="preserve"> cases with 0.54 infections per 100,000 population, followed by Queensland with a rate of 0.48 infections per 100,000 population (Table 2). At the end of this reporting period, there had been 15 days since the last </w:t>
      </w:r>
      <w:proofErr w:type="gramStart"/>
      <w:r>
        <w:t>locally-acquired</w:t>
      </w:r>
      <w:proofErr w:type="gramEnd"/>
      <w:r>
        <w:t xml:space="preserve"> case of known source (Table 3).</w:t>
      </w:r>
    </w:p>
    <w:p w14:paraId="141B484E" w14:textId="77777777" w:rsidR="00164E6F" w:rsidRDefault="00164E6F">
      <w:pPr>
        <w:rPr>
          <w:rStyle w:val="Strong"/>
          <w:lang w:val="en-GB"/>
        </w:rPr>
      </w:pPr>
      <w:r>
        <w:rPr>
          <w:rStyle w:val="Strong"/>
          <w:lang w:val="en-GB"/>
        </w:rPr>
        <w:br w:type="page"/>
      </w:r>
    </w:p>
    <w:p w14:paraId="551C86FB" w14:textId="276CCDAE" w:rsidR="00BA1D56" w:rsidRDefault="00BA1D56" w:rsidP="00BA1D56">
      <w:pPr>
        <w:pStyle w:val="NormalWeb"/>
        <w:rPr>
          <w:lang w:val="en-GB"/>
        </w:rPr>
      </w:pPr>
      <w:r>
        <w:rPr>
          <w:rStyle w:val="Strong"/>
          <w:lang w:val="en-GB"/>
        </w:rPr>
        <w:lastRenderedPageBreak/>
        <w:t xml:space="preserve">Table 3: Days since last </w:t>
      </w:r>
      <w:proofErr w:type="gramStart"/>
      <w:r>
        <w:rPr>
          <w:rStyle w:val="Strong"/>
          <w:lang w:val="en-GB"/>
        </w:rPr>
        <w:t>locally-acquired</w:t>
      </w:r>
      <w:proofErr w:type="gramEnd"/>
      <w:r>
        <w:rPr>
          <w:rStyle w:val="Strong"/>
          <w:lang w:val="en-GB"/>
        </w:rPr>
        <w:t xml:space="preserve"> COVID-19 case (source unknown and source known), by jurisdiction, 23 May 2021</w:t>
      </w:r>
      <w:r w:rsidRPr="00831095">
        <w:rPr>
          <w:rStyle w:val="Strong"/>
          <w:vertAlign w:val="superscript"/>
          <w:lang w:val="en-GB"/>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21 days since the most recently-notified locally-acquired case of unknown source, in New South Wales, with no other jurisdictions having reported locally-acquired cases of unknown source since the start of the year. Of locally-acquired cases with known source, those most recently reported in each jurisdiction have been in Victoria (15 days prior to the end of the current reporting period); in New South Wales (18 days prior to the end of the current reporting period); in Western Australia (22 days prior to the end of the current reporting period); and in Queensland (50 days prior to the end of the current reporting period), with no other jurisdictions reporting any locally-acquired cases of known source since the start of the year. South Australia reported its last locally-acquired case with known source 177 days prior to the end of the current reporting period. Tasmania, the Northern Territory and the Australian Capital Territory have reported no locally-acquired cases with source known or with source unknown for more than 280 days, true also of locally-acquired cases with unknown source in Western Australia and South Australia.&#10;"/>
      </w:tblPr>
      <w:tblGrid>
        <w:gridCol w:w="1156"/>
        <w:gridCol w:w="2321"/>
        <w:gridCol w:w="2321"/>
        <w:gridCol w:w="2321"/>
        <w:gridCol w:w="2321"/>
      </w:tblGrid>
      <w:tr w:rsidR="00BA1D56" w:rsidRPr="00831095" w14:paraId="14991F19"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27334AF" w14:textId="77777777" w:rsidR="00BA1D56" w:rsidRPr="00831095" w:rsidRDefault="00BA1D56" w:rsidP="00A5339A">
            <w:pPr>
              <w:pStyle w:val="NormalWeb"/>
              <w:rPr>
                <w:color w:val="FFFFFF" w:themeColor="background1"/>
              </w:rPr>
            </w:pPr>
            <w:r w:rsidRPr="00831095">
              <w:rPr>
                <w:color w:val="FFFFFF" w:themeColor="background1"/>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14:paraId="58B8EDD2" w14:textId="77777777" w:rsidR="00BA1D56" w:rsidRPr="00831095" w:rsidRDefault="00BA1D56" w:rsidP="00A5339A">
            <w:pPr>
              <w:pStyle w:val="NormalWeb"/>
              <w:jc w:val="center"/>
              <w:rPr>
                <w:color w:val="FFFFFF" w:themeColor="background1"/>
              </w:rPr>
            </w:pPr>
            <w:r w:rsidRPr="00831095">
              <w:rPr>
                <w:color w:val="FFFFFF" w:themeColor="background1"/>
              </w:rPr>
              <w:t>Locally acquired — source unknown</w:t>
            </w:r>
          </w:p>
        </w:tc>
        <w:tc>
          <w:tcPr>
            <w:tcW w:w="4642" w:type="dxa"/>
            <w:gridSpan w:val="2"/>
            <w:tcBorders>
              <w:left w:val="single" w:sz="2" w:space="0" w:color="FFFFFF" w:themeColor="background1"/>
              <w:bottom w:val="single" w:sz="2" w:space="0" w:color="FFFFFF" w:themeColor="background1"/>
            </w:tcBorders>
            <w:hideMark/>
          </w:tcPr>
          <w:p w14:paraId="49887FBC" w14:textId="77777777" w:rsidR="00BA1D56" w:rsidRPr="00831095" w:rsidRDefault="00BA1D56" w:rsidP="00A5339A">
            <w:pPr>
              <w:pStyle w:val="NormalWeb"/>
              <w:jc w:val="center"/>
              <w:rPr>
                <w:color w:val="FFFFFF" w:themeColor="background1"/>
              </w:rPr>
            </w:pPr>
            <w:r w:rsidRPr="00831095">
              <w:rPr>
                <w:color w:val="FFFFFF" w:themeColor="background1"/>
              </w:rPr>
              <w:t>Locally acquired — source known</w:t>
            </w:r>
          </w:p>
        </w:tc>
      </w:tr>
      <w:tr w:rsidR="00BA1D56" w:rsidRPr="00831095" w14:paraId="7686E7F7"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14AC6B7" w14:textId="77777777" w:rsidR="00BA1D56" w:rsidRPr="00831095" w:rsidRDefault="00BA1D56" w:rsidP="00A5339A">
            <w:pPr>
              <w:rPr>
                <w:color w:val="FFFFFF" w:themeColor="background1"/>
                <w:sz w:val="24"/>
                <w:szCs w:val="24"/>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3CB64302" w14:textId="77777777" w:rsidR="00BA1D56" w:rsidRPr="00831095" w:rsidRDefault="00BA1D56" w:rsidP="00A5339A">
            <w:pPr>
              <w:pStyle w:val="NormalWeb"/>
              <w:jc w:val="center"/>
              <w:rPr>
                <w:color w:val="FFFFFF" w:themeColor="background1"/>
              </w:rPr>
            </w:pPr>
            <w:r w:rsidRPr="00831095">
              <w:rPr>
                <w:color w:val="FFFFFF" w:themeColor="background1"/>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3735661D" w14:textId="77777777" w:rsidR="00BA1D56" w:rsidRPr="00831095" w:rsidRDefault="00BA1D56" w:rsidP="00A5339A">
            <w:pPr>
              <w:pStyle w:val="NormalWeb"/>
              <w:jc w:val="center"/>
              <w:rPr>
                <w:color w:val="FFFFFF" w:themeColor="background1"/>
              </w:rPr>
            </w:pPr>
            <w:r w:rsidRPr="00831095">
              <w:rPr>
                <w:color w:val="FFFFFF" w:themeColor="background1"/>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169B3DD4" w14:textId="77777777" w:rsidR="00BA1D56" w:rsidRPr="00831095" w:rsidRDefault="00BA1D56" w:rsidP="00A5339A">
            <w:pPr>
              <w:pStyle w:val="NormalWeb"/>
              <w:jc w:val="center"/>
              <w:rPr>
                <w:color w:val="FFFFFF" w:themeColor="background1"/>
              </w:rPr>
            </w:pPr>
            <w:r w:rsidRPr="00831095">
              <w:rPr>
                <w:color w:val="FFFFFF" w:themeColor="background1"/>
              </w:rPr>
              <w:t>Date of last case</w:t>
            </w:r>
          </w:p>
        </w:tc>
        <w:tc>
          <w:tcPr>
            <w:tcW w:w="2321" w:type="dxa"/>
            <w:tcBorders>
              <w:top w:val="single" w:sz="2" w:space="0" w:color="FFFFFF" w:themeColor="background1"/>
              <w:left w:val="single" w:sz="2" w:space="0" w:color="FFFFFF" w:themeColor="background1"/>
            </w:tcBorders>
            <w:hideMark/>
          </w:tcPr>
          <w:p w14:paraId="5C9FB8F1" w14:textId="77777777" w:rsidR="00BA1D56" w:rsidRPr="00831095" w:rsidRDefault="00BA1D56" w:rsidP="00A5339A">
            <w:pPr>
              <w:pStyle w:val="NormalWeb"/>
              <w:jc w:val="center"/>
              <w:rPr>
                <w:color w:val="FFFFFF" w:themeColor="background1"/>
              </w:rPr>
            </w:pPr>
            <w:r w:rsidRPr="00831095">
              <w:rPr>
                <w:color w:val="FFFFFF" w:themeColor="background1"/>
              </w:rPr>
              <w:t>Days since last case</w:t>
            </w:r>
          </w:p>
        </w:tc>
      </w:tr>
      <w:tr w:rsidR="00BA1D56" w14:paraId="764A6A68" w14:textId="77777777" w:rsidTr="00A5339A">
        <w:tc>
          <w:tcPr>
            <w:tcW w:w="0" w:type="auto"/>
            <w:hideMark/>
          </w:tcPr>
          <w:p w14:paraId="307DD695" w14:textId="77777777" w:rsidR="00BA1D56" w:rsidRDefault="00BA1D56" w:rsidP="00A5339A">
            <w:pPr>
              <w:pStyle w:val="NormalWeb"/>
            </w:pPr>
            <w:r>
              <w:t>ACT</w:t>
            </w:r>
          </w:p>
        </w:tc>
        <w:tc>
          <w:tcPr>
            <w:tcW w:w="2321" w:type="dxa"/>
            <w:hideMark/>
          </w:tcPr>
          <w:p w14:paraId="669DE2AD" w14:textId="77777777" w:rsidR="00BA1D56" w:rsidRDefault="00BA1D56" w:rsidP="00A5339A">
            <w:pPr>
              <w:pStyle w:val="NormalWeb"/>
              <w:jc w:val="center"/>
            </w:pPr>
            <w:r>
              <w:t>21 March 2020</w:t>
            </w:r>
          </w:p>
        </w:tc>
        <w:tc>
          <w:tcPr>
            <w:tcW w:w="2321" w:type="dxa"/>
            <w:hideMark/>
          </w:tcPr>
          <w:p w14:paraId="520DEACD" w14:textId="77777777" w:rsidR="00BA1D56" w:rsidRDefault="00BA1D56" w:rsidP="00A5339A">
            <w:pPr>
              <w:pStyle w:val="NormalWeb"/>
              <w:jc w:val="center"/>
            </w:pPr>
            <w:r>
              <w:t>428</w:t>
            </w:r>
          </w:p>
        </w:tc>
        <w:tc>
          <w:tcPr>
            <w:tcW w:w="2321" w:type="dxa"/>
            <w:hideMark/>
          </w:tcPr>
          <w:p w14:paraId="7AF5A026" w14:textId="77777777" w:rsidR="00BA1D56" w:rsidRDefault="00BA1D56" w:rsidP="00A5339A">
            <w:pPr>
              <w:pStyle w:val="NormalWeb"/>
              <w:jc w:val="center"/>
            </w:pPr>
            <w:r>
              <w:t>7 July 2020</w:t>
            </w:r>
          </w:p>
        </w:tc>
        <w:tc>
          <w:tcPr>
            <w:tcW w:w="2321" w:type="dxa"/>
            <w:hideMark/>
          </w:tcPr>
          <w:p w14:paraId="3C0DBE4D" w14:textId="77777777" w:rsidR="00BA1D56" w:rsidRDefault="00BA1D56" w:rsidP="00A5339A">
            <w:pPr>
              <w:pStyle w:val="NormalWeb"/>
              <w:jc w:val="center"/>
            </w:pPr>
            <w:r>
              <w:t>320</w:t>
            </w:r>
          </w:p>
        </w:tc>
      </w:tr>
      <w:tr w:rsidR="00BA1D56" w14:paraId="4E080D88"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1FE12134" w14:textId="77777777" w:rsidR="00BA1D56" w:rsidRDefault="00BA1D56" w:rsidP="00A5339A">
            <w:pPr>
              <w:pStyle w:val="NormalWeb"/>
            </w:pPr>
            <w:r>
              <w:t>NSW</w:t>
            </w:r>
          </w:p>
        </w:tc>
        <w:tc>
          <w:tcPr>
            <w:tcW w:w="2321" w:type="dxa"/>
            <w:hideMark/>
          </w:tcPr>
          <w:p w14:paraId="1AC38077" w14:textId="77777777" w:rsidR="00BA1D56" w:rsidRDefault="00BA1D56" w:rsidP="00A5339A">
            <w:pPr>
              <w:pStyle w:val="NormalWeb"/>
              <w:jc w:val="center"/>
            </w:pPr>
            <w:r>
              <w:t>2 May 2021</w:t>
            </w:r>
          </w:p>
        </w:tc>
        <w:tc>
          <w:tcPr>
            <w:tcW w:w="2321" w:type="dxa"/>
            <w:hideMark/>
          </w:tcPr>
          <w:p w14:paraId="59240E06" w14:textId="77777777" w:rsidR="00BA1D56" w:rsidRDefault="00BA1D56" w:rsidP="00A5339A">
            <w:pPr>
              <w:pStyle w:val="NormalWeb"/>
              <w:jc w:val="center"/>
            </w:pPr>
            <w:r>
              <w:t>21</w:t>
            </w:r>
          </w:p>
        </w:tc>
        <w:tc>
          <w:tcPr>
            <w:tcW w:w="2321" w:type="dxa"/>
            <w:hideMark/>
          </w:tcPr>
          <w:p w14:paraId="573AF03E" w14:textId="77777777" w:rsidR="00BA1D56" w:rsidRDefault="00BA1D56" w:rsidP="00A5339A">
            <w:pPr>
              <w:pStyle w:val="NormalWeb"/>
              <w:jc w:val="center"/>
            </w:pPr>
            <w:r>
              <w:t>5 May 2021</w:t>
            </w:r>
          </w:p>
        </w:tc>
        <w:tc>
          <w:tcPr>
            <w:tcW w:w="2321" w:type="dxa"/>
            <w:hideMark/>
          </w:tcPr>
          <w:p w14:paraId="0B1F623A" w14:textId="77777777" w:rsidR="00BA1D56" w:rsidRDefault="00BA1D56" w:rsidP="00A5339A">
            <w:pPr>
              <w:pStyle w:val="NormalWeb"/>
              <w:jc w:val="center"/>
            </w:pPr>
            <w:r>
              <w:t>18</w:t>
            </w:r>
          </w:p>
        </w:tc>
      </w:tr>
      <w:tr w:rsidR="00BA1D56" w14:paraId="405EC2F6" w14:textId="77777777" w:rsidTr="00A5339A">
        <w:tc>
          <w:tcPr>
            <w:tcW w:w="0" w:type="auto"/>
            <w:hideMark/>
          </w:tcPr>
          <w:p w14:paraId="25FBF8AB" w14:textId="77777777" w:rsidR="00BA1D56" w:rsidRDefault="00BA1D56" w:rsidP="00A5339A">
            <w:pPr>
              <w:pStyle w:val="NormalWeb"/>
            </w:pPr>
            <w:r>
              <w:t>NT</w:t>
            </w:r>
          </w:p>
        </w:tc>
        <w:tc>
          <w:tcPr>
            <w:tcW w:w="2321" w:type="dxa"/>
            <w:hideMark/>
          </w:tcPr>
          <w:p w14:paraId="4E7F7EEE" w14:textId="77777777" w:rsidR="00BA1D56" w:rsidRDefault="00BA1D56" w:rsidP="00A5339A">
            <w:pPr>
              <w:pStyle w:val="NormalWeb"/>
              <w:jc w:val="center"/>
            </w:pPr>
            <w:proofErr w:type="spellStart"/>
            <w:r>
              <w:t>NA</w:t>
            </w:r>
            <w:r w:rsidRPr="002A2676">
              <w:rPr>
                <w:vertAlign w:val="superscript"/>
              </w:rPr>
              <w:t>b</w:t>
            </w:r>
            <w:proofErr w:type="spellEnd"/>
          </w:p>
        </w:tc>
        <w:tc>
          <w:tcPr>
            <w:tcW w:w="2321" w:type="dxa"/>
            <w:hideMark/>
          </w:tcPr>
          <w:p w14:paraId="0C353CE4" w14:textId="77777777" w:rsidR="00BA1D56" w:rsidRDefault="00BA1D56" w:rsidP="00A5339A">
            <w:pPr>
              <w:pStyle w:val="NormalWeb"/>
              <w:jc w:val="center"/>
            </w:pPr>
            <w:proofErr w:type="spellStart"/>
            <w:r>
              <w:t>NA</w:t>
            </w:r>
            <w:r w:rsidRPr="002A2676">
              <w:rPr>
                <w:vertAlign w:val="superscript"/>
              </w:rPr>
              <w:t>b</w:t>
            </w:r>
            <w:proofErr w:type="spellEnd"/>
          </w:p>
        </w:tc>
        <w:tc>
          <w:tcPr>
            <w:tcW w:w="2321" w:type="dxa"/>
            <w:hideMark/>
          </w:tcPr>
          <w:p w14:paraId="716DB4CB" w14:textId="77777777" w:rsidR="00BA1D56" w:rsidRDefault="00BA1D56" w:rsidP="00A5339A">
            <w:pPr>
              <w:pStyle w:val="NormalWeb"/>
              <w:jc w:val="center"/>
            </w:pPr>
            <w:r>
              <w:t>3 April 2020</w:t>
            </w:r>
          </w:p>
        </w:tc>
        <w:tc>
          <w:tcPr>
            <w:tcW w:w="2321" w:type="dxa"/>
            <w:hideMark/>
          </w:tcPr>
          <w:p w14:paraId="18BDB1E8" w14:textId="77777777" w:rsidR="00BA1D56" w:rsidRDefault="00BA1D56" w:rsidP="00A5339A">
            <w:pPr>
              <w:pStyle w:val="NormalWeb"/>
              <w:jc w:val="center"/>
            </w:pPr>
            <w:r>
              <w:t>415</w:t>
            </w:r>
          </w:p>
        </w:tc>
      </w:tr>
      <w:tr w:rsidR="00BA1D56" w14:paraId="3BC9DB7C"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0E6A1B41" w14:textId="77777777" w:rsidR="00BA1D56" w:rsidRDefault="00BA1D56" w:rsidP="00A5339A">
            <w:pPr>
              <w:pStyle w:val="NormalWeb"/>
            </w:pPr>
            <w:r>
              <w:t>Qld</w:t>
            </w:r>
          </w:p>
        </w:tc>
        <w:tc>
          <w:tcPr>
            <w:tcW w:w="2321" w:type="dxa"/>
            <w:hideMark/>
          </w:tcPr>
          <w:p w14:paraId="17A455D2" w14:textId="77777777" w:rsidR="00BA1D56" w:rsidRDefault="00BA1D56" w:rsidP="00A5339A">
            <w:pPr>
              <w:pStyle w:val="NormalWeb"/>
              <w:jc w:val="center"/>
            </w:pPr>
            <w:r>
              <w:t>23 August 2020</w:t>
            </w:r>
          </w:p>
        </w:tc>
        <w:tc>
          <w:tcPr>
            <w:tcW w:w="2321" w:type="dxa"/>
            <w:hideMark/>
          </w:tcPr>
          <w:p w14:paraId="167D1E87" w14:textId="77777777" w:rsidR="00BA1D56" w:rsidRDefault="00BA1D56" w:rsidP="00A5339A">
            <w:pPr>
              <w:pStyle w:val="NormalWeb"/>
              <w:jc w:val="center"/>
            </w:pPr>
            <w:r>
              <w:t>273</w:t>
            </w:r>
          </w:p>
        </w:tc>
        <w:tc>
          <w:tcPr>
            <w:tcW w:w="2321" w:type="dxa"/>
            <w:hideMark/>
          </w:tcPr>
          <w:p w14:paraId="5908CE39" w14:textId="77777777" w:rsidR="00BA1D56" w:rsidRDefault="00BA1D56" w:rsidP="00A5339A">
            <w:pPr>
              <w:pStyle w:val="NormalWeb"/>
              <w:jc w:val="center"/>
            </w:pPr>
            <w:r>
              <w:t>3 April 2021</w:t>
            </w:r>
          </w:p>
        </w:tc>
        <w:tc>
          <w:tcPr>
            <w:tcW w:w="2321" w:type="dxa"/>
            <w:hideMark/>
          </w:tcPr>
          <w:p w14:paraId="41DC4EDA" w14:textId="77777777" w:rsidR="00BA1D56" w:rsidRDefault="00BA1D56" w:rsidP="00A5339A">
            <w:pPr>
              <w:pStyle w:val="NormalWeb"/>
              <w:jc w:val="center"/>
            </w:pPr>
            <w:r>
              <w:t>50</w:t>
            </w:r>
          </w:p>
        </w:tc>
      </w:tr>
      <w:tr w:rsidR="00BA1D56" w14:paraId="3B3710D5" w14:textId="77777777" w:rsidTr="00A5339A">
        <w:tc>
          <w:tcPr>
            <w:tcW w:w="0" w:type="auto"/>
            <w:hideMark/>
          </w:tcPr>
          <w:p w14:paraId="49F5F92A" w14:textId="77777777" w:rsidR="00BA1D56" w:rsidRDefault="00BA1D56" w:rsidP="00A5339A">
            <w:pPr>
              <w:pStyle w:val="NormalWeb"/>
            </w:pPr>
            <w:r>
              <w:t>SA</w:t>
            </w:r>
          </w:p>
        </w:tc>
        <w:tc>
          <w:tcPr>
            <w:tcW w:w="2321" w:type="dxa"/>
            <w:hideMark/>
          </w:tcPr>
          <w:p w14:paraId="7C64A748" w14:textId="77777777" w:rsidR="00BA1D56" w:rsidRDefault="00BA1D56" w:rsidP="00A5339A">
            <w:pPr>
              <w:pStyle w:val="NormalWeb"/>
              <w:jc w:val="center"/>
            </w:pPr>
            <w:r>
              <w:t>24 March 2020</w:t>
            </w:r>
          </w:p>
        </w:tc>
        <w:tc>
          <w:tcPr>
            <w:tcW w:w="2321" w:type="dxa"/>
            <w:hideMark/>
          </w:tcPr>
          <w:p w14:paraId="3C726BFE" w14:textId="77777777" w:rsidR="00BA1D56" w:rsidRDefault="00BA1D56" w:rsidP="00A5339A">
            <w:pPr>
              <w:pStyle w:val="NormalWeb"/>
              <w:jc w:val="center"/>
            </w:pPr>
            <w:r>
              <w:t>425</w:t>
            </w:r>
          </w:p>
        </w:tc>
        <w:tc>
          <w:tcPr>
            <w:tcW w:w="2321" w:type="dxa"/>
            <w:hideMark/>
          </w:tcPr>
          <w:p w14:paraId="0CA5CC6A" w14:textId="77777777" w:rsidR="00BA1D56" w:rsidRDefault="00BA1D56" w:rsidP="00A5339A">
            <w:pPr>
              <w:pStyle w:val="NormalWeb"/>
              <w:jc w:val="center"/>
            </w:pPr>
            <w:r>
              <w:t>27 November 2020</w:t>
            </w:r>
          </w:p>
        </w:tc>
        <w:tc>
          <w:tcPr>
            <w:tcW w:w="2321" w:type="dxa"/>
            <w:hideMark/>
          </w:tcPr>
          <w:p w14:paraId="4F9FA984" w14:textId="77777777" w:rsidR="00BA1D56" w:rsidRDefault="00BA1D56" w:rsidP="00A5339A">
            <w:pPr>
              <w:pStyle w:val="NormalWeb"/>
              <w:jc w:val="center"/>
            </w:pPr>
            <w:r>
              <w:t>177</w:t>
            </w:r>
          </w:p>
        </w:tc>
      </w:tr>
      <w:tr w:rsidR="00BA1D56" w14:paraId="620B36C4"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4A8D9A17" w14:textId="77777777" w:rsidR="00BA1D56" w:rsidRDefault="00BA1D56" w:rsidP="00A5339A">
            <w:pPr>
              <w:pStyle w:val="NormalWeb"/>
            </w:pPr>
            <w:r>
              <w:t>Tas.</w:t>
            </w:r>
          </w:p>
        </w:tc>
        <w:tc>
          <w:tcPr>
            <w:tcW w:w="2321" w:type="dxa"/>
            <w:hideMark/>
          </w:tcPr>
          <w:p w14:paraId="355D2E9C" w14:textId="77777777" w:rsidR="00BA1D56" w:rsidRDefault="00BA1D56" w:rsidP="00A5339A">
            <w:pPr>
              <w:pStyle w:val="NormalWeb"/>
              <w:jc w:val="center"/>
            </w:pPr>
            <w:r>
              <w:t>9 August 2020</w:t>
            </w:r>
          </w:p>
        </w:tc>
        <w:tc>
          <w:tcPr>
            <w:tcW w:w="2321" w:type="dxa"/>
            <w:hideMark/>
          </w:tcPr>
          <w:p w14:paraId="52D1F0BC" w14:textId="77777777" w:rsidR="00BA1D56" w:rsidRDefault="00BA1D56" w:rsidP="00A5339A">
            <w:pPr>
              <w:pStyle w:val="NormalWeb"/>
              <w:jc w:val="center"/>
            </w:pPr>
            <w:r>
              <w:t>287</w:t>
            </w:r>
          </w:p>
        </w:tc>
        <w:tc>
          <w:tcPr>
            <w:tcW w:w="2321" w:type="dxa"/>
            <w:hideMark/>
          </w:tcPr>
          <w:p w14:paraId="5B0D42DF" w14:textId="77777777" w:rsidR="00BA1D56" w:rsidRDefault="00BA1D56" w:rsidP="00A5339A">
            <w:pPr>
              <w:pStyle w:val="NormalWeb"/>
              <w:jc w:val="center"/>
            </w:pPr>
            <w:r>
              <w:t>24 April 2020</w:t>
            </w:r>
          </w:p>
        </w:tc>
        <w:tc>
          <w:tcPr>
            <w:tcW w:w="2321" w:type="dxa"/>
            <w:hideMark/>
          </w:tcPr>
          <w:p w14:paraId="26CB5867" w14:textId="77777777" w:rsidR="00BA1D56" w:rsidRDefault="00BA1D56" w:rsidP="00A5339A">
            <w:pPr>
              <w:pStyle w:val="NormalWeb"/>
              <w:jc w:val="center"/>
            </w:pPr>
            <w:r>
              <w:t>394</w:t>
            </w:r>
          </w:p>
        </w:tc>
      </w:tr>
      <w:tr w:rsidR="00BA1D56" w14:paraId="13E2F212" w14:textId="77777777" w:rsidTr="00A5339A">
        <w:tc>
          <w:tcPr>
            <w:tcW w:w="0" w:type="auto"/>
            <w:hideMark/>
          </w:tcPr>
          <w:p w14:paraId="6340E4C1" w14:textId="77777777" w:rsidR="00BA1D56" w:rsidRDefault="00BA1D56" w:rsidP="00A5339A">
            <w:pPr>
              <w:pStyle w:val="NormalWeb"/>
            </w:pPr>
            <w:r>
              <w:t>Vic.</w:t>
            </w:r>
          </w:p>
        </w:tc>
        <w:tc>
          <w:tcPr>
            <w:tcW w:w="2321" w:type="dxa"/>
            <w:hideMark/>
          </w:tcPr>
          <w:p w14:paraId="4B949B00" w14:textId="77777777" w:rsidR="00BA1D56" w:rsidRDefault="00BA1D56" w:rsidP="00A5339A">
            <w:pPr>
              <w:pStyle w:val="NormalWeb"/>
              <w:jc w:val="center"/>
            </w:pPr>
            <w:r>
              <w:t>30 December 2020</w:t>
            </w:r>
          </w:p>
        </w:tc>
        <w:tc>
          <w:tcPr>
            <w:tcW w:w="2321" w:type="dxa"/>
            <w:hideMark/>
          </w:tcPr>
          <w:p w14:paraId="1F0B3581" w14:textId="77777777" w:rsidR="00BA1D56" w:rsidRDefault="00BA1D56" w:rsidP="00A5339A">
            <w:pPr>
              <w:pStyle w:val="NormalWeb"/>
              <w:jc w:val="center"/>
            </w:pPr>
            <w:r>
              <w:t>144</w:t>
            </w:r>
          </w:p>
        </w:tc>
        <w:tc>
          <w:tcPr>
            <w:tcW w:w="2321" w:type="dxa"/>
            <w:hideMark/>
          </w:tcPr>
          <w:p w14:paraId="0C105BED" w14:textId="77777777" w:rsidR="00BA1D56" w:rsidRDefault="00BA1D56" w:rsidP="00A5339A">
            <w:pPr>
              <w:pStyle w:val="NormalWeb"/>
              <w:jc w:val="center"/>
            </w:pPr>
            <w:r>
              <w:t>8 May 2021</w:t>
            </w:r>
          </w:p>
        </w:tc>
        <w:tc>
          <w:tcPr>
            <w:tcW w:w="2321" w:type="dxa"/>
            <w:hideMark/>
          </w:tcPr>
          <w:p w14:paraId="6AA34034" w14:textId="77777777" w:rsidR="00BA1D56" w:rsidRDefault="00BA1D56" w:rsidP="00A5339A">
            <w:pPr>
              <w:pStyle w:val="NormalWeb"/>
              <w:jc w:val="center"/>
            </w:pPr>
            <w:r>
              <w:t>15</w:t>
            </w:r>
          </w:p>
        </w:tc>
      </w:tr>
      <w:tr w:rsidR="00BA1D56" w14:paraId="40F4BDC8"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hideMark/>
          </w:tcPr>
          <w:p w14:paraId="046D5497" w14:textId="77777777" w:rsidR="00BA1D56" w:rsidRDefault="00BA1D56" w:rsidP="00A5339A">
            <w:pPr>
              <w:pStyle w:val="NormalWeb"/>
            </w:pPr>
            <w:r>
              <w:t>WA</w:t>
            </w:r>
          </w:p>
        </w:tc>
        <w:tc>
          <w:tcPr>
            <w:tcW w:w="2321" w:type="dxa"/>
            <w:hideMark/>
          </w:tcPr>
          <w:p w14:paraId="7152D33C" w14:textId="77777777" w:rsidR="00BA1D56" w:rsidRDefault="00BA1D56" w:rsidP="00A5339A">
            <w:pPr>
              <w:pStyle w:val="NormalWeb"/>
              <w:jc w:val="center"/>
            </w:pPr>
            <w:r>
              <w:t>3 Apr 2020</w:t>
            </w:r>
          </w:p>
        </w:tc>
        <w:tc>
          <w:tcPr>
            <w:tcW w:w="2321" w:type="dxa"/>
            <w:hideMark/>
          </w:tcPr>
          <w:p w14:paraId="117E8F59" w14:textId="77777777" w:rsidR="00BA1D56" w:rsidRDefault="00BA1D56" w:rsidP="00A5339A">
            <w:pPr>
              <w:pStyle w:val="NormalWeb"/>
              <w:jc w:val="center"/>
            </w:pPr>
            <w:r>
              <w:t>415</w:t>
            </w:r>
          </w:p>
        </w:tc>
        <w:tc>
          <w:tcPr>
            <w:tcW w:w="2321" w:type="dxa"/>
            <w:hideMark/>
          </w:tcPr>
          <w:p w14:paraId="3F4E0832" w14:textId="77777777" w:rsidR="00BA1D56" w:rsidRDefault="00BA1D56" w:rsidP="00A5339A">
            <w:pPr>
              <w:pStyle w:val="NormalWeb"/>
              <w:jc w:val="center"/>
            </w:pPr>
            <w:r>
              <w:t>1 May 2021</w:t>
            </w:r>
          </w:p>
        </w:tc>
        <w:tc>
          <w:tcPr>
            <w:tcW w:w="2321" w:type="dxa"/>
            <w:hideMark/>
          </w:tcPr>
          <w:p w14:paraId="2F9D4F37" w14:textId="77777777" w:rsidR="00BA1D56" w:rsidRDefault="00BA1D56" w:rsidP="00A5339A">
            <w:pPr>
              <w:pStyle w:val="NormalWeb"/>
              <w:jc w:val="center"/>
            </w:pPr>
            <w:r>
              <w:t>22</w:t>
            </w:r>
          </w:p>
        </w:tc>
      </w:tr>
    </w:tbl>
    <w:p w14:paraId="08218278" w14:textId="77777777" w:rsidR="00BA1D56" w:rsidRDefault="00BA1D56" w:rsidP="00BA1D56">
      <w:pPr>
        <w:pStyle w:val="CDIfootnotes"/>
        <w:rPr>
          <w:lang w:val="en-GB"/>
        </w:rPr>
      </w:pPr>
      <w:r>
        <w:rPr>
          <w:lang w:val="en-GB"/>
        </w:rPr>
        <w:t>a</w:t>
      </w:r>
      <w:r>
        <w:rPr>
          <w:lang w:val="en-GB"/>
        </w:rPr>
        <w:tab/>
        <w:t>Source: NNDSS, extract from 25 May 2021, based on diagnosis date.</w:t>
      </w:r>
    </w:p>
    <w:p w14:paraId="20361050" w14:textId="08EE93BC" w:rsidR="00BA1D56" w:rsidRPr="009216F8" w:rsidRDefault="00BA1D56" w:rsidP="009216F8">
      <w:pPr>
        <w:pStyle w:val="CDIfootnotes"/>
        <w:rPr>
          <w:lang w:val="en-GB"/>
        </w:rPr>
      </w:pPr>
      <w:r>
        <w:rPr>
          <w:lang w:val="en-GB"/>
        </w:rPr>
        <w:t>b</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2B5258B1" w14:textId="77777777" w:rsidR="00CE71D3" w:rsidRPr="00B07464" w:rsidRDefault="00CE71D3" w:rsidP="00B07464">
      <w:pPr>
        <w:pStyle w:val="Heading2"/>
      </w:pPr>
      <w:r w:rsidRPr="00B07464">
        <w:t>Demographic features</w:t>
      </w:r>
    </w:p>
    <w:p w14:paraId="11213C7F" w14:textId="77777777" w:rsidR="00CE71D3" w:rsidRPr="002E7CED" w:rsidRDefault="00CE71D3" w:rsidP="00B07464">
      <w:pPr>
        <w:pStyle w:val="Heading3"/>
        <w:rPr>
          <w:i/>
          <w:iCs/>
        </w:rPr>
      </w:pPr>
      <w:r w:rsidRPr="002E7CED">
        <w:rPr>
          <w:i/>
          <w:iCs/>
        </w:rPr>
        <w:t>(NNDSS)</w:t>
      </w:r>
    </w:p>
    <w:p w14:paraId="431A7E79" w14:textId="66F391F2" w:rsidR="00CE71D3" w:rsidRDefault="00CE71D3" w:rsidP="001A67CC">
      <w:r>
        <w:t>In this reporting period, the largest number of cases occurred in those aged 30 to 39 years (24%; 12/50 cases). For notifications this year, the highest rate of infection is in those aged 30 to 39 years with a rate of 9.4 infections per 100,000 population (Figure 3; Appendix A, Table A.1). Adults over 80 years of age have the lowest rate of infection this year.</w:t>
      </w:r>
    </w:p>
    <w:p w14:paraId="3B300F7D" w14:textId="77777777" w:rsidR="00164E6F" w:rsidRDefault="00164E6F">
      <w:pPr>
        <w:rPr>
          <w:rStyle w:val="Strong"/>
          <w:bCs w:val="0"/>
        </w:rPr>
      </w:pPr>
      <w:r>
        <w:rPr>
          <w:rStyle w:val="Strong"/>
          <w:b w:val="0"/>
          <w:bCs w:val="0"/>
        </w:rPr>
        <w:br w:type="page"/>
      </w:r>
    </w:p>
    <w:p w14:paraId="1E176E96" w14:textId="75B1A5BC" w:rsidR="004C40E0" w:rsidRPr="0008441C" w:rsidRDefault="004C40E0" w:rsidP="004C40E0">
      <w:pPr>
        <w:pStyle w:val="CDIFigures"/>
      </w:pPr>
      <w:r w:rsidRPr="0008441C">
        <w:rPr>
          <w:rStyle w:val="Strong"/>
          <w:b/>
          <w:bCs w:val="0"/>
        </w:rPr>
        <w:lastRenderedPageBreak/>
        <w:t>Figure 3: Cumulative COVID-19 cases for the calendar year to date, by age group and sex, Australia, 1 January 2021 to 23 May 2021</w:t>
      </w:r>
      <w:r w:rsidRPr="00213ED1">
        <w:rPr>
          <w:rStyle w:val="Strong"/>
          <w:b/>
          <w:bCs w:val="0"/>
          <w:vertAlign w:val="superscript"/>
        </w:rPr>
        <w:t>a</w:t>
      </w:r>
    </w:p>
    <w:p w14:paraId="03FA3EDF" w14:textId="77777777" w:rsidR="004C40E0" w:rsidRDefault="004C40E0" w:rsidP="004C40E0">
      <w:pPr>
        <w:rPr>
          <w:rFonts w:eastAsia="Times New Roman"/>
          <w:lang w:val="en-GB"/>
        </w:rPr>
      </w:pPr>
      <w:r>
        <w:rPr>
          <w:rFonts w:eastAsia="Times New Roman"/>
          <w:noProof/>
        </w:rPr>
        <w:drawing>
          <wp:inline distT="0" distB="0" distL="0" distR="0" wp14:anchorId="748F6156" wp14:editId="0EC61CCF">
            <wp:extent cx="6625424" cy="4281602"/>
            <wp:effectExtent l="0" t="0" r="4445" b="5080"/>
            <wp:docPr id="3" name="Picture 3" descr="A bar chart showing the cumulative rates per 100,000 population of confirmed COVID-19 cases, for this calendar year to date, as at 23 May 2021 by 10-year age group and sex. For this calendar year, the highest notification rate has been in the 30 to 39 year age group, followed by the 20 to 29 and 40 to 49 age groups. In all age groups 30 years and older,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for this calendar year to date, as at 23 May 2021 by 10-year age group and sex. For this calendar year, the highest notification rate has been in the 30 to 39 year age group, followed by the 20 to 29 and 40 to 49 age groups. In all age groups 30 years and older,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2560" cy="4286213"/>
                    </a:xfrm>
                    <a:prstGeom prst="rect">
                      <a:avLst/>
                    </a:prstGeom>
                  </pic:spPr>
                </pic:pic>
              </a:graphicData>
            </a:graphic>
          </wp:inline>
        </w:drawing>
      </w:r>
    </w:p>
    <w:p w14:paraId="2932D4B8" w14:textId="3DCF015B" w:rsidR="004C40E0" w:rsidRPr="00164E6F" w:rsidRDefault="004C40E0" w:rsidP="00164E6F">
      <w:pPr>
        <w:pStyle w:val="CDIfootnotes"/>
        <w:rPr>
          <w:lang w:val="en-GB"/>
        </w:rPr>
      </w:pPr>
      <w:r>
        <w:rPr>
          <w:lang w:val="en-GB"/>
        </w:rPr>
        <w:t>a</w:t>
      </w:r>
      <w:r>
        <w:rPr>
          <w:lang w:val="en-GB"/>
        </w:rPr>
        <w:tab/>
        <w:t>Source: NNDSS, extract from 25 May 2021, based on diagnosis date.</w:t>
      </w:r>
    </w:p>
    <w:p w14:paraId="6A72B37C" w14:textId="77777777" w:rsidR="00CE71D3" w:rsidRDefault="00CE71D3" w:rsidP="00B07464">
      <w:r>
        <w:t>Focusing on cases in this year only, there is a difference in notification rates between males and females in most age groups. The notification rate is higher in males than females in all age groups over 30 years old (Figure 3). The largest difference in rates this year is in the 40 to 49 years age group, where the cumulative rate among males is 9.7 cases per 100,000 population and among females is 3.7 cases per 100,000 population (Appendix A, Table A.1). The median age of cases in this reporting period is 32 years (range: 1 to 73).</w:t>
      </w:r>
    </w:p>
    <w:p w14:paraId="4D5C797B" w14:textId="77777777" w:rsidR="00CE71D3" w:rsidRPr="00B07464" w:rsidRDefault="00CE71D3" w:rsidP="00B07464">
      <w:pPr>
        <w:pStyle w:val="Heading2"/>
      </w:pPr>
      <w:r w:rsidRPr="00B07464">
        <w:t>Aboriginal and Torres Strait Islander persons</w:t>
      </w:r>
    </w:p>
    <w:p w14:paraId="6FAD50ED" w14:textId="77777777" w:rsidR="00CE71D3" w:rsidRPr="002E7CED" w:rsidRDefault="00CE71D3" w:rsidP="00B07464">
      <w:pPr>
        <w:pStyle w:val="Heading3"/>
        <w:rPr>
          <w:i/>
          <w:iCs/>
        </w:rPr>
      </w:pPr>
      <w:r w:rsidRPr="002E7CED">
        <w:rPr>
          <w:i/>
          <w:iCs/>
        </w:rPr>
        <w:t>(NNDSS)</w:t>
      </w:r>
    </w:p>
    <w:p w14:paraId="67068DDB" w14:textId="77777777" w:rsidR="00CE71D3" w:rsidRDefault="00CE71D3" w:rsidP="00B07464">
      <w:r>
        <w:t xml:space="preserve">There have been five confirmed cases of COVID-19 notified in Aboriginal and Torres Strait Islander people since the beginning of 2021. No new Aboriginal and Torres Strait Islander cases were notified with a diagnosis date within this reporting period. Overall, Aboriginal and Torres Strait Islander people represent approximately 0.4% (5/1,256) of all confirmed cases with Indigenous status known this year. The Indigenous status is unknown for 2.5% (32/1,288) of all cases reported this year. The majority of cases in Aboriginal and Torres Strait Islander people in 2021 have been </w:t>
      </w:r>
      <w:proofErr w:type="gramStart"/>
      <w:r>
        <w:t>overseas-acquired</w:t>
      </w:r>
      <w:proofErr w:type="gramEnd"/>
      <w:r>
        <w:t xml:space="preserve"> (80%; 4/5). The age range of COVID-19 cases in Aboriginal and Torres Strait Islander people in 2021 is 20 to 65 years.</w:t>
      </w:r>
    </w:p>
    <w:p w14:paraId="7CEB392E" w14:textId="77777777" w:rsidR="00164E6F" w:rsidRDefault="00164E6F">
      <w:pPr>
        <w:rPr>
          <w:rFonts w:asciiTheme="majorHAnsi" w:eastAsiaTheme="majorEastAsia" w:hAnsiTheme="majorHAnsi" w:cstheme="majorBidi"/>
          <w:b/>
          <w:bCs/>
          <w:sz w:val="26"/>
          <w:szCs w:val="26"/>
        </w:rPr>
      </w:pPr>
      <w:r>
        <w:br w:type="page"/>
      </w:r>
    </w:p>
    <w:p w14:paraId="017CEAD8" w14:textId="4973DCD2" w:rsidR="00CE71D3" w:rsidRPr="00B07464" w:rsidRDefault="00CE71D3" w:rsidP="00B07464">
      <w:pPr>
        <w:pStyle w:val="Heading2"/>
      </w:pPr>
      <w:r w:rsidRPr="00B07464">
        <w:lastRenderedPageBreak/>
        <w:t>Vaccinations</w:t>
      </w:r>
    </w:p>
    <w:p w14:paraId="304A239B" w14:textId="77777777" w:rsidR="00CE71D3" w:rsidRPr="002E7CED" w:rsidRDefault="00CE71D3" w:rsidP="00B07464">
      <w:pPr>
        <w:pStyle w:val="Heading3"/>
        <w:rPr>
          <w:i/>
          <w:iCs/>
        </w:rPr>
      </w:pPr>
      <w:r w:rsidRPr="002E7CED">
        <w:rPr>
          <w:i/>
          <w:iCs/>
        </w:rPr>
        <w:t>(Department of Health)</w:t>
      </w:r>
    </w:p>
    <w:p w14:paraId="2744C18F" w14:textId="79170DEE" w:rsidR="00CE71D3" w:rsidRDefault="00CE71D3" w:rsidP="00B07464">
      <w:r>
        <w:t>As of 25 May 2021, a total of 3,795,280 doses of COVID-19 vaccine have been administered (Table 4), including 333,026 doses provided to aged care and disability residents.</w:t>
      </w:r>
    </w:p>
    <w:p w14:paraId="7E32B467" w14:textId="77777777" w:rsidR="00956B95" w:rsidRPr="0008441C" w:rsidRDefault="00956B95" w:rsidP="00956B95">
      <w:pPr>
        <w:pStyle w:val="CDIFigures"/>
      </w:pPr>
      <w:r w:rsidRPr="0008441C">
        <w:rPr>
          <w:rStyle w:val="Strong"/>
          <w:b/>
          <w:bCs w:val="0"/>
        </w:rPr>
        <w:t>Table 4: Total number of vaccinations administered, by jurisdiction, Australia, 25 May 2021</w:t>
      </w:r>
      <w:r w:rsidRPr="008A1507">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3,795,280 vaccinations administered as of 25 May 2021, more than half (2,119,443 vaccinations) have been administered in primary care settings, with a further 333,026 vaccines administered to those in aged care and disability facilities. Of the vaccines administered by the states and territories, the greatest number has been administered by authorities in Victoria (385,320 vaccines), followed by 371,117 vaccines administered by authorities in New South Wales.&#10;"/>
      </w:tblPr>
      <w:tblGrid>
        <w:gridCol w:w="5199"/>
        <w:gridCol w:w="5199"/>
      </w:tblGrid>
      <w:tr w:rsidR="00956B95" w:rsidRPr="00207D31" w14:paraId="468DE203"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5199" w:type="dxa"/>
            <w:tcBorders>
              <w:right w:val="single" w:sz="2" w:space="0" w:color="FFFFFF" w:themeColor="background1"/>
            </w:tcBorders>
            <w:hideMark/>
          </w:tcPr>
          <w:p w14:paraId="7A3FD08C" w14:textId="77777777" w:rsidR="00956B95" w:rsidRPr="00207D31" w:rsidRDefault="00956B95" w:rsidP="00A5339A">
            <w:pPr>
              <w:pStyle w:val="NormalWeb"/>
              <w:rPr>
                <w:color w:val="FFFFFF" w:themeColor="background1"/>
              </w:rPr>
            </w:pPr>
            <w:r w:rsidRPr="00207D31">
              <w:rPr>
                <w:color w:val="FFFFFF" w:themeColor="background1"/>
              </w:rPr>
              <w:t>Jurisdiction</w:t>
            </w:r>
          </w:p>
        </w:tc>
        <w:tc>
          <w:tcPr>
            <w:tcW w:w="5199" w:type="dxa"/>
            <w:tcBorders>
              <w:left w:val="single" w:sz="2" w:space="0" w:color="FFFFFF" w:themeColor="background1"/>
            </w:tcBorders>
            <w:hideMark/>
          </w:tcPr>
          <w:p w14:paraId="7D3071E2" w14:textId="77777777" w:rsidR="00956B95" w:rsidRPr="00207D31" w:rsidRDefault="00956B95" w:rsidP="00A5339A">
            <w:pPr>
              <w:pStyle w:val="NormalWeb"/>
              <w:jc w:val="center"/>
              <w:rPr>
                <w:color w:val="FFFFFF" w:themeColor="background1"/>
              </w:rPr>
            </w:pPr>
            <w:r w:rsidRPr="00207D31">
              <w:rPr>
                <w:color w:val="FFFFFF" w:themeColor="background1"/>
              </w:rPr>
              <w:t>Total number of doses administered</w:t>
            </w:r>
          </w:p>
        </w:tc>
      </w:tr>
      <w:tr w:rsidR="00956B95" w14:paraId="056154E0" w14:textId="77777777" w:rsidTr="00A5339A">
        <w:tc>
          <w:tcPr>
            <w:tcW w:w="5199" w:type="dxa"/>
            <w:hideMark/>
          </w:tcPr>
          <w:p w14:paraId="4C24711E" w14:textId="77777777" w:rsidR="00956B95" w:rsidRDefault="00956B95" w:rsidP="00A5339A">
            <w:pPr>
              <w:pStyle w:val="NormalWeb"/>
            </w:pPr>
            <w:r>
              <w:t>ACT</w:t>
            </w:r>
          </w:p>
        </w:tc>
        <w:tc>
          <w:tcPr>
            <w:tcW w:w="5199" w:type="dxa"/>
            <w:hideMark/>
          </w:tcPr>
          <w:p w14:paraId="2D14788C" w14:textId="77777777" w:rsidR="00956B95" w:rsidRDefault="00956B95" w:rsidP="00A5339A">
            <w:pPr>
              <w:pStyle w:val="NormalWeb"/>
              <w:jc w:val="center"/>
            </w:pPr>
            <w:r>
              <w:t>45,324</w:t>
            </w:r>
          </w:p>
        </w:tc>
      </w:tr>
      <w:tr w:rsidR="00956B95" w14:paraId="70BD929E" w14:textId="77777777" w:rsidTr="00A5339A">
        <w:trPr>
          <w:cnfStyle w:val="000000010000" w:firstRow="0" w:lastRow="0" w:firstColumn="0" w:lastColumn="0" w:oddVBand="0" w:evenVBand="0" w:oddHBand="0" w:evenHBand="1" w:firstRowFirstColumn="0" w:firstRowLastColumn="0" w:lastRowFirstColumn="0" w:lastRowLastColumn="0"/>
        </w:trPr>
        <w:tc>
          <w:tcPr>
            <w:tcW w:w="5199" w:type="dxa"/>
            <w:hideMark/>
          </w:tcPr>
          <w:p w14:paraId="0201C9D4" w14:textId="77777777" w:rsidR="00956B95" w:rsidRDefault="00956B95" w:rsidP="00A5339A">
            <w:pPr>
              <w:pStyle w:val="NormalWeb"/>
            </w:pPr>
            <w:r>
              <w:t>NSW</w:t>
            </w:r>
          </w:p>
        </w:tc>
        <w:tc>
          <w:tcPr>
            <w:tcW w:w="5199" w:type="dxa"/>
            <w:hideMark/>
          </w:tcPr>
          <w:p w14:paraId="19A88330" w14:textId="77777777" w:rsidR="00956B95" w:rsidRDefault="00956B95" w:rsidP="00A5339A">
            <w:pPr>
              <w:pStyle w:val="NormalWeb"/>
              <w:jc w:val="center"/>
            </w:pPr>
            <w:r>
              <w:t>371,117</w:t>
            </w:r>
          </w:p>
        </w:tc>
      </w:tr>
      <w:tr w:rsidR="00956B95" w14:paraId="5251610B" w14:textId="77777777" w:rsidTr="00A5339A">
        <w:tc>
          <w:tcPr>
            <w:tcW w:w="5199" w:type="dxa"/>
            <w:hideMark/>
          </w:tcPr>
          <w:p w14:paraId="33AEA17F" w14:textId="77777777" w:rsidR="00956B95" w:rsidRDefault="00956B95" w:rsidP="00A5339A">
            <w:pPr>
              <w:pStyle w:val="NormalWeb"/>
            </w:pPr>
            <w:r>
              <w:t>NT</w:t>
            </w:r>
          </w:p>
        </w:tc>
        <w:tc>
          <w:tcPr>
            <w:tcW w:w="5199" w:type="dxa"/>
            <w:hideMark/>
          </w:tcPr>
          <w:p w14:paraId="4D7666C5" w14:textId="77777777" w:rsidR="00956B95" w:rsidRDefault="00956B95" w:rsidP="00A5339A">
            <w:pPr>
              <w:pStyle w:val="NormalWeb"/>
              <w:jc w:val="center"/>
            </w:pPr>
            <w:r>
              <w:t>29,445</w:t>
            </w:r>
          </w:p>
        </w:tc>
      </w:tr>
      <w:tr w:rsidR="00956B95" w14:paraId="7BC5ED2C" w14:textId="77777777" w:rsidTr="00A5339A">
        <w:trPr>
          <w:cnfStyle w:val="000000010000" w:firstRow="0" w:lastRow="0" w:firstColumn="0" w:lastColumn="0" w:oddVBand="0" w:evenVBand="0" w:oddHBand="0" w:evenHBand="1" w:firstRowFirstColumn="0" w:firstRowLastColumn="0" w:lastRowFirstColumn="0" w:lastRowLastColumn="0"/>
        </w:trPr>
        <w:tc>
          <w:tcPr>
            <w:tcW w:w="5199" w:type="dxa"/>
            <w:hideMark/>
          </w:tcPr>
          <w:p w14:paraId="1704B5CB" w14:textId="77777777" w:rsidR="00956B95" w:rsidRDefault="00956B95" w:rsidP="00A5339A">
            <w:pPr>
              <w:pStyle w:val="NormalWeb"/>
            </w:pPr>
            <w:r>
              <w:t>Qld</w:t>
            </w:r>
          </w:p>
        </w:tc>
        <w:tc>
          <w:tcPr>
            <w:tcW w:w="5199" w:type="dxa"/>
            <w:hideMark/>
          </w:tcPr>
          <w:p w14:paraId="2ABEFB93" w14:textId="77777777" w:rsidR="00956B95" w:rsidRDefault="00956B95" w:rsidP="00A5339A">
            <w:pPr>
              <w:pStyle w:val="NormalWeb"/>
              <w:jc w:val="center"/>
            </w:pPr>
            <w:r>
              <w:t>198,598</w:t>
            </w:r>
          </w:p>
        </w:tc>
      </w:tr>
      <w:tr w:rsidR="00956B95" w14:paraId="41591DBC" w14:textId="77777777" w:rsidTr="00A5339A">
        <w:tc>
          <w:tcPr>
            <w:tcW w:w="5199" w:type="dxa"/>
            <w:hideMark/>
          </w:tcPr>
          <w:p w14:paraId="7328A8B8" w14:textId="77777777" w:rsidR="00956B95" w:rsidRDefault="00956B95" w:rsidP="00A5339A">
            <w:pPr>
              <w:pStyle w:val="NormalWeb"/>
            </w:pPr>
            <w:r>
              <w:t>SA</w:t>
            </w:r>
          </w:p>
        </w:tc>
        <w:tc>
          <w:tcPr>
            <w:tcW w:w="5199" w:type="dxa"/>
            <w:hideMark/>
          </w:tcPr>
          <w:p w14:paraId="79DD7EDF" w14:textId="77777777" w:rsidR="00956B95" w:rsidRDefault="00956B95" w:rsidP="00A5339A">
            <w:pPr>
              <w:pStyle w:val="NormalWeb"/>
              <w:jc w:val="center"/>
            </w:pPr>
            <w:r>
              <w:t>97,327</w:t>
            </w:r>
          </w:p>
        </w:tc>
      </w:tr>
      <w:tr w:rsidR="00956B95" w14:paraId="04781EDA" w14:textId="77777777" w:rsidTr="00A5339A">
        <w:trPr>
          <w:cnfStyle w:val="000000010000" w:firstRow="0" w:lastRow="0" w:firstColumn="0" w:lastColumn="0" w:oddVBand="0" w:evenVBand="0" w:oddHBand="0" w:evenHBand="1" w:firstRowFirstColumn="0" w:firstRowLastColumn="0" w:lastRowFirstColumn="0" w:lastRowLastColumn="0"/>
        </w:trPr>
        <w:tc>
          <w:tcPr>
            <w:tcW w:w="5199" w:type="dxa"/>
            <w:hideMark/>
          </w:tcPr>
          <w:p w14:paraId="12D67E5B" w14:textId="77777777" w:rsidR="00956B95" w:rsidRDefault="00956B95" w:rsidP="00A5339A">
            <w:pPr>
              <w:pStyle w:val="NormalWeb"/>
            </w:pPr>
            <w:r>
              <w:t>Tas.</w:t>
            </w:r>
          </w:p>
        </w:tc>
        <w:tc>
          <w:tcPr>
            <w:tcW w:w="5199" w:type="dxa"/>
            <w:hideMark/>
          </w:tcPr>
          <w:p w14:paraId="49BA205B" w14:textId="77777777" w:rsidR="00956B95" w:rsidRDefault="00956B95" w:rsidP="00A5339A">
            <w:pPr>
              <w:pStyle w:val="NormalWeb"/>
              <w:jc w:val="center"/>
            </w:pPr>
            <w:r>
              <w:t>60,801</w:t>
            </w:r>
          </w:p>
        </w:tc>
      </w:tr>
      <w:tr w:rsidR="00956B95" w14:paraId="326BA15E" w14:textId="77777777" w:rsidTr="00A5339A">
        <w:tc>
          <w:tcPr>
            <w:tcW w:w="5199" w:type="dxa"/>
            <w:hideMark/>
          </w:tcPr>
          <w:p w14:paraId="0F4431DE" w14:textId="77777777" w:rsidR="00956B95" w:rsidRDefault="00956B95" w:rsidP="00A5339A">
            <w:pPr>
              <w:pStyle w:val="NormalWeb"/>
            </w:pPr>
            <w:r>
              <w:t>Vic.</w:t>
            </w:r>
          </w:p>
        </w:tc>
        <w:tc>
          <w:tcPr>
            <w:tcW w:w="5199" w:type="dxa"/>
            <w:hideMark/>
          </w:tcPr>
          <w:p w14:paraId="4639CC9E" w14:textId="77777777" w:rsidR="00956B95" w:rsidRDefault="00956B95" w:rsidP="00A5339A">
            <w:pPr>
              <w:pStyle w:val="NormalWeb"/>
              <w:jc w:val="center"/>
            </w:pPr>
            <w:r>
              <w:t>385,320</w:t>
            </w:r>
          </w:p>
        </w:tc>
      </w:tr>
      <w:tr w:rsidR="00956B95" w14:paraId="7EA23EB8" w14:textId="77777777" w:rsidTr="00A5339A">
        <w:trPr>
          <w:cnfStyle w:val="000000010000" w:firstRow="0" w:lastRow="0" w:firstColumn="0" w:lastColumn="0" w:oddVBand="0" w:evenVBand="0" w:oddHBand="0" w:evenHBand="1" w:firstRowFirstColumn="0" w:firstRowLastColumn="0" w:lastRowFirstColumn="0" w:lastRowLastColumn="0"/>
        </w:trPr>
        <w:tc>
          <w:tcPr>
            <w:tcW w:w="5199" w:type="dxa"/>
            <w:hideMark/>
          </w:tcPr>
          <w:p w14:paraId="661A5010" w14:textId="77777777" w:rsidR="00956B95" w:rsidRDefault="00956B95" w:rsidP="00A5339A">
            <w:pPr>
              <w:pStyle w:val="NormalWeb"/>
            </w:pPr>
            <w:r>
              <w:t>WA</w:t>
            </w:r>
          </w:p>
        </w:tc>
        <w:tc>
          <w:tcPr>
            <w:tcW w:w="5199" w:type="dxa"/>
            <w:hideMark/>
          </w:tcPr>
          <w:p w14:paraId="1A7E6981" w14:textId="77777777" w:rsidR="00956B95" w:rsidRDefault="00956B95" w:rsidP="00A5339A">
            <w:pPr>
              <w:pStyle w:val="NormalWeb"/>
              <w:jc w:val="center"/>
            </w:pPr>
            <w:r>
              <w:t>154,879</w:t>
            </w:r>
          </w:p>
        </w:tc>
      </w:tr>
      <w:tr w:rsidR="00956B95" w14:paraId="72A78514" w14:textId="77777777" w:rsidTr="00A5339A">
        <w:tc>
          <w:tcPr>
            <w:tcW w:w="5199" w:type="dxa"/>
            <w:hideMark/>
          </w:tcPr>
          <w:p w14:paraId="314D1646" w14:textId="77777777" w:rsidR="00956B95" w:rsidRDefault="00956B95" w:rsidP="00A5339A">
            <w:pPr>
              <w:pStyle w:val="NormalWeb"/>
            </w:pPr>
            <w:r>
              <w:t xml:space="preserve">Aged care and disability </w:t>
            </w:r>
            <w:proofErr w:type="spellStart"/>
            <w:r>
              <w:t>facilities</w:t>
            </w:r>
            <w:r w:rsidRPr="00D03B95">
              <w:rPr>
                <w:vertAlign w:val="superscript"/>
              </w:rPr>
              <w:t>b</w:t>
            </w:r>
            <w:proofErr w:type="spellEnd"/>
          </w:p>
        </w:tc>
        <w:tc>
          <w:tcPr>
            <w:tcW w:w="5199" w:type="dxa"/>
            <w:hideMark/>
          </w:tcPr>
          <w:p w14:paraId="755C57F7" w14:textId="77777777" w:rsidR="00956B95" w:rsidRDefault="00956B95" w:rsidP="00A5339A">
            <w:pPr>
              <w:pStyle w:val="NormalWeb"/>
              <w:jc w:val="center"/>
            </w:pPr>
            <w:r>
              <w:t>333,026</w:t>
            </w:r>
          </w:p>
        </w:tc>
      </w:tr>
      <w:tr w:rsidR="00956B95" w14:paraId="2552ABF8" w14:textId="77777777" w:rsidTr="00A5339A">
        <w:trPr>
          <w:cnfStyle w:val="000000010000" w:firstRow="0" w:lastRow="0" w:firstColumn="0" w:lastColumn="0" w:oddVBand="0" w:evenVBand="0" w:oddHBand="0" w:evenHBand="1" w:firstRowFirstColumn="0" w:firstRowLastColumn="0" w:lastRowFirstColumn="0" w:lastRowLastColumn="0"/>
        </w:trPr>
        <w:tc>
          <w:tcPr>
            <w:tcW w:w="5199" w:type="dxa"/>
            <w:hideMark/>
          </w:tcPr>
          <w:p w14:paraId="1FA95544" w14:textId="77777777" w:rsidR="00956B95" w:rsidRDefault="00956B95" w:rsidP="00A5339A">
            <w:pPr>
              <w:pStyle w:val="NormalWeb"/>
            </w:pPr>
            <w:r>
              <w:t xml:space="preserve">Primary </w:t>
            </w:r>
            <w:proofErr w:type="spellStart"/>
            <w:r>
              <w:t>care</w:t>
            </w:r>
            <w:r w:rsidRPr="00D03B95">
              <w:rPr>
                <w:vertAlign w:val="superscript"/>
              </w:rPr>
              <w:t>c</w:t>
            </w:r>
            <w:proofErr w:type="spellEnd"/>
          </w:p>
        </w:tc>
        <w:tc>
          <w:tcPr>
            <w:tcW w:w="5199" w:type="dxa"/>
            <w:hideMark/>
          </w:tcPr>
          <w:p w14:paraId="3E38D510" w14:textId="77777777" w:rsidR="00956B95" w:rsidRDefault="00956B95" w:rsidP="00A5339A">
            <w:pPr>
              <w:pStyle w:val="NormalWeb"/>
              <w:jc w:val="center"/>
            </w:pPr>
            <w:r>
              <w:t>2,119,443</w:t>
            </w:r>
          </w:p>
        </w:tc>
      </w:tr>
      <w:tr w:rsidR="00956B95" w:rsidRPr="00207D31" w14:paraId="4DF5257B" w14:textId="77777777" w:rsidTr="00A5339A">
        <w:tc>
          <w:tcPr>
            <w:tcW w:w="5199" w:type="dxa"/>
            <w:shd w:val="clear" w:color="auto" w:fill="FDE9D9" w:themeFill="accent6" w:themeFillTint="33"/>
            <w:hideMark/>
          </w:tcPr>
          <w:p w14:paraId="6F9C04CF" w14:textId="77777777" w:rsidR="00956B95" w:rsidRPr="00207D31" w:rsidRDefault="00956B95" w:rsidP="00A5339A">
            <w:pPr>
              <w:pStyle w:val="NormalWeb"/>
              <w:rPr>
                <w:b/>
                <w:bCs/>
              </w:rPr>
            </w:pPr>
            <w:r w:rsidRPr="00207D31">
              <w:rPr>
                <w:b/>
                <w:bCs/>
              </w:rPr>
              <w:t>Total</w:t>
            </w:r>
          </w:p>
        </w:tc>
        <w:tc>
          <w:tcPr>
            <w:tcW w:w="5199" w:type="dxa"/>
            <w:shd w:val="clear" w:color="auto" w:fill="FDE9D9" w:themeFill="accent6" w:themeFillTint="33"/>
            <w:hideMark/>
          </w:tcPr>
          <w:p w14:paraId="4F71707C" w14:textId="77777777" w:rsidR="00956B95" w:rsidRPr="00207D31" w:rsidRDefault="00956B95" w:rsidP="00A5339A">
            <w:pPr>
              <w:pStyle w:val="NormalWeb"/>
              <w:jc w:val="center"/>
              <w:rPr>
                <w:b/>
                <w:bCs/>
              </w:rPr>
            </w:pPr>
            <w:r w:rsidRPr="00207D31">
              <w:rPr>
                <w:b/>
                <w:bCs/>
              </w:rPr>
              <w:t>3,795,280</w:t>
            </w:r>
          </w:p>
        </w:tc>
      </w:tr>
    </w:tbl>
    <w:p w14:paraId="50ABB0C1" w14:textId="77777777" w:rsidR="00956B95" w:rsidRDefault="00956B95" w:rsidP="00956B95">
      <w:pPr>
        <w:pStyle w:val="CDIfootnotes"/>
        <w:rPr>
          <w:lang w:val="en-GB"/>
        </w:rPr>
      </w:pPr>
      <w:r>
        <w:rPr>
          <w:lang w:val="en-GB"/>
        </w:rPr>
        <w:t>a</w:t>
      </w:r>
      <w:r>
        <w:rPr>
          <w:lang w:val="en-GB"/>
        </w:rPr>
        <w:tab/>
        <w:t>Source: Australian Government Department of Health website.</w:t>
      </w:r>
      <w:r w:rsidRPr="001760C4">
        <w:rPr>
          <w:vertAlign w:val="superscript"/>
          <w:lang w:val="en-GB"/>
        </w:rPr>
        <w:t>3</w:t>
      </w:r>
    </w:p>
    <w:p w14:paraId="65A8CA7B" w14:textId="77777777" w:rsidR="00956B95" w:rsidRDefault="00956B95" w:rsidP="00956B95">
      <w:pPr>
        <w:pStyle w:val="CDIfootnotes"/>
        <w:rPr>
          <w:lang w:val="en-GB"/>
        </w:rPr>
      </w:pPr>
      <w:r>
        <w:rPr>
          <w:lang w:val="en-GB"/>
        </w:rPr>
        <w:t>b</w:t>
      </w:r>
      <w:r>
        <w:rPr>
          <w:lang w:val="en-GB"/>
        </w:rPr>
        <w:tab/>
        <w:t>Commonwealth vaccine doses administered in aged care and disability facilities.</w:t>
      </w:r>
    </w:p>
    <w:p w14:paraId="047E5941" w14:textId="66FD9232" w:rsidR="00956B95" w:rsidRPr="00164E6F" w:rsidRDefault="00956B95" w:rsidP="00164E6F">
      <w:pPr>
        <w:pStyle w:val="CDIfootnotes"/>
        <w:rPr>
          <w:lang w:val="en-GB"/>
        </w:rPr>
      </w:pPr>
      <w:r>
        <w:rPr>
          <w:lang w:val="en-GB"/>
        </w:rPr>
        <w:t>c</w:t>
      </w:r>
      <w:r>
        <w:rPr>
          <w:lang w:val="en-GB"/>
        </w:rPr>
        <w:tab/>
        <w:t>Commonwealth vaccine doses administered in primary care settings.</w:t>
      </w:r>
    </w:p>
    <w:p w14:paraId="13C25E89" w14:textId="77777777" w:rsidR="00CE71D3" w:rsidRDefault="00CE71D3" w:rsidP="00B07464">
      <w:r>
        <w:t>Recent rare occurrences of thrombosis (blood clotting) and thrombocytopenia (low blood platelet count), in patients who had received the AstraZeneca COVID-19 vaccine, led to temporary suspensions of the vaccine program in Australia to allow for investigation by regulatory bodies. It is now recommended that the Pfizer vaccine is the preferred COVID-19 vaccine for adults aged under 50 years.</w:t>
      </w:r>
      <w:r>
        <w:rPr>
          <w:vertAlign w:val="superscript"/>
        </w:rPr>
        <w:t>4</w:t>
      </w:r>
    </w:p>
    <w:p w14:paraId="22B165DB" w14:textId="77777777" w:rsidR="00CE71D3" w:rsidRPr="00B07464" w:rsidRDefault="00CE71D3" w:rsidP="00B07464">
      <w:pPr>
        <w:pStyle w:val="Heading2"/>
      </w:pPr>
      <w:r w:rsidRPr="00B07464">
        <w:t>Clusters and outbreaks</w:t>
      </w:r>
    </w:p>
    <w:p w14:paraId="0A9D479C" w14:textId="77777777" w:rsidR="00CE71D3" w:rsidRDefault="00CE71D3" w:rsidP="00B07464">
      <w:r>
        <w:t>For the two-week reporting period ending 23 May 2021, no new clusters or outbreaks were reported in Australia.</w:t>
      </w:r>
    </w:p>
    <w:p w14:paraId="3EF0DA03" w14:textId="5B2AC2C0" w:rsidR="00593317" w:rsidRDefault="00593317" w:rsidP="00B07464">
      <w:pPr>
        <w:rPr>
          <w:rFonts w:eastAsia="Times New Roman"/>
        </w:rPr>
      </w:pPr>
      <w:r w:rsidRPr="00593317">
        <w:rPr>
          <w:rFonts w:eastAsia="Times New Roman"/>
          <w:noProof/>
        </w:rPr>
        <mc:AlternateContent>
          <mc:Choice Requires="wps">
            <w:drawing>
              <wp:inline distT="0" distB="0" distL="0" distR="0" wp14:anchorId="127E37CA" wp14:editId="3372C8DD">
                <wp:extent cx="6625424" cy="1404620"/>
                <wp:effectExtent l="0" t="0" r="23495" b="2603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chemeClr val="bg1">
                            <a:lumMod val="95000"/>
                          </a:schemeClr>
                        </a:solidFill>
                        <a:ln w="9525">
                          <a:solidFill>
                            <a:schemeClr val="bg1">
                              <a:lumMod val="50000"/>
                            </a:schemeClr>
                          </a:solidFill>
                          <a:miter lim="800000"/>
                          <a:headEnd/>
                          <a:tailEnd/>
                        </a:ln>
                      </wps:spPr>
                      <wps:txbx>
                        <w:txbxContent>
                          <w:p w14:paraId="41284E98" w14:textId="65C6044C" w:rsidR="00A5339A" w:rsidRPr="00593317" w:rsidRDefault="00A5339A" w:rsidP="00593317">
                            <w:pPr>
                              <w:pStyle w:val="Heading1"/>
                              <w:spacing w:before="0" w:after="0" w:line="240" w:lineRule="auto"/>
                              <w:rPr>
                                <w:rFonts w:eastAsia="Times New Roman"/>
                              </w:rPr>
                            </w:pPr>
                            <w:r>
                              <w:rPr>
                                <w:rFonts w:eastAsia="Times New Roman"/>
                              </w:rPr>
                              <w:t xml:space="preserve">Four-week reporting period (26 April – 23 May 2021): </w:t>
                            </w:r>
                          </w:p>
                        </w:txbxContent>
                      </wps:txbx>
                      <wps:bodyPr rot="0" vert="horz" wrap="square" lIns="91440" tIns="45720" rIns="91440" bIns="45720" anchor="t" anchorCtr="0">
                        <a:spAutoFit/>
                      </wps:bodyPr>
                    </wps:wsp>
                  </a:graphicData>
                </a:graphic>
              </wp:inline>
            </w:drawing>
          </mc:Choice>
          <mc:Fallback>
            <w:pict>
              <v:shape w14:anchorId="127E37CA" id="_x0000_s1028"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" fillcolor="#f2f2f2 [3052]" strokecolor="#7f7f7f [1612]">
                <v:textbox style="mso-fit-shape-to-text:t">
                  <w:txbxContent>
                    <w:p w14:paraId="41284E98" w14:textId="65C6044C" w:rsidR="00A5339A" w:rsidRPr="00593317" w:rsidRDefault="00A5339A" w:rsidP="00593317">
                      <w:pPr>
                        <w:pStyle w:val="Heading1"/>
                        <w:spacing w:before="0" w:after="0" w:line="240" w:lineRule="auto"/>
                        <w:rPr>
                          <w:rFonts w:eastAsia="Times New Roman"/>
                        </w:rPr>
                      </w:pPr>
                      <w:r>
                        <w:rPr>
                          <w:rFonts w:eastAsia="Times New Roman"/>
                        </w:rPr>
                        <w:t xml:space="preserve">Four-week reporting period (26 April – 23 May 2021): </w:t>
                      </w:r>
                    </w:p>
                  </w:txbxContent>
                </v:textbox>
                <w10:anchorlock/>
              </v:shape>
            </w:pict>
          </mc:Fallback>
        </mc:AlternateContent>
      </w:r>
    </w:p>
    <w:p w14:paraId="3D5F9E4D" w14:textId="77777777" w:rsidR="00CE71D3" w:rsidRPr="00B07464" w:rsidRDefault="00CE71D3" w:rsidP="00B07464">
      <w:pPr>
        <w:pStyle w:val="Heading2"/>
      </w:pPr>
      <w:r w:rsidRPr="00B07464">
        <w:t>Genomic surveillance and virology</w:t>
      </w:r>
    </w:p>
    <w:p w14:paraId="1848C94A" w14:textId="77777777" w:rsidR="00CE71D3" w:rsidRPr="00B07464" w:rsidRDefault="00CE71D3" w:rsidP="00B07464">
      <w:pPr>
        <w:pStyle w:val="Heading3"/>
      </w:pPr>
      <w:r w:rsidRPr="00B07464">
        <w:t xml:space="preserve">(Communicable Disease Genomics Network, </w:t>
      </w:r>
      <w:proofErr w:type="spellStart"/>
      <w:r w:rsidRPr="00B07464">
        <w:t>AusTrakka</w:t>
      </w:r>
      <w:proofErr w:type="spellEnd"/>
      <w:r w:rsidRPr="00B07464">
        <w:t xml:space="preserve"> and jurisdictional sequencing laboratories)</w:t>
      </w:r>
    </w:p>
    <w:p w14:paraId="3B5EE324" w14:textId="39481008" w:rsidR="00CE71D3" w:rsidRDefault="00CE71D3" w:rsidP="00B07464">
      <w:r>
        <w:t>Nationally, 59% of COVID-19 cases have had their SARS-CoV-2 genomes sequenced over the duration of the pandemic, based on jurisdictional reporting (Table 5, Figure 4).</w:t>
      </w:r>
      <w:r w:rsidR="00976829">
        <w:rPr>
          <w:rStyle w:val="FootnoteReference"/>
        </w:rPr>
        <w:footnoteReference w:id="3"/>
      </w:r>
    </w:p>
    <w:p w14:paraId="2538EE7F" w14:textId="28DE6501" w:rsidR="000E212E" w:rsidRPr="0008441C" w:rsidRDefault="000E212E" w:rsidP="000E212E">
      <w:pPr>
        <w:pStyle w:val="CDIFigures"/>
      </w:pPr>
      <w:r w:rsidRPr="0008441C">
        <w:rPr>
          <w:rStyle w:val="Strong"/>
          <w:b/>
          <w:bCs w:val="0"/>
        </w:rPr>
        <w:lastRenderedPageBreak/>
        <w:t xml:space="preserve">Figure 4: Samples in </w:t>
      </w:r>
      <w:proofErr w:type="spellStart"/>
      <w:r w:rsidRPr="0008441C">
        <w:rPr>
          <w:rStyle w:val="Strong"/>
          <w:b/>
          <w:bCs w:val="0"/>
        </w:rPr>
        <w:t>AusTrakka</w:t>
      </w:r>
      <w:proofErr w:type="spellEnd"/>
      <w:r w:rsidRPr="0008441C">
        <w:rPr>
          <w:rStyle w:val="Strong"/>
          <w:b/>
          <w:bCs w:val="0"/>
        </w:rPr>
        <w:t xml:space="preserve"> since 4 January 2021, by lineage and date of </w:t>
      </w:r>
      <w:proofErr w:type="spellStart"/>
      <w:r w:rsidRPr="0008441C">
        <w:rPr>
          <w:rStyle w:val="Strong"/>
          <w:b/>
          <w:bCs w:val="0"/>
        </w:rPr>
        <w:t>collection</w:t>
      </w:r>
      <w:r w:rsidRPr="00CE21D6">
        <w:rPr>
          <w:rStyle w:val="Strong"/>
          <w:b/>
          <w:bCs w:val="0"/>
          <w:vertAlign w:val="superscript"/>
        </w:rPr>
        <w:t>a</w:t>
      </w:r>
      <w:proofErr w:type="spellEnd"/>
    </w:p>
    <w:p w14:paraId="14223690" w14:textId="77777777" w:rsidR="000E212E" w:rsidRDefault="000E212E" w:rsidP="000E212E">
      <w:pPr>
        <w:pStyle w:val="NormalWeb"/>
        <w:rPr>
          <w:lang w:val="en-GB"/>
        </w:rPr>
      </w:pPr>
      <w:r>
        <w:rPr>
          <w:noProof/>
        </w:rPr>
        <w:drawing>
          <wp:inline distT="0" distB="0" distL="0" distR="0" wp14:anchorId="6698B6ED" wp14:editId="614BEFD6">
            <wp:extent cx="6625424" cy="8302372"/>
            <wp:effectExtent l="0" t="0" r="4445" b="3810"/>
            <wp:docPr id="4" name="Picture 4" descr="Figure 4 plots the numbers of SARS-CoV-2 sequences recorded, by lineage and by date of collection, for the calendar year to date. It is apparent that the most frequently-reported variants of the latest four-week period have been the variants of concern (VOCs) B.1.1.7 and B.1.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plots the numbers of SARS-CoV-2 sequences recorded, by lineage and by date of collection, for the calendar year to date. It is apparent that the most frequently-reported variants of the latest four-week period have been the variants of concern (VOCs) B.1.1.7 and B.1.617.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9455" cy="8319954"/>
                    </a:xfrm>
                    <a:prstGeom prst="rect">
                      <a:avLst/>
                    </a:prstGeom>
                  </pic:spPr>
                </pic:pic>
              </a:graphicData>
            </a:graphic>
          </wp:inline>
        </w:drawing>
      </w:r>
    </w:p>
    <w:p w14:paraId="7F93DD2B" w14:textId="77777777" w:rsidR="000E212E" w:rsidRDefault="000E212E" w:rsidP="000E212E">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(26 April – 23 May 2021) is marked by the dotted line, and variant-of-concern samples are coloured red. The size of the circle is proportional to the number of samples in the lineage at each time point. </w:t>
      </w:r>
    </w:p>
    <w:p w14:paraId="1E9525F4" w14:textId="77777777" w:rsidR="00400226" w:rsidRPr="00207D31" w:rsidRDefault="00400226" w:rsidP="00400226">
      <w:pPr>
        <w:pStyle w:val="CDIFigures"/>
      </w:pPr>
      <w:r w:rsidRPr="00207D31">
        <w:rPr>
          <w:rStyle w:val="Strong"/>
          <w:b/>
          <w:bCs w:val="0"/>
        </w:rPr>
        <w:lastRenderedPageBreak/>
        <w:t>Table 5: Australian SARS-CoV-2 genome sequences and proportion of positive cases sequenced, 26 April – 23 May 2021 and cumulative to date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latest four-week reporting period, there have been 162 SARS-CoV-2 case sequences recorded in Australia, corresponding to 49% of positive COVID-19 cases reported during this period. The cumulative total of SARS-CoV-2 case sequences recorded in Australia since the start of the epidemic is 17,694 sequences, corresponding to 59% of positive cases during this time. &#10;"/>
      </w:tblPr>
      <w:tblGrid>
        <w:gridCol w:w="3731"/>
        <w:gridCol w:w="3333"/>
        <w:gridCol w:w="3334"/>
      </w:tblGrid>
      <w:tr w:rsidR="00400226" w:rsidRPr="00094AF0" w14:paraId="7EE3E439"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808080" w:themeColor="background1" w:themeShade="80"/>
              <w:right w:val="single" w:sz="2" w:space="0" w:color="FFFFFF" w:themeColor="background1"/>
            </w:tcBorders>
            <w:hideMark/>
          </w:tcPr>
          <w:p w14:paraId="5ADDC680" w14:textId="77777777" w:rsidR="00400226" w:rsidRPr="00094AF0" w:rsidRDefault="00400226" w:rsidP="00A5339A">
            <w:pPr>
              <w:pStyle w:val="NormalWeb"/>
              <w:rPr>
                <w:color w:val="FFFFFF" w:themeColor="background1"/>
              </w:rPr>
            </w:pPr>
            <w:r w:rsidRPr="00094AF0">
              <w:rPr>
                <w:color w:val="FFFFFF" w:themeColor="background1"/>
              </w:rPr>
              <w:t>Measure</w:t>
            </w:r>
          </w:p>
        </w:tc>
        <w:tc>
          <w:tcPr>
            <w:tcW w:w="3333" w:type="dxa"/>
            <w:tcBorders>
              <w:left w:val="single" w:sz="2" w:space="0" w:color="FFFFFF" w:themeColor="background1"/>
              <w:bottom w:val="single" w:sz="2" w:space="0" w:color="808080" w:themeColor="background1" w:themeShade="80"/>
              <w:right w:val="single" w:sz="2" w:space="0" w:color="FFFFFF" w:themeColor="background1"/>
            </w:tcBorders>
            <w:hideMark/>
          </w:tcPr>
          <w:p w14:paraId="0914F392" w14:textId="77777777" w:rsidR="00400226" w:rsidRPr="00094AF0" w:rsidRDefault="00400226" w:rsidP="00A5339A">
            <w:pPr>
              <w:pStyle w:val="NormalWeb"/>
              <w:jc w:val="center"/>
              <w:rPr>
                <w:color w:val="FFFFFF" w:themeColor="background1"/>
              </w:rPr>
            </w:pPr>
            <w:r w:rsidRPr="00094AF0">
              <w:rPr>
                <w:color w:val="FFFFFF" w:themeColor="background1"/>
              </w:rPr>
              <w:t>Reporting period</w:t>
            </w:r>
            <w:r w:rsidRPr="00094AF0">
              <w:rPr>
                <w:color w:val="FFFFFF" w:themeColor="background1"/>
              </w:rPr>
              <w:br/>
              <w:t>26 April – 23 May 2021</w:t>
            </w:r>
          </w:p>
        </w:tc>
        <w:tc>
          <w:tcPr>
            <w:tcW w:w="3334" w:type="dxa"/>
            <w:tcBorders>
              <w:left w:val="single" w:sz="2" w:space="0" w:color="FFFFFF" w:themeColor="background1"/>
              <w:bottom w:val="single" w:sz="2" w:space="0" w:color="808080" w:themeColor="background1" w:themeShade="80"/>
            </w:tcBorders>
            <w:hideMark/>
          </w:tcPr>
          <w:p w14:paraId="03D0DE11" w14:textId="77777777" w:rsidR="00400226" w:rsidRPr="00094AF0" w:rsidRDefault="00400226" w:rsidP="00A5339A">
            <w:pPr>
              <w:pStyle w:val="NormalWeb"/>
              <w:jc w:val="center"/>
              <w:rPr>
                <w:color w:val="FFFFFF" w:themeColor="background1"/>
              </w:rPr>
            </w:pPr>
            <w:r w:rsidRPr="00094AF0">
              <w:rPr>
                <w:color w:val="FFFFFF" w:themeColor="background1"/>
              </w:rPr>
              <w:t>Cumulative</w:t>
            </w:r>
            <w:r w:rsidRPr="00094AF0">
              <w:rPr>
                <w:color w:val="FFFFFF" w:themeColor="background1"/>
              </w:rPr>
              <w:br/>
              <w:t>23 January 2020 – 23 May 2021</w:t>
            </w:r>
          </w:p>
        </w:tc>
      </w:tr>
      <w:tr w:rsidR="00400226" w14:paraId="0A7F6AEC" w14:textId="77777777" w:rsidTr="00A5339A">
        <w:tc>
          <w:tcPr>
            <w:tcW w:w="0" w:type="auto"/>
            <w:tcBorders>
              <w:top w:val="single" w:sz="2"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hideMark/>
          </w:tcPr>
          <w:p w14:paraId="07B76BCD" w14:textId="77777777" w:rsidR="00400226" w:rsidRDefault="00400226" w:rsidP="00A5339A">
            <w:pPr>
              <w:pStyle w:val="NormalWeb"/>
            </w:pPr>
            <w:r>
              <w:t xml:space="preserve">SARS-CoV-2 cases </w:t>
            </w:r>
            <w:proofErr w:type="spellStart"/>
            <w:r>
              <w:t>sequenced</w:t>
            </w:r>
            <w:r w:rsidRPr="00D03B95">
              <w:rPr>
                <w:vertAlign w:val="superscript"/>
              </w:rPr>
              <w:t>a</w:t>
            </w:r>
            <w:proofErr w:type="spellEnd"/>
          </w:p>
        </w:tc>
        <w:tc>
          <w:tcPr>
            <w:tcW w:w="3333"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2AF4C26" w14:textId="77777777" w:rsidR="00400226" w:rsidRDefault="00400226" w:rsidP="00A5339A">
            <w:pPr>
              <w:pStyle w:val="NormalWeb"/>
              <w:jc w:val="center"/>
            </w:pPr>
            <w:r>
              <w:t>162</w:t>
            </w:r>
          </w:p>
        </w:tc>
        <w:tc>
          <w:tcPr>
            <w:tcW w:w="3334"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hideMark/>
          </w:tcPr>
          <w:p w14:paraId="3A091BE1" w14:textId="77777777" w:rsidR="00400226" w:rsidRDefault="00400226" w:rsidP="00A5339A">
            <w:pPr>
              <w:pStyle w:val="NormalWeb"/>
              <w:jc w:val="center"/>
            </w:pPr>
            <w:r>
              <w:t>17,694</w:t>
            </w:r>
          </w:p>
        </w:tc>
      </w:tr>
      <w:tr w:rsidR="00400226" w14:paraId="4161CC73" w14:textId="77777777" w:rsidTr="00A5339A">
        <w:trPr>
          <w:cnfStyle w:val="000000010000" w:firstRow="0" w:lastRow="0" w:firstColumn="0" w:lastColumn="0" w:oddVBand="0" w:evenVBand="0" w:oddHBand="0" w:evenHBand="1" w:firstRowFirstColumn="0" w:firstRowLastColumn="0" w:lastRowFirstColumn="0" w:lastRowLastColumn="0"/>
        </w:trPr>
        <w:tc>
          <w:tcPr>
            <w:tcW w:w="0" w:type="auto"/>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hideMark/>
          </w:tcPr>
          <w:p w14:paraId="55358D97" w14:textId="77777777" w:rsidR="00400226" w:rsidRDefault="00400226" w:rsidP="00A5339A">
            <w:pPr>
              <w:pStyle w:val="NormalWeb"/>
            </w:pPr>
            <w:r>
              <w:t xml:space="preserve">Percentage of positive cases </w:t>
            </w:r>
            <w:proofErr w:type="spellStart"/>
            <w:r>
              <w:t>sequenced</w:t>
            </w:r>
            <w:r w:rsidRPr="00D03B95">
              <w:rPr>
                <w:vertAlign w:val="superscript"/>
              </w:rPr>
              <w:t>b</w:t>
            </w:r>
            <w:proofErr w:type="spellEnd"/>
          </w:p>
        </w:tc>
        <w:tc>
          <w:tcPr>
            <w:tcW w:w="3333"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hideMark/>
          </w:tcPr>
          <w:p w14:paraId="0285B9FE" w14:textId="77777777" w:rsidR="00400226" w:rsidRDefault="00400226" w:rsidP="00A5339A">
            <w:pPr>
              <w:pStyle w:val="NormalWeb"/>
              <w:jc w:val="center"/>
            </w:pPr>
            <w:r>
              <w:t>49%</w:t>
            </w:r>
          </w:p>
        </w:tc>
        <w:tc>
          <w:tcPr>
            <w:tcW w:w="3334"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hideMark/>
          </w:tcPr>
          <w:p w14:paraId="5F3CFA79" w14:textId="77777777" w:rsidR="00400226" w:rsidRDefault="00400226" w:rsidP="00A5339A">
            <w:pPr>
              <w:pStyle w:val="NormalWeb"/>
              <w:jc w:val="center"/>
            </w:pPr>
            <w:r>
              <w:t>59%</w:t>
            </w:r>
          </w:p>
        </w:tc>
      </w:tr>
    </w:tbl>
    <w:p w14:paraId="5FED361C" w14:textId="77777777" w:rsidR="00400226" w:rsidRDefault="00400226" w:rsidP="00400226">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5A9EF11F" w14:textId="4062DCD4" w:rsidR="00400226" w:rsidRPr="00400226" w:rsidRDefault="00400226" w:rsidP="00400226">
      <w:pPr>
        <w:pStyle w:val="CDIfootnotes"/>
        <w:rPr>
          <w:lang w:val="en-GB"/>
        </w:rPr>
      </w:pPr>
      <w:r>
        <w:rPr>
          <w:lang w:val="en-GB"/>
        </w:rPr>
        <w:t>b</w:t>
      </w:r>
      <w:r>
        <w:rPr>
          <w:lang w:val="en-GB"/>
        </w:rPr>
        <w:tab/>
      </w:r>
      <w:proofErr w:type="gramStart"/>
      <w:r>
        <w:rPr>
          <w:lang w:val="en-GB"/>
        </w:rPr>
        <w:t>In</w:t>
      </w:r>
      <w:proofErr w:type="gramEnd"/>
      <w:r>
        <w:rPr>
          <w:lang w:val="en-GB"/>
        </w:rPr>
        <w:t xml:space="preserve">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423CABF4" w14:textId="77777777" w:rsidR="00CE71D3" w:rsidRPr="00B07464" w:rsidRDefault="00CE71D3" w:rsidP="00B07464">
      <w:pPr>
        <w:pStyle w:val="Heading3"/>
      </w:pPr>
      <w:r w:rsidRPr="00B07464">
        <w:t>Variants of concern</w:t>
      </w:r>
    </w:p>
    <w:p w14:paraId="2C9D7B3F" w14:textId="5EC42904" w:rsidR="00CE71D3" w:rsidRDefault="00CE71D3" w:rsidP="00B07464">
      <w:pPr>
        <w:rPr>
          <w:vertAlign w:val="superscript"/>
        </w:rPr>
      </w:pPr>
      <w:proofErr w:type="spellStart"/>
      <w:r>
        <w:t>AusTrakka</w:t>
      </w:r>
      <w:proofErr w:type="spellEnd"/>
      <w:r>
        <w:t xml:space="preserve"> is actively monitoring and reporting on the three lineages designated Variants of Concern (VOC) by international organisations, including the World Health Organization: B.1.1.7; B.1.351; P.1; as well as the newly assigned VOC B.1.617 (and </w:t>
      </w:r>
      <w:proofErr w:type="spellStart"/>
      <w:r>
        <w:t>sublineages</w:t>
      </w:r>
      <w:proofErr w:type="spellEnd"/>
      <w:r>
        <w:t xml:space="preserve"> B.1.617.1, B.1.617.2 and B.1.617.3) (Table 6). These variants all display characteristic sets of mutation, including a number of variations in the genomic region encoding the spike protein thought to have the potential to increase transmissibility and/or immune evasion.</w:t>
      </w:r>
      <w:r>
        <w:rPr>
          <w:vertAlign w:val="superscript"/>
        </w:rPr>
        <w:t>6</w:t>
      </w:r>
      <w:r w:rsidR="00D37B07">
        <w:t xml:space="preserve"> </w:t>
      </w:r>
      <w:r>
        <w:t>Further information on variants is available in the Technical Supplement.</w:t>
      </w:r>
      <w:r>
        <w:rPr>
          <w:vertAlign w:val="superscript"/>
        </w:rPr>
        <w:t>2</w:t>
      </w:r>
    </w:p>
    <w:p w14:paraId="10A5FCE5" w14:textId="427863D7" w:rsidR="0070431D" w:rsidRDefault="0070431D" w:rsidP="0070431D">
      <w:pPr>
        <w:pStyle w:val="CDIFigures"/>
        <w:rPr>
          <w:rStyle w:val="Strong"/>
          <w:b/>
          <w:bCs w:val="0"/>
        </w:rPr>
      </w:pPr>
      <w:r w:rsidRPr="00CF25FB">
        <w:rPr>
          <w:rStyle w:val="Strong"/>
          <w:b/>
          <w:bCs w:val="0"/>
        </w:rPr>
        <w:t xml:space="preserve">Table 6: Australian SARS-CoV-2 genome sequences in </w:t>
      </w:r>
      <w:proofErr w:type="spellStart"/>
      <w:r w:rsidRPr="00CF25FB">
        <w:rPr>
          <w:rStyle w:val="Strong"/>
          <w:b/>
          <w:bCs w:val="0"/>
        </w:rPr>
        <w:t>AusTrakka</w:t>
      </w:r>
      <w:proofErr w:type="spellEnd"/>
      <w:r w:rsidRPr="00CF25FB">
        <w:rPr>
          <w:rStyle w:val="Strong"/>
          <w:b/>
          <w:bCs w:val="0"/>
        </w:rPr>
        <w:t>, identified as variants of concern to 23 May</w:t>
      </w:r>
      <w:r>
        <w:rPr>
          <w:rStyle w:val="Strong"/>
          <w:b/>
          <w:bCs w:val="0"/>
        </w:rPr>
        <w:t> </w:t>
      </w:r>
      <w:r w:rsidRPr="00CF25FB">
        <w:rPr>
          <w:rStyle w:val="Strong"/>
          <w:b/>
          <w:bCs w:val="0"/>
        </w:rPr>
        <w:t>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ummarises the total SARS-CoV-2 genome sequences from each of the variants of concern, B.1.1.7, B.1.351, P.1, B.1.617.1 and B.1.617.2, to 23 May 2021. There are currently 431 genome sequences of variant B.1.1.7 reported in AusTrakka, 122 sequences of variant B.1.617.2, 74 sequences of variant B.1.351, 37 sequences of variant B.1.617.1, and seven sequences of variant P.1.&#10;"/>
      </w:tblPr>
      <w:tblGrid>
        <w:gridCol w:w="5228"/>
        <w:gridCol w:w="5228"/>
      </w:tblGrid>
      <w:tr w:rsidR="0070431D" w:rsidRPr="009163EE" w14:paraId="008ADD7C"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5228" w:type="dxa"/>
            <w:tcBorders>
              <w:right w:val="single" w:sz="2" w:space="0" w:color="FFFFFF" w:themeColor="background1"/>
            </w:tcBorders>
          </w:tcPr>
          <w:p w14:paraId="4AE3911E" w14:textId="77777777" w:rsidR="0070431D" w:rsidRPr="009163EE" w:rsidRDefault="0070431D" w:rsidP="00A5339A">
            <w:pPr>
              <w:pStyle w:val="CDIFigures"/>
              <w:rPr>
                <w:rStyle w:val="Strong"/>
              </w:rPr>
            </w:pPr>
            <w:r w:rsidRPr="009163EE">
              <w:rPr>
                <w:b/>
                <w:bCs/>
                <w:color w:val="FFFFFF"/>
              </w:rPr>
              <w:t>VOC lineage</w:t>
            </w:r>
          </w:p>
        </w:tc>
        <w:tc>
          <w:tcPr>
            <w:tcW w:w="5228" w:type="dxa"/>
            <w:tcBorders>
              <w:left w:val="single" w:sz="2" w:space="0" w:color="FFFFFF" w:themeColor="background1"/>
            </w:tcBorders>
          </w:tcPr>
          <w:p w14:paraId="17430105" w14:textId="77777777" w:rsidR="0070431D" w:rsidRPr="009163EE" w:rsidRDefault="0070431D" w:rsidP="00A5339A">
            <w:pPr>
              <w:pStyle w:val="CDIFigures"/>
              <w:jc w:val="center"/>
              <w:rPr>
                <w:rStyle w:val="Strong"/>
              </w:rPr>
            </w:pPr>
            <w:r w:rsidRPr="009163EE">
              <w:rPr>
                <w:b/>
                <w:bCs/>
                <w:color w:val="FFFFFF"/>
              </w:rPr>
              <w:t>Number of samples</w:t>
            </w:r>
          </w:p>
        </w:tc>
      </w:tr>
      <w:tr w:rsidR="0070431D" w:rsidRPr="009163EE" w14:paraId="41E61437" w14:textId="77777777" w:rsidTr="00A5339A">
        <w:tc>
          <w:tcPr>
            <w:tcW w:w="5228" w:type="dxa"/>
          </w:tcPr>
          <w:p w14:paraId="6A5F8828" w14:textId="77777777" w:rsidR="0070431D" w:rsidRPr="009163EE" w:rsidRDefault="0070431D" w:rsidP="00A5339A">
            <w:pPr>
              <w:pStyle w:val="CDIFigures"/>
              <w:rPr>
                <w:rStyle w:val="Strong"/>
                <w:b/>
              </w:rPr>
            </w:pPr>
            <w:r w:rsidRPr="009163EE">
              <w:rPr>
                <w:b w:val="0"/>
                <w:bCs/>
                <w:color w:val="221E1F"/>
              </w:rPr>
              <w:t>B.1.1.7</w:t>
            </w:r>
          </w:p>
        </w:tc>
        <w:tc>
          <w:tcPr>
            <w:tcW w:w="5228" w:type="dxa"/>
          </w:tcPr>
          <w:p w14:paraId="6DF74384" w14:textId="77777777" w:rsidR="0070431D" w:rsidRPr="009163EE" w:rsidRDefault="0070431D" w:rsidP="00A5339A">
            <w:pPr>
              <w:pStyle w:val="CDIFigures"/>
              <w:jc w:val="center"/>
              <w:rPr>
                <w:rStyle w:val="Strong"/>
                <w:b/>
              </w:rPr>
            </w:pPr>
            <w:r w:rsidRPr="009163EE">
              <w:rPr>
                <w:b w:val="0"/>
                <w:bCs/>
                <w:color w:val="221E1F"/>
              </w:rPr>
              <w:t>431</w:t>
            </w:r>
          </w:p>
        </w:tc>
      </w:tr>
      <w:tr w:rsidR="0070431D" w:rsidRPr="009163EE" w14:paraId="02BBC3AC" w14:textId="77777777" w:rsidTr="00A5339A">
        <w:trPr>
          <w:cnfStyle w:val="000000010000" w:firstRow="0" w:lastRow="0" w:firstColumn="0" w:lastColumn="0" w:oddVBand="0" w:evenVBand="0" w:oddHBand="0" w:evenHBand="1" w:firstRowFirstColumn="0" w:firstRowLastColumn="0" w:lastRowFirstColumn="0" w:lastRowLastColumn="0"/>
        </w:trPr>
        <w:tc>
          <w:tcPr>
            <w:tcW w:w="5228" w:type="dxa"/>
          </w:tcPr>
          <w:p w14:paraId="32A26629" w14:textId="77777777" w:rsidR="0070431D" w:rsidRPr="009163EE" w:rsidRDefault="0070431D" w:rsidP="00A5339A">
            <w:pPr>
              <w:pStyle w:val="CDIFigures"/>
              <w:rPr>
                <w:rStyle w:val="Strong"/>
                <w:b/>
              </w:rPr>
            </w:pPr>
            <w:r w:rsidRPr="009163EE">
              <w:rPr>
                <w:b w:val="0"/>
                <w:bCs/>
                <w:color w:val="221E1F"/>
              </w:rPr>
              <w:t>B.1.351</w:t>
            </w:r>
          </w:p>
        </w:tc>
        <w:tc>
          <w:tcPr>
            <w:tcW w:w="5228" w:type="dxa"/>
          </w:tcPr>
          <w:p w14:paraId="1B36071E" w14:textId="77777777" w:rsidR="0070431D" w:rsidRPr="009163EE" w:rsidRDefault="0070431D" w:rsidP="00A5339A">
            <w:pPr>
              <w:pStyle w:val="CDIFigures"/>
              <w:jc w:val="center"/>
              <w:rPr>
                <w:rStyle w:val="Strong"/>
                <w:b/>
              </w:rPr>
            </w:pPr>
            <w:r w:rsidRPr="009163EE">
              <w:rPr>
                <w:b w:val="0"/>
                <w:bCs/>
                <w:color w:val="221E1F"/>
              </w:rPr>
              <w:t>74</w:t>
            </w:r>
          </w:p>
        </w:tc>
      </w:tr>
      <w:tr w:rsidR="0070431D" w:rsidRPr="009163EE" w14:paraId="3AF55683" w14:textId="77777777" w:rsidTr="00A5339A">
        <w:tc>
          <w:tcPr>
            <w:tcW w:w="5228" w:type="dxa"/>
          </w:tcPr>
          <w:p w14:paraId="784E52AE" w14:textId="77777777" w:rsidR="0070431D" w:rsidRPr="009163EE" w:rsidRDefault="0070431D" w:rsidP="00A5339A">
            <w:pPr>
              <w:pStyle w:val="CDIFigures"/>
              <w:rPr>
                <w:rStyle w:val="Strong"/>
                <w:b/>
              </w:rPr>
            </w:pPr>
            <w:r w:rsidRPr="009163EE">
              <w:rPr>
                <w:b w:val="0"/>
                <w:bCs/>
                <w:color w:val="221E1F"/>
              </w:rPr>
              <w:t>P.1</w:t>
            </w:r>
          </w:p>
        </w:tc>
        <w:tc>
          <w:tcPr>
            <w:tcW w:w="5228" w:type="dxa"/>
          </w:tcPr>
          <w:p w14:paraId="6FC6DC10" w14:textId="77777777" w:rsidR="0070431D" w:rsidRPr="009163EE" w:rsidRDefault="0070431D" w:rsidP="00A5339A">
            <w:pPr>
              <w:pStyle w:val="CDIFigures"/>
              <w:jc w:val="center"/>
              <w:rPr>
                <w:rStyle w:val="Strong"/>
                <w:b/>
              </w:rPr>
            </w:pPr>
            <w:r w:rsidRPr="009163EE">
              <w:rPr>
                <w:b w:val="0"/>
                <w:bCs/>
                <w:color w:val="221E1F"/>
              </w:rPr>
              <w:t>7</w:t>
            </w:r>
          </w:p>
        </w:tc>
      </w:tr>
      <w:tr w:rsidR="0070431D" w:rsidRPr="009163EE" w14:paraId="22802BE3" w14:textId="77777777" w:rsidTr="006B175C">
        <w:trPr>
          <w:cnfStyle w:val="000000010000" w:firstRow="0" w:lastRow="0" w:firstColumn="0" w:lastColumn="0" w:oddVBand="0" w:evenVBand="0" w:oddHBand="0" w:evenHBand="1" w:firstRowFirstColumn="0" w:firstRowLastColumn="0" w:lastRowFirstColumn="0" w:lastRowLastColumn="0"/>
        </w:trPr>
        <w:tc>
          <w:tcPr>
            <w:tcW w:w="5228" w:type="dxa"/>
          </w:tcPr>
          <w:p w14:paraId="7104AD70" w14:textId="77777777" w:rsidR="0070431D" w:rsidRPr="009163EE" w:rsidRDefault="0070431D" w:rsidP="00A5339A">
            <w:pPr>
              <w:pStyle w:val="CDIFigures"/>
              <w:rPr>
                <w:rStyle w:val="Strong"/>
                <w:b/>
              </w:rPr>
            </w:pPr>
            <w:r w:rsidRPr="009163EE">
              <w:rPr>
                <w:b w:val="0"/>
                <w:bCs/>
                <w:color w:val="221E1F"/>
              </w:rPr>
              <w:t>B.1.617.1</w:t>
            </w:r>
          </w:p>
        </w:tc>
        <w:tc>
          <w:tcPr>
            <w:tcW w:w="5228" w:type="dxa"/>
          </w:tcPr>
          <w:p w14:paraId="5B7E9753" w14:textId="77777777" w:rsidR="0070431D" w:rsidRPr="009163EE" w:rsidRDefault="0070431D" w:rsidP="00A5339A">
            <w:pPr>
              <w:pStyle w:val="CDIFigures"/>
              <w:jc w:val="center"/>
              <w:rPr>
                <w:rStyle w:val="Strong"/>
                <w:b/>
              </w:rPr>
            </w:pPr>
            <w:r w:rsidRPr="009163EE">
              <w:rPr>
                <w:b w:val="0"/>
                <w:bCs/>
                <w:color w:val="221E1F"/>
              </w:rPr>
              <w:t>37</w:t>
            </w:r>
          </w:p>
        </w:tc>
      </w:tr>
      <w:tr w:rsidR="0070431D" w:rsidRPr="009163EE" w14:paraId="345B3737" w14:textId="77777777" w:rsidTr="006B175C">
        <w:tc>
          <w:tcPr>
            <w:tcW w:w="5228" w:type="dxa"/>
            <w:tcBorders>
              <w:bottom w:val="single" w:sz="2" w:space="0" w:color="808080" w:themeColor="background1" w:themeShade="80"/>
            </w:tcBorders>
          </w:tcPr>
          <w:p w14:paraId="2A206A0D" w14:textId="77777777" w:rsidR="0070431D" w:rsidRPr="009163EE" w:rsidRDefault="0070431D" w:rsidP="00A5339A">
            <w:pPr>
              <w:pStyle w:val="CDIFigures"/>
              <w:rPr>
                <w:b w:val="0"/>
                <w:bCs/>
                <w:color w:val="221E1F"/>
              </w:rPr>
            </w:pPr>
            <w:r w:rsidRPr="009163EE">
              <w:rPr>
                <w:b w:val="0"/>
                <w:bCs/>
                <w:color w:val="221E1F"/>
              </w:rPr>
              <w:t>B.1.617.2</w:t>
            </w:r>
          </w:p>
        </w:tc>
        <w:tc>
          <w:tcPr>
            <w:tcW w:w="5228" w:type="dxa"/>
            <w:tcBorders>
              <w:bottom w:val="single" w:sz="2" w:space="0" w:color="808080" w:themeColor="background1" w:themeShade="80"/>
            </w:tcBorders>
          </w:tcPr>
          <w:p w14:paraId="38912C3F" w14:textId="77777777" w:rsidR="0070431D" w:rsidRPr="009163EE" w:rsidRDefault="0070431D" w:rsidP="00A5339A">
            <w:pPr>
              <w:pStyle w:val="CDIFigures"/>
              <w:jc w:val="center"/>
              <w:rPr>
                <w:rStyle w:val="Strong"/>
                <w:b/>
              </w:rPr>
            </w:pPr>
            <w:r w:rsidRPr="009163EE">
              <w:rPr>
                <w:b w:val="0"/>
                <w:bCs/>
                <w:color w:val="221E1F"/>
              </w:rPr>
              <w:t>122</w:t>
            </w:r>
          </w:p>
        </w:tc>
      </w:tr>
    </w:tbl>
    <w:p w14:paraId="1F1A1FCE" w14:textId="77777777" w:rsidR="0070431D" w:rsidRDefault="0070431D" w:rsidP="00B07464"/>
    <w:p w14:paraId="308DDDEE" w14:textId="77777777" w:rsidR="00CE71D3" w:rsidRPr="00B07464" w:rsidRDefault="00CE71D3" w:rsidP="00B07464">
      <w:pPr>
        <w:pStyle w:val="Heading2"/>
      </w:pPr>
      <w:r w:rsidRPr="00B07464">
        <w:t>Testing</w:t>
      </w:r>
    </w:p>
    <w:p w14:paraId="4D87B639" w14:textId="77777777" w:rsidR="00CE71D3" w:rsidRPr="002E7CED" w:rsidRDefault="00CE71D3" w:rsidP="00B07464">
      <w:pPr>
        <w:pStyle w:val="Heading3"/>
        <w:rPr>
          <w:i/>
          <w:iCs/>
        </w:rPr>
      </w:pPr>
      <w:r w:rsidRPr="002E7CED">
        <w:rPr>
          <w:i/>
          <w:iCs/>
        </w:rPr>
        <w:t>(State and territory reporting)</w:t>
      </w:r>
    </w:p>
    <w:p w14:paraId="6A667C79" w14:textId="20D2DC5C" w:rsidR="00CE71D3" w:rsidRDefault="00CE71D3" w:rsidP="00B07464">
      <w:r>
        <w:t>As at 21 May 2021, a cumulative total of 5,315,039 individuals have undergone diagnostic testing for SARS-CoV-2 in Australia this year since 1 January 2021. The cumulative nationwide proportion of positive tests for 2021 remains low at 0.02% (Table 7).</w:t>
      </w:r>
    </w:p>
    <w:p w14:paraId="35D575CE" w14:textId="77777777" w:rsidR="00164E6F" w:rsidRDefault="00164E6F">
      <w:pPr>
        <w:rPr>
          <w:rStyle w:val="Strong"/>
          <w:bCs w:val="0"/>
        </w:rPr>
      </w:pPr>
      <w:r>
        <w:rPr>
          <w:rStyle w:val="Strong"/>
          <w:b w:val="0"/>
          <w:bCs w:val="0"/>
        </w:rPr>
        <w:br w:type="page"/>
      </w:r>
    </w:p>
    <w:p w14:paraId="7C41A268" w14:textId="7989C848" w:rsidR="00CE4D15" w:rsidRPr="0008441C" w:rsidRDefault="00CE4D15" w:rsidP="00CE4D15">
      <w:pPr>
        <w:pStyle w:val="CDIFigures"/>
      </w:pPr>
      <w:r w:rsidRPr="0008441C">
        <w:rPr>
          <w:rStyle w:val="Strong"/>
          <w:b/>
          <w:bCs w:val="0"/>
        </w:rPr>
        <w:lastRenderedPageBreak/>
        <w:t>Table 7: Individuals undergoing diagnostic tests for SARS-CoV-</w:t>
      </w:r>
      <w:proofErr w:type="gramStart"/>
      <w:r w:rsidRPr="0008441C">
        <w:rPr>
          <w:rStyle w:val="Strong"/>
          <w:b/>
          <w:bCs w:val="0"/>
        </w:rPr>
        <w:t>2,</w:t>
      </w:r>
      <w:r w:rsidRPr="006119D4">
        <w:rPr>
          <w:rStyle w:val="Strong"/>
          <w:b/>
          <w:bCs w:val="0"/>
          <w:vertAlign w:val="superscript"/>
        </w:rPr>
        <w:t>a</w:t>
      </w:r>
      <w:proofErr w:type="gramEnd"/>
      <w:r w:rsidRPr="0008441C">
        <w:rPr>
          <w:rStyle w:val="Strong"/>
          <w:b/>
          <w:bCs w:val="0"/>
        </w:rPr>
        <w:t xml:space="preserve"> by jurisdiction and reporting period, 1 January – 21 May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7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Nationwide, for this reporting period there have been 550,736 individuals tested, with a positivity rate of 0.01%. This is a similar testing rate and a lower positivity than in the previous two-week period (555,745 individuals tested nationwide, with 0.03% positivity). Of all individuals undergoing tests in Australia during 2021 to date (5,315,039 individuals), the cumulative testing rate is 206.9 individuals tested per 1,000 population and the positivity rate is 0.02%.&#10;"/>
      </w:tblPr>
      <w:tblGrid>
        <w:gridCol w:w="1157"/>
        <w:gridCol w:w="840"/>
        <w:gridCol w:w="976"/>
        <w:gridCol w:w="1231"/>
        <w:gridCol w:w="840"/>
        <w:gridCol w:w="976"/>
        <w:gridCol w:w="1231"/>
        <w:gridCol w:w="1008"/>
        <w:gridCol w:w="976"/>
        <w:gridCol w:w="1231"/>
      </w:tblGrid>
      <w:tr w:rsidR="00CE4D15" w:rsidRPr="00196D31" w14:paraId="427C98B7" w14:textId="77777777" w:rsidTr="0095457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D0073E0" w14:textId="77777777" w:rsidR="00CE4D15" w:rsidRPr="00196D31" w:rsidRDefault="00CE4D15" w:rsidP="00A5339A">
            <w:pPr>
              <w:pStyle w:val="NormalWeb"/>
              <w:rPr>
                <w:color w:val="FFFFFF" w:themeColor="background1"/>
              </w:rPr>
            </w:pPr>
            <w:r w:rsidRPr="00196D31">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56A6192" w14:textId="77777777" w:rsidR="00CE4D15" w:rsidRPr="00196D31" w:rsidRDefault="00CE4D15" w:rsidP="00A5339A">
            <w:pPr>
              <w:pStyle w:val="NormalWeb"/>
              <w:jc w:val="center"/>
              <w:rPr>
                <w:color w:val="FFFFFF" w:themeColor="background1"/>
              </w:rPr>
            </w:pPr>
            <w:r w:rsidRPr="00196D31">
              <w:rPr>
                <w:color w:val="FFFFFF" w:themeColor="background1"/>
              </w:rPr>
              <w:t>Individuals tested</w:t>
            </w:r>
            <w:r w:rsidRPr="00196D31">
              <w:rPr>
                <w:color w:val="FFFFFF" w:themeColor="background1"/>
              </w:rPr>
              <w:br/>
              <w:t>8–21 May 2021</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D2DE7FF" w14:textId="77777777" w:rsidR="00CE4D15" w:rsidRPr="00196D31" w:rsidRDefault="00CE4D15" w:rsidP="00A5339A">
            <w:pPr>
              <w:pStyle w:val="NormalWeb"/>
              <w:jc w:val="center"/>
              <w:rPr>
                <w:color w:val="FFFFFF" w:themeColor="background1"/>
              </w:rPr>
            </w:pPr>
            <w:r w:rsidRPr="00196D31">
              <w:rPr>
                <w:color w:val="FFFFFF" w:themeColor="background1"/>
              </w:rPr>
              <w:t>Individuals tested</w:t>
            </w:r>
            <w:r w:rsidRPr="00196D31">
              <w:rPr>
                <w:color w:val="FFFFFF" w:themeColor="background1"/>
              </w:rPr>
              <w:br/>
              <w:t>24 April – 7 May 2021</w:t>
            </w:r>
          </w:p>
        </w:tc>
        <w:tc>
          <w:tcPr>
            <w:tcW w:w="0" w:type="auto"/>
            <w:gridSpan w:val="3"/>
            <w:tcBorders>
              <w:left w:val="single" w:sz="2" w:space="0" w:color="FFFFFF" w:themeColor="background1"/>
              <w:bottom w:val="single" w:sz="2" w:space="0" w:color="FFFFFF" w:themeColor="background1"/>
            </w:tcBorders>
            <w:hideMark/>
          </w:tcPr>
          <w:p w14:paraId="5529DFD4" w14:textId="77777777" w:rsidR="00CE4D15" w:rsidRPr="00196D31" w:rsidRDefault="00CE4D15" w:rsidP="00A5339A">
            <w:pPr>
              <w:pStyle w:val="NormalWeb"/>
              <w:jc w:val="center"/>
              <w:rPr>
                <w:color w:val="FFFFFF" w:themeColor="background1"/>
              </w:rPr>
            </w:pPr>
            <w:r w:rsidRPr="00196D31">
              <w:rPr>
                <w:color w:val="FFFFFF" w:themeColor="background1"/>
              </w:rPr>
              <w:t>Cumulative individuals tested</w:t>
            </w:r>
            <w:r w:rsidRPr="00196D31">
              <w:rPr>
                <w:color w:val="FFFFFF" w:themeColor="background1"/>
              </w:rPr>
              <w:br/>
              <w:t>in 2021 to 21 May</w:t>
            </w:r>
          </w:p>
        </w:tc>
      </w:tr>
      <w:tr w:rsidR="00CE4D15" w:rsidRPr="00196D31" w14:paraId="0A58F231" w14:textId="77777777" w:rsidTr="009545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0FB7002" w14:textId="77777777" w:rsidR="00CE4D15" w:rsidRPr="00196D31" w:rsidRDefault="00CE4D15" w:rsidP="00A5339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904DA2A" w14:textId="77777777" w:rsidR="00CE4D15" w:rsidRPr="00196D31" w:rsidRDefault="00CE4D15" w:rsidP="00A5339A">
            <w:pPr>
              <w:pStyle w:val="NormalWeb"/>
              <w:jc w:val="center"/>
              <w:rPr>
                <w:color w:val="FFFFFF" w:themeColor="background1"/>
              </w:rPr>
            </w:pPr>
            <w:r w:rsidRPr="00196D31">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324425" w14:textId="77777777" w:rsidR="00CE4D15" w:rsidRPr="00196D31" w:rsidRDefault="00CE4D15" w:rsidP="00A5339A">
            <w:pPr>
              <w:pStyle w:val="NormalWeb"/>
              <w:jc w:val="center"/>
              <w:rPr>
                <w:color w:val="FFFFFF" w:themeColor="background1"/>
              </w:rPr>
            </w:pPr>
            <w:r w:rsidRPr="00196D31">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56CEC7A" w14:textId="77777777" w:rsidR="00CE4D15" w:rsidRPr="00196D31" w:rsidRDefault="00CE4D15" w:rsidP="00A5339A">
            <w:pPr>
              <w:pStyle w:val="NormalWeb"/>
              <w:jc w:val="center"/>
              <w:rPr>
                <w:color w:val="FFFFFF" w:themeColor="background1"/>
              </w:rPr>
            </w:pPr>
            <w:r w:rsidRPr="00196D31">
              <w:rPr>
                <w:color w:val="FFFFFF" w:themeColor="background1"/>
              </w:rPr>
              <w:t xml:space="preserve">Per 1,000 </w:t>
            </w:r>
            <w:proofErr w:type="spellStart"/>
            <w:r w:rsidRPr="00196D31">
              <w:rPr>
                <w:color w:val="FFFFFF" w:themeColor="background1"/>
              </w:rPr>
              <w:t>population</w:t>
            </w:r>
            <w:r w:rsidRPr="0029317F">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EB8BE2B" w14:textId="77777777" w:rsidR="00CE4D15" w:rsidRPr="00196D31" w:rsidRDefault="00CE4D15" w:rsidP="00A5339A">
            <w:pPr>
              <w:pStyle w:val="NormalWeb"/>
              <w:jc w:val="center"/>
              <w:rPr>
                <w:color w:val="FFFFFF" w:themeColor="background1"/>
              </w:rPr>
            </w:pPr>
            <w:r w:rsidRPr="00196D31">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06433C9" w14:textId="77777777" w:rsidR="00CE4D15" w:rsidRPr="00196D31" w:rsidRDefault="00CE4D15" w:rsidP="00A5339A">
            <w:pPr>
              <w:pStyle w:val="NormalWeb"/>
              <w:jc w:val="center"/>
              <w:rPr>
                <w:color w:val="FFFFFF" w:themeColor="background1"/>
              </w:rPr>
            </w:pPr>
            <w:r w:rsidRPr="00196D31">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F23A0C0" w14:textId="77777777" w:rsidR="00CE4D15" w:rsidRPr="00196D31" w:rsidRDefault="00CE4D15" w:rsidP="00A5339A">
            <w:pPr>
              <w:pStyle w:val="NormalWeb"/>
              <w:jc w:val="center"/>
              <w:rPr>
                <w:color w:val="FFFFFF" w:themeColor="background1"/>
              </w:rPr>
            </w:pPr>
            <w:r w:rsidRPr="00196D31">
              <w:rPr>
                <w:color w:val="FFFFFF" w:themeColor="background1"/>
              </w:rPr>
              <w:t xml:space="preserve">Per 1,000 </w:t>
            </w:r>
            <w:proofErr w:type="spellStart"/>
            <w:r w:rsidRPr="00196D31">
              <w:rPr>
                <w:color w:val="FFFFFF" w:themeColor="background1"/>
              </w:rPr>
              <w:t>population</w:t>
            </w:r>
            <w:r w:rsidRPr="0029317F">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4DAD3D3" w14:textId="77777777" w:rsidR="00CE4D15" w:rsidRPr="00196D31" w:rsidRDefault="00CE4D15" w:rsidP="00A5339A">
            <w:pPr>
              <w:pStyle w:val="NormalWeb"/>
              <w:jc w:val="center"/>
              <w:rPr>
                <w:color w:val="FFFFFF" w:themeColor="background1"/>
              </w:rPr>
            </w:pPr>
            <w:r w:rsidRPr="00196D31">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9FCF2B0" w14:textId="77777777" w:rsidR="00CE4D15" w:rsidRPr="00196D31" w:rsidRDefault="00CE4D15" w:rsidP="00A5339A">
            <w:pPr>
              <w:pStyle w:val="NormalWeb"/>
              <w:jc w:val="center"/>
              <w:rPr>
                <w:color w:val="FFFFFF" w:themeColor="background1"/>
              </w:rPr>
            </w:pPr>
            <w:r w:rsidRPr="00196D31">
              <w:rPr>
                <w:color w:val="FFFFFF" w:themeColor="background1"/>
              </w:rPr>
              <w:t>Positivity (%)</w:t>
            </w:r>
          </w:p>
        </w:tc>
        <w:tc>
          <w:tcPr>
            <w:tcW w:w="0" w:type="auto"/>
            <w:tcBorders>
              <w:top w:val="single" w:sz="2" w:space="0" w:color="FFFFFF" w:themeColor="background1"/>
              <w:left w:val="single" w:sz="2" w:space="0" w:color="FFFFFF" w:themeColor="background1"/>
            </w:tcBorders>
            <w:hideMark/>
          </w:tcPr>
          <w:p w14:paraId="67F703C8" w14:textId="77777777" w:rsidR="00CE4D15" w:rsidRPr="00196D31" w:rsidRDefault="00CE4D15" w:rsidP="00A5339A">
            <w:pPr>
              <w:pStyle w:val="NormalWeb"/>
              <w:jc w:val="center"/>
              <w:rPr>
                <w:color w:val="FFFFFF" w:themeColor="background1"/>
              </w:rPr>
            </w:pPr>
            <w:r w:rsidRPr="00196D31">
              <w:rPr>
                <w:color w:val="FFFFFF" w:themeColor="background1"/>
              </w:rPr>
              <w:t xml:space="preserve">Per 1,000 </w:t>
            </w:r>
            <w:proofErr w:type="spellStart"/>
            <w:r w:rsidRPr="00196D31">
              <w:rPr>
                <w:color w:val="FFFFFF" w:themeColor="background1"/>
              </w:rPr>
              <w:t>population</w:t>
            </w:r>
            <w:r w:rsidRPr="0029317F">
              <w:rPr>
                <w:color w:val="FFFFFF" w:themeColor="background1"/>
                <w:vertAlign w:val="superscript"/>
              </w:rPr>
              <w:t>b</w:t>
            </w:r>
            <w:proofErr w:type="spellEnd"/>
          </w:p>
        </w:tc>
      </w:tr>
      <w:tr w:rsidR="00CE4D15" w14:paraId="1865BFE2" w14:textId="77777777" w:rsidTr="0095457D">
        <w:tc>
          <w:tcPr>
            <w:tcW w:w="0" w:type="auto"/>
            <w:hideMark/>
          </w:tcPr>
          <w:p w14:paraId="114FEFCF" w14:textId="77777777" w:rsidR="00CE4D15" w:rsidRDefault="00CE4D15" w:rsidP="00A5339A">
            <w:pPr>
              <w:pStyle w:val="NormalWeb"/>
            </w:pPr>
            <w:r>
              <w:t>ACT</w:t>
            </w:r>
          </w:p>
        </w:tc>
        <w:tc>
          <w:tcPr>
            <w:tcW w:w="0" w:type="auto"/>
            <w:hideMark/>
          </w:tcPr>
          <w:p w14:paraId="42AF9FE8" w14:textId="77777777" w:rsidR="00CE4D15" w:rsidRDefault="00CE4D15" w:rsidP="00A5339A">
            <w:pPr>
              <w:pStyle w:val="NormalWeb"/>
              <w:jc w:val="center"/>
            </w:pPr>
            <w:r>
              <w:t>6,605</w:t>
            </w:r>
          </w:p>
        </w:tc>
        <w:tc>
          <w:tcPr>
            <w:tcW w:w="0" w:type="auto"/>
            <w:hideMark/>
          </w:tcPr>
          <w:p w14:paraId="66965A99" w14:textId="4721AE3D" w:rsidR="00CE4D15" w:rsidRDefault="00A5339A" w:rsidP="00A5339A">
            <w:pPr>
              <w:pStyle w:val="NormalWeb"/>
              <w:jc w:val="center"/>
            </w:pPr>
            <w:r>
              <w:t>–</w:t>
            </w:r>
          </w:p>
        </w:tc>
        <w:tc>
          <w:tcPr>
            <w:tcW w:w="0" w:type="auto"/>
            <w:hideMark/>
          </w:tcPr>
          <w:p w14:paraId="311E9F30" w14:textId="77777777" w:rsidR="00CE4D15" w:rsidRDefault="00CE4D15" w:rsidP="00A5339A">
            <w:pPr>
              <w:pStyle w:val="NormalWeb"/>
              <w:jc w:val="center"/>
            </w:pPr>
            <w:r>
              <w:t>15.3</w:t>
            </w:r>
          </w:p>
        </w:tc>
        <w:tc>
          <w:tcPr>
            <w:tcW w:w="0" w:type="auto"/>
            <w:hideMark/>
          </w:tcPr>
          <w:p w14:paraId="7ECDB4B9" w14:textId="77777777" w:rsidR="00CE4D15" w:rsidRDefault="00CE4D15" w:rsidP="00A5339A">
            <w:pPr>
              <w:pStyle w:val="NormalWeb"/>
              <w:jc w:val="center"/>
            </w:pPr>
            <w:r>
              <w:t>5,197</w:t>
            </w:r>
          </w:p>
        </w:tc>
        <w:tc>
          <w:tcPr>
            <w:tcW w:w="0" w:type="auto"/>
            <w:hideMark/>
          </w:tcPr>
          <w:p w14:paraId="349B1791" w14:textId="77777777" w:rsidR="00CE4D15" w:rsidRDefault="00CE4D15" w:rsidP="00A5339A">
            <w:pPr>
              <w:pStyle w:val="NormalWeb"/>
              <w:jc w:val="center"/>
            </w:pPr>
            <w:r>
              <w:t>0.02</w:t>
            </w:r>
          </w:p>
        </w:tc>
        <w:tc>
          <w:tcPr>
            <w:tcW w:w="0" w:type="auto"/>
            <w:hideMark/>
          </w:tcPr>
          <w:p w14:paraId="3CE3E0FB" w14:textId="77777777" w:rsidR="00CE4D15" w:rsidRDefault="00CE4D15" w:rsidP="00A5339A">
            <w:pPr>
              <w:pStyle w:val="NormalWeb"/>
              <w:jc w:val="center"/>
            </w:pPr>
            <w:r>
              <w:t>12.1</w:t>
            </w:r>
          </w:p>
        </w:tc>
        <w:tc>
          <w:tcPr>
            <w:tcW w:w="0" w:type="auto"/>
            <w:hideMark/>
          </w:tcPr>
          <w:p w14:paraId="0D3AC5B8" w14:textId="77777777" w:rsidR="00CE4D15" w:rsidRDefault="00CE4D15" w:rsidP="00A5339A">
            <w:pPr>
              <w:pStyle w:val="NormalWeb"/>
              <w:jc w:val="center"/>
            </w:pPr>
            <w:r>
              <w:t>75,616</w:t>
            </w:r>
          </w:p>
        </w:tc>
        <w:tc>
          <w:tcPr>
            <w:tcW w:w="0" w:type="auto"/>
            <w:hideMark/>
          </w:tcPr>
          <w:p w14:paraId="22BFD0BA" w14:textId="77777777" w:rsidR="00CE4D15" w:rsidRDefault="00CE4D15" w:rsidP="00A5339A">
            <w:pPr>
              <w:pStyle w:val="NormalWeb"/>
              <w:jc w:val="center"/>
            </w:pPr>
            <w:r>
              <w:t>&lt; 0.01</w:t>
            </w:r>
          </w:p>
        </w:tc>
        <w:tc>
          <w:tcPr>
            <w:tcW w:w="0" w:type="auto"/>
            <w:hideMark/>
          </w:tcPr>
          <w:p w14:paraId="33B741D8" w14:textId="77777777" w:rsidR="00CE4D15" w:rsidRDefault="00CE4D15" w:rsidP="00A5339A">
            <w:pPr>
              <w:pStyle w:val="NormalWeb"/>
              <w:jc w:val="center"/>
            </w:pPr>
            <w:r>
              <w:t>175.4</w:t>
            </w:r>
          </w:p>
        </w:tc>
      </w:tr>
      <w:tr w:rsidR="00CE4D15" w14:paraId="43183C08" w14:textId="77777777" w:rsidTr="0095457D">
        <w:trPr>
          <w:cnfStyle w:val="000000010000" w:firstRow="0" w:lastRow="0" w:firstColumn="0" w:lastColumn="0" w:oddVBand="0" w:evenVBand="0" w:oddHBand="0" w:evenHBand="1" w:firstRowFirstColumn="0" w:firstRowLastColumn="0" w:lastRowFirstColumn="0" w:lastRowLastColumn="0"/>
        </w:trPr>
        <w:tc>
          <w:tcPr>
            <w:tcW w:w="0" w:type="auto"/>
            <w:hideMark/>
          </w:tcPr>
          <w:p w14:paraId="127EEE5D" w14:textId="77777777" w:rsidR="00CE4D15" w:rsidRDefault="00CE4D15" w:rsidP="00A5339A">
            <w:pPr>
              <w:pStyle w:val="NormalWeb"/>
            </w:pPr>
            <w:r>
              <w:t>NSW</w:t>
            </w:r>
          </w:p>
        </w:tc>
        <w:tc>
          <w:tcPr>
            <w:tcW w:w="0" w:type="auto"/>
            <w:hideMark/>
          </w:tcPr>
          <w:p w14:paraId="2A8B0E2C" w14:textId="77777777" w:rsidR="00CE4D15" w:rsidRDefault="00CE4D15" w:rsidP="00A5339A">
            <w:pPr>
              <w:pStyle w:val="NormalWeb"/>
              <w:jc w:val="center"/>
            </w:pPr>
            <w:r>
              <w:t>201,423</w:t>
            </w:r>
          </w:p>
        </w:tc>
        <w:tc>
          <w:tcPr>
            <w:tcW w:w="0" w:type="auto"/>
            <w:hideMark/>
          </w:tcPr>
          <w:p w14:paraId="33AB8427" w14:textId="77777777" w:rsidR="00CE4D15" w:rsidRDefault="00CE4D15" w:rsidP="00A5339A">
            <w:pPr>
              <w:pStyle w:val="NormalWeb"/>
              <w:jc w:val="center"/>
            </w:pPr>
            <w:r>
              <w:t>0.01</w:t>
            </w:r>
          </w:p>
        </w:tc>
        <w:tc>
          <w:tcPr>
            <w:tcW w:w="0" w:type="auto"/>
            <w:hideMark/>
          </w:tcPr>
          <w:p w14:paraId="55F9A1A9" w14:textId="77777777" w:rsidR="00CE4D15" w:rsidRDefault="00CE4D15" w:rsidP="00A5339A">
            <w:pPr>
              <w:pStyle w:val="NormalWeb"/>
              <w:jc w:val="center"/>
            </w:pPr>
            <w:r>
              <w:t>24.7</w:t>
            </w:r>
          </w:p>
        </w:tc>
        <w:tc>
          <w:tcPr>
            <w:tcW w:w="0" w:type="auto"/>
            <w:hideMark/>
          </w:tcPr>
          <w:p w14:paraId="64BBB3E6" w14:textId="77777777" w:rsidR="00CE4D15" w:rsidRDefault="00CE4D15" w:rsidP="00A5339A">
            <w:pPr>
              <w:pStyle w:val="NormalWeb"/>
              <w:jc w:val="center"/>
            </w:pPr>
            <w:r>
              <w:t>170,747</w:t>
            </w:r>
          </w:p>
        </w:tc>
        <w:tc>
          <w:tcPr>
            <w:tcW w:w="0" w:type="auto"/>
            <w:hideMark/>
          </w:tcPr>
          <w:p w14:paraId="0FF160CA" w14:textId="77777777" w:rsidR="00CE4D15" w:rsidRDefault="00CE4D15" w:rsidP="00A5339A">
            <w:pPr>
              <w:pStyle w:val="NormalWeb"/>
              <w:jc w:val="center"/>
            </w:pPr>
            <w:r>
              <w:t>0.05</w:t>
            </w:r>
          </w:p>
        </w:tc>
        <w:tc>
          <w:tcPr>
            <w:tcW w:w="0" w:type="auto"/>
            <w:hideMark/>
          </w:tcPr>
          <w:p w14:paraId="3A1ADDE1" w14:textId="77777777" w:rsidR="00CE4D15" w:rsidRDefault="00CE4D15" w:rsidP="00A5339A">
            <w:pPr>
              <w:pStyle w:val="NormalWeb"/>
              <w:jc w:val="center"/>
            </w:pPr>
            <w:r>
              <w:t>20.9</w:t>
            </w:r>
          </w:p>
        </w:tc>
        <w:tc>
          <w:tcPr>
            <w:tcW w:w="0" w:type="auto"/>
            <w:hideMark/>
          </w:tcPr>
          <w:p w14:paraId="33BED8EE" w14:textId="77777777" w:rsidR="00CE4D15" w:rsidRDefault="00CE4D15" w:rsidP="00A5339A">
            <w:pPr>
              <w:pStyle w:val="NormalWeb"/>
              <w:jc w:val="center"/>
            </w:pPr>
            <w:r>
              <w:t>1,805,503</w:t>
            </w:r>
          </w:p>
        </w:tc>
        <w:tc>
          <w:tcPr>
            <w:tcW w:w="0" w:type="auto"/>
            <w:hideMark/>
          </w:tcPr>
          <w:p w14:paraId="3B94F449" w14:textId="77777777" w:rsidR="00CE4D15" w:rsidRDefault="00CE4D15" w:rsidP="00A5339A">
            <w:pPr>
              <w:pStyle w:val="NormalWeb"/>
              <w:jc w:val="center"/>
            </w:pPr>
            <w:r>
              <w:t>0.03</w:t>
            </w:r>
          </w:p>
        </w:tc>
        <w:tc>
          <w:tcPr>
            <w:tcW w:w="0" w:type="auto"/>
            <w:hideMark/>
          </w:tcPr>
          <w:p w14:paraId="5C6C557B" w14:textId="77777777" w:rsidR="00CE4D15" w:rsidRDefault="00CE4D15" w:rsidP="00A5339A">
            <w:pPr>
              <w:pStyle w:val="NormalWeb"/>
              <w:jc w:val="center"/>
            </w:pPr>
            <w:r>
              <w:t>221.2</w:t>
            </w:r>
          </w:p>
        </w:tc>
      </w:tr>
      <w:tr w:rsidR="00CE4D15" w14:paraId="48FB552D" w14:textId="77777777" w:rsidTr="0095457D">
        <w:tc>
          <w:tcPr>
            <w:tcW w:w="0" w:type="auto"/>
            <w:hideMark/>
          </w:tcPr>
          <w:p w14:paraId="13C3CB69" w14:textId="77777777" w:rsidR="00CE4D15" w:rsidRDefault="00CE4D15" w:rsidP="00A5339A">
            <w:pPr>
              <w:pStyle w:val="NormalWeb"/>
            </w:pPr>
            <w:r>
              <w:t>NT</w:t>
            </w:r>
          </w:p>
        </w:tc>
        <w:tc>
          <w:tcPr>
            <w:tcW w:w="0" w:type="auto"/>
            <w:hideMark/>
          </w:tcPr>
          <w:p w14:paraId="595F4014" w14:textId="77777777" w:rsidR="00CE4D15" w:rsidRDefault="00CE4D15" w:rsidP="00A5339A">
            <w:pPr>
              <w:pStyle w:val="NormalWeb"/>
              <w:jc w:val="center"/>
            </w:pPr>
            <w:r>
              <w:t>7,584</w:t>
            </w:r>
          </w:p>
        </w:tc>
        <w:tc>
          <w:tcPr>
            <w:tcW w:w="0" w:type="auto"/>
            <w:hideMark/>
          </w:tcPr>
          <w:p w14:paraId="362A1D4D" w14:textId="77777777" w:rsidR="00CE4D15" w:rsidRDefault="00CE4D15" w:rsidP="00A5339A">
            <w:pPr>
              <w:pStyle w:val="NormalWeb"/>
              <w:jc w:val="center"/>
            </w:pPr>
            <w:r>
              <w:t>0.05</w:t>
            </w:r>
          </w:p>
        </w:tc>
        <w:tc>
          <w:tcPr>
            <w:tcW w:w="0" w:type="auto"/>
            <w:hideMark/>
          </w:tcPr>
          <w:p w14:paraId="08B2EB3E" w14:textId="77777777" w:rsidR="00CE4D15" w:rsidRDefault="00CE4D15" w:rsidP="00A5339A">
            <w:pPr>
              <w:pStyle w:val="NormalWeb"/>
              <w:jc w:val="center"/>
            </w:pPr>
            <w:r>
              <w:t>30.8</w:t>
            </w:r>
          </w:p>
        </w:tc>
        <w:tc>
          <w:tcPr>
            <w:tcW w:w="0" w:type="auto"/>
            <w:hideMark/>
          </w:tcPr>
          <w:p w14:paraId="52F75BF3" w14:textId="77777777" w:rsidR="00CE4D15" w:rsidRDefault="00CE4D15" w:rsidP="00A5339A">
            <w:pPr>
              <w:pStyle w:val="NormalWeb"/>
              <w:jc w:val="center"/>
            </w:pPr>
            <w:r>
              <w:t>7,014</w:t>
            </w:r>
          </w:p>
        </w:tc>
        <w:tc>
          <w:tcPr>
            <w:tcW w:w="0" w:type="auto"/>
            <w:hideMark/>
          </w:tcPr>
          <w:p w14:paraId="768F5C7B" w14:textId="77777777" w:rsidR="00CE4D15" w:rsidRDefault="00CE4D15" w:rsidP="00A5339A">
            <w:pPr>
              <w:pStyle w:val="NormalWeb"/>
              <w:jc w:val="center"/>
            </w:pPr>
            <w:r>
              <w:t>0.07</w:t>
            </w:r>
          </w:p>
        </w:tc>
        <w:tc>
          <w:tcPr>
            <w:tcW w:w="0" w:type="auto"/>
            <w:hideMark/>
          </w:tcPr>
          <w:p w14:paraId="74DBC767" w14:textId="77777777" w:rsidR="00CE4D15" w:rsidRDefault="00CE4D15" w:rsidP="00A5339A">
            <w:pPr>
              <w:pStyle w:val="NormalWeb"/>
              <w:jc w:val="center"/>
            </w:pPr>
            <w:r>
              <w:t>28.5</w:t>
            </w:r>
          </w:p>
        </w:tc>
        <w:tc>
          <w:tcPr>
            <w:tcW w:w="0" w:type="auto"/>
            <w:hideMark/>
          </w:tcPr>
          <w:p w14:paraId="2E7DA9D6" w14:textId="77777777" w:rsidR="00CE4D15" w:rsidRDefault="00CE4D15" w:rsidP="00A5339A">
            <w:pPr>
              <w:pStyle w:val="NormalWeb"/>
              <w:jc w:val="center"/>
            </w:pPr>
            <w:r>
              <w:t>77,556</w:t>
            </w:r>
          </w:p>
        </w:tc>
        <w:tc>
          <w:tcPr>
            <w:tcW w:w="0" w:type="auto"/>
            <w:hideMark/>
          </w:tcPr>
          <w:p w14:paraId="25E9547B" w14:textId="77777777" w:rsidR="00CE4D15" w:rsidRDefault="00CE4D15" w:rsidP="00A5339A">
            <w:pPr>
              <w:pStyle w:val="NormalWeb"/>
              <w:jc w:val="center"/>
            </w:pPr>
            <w:r>
              <w:t>0.11</w:t>
            </w:r>
          </w:p>
        </w:tc>
        <w:tc>
          <w:tcPr>
            <w:tcW w:w="0" w:type="auto"/>
            <w:hideMark/>
          </w:tcPr>
          <w:p w14:paraId="035AAF14" w14:textId="77777777" w:rsidR="00CE4D15" w:rsidRDefault="00CE4D15" w:rsidP="00A5339A">
            <w:pPr>
              <w:pStyle w:val="NormalWeb"/>
              <w:jc w:val="center"/>
            </w:pPr>
            <w:r>
              <w:t>315.3</w:t>
            </w:r>
          </w:p>
        </w:tc>
      </w:tr>
      <w:tr w:rsidR="00CE4D15" w14:paraId="0263D6EB" w14:textId="77777777" w:rsidTr="0095457D">
        <w:trPr>
          <w:cnfStyle w:val="000000010000" w:firstRow="0" w:lastRow="0" w:firstColumn="0" w:lastColumn="0" w:oddVBand="0" w:evenVBand="0" w:oddHBand="0" w:evenHBand="1" w:firstRowFirstColumn="0" w:firstRowLastColumn="0" w:lastRowFirstColumn="0" w:lastRowLastColumn="0"/>
        </w:trPr>
        <w:tc>
          <w:tcPr>
            <w:tcW w:w="0" w:type="auto"/>
            <w:hideMark/>
          </w:tcPr>
          <w:p w14:paraId="6CFF810D" w14:textId="77777777" w:rsidR="00CE4D15" w:rsidRDefault="00CE4D15" w:rsidP="00A5339A">
            <w:pPr>
              <w:pStyle w:val="NormalWeb"/>
            </w:pPr>
            <w:r>
              <w:t>Qld</w:t>
            </w:r>
          </w:p>
        </w:tc>
        <w:tc>
          <w:tcPr>
            <w:tcW w:w="0" w:type="auto"/>
            <w:hideMark/>
          </w:tcPr>
          <w:p w14:paraId="2106CA88" w14:textId="77777777" w:rsidR="00CE4D15" w:rsidRDefault="00CE4D15" w:rsidP="00A5339A">
            <w:pPr>
              <w:pStyle w:val="NormalWeb"/>
              <w:jc w:val="center"/>
            </w:pPr>
            <w:r>
              <w:t>58,893</w:t>
            </w:r>
          </w:p>
        </w:tc>
        <w:tc>
          <w:tcPr>
            <w:tcW w:w="0" w:type="auto"/>
            <w:hideMark/>
          </w:tcPr>
          <w:p w14:paraId="1C949229" w14:textId="77777777" w:rsidR="00CE4D15" w:rsidRDefault="00CE4D15" w:rsidP="00A5339A">
            <w:pPr>
              <w:pStyle w:val="NormalWeb"/>
              <w:jc w:val="center"/>
            </w:pPr>
            <w:r>
              <w:t>0.02</w:t>
            </w:r>
          </w:p>
        </w:tc>
        <w:tc>
          <w:tcPr>
            <w:tcW w:w="0" w:type="auto"/>
            <w:hideMark/>
          </w:tcPr>
          <w:p w14:paraId="0AB7DEB4" w14:textId="77777777" w:rsidR="00CE4D15" w:rsidRDefault="00CE4D15" w:rsidP="00A5339A">
            <w:pPr>
              <w:pStyle w:val="NormalWeb"/>
              <w:jc w:val="center"/>
            </w:pPr>
            <w:r>
              <w:t>11.3</w:t>
            </w:r>
          </w:p>
        </w:tc>
        <w:tc>
          <w:tcPr>
            <w:tcW w:w="0" w:type="auto"/>
            <w:hideMark/>
          </w:tcPr>
          <w:p w14:paraId="4AE74E85" w14:textId="77777777" w:rsidR="00CE4D15" w:rsidRDefault="00CE4D15" w:rsidP="00A5339A">
            <w:pPr>
              <w:pStyle w:val="NormalWeb"/>
              <w:jc w:val="center"/>
            </w:pPr>
            <w:r>
              <w:t>45,140</w:t>
            </w:r>
          </w:p>
        </w:tc>
        <w:tc>
          <w:tcPr>
            <w:tcW w:w="0" w:type="auto"/>
            <w:hideMark/>
          </w:tcPr>
          <w:p w14:paraId="26BC27D3" w14:textId="77777777" w:rsidR="00CE4D15" w:rsidRDefault="00CE4D15" w:rsidP="00A5339A">
            <w:pPr>
              <w:pStyle w:val="NormalWeb"/>
              <w:jc w:val="center"/>
            </w:pPr>
            <w:r>
              <w:t>0.06</w:t>
            </w:r>
          </w:p>
        </w:tc>
        <w:tc>
          <w:tcPr>
            <w:tcW w:w="0" w:type="auto"/>
            <w:hideMark/>
          </w:tcPr>
          <w:p w14:paraId="1B508586" w14:textId="77777777" w:rsidR="00CE4D15" w:rsidRDefault="00CE4D15" w:rsidP="00A5339A">
            <w:pPr>
              <w:pStyle w:val="NormalWeb"/>
              <w:jc w:val="center"/>
            </w:pPr>
            <w:r>
              <w:t>8.7</w:t>
            </w:r>
          </w:p>
        </w:tc>
        <w:tc>
          <w:tcPr>
            <w:tcW w:w="0" w:type="auto"/>
            <w:hideMark/>
          </w:tcPr>
          <w:p w14:paraId="7B1F1E2C" w14:textId="77777777" w:rsidR="00CE4D15" w:rsidRDefault="00CE4D15" w:rsidP="00A5339A">
            <w:pPr>
              <w:pStyle w:val="NormalWeb"/>
              <w:jc w:val="center"/>
            </w:pPr>
            <w:r>
              <w:t>358,524</w:t>
            </w:r>
          </w:p>
        </w:tc>
        <w:tc>
          <w:tcPr>
            <w:tcW w:w="0" w:type="auto"/>
            <w:hideMark/>
          </w:tcPr>
          <w:p w14:paraId="73D57C89" w14:textId="77777777" w:rsidR="00CE4D15" w:rsidRDefault="00CE4D15" w:rsidP="00A5339A">
            <w:pPr>
              <w:pStyle w:val="NormalWeb"/>
              <w:jc w:val="center"/>
            </w:pPr>
            <w:r>
              <w:t>0.08</w:t>
            </w:r>
          </w:p>
        </w:tc>
        <w:tc>
          <w:tcPr>
            <w:tcW w:w="0" w:type="auto"/>
            <w:hideMark/>
          </w:tcPr>
          <w:p w14:paraId="60178C07" w14:textId="77777777" w:rsidR="00CE4D15" w:rsidRDefault="00CE4D15" w:rsidP="00A5339A">
            <w:pPr>
              <w:pStyle w:val="NormalWeb"/>
              <w:jc w:val="center"/>
            </w:pPr>
            <w:r>
              <w:t>69.3</w:t>
            </w:r>
          </w:p>
        </w:tc>
      </w:tr>
      <w:tr w:rsidR="00CE4D15" w14:paraId="1FB6E996" w14:textId="77777777" w:rsidTr="0095457D">
        <w:tc>
          <w:tcPr>
            <w:tcW w:w="0" w:type="auto"/>
            <w:hideMark/>
          </w:tcPr>
          <w:p w14:paraId="4B3897D6" w14:textId="77777777" w:rsidR="00CE4D15" w:rsidRDefault="00CE4D15" w:rsidP="00A5339A">
            <w:pPr>
              <w:pStyle w:val="NormalWeb"/>
            </w:pPr>
            <w:r>
              <w:t>SA</w:t>
            </w:r>
          </w:p>
        </w:tc>
        <w:tc>
          <w:tcPr>
            <w:tcW w:w="0" w:type="auto"/>
            <w:hideMark/>
          </w:tcPr>
          <w:p w14:paraId="5525DBDD" w14:textId="77777777" w:rsidR="00CE4D15" w:rsidRDefault="00CE4D15" w:rsidP="00A5339A">
            <w:pPr>
              <w:pStyle w:val="NormalWeb"/>
              <w:jc w:val="center"/>
            </w:pPr>
            <w:r>
              <w:t>33,620</w:t>
            </w:r>
          </w:p>
        </w:tc>
        <w:tc>
          <w:tcPr>
            <w:tcW w:w="0" w:type="auto"/>
            <w:hideMark/>
          </w:tcPr>
          <w:p w14:paraId="28708614" w14:textId="77777777" w:rsidR="00CE4D15" w:rsidRDefault="00CE4D15" w:rsidP="00A5339A">
            <w:pPr>
              <w:pStyle w:val="NormalWeb"/>
              <w:jc w:val="center"/>
            </w:pPr>
            <w:r>
              <w:t>0.01</w:t>
            </w:r>
          </w:p>
        </w:tc>
        <w:tc>
          <w:tcPr>
            <w:tcW w:w="0" w:type="auto"/>
            <w:hideMark/>
          </w:tcPr>
          <w:p w14:paraId="7FD46A1B" w14:textId="77777777" w:rsidR="00CE4D15" w:rsidRDefault="00CE4D15" w:rsidP="00A5339A">
            <w:pPr>
              <w:pStyle w:val="NormalWeb"/>
              <w:jc w:val="center"/>
            </w:pPr>
            <w:r>
              <w:t>19.0</w:t>
            </w:r>
          </w:p>
        </w:tc>
        <w:tc>
          <w:tcPr>
            <w:tcW w:w="0" w:type="auto"/>
            <w:hideMark/>
          </w:tcPr>
          <w:p w14:paraId="12F77A88" w14:textId="77777777" w:rsidR="00CE4D15" w:rsidRDefault="00CE4D15" w:rsidP="00A5339A">
            <w:pPr>
              <w:pStyle w:val="NormalWeb"/>
              <w:jc w:val="center"/>
            </w:pPr>
            <w:r>
              <w:t>33,411</w:t>
            </w:r>
          </w:p>
        </w:tc>
        <w:tc>
          <w:tcPr>
            <w:tcW w:w="0" w:type="auto"/>
            <w:hideMark/>
          </w:tcPr>
          <w:p w14:paraId="3B247C76" w14:textId="77777777" w:rsidR="00CE4D15" w:rsidRDefault="00CE4D15" w:rsidP="00A5339A">
            <w:pPr>
              <w:pStyle w:val="NormalWeb"/>
              <w:jc w:val="center"/>
            </w:pPr>
            <w:r>
              <w:t>0.07</w:t>
            </w:r>
          </w:p>
        </w:tc>
        <w:tc>
          <w:tcPr>
            <w:tcW w:w="0" w:type="auto"/>
            <w:hideMark/>
          </w:tcPr>
          <w:p w14:paraId="01C79888" w14:textId="77777777" w:rsidR="00CE4D15" w:rsidRDefault="00CE4D15" w:rsidP="00A5339A">
            <w:pPr>
              <w:pStyle w:val="NormalWeb"/>
              <w:jc w:val="center"/>
            </w:pPr>
            <w:r>
              <w:t>18.9</w:t>
            </w:r>
          </w:p>
        </w:tc>
        <w:tc>
          <w:tcPr>
            <w:tcW w:w="0" w:type="auto"/>
            <w:hideMark/>
          </w:tcPr>
          <w:p w14:paraId="61334ED4" w14:textId="77777777" w:rsidR="00CE4D15" w:rsidRDefault="00CE4D15" w:rsidP="00A5339A">
            <w:pPr>
              <w:pStyle w:val="NormalWeb"/>
              <w:jc w:val="center"/>
            </w:pPr>
            <w:r>
              <w:t>405,783</w:t>
            </w:r>
          </w:p>
        </w:tc>
        <w:tc>
          <w:tcPr>
            <w:tcW w:w="0" w:type="auto"/>
            <w:hideMark/>
          </w:tcPr>
          <w:p w14:paraId="0864086B" w14:textId="77777777" w:rsidR="00CE4D15" w:rsidRDefault="00CE4D15" w:rsidP="00A5339A">
            <w:pPr>
              <w:pStyle w:val="NormalWeb"/>
              <w:jc w:val="center"/>
            </w:pPr>
            <w:r>
              <w:t>0.03</w:t>
            </w:r>
          </w:p>
        </w:tc>
        <w:tc>
          <w:tcPr>
            <w:tcW w:w="0" w:type="auto"/>
            <w:hideMark/>
          </w:tcPr>
          <w:p w14:paraId="00A39C7C" w14:textId="77777777" w:rsidR="00CE4D15" w:rsidRDefault="00CE4D15" w:rsidP="00A5339A">
            <w:pPr>
              <w:pStyle w:val="NormalWeb"/>
              <w:jc w:val="center"/>
            </w:pPr>
            <w:r>
              <w:t>229.3</w:t>
            </w:r>
          </w:p>
        </w:tc>
      </w:tr>
      <w:tr w:rsidR="00CE4D15" w14:paraId="15D29B7D" w14:textId="77777777" w:rsidTr="0095457D">
        <w:trPr>
          <w:cnfStyle w:val="000000010000" w:firstRow="0" w:lastRow="0" w:firstColumn="0" w:lastColumn="0" w:oddVBand="0" w:evenVBand="0" w:oddHBand="0" w:evenHBand="1" w:firstRowFirstColumn="0" w:firstRowLastColumn="0" w:lastRowFirstColumn="0" w:lastRowLastColumn="0"/>
        </w:trPr>
        <w:tc>
          <w:tcPr>
            <w:tcW w:w="0" w:type="auto"/>
            <w:hideMark/>
          </w:tcPr>
          <w:p w14:paraId="472BDD3C" w14:textId="77777777" w:rsidR="00CE4D15" w:rsidRDefault="00CE4D15" w:rsidP="00A5339A">
            <w:pPr>
              <w:pStyle w:val="NormalWeb"/>
            </w:pPr>
            <w:r>
              <w:t>Tas.</w:t>
            </w:r>
          </w:p>
        </w:tc>
        <w:tc>
          <w:tcPr>
            <w:tcW w:w="0" w:type="auto"/>
            <w:hideMark/>
          </w:tcPr>
          <w:p w14:paraId="78D31F8C" w14:textId="77777777" w:rsidR="00CE4D15" w:rsidRDefault="00CE4D15" w:rsidP="00A5339A">
            <w:pPr>
              <w:pStyle w:val="NormalWeb"/>
              <w:jc w:val="center"/>
            </w:pPr>
            <w:r>
              <w:t>8,104</w:t>
            </w:r>
          </w:p>
        </w:tc>
        <w:tc>
          <w:tcPr>
            <w:tcW w:w="0" w:type="auto"/>
            <w:hideMark/>
          </w:tcPr>
          <w:p w14:paraId="566E30CC" w14:textId="6594AC85" w:rsidR="00CE4D15" w:rsidRDefault="00A5339A" w:rsidP="00A5339A">
            <w:pPr>
              <w:pStyle w:val="NormalWeb"/>
              <w:jc w:val="center"/>
            </w:pPr>
            <w:r>
              <w:t>–</w:t>
            </w:r>
          </w:p>
        </w:tc>
        <w:tc>
          <w:tcPr>
            <w:tcW w:w="0" w:type="auto"/>
            <w:hideMark/>
          </w:tcPr>
          <w:p w14:paraId="5C52F486" w14:textId="77777777" w:rsidR="00CE4D15" w:rsidRDefault="00CE4D15" w:rsidP="00A5339A">
            <w:pPr>
              <w:pStyle w:val="NormalWeb"/>
              <w:jc w:val="center"/>
            </w:pPr>
            <w:r>
              <w:t>15.0</w:t>
            </w:r>
          </w:p>
        </w:tc>
        <w:tc>
          <w:tcPr>
            <w:tcW w:w="0" w:type="auto"/>
            <w:hideMark/>
          </w:tcPr>
          <w:p w14:paraId="757BA087" w14:textId="77777777" w:rsidR="00CE4D15" w:rsidRDefault="00CE4D15" w:rsidP="00A5339A">
            <w:pPr>
              <w:pStyle w:val="NormalWeb"/>
              <w:jc w:val="center"/>
            </w:pPr>
            <w:r>
              <w:t>7,275</w:t>
            </w:r>
          </w:p>
        </w:tc>
        <w:tc>
          <w:tcPr>
            <w:tcW w:w="0" w:type="auto"/>
            <w:hideMark/>
          </w:tcPr>
          <w:p w14:paraId="22CA51CE" w14:textId="234E46AC" w:rsidR="00CE4D15" w:rsidRDefault="00A5339A" w:rsidP="00A5339A">
            <w:pPr>
              <w:pStyle w:val="NormalWeb"/>
              <w:jc w:val="center"/>
            </w:pPr>
            <w:r>
              <w:t>–</w:t>
            </w:r>
          </w:p>
        </w:tc>
        <w:tc>
          <w:tcPr>
            <w:tcW w:w="0" w:type="auto"/>
            <w:hideMark/>
          </w:tcPr>
          <w:p w14:paraId="46B121EE" w14:textId="77777777" w:rsidR="00CE4D15" w:rsidRDefault="00CE4D15" w:rsidP="00A5339A">
            <w:pPr>
              <w:pStyle w:val="NormalWeb"/>
              <w:jc w:val="center"/>
            </w:pPr>
            <w:r>
              <w:t>13.5</w:t>
            </w:r>
          </w:p>
        </w:tc>
        <w:tc>
          <w:tcPr>
            <w:tcW w:w="0" w:type="auto"/>
            <w:hideMark/>
          </w:tcPr>
          <w:p w14:paraId="146F75FD" w14:textId="77777777" w:rsidR="00CE4D15" w:rsidRDefault="00CE4D15" w:rsidP="00A5339A">
            <w:pPr>
              <w:pStyle w:val="NormalWeb"/>
              <w:jc w:val="center"/>
            </w:pPr>
            <w:r>
              <w:t>75,190</w:t>
            </w:r>
          </w:p>
        </w:tc>
        <w:tc>
          <w:tcPr>
            <w:tcW w:w="0" w:type="auto"/>
            <w:hideMark/>
          </w:tcPr>
          <w:p w14:paraId="130E2C2D" w14:textId="1EF006F7" w:rsidR="00CE4D15" w:rsidRDefault="00A5339A" w:rsidP="00A5339A">
            <w:pPr>
              <w:pStyle w:val="NormalWeb"/>
              <w:jc w:val="center"/>
            </w:pPr>
            <w:r>
              <w:t>–</w:t>
            </w:r>
          </w:p>
        </w:tc>
        <w:tc>
          <w:tcPr>
            <w:tcW w:w="0" w:type="auto"/>
            <w:hideMark/>
          </w:tcPr>
          <w:p w14:paraId="21C175D8" w14:textId="77777777" w:rsidR="00CE4D15" w:rsidRDefault="00CE4D15" w:rsidP="00A5339A">
            <w:pPr>
              <w:pStyle w:val="NormalWeb"/>
              <w:jc w:val="center"/>
            </w:pPr>
            <w:r>
              <w:t>139.1</w:t>
            </w:r>
          </w:p>
        </w:tc>
      </w:tr>
      <w:tr w:rsidR="00CE4D15" w14:paraId="11919C80" w14:textId="77777777" w:rsidTr="0095457D">
        <w:tc>
          <w:tcPr>
            <w:tcW w:w="0" w:type="auto"/>
            <w:hideMark/>
          </w:tcPr>
          <w:p w14:paraId="4BA3D0D8" w14:textId="77777777" w:rsidR="00CE4D15" w:rsidRDefault="00CE4D15" w:rsidP="00A5339A">
            <w:pPr>
              <w:pStyle w:val="NormalWeb"/>
            </w:pPr>
            <w:r>
              <w:t>Vic.</w:t>
            </w:r>
          </w:p>
        </w:tc>
        <w:tc>
          <w:tcPr>
            <w:tcW w:w="0" w:type="auto"/>
            <w:hideMark/>
          </w:tcPr>
          <w:p w14:paraId="668FBE6A" w14:textId="77777777" w:rsidR="00CE4D15" w:rsidRDefault="00CE4D15" w:rsidP="00A5339A">
            <w:pPr>
              <w:pStyle w:val="NormalWeb"/>
              <w:jc w:val="center"/>
            </w:pPr>
            <w:r>
              <w:t>205,252</w:t>
            </w:r>
          </w:p>
        </w:tc>
        <w:tc>
          <w:tcPr>
            <w:tcW w:w="0" w:type="auto"/>
            <w:hideMark/>
          </w:tcPr>
          <w:p w14:paraId="3388E171" w14:textId="77777777" w:rsidR="00CE4D15" w:rsidRDefault="00CE4D15" w:rsidP="00A5339A">
            <w:pPr>
              <w:pStyle w:val="NormalWeb"/>
              <w:jc w:val="center"/>
            </w:pPr>
            <w:r>
              <w:t>0.01</w:t>
            </w:r>
          </w:p>
        </w:tc>
        <w:tc>
          <w:tcPr>
            <w:tcW w:w="0" w:type="auto"/>
            <w:hideMark/>
          </w:tcPr>
          <w:p w14:paraId="253D8C56" w14:textId="77777777" w:rsidR="00CE4D15" w:rsidRDefault="00CE4D15" w:rsidP="00A5339A">
            <w:pPr>
              <w:pStyle w:val="NormalWeb"/>
              <w:jc w:val="center"/>
            </w:pPr>
            <w:r>
              <w:t>30.7</w:t>
            </w:r>
          </w:p>
        </w:tc>
        <w:tc>
          <w:tcPr>
            <w:tcW w:w="0" w:type="auto"/>
            <w:hideMark/>
          </w:tcPr>
          <w:p w14:paraId="453D8261" w14:textId="77777777" w:rsidR="00CE4D15" w:rsidRDefault="00CE4D15" w:rsidP="00A5339A">
            <w:pPr>
              <w:pStyle w:val="NormalWeb"/>
              <w:jc w:val="center"/>
            </w:pPr>
            <w:r>
              <w:t>194,056</w:t>
            </w:r>
          </w:p>
        </w:tc>
        <w:tc>
          <w:tcPr>
            <w:tcW w:w="0" w:type="auto"/>
            <w:hideMark/>
          </w:tcPr>
          <w:p w14:paraId="63BF937C" w14:textId="77777777" w:rsidR="00CE4D15" w:rsidRDefault="00CE4D15" w:rsidP="00A5339A">
            <w:pPr>
              <w:pStyle w:val="NormalWeb"/>
              <w:jc w:val="center"/>
            </w:pPr>
            <w:r>
              <w:t>0.01</w:t>
            </w:r>
          </w:p>
        </w:tc>
        <w:tc>
          <w:tcPr>
            <w:tcW w:w="0" w:type="auto"/>
            <w:hideMark/>
          </w:tcPr>
          <w:p w14:paraId="4789EA7E" w14:textId="77777777" w:rsidR="00CE4D15" w:rsidRDefault="00CE4D15" w:rsidP="00A5339A">
            <w:pPr>
              <w:pStyle w:val="NormalWeb"/>
              <w:jc w:val="center"/>
            </w:pPr>
            <w:r>
              <w:t>29.0</w:t>
            </w:r>
          </w:p>
        </w:tc>
        <w:tc>
          <w:tcPr>
            <w:tcW w:w="0" w:type="auto"/>
            <w:hideMark/>
          </w:tcPr>
          <w:p w14:paraId="10F5B393" w14:textId="77777777" w:rsidR="00CE4D15" w:rsidRDefault="00CE4D15" w:rsidP="00A5339A">
            <w:pPr>
              <w:pStyle w:val="NormalWeb"/>
              <w:jc w:val="center"/>
            </w:pPr>
            <w:r>
              <w:t>2,104,543</w:t>
            </w:r>
          </w:p>
        </w:tc>
        <w:tc>
          <w:tcPr>
            <w:tcW w:w="0" w:type="auto"/>
            <w:hideMark/>
          </w:tcPr>
          <w:p w14:paraId="3CF6D30A" w14:textId="77777777" w:rsidR="00CE4D15" w:rsidRDefault="00CE4D15" w:rsidP="00A5339A">
            <w:pPr>
              <w:pStyle w:val="NormalWeb"/>
              <w:jc w:val="center"/>
            </w:pPr>
            <w:r>
              <w:t>&lt; 0.01</w:t>
            </w:r>
          </w:p>
        </w:tc>
        <w:tc>
          <w:tcPr>
            <w:tcW w:w="0" w:type="auto"/>
            <w:hideMark/>
          </w:tcPr>
          <w:p w14:paraId="640AE8CB" w14:textId="77777777" w:rsidR="00CE4D15" w:rsidRDefault="00CE4D15" w:rsidP="00A5339A">
            <w:pPr>
              <w:pStyle w:val="NormalWeb"/>
              <w:jc w:val="center"/>
            </w:pPr>
            <w:r>
              <w:t>314.4</w:t>
            </w:r>
          </w:p>
        </w:tc>
      </w:tr>
      <w:tr w:rsidR="00CE4D15" w14:paraId="24B5022B" w14:textId="77777777" w:rsidTr="0095457D">
        <w:trPr>
          <w:cnfStyle w:val="000000010000" w:firstRow="0" w:lastRow="0" w:firstColumn="0" w:lastColumn="0" w:oddVBand="0" w:evenVBand="0" w:oddHBand="0" w:evenHBand="1" w:firstRowFirstColumn="0" w:firstRowLastColumn="0" w:lastRowFirstColumn="0" w:lastRowLastColumn="0"/>
        </w:trPr>
        <w:tc>
          <w:tcPr>
            <w:tcW w:w="0" w:type="auto"/>
            <w:hideMark/>
          </w:tcPr>
          <w:p w14:paraId="1A2D8B6E" w14:textId="77777777" w:rsidR="00CE4D15" w:rsidRDefault="00CE4D15" w:rsidP="00A5339A">
            <w:pPr>
              <w:pStyle w:val="NormalWeb"/>
            </w:pPr>
            <w:r>
              <w:t>WA</w:t>
            </w:r>
          </w:p>
        </w:tc>
        <w:tc>
          <w:tcPr>
            <w:tcW w:w="0" w:type="auto"/>
            <w:hideMark/>
          </w:tcPr>
          <w:p w14:paraId="604AC5E3" w14:textId="77777777" w:rsidR="00CE4D15" w:rsidRDefault="00CE4D15" w:rsidP="00A5339A">
            <w:pPr>
              <w:pStyle w:val="NormalWeb"/>
              <w:jc w:val="center"/>
            </w:pPr>
            <w:r>
              <w:t>29,755</w:t>
            </w:r>
          </w:p>
        </w:tc>
        <w:tc>
          <w:tcPr>
            <w:tcW w:w="0" w:type="auto"/>
            <w:hideMark/>
          </w:tcPr>
          <w:p w14:paraId="2F9687E2" w14:textId="77777777" w:rsidR="00CE4D15" w:rsidRDefault="00CE4D15" w:rsidP="00A5339A">
            <w:pPr>
              <w:pStyle w:val="NormalWeb"/>
              <w:jc w:val="center"/>
            </w:pPr>
            <w:r>
              <w:t>0.01</w:t>
            </w:r>
          </w:p>
        </w:tc>
        <w:tc>
          <w:tcPr>
            <w:tcW w:w="0" w:type="auto"/>
            <w:hideMark/>
          </w:tcPr>
          <w:p w14:paraId="3CE7AA97" w14:textId="77777777" w:rsidR="00CE4D15" w:rsidRDefault="00CE4D15" w:rsidP="00A5339A">
            <w:pPr>
              <w:pStyle w:val="NormalWeb"/>
              <w:jc w:val="center"/>
            </w:pPr>
            <w:r>
              <w:t>11.2</w:t>
            </w:r>
          </w:p>
        </w:tc>
        <w:tc>
          <w:tcPr>
            <w:tcW w:w="0" w:type="auto"/>
            <w:hideMark/>
          </w:tcPr>
          <w:p w14:paraId="1E883342" w14:textId="77777777" w:rsidR="00CE4D15" w:rsidRDefault="00CE4D15" w:rsidP="00A5339A">
            <w:pPr>
              <w:pStyle w:val="NormalWeb"/>
              <w:jc w:val="center"/>
            </w:pPr>
            <w:r>
              <w:t>92,905</w:t>
            </w:r>
          </w:p>
        </w:tc>
        <w:tc>
          <w:tcPr>
            <w:tcW w:w="0" w:type="auto"/>
            <w:hideMark/>
          </w:tcPr>
          <w:p w14:paraId="6A231AA1" w14:textId="77777777" w:rsidR="00CE4D15" w:rsidRDefault="00CE4D15" w:rsidP="00A5339A">
            <w:pPr>
              <w:pStyle w:val="NormalWeb"/>
              <w:jc w:val="center"/>
            </w:pPr>
            <w:r>
              <w:t>0.02</w:t>
            </w:r>
          </w:p>
        </w:tc>
        <w:tc>
          <w:tcPr>
            <w:tcW w:w="0" w:type="auto"/>
            <w:hideMark/>
          </w:tcPr>
          <w:p w14:paraId="5FC18068" w14:textId="77777777" w:rsidR="00CE4D15" w:rsidRDefault="00CE4D15" w:rsidP="00A5339A">
            <w:pPr>
              <w:pStyle w:val="NormalWeb"/>
              <w:jc w:val="center"/>
            </w:pPr>
            <w:r>
              <w:t>34.9</w:t>
            </w:r>
          </w:p>
        </w:tc>
        <w:tc>
          <w:tcPr>
            <w:tcW w:w="0" w:type="auto"/>
            <w:hideMark/>
          </w:tcPr>
          <w:p w14:paraId="1D680188" w14:textId="77777777" w:rsidR="00CE4D15" w:rsidRDefault="00CE4D15" w:rsidP="00A5339A">
            <w:pPr>
              <w:pStyle w:val="NormalWeb"/>
              <w:jc w:val="center"/>
            </w:pPr>
            <w:r>
              <w:t>412,324</w:t>
            </w:r>
          </w:p>
        </w:tc>
        <w:tc>
          <w:tcPr>
            <w:tcW w:w="0" w:type="auto"/>
            <w:hideMark/>
          </w:tcPr>
          <w:p w14:paraId="3A0F7986" w14:textId="77777777" w:rsidR="00CE4D15" w:rsidRDefault="00CE4D15" w:rsidP="00A5339A">
            <w:pPr>
              <w:pStyle w:val="NormalWeb"/>
              <w:jc w:val="center"/>
            </w:pPr>
            <w:r>
              <w:t>0.03</w:t>
            </w:r>
          </w:p>
        </w:tc>
        <w:tc>
          <w:tcPr>
            <w:tcW w:w="0" w:type="auto"/>
            <w:hideMark/>
          </w:tcPr>
          <w:p w14:paraId="7EB5EF94" w14:textId="77777777" w:rsidR="00CE4D15" w:rsidRDefault="00CE4D15" w:rsidP="00A5339A">
            <w:pPr>
              <w:pStyle w:val="NormalWeb"/>
              <w:jc w:val="center"/>
            </w:pPr>
            <w:r>
              <w:t>154.9</w:t>
            </w:r>
          </w:p>
        </w:tc>
      </w:tr>
      <w:tr w:rsidR="00CE4D15" w:rsidRPr="00C77A98" w14:paraId="6EB70BF5" w14:textId="77777777" w:rsidTr="0095457D">
        <w:tc>
          <w:tcPr>
            <w:tcW w:w="0" w:type="auto"/>
            <w:shd w:val="clear" w:color="auto" w:fill="FDE9D9" w:themeFill="accent6" w:themeFillTint="33"/>
            <w:hideMark/>
          </w:tcPr>
          <w:p w14:paraId="4F20F9C5" w14:textId="77777777" w:rsidR="00CE4D15" w:rsidRPr="00C77A98" w:rsidRDefault="00CE4D15" w:rsidP="00A5339A">
            <w:pPr>
              <w:pStyle w:val="NormalWeb"/>
              <w:rPr>
                <w:b/>
                <w:bCs/>
              </w:rPr>
            </w:pPr>
            <w:r w:rsidRPr="00C77A98">
              <w:rPr>
                <w:b/>
                <w:bCs/>
              </w:rPr>
              <w:t>Australia</w:t>
            </w:r>
          </w:p>
        </w:tc>
        <w:tc>
          <w:tcPr>
            <w:tcW w:w="0" w:type="auto"/>
            <w:shd w:val="clear" w:color="auto" w:fill="FDE9D9" w:themeFill="accent6" w:themeFillTint="33"/>
            <w:hideMark/>
          </w:tcPr>
          <w:p w14:paraId="3F1AE5B7" w14:textId="77777777" w:rsidR="00CE4D15" w:rsidRPr="00C77A98" w:rsidRDefault="00CE4D15" w:rsidP="00A5339A">
            <w:pPr>
              <w:pStyle w:val="NormalWeb"/>
              <w:jc w:val="center"/>
              <w:rPr>
                <w:b/>
                <w:bCs/>
              </w:rPr>
            </w:pPr>
            <w:r w:rsidRPr="00C77A98">
              <w:rPr>
                <w:b/>
                <w:bCs/>
              </w:rPr>
              <w:t>550,736</w:t>
            </w:r>
          </w:p>
        </w:tc>
        <w:tc>
          <w:tcPr>
            <w:tcW w:w="0" w:type="auto"/>
            <w:shd w:val="clear" w:color="auto" w:fill="FDE9D9" w:themeFill="accent6" w:themeFillTint="33"/>
            <w:hideMark/>
          </w:tcPr>
          <w:p w14:paraId="05EB6D95" w14:textId="77777777" w:rsidR="00CE4D15" w:rsidRPr="00C77A98" w:rsidRDefault="00CE4D15" w:rsidP="00A5339A">
            <w:pPr>
              <w:pStyle w:val="NormalWeb"/>
              <w:jc w:val="center"/>
              <w:rPr>
                <w:b/>
                <w:bCs/>
              </w:rPr>
            </w:pPr>
            <w:r w:rsidRPr="00C77A98">
              <w:rPr>
                <w:b/>
                <w:bCs/>
              </w:rPr>
              <w:t>0.01</w:t>
            </w:r>
          </w:p>
        </w:tc>
        <w:tc>
          <w:tcPr>
            <w:tcW w:w="0" w:type="auto"/>
            <w:shd w:val="clear" w:color="auto" w:fill="FDE9D9" w:themeFill="accent6" w:themeFillTint="33"/>
            <w:hideMark/>
          </w:tcPr>
          <w:p w14:paraId="33D7A746" w14:textId="77777777" w:rsidR="00CE4D15" w:rsidRPr="00C77A98" w:rsidRDefault="00CE4D15" w:rsidP="00A5339A">
            <w:pPr>
              <w:pStyle w:val="NormalWeb"/>
              <w:jc w:val="center"/>
              <w:rPr>
                <w:b/>
                <w:bCs/>
              </w:rPr>
            </w:pPr>
            <w:r w:rsidRPr="00C77A98">
              <w:rPr>
                <w:b/>
                <w:bCs/>
              </w:rPr>
              <w:t>21.4</w:t>
            </w:r>
          </w:p>
        </w:tc>
        <w:tc>
          <w:tcPr>
            <w:tcW w:w="0" w:type="auto"/>
            <w:shd w:val="clear" w:color="auto" w:fill="FDE9D9" w:themeFill="accent6" w:themeFillTint="33"/>
            <w:hideMark/>
          </w:tcPr>
          <w:p w14:paraId="73390078" w14:textId="77777777" w:rsidR="00CE4D15" w:rsidRPr="00C77A98" w:rsidRDefault="00CE4D15" w:rsidP="00A5339A">
            <w:pPr>
              <w:pStyle w:val="NormalWeb"/>
              <w:jc w:val="center"/>
              <w:rPr>
                <w:b/>
                <w:bCs/>
              </w:rPr>
            </w:pPr>
            <w:r w:rsidRPr="00C77A98">
              <w:rPr>
                <w:b/>
                <w:bCs/>
              </w:rPr>
              <w:t>555,745</w:t>
            </w:r>
          </w:p>
        </w:tc>
        <w:tc>
          <w:tcPr>
            <w:tcW w:w="0" w:type="auto"/>
            <w:shd w:val="clear" w:color="auto" w:fill="FDE9D9" w:themeFill="accent6" w:themeFillTint="33"/>
            <w:hideMark/>
          </w:tcPr>
          <w:p w14:paraId="6CD3E5D7" w14:textId="77777777" w:rsidR="00CE4D15" w:rsidRPr="00C77A98" w:rsidRDefault="00CE4D15" w:rsidP="00A5339A">
            <w:pPr>
              <w:pStyle w:val="NormalWeb"/>
              <w:jc w:val="center"/>
              <w:rPr>
                <w:b/>
                <w:bCs/>
              </w:rPr>
            </w:pPr>
            <w:r w:rsidRPr="00C77A98">
              <w:rPr>
                <w:b/>
                <w:bCs/>
              </w:rPr>
              <w:t>0.03</w:t>
            </w:r>
          </w:p>
        </w:tc>
        <w:tc>
          <w:tcPr>
            <w:tcW w:w="0" w:type="auto"/>
            <w:shd w:val="clear" w:color="auto" w:fill="FDE9D9" w:themeFill="accent6" w:themeFillTint="33"/>
            <w:hideMark/>
          </w:tcPr>
          <w:p w14:paraId="182558D4" w14:textId="77777777" w:rsidR="00CE4D15" w:rsidRPr="00C77A98" w:rsidRDefault="00CE4D15" w:rsidP="00A5339A">
            <w:pPr>
              <w:pStyle w:val="NormalWeb"/>
              <w:jc w:val="center"/>
              <w:rPr>
                <w:b/>
                <w:bCs/>
              </w:rPr>
            </w:pPr>
            <w:r w:rsidRPr="00C77A98">
              <w:rPr>
                <w:b/>
                <w:bCs/>
              </w:rPr>
              <w:t>21.6</w:t>
            </w:r>
          </w:p>
        </w:tc>
        <w:tc>
          <w:tcPr>
            <w:tcW w:w="0" w:type="auto"/>
            <w:shd w:val="clear" w:color="auto" w:fill="FDE9D9" w:themeFill="accent6" w:themeFillTint="33"/>
            <w:hideMark/>
          </w:tcPr>
          <w:p w14:paraId="6BCD69E5" w14:textId="77777777" w:rsidR="00CE4D15" w:rsidRPr="00C77A98" w:rsidRDefault="00CE4D15" w:rsidP="00A5339A">
            <w:pPr>
              <w:pStyle w:val="NormalWeb"/>
              <w:jc w:val="center"/>
              <w:rPr>
                <w:b/>
                <w:bCs/>
              </w:rPr>
            </w:pPr>
            <w:r w:rsidRPr="00C77A98">
              <w:rPr>
                <w:b/>
                <w:bCs/>
              </w:rPr>
              <w:t>5,315,039</w:t>
            </w:r>
          </w:p>
        </w:tc>
        <w:tc>
          <w:tcPr>
            <w:tcW w:w="0" w:type="auto"/>
            <w:shd w:val="clear" w:color="auto" w:fill="FDE9D9" w:themeFill="accent6" w:themeFillTint="33"/>
            <w:hideMark/>
          </w:tcPr>
          <w:p w14:paraId="42646ED3" w14:textId="77777777" w:rsidR="00CE4D15" w:rsidRPr="00C77A98" w:rsidRDefault="00CE4D15" w:rsidP="00A5339A">
            <w:pPr>
              <w:pStyle w:val="NormalWeb"/>
              <w:jc w:val="center"/>
              <w:rPr>
                <w:b/>
                <w:bCs/>
              </w:rPr>
            </w:pPr>
            <w:r w:rsidRPr="00C77A98">
              <w:rPr>
                <w:b/>
                <w:bCs/>
              </w:rPr>
              <w:t>0.02</w:t>
            </w:r>
          </w:p>
        </w:tc>
        <w:tc>
          <w:tcPr>
            <w:tcW w:w="0" w:type="auto"/>
            <w:shd w:val="clear" w:color="auto" w:fill="FDE9D9" w:themeFill="accent6" w:themeFillTint="33"/>
            <w:hideMark/>
          </w:tcPr>
          <w:p w14:paraId="21FC7F94" w14:textId="77777777" w:rsidR="00CE4D15" w:rsidRPr="00C77A98" w:rsidRDefault="00CE4D15" w:rsidP="00A5339A">
            <w:pPr>
              <w:pStyle w:val="NormalWeb"/>
              <w:jc w:val="center"/>
              <w:rPr>
                <w:b/>
                <w:bCs/>
              </w:rPr>
            </w:pPr>
            <w:r w:rsidRPr="00C77A98">
              <w:rPr>
                <w:b/>
                <w:bCs/>
              </w:rPr>
              <w:t>206.9</w:t>
            </w:r>
          </w:p>
        </w:tc>
      </w:tr>
    </w:tbl>
    <w:p w14:paraId="7F52A2DF" w14:textId="77777777" w:rsidR="00CE4D15" w:rsidRPr="003420C8" w:rsidRDefault="00CE4D15" w:rsidP="00CE4D15">
      <w:pPr>
        <w:pStyle w:val="CDIfootnotes"/>
        <w:rPr>
          <w:rStyle w:val="Strong"/>
          <w:b w:val="0"/>
          <w:bCs w:val="0"/>
        </w:rPr>
      </w:pPr>
      <w:proofErr w:type="spellStart"/>
      <w:r w:rsidRPr="003420C8">
        <w:rPr>
          <w:rStyle w:val="Strong"/>
          <w:b w:val="0"/>
          <w:bCs w:val="0"/>
        </w:rPr>
        <w:t>a</w:t>
      </w:r>
      <w:proofErr w:type="spellEnd"/>
      <w:r>
        <w:rPr>
          <w:rStyle w:val="Strong"/>
          <w:b w:val="0"/>
          <w:bCs w:val="0"/>
        </w:rPr>
        <w:tab/>
      </w:r>
      <w:proofErr w:type="gramStart"/>
      <w:r w:rsidRPr="003420C8">
        <w:rPr>
          <w:rStyle w:val="Strong"/>
          <w:b w:val="0"/>
          <w:bCs w:val="0"/>
        </w:rPr>
        <w:t>In</w:t>
      </w:r>
      <w:proofErr w:type="gramEnd"/>
      <w:r w:rsidRPr="003420C8">
        <w:rPr>
          <w:rStyle w:val="Strong"/>
          <w:b w:val="0"/>
          <w:bCs w:val="0"/>
        </w:rPr>
        <w:t xml:space="preserve"> order to more accurately reflect positivity rates, numbers of individuals tested is presented rather than total number of tests.</w:t>
      </w:r>
    </w:p>
    <w:p w14:paraId="545C8405" w14:textId="59153F38" w:rsidR="00CE4D15" w:rsidRDefault="00CE4D15" w:rsidP="00164E6F">
      <w:pPr>
        <w:pStyle w:val="CDIfootnotes"/>
      </w:pPr>
      <w:r w:rsidRPr="003420C8">
        <w:rPr>
          <w:rStyle w:val="Strong"/>
          <w:b w:val="0"/>
          <w:bCs w:val="0"/>
        </w:rPr>
        <w:t xml:space="preserve">b </w:t>
      </w:r>
      <w:r>
        <w:rPr>
          <w:rStyle w:val="Strong"/>
          <w:b w:val="0"/>
          <w:bCs w:val="0"/>
        </w:rPr>
        <w:tab/>
      </w:r>
      <w:r w:rsidRPr="003420C8">
        <w:rPr>
          <w:rStyle w:val="Strong"/>
          <w:b w:val="0"/>
          <w:bCs w:val="0"/>
        </w:rPr>
        <w:t>Population data based on Australian Bureau of Statistics (ABS) Estimated Resident Population (ERP) as at June 2020.</w:t>
      </w:r>
    </w:p>
    <w:p w14:paraId="78C23101" w14:textId="77777777" w:rsidR="00CE71D3" w:rsidRDefault="00CE71D3" w:rsidP="00B07464">
      <w:r>
        <w:t>During this four-week reporting period, over one million individuals were tested nationally, with a positivity rate of 0.02%. Jurisdictional testing rates are driven by both current case numbers and numbers of people experiencing symptoms. The low national positivity rate, along with high rates of testing, indicates a low incidence of COVID-19 nationally.</w:t>
      </w:r>
    </w:p>
    <w:p w14:paraId="4CDEE7A7" w14:textId="7032CAB0" w:rsidR="00CE71D3" w:rsidRDefault="00CE71D3" w:rsidP="00B07464">
      <w:r>
        <w:t>Testing rates increased in those aged under 80 to the week ending 30 April 2021. Only the youngest age group continued this trend of increased testing over the four-week reporting period, with declines in recent weeks in testing in those aged 20 to 79 (Figure 5). Testing rates were fairly steady and remained low in the 80+ age group during this reporting period, while rates among the 20–</w:t>
      </w:r>
      <w:proofErr w:type="gramStart"/>
      <w:r>
        <w:t>39 year</w:t>
      </w:r>
      <w:proofErr w:type="gramEnd"/>
      <w:r>
        <w:t xml:space="preserve"> age group have remained high both in this period and throughout 2021.</w:t>
      </w:r>
    </w:p>
    <w:p w14:paraId="3C812A9E" w14:textId="77777777" w:rsidR="00164E6F" w:rsidRDefault="00164E6F">
      <w:pPr>
        <w:rPr>
          <w:rStyle w:val="Strong"/>
          <w:bCs w:val="0"/>
        </w:rPr>
      </w:pPr>
      <w:r>
        <w:rPr>
          <w:rStyle w:val="Strong"/>
          <w:b w:val="0"/>
          <w:bCs w:val="0"/>
        </w:rPr>
        <w:br w:type="page"/>
      </w:r>
    </w:p>
    <w:p w14:paraId="1B7DA974" w14:textId="1F2729F4" w:rsidR="00253E2B" w:rsidRPr="00CF25FB" w:rsidRDefault="00253E2B" w:rsidP="00253E2B">
      <w:pPr>
        <w:pStyle w:val="CDIFigures"/>
      </w:pPr>
      <w:r w:rsidRPr="00CF25FB">
        <w:rPr>
          <w:rStyle w:val="Strong"/>
          <w:b/>
          <w:bCs w:val="0"/>
        </w:rPr>
        <w:lastRenderedPageBreak/>
        <w:t>Figure 5: SARS-CoV-2 polymerase chain reaction (PCR) testing rates per 1,000 population per week by age group, Australia, 26 December 2020 – 21 May 2021</w:t>
      </w:r>
      <w:proofErr w:type="gramStart"/>
      <w:r w:rsidRPr="00CF25FB">
        <w:rPr>
          <w:rStyle w:val="Strong"/>
          <w:b/>
          <w:bCs w:val="0"/>
          <w:vertAlign w:val="superscript"/>
        </w:rPr>
        <w:t>a,b</w:t>
      </w:r>
      <w:proofErr w:type="gramEnd"/>
    </w:p>
    <w:p w14:paraId="3EDA8E06" w14:textId="77777777" w:rsidR="00253E2B" w:rsidRDefault="00253E2B" w:rsidP="00253E2B">
      <w:pPr>
        <w:rPr>
          <w:rFonts w:eastAsia="Times New Roman"/>
          <w:lang w:val="en-GB"/>
        </w:rPr>
      </w:pPr>
      <w:r>
        <w:rPr>
          <w:rFonts w:eastAsia="Times New Roman"/>
          <w:noProof/>
        </w:rPr>
        <w:drawing>
          <wp:inline distT="0" distB="0" distL="0" distR="0" wp14:anchorId="0EAC3535" wp14:editId="393CDF40">
            <wp:extent cx="6625424" cy="4544850"/>
            <wp:effectExtent l="0" t="0" r="4445" b="8255"/>
            <wp:docPr id="5" name="Picture 5" descr="A line graph showing the reported SARS-CoV-2 PCR testing rate per 1,000 population each week by age group, for the calendar year to date. Weekly testing rates for all age groups have fluctuated during the calendar, with pronounced spikes in testing in the weeks ending 8 January 2021, 19 February 2021 and 2 April 2021. Throughout 2021 to date, the highest testing rate has been seen in the 20–39 year age group, peaking at approximately 30 tests per 1,000 population in the week ending 8 Januar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showing the reported SARS-CoV-2 PCR testing rate per 1,000 population each week by age group, for the calendar year to date. Weekly testing rates for all age groups have fluctuated during the calendar, with pronounced spikes in testing in the weeks ending 8 January 2021, 19 February 2021 and 2 April 2021. Throughout 2021 to date, the highest testing rate has been seen in the 20–39 year age group, peaking at approximately 30 tests per 1,000 population in the week ending 8 January 202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3264" cy="4550228"/>
                    </a:xfrm>
                    <a:prstGeom prst="rect">
                      <a:avLst/>
                    </a:prstGeom>
                  </pic:spPr>
                </pic:pic>
              </a:graphicData>
            </a:graphic>
          </wp:inline>
        </w:drawing>
      </w:r>
    </w:p>
    <w:p w14:paraId="61874F93" w14:textId="77777777" w:rsidR="00253E2B" w:rsidRPr="00435CC0" w:rsidRDefault="00253E2B" w:rsidP="00253E2B">
      <w:pPr>
        <w:pStyle w:val="CDIfootnotes"/>
        <w:rPr>
          <w:rStyle w:val="Strong"/>
          <w:b w:val="0"/>
          <w:bCs w:val="0"/>
        </w:rPr>
      </w:pPr>
      <w:r w:rsidRPr="00435CC0">
        <w:rPr>
          <w:rStyle w:val="Strong"/>
          <w:b w:val="0"/>
          <w:bCs w:val="0"/>
        </w:rPr>
        <w:t xml:space="preserve">a </w:t>
      </w:r>
      <w:r w:rsidRPr="00435CC0">
        <w:rPr>
          <w:rStyle w:val="Strong"/>
          <w:b w:val="0"/>
          <w:bCs w:val="0"/>
        </w:rPr>
        <w:tab/>
        <w:t>Source: Data provided by jurisdictions to the NIR weekly, current up to 21 May 2021.</w:t>
      </w:r>
    </w:p>
    <w:p w14:paraId="1F049A9D" w14:textId="6F185E17" w:rsidR="00253E2B" w:rsidRPr="00435CC0" w:rsidRDefault="00253E2B" w:rsidP="00253E2B">
      <w:pPr>
        <w:pStyle w:val="CDIfootnotes"/>
        <w:rPr>
          <w:rStyle w:val="Strong"/>
          <w:b w:val="0"/>
          <w:bCs w:val="0"/>
        </w:rPr>
      </w:pPr>
      <w:r>
        <w:rPr>
          <w:rStyle w:val="Strong"/>
          <w:b w:val="0"/>
          <w:bCs w:val="0"/>
        </w:rPr>
        <w:t>b</w:t>
      </w:r>
      <w:r w:rsidRPr="00435CC0">
        <w:rPr>
          <w:rStyle w:val="Strong"/>
          <w:b w:val="0"/>
          <w:bCs w:val="0"/>
        </w:rPr>
        <w:tab/>
      </w:r>
      <w:proofErr w:type="gramStart"/>
      <w:r w:rsidRPr="00435CC0">
        <w:rPr>
          <w:rStyle w:val="Strong"/>
          <w:b w:val="0"/>
          <w:bCs w:val="0"/>
        </w:rPr>
        <w:t>The</w:t>
      </w:r>
      <w:proofErr w:type="gramEnd"/>
      <w:r w:rsidRPr="00435CC0">
        <w:rPr>
          <w:rStyle w:val="Strong"/>
          <w:b w:val="0"/>
          <w:bCs w:val="0"/>
        </w:rPr>
        <w:t xml:space="preserve"> jurisdictions reporting each week (i.e. the denominator population) may vary.</w:t>
      </w:r>
    </w:p>
    <w:p w14:paraId="1E69C7EA" w14:textId="77777777" w:rsidR="00CE71D3" w:rsidRPr="00B07464" w:rsidRDefault="00CE71D3" w:rsidP="00B07464">
      <w:pPr>
        <w:pStyle w:val="Heading2"/>
      </w:pPr>
      <w:r w:rsidRPr="00B07464">
        <w:t>Acute respiratory illness</w:t>
      </w:r>
    </w:p>
    <w:p w14:paraId="5B27121B" w14:textId="77777777" w:rsidR="00CE71D3" w:rsidRPr="002E7CED" w:rsidRDefault="00CE71D3" w:rsidP="00B07464">
      <w:pPr>
        <w:pStyle w:val="Heading3"/>
        <w:rPr>
          <w:i/>
          <w:iCs/>
        </w:rPr>
      </w:pPr>
      <w:r w:rsidRPr="002E7CED">
        <w:rPr>
          <w:i/>
          <w:iCs/>
        </w:rPr>
        <w:t>(</w:t>
      </w:r>
      <w:proofErr w:type="spellStart"/>
      <w:r w:rsidRPr="002E7CED">
        <w:rPr>
          <w:i/>
          <w:iCs/>
        </w:rPr>
        <w:t>FluTracking</w:t>
      </w:r>
      <w:proofErr w:type="spellEnd"/>
      <w:r w:rsidRPr="002E7CED">
        <w:rPr>
          <w:i/>
          <w:iCs/>
        </w:rPr>
        <w:t xml:space="preserve"> and Commonwealth Respiratory Clinics)</w:t>
      </w:r>
    </w:p>
    <w:p w14:paraId="04EE7532" w14:textId="254FB6D3" w:rsidR="00CE71D3" w:rsidRDefault="00CE71D3" w:rsidP="00B07464">
      <w:r>
        <w:t xml:space="preserve">Based on self-reported </w:t>
      </w:r>
      <w:proofErr w:type="spellStart"/>
      <w:r>
        <w:t>FluTracking</w:t>
      </w:r>
      <w:proofErr w:type="spellEnd"/>
      <w:r>
        <w:t xml:space="preserve"> data,</w:t>
      </w:r>
      <w:r>
        <w:rPr>
          <w:vertAlign w:val="superscript"/>
        </w:rPr>
        <w:t>7</w:t>
      </w:r>
      <w:r w:rsidR="00D37B07">
        <w:t xml:space="preserve"> </w:t>
      </w:r>
      <w:r>
        <w:t>prevalence of fever and cough in the community continues to be low nationally, remaining under 1%, despite an increasing trend in this four-week reporting period (Figure 6). Runny nose and sore throat symptoms in the community increased again during this reporting period compared to the previous four weeks; however, the prevalence in the community remains low at less than 1.3%.</w:t>
      </w:r>
    </w:p>
    <w:p w14:paraId="137B413F" w14:textId="77777777" w:rsidR="00164E6F" w:rsidRDefault="00164E6F">
      <w:pPr>
        <w:rPr>
          <w:rStyle w:val="Strong"/>
          <w:bCs w:val="0"/>
        </w:rPr>
      </w:pPr>
      <w:r>
        <w:rPr>
          <w:rStyle w:val="Strong"/>
          <w:b w:val="0"/>
          <w:bCs w:val="0"/>
        </w:rPr>
        <w:br w:type="page"/>
      </w:r>
    </w:p>
    <w:p w14:paraId="0228F544" w14:textId="424CB2FC" w:rsidR="004A42B6" w:rsidRPr="000D0999" w:rsidRDefault="004A42B6" w:rsidP="004A42B6">
      <w:pPr>
        <w:pStyle w:val="CDIFigures"/>
      </w:pPr>
      <w:r w:rsidRPr="000D0999">
        <w:rPr>
          <w:rStyle w:val="Strong"/>
          <w:b/>
          <w:bCs w:val="0"/>
        </w:rPr>
        <w:lastRenderedPageBreak/>
        <w:t xml:space="preserve">Figure 6: Weekly trends in respiratory illness amongst </w:t>
      </w:r>
      <w:proofErr w:type="spellStart"/>
      <w:r w:rsidRPr="000D0999">
        <w:rPr>
          <w:rStyle w:val="Strong"/>
          <w:b/>
          <w:bCs w:val="0"/>
        </w:rPr>
        <w:t>FluTracking</w:t>
      </w:r>
      <w:proofErr w:type="spellEnd"/>
      <w:r w:rsidRPr="000D0999">
        <w:rPr>
          <w:rStyle w:val="Strong"/>
          <w:b/>
          <w:bCs w:val="0"/>
        </w:rPr>
        <w:t xml:space="preserve"> survey participants (age-standardised) compared to the average of the previous five years, Australia, 1 March 2020 – 23 May 2021</w:t>
      </w:r>
      <w:r w:rsidRPr="000D0999">
        <w:rPr>
          <w:rStyle w:val="Strong"/>
          <w:b/>
          <w:bCs w:val="0"/>
          <w:vertAlign w:val="superscript"/>
        </w:rPr>
        <w:t>a</w:t>
      </w:r>
    </w:p>
    <w:p w14:paraId="7855D451" w14:textId="77777777" w:rsidR="004A42B6" w:rsidRDefault="004A42B6" w:rsidP="004A42B6">
      <w:pPr>
        <w:rPr>
          <w:rFonts w:eastAsia="Times New Roman"/>
          <w:lang w:val="en-GB"/>
        </w:rPr>
      </w:pPr>
      <w:r>
        <w:rPr>
          <w:rFonts w:eastAsia="Times New Roman"/>
          <w:noProof/>
        </w:rPr>
        <w:drawing>
          <wp:inline distT="0" distB="0" distL="0" distR="0" wp14:anchorId="7530A02C" wp14:editId="6F4D7369">
            <wp:extent cx="6625424" cy="4261795"/>
            <wp:effectExtent l="0" t="0" r="4445" b="5715"/>
            <wp:docPr id="6" name="Picture 6" descr="A line graph comparing weekly fever and cough notifications, as an age-standardised percentage of FluTracking survey participants, since 1 March 2020 with the averaged notifications each week for the years 2015–2019. Percentages of survey respondents reporting fever and cough symptoms are higher for each of the two weeks of the current reporting period than in the corresponding epidemiological week of 2020, but remain nonetheless substantially lower than the average 'fever and cough'; reporting percentage for the same weeks across 2015–2019. Similarly, percentages of respondents reporting runny nose and sore throat symptoms are higher for each of the two weeks of the current reporting period than in the corresponding week of 2020;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comparing weekly fever and cough notifications, as an age-standardised percentage of FluTracking survey participants, since 1 March 2020 with the averaged notifications each week for the years 2015–2019. Percentages of survey respondents reporting fever and cough symptoms are higher for each of the two weeks of the current reporting period than in the corresponding epidemiological week of 2020, but remain nonetheless substantially lower than the average &amp;apos;fever and cough&amp;apos; reporting percentage for the same weeks across 2015–2019. Similarly, percentages of respondents reporting runny nose and sore throat symptoms are higher for each of the two weeks of the current reporting period than in the corresponding week of 2020; no FluTracking data are available for these symptoms for the years 2015–201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7929" cy="4269839"/>
                    </a:xfrm>
                    <a:prstGeom prst="rect">
                      <a:avLst/>
                    </a:prstGeom>
                  </pic:spPr>
                </pic:pic>
              </a:graphicData>
            </a:graphic>
          </wp:inline>
        </w:drawing>
      </w:r>
    </w:p>
    <w:p w14:paraId="0FBF247D" w14:textId="77777777" w:rsidR="004A42B6" w:rsidRPr="00B87CCD" w:rsidRDefault="004A42B6" w:rsidP="004A42B6">
      <w:pPr>
        <w:pStyle w:val="CDIfootnotes"/>
      </w:pPr>
      <w:proofErr w:type="spellStart"/>
      <w:r w:rsidRPr="00B87CCD">
        <w:t>a</w:t>
      </w:r>
      <w:proofErr w:type="spellEnd"/>
      <w:r w:rsidRPr="00B87CCD">
        <w:t xml:space="preserve"> </w:t>
      </w:r>
      <w:r w:rsidRPr="00B87CCD">
        <w:tab/>
      </w:r>
      <w:proofErr w:type="gramStart"/>
      <w:r w:rsidRPr="00B87CCD">
        <w:t>In</w:t>
      </w:r>
      <w:proofErr w:type="gramEnd"/>
      <w:r w:rsidRPr="00B87CCD">
        <w:t xml:space="preserve"> years prior to 2020, </w:t>
      </w:r>
      <w:proofErr w:type="spellStart"/>
      <w:r w:rsidRPr="00B87CCD">
        <w:t>FluTracking</w:t>
      </w:r>
      <w:proofErr w:type="spellEnd"/>
      <w:r w:rsidRPr="00B87CCD">
        <w:t xml:space="preserve"> was activated during the main Influenza season from May to October. A historical average beyond</w:t>
      </w:r>
      <w:r>
        <w:t xml:space="preserve"> </w:t>
      </w:r>
      <w:r w:rsidRPr="00B87CCD">
        <w:t xml:space="preserve">the week ending 11 October is therefore not available. In 2020, </w:t>
      </w:r>
      <w:proofErr w:type="spellStart"/>
      <w:r w:rsidRPr="00B87CCD">
        <w:t>FluTracking</w:t>
      </w:r>
      <w:proofErr w:type="spellEnd"/>
      <w:r w:rsidRPr="00B87CCD">
        <w:t xml:space="preserve"> commenced 10 weeks early to capture data for COVID-19.</w:t>
      </w:r>
      <w:r>
        <w:t xml:space="preserve"> </w:t>
      </w:r>
      <w:r w:rsidRPr="00B87CCD">
        <w:t>Data on runny nose and sore throat were only collected systematically after 29 March 2020, therefore a historical average for this</w:t>
      </w:r>
      <w:r>
        <w:t xml:space="preserve"> </w:t>
      </w:r>
      <w:r w:rsidRPr="00B87CCD">
        <w:t>symptom profile is unavailable.</w:t>
      </w:r>
    </w:p>
    <w:p w14:paraId="32E77999" w14:textId="77777777" w:rsidR="004A42B6" w:rsidRPr="00B87CCD" w:rsidRDefault="004A42B6" w:rsidP="004A42B6">
      <w:pPr>
        <w:pStyle w:val="CDIfootnotes"/>
      </w:pPr>
      <w:r w:rsidRPr="00B87CCD">
        <w:t xml:space="preserve">b </w:t>
      </w:r>
      <w:r w:rsidRPr="00B87CCD">
        <w:tab/>
        <w:t>Epidemiological weeks are a standardised method for numbering weeks across years, with the first epidemiological week of any year</w:t>
      </w:r>
      <w:r>
        <w:t xml:space="preserve"> </w:t>
      </w:r>
      <w:r w:rsidRPr="00B87CCD">
        <w:t>ending on the first Saturday in January.</w:t>
      </w:r>
    </w:p>
    <w:p w14:paraId="04A2C593" w14:textId="77777777" w:rsidR="00164E6F" w:rsidRDefault="00164E6F">
      <w:pPr>
        <w:rPr>
          <w:rStyle w:val="Strong"/>
          <w:bCs w:val="0"/>
        </w:rPr>
      </w:pPr>
      <w:r>
        <w:rPr>
          <w:rStyle w:val="Strong"/>
          <w:b w:val="0"/>
          <w:bCs w:val="0"/>
        </w:rPr>
        <w:br w:type="page"/>
      </w:r>
    </w:p>
    <w:p w14:paraId="76BF1F89" w14:textId="7A82BD3D" w:rsidR="00E4704A" w:rsidRPr="00B54B79" w:rsidRDefault="00E4704A" w:rsidP="00E4704A">
      <w:pPr>
        <w:pStyle w:val="CDIFigures"/>
      </w:pPr>
      <w:r w:rsidRPr="0008441C">
        <w:rPr>
          <w:rStyle w:val="Strong"/>
          <w:b/>
          <w:bCs w:val="0"/>
        </w:rPr>
        <w:lastRenderedPageBreak/>
        <w:t>Table 8: Number (proportion) of COVID-19 cases hospitalised, admitted to ICU and who have died due to COVID-19 January 2020 – 23 May 2021</w:t>
      </w:r>
      <w:proofErr w:type="gramStart"/>
      <w:r w:rsidRPr="0001583A">
        <w:rPr>
          <w:rStyle w:val="Strong"/>
          <w:b/>
          <w:bCs w:val="0"/>
          <w:vertAlign w:val="superscript"/>
        </w:rPr>
        <w:t>a,b</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8 summarises the total number of cases and the proportions of hospitalisation, admission to an intensive care unit, and deaths as a function of age group, among cases recorded in four jurisdictions with the most reliable hospitalisation/ICU data: the Australian Capital Territory, New South Wales, Tasmania and Victoria. While the largest fraction of total cases has been those in the 20–29 year age bracket (comprising 5,990 out of a total 26,369 cases, those hospitalised, admitted to an ICU, or who have died are predominantly from systematically older age groups. The number of hospitalisations and the percentage of cases hospitalised are both greatest for those in the 80–89 year age group, at 652 cases and a hospitalisation rate of 53.6%. The largest number of ICU admissions have occurred in the 60–69 year age group (115 admissions), while the proportion of total cases admitted to ICU is highest among those in the 70–79 year age group (7.7%). Deaths have occurred predominantly among those aged 80 years and over, with the calculated crude case fatality rate 0.05% or lower for each ten-year age group below fifty years of age and rising substantially across the 50–59, 60–69, 70–79, 80–89 and 90+ years age groups.&#10;"/>
      </w:tblPr>
      <w:tblGrid>
        <w:gridCol w:w="1418"/>
        <w:gridCol w:w="1131"/>
        <w:gridCol w:w="1131"/>
        <w:gridCol w:w="1131"/>
        <w:gridCol w:w="1285"/>
        <w:gridCol w:w="977"/>
        <w:gridCol w:w="1131"/>
        <w:gridCol w:w="1131"/>
        <w:gridCol w:w="1131"/>
      </w:tblGrid>
      <w:tr w:rsidR="00E4704A" w:rsidRPr="009C2B7C" w14:paraId="0CBD3497"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1D29B4CC" w14:textId="77777777" w:rsidR="00E4704A" w:rsidRPr="009C2B7C" w:rsidRDefault="00E4704A" w:rsidP="00A5339A">
            <w:pPr>
              <w:pStyle w:val="NormalWeb"/>
              <w:rPr>
                <w:color w:val="FFFFFF" w:themeColor="background1"/>
              </w:rPr>
            </w:pPr>
            <w:r w:rsidRPr="009C2B7C">
              <w:rPr>
                <w:color w:val="FFFFFF" w:themeColor="background1"/>
              </w:rPr>
              <w:t> Age group</w:t>
            </w:r>
          </w:p>
        </w:tc>
        <w:tc>
          <w:tcPr>
            <w:tcW w:w="2262" w:type="dxa"/>
            <w:gridSpan w:val="2"/>
            <w:tcBorders>
              <w:left w:val="single" w:sz="2" w:space="0" w:color="FFFFFF" w:themeColor="background1"/>
              <w:bottom w:val="single" w:sz="2" w:space="0" w:color="FFFFFF" w:themeColor="background1"/>
              <w:right w:val="single" w:sz="2" w:space="0" w:color="FFFFFF" w:themeColor="background1"/>
            </w:tcBorders>
            <w:hideMark/>
          </w:tcPr>
          <w:p w14:paraId="6409AA7B" w14:textId="77777777" w:rsidR="00E4704A" w:rsidRPr="009C2B7C" w:rsidRDefault="00E4704A" w:rsidP="00A5339A">
            <w:pPr>
              <w:pStyle w:val="NormalWeb"/>
              <w:jc w:val="center"/>
              <w:rPr>
                <w:color w:val="FFFFFF" w:themeColor="background1"/>
              </w:rPr>
            </w:pPr>
            <w:r w:rsidRPr="009C2B7C">
              <w:rPr>
                <w:color w:val="FFFFFF" w:themeColor="background1"/>
              </w:rPr>
              <w:t>Cases</w:t>
            </w:r>
          </w:p>
        </w:tc>
        <w:tc>
          <w:tcPr>
            <w:tcW w:w="2416" w:type="dxa"/>
            <w:gridSpan w:val="2"/>
            <w:tcBorders>
              <w:left w:val="single" w:sz="2" w:space="0" w:color="FFFFFF" w:themeColor="background1"/>
              <w:bottom w:val="single" w:sz="2" w:space="0" w:color="FFFFFF" w:themeColor="background1"/>
              <w:right w:val="single" w:sz="2" w:space="0" w:color="FFFFFF" w:themeColor="background1"/>
            </w:tcBorders>
            <w:hideMark/>
          </w:tcPr>
          <w:p w14:paraId="61DE2F9C" w14:textId="77777777" w:rsidR="00E4704A" w:rsidRPr="009C2B7C" w:rsidRDefault="00E4704A" w:rsidP="00A5339A">
            <w:pPr>
              <w:pStyle w:val="NormalWeb"/>
              <w:jc w:val="center"/>
              <w:rPr>
                <w:color w:val="FFFFFF" w:themeColor="background1"/>
              </w:rPr>
            </w:pPr>
            <w:r w:rsidRPr="009C2B7C">
              <w:rPr>
                <w:color w:val="FFFFFF" w:themeColor="background1"/>
              </w:rPr>
              <w:t>Hospitalisations</w:t>
            </w:r>
          </w:p>
        </w:tc>
        <w:tc>
          <w:tcPr>
            <w:tcW w:w="2108" w:type="dxa"/>
            <w:gridSpan w:val="2"/>
            <w:tcBorders>
              <w:left w:val="single" w:sz="2" w:space="0" w:color="FFFFFF" w:themeColor="background1"/>
              <w:bottom w:val="single" w:sz="2" w:space="0" w:color="FFFFFF" w:themeColor="background1"/>
              <w:right w:val="single" w:sz="2" w:space="0" w:color="FFFFFF" w:themeColor="background1"/>
            </w:tcBorders>
            <w:hideMark/>
          </w:tcPr>
          <w:p w14:paraId="23D56856" w14:textId="77777777" w:rsidR="00E4704A" w:rsidRPr="009C2B7C" w:rsidRDefault="00E4704A" w:rsidP="00A5339A">
            <w:pPr>
              <w:pStyle w:val="NormalWeb"/>
              <w:jc w:val="center"/>
              <w:rPr>
                <w:color w:val="FFFFFF" w:themeColor="background1"/>
              </w:rPr>
            </w:pPr>
            <w:r w:rsidRPr="009C2B7C">
              <w:rPr>
                <w:color w:val="FFFFFF" w:themeColor="background1"/>
              </w:rPr>
              <w:t>ICU admission</w:t>
            </w:r>
          </w:p>
        </w:tc>
        <w:tc>
          <w:tcPr>
            <w:tcW w:w="2262" w:type="dxa"/>
            <w:gridSpan w:val="2"/>
            <w:tcBorders>
              <w:left w:val="single" w:sz="2" w:space="0" w:color="FFFFFF" w:themeColor="background1"/>
              <w:bottom w:val="single" w:sz="2" w:space="0" w:color="FFFFFF" w:themeColor="background1"/>
            </w:tcBorders>
            <w:hideMark/>
          </w:tcPr>
          <w:p w14:paraId="4D107DF6" w14:textId="77777777" w:rsidR="00E4704A" w:rsidRPr="009C2B7C" w:rsidRDefault="00E4704A" w:rsidP="00A5339A">
            <w:pPr>
              <w:pStyle w:val="NormalWeb"/>
              <w:jc w:val="center"/>
              <w:rPr>
                <w:color w:val="FFFFFF" w:themeColor="background1"/>
              </w:rPr>
            </w:pPr>
            <w:r w:rsidRPr="009C2B7C">
              <w:rPr>
                <w:color w:val="FFFFFF" w:themeColor="background1"/>
              </w:rPr>
              <w:t>Deaths</w:t>
            </w:r>
          </w:p>
        </w:tc>
      </w:tr>
      <w:tr w:rsidR="00E4704A" w:rsidRPr="009C2B7C" w14:paraId="44CE613F"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51973FC0" w14:textId="77777777" w:rsidR="00E4704A" w:rsidRPr="009C2B7C" w:rsidRDefault="00E4704A" w:rsidP="00A5339A">
            <w:pPr>
              <w:rPr>
                <w:color w:val="FFFFFF" w:themeColor="background1"/>
                <w:sz w:val="24"/>
                <w:szCs w:val="24"/>
              </w:rPr>
            </w:pP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327579C0" w14:textId="77777777" w:rsidR="00E4704A" w:rsidRPr="009C2B7C" w:rsidRDefault="00E4704A" w:rsidP="00A5339A">
            <w:pPr>
              <w:pStyle w:val="NormalWeb"/>
              <w:jc w:val="center"/>
              <w:rPr>
                <w:color w:val="FFFFFF" w:themeColor="background1"/>
              </w:rPr>
            </w:pPr>
            <w:r w:rsidRPr="009C2B7C">
              <w:rPr>
                <w:color w:val="FFFFFF" w:themeColor="background1"/>
              </w:rPr>
              <w:t>Total</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5FCC7BC9" w14:textId="77777777" w:rsidR="00E4704A" w:rsidRPr="009C2B7C" w:rsidRDefault="00E4704A" w:rsidP="00A5339A">
            <w:pPr>
              <w:pStyle w:val="NormalWeb"/>
              <w:jc w:val="center"/>
              <w:rPr>
                <w:color w:val="FFFFFF" w:themeColor="background1"/>
              </w:rPr>
            </w:pPr>
            <w:r w:rsidRPr="009C2B7C">
              <w:rPr>
                <w:color w:val="FFFFFF" w:themeColor="background1"/>
              </w:rPr>
              <w:t>Cases (with hospital data)</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42B5C156" w14:textId="77777777" w:rsidR="00E4704A" w:rsidRPr="009C2B7C" w:rsidRDefault="00E4704A" w:rsidP="00A5339A">
            <w:pPr>
              <w:pStyle w:val="NormalWeb"/>
              <w:jc w:val="center"/>
              <w:rPr>
                <w:color w:val="FFFFFF" w:themeColor="background1"/>
              </w:rPr>
            </w:pPr>
            <w:r w:rsidRPr="009C2B7C">
              <w:rPr>
                <w:color w:val="FFFFFF" w:themeColor="background1"/>
              </w:rPr>
              <w:t>n</w:t>
            </w:r>
          </w:p>
        </w:tc>
        <w:tc>
          <w:tcPr>
            <w:tcW w:w="1285" w:type="dxa"/>
            <w:tcBorders>
              <w:top w:val="single" w:sz="2" w:space="0" w:color="FFFFFF" w:themeColor="background1"/>
              <w:left w:val="single" w:sz="2" w:space="0" w:color="FFFFFF" w:themeColor="background1"/>
              <w:right w:val="single" w:sz="2" w:space="0" w:color="FFFFFF" w:themeColor="background1"/>
            </w:tcBorders>
            <w:hideMark/>
          </w:tcPr>
          <w:p w14:paraId="51C6C89F" w14:textId="77777777" w:rsidR="00E4704A" w:rsidRPr="009C2B7C" w:rsidRDefault="00E4704A" w:rsidP="00A5339A">
            <w:pPr>
              <w:pStyle w:val="NormalWeb"/>
              <w:jc w:val="center"/>
              <w:rPr>
                <w:color w:val="FFFFFF" w:themeColor="background1"/>
              </w:rPr>
            </w:pPr>
            <w:r w:rsidRPr="009C2B7C">
              <w:rPr>
                <w:color w:val="FFFFFF" w:themeColor="background1"/>
              </w:rPr>
              <w:t>Cases hospitalised (%)</w:t>
            </w:r>
          </w:p>
        </w:tc>
        <w:tc>
          <w:tcPr>
            <w:tcW w:w="977" w:type="dxa"/>
            <w:tcBorders>
              <w:top w:val="single" w:sz="2" w:space="0" w:color="FFFFFF" w:themeColor="background1"/>
              <w:left w:val="single" w:sz="2" w:space="0" w:color="FFFFFF" w:themeColor="background1"/>
              <w:right w:val="single" w:sz="2" w:space="0" w:color="FFFFFF" w:themeColor="background1"/>
            </w:tcBorders>
            <w:hideMark/>
          </w:tcPr>
          <w:p w14:paraId="520B676F" w14:textId="77777777" w:rsidR="00E4704A" w:rsidRPr="009C2B7C" w:rsidRDefault="00E4704A" w:rsidP="00A5339A">
            <w:pPr>
              <w:pStyle w:val="NormalWeb"/>
              <w:jc w:val="center"/>
              <w:rPr>
                <w:color w:val="FFFFFF" w:themeColor="background1"/>
              </w:rPr>
            </w:pPr>
            <w:r w:rsidRPr="009C2B7C">
              <w:rPr>
                <w:color w:val="FFFFFF" w:themeColor="background1"/>
              </w:rPr>
              <w:t>n</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1A8BE7D7" w14:textId="77777777" w:rsidR="00E4704A" w:rsidRPr="009C2B7C" w:rsidRDefault="00E4704A" w:rsidP="00A5339A">
            <w:pPr>
              <w:pStyle w:val="NormalWeb"/>
              <w:jc w:val="center"/>
              <w:rPr>
                <w:color w:val="FFFFFF" w:themeColor="background1"/>
              </w:rPr>
            </w:pPr>
            <w:r w:rsidRPr="009C2B7C">
              <w:rPr>
                <w:color w:val="FFFFFF" w:themeColor="background1"/>
              </w:rPr>
              <w:t>Cases admitted to ICU (%)</w:t>
            </w: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0449E6C5" w14:textId="77777777" w:rsidR="00E4704A" w:rsidRPr="009C2B7C" w:rsidRDefault="00E4704A" w:rsidP="00A5339A">
            <w:pPr>
              <w:pStyle w:val="NormalWeb"/>
              <w:jc w:val="center"/>
              <w:rPr>
                <w:color w:val="FFFFFF" w:themeColor="background1"/>
              </w:rPr>
            </w:pPr>
            <w:r w:rsidRPr="009C2B7C">
              <w:rPr>
                <w:color w:val="FFFFFF" w:themeColor="background1"/>
              </w:rPr>
              <w:t>n</w:t>
            </w:r>
          </w:p>
        </w:tc>
        <w:tc>
          <w:tcPr>
            <w:tcW w:w="1131" w:type="dxa"/>
            <w:tcBorders>
              <w:top w:val="single" w:sz="2" w:space="0" w:color="FFFFFF" w:themeColor="background1"/>
              <w:left w:val="single" w:sz="2" w:space="0" w:color="FFFFFF" w:themeColor="background1"/>
            </w:tcBorders>
            <w:hideMark/>
          </w:tcPr>
          <w:p w14:paraId="2226C7DE" w14:textId="77777777" w:rsidR="00E4704A" w:rsidRPr="009C2B7C" w:rsidRDefault="00E4704A" w:rsidP="00A5339A">
            <w:pPr>
              <w:pStyle w:val="NormalWeb"/>
              <w:jc w:val="center"/>
              <w:rPr>
                <w:color w:val="FFFFFF" w:themeColor="background1"/>
              </w:rPr>
            </w:pPr>
            <w:r w:rsidRPr="009C2B7C">
              <w:rPr>
                <w:color w:val="FFFFFF" w:themeColor="background1"/>
              </w:rPr>
              <w:t>Crude CFR (%)</w:t>
            </w:r>
          </w:p>
        </w:tc>
      </w:tr>
      <w:tr w:rsidR="00E4704A" w14:paraId="01D693DC" w14:textId="77777777" w:rsidTr="00A5339A">
        <w:tc>
          <w:tcPr>
            <w:tcW w:w="1418" w:type="dxa"/>
            <w:hideMark/>
          </w:tcPr>
          <w:p w14:paraId="3C75804F" w14:textId="77777777" w:rsidR="00E4704A" w:rsidRDefault="00E4704A" w:rsidP="00A5339A">
            <w:pPr>
              <w:pStyle w:val="NormalWeb"/>
            </w:pPr>
            <w:r>
              <w:t>Under 50</w:t>
            </w:r>
          </w:p>
        </w:tc>
        <w:tc>
          <w:tcPr>
            <w:tcW w:w="1131" w:type="dxa"/>
            <w:hideMark/>
          </w:tcPr>
          <w:p w14:paraId="02C8290D" w14:textId="77777777" w:rsidR="00E4704A" w:rsidRDefault="00E4704A" w:rsidP="00A5339A">
            <w:pPr>
              <w:pStyle w:val="NormalWeb"/>
              <w:jc w:val="center"/>
            </w:pPr>
            <w:r>
              <w:t>17,994</w:t>
            </w:r>
          </w:p>
        </w:tc>
        <w:tc>
          <w:tcPr>
            <w:tcW w:w="1131" w:type="dxa"/>
            <w:hideMark/>
          </w:tcPr>
          <w:p w14:paraId="53DB7CBD" w14:textId="77777777" w:rsidR="00E4704A" w:rsidRDefault="00E4704A" w:rsidP="00A5339A">
            <w:pPr>
              <w:pStyle w:val="NormalWeb"/>
              <w:jc w:val="center"/>
            </w:pPr>
            <w:r>
              <w:t>17,389</w:t>
            </w:r>
          </w:p>
        </w:tc>
        <w:tc>
          <w:tcPr>
            <w:tcW w:w="1131" w:type="dxa"/>
            <w:hideMark/>
          </w:tcPr>
          <w:p w14:paraId="264D2E2A" w14:textId="77777777" w:rsidR="00E4704A" w:rsidRDefault="00E4704A" w:rsidP="00A5339A">
            <w:pPr>
              <w:pStyle w:val="NormalWeb"/>
              <w:jc w:val="center"/>
            </w:pPr>
            <w:r>
              <w:t>722</w:t>
            </w:r>
          </w:p>
        </w:tc>
        <w:tc>
          <w:tcPr>
            <w:tcW w:w="1285" w:type="dxa"/>
            <w:hideMark/>
          </w:tcPr>
          <w:p w14:paraId="79F0C105" w14:textId="77777777" w:rsidR="00E4704A" w:rsidRDefault="00E4704A" w:rsidP="00A5339A">
            <w:pPr>
              <w:pStyle w:val="NormalWeb"/>
              <w:jc w:val="center"/>
            </w:pPr>
            <w:r>
              <w:t>4.15</w:t>
            </w:r>
          </w:p>
        </w:tc>
        <w:tc>
          <w:tcPr>
            <w:tcW w:w="977" w:type="dxa"/>
            <w:hideMark/>
          </w:tcPr>
          <w:p w14:paraId="2429CCC3" w14:textId="77777777" w:rsidR="00E4704A" w:rsidRDefault="00E4704A" w:rsidP="00A5339A">
            <w:pPr>
              <w:pStyle w:val="NormalWeb"/>
              <w:jc w:val="center"/>
            </w:pPr>
            <w:r>
              <w:t>112</w:t>
            </w:r>
          </w:p>
        </w:tc>
        <w:tc>
          <w:tcPr>
            <w:tcW w:w="1131" w:type="dxa"/>
            <w:hideMark/>
          </w:tcPr>
          <w:p w14:paraId="72A116B3" w14:textId="77777777" w:rsidR="00E4704A" w:rsidRDefault="00E4704A" w:rsidP="00A5339A">
            <w:pPr>
              <w:pStyle w:val="NormalWeb"/>
              <w:jc w:val="center"/>
            </w:pPr>
            <w:r>
              <w:t>0.62</w:t>
            </w:r>
          </w:p>
        </w:tc>
        <w:tc>
          <w:tcPr>
            <w:tcW w:w="1131" w:type="dxa"/>
            <w:hideMark/>
          </w:tcPr>
          <w:p w14:paraId="28F0C445" w14:textId="77777777" w:rsidR="00E4704A" w:rsidRDefault="00E4704A" w:rsidP="00A5339A">
            <w:pPr>
              <w:pStyle w:val="NormalWeb"/>
              <w:jc w:val="center"/>
            </w:pPr>
            <w:r>
              <w:t>4</w:t>
            </w:r>
          </w:p>
        </w:tc>
        <w:tc>
          <w:tcPr>
            <w:tcW w:w="1131" w:type="dxa"/>
            <w:hideMark/>
          </w:tcPr>
          <w:p w14:paraId="37A64CA1" w14:textId="77777777" w:rsidR="00E4704A" w:rsidRDefault="00E4704A" w:rsidP="00A5339A">
            <w:pPr>
              <w:pStyle w:val="NormalWeb"/>
              <w:jc w:val="center"/>
            </w:pPr>
            <w:r>
              <w:t>0.02</w:t>
            </w:r>
          </w:p>
        </w:tc>
      </w:tr>
      <w:tr w:rsidR="00E4704A" w14:paraId="616DAFC1"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1FF30A75" w14:textId="77777777" w:rsidR="00E4704A" w:rsidRDefault="00E4704A" w:rsidP="00A5339A">
            <w:pPr>
              <w:pStyle w:val="NormalWeb"/>
            </w:pPr>
            <w:r>
              <w:t>50 and over</w:t>
            </w:r>
          </w:p>
        </w:tc>
        <w:tc>
          <w:tcPr>
            <w:tcW w:w="1131" w:type="dxa"/>
            <w:hideMark/>
          </w:tcPr>
          <w:p w14:paraId="49E4F270" w14:textId="77777777" w:rsidR="00E4704A" w:rsidRDefault="00E4704A" w:rsidP="00A5339A">
            <w:pPr>
              <w:pStyle w:val="NormalWeb"/>
              <w:jc w:val="center"/>
            </w:pPr>
            <w:r>
              <w:t>8,375</w:t>
            </w:r>
          </w:p>
        </w:tc>
        <w:tc>
          <w:tcPr>
            <w:tcW w:w="1131" w:type="dxa"/>
            <w:hideMark/>
          </w:tcPr>
          <w:p w14:paraId="6F358B8D" w14:textId="77777777" w:rsidR="00E4704A" w:rsidRDefault="00E4704A" w:rsidP="00A5339A">
            <w:pPr>
              <w:pStyle w:val="NormalWeb"/>
              <w:jc w:val="center"/>
            </w:pPr>
            <w:r>
              <w:t>8,186</w:t>
            </w:r>
          </w:p>
        </w:tc>
        <w:tc>
          <w:tcPr>
            <w:tcW w:w="1131" w:type="dxa"/>
            <w:hideMark/>
          </w:tcPr>
          <w:p w14:paraId="74378A65" w14:textId="77777777" w:rsidR="00E4704A" w:rsidRDefault="00E4704A" w:rsidP="00A5339A">
            <w:pPr>
              <w:pStyle w:val="NormalWeb"/>
              <w:jc w:val="center"/>
            </w:pPr>
            <w:r>
              <w:t>2,325</w:t>
            </w:r>
          </w:p>
        </w:tc>
        <w:tc>
          <w:tcPr>
            <w:tcW w:w="1285" w:type="dxa"/>
            <w:hideMark/>
          </w:tcPr>
          <w:p w14:paraId="11C52D5F" w14:textId="77777777" w:rsidR="00E4704A" w:rsidRDefault="00E4704A" w:rsidP="00A5339A">
            <w:pPr>
              <w:pStyle w:val="NormalWeb"/>
              <w:jc w:val="center"/>
            </w:pPr>
            <w:r>
              <w:t>28.40</w:t>
            </w:r>
          </w:p>
        </w:tc>
        <w:tc>
          <w:tcPr>
            <w:tcW w:w="977" w:type="dxa"/>
            <w:hideMark/>
          </w:tcPr>
          <w:p w14:paraId="546A3F8C" w14:textId="77777777" w:rsidR="00E4704A" w:rsidRDefault="00E4704A" w:rsidP="00A5339A">
            <w:pPr>
              <w:pStyle w:val="NormalWeb"/>
              <w:jc w:val="center"/>
            </w:pPr>
            <w:r>
              <w:t>361</w:t>
            </w:r>
          </w:p>
        </w:tc>
        <w:tc>
          <w:tcPr>
            <w:tcW w:w="1131" w:type="dxa"/>
            <w:hideMark/>
          </w:tcPr>
          <w:p w14:paraId="0B14B3E1" w14:textId="77777777" w:rsidR="00E4704A" w:rsidRDefault="00E4704A" w:rsidP="00A5339A">
            <w:pPr>
              <w:pStyle w:val="NormalWeb"/>
              <w:jc w:val="center"/>
            </w:pPr>
            <w:r>
              <w:t>4.31</w:t>
            </w:r>
          </w:p>
        </w:tc>
        <w:tc>
          <w:tcPr>
            <w:tcW w:w="1131" w:type="dxa"/>
            <w:hideMark/>
          </w:tcPr>
          <w:p w14:paraId="3445864C" w14:textId="77777777" w:rsidR="00E4704A" w:rsidRDefault="00E4704A" w:rsidP="00A5339A">
            <w:pPr>
              <w:pStyle w:val="NormalWeb"/>
              <w:jc w:val="center"/>
            </w:pPr>
            <w:r>
              <w:t>886</w:t>
            </w:r>
          </w:p>
        </w:tc>
        <w:tc>
          <w:tcPr>
            <w:tcW w:w="1131" w:type="dxa"/>
            <w:hideMark/>
          </w:tcPr>
          <w:p w14:paraId="6A3DD6FE" w14:textId="77777777" w:rsidR="00E4704A" w:rsidRDefault="00E4704A" w:rsidP="00A5339A">
            <w:pPr>
              <w:pStyle w:val="NormalWeb"/>
              <w:jc w:val="center"/>
            </w:pPr>
            <w:r>
              <w:t>10.58</w:t>
            </w:r>
          </w:p>
        </w:tc>
      </w:tr>
      <w:tr w:rsidR="00E4704A" w14:paraId="13DE3C5C" w14:textId="77777777" w:rsidTr="00A5339A">
        <w:tc>
          <w:tcPr>
            <w:tcW w:w="1418" w:type="dxa"/>
            <w:hideMark/>
          </w:tcPr>
          <w:p w14:paraId="47FC6504" w14:textId="77777777" w:rsidR="00E4704A" w:rsidRDefault="00E4704A" w:rsidP="00A5339A">
            <w:pPr>
              <w:pStyle w:val="NormalWeb"/>
            </w:pPr>
            <w:r>
              <w:t>0-9</w:t>
            </w:r>
          </w:p>
        </w:tc>
        <w:tc>
          <w:tcPr>
            <w:tcW w:w="1131" w:type="dxa"/>
            <w:hideMark/>
          </w:tcPr>
          <w:p w14:paraId="38BC257E" w14:textId="77777777" w:rsidR="00E4704A" w:rsidRDefault="00E4704A" w:rsidP="00A5339A">
            <w:pPr>
              <w:pStyle w:val="NormalWeb"/>
              <w:jc w:val="center"/>
            </w:pPr>
            <w:r>
              <w:t>1,486</w:t>
            </w:r>
          </w:p>
        </w:tc>
        <w:tc>
          <w:tcPr>
            <w:tcW w:w="1131" w:type="dxa"/>
            <w:hideMark/>
          </w:tcPr>
          <w:p w14:paraId="24F720DA" w14:textId="77777777" w:rsidR="00E4704A" w:rsidRDefault="00E4704A" w:rsidP="00A5339A">
            <w:pPr>
              <w:pStyle w:val="NormalWeb"/>
              <w:jc w:val="center"/>
            </w:pPr>
            <w:r>
              <w:t>1,441</w:t>
            </w:r>
          </w:p>
        </w:tc>
        <w:tc>
          <w:tcPr>
            <w:tcW w:w="1131" w:type="dxa"/>
            <w:hideMark/>
          </w:tcPr>
          <w:p w14:paraId="37B40903" w14:textId="77777777" w:rsidR="00E4704A" w:rsidRDefault="00E4704A" w:rsidP="00A5339A">
            <w:pPr>
              <w:pStyle w:val="NormalWeb"/>
              <w:jc w:val="center"/>
            </w:pPr>
            <w:r>
              <w:t>42</w:t>
            </w:r>
          </w:p>
        </w:tc>
        <w:tc>
          <w:tcPr>
            <w:tcW w:w="1285" w:type="dxa"/>
            <w:hideMark/>
          </w:tcPr>
          <w:p w14:paraId="10CA8C50" w14:textId="77777777" w:rsidR="00E4704A" w:rsidRDefault="00E4704A" w:rsidP="00A5339A">
            <w:pPr>
              <w:pStyle w:val="NormalWeb"/>
              <w:jc w:val="center"/>
            </w:pPr>
            <w:r>
              <w:t>2.91</w:t>
            </w:r>
          </w:p>
        </w:tc>
        <w:tc>
          <w:tcPr>
            <w:tcW w:w="977" w:type="dxa"/>
            <w:hideMark/>
          </w:tcPr>
          <w:p w14:paraId="457592D5" w14:textId="77777777" w:rsidR="00E4704A" w:rsidRDefault="00E4704A" w:rsidP="00A5339A">
            <w:pPr>
              <w:pStyle w:val="NormalWeb"/>
              <w:jc w:val="center"/>
            </w:pPr>
            <w:r>
              <w:t>3</w:t>
            </w:r>
          </w:p>
        </w:tc>
        <w:tc>
          <w:tcPr>
            <w:tcW w:w="1131" w:type="dxa"/>
            <w:hideMark/>
          </w:tcPr>
          <w:p w14:paraId="4A8ED0F1" w14:textId="77777777" w:rsidR="00E4704A" w:rsidRDefault="00E4704A" w:rsidP="00A5339A">
            <w:pPr>
              <w:pStyle w:val="NormalWeb"/>
              <w:jc w:val="center"/>
            </w:pPr>
            <w:r>
              <w:t>0.2</w:t>
            </w:r>
          </w:p>
        </w:tc>
        <w:tc>
          <w:tcPr>
            <w:tcW w:w="1131" w:type="dxa"/>
            <w:hideMark/>
          </w:tcPr>
          <w:p w14:paraId="63F2860A" w14:textId="77777777" w:rsidR="00E4704A" w:rsidRDefault="00E4704A" w:rsidP="00A5339A">
            <w:pPr>
              <w:pStyle w:val="NormalWeb"/>
              <w:jc w:val="center"/>
            </w:pPr>
            <w:r>
              <w:t>0</w:t>
            </w:r>
          </w:p>
        </w:tc>
        <w:tc>
          <w:tcPr>
            <w:tcW w:w="1131" w:type="dxa"/>
            <w:hideMark/>
          </w:tcPr>
          <w:p w14:paraId="6A0D1B53" w14:textId="77777777" w:rsidR="00E4704A" w:rsidRDefault="00E4704A" w:rsidP="00A5339A">
            <w:pPr>
              <w:pStyle w:val="NormalWeb"/>
              <w:jc w:val="center"/>
            </w:pPr>
            <w:r>
              <w:t>0</w:t>
            </w:r>
          </w:p>
        </w:tc>
      </w:tr>
      <w:tr w:rsidR="00E4704A" w14:paraId="03F0BFEB"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4FBE5CE7" w14:textId="77777777" w:rsidR="00E4704A" w:rsidRDefault="00E4704A" w:rsidP="00A5339A">
            <w:pPr>
              <w:pStyle w:val="NormalWeb"/>
            </w:pPr>
            <w:r>
              <w:t>10-19</w:t>
            </w:r>
          </w:p>
        </w:tc>
        <w:tc>
          <w:tcPr>
            <w:tcW w:w="1131" w:type="dxa"/>
            <w:hideMark/>
          </w:tcPr>
          <w:p w14:paraId="54FEEEB2" w14:textId="77777777" w:rsidR="00E4704A" w:rsidRDefault="00E4704A" w:rsidP="00A5339A">
            <w:pPr>
              <w:pStyle w:val="NormalWeb"/>
              <w:jc w:val="center"/>
            </w:pPr>
            <w:r>
              <w:t>2,390</w:t>
            </w:r>
          </w:p>
        </w:tc>
        <w:tc>
          <w:tcPr>
            <w:tcW w:w="1131" w:type="dxa"/>
            <w:hideMark/>
          </w:tcPr>
          <w:p w14:paraId="53180844" w14:textId="77777777" w:rsidR="00E4704A" w:rsidRDefault="00E4704A" w:rsidP="00A5339A">
            <w:pPr>
              <w:pStyle w:val="NormalWeb"/>
              <w:jc w:val="center"/>
            </w:pPr>
            <w:r>
              <w:t>2,333</w:t>
            </w:r>
          </w:p>
        </w:tc>
        <w:tc>
          <w:tcPr>
            <w:tcW w:w="1131" w:type="dxa"/>
            <w:hideMark/>
          </w:tcPr>
          <w:p w14:paraId="5C01FE3B" w14:textId="77777777" w:rsidR="00E4704A" w:rsidRDefault="00E4704A" w:rsidP="00A5339A">
            <w:pPr>
              <w:pStyle w:val="NormalWeb"/>
              <w:jc w:val="center"/>
            </w:pPr>
            <w:r>
              <w:t>32</w:t>
            </w:r>
          </w:p>
        </w:tc>
        <w:tc>
          <w:tcPr>
            <w:tcW w:w="1285" w:type="dxa"/>
            <w:hideMark/>
          </w:tcPr>
          <w:p w14:paraId="5382FBFE" w14:textId="77777777" w:rsidR="00E4704A" w:rsidRDefault="00E4704A" w:rsidP="00A5339A">
            <w:pPr>
              <w:pStyle w:val="NormalWeb"/>
              <w:jc w:val="center"/>
            </w:pPr>
            <w:r>
              <w:t>1.37</w:t>
            </w:r>
          </w:p>
        </w:tc>
        <w:tc>
          <w:tcPr>
            <w:tcW w:w="977" w:type="dxa"/>
            <w:hideMark/>
          </w:tcPr>
          <w:p w14:paraId="630A21F4" w14:textId="77777777" w:rsidR="00E4704A" w:rsidRDefault="00E4704A" w:rsidP="00A5339A">
            <w:pPr>
              <w:pStyle w:val="NormalWeb"/>
              <w:jc w:val="center"/>
            </w:pPr>
            <w:r>
              <w:t>4</w:t>
            </w:r>
          </w:p>
        </w:tc>
        <w:tc>
          <w:tcPr>
            <w:tcW w:w="1131" w:type="dxa"/>
            <w:hideMark/>
          </w:tcPr>
          <w:p w14:paraId="16C56FF3" w14:textId="77777777" w:rsidR="00E4704A" w:rsidRDefault="00E4704A" w:rsidP="00A5339A">
            <w:pPr>
              <w:pStyle w:val="NormalWeb"/>
              <w:jc w:val="center"/>
            </w:pPr>
            <w:r>
              <w:t>0.17</w:t>
            </w:r>
          </w:p>
        </w:tc>
        <w:tc>
          <w:tcPr>
            <w:tcW w:w="1131" w:type="dxa"/>
            <w:hideMark/>
          </w:tcPr>
          <w:p w14:paraId="2F647CBE" w14:textId="77777777" w:rsidR="00E4704A" w:rsidRDefault="00E4704A" w:rsidP="00A5339A">
            <w:pPr>
              <w:pStyle w:val="NormalWeb"/>
              <w:jc w:val="center"/>
            </w:pPr>
            <w:r>
              <w:t>0</w:t>
            </w:r>
          </w:p>
        </w:tc>
        <w:tc>
          <w:tcPr>
            <w:tcW w:w="1131" w:type="dxa"/>
            <w:hideMark/>
          </w:tcPr>
          <w:p w14:paraId="3D125918" w14:textId="77777777" w:rsidR="00E4704A" w:rsidRDefault="00E4704A" w:rsidP="00A5339A">
            <w:pPr>
              <w:pStyle w:val="NormalWeb"/>
              <w:jc w:val="center"/>
            </w:pPr>
            <w:r>
              <w:t>0</w:t>
            </w:r>
          </w:p>
        </w:tc>
      </w:tr>
      <w:tr w:rsidR="00E4704A" w14:paraId="18BA3B60" w14:textId="77777777" w:rsidTr="00A5339A">
        <w:tc>
          <w:tcPr>
            <w:tcW w:w="1418" w:type="dxa"/>
            <w:hideMark/>
          </w:tcPr>
          <w:p w14:paraId="45FF57D0" w14:textId="77777777" w:rsidR="00E4704A" w:rsidRDefault="00E4704A" w:rsidP="00A5339A">
            <w:pPr>
              <w:pStyle w:val="NormalWeb"/>
            </w:pPr>
            <w:r>
              <w:t>20-29</w:t>
            </w:r>
          </w:p>
        </w:tc>
        <w:tc>
          <w:tcPr>
            <w:tcW w:w="1131" w:type="dxa"/>
            <w:hideMark/>
          </w:tcPr>
          <w:p w14:paraId="6FD89E4D" w14:textId="77777777" w:rsidR="00E4704A" w:rsidRDefault="00E4704A" w:rsidP="00A5339A">
            <w:pPr>
              <w:pStyle w:val="NormalWeb"/>
              <w:jc w:val="center"/>
            </w:pPr>
            <w:r>
              <w:t>5,990</w:t>
            </w:r>
          </w:p>
        </w:tc>
        <w:tc>
          <w:tcPr>
            <w:tcW w:w="1131" w:type="dxa"/>
            <w:hideMark/>
          </w:tcPr>
          <w:p w14:paraId="643DE4B6" w14:textId="77777777" w:rsidR="00E4704A" w:rsidRDefault="00E4704A" w:rsidP="00A5339A">
            <w:pPr>
              <w:pStyle w:val="NormalWeb"/>
              <w:jc w:val="center"/>
            </w:pPr>
            <w:r>
              <w:t>5,811</w:t>
            </w:r>
          </w:p>
        </w:tc>
        <w:tc>
          <w:tcPr>
            <w:tcW w:w="1131" w:type="dxa"/>
            <w:hideMark/>
          </w:tcPr>
          <w:p w14:paraId="357BF3F5" w14:textId="77777777" w:rsidR="00E4704A" w:rsidRDefault="00E4704A" w:rsidP="00A5339A">
            <w:pPr>
              <w:pStyle w:val="NormalWeb"/>
              <w:jc w:val="center"/>
            </w:pPr>
            <w:r>
              <w:t>173</w:t>
            </w:r>
          </w:p>
        </w:tc>
        <w:tc>
          <w:tcPr>
            <w:tcW w:w="1285" w:type="dxa"/>
            <w:hideMark/>
          </w:tcPr>
          <w:p w14:paraId="6F4ACFAC" w14:textId="77777777" w:rsidR="00E4704A" w:rsidRDefault="00E4704A" w:rsidP="00A5339A">
            <w:pPr>
              <w:pStyle w:val="NormalWeb"/>
              <w:jc w:val="center"/>
            </w:pPr>
            <w:r>
              <w:t>2.98</w:t>
            </w:r>
          </w:p>
        </w:tc>
        <w:tc>
          <w:tcPr>
            <w:tcW w:w="977" w:type="dxa"/>
            <w:hideMark/>
          </w:tcPr>
          <w:p w14:paraId="240DF93D" w14:textId="77777777" w:rsidR="00E4704A" w:rsidRDefault="00E4704A" w:rsidP="00A5339A">
            <w:pPr>
              <w:pStyle w:val="NormalWeb"/>
              <w:jc w:val="center"/>
            </w:pPr>
            <w:r>
              <w:t>20</w:t>
            </w:r>
          </w:p>
        </w:tc>
        <w:tc>
          <w:tcPr>
            <w:tcW w:w="1131" w:type="dxa"/>
            <w:hideMark/>
          </w:tcPr>
          <w:p w14:paraId="471F6776" w14:textId="77777777" w:rsidR="00E4704A" w:rsidRDefault="00E4704A" w:rsidP="00A5339A">
            <w:pPr>
              <w:pStyle w:val="NormalWeb"/>
              <w:jc w:val="center"/>
            </w:pPr>
            <w:r>
              <w:t>0.33</w:t>
            </w:r>
          </w:p>
        </w:tc>
        <w:tc>
          <w:tcPr>
            <w:tcW w:w="1131" w:type="dxa"/>
            <w:hideMark/>
          </w:tcPr>
          <w:p w14:paraId="1AD0EC97" w14:textId="77777777" w:rsidR="00E4704A" w:rsidRDefault="00E4704A" w:rsidP="00A5339A">
            <w:pPr>
              <w:pStyle w:val="NormalWeb"/>
              <w:jc w:val="center"/>
            </w:pPr>
            <w:r>
              <w:t>1</w:t>
            </w:r>
          </w:p>
        </w:tc>
        <w:tc>
          <w:tcPr>
            <w:tcW w:w="1131" w:type="dxa"/>
            <w:hideMark/>
          </w:tcPr>
          <w:p w14:paraId="5C1124B6" w14:textId="77777777" w:rsidR="00E4704A" w:rsidRDefault="00E4704A" w:rsidP="00A5339A">
            <w:pPr>
              <w:pStyle w:val="NormalWeb"/>
              <w:jc w:val="center"/>
            </w:pPr>
            <w:r>
              <w:t>0.02</w:t>
            </w:r>
          </w:p>
        </w:tc>
      </w:tr>
      <w:tr w:rsidR="00E4704A" w14:paraId="65A794EE"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3B84A2E0" w14:textId="77777777" w:rsidR="00E4704A" w:rsidRDefault="00E4704A" w:rsidP="00A5339A">
            <w:pPr>
              <w:pStyle w:val="NormalWeb"/>
            </w:pPr>
            <w:r>
              <w:t>30-39</w:t>
            </w:r>
          </w:p>
        </w:tc>
        <w:tc>
          <w:tcPr>
            <w:tcW w:w="1131" w:type="dxa"/>
            <w:hideMark/>
          </w:tcPr>
          <w:p w14:paraId="6A692C69" w14:textId="77777777" w:rsidR="00E4704A" w:rsidRDefault="00E4704A" w:rsidP="00A5339A">
            <w:pPr>
              <w:pStyle w:val="NormalWeb"/>
              <w:jc w:val="center"/>
            </w:pPr>
            <w:r>
              <w:t>4,719</w:t>
            </w:r>
          </w:p>
        </w:tc>
        <w:tc>
          <w:tcPr>
            <w:tcW w:w="1131" w:type="dxa"/>
            <w:hideMark/>
          </w:tcPr>
          <w:p w14:paraId="5FD9AB75" w14:textId="77777777" w:rsidR="00E4704A" w:rsidRDefault="00E4704A" w:rsidP="00A5339A">
            <w:pPr>
              <w:pStyle w:val="NormalWeb"/>
              <w:jc w:val="center"/>
            </w:pPr>
            <w:r>
              <w:t>4,538</w:t>
            </w:r>
          </w:p>
        </w:tc>
        <w:tc>
          <w:tcPr>
            <w:tcW w:w="1131" w:type="dxa"/>
            <w:hideMark/>
          </w:tcPr>
          <w:p w14:paraId="3C939640" w14:textId="77777777" w:rsidR="00E4704A" w:rsidRDefault="00E4704A" w:rsidP="00A5339A">
            <w:pPr>
              <w:pStyle w:val="NormalWeb"/>
              <w:jc w:val="center"/>
            </w:pPr>
            <w:r>
              <w:t>211</w:t>
            </w:r>
          </w:p>
        </w:tc>
        <w:tc>
          <w:tcPr>
            <w:tcW w:w="1285" w:type="dxa"/>
            <w:hideMark/>
          </w:tcPr>
          <w:p w14:paraId="04F7DA90" w14:textId="77777777" w:rsidR="00E4704A" w:rsidRDefault="00E4704A" w:rsidP="00A5339A">
            <w:pPr>
              <w:pStyle w:val="NormalWeb"/>
              <w:jc w:val="center"/>
            </w:pPr>
            <w:r>
              <w:t>4.65</w:t>
            </w:r>
          </w:p>
        </w:tc>
        <w:tc>
          <w:tcPr>
            <w:tcW w:w="977" w:type="dxa"/>
            <w:hideMark/>
          </w:tcPr>
          <w:p w14:paraId="33887A77" w14:textId="77777777" w:rsidR="00E4704A" w:rsidRDefault="00E4704A" w:rsidP="00A5339A">
            <w:pPr>
              <w:pStyle w:val="NormalWeb"/>
              <w:jc w:val="center"/>
            </w:pPr>
            <w:r>
              <w:t>35</w:t>
            </w:r>
          </w:p>
        </w:tc>
        <w:tc>
          <w:tcPr>
            <w:tcW w:w="1131" w:type="dxa"/>
            <w:hideMark/>
          </w:tcPr>
          <w:p w14:paraId="15CEEAE5" w14:textId="77777777" w:rsidR="00E4704A" w:rsidRDefault="00E4704A" w:rsidP="00A5339A">
            <w:pPr>
              <w:pStyle w:val="NormalWeb"/>
              <w:jc w:val="center"/>
            </w:pPr>
            <w:r>
              <w:t>0.74</w:t>
            </w:r>
          </w:p>
        </w:tc>
        <w:tc>
          <w:tcPr>
            <w:tcW w:w="1131" w:type="dxa"/>
            <w:hideMark/>
          </w:tcPr>
          <w:p w14:paraId="3E16077E" w14:textId="77777777" w:rsidR="00E4704A" w:rsidRDefault="00E4704A" w:rsidP="00A5339A">
            <w:pPr>
              <w:pStyle w:val="NormalWeb"/>
              <w:jc w:val="center"/>
            </w:pPr>
            <w:r>
              <w:t>2</w:t>
            </w:r>
          </w:p>
        </w:tc>
        <w:tc>
          <w:tcPr>
            <w:tcW w:w="1131" w:type="dxa"/>
            <w:hideMark/>
          </w:tcPr>
          <w:p w14:paraId="6E2A3E5E" w14:textId="77777777" w:rsidR="00E4704A" w:rsidRDefault="00E4704A" w:rsidP="00A5339A">
            <w:pPr>
              <w:pStyle w:val="NormalWeb"/>
              <w:jc w:val="center"/>
            </w:pPr>
            <w:r>
              <w:t>0.05</w:t>
            </w:r>
          </w:p>
        </w:tc>
      </w:tr>
      <w:tr w:rsidR="00E4704A" w14:paraId="2A606E25" w14:textId="77777777" w:rsidTr="00A5339A">
        <w:tc>
          <w:tcPr>
            <w:tcW w:w="1418" w:type="dxa"/>
            <w:hideMark/>
          </w:tcPr>
          <w:p w14:paraId="6909672B" w14:textId="77777777" w:rsidR="00E4704A" w:rsidRDefault="00E4704A" w:rsidP="00A5339A">
            <w:pPr>
              <w:pStyle w:val="NormalWeb"/>
            </w:pPr>
            <w:r>
              <w:t>40-49</w:t>
            </w:r>
          </w:p>
        </w:tc>
        <w:tc>
          <w:tcPr>
            <w:tcW w:w="1131" w:type="dxa"/>
            <w:hideMark/>
          </w:tcPr>
          <w:p w14:paraId="28C7CE5D" w14:textId="77777777" w:rsidR="00E4704A" w:rsidRDefault="00E4704A" w:rsidP="00A5339A">
            <w:pPr>
              <w:pStyle w:val="NormalWeb"/>
              <w:jc w:val="center"/>
            </w:pPr>
            <w:r>
              <w:t>3,409</w:t>
            </w:r>
          </w:p>
        </w:tc>
        <w:tc>
          <w:tcPr>
            <w:tcW w:w="1131" w:type="dxa"/>
            <w:hideMark/>
          </w:tcPr>
          <w:p w14:paraId="14449549" w14:textId="77777777" w:rsidR="00E4704A" w:rsidRDefault="00E4704A" w:rsidP="00A5339A">
            <w:pPr>
              <w:pStyle w:val="NormalWeb"/>
              <w:jc w:val="center"/>
            </w:pPr>
            <w:r>
              <w:t>3,266</w:t>
            </w:r>
          </w:p>
        </w:tc>
        <w:tc>
          <w:tcPr>
            <w:tcW w:w="1131" w:type="dxa"/>
            <w:hideMark/>
          </w:tcPr>
          <w:p w14:paraId="261FE0A5" w14:textId="77777777" w:rsidR="00E4704A" w:rsidRDefault="00E4704A" w:rsidP="00A5339A">
            <w:pPr>
              <w:pStyle w:val="NormalWeb"/>
              <w:jc w:val="center"/>
            </w:pPr>
            <w:r>
              <w:t>264</w:t>
            </w:r>
          </w:p>
        </w:tc>
        <w:tc>
          <w:tcPr>
            <w:tcW w:w="1285" w:type="dxa"/>
            <w:hideMark/>
          </w:tcPr>
          <w:p w14:paraId="2FF9EC97" w14:textId="77777777" w:rsidR="00E4704A" w:rsidRDefault="00E4704A" w:rsidP="00A5339A">
            <w:pPr>
              <w:pStyle w:val="NormalWeb"/>
              <w:jc w:val="center"/>
            </w:pPr>
            <w:r>
              <w:t>8.08</w:t>
            </w:r>
          </w:p>
        </w:tc>
        <w:tc>
          <w:tcPr>
            <w:tcW w:w="977" w:type="dxa"/>
            <w:hideMark/>
          </w:tcPr>
          <w:p w14:paraId="21F61DBF" w14:textId="77777777" w:rsidR="00E4704A" w:rsidRDefault="00E4704A" w:rsidP="00A5339A">
            <w:pPr>
              <w:pStyle w:val="NormalWeb"/>
              <w:jc w:val="center"/>
            </w:pPr>
            <w:r>
              <w:t>50</w:t>
            </w:r>
          </w:p>
        </w:tc>
        <w:tc>
          <w:tcPr>
            <w:tcW w:w="1131" w:type="dxa"/>
            <w:hideMark/>
          </w:tcPr>
          <w:p w14:paraId="79DFE766" w14:textId="77777777" w:rsidR="00E4704A" w:rsidRDefault="00E4704A" w:rsidP="00A5339A">
            <w:pPr>
              <w:pStyle w:val="NormalWeb"/>
              <w:jc w:val="center"/>
            </w:pPr>
            <w:r>
              <w:t>1.47</w:t>
            </w:r>
          </w:p>
        </w:tc>
        <w:tc>
          <w:tcPr>
            <w:tcW w:w="1131" w:type="dxa"/>
            <w:hideMark/>
          </w:tcPr>
          <w:p w14:paraId="1DBD2B0B" w14:textId="77777777" w:rsidR="00E4704A" w:rsidRDefault="00E4704A" w:rsidP="00A5339A">
            <w:pPr>
              <w:pStyle w:val="NormalWeb"/>
              <w:jc w:val="center"/>
            </w:pPr>
            <w:r>
              <w:t>1</w:t>
            </w:r>
          </w:p>
        </w:tc>
        <w:tc>
          <w:tcPr>
            <w:tcW w:w="1131" w:type="dxa"/>
            <w:hideMark/>
          </w:tcPr>
          <w:p w14:paraId="7D29098D" w14:textId="77777777" w:rsidR="00E4704A" w:rsidRDefault="00E4704A" w:rsidP="00A5339A">
            <w:pPr>
              <w:pStyle w:val="NormalWeb"/>
              <w:jc w:val="center"/>
            </w:pPr>
            <w:r>
              <w:t>0.03</w:t>
            </w:r>
          </w:p>
        </w:tc>
      </w:tr>
      <w:tr w:rsidR="00E4704A" w14:paraId="0F200480"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506E4819" w14:textId="77777777" w:rsidR="00E4704A" w:rsidRDefault="00E4704A" w:rsidP="00A5339A">
            <w:pPr>
              <w:pStyle w:val="NormalWeb"/>
            </w:pPr>
            <w:r>
              <w:t>50-59</w:t>
            </w:r>
          </w:p>
        </w:tc>
        <w:tc>
          <w:tcPr>
            <w:tcW w:w="1131" w:type="dxa"/>
            <w:hideMark/>
          </w:tcPr>
          <w:p w14:paraId="31D0CBF0" w14:textId="77777777" w:rsidR="00E4704A" w:rsidRDefault="00E4704A" w:rsidP="00A5339A">
            <w:pPr>
              <w:pStyle w:val="NormalWeb"/>
              <w:jc w:val="center"/>
            </w:pPr>
            <w:r>
              <w:t>3,011</w:t>
            </w:r>
          </w:p>
        </w:tc>
        <w:tc>
          <w:tcPr>
            <w:tcW w:w="1131" w:type="dxa"/>
            <w:hideMark/>
          </w:tcPr>
          <w:p w14:paraId="322C7C65" w14:textId="77777777" w:rsidR="00E4704A" w:rsidRDefault="00E4704A" w:rsidP="00A5339A">
            <w:pPr>
              <w:pStyle w:val="NormalWeb"/>
              <w:jc w:val="center"/>
            </w:pPr>
            <w:r>
              <w:t>2,930</w:t>
            </w:r>
          </w:p>
        </w:tc>
        <w:tc>
          <w:tcPr>
            <w:tcW w:w="1131" w:type="dxa"/>
            <w:hideMark/>
          </w:tcPr>
          <w:p w14:paraId="6FAD1018" w14:textId="77777777" w:rsidR="00E4704A" w:rsidRDefault="00E4704A" w:rsidP="00A5339A">
            <w:pPr>
              <w:pStyle w:val="NormalWeb"/>
              <w:jc w:val="center"/>
            </w:pPr>
            <w:r>
              <w:t>374</w:t>
            </w:r>
          </w:p>
        </w:tc>
        <w:tc>
          <w:tcPr>
            <w:tcW w:w="1285" w:type="dxa"/>
            <w:hideMark/>
          </w:tcPr>
          <w:p w14:paraId="5D4F6E04" w14:textId="77777777" w:rsidR="00E4704A" w:rsidRDefault="00E4704A" w:rsidP="00A5339A">
            <w:pPr>
              <w:pStyle w:val="NormalWeb"/>
              <w:jc w:val="center"/>
            </w:pPr>
            <w:r>
              <w:t>12.76</w:t>
            </w:r>
          </w:p>
        </w:tc>
        <w:tc>
          <w:tcPr>
            <w:tcW w:w="977" w:type="dxa"/>
            <w:hideMark/>
          </w:tcPr>
          <w:p w14:paraId="4B3C6EB0" w14:textId="77777777" w:rsidR="00E4704A" w:rsidRDefault="00E4704A" w:rsidP="00A5339A">
            <w:pPr>
              <w:pStyle w:val="NormalWeb"/>
              <w:jc w:val="center"/>
            </w:pPr>
            <w:r>
              <w:t>107</w:t>
            </w:r>
          </w:p>
        </w:tc>
        <w:tc>
          <w:tcPr>
            <w:tcW w:w="1131" w:type="dxa"/>
            <w:hideMark/>
          </w:tcPr>
          <w:p w14:paraId="686F2A9B" w14:textId="77777777" w:rsidR="00E4704A" w:rsidRDefault="00E4704A" w:rsidP="00A5339A">
            <w:pPr>
              <w:pStyle w:val="NormalWeb"/>
              <w:jc w:val="center"/>
            </w:pPr>
            <w:r>
              <w:t>3.55</w:t>
            </w:r>
          </w:p>
        </w:tc>
        <w:tc>
          <w:tcPr>
            <w:tcW w:w="1131" w:type="dxa"/>
            <w:hideMark/>
          </w:tcPr>
          <w:p w14:paraId="0BC25FE4" w14:textId="77777777" w:rsidR="00E4704A" w:rsidRDefault="00E4704A" w:rsidP="00A5339A">
            <w:pPr>
              <w:pStyle w:val="NormalWeb"/>
              <w:jc w:val="center"/>
            </w:pPr>
            <w:r>
              <w:t>15</w:t>
            </w:r>
          </w:p>
        </w:tc>
        <w:tc>
          <w:tcPr>
            <w:tcW w:w="1131" w:type="dxa"/>
            <w:hideMark/>
          </w:tcPr>
          <w:p w14:paraId="3AE570AA" w14:textId="77777777" w:rsidR="00E4704A" w:rsidRDefault="00E4704A" w:rsidP="00A5339A">
            <w:pPr>
              <w:pStyle w:val="NormalWeb"/>
              <w:jc w:val="center"/>
            </w:pPr>
            <w:r>
              <w:t>0.53</w:t>
            </w:r>
          </w:p>
        </w:tc>
      </w:tr>
      <w:tr w:rsidR="00E4704A" w14:paraId="14D56E93" w14:textId="77777777" w:rsidTr="00A5339A">
        <w:tc>
          <w:tcPr>
            <w:tcW w:w="1418" w:type="dxa"/>
            <w:hideMark/>
          </w:tcPr>
          <w:p w14:paraId="5A5954B3" w14:textId="77777777" w:rsidR="00E4704A" w:rsidRDefault="00E4704A" w:rsidP="00A5339A">
            <w:pPr>
              <w:pStyle w:val="NormalWeb"/>
            </w:pPr>
            <w:r>
              <w:t>60-69</w:t>
            </w:r>
          </w:p>
        </w:tc>
        <w:tc>
          <w:tcPr>
            <w:tcW w:w="1131" w:type="dxa"/>
            <w:hideMark/>
          </w:tcPr>
          <w:p w14:paraId="30134BB1" w14:textId="77777777" w:rsidR="00E4704A" w:rsidRDefault="00E4704A" w:rsidP="00A5339A">
            <w:pPr>
              <w:pStyle w:val="NormalWeb"/>
              <w:jc w:val="center"/>
            </w:pPr>
            <w:r>
              <w:t>2,008</w:t>
            </w:r>
          </w:p>
        </w:tc>
        <w:tc>
          <w:tcPr>
            <w:tcW w:w="1131" w:type="dxa"/>
            <w:hideMark/>
          </w:tcPr>
          <w:p w14:paraId="6F4B9805" w14:textId="77777777" w:rsidR="00E4704A" w:rsidRDefault="00E4704A" w:rsidP="00A5339A">
            <w:pPr>
              <w:pStyle w:val="NormalWeb"/>
              <w:jc w:val="center"/>
            </w:pPr>
            <w:r>
              <w:t>1,956</w:t>
            </w:r>
          </w:p>
        </w:tc>
        <w:tc>
          <w:tcPr>
            <w:tcW w:w="1131" w:type="dxa"/>
            <w:hideMark/>
          </w:tcPr>
          <w:p w14:paraId="4213E609" w14:textId="77777777" w:rsidR="00E4704A" w:rsidRDefault="00E4704A" w:rsidP="00A5339A">
            <w:pPr>
              <w:pStyle w:val="NormalWeb"/>
              <w:jc w:val="center"/>
            </w:pPr>
            <w:r>
              <w:t>432</w:t>
            </w:r>
          </w:p>
        </w:tc>
        <w:tc>
          <w:tcPr>
            <w:tcW w:w="1285" w:type="dxa"/>
            <w:hideMark/>
          </w:tcPr>
          <w:p w14:paraId="106CC89B" w14:textId="77777777" w:rsidR="00E4704A" w:rsidRDefault="00E4704A" w:rsidP="00A5339A">
            <w:pPr>
              <w:pStyle w:val="NormalWeb"/>
              <w:jc w:val="center"/>
            </w:pPr>
            <w:r>
              <w:t>22.09</w:t>
            </w:r>
          </w:p>
        </w:tc>
        <w:tc>
          <w:tcPr>
            <w:tcW w:w="977" w:type="dxa"/>
            <w:hideMark/>
          </w:tcPr>
          <w:p w14:paraId="385893E9" w14:textId="77777777" w:rsidR="00E4704A" w:rsidRDefault="00E4704A" w:rsidP="00A5339A">
            <w:pPr>
              <w:pStyle w:val="NormalWeb"/>
              <w:jc w:val="center"/>
            </w:pPr>
            <w:r>
              <w:t>115</w:t>
            </w:r>
          </w:p>
        </w:tc>
        <w:tc>
          <w:tcPr>
            <w:tcW w:w="1131" w:type="dxa"/>
            <w:hideMark/>
          </w:tcPr>
          <w:p w14:paraId="392F34ED" w14:textId="77777777" w:rsidR="00E4704A" w:rsidRDefault="00E4704A" w:rsidP="00A5339A">
            <w:pPr>
              <w:pStyle w:val="NormalWeb"/>
              <w:jc w:val="center"/>
            </w:pPr>
            <w:r>
              <w:t>5.73</w:t>
            </w:r>
          </w:p>
        </w:tc>
        <w:tc>
          <w:tcPr>
            <w:tcW w:w="1131" w:type="dxa"/>
            <w:hideMark/>
          </w:tcPr>
          <w:p w14:paraId="630E356C" w14:textId="77777777" w:rsidR="00E4704A" w:rsidRDefault="00E4704A" w:rsidP="00A5339A">
            <w:pPr>
              <w:pStyle w:val="NormalWeb"/>
              <w:jc w:val="center"/>
            </w:pPr>
            <w:r>
              <w:t>34</w:t>
            </w:r>
          </w:p>
        </w:tc>
        <w:tc>
          <w:tcPr>
            <w:tcW w:w="1131" w:type="dxa"/>
            <w:hideMark/>
          </w:tcPr>
          <w:p w14:paraId="33245B75" w14:textId="77777777" w:rsidR="00E4704A" w:rsidRDefault="00E4704A" w:rsidP="00A5339A">
            <w:pPr>
              <w:pStyle w:val="NormalWeb"/>
              <w:jc w:val="center"/>
            </w:pPr>
            <w:r>
              <w:t>1.82</w:t>
            </w:r>
          </w:p>
        </w:tc>
      </w:tr>
      <w:tr w:rsidR="00E4704A" w14:paraId="0C9972B5"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5AFFB36D" w14:textId="77777777" w:rsidR="00E4704A" w:rsidRDefault="00E4704A" w:rsidP="00A5339A">
            <w:pPr>
              <w:pStyle w:val="NormalWeb"/>
            </w:pPr>
            <w:r>
              <w:t>70-79</w:t>
            </w:r>
          </w:p>
        </w:tc>
        <w:tc>
          <w:tcPr>
            <w:tcW w:w="1131" w:type="dxa"/>
            <w:hideMark/>
          </w:tcPr>
          <w:p w14:paraId="1E933504" w14:textId="77777777" w:rsidR="00E4704A" w:rsidRDefault="00E4704A" w:rsidP="00A5339A">
            <w:pPr>
              <w:pStyle w:val="NormalWeb"/>
              <w:jc w:val="center"/>
            </w:pPr>
            <w:r>
              <w:t>1,344</w:t>
            </w:r>
          </w:p>
        </w:tc>
        <w:tc>
          <w:tcPr>
            <w:tcW w:w="1131" w:type="dxa"/>
            <w:hideMark/>
          </w:tcPr>
          <w:p w14:paraId="10659AD2" w14:textId="77777777" w:rsidR="00E4704A" w:rsidRDefault="00E4704A" w:rsidP="00A5339A">
            <w:pPr>
              <w:pStyle w:val="NormalWeb"/>
              <w:jc w:val="center"/>
            </w:pPr>
            <w:r>
              <w:t>1,313</w:t>
            </w:r>
          </w:p>
        </w:tc>
        <w:tc>
          <w:tcPr>
            <w:tcW w:w="1131" w:type="dxa"/>
            <w:hideMark/>
          </w:tcPr>
          <w:p w14:paraId="24F11EE4" w14:textId="77777777" w:rsidR="00E4704A" w:rsidRDefault="00E4704A" w:rsidP="00A5339A">
            <w:pPr>
              <w:pStyle w:val="NormalWeb"/>
              <w:jc w:val="center"/>
            </w:pPr>
            <w:r>
              <w:t>511</w:t>
            </w:r>
          </w:p>
        </w:tc>
        <w:tc>
          <w:tcPr>
            <w:tcW w:w="1285" w:type="dxa"/>
            <w:hideMark/>
          </w:tcPr>
          <w:p w14:paraId="513AD7EF" w14:textId="77777777" w:rsidR="00E4704A" w:rsidRDefault="00E4704A" w:rsidP="00A5339A">
            <w:pPr>
              <w:pStyle w:val="NormalWeb"/>
              <w:jc w:val="center"/>
            </w:pPr>
            <w:r>
              <w:t>38.92</w:t>
            </w:r>
          </w:p>
        </w:tc>
        <w:tc>
          <w:tcPr>
            <w:tcW w:w="977" w:type="dxa"/>
            <w:hideMark/>
          </w:tcPr>
          <w:p w14:paraId="597AD420" w14:textId="77777777" w:rsidR="00E4704A" w:rsidRDefault="00E4704A" w:rsidP="00A5339A">
            <w:pPr>
              <w:pStyle w:val="NormalWeb"/>
              <w:jc w:val="center"/>
            </w:pPr>
            <w:r>
              <w:t>104</w:t>
            </w:r>
          </w:p>
        </w:tc>
        <w:tc>
          <w:tcPr>
            <w:tcW w:w="1131" w:type="dxa"/>
            <w:hideMark/>
          </w:tcPr>
          <w:p w14:paraId="5828A378" w14:textId="77777777" w:rsidR="00E4704A" w:rsidRDefault="00E4704A" w:rsidP="00A5339A">
            <w:pPr>
              <w:pStyle w:val="NormalWeb"/>
              <w:jc w:val="center"/>
            </w:pPr>
            <w:r>
              <w:t>7.74</w:t>
            </w:r>
          </w:p>
        </w:tc>
        <w:tc>
          <w:tcPr>
            <w:tcW w:w="1131" w:type="dxa"/>
            <w:hideMark/>
          </w:tcPr>
          <w:p w14:paraId="2A141640" w14:textId="77777777" w:rsidR="00E4704A" w:rsidRDefault="00E4704A" w:rsidP="00A5339A">
            <w:pPr>
              <w:pStyle w:val="NormalWeb"/>
              <w:jc w:val="center"/>
            </w:pPr>
            <w:r>
              <w:t>148</w:t>
            </w:r>
          </w:p>
        </w:tc>
        <w:tc>
          <w:tcPr>
            <w:tcW w:w="1131" w:type="dxa"/>
            <w:hideMark/>
          </w:tcPr>
          <w:p w14:paraId="5FA65F0E" w14:textId="77777777" w:rsidR="00E4704A" w:rsidRDefault="00E4704A" w:rsidP="00A5339A">
            <w:pPr>
              <w:pStyle w:val="NormalWeb"/>
              <w:jc w:val="center"/>
            </w:pPr>
            <w:r>
              <w:t>11.7</w:t>
            </w:r>
          </w:p>
        </w:tc>
      </w:tr>
      <w:tr w:rsidR="00E4704A" w14:paraId="295CDE25" w14:textId="77777777" w:rsidTr="00A5339A">
        <w:tc>
          <w:tcPr>
            <w:tcW w:w="1418" w:type="dxa"/>
            <w:hideMark/>
          </w:tcPr>
          <w:p w14:paraId="75D23C54" w14:textId="77777777" w:rsidR="00E4704A" w:rsidRDefault="00E4704A" w:rsidP="00A5339A">
            <w:pPr>
              <w:pStyle w:val="NormalWeb"/>
            </w:pPr>
            <w:r>
              <w:t>80-89</w:t>
            </w:r>
          </w:p>
        </w:tc>
        <w:tc>
          <w:tcPr>
            <w:tcW w:w="1131" w:type="dxa"/>
            <w:hideMark/>
          </w:tcPr>
          <w:p w14:paraId="1D6153A9" w14:textId="77777777" w:rsidR="00E4704A" w:rsidRDefault="00E4704A" w:rsidP="00A5339A">
            <w:pPr>
              <w:pStyle w:val="NormalWeb"/>
              <w:jc w:val="center"/>
            </w:pPr>
            <w:r>
              <w:t>1,230</w:t>
            </w:r>
          </w:p>
        </w:tc>
        <w:tc>
          <w:tcPr>
            <w:tcW w:w="1131" w:type="dxa"/>
            <w:hideMark/>
          </w:tcPr>
          <w:p w14:paraId="39D338A9" w14:textId="77777777" w:rsidR="00E4704A" w:rsidRDefault="00E4704A" w:rsidP="00A5339A">
            <w:pPr>
              <w:pStyle w:val="NormalWeb"/>
              <w:jc w:val="center"/>
            </w:pPr>
            <w:r>
              <w:t>1,216</w:t>
            </w:r>
          </w:p>
        </w:tc>
        <w:tc>
          <w:tcPr>
            <w:tcW w:w="1131" w:type="dxa"/>
            <w:hideMark/>
          </w:tcPr>
          <w:p w14:paraId="7731830F" w14:textId="77777777" w:rsidR="00E4704A" w:rsidRDefault="00E4704A" w:rsidP="00A5339A">
            <w:pPr>
              <w:pStyle w:val="NormalWeb"/>
              <w:jc w:val="center"/>
            </w:pPr>
            <w:r>
              <w:t>652</w:t>
            </w:r>
          </w:p>
        </w:tc>
        <w:tc>
          <w:tcPr>
            <w:tcW w:w="1285" w:type="dxa"/>
            <w:hideMark/>
          </w:tcPr>
          <w:p w14:paraId="417DC438" w14:textId="77777777" w:rsidR="00E4704A" w:rsidRDefault="00E4704A" w:rsidP="00A5339A">
            <w:pPr>
              <w:pStyle w:val="NormalWeb"/>
              <w:jc w:val="center"/>
            </w:pPr>
            <w:r>
              <w:t>53.62</w:t>
            </w:r>
          </w:p>
        </w:tc>
        <w:tc>
          <w:tcPr>
            <w:tcW w:w="977" w:type="dxa"/>
            <w:hideMark/>
          </w:tcPr>
          <w:p w14:paraId="10DD763B" w14:textId="77777777" w:rsidR="00E4704A" w:rsidRDefault="00E4704A" w:rsidP="00A5339A">
            <w:pPr>
              <w:pStyle w:val="NormalWeb"/>
              <w:jc w:val="center"/>
            </w:pPr>
            <w:r>
              <w:t>33</w:t>
            </w:r>
          </w:p>
        </w:tc>
        <w:tc>
          <w:tcPr>
            <w:tcW w:w="1131" w:type="dxa"/>
            <w:hideMark/>
          </w:tcPr>
          <w:p w14:paraId="1B0D7FC4" w14:textId="77777777" w:rsidR="00E4704A" w:rsidRDefault="00E4704A" w:rsidP="00A5339A">
            <w:pPr>
              <w:pStyle w:val="NormalWeb"/>
              <w:jc w:val="center"/>
            </w:pPr>
            <w:r>
              <w:t>2.68</w:t>
            </w:r>
          </w:p>
        </w:tc>
        <w:tc>
          <w:tcPr>
            <w:tcW w:w="1131" w:type="dxa"/>
            <w:hideMark/>
          </w:tcPr>
          <w:p w14:paraId="6FEB3CDF" w14:textId="77777777" w:rsidR="00E4704A" w:rsidRDefault="00E4704A" w:rsidP="00A5339A">
            <w:pPr>
              <w:pStyle w:val="NormalWeb"/>
              <w:jc w:val="center"/>
            </w:pPr>
            <w:r>
              <w:t>374</w:t>
            </w:r>
          </w:p>
        </w:tc>
        <w:tc>
          <w:tcPr>
            <w:tcW w:w="1131" w:type="dxa"/>
            <w:hideMark/>
          </w:tcPr>
          <w:p w14:paraId="2E8B1978" w14:textId="77777777" w:rsidR="00E4704A" w:rsidRDefault="00E4704A" w:rsidP="00A5339A">
            <w:pPr>
              <w:pStyle w:val="NormalWeb"/>
              <w:jc w:val="center"/>
            </w:pPr>
            <w:r>
              <w:t>31.04</w:t>
            </w:r>
          </w:p>
        </w:tc>
      </w:tr>
      <w:tr w:rsidR="00E4704A" w14:paraId="018B7919"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6AC30B34" w14:textId="77777777" w:rsidR="00E4704A" w:rsidRDefault="00E4704A" w:rsidP="00A5339A">
            <w:pPr>
              <w:pStyle w:val="NormalWeb"/>
            </w:pPr>
            <w:r>
              <w:t>90+</w:t>
            </w:r>
          </w:p>
        </w:tc>
        <w:tc>
          <w:tcPr>
            <w:tcW w:w="1131" w:type="dxa"/>
            <w:hideMark/>
          </w:tcPr>
          <w:p w14:paraId="5791BAF5" w14:textId="77777777" w:rsidR="00E4704A" w:rsidRDefault="00E4704A" w:rsidP="00A5339A">
            <w:pPr>
              <w:pStyle w:val="NormalWeb"/>
              <w:jc w:val="center"/>
            </w:pPr>
            <w:r>
              <w:t>782</w:t>
            </w:r>
          </w:p>
        </w:tc>
        <w:tc>
          <w:tcPr>
            <w:tcW w:w="1131" w:type="dxa"/>
            <w:hideMark/>
          </w:tcPr>
          <w:p w14:paraId="0CBE2685" w14:textId="77777777" w:rsidR="00E4704A" w:rsidRDefault="00E4704A" w:rsidP="00A5339A">
            <w:pPr>
              <w:pStyle w:val="NormalWeb"/>
              <w:jc w:val="center"/>
            </w:pPr>
            <w:r>
              <w:t>771</w:t>
            </w:r>
          </w:p>
        </w:tc>
        <w:tc>
          <w:tcPr>
            <w:tcW w:w="1131" w:type="dxa"/>
            <w:hideMark/>
          </w:tcPr>
          <w:p w14:paraId="75D863CD" w14:textId="77777777" w:rsidR="00E4704A" w:rsidRDefault="00E4704A" w:rsidP="00A5339A">
            <w:pPr>
              <w:pStyle w:val="NormalWeb"/>
              <w:jc w:val="center"/>
            </w:pPr>
            <w:r>
              <w:t>356</w:t>
            </w:r>
          </w:p>
        </w:tc>
        <w:tc>
          <w:tcPr>
            <w:tcW w:w="1285" w:type="dxa"/>
            <w:hideMark/>
          </w:tcPr>
          <w:p w14:paraId="0979A51D" w14:textId="77777777" w:rsidR="00E4704A" w:rsidRDefault="00E4704A" w:rsidP="00A5339A">
            <w:pPr>
              <w:pStyle w:val="NormalWeb"/>
              <w:jc w:val="center"/>
            </w:pPr>
            <w:r>
              <w:t>46.17</w:t>
            </w:r>
          </w:p>
        </w:tc>
        <w:tc>
          <w:tcPr>
            <w:tcW w:w="977" w:type="dxa"/>
            <w:hideMark/>
          </w:tcPr>
          <w:p w14:paraId="1AC003E8" w14:textId="77777777" w:rsidR="00E4704A" w:rsidRDefault="00E4704A" w:rsidP="00A5339A">
            <w:pPr>
              <w:pStyle w:val="NormalWeb"/>
              <w:jc w:val="center"/>
            </w:pPr>
            <w:r>
              <w:t>2</w:t>
            </w:r>
          </w:p>
        </w:tc>
        <w:tc>
          <w:tcPr>
            <w:tcW w:w="1131" w:type="dxa"/>
            <w:hideMark/>
          </w:tcPr>
          <w:p w14:paraId="5362A1DD" w14:textId="77777777" w:rsidR="00E4704A" w:rsidRDefault="00E4704A" w:rsidP="00A5339A">
            <w:pPr>
              <w:pStyle w:val="NormalWeb"/>
              <w:jc w:val="center"/>
            </w:pPr>
            <w:r>
              <w:t>0.26</w:t>
            </w:r>
          </w:p>
        </w:tc>
        <w:tc>
          <w:tcPr>
            <w:tcW w:w="1131" w:type="dxa"/>
            <w:hideMark/>
          </w:tcPr>
          <w:p w14:paraId="09E8792D" w14:textId="77777777" w:rsidR="00E4704A" w:rsidRDefault="00E4704A" w:rsidP="00A5339A">
            <w:pPr>
              <w:pStyle w:val="NormalWeb"/>
              <w:jc w:val="center"/>
            </w:pPr>
            <w:r>
              <w:t>315</w:t>
            </w:r>
          </w:p>
        </w:tc>
        <w:tc>
          <w:tcPr>
            <w:tcW w:w="1131" w:type="dxa"/>
            <w:hideMark/>
          </w:tcPr>
          <w:p w14:paraId="367D5750" w14:textId="77777777" w:rsidR="00E4704A" w:rsidRDefault="00E4704A" w:rsidP="00A5339A">
            <w:pPr>
              <w:pStyle w:val="NormalWeb"/>
              <w:jc w:val="center"/>
            </w:pPr>
            <w:r>
              <w:t>40.54</w:t>
            </w:r>
          </w:p>
        </w:tc>
      </w:tr>
      <w:tr w:rsidR="00E4704A" w:rsidRPr="009C2B7C" w14:paraId="2FE2309C" w14:textId="77777777" w:rsidTr="00A5339A">
        <w:tc>
          <w:tcPr>
            <w:tcW w:w="1418" w:type="dxa"/>
            <w:shd w:val="clear" w:color="auto" w:fill="FDE9D9" w:themeFill="accent6" w:themeFillTint="33"/>
            <w:hideMark/>
          </w:tcPr>
          <w:p w14:paraId="5EB1702C" w14:textId="77777777" w:rsidR="00E4704A" w:rsidRPr="009C2B7C" w:rsidRDefault="00E4704A" w:rsidP="00A5339A">
            <w:pPr>
              <w:pStyle w:val="NormalWeb"/>
              <w:rPr>
                <w:b/>
                <w:bCs/>
              </w:rPr>
            </w:pPr>
            <w:r w:rsidRPr="009C2B7C">
              <w:rPr>
                <w:b/>
                <w:bCs/>
              </w:rPr>
              <w:t>Total</w:t>
            </w:r>
          </w:p>
        </w:tc>
        <w:tc>
          <w:tcPr>
            <w:tcW w:w="1131" w:type="dxa"/>
            <w:shd w:val="clear" w:color="auto" w:fill="FDE9D9" w:themeFill="accent6" w:themeFillTint="33"/>
            <w:hideMark/>
          </w:tcPr>
          <w:p w14:paraId="58293BC0" w14:textId="77777777" w:rsidR="00E4704A" w:rsidRPr="009C2B7C" w:rsidRDefault="00E4704A" w:rsidP="00A5339A">
            <w:pPr>
              <w:pStyle w:val="NormalWeb"/>
              <w:jc w:val="center"/>
              <w:rPr>
                <w:b/>
                <w:bCs/>
              </w:rPr>
            </w:pPr>
            <w:r w:rsidRPr="009C2B7C">
              <w:rPr>
                <w:b/>
                <w:bCs/>
              </w:rPr>
              <w:t>26,369</w:t>
            </w:r>
          </w:p>
        </w:tc>
        <w:tc>
          <w:tcPr>
            <w:tcW w:w="1131" w:type="dxa"/>
            <w:shd w:val="clear" w:color="auto" w:fill="FDE9D9" w:themeFill="accent6" w:themeFillTint="33"/>
            <w:hideMark/>
          </w:tcPr>
          <w:p w14:paraId="40E60C0B" w14:textId="77777777" w:rsidR="00E4704A" w:rsidRPr="009C2B7C" w:rsidRDefault="00E4704A" w:rsidP="00A5339A">
            <w:pPr>
              <w:pStyle w:val="NormalWeb"/>
              <w:jc w:val="center"/>
              <w:rPr>
                <w:b/>
                <w:bCs/>
              </w:rPr>
            </w:pPr>
            <w:r w:rsidRPr="009C2B7C">
              <w:rPr>
                <w:b/>
                <w:bCs/>
              </w:rPr>
              <w:t>25,575</w:t>
            </w:r>
          </w:p>
        </w:tc>
        <w:tc>
          <w:tcPr>
            <w:tcW w:w="1131" w:type="dxa"/>
            <w:shd w:val="clear" w:color="auto" w:fill="FDE9D9" w:themeFill="accent6" w:themeFillTint="33"/>
            <w:hideMark/>
          </w:tcPr>
          <w:p w14:paraId="5468CCEC" w14:textId="77777777" w:rsidR="00E4704A" w:rsidRPr="009C2B7C" w:rsidRDefault="00E4704A" w:rsidP="00A5339A">
            <w:pPr>
              <w:pStyle w:val="NormalWeb"/>
              <w:jc w:val="center"/>
              <w:rPr>
                <w:b/>
                <w:bCs/>
              </w:rPr>
            </w:pPr>
            <w:r w:rsidRPr="009C2B7C">
              <w:rPr>
                <w:b/>
                <w:bCs/>
              </w:rPr>
              <w:t>3,047</w:t>
            </w:r>
          </w:p>
        </w:tc>
        <w:tc>
          <w:tcPr>
            <w:tcW w:w="1285" w:type="dxa"/>
            <w:shd w:val="clear" w:color="auto" w:fill="FDE9D9" w:themeFill="accent6" w:themeFillTint="33"/>
            <w:hideMark/>
          </w:tcPr>
          <w:p w14:paraId="538A6C26" w14:textId="77777777" w:rsidR="00E4704A" w:rsidRPr="009C2B7C" w:rsidRDefault="00E4704A" w:rsidP="00A5339A">
            <w:pPr>
              <w:pStyle w:val="NormalWeb"/>
              <w:jc w:val="center"/>
              <w:rPr>
                <w:b/>
                <w:bCs/>
              </w:rPr>
            </w:pPr>
            <w:r w:rsidRPr="009C2B7C">
              <w:rPr>
                <w:b/>
                <w:bCs/>
              </w:rPr>
              <w:t>11.91</w:t>
            </w:r>
          </w:p>
        </w:tc>
        <w:tc>
          <w:tcPr>
            <w:tcW w:w="977" w:type="dxa"/>
            <w:shd w:val="clear" w:color="auto" w:fill="FDE9D9" w:themeFill="accent6" w:themeFillTint="33"/>
            <w:hideMark/>
          </w:tcPr>
          <w:p w14:paraId="0063D5A9" w14:textId="77777777" w:rsidR="00E4704A" w:rsidRPr="009C2B7C" w:rsidRDefault="00E4704A" w:rsidP="00A5339A">
            <w:pPr>
              <w:pStyle w:val="NormalWeb"/>
              <w:jc w:val="center"/>
              <w:rPr>
                <w:b/>
                <w:bCs/>
              </w:rPr>
            </w:pPr>
            <w:r w:rsidRPr="009C2B7C">
              <w:rPr>
                <w:b/>
                <w:bCs/>
              </w:rPr>
              <w:t>473</w:t>
            </w:r>
          </w:p>
        </w:tc>
        <w:tc>
          <w:tcPr>
            <w:tcW w:w="1131" w:type="dxa"/>
            <w:shd w:val="clear" w:color="auto" w:fill="FDE9D9" w:themeFill="accent6" w:themeFillTint="33"/>
            <w:hideMark/>
          </w:tcPr>
          <w:p w14:paraId="11085E6F" w14:textId="77777777" w:rsidR="00E4704A" w:rsidRPr="009C2B7C" w:rsidRDefault="00E4704A" w:rsidP="00A5339A">
            <w:pPr>
              <w:pStyle w:val="NormalWeb"/>
              <w:jc w:val="center"/>
              <w:rPr>
                <w:b/>
                <w:bCs/>
              </w:rPr>
            </w:pPr>
            <w:r w:rsidRPr="009C2B7C">
              <w:rPr>
                <w:b/>
                <w:bCs/>
              </w:rPr>
              <w:t>1.79</w:t>
            </w:r>
          </w:p>
        </w:tc>
        <w:tc>
          <w:tcPr>
            <w:tcW w:w="1131" w:type="dxa"/>
            <w:shd w:val="clear" w:color="auto" w:fill="FDE9D9" w:themeFill="accent6" w:themeFillTint="33"/>
            <w:hideMark/>
          </w:tcPr>
          <w:p w14:paraId="091B77FC" w14:textId="77777777" w:rsidR="00E4704A" w:rsidRPr="009C2B7C" w:rsidRDefault="00E4704A" w:rsidP="00A5339A">
            <w:pPr>
              <w:pStyle w:val="NormalWeb"/>
              <w:jc w:val="center"/>
              <w:rPr>
                <w:b/>
                <w:bCs/>
              </w:rPr>
            </w:pPr>
            <w:r w:rsidRPr="009C2B7C">
              <w:rPr>
                <w:b/>
                <w:bCs/>
              </w:rPr>
              <w:t>890</w:t>
            </w:r>
          </w:p>
        </w:tc>
        <w:tc>
          <w:tcPr>
            <w:tcW w:w="1131" w:type="dxa"/>
            <w:shd w:val="clear" w:color="auto" w:fill="FDE9D9" w:themeFill="accent6" w:themeFillTint="33"/>
            <w:hideMark/>
          </w:tcPr>
          <w:p w14:paraId="7DD6AE1B" w14:textId="77777777" w:rsidR="00E4704A" w:rsidRPr="009C2B7C" w:rsidRDefault="00E4704A" w:rsidP="00A5339A">
            <w:pPr>
              <w:pStyle w:val="NormalWeb"/>
              <w:jc w:val="center"/>
              <w:rPr>
                <w:b/>
                <w:bCs/>
              </w:rPr>
            </w:pPr>
            <w:r w:rsidRPr="009C2B7C">
              <w:rPr>
                <w:b/>
                <w:bCs/>
              </w:rPr>
              <w:t>3.38</w:t>
            </w:r>
          </w:p>
        </w:tc>
      </w:tr>
    </w:tbl>
    <w:p w14:paraId="136FA4D2" w14:textId="77777777" w:rsidR="00E4704A" w:rsidRPr="00670471" w:rsidRDefault="00E4704A" w:rsidP="00E4704A">
      <w:pPr>
        <w:pStyle w:val="CDIfootnotes"/>
        <w:rPr>
          <w:rStyle w:val="Strong"/>
          <w:b w:val="0"/>
          <w:bCs w:val="0"/>
        </w:rPr>
      </w:pPr>
      <w:r w:rsidRPr="00670471">
        <w:rPr>
          <w:rStyle w:val="Strong"/>
          <w:b w:val="0"/>
          <w:bCs w:val="0"/>
        </w:rPr>
        <w:t>a</w:t>
      </w:r>
      <w:r>
        <w:rPr>
          <w:rStyle w:val="Strong"/>
          <w:b w:val="0"/>
          <w:bCs w:val="0"/>
        </w:rPr>
        <w:tab/>
      </w:r>
      <w:r w:rsidRPr="00670471">
        <w:rPr>
          <w:rStyle w:val="Strong"/>
          <w:b w:val="0"/>
          <w:bCs w:val="0"/>
        </w:rPr>
        <w:t>Source: NNDSS, extract from 25 May 2021, based on diagnosis date.</w:t>
      </w:r>
    </w:p>
    <w:p w14:paraId="207D4E13" w14:textId="415DB331" w:rsidR="004A42B6" w:rsidRDefault="00E4704A" w:rsidP="00B41967">
      <w:pPr>
        <w:pStyle w:val="CDIfootnotes"/>
      </w:pPr>
      <w:r>
        <w:rPr>
          <w:rStyle w:val="Strong"/>
          <w:b w:val="0"/>
          <w:bCs w:val="0"/>
        </w:rPr>
        <w:t>b</w:t>
      </w:r>
      <w:r>
        <w:rPr>
          <w:rStyle w:val="Strong"/>
          <w:b w:val="0"/>
          <w:bCs w:val="0"/>
        </w:rPr>
        <w:tab/>
      </w:r>
      <w:r w:rsidRPr="00670471">
        <w:rPr>
          <w:rStyle w:val="Strong"/>
          <w:b w:val="0"/>
          <w:bCs w:val="0"/>
        </w:rPr>
        <w:t xml:space="preserve">Data included from four states/territories with the most reliable data across both hospital and ICU data fields: ACT, NSW, </w:t>
      </w:r>
      <w:proofErr w:type="gramStart"/>
      <w:r w:rsidRPr="00670471">
        <w:rPr>
          <w:rStyle w:val="Strong"/>
          <w:b w:val="0"/>
          <w:bCs w:val="0"/>
        </w:rPr>
        <w:t>Tas.</w:t>
      </w:r>
      <w:proofErr w:type="gramEnd"/>
      <w:r w:rsidRPr="00670471">
        <w:rPr>
          <w:rStyle w:val="Strong"/>
          <w:b w:val="0"/>
          <w:bCs w:val="0"/>
        </w:rPr>
        <w:t xml:space="preserve"> and Vic.</w:t>
      </w:r>
    </w:p>
    <w:p w14:paraId="4B12BB68" w14:textId="77777777" w:rsidR="00CE71D3" w:rsidRDefault="00CE71D3" w:rsidP="00B07464">
      <w:r>
        <w:t xml:space="preserve">In this reporting period, acute respiratory illness was highest in those aged under 10 years old,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4.8/1,000 </w:t>
      </w:r>
      <w:proofErr w:type="spellStart"/>
      <w:r>
        <w:t>FluTracking</w:t>
      </w:r>
      <w:proofErr w:type="spellEnd"/>
      <w:r>
        <w:t xml:space="preserve"> participants in Western Australia to 8.6/1,000 participants in the Northern Territory.</w:t>
      </w:r>
    </w:p>
    <w:p w14:paraId="28AC601F" w14:textId="77777777" w:rsidR="00CE71D3" w:rsidRDefault="00CE71D3" w:rsidP="00B07464">
      <w:proofErr w:type="spellStart"/>
      <w:r>
        <w:t>FluTracking</w:t>
      </w:r>
      <w:proofErr w:type="spellEnd"/>
      <w:r>
        <w:t xml:space="preserve"> data indicated that 41.4% of those in the community with ‘fever and cough’ and 15.0% of those with ‘runny nose and sore throat’ were tested for SARS-CoV-2. This represented a slight decrease in SARS-CoV-2 testing for both ‘fever and cough’ and ‘sore throat and runny nose’ since the previous reporting period. Testing rates varied by jurisdiction and symptom. For fever and cough, testing rates were lowest in Western Australia for the four-week reporting period and highest in Tasmania. For runny nose and sore throat, rates were lowest in the Northern Territory and highest in New South Wales. It is important to acknowledge that there may be legitimate reasons why people did not get tested, including barriers to accessing testing. Symptoms reported to </w:t>
      </w:r>
      <w:proofErr w:type="spellStart"/>
      <w:r>
        <w:t>Flutracking</w:t>
      </w:r>
      <w:proofErr w:type="spellEnd"/>
      <w:r>
        <w:t xml:space="preserve"> were not specific to COVID-19 and may also be due to chronic diseases.</w:t>
      </w:r>
    </w:p>
    <w:p w14:paraId="77F048D8" w14:textId="77777777" w:rsidR="00CE71D3" w:rsidRDefault="00CE71D3" w:rsidP="00B07464">
      <w:r>
        <w:t>During this reporting period, there were 65,751 assessments at Commonwealth Respiratory Clinics with 90.7% tested for SARS-CoV-2. There were no cases reported at these clinics in this reporting period.</w:t>
      </w:r>
    </w:p>
    <w:p w14:paraId="58278087" w14:textId="77777777" w:rsidR="00CE71D3" w:rsidRDefault="00CE71D3" w:rsidP="00B07464">
      <w:r>
        <w:lastRenderedPageBreak/>
        <w:t>In patients experiencing influenza-like illness in this reporting period who were tested through the Australian Sentinel Practice Research Network (ASPREN) and Victorian Sentinel Practice Influenza Network (</w:t>
      </w:r>
      <w:proofErr w:type="spellStart"/>
      <w:r>
        <w:t>VicSPIN</w:t>
      </w:r>
      <w:proofErr w:type="spellEnd"/>
      <w:r>
        <w:t>) general practitioner (GP) sentinel surveillance systems, the most frequent respiratory viruses detected were rhinoviruses.</w:t>
      </w:r>
    </w:p>
    <w:p w14:paraId="7E7A90D5" w14:textId="77777777" w:rsidR="00CE71D3" w:rsidRDefault="00CE71D3" w:rsidP="00B07464">
      <w:pPr>
        <w:pStyle w:val="Heading2"/>
      </w:pPr>
      <w:r>
        <w:t>Severity</w:t>
      </w:r>
    </w:p>
    <w:p w14:paraId="3F133AC2" w14:textId="77777777" w:rsidR="00CE71D3" w:rsidRPr="002E7CED" w:rsidRDefault="00CE71D3" w:rsidP="00B07464">
      <w:pPr>
        <w:pStyle w:val="Heading3"/>
        <w:rPr>
          <w:i/>
          <w:iCs/>
        </w:rPr>
      </w:pPr>
      <w:r w:rsidRPr="002E7CED">
        <w:rPr>
          <w:i/>
          <w:iCs/>
        </w:rPr>
        <w:t xml:space="preserve">(NNDSS, </w:t>
      </w:r>
      <w:proofErr w:type="spellStart"/>
      <w:r w:rsidRPr="002E7CED">
        <w:rPr>
          <w:i/>
          <w:iCs/>
        </w:rPr>
        <w:t>FluCAN</w:t>
      </w:r>
      <w:proofErr w:type="spellEnd"/>
      <w:r w:rsidRPr="002E7CED">
        <w:rPr>
          <w:i/>
          <w:iCs/>
        </w:rPr>
        <w:t>, SPRINT-SARI)</w:t>
      </w:r>
    </w:p>
    <w:p w14:paraId="5FC1F639" w14:textId="77777777" w:rsidR="00CE71D3" w:rsidRPr="00B07464" w:rsidRDefault="00CE71D3" w:rsidP="00B07464">
      <w:pPr>
        <w:pStyle w:val="Heading3"/>
      </w:pPr>
      <w:r w:rsidRPr="00B07464">
        <w:t>Hospitalisation</w:t>
      </w:r>
    </w:p>
    <w:p w14:paraId="2F0FC911" w14:textId="77777777" w:rsidR="00CE71D3" w:rsidRDefault="00CE71D3" w:rsidP="00B07464">
      <w:r>
        <w:t xml:space="preserve">For COVID -19 cases diagnosed to date in 2021 and with hospitalisation status known, the estimated hospitalisation rate is 4.8% (15/313). For this calculation, we use data from four states/territories that do not hold policies that all cases be routinely hospitalised for isolation purposes and have hospitalisation data that is more than 90% complete (the Australian Capital Territory, Tasmania, Victoria and Western Australia). In 2020, approximately 12.5% (2,680/21,482) of cases were hospitalised in these jurisdictions. The difference in the proportion between years is likely </w:t>
      </w:r>
      <w:proofErr w:type="gramStart"/>
      <w:r>
        <w:t>due to the fact that</w:t>
      </w:r>
      <w:proofErr w:type="gramEnd"/>
      <w:r>
        <w:t xml:space="preserve"> cases diagnosed in 2021 (92% of whom acquired their infection overseas and were managed in hotel quarantine) were younger and healthier than the2020 cohort.</w:t>
      </w:r>
    </w:p>
    <w:p w14:paraId="0BA15B49" w14:textId="77777777" w:rsidR="00CE71D3" w:rsidRPr="00B07464" w:rsidRDefault="00CE71D3" w:rsidP="00B07464">
      <w:pPr>
        <w:pStyle w:val="Heading3"/>
      </w:pPr>
      <w:r w:rsidRPr="00B07464">
        <w:t>Intensive care admission</w:t>
      </w:r>
    </w:p>
    <w:p w14:paraId="4837A549" w14:textId="6EF4680D" w:rsidR="00CE71D3" w:rsidRDefault="00CE71D3" w:rsidP="00B07464">
      <w:r>
        <w:t>The proportion of those hospitalised who were admitted to an intensive care unit (ICU) has been estimated from Influenza Complications Alert Network (</w:t>
      </w:r>
      <w:proofErr w:type="spellStart"/>
      <w:r>
        <w:t>FluCAN</w:t>
      </w:r>
      <w:proofErr w:type="spellEnd"/>
      <w:r>
        <w:t>)</w:t>
      </w:r>
      <w:r>
        <w:rPr>
          <w:vertAlign w:val="superscript"/>
        </w:rPr>
        <w:t>8</w:t>
      </w:r>
      <w:r>
        <w:t>sentinel surveillance system data at 19% (data for those hospitalised between 29 February 2020 and</w:t>
      </w:r>
      <w:r w:rsidR="00D37B07">
        <w:t xml:space="preserve"> </w:t>
      </w:r>
      <w:r>
        <w:t>28 February 2021).</w:t>
      </w:r>
    </w:p>
    <w:p w14:paraId="19CCA9FA" w14:textId="3A2EBFF5" w:rsidR="00CE71D3" w:rsidRDefault="00CE71D3" w:rsidP="00B07464">
      <w:r>
        <w:t>In the year to date (to 23 May 2021), there have been 16 COVID-19 cases admitted to ICUs participating in the sentinel surveillance system, Short Period Incidence Study of Severe Acute Respiratory Infection (SPRINT-SARI),</w:t>
      </w:r>
      <w:r>
        <w:rPr>
          <w:vertAlign w:val="superscript"/>
        </w:rPr>
        <w:t>9</w:t>
      </w:r>
      <w:r w:rsidR="00D37B07">
        <w:t xml:space="preserve"> </w:t>
      </w:r>
      <w:r>
        <w:t>with three of these admitted during this reporting period (25 April – 23 May 2021).</w:t>
      </w:r>
    </w:p>
    <w:p w14:paraId="5BA1A819" w14:textId="77777777" w:rsidR="00CE71D3" w:rsidRPr="00B07464" w:rsidRDefault="00CE71D3" w:rsidP="00B07464">
      <w:pPr>
        <w:pStyle w:val="Heading3"/>
      </w:pPr>
      <w:r w:rsidRPr="00B07464">
        <w:t>Risk factors for severe disease</w:t>
      </w:r>
    </w:p>
    <w:p w14:paraId="63BA9D79" w14:textId="00466FF2" w:rsidR="00CE71D3" w:rsidRDefault="00CE71D3" w:rsidP="00B07464">
      <w:r>
        <w:t xml:space="preserve">The hospitalisation rate for COVID-19 cases in the epidemic to date has generally increased with advancing 10-year age bracket, </w:t>
      </w:r>
      <w:proofErr w:type="gramStart"/>
      <w:r>
        <w:t>with the exception of</w:t>
      </w:r>
      <w:proofErr w:type="gramEnd"/>
      <w:r>
        <w:t xml:space="preserve"> those over the age of 90 years. The management of some cases in residential aged care facilities may be an explanation for the lower rate of hospitalisation in the most elderly.</w:t>
      </w:r>
    </w:p>
    <w:p w14:paraId="0938155C" w14:textId="77777777" w:rsidR="00CE71D3" w:rsidRPr="00B07464" w:rsidRDefault="00CE71D3" w:rsidP="00B07464">
      <w:pPr>
        <w:pStyle w:val="Heading3"/>
      </w:pPr>
      <w:r w:rsidRPr="00B07464">
        <w:t>COVID-19 deaths</w:t>
      </w:r>
    </w:p>
    <w:p w14:paraId="47981B33" w14:textId="0310C0A2" w:rsidR="00CE71D3" w:rsidRDefault="00CE71D3" w:rsidP="00B07464">
      <w:r>
        <w:t xml:space="preserve">In the past four weeks, there have been no deaths due to COVID-19 across Australia (Table 9). Overall, the crude case fatality rate (CFR) remains stable at 3.1%. The ratio of deaths to cases in the year to date has decreased in comparison to this time last year, noting substantially </w:t>
      </w:r>
      <w:proofErr w:type="gramStart"/>
      <w:r>
        <w:t>lower</w:t>
      </w:r>
      <w:r w:rsidR="00D37B07">
        <w:t xml:space="preserve"> </w:t>
      </w:r>
      <w:r>
        <w:t>case</w:t>
      </w:r>
      <w:proofErr w:type="gramEnd"/>
      <w:r>
        <w:t xml:space="preserve"> numbers.</w:t>
      </w:r>
    </w:p>
    <w:p w14:paraId="4D76F258" w14:textId="738247FB" w:rsidR="00B41967" w:rsidRPr="00C67E6E" w:rsidRDefault="00B41967" w:rsidP="00B41967">
      <w:pPr>
        <w:pStyle w:val="CDIFigures"/>
      </w:pPr>
      <w:r w:rsidRPr="00F14E22">
        <w:rPr>
          <w:rStyle w:val="Strong"/>
          <w:b/>
          <w:bCs w:val="0"/>
        </w:rPr>
        <w:t>Table 9: Deaths due to COVID-19 as count and case fatality rates by reporting period, Australia, 1 January 2020 to 23 May 2021</w:t>
      </w:r>
      <w:r w:rsidRPr="00C67E6E">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comparing deaths due to COVID-19 in the current four-week reporting period ending 23 May 2021 and for the year to date with deaths during the same period in 2020 (ie., 1 January – 23 May 2020). No COVID-19 deaths occurred in the most recent reporting period; there has been one such death out of 1,288 notified cases during the calendar year to date, corresponding to a case fatality rate of 0.1% for the year to date. In contrast, there were 104 deaths due to COVID-19 during 1 January to 23 May 2020 (a case fatality rate of 1.4%), while the epidemic to date has seen a total of 910 deaths among 29,757 total cases (a case fatality rate of 3.1%).&#10;"/>
      </w:tblPr>
      <w:tblGrid>
        <w:gridCol w:w="4678"/>
        <w:gridCol w:w="2881"/>
        <w:gridCol w:w="2881"/>
      </w:tblGrid>
      <w:tr w:rsidR="00B41967" w:rsidRPr="005B7D8F" w14:paraId="67ACD7D7" w14:textId="77777777" w:rsidTr="00A5339A">
        <w:trPr>
          <w:cnfStyle w:val="100000000000" w:firstRow="1" w:lastRow="0" w:firstColumn="0" w:lastColumn="0" w:oddVBand="0" w:evenVBand="0" w:oddHBand="0" w:evenHBand="0" w:firstRowFirstColumn="0" w:firstRowLastColumn="0" w:lastRowFirstColumn="0" w:lastRowLastColumn="0"/>
        </w:trPr>
        <w:tc>
          <w:tcPr>
            <w:tcW w:w="4678" w:type="dxa"/>
            <w:tcBorders>
              <w:right w:val="single" w:sz="2" w:space="0" w:color="FFFFFF" w:themeColor="background1"/>
            </w:tcBorders>
            <w:hideMark/>
          </w:tcPr>
          <w:p w14:paraId="673BEE56" w14:textId="77777777" w:rsidR="00B41967" w:rsidRPr="005B7D8F" w:rsidRDefault="00B41967" w:rsidP="00A5339A">
            <w:pPr>
              <w:rPr>
                <w:color w:val="FFFFFF" w:themeColor="background1"/>
                <w:lang w:val="en-GB"/>
              </w:rPr>
            </w:pPr>
          </w:p>
        </w:tc>
        <w:tc>
          <w:tcPr>
            <w:tcW w:w="2881" w:type="dxa"/>
            <w:tcBorders>
              <w:left w:val="single" w:sz="2" w:space="0" w:color="FFFFFF" w:themeColor="background1"/>
              <w:right w:val="single" w:sz="2" w:space="0" w:color="FFFFFF" w:themeColor="background1"/>
            </w:tcBorders>
            <w:hideMark/>
          </w:tcPr>
          <w:p w14:paraId="01334751" w14:textId="240906C6" w:rsidR="00B41967" w:rsidRPr="00A5339A" w:rsidRDefault="00B41967" w:rsidP="00A5339A">
            <w:pPr>
              <w:pStyle w:val="NormalWeb"/>
              <w:jc w:val="center"/>
              <w:rPr>
                <w:color w:val="FFFFFF" w:themeColor="background1"/>
                <w:sz w:val="24"/>
                <w:szCs w:val="24"/>
                <w:vertAlign w:val="superscript"/>
              </w:rPr>
            </w:pPr>
            <w:r w:rsidRPr="005B7D8F">
              <w:rPr>
                <w:color w:val="FFFFFF" w:themeColor="background1"/>
              </w:rPr>
              <w:t xml:space="preserve">Number of </w:t>
            </w:r>
            <w:proofErr w:type="spellStart"/>
            <w:r w:rsidRPr="005B7D8F">
              <w:rPr>
                <w:color w:val="FFFFFF" w:themeColor="background1"/>
              </w:rPr>
              <w:t>deaths</w:t>
            </w:r>
            <w:r w:rsidR="00A5339A">
              <w:rPr>
                <w:color w:val="FFFFFF" w:themeColor="background1"/>
                <w:vertAlign w:val="superscript"/>
              </w:rPr>
              <w:t>b</w:t>
            </w:r>
            <w:proofErr w:type="spellEnd"/>
          </w:p>
        </w:tc>
        <w:tc>
          <w:tcPr>
            <w:tcW w:w="2881" w:type="dxa"/>
            <w:tcBorders>
              <w:left w:val="single" w:sz="2" w:space="0" w:color="FFFFFF" w:themeColor="background1"/>
            </w:tcBorders>
            <w:hideMark/>
          </w:tcPr>
          <w:p w14:paraId="27439B62" w14:textId="77777777" w:rsidR="00B41967" w:rsidRPr="005B7D8F" w:rsidRDefault="00B41967" w:rsidP="00A5339A">
            <w:pPr>
              <w:pStyle w:val="NormalWeb"/>
              <w:jc w:val="center"/>
              <w:rPr>
                <w:color w:val="FFFFFF" w:themeColor="background1"/>
              </w:rPr>
            </w:pPr>
            <w:r w:rsidRPr="005B7D8F">
              <w:rPr>
                <w:color w:val="FFFFFF" w:themeColor="background1"/>
              </w:rPr>
              <w:t>Crude case fatality rate</w:t>
            </w:r>
          </w:p>
        </w:tc>
      </w:tr>
      <w:tr w:rsidR="00A5339A" w14:paraId="4C588508" w14:textId="77777777" w:rsidTr="00A5339A">
        <w:tc>
          <w:tcPr>
            <w:tcW w:w="4678" w:type="dxa"/>
            <w:hideMark/>
          </w:tcPr>
          <w:p w14:paraId="1AFB1256" w14:textId="77777777" w:rsidR="00A5339A" w:rsidRDefault="00A5339A" w:rsidP="00A5339A">
            <w:pPr>
              <w:pStyle w:val="NormalWeb"/>
            </w:pPr>
            <w:r>
              <w:t>Reporting period 29 March–23 May 2021</w:t>
            </w:r>
          </w:p>
        </w:tc>
        <w:tc>
          <w:tcPr>
            <w:tcW w:w="2881" w:type="dxa"/>
            <w:hideMark/>
          </w:tcPr>
          <w:p w14:paraId="2CFB266A" w14:textId="77777777" w:rsidR="00A5339A" w:rsidRDefault="00A5339A" w:rsidP="00A5339A">
            <w:pPr>
              <w:pStyle w:val="NormalWeb"/>
              <w:jc w:val="center"/>
            </w:pPr>
            <w:r>
              <w:t>0/209</w:t>
            </w:r>
          </w:p>
        </w:tc>
        <w:tc>
          <w:tcPr>
            <w:tcW w:w="2881" w:type="dxa"/>
            <w:hideMark/>
          </w:tcPr>
          <w:p w14:paraId="39FD7AB0" w14:textId="77777777" w:rsidR="00A5339A" w:rsidRDefault="00A5339A" w:rsidP="00A5339A">
            <w:pPr>
              <w:pStyle w:val="NormalWeb"/>
              <w:jc w:val="center"/>
            </w:pPr>
            <w:r>
              <w:t>0.0%</w:t>
            </w:r>
          </w:p>
        </w:tc>
      </w:tr>
      <w:tr w:rsidR="00A5339A" w14:paraId="44B2A5D3" w14:textId="77777777" w:rsidTr="00A5339A">
        <w:trPr>
          <w:cnfStyle w:val="000000010000" w:firstRow="0" w:lastRow="0" w:firstColumn="0" w:lastColumn="0" w:oddVBand="0" w:evenVBand="0" w:oddHBand="0" w:evenHBand="1" w:firstRowFirstColumn="0" w:firstRowLastColumn="0" w:lastRowFirstColumn="0" w:lastRowLastColumn="0"/>
        </w:trPr>
        <w:tc>
          <w:tcPr>
            <w:tcW w:w="4678" w:type="dxa"/>
            <w:hideMark/>
          </w:tcPr>
          <w:p w14:paraId="7AF46E9A" w14:textId="77777777" w:rsidR="00A5339A" w:rsidRDefault="00A5339A" w:rsidP="00A5339A">
            <w:pPr>
              <w:pStyle w:val="NormalWeb"/>
            </w:pPr>
            <w:r>
              <w:t>Year to date (2021) 1 January – 23 May 2021</w:t>
            </w:r>
          </w:p>
        </w:tc>
        <w:tc>
          <w:tcPr>
            <w:tcW w:w="2881" w:type="dxa"/>
            <w:hideMark/>
          </w:tcPr>
          <w:p w14:paraId="0E43FCF7" w14:textId="77777777" w:rsidR="00A5339A" w:rsidRDefault="00A5339A" w:rsidP="00A5339A">
            <w:pPr>
              <w:pStyle w:val="NormalWeb"/>
              <w:jc w:val="center"/>
            </w:pPr>
            <w:r>
              <w:t>1/1,288</w:t>
            </w:r>
          </w:p>
        </w:tc>
        <w:tc>
          <w:tcPr>
            <w:tcW w:w="2881" w:type="dxa"/>
            <w:hideMark/>
          </w:tcPr>
          <w:p w14:paraId="614C3C50" w14:textId="77777777" w:rsidR="00A5339A" w:rsidRDefault="00A5339A" w:rsidP="00A5339A">
            <w:pPr>
              <w:pStyle w:val="NormalWeb"/>
              <w:jc w:val="center"/>
            </w:pPr>
            <w:r>
              <w:t>0.1%</w:t>
            </w:r>
          </w:p>
        </w:tc>
      </w:tr>
      <w:tr w:rsidR="00B41967" w14:paraId="7C3EA12D" w14:textId="77777777" w:rsidTr="00A5339A">
        <w:tc>
          <w:tcPr>
            <w:tcW w:w="4678" w:type="dxa"/>
            <w:hideMark/>
          </w:tcPr>
          <w:p w14:paraId="6CE14542" w14:textId="77777777" w:rsidR="00B41967" w:rsidRDefault="00B41967" w:rsidP="00A5339A">
            <w:pPr>
              <w:pStyle w:val="NormalWeb"/>
            </w:pPr>
            <w:r>
              <w:t>Year to date (2020) 1 January – 23 May 2020</w:t>
            </w:r>
          </w:p>
        </w:tc>
        <w:tc>
          <w:tcPr>
            <w:tcW w:w="2881" w:type="dxa"/>
            <w:hideMark/>
          </w:tcPr>
          <w:p w14:paraId="192AD796" w14:textId="77777777" w:rsidR="00B41967" w:rsidRDefault="00B41967" w:rsidP="00A5339A">
            <w:pPr>
              <w:pStyle w:val="NormalWeb"/>
              <w:jc w:val="center"/>
            </w:pPr>
            <w:r>
              <w:t>104/7,335</w:t>
            </w:r>
          </w:p>
        </w:tc>
        <w:tc>
          <w:tcPr>
            <w:tcW w:w="2881" w:type="dxa"/>
            <w:hideMark/>
          </w:tcPr>
          <w:p w14:paraId="1B9D4A78" w14:textId="77777777" w:rsidR="00B41967" w:rsidRDefault="00B41967" w:rsidP="00A5339A">
            <w:pPr>
              <w:pStyle w:val="NormalWeb"/>
              <w:jc w:val="center"/>
            </w:pPr>
            <w:r>
              <w:t>1.4%</w:t>
            </w:r>
          </w:p>
        </w:tc>
      </w:tr>
      <w:tr w:rsidR="00B41967" w14:paraId="1662469F" w14:textId="77777777" w:rsidTr="00A5339A">
        <w:trPr>
          <w:cnfStyle w:val="000000010000" w:firstRow="0" w:lastRow="0" w:firstColumn="0" w:lastColumn="0" w:oddVBand="0" w:evenVBand="0" w:oddHBand="0" w:evenHBand="1" w:firstRowFirstColumn="0" w:firstRowLastColumn="0" w:lastRowFirstColumn="0" w:lastRowLastColumn="0"/>
        </w:trPr>
        <w:tc>
          <w:tcPr>
            <w:tcW w:w="4678" w:type="dxa"/>
            <w:hideMark/>
          </w:tcPr>
          <w:p w14:paraId="09BA3569" w14:textId="77777777" w:rsidR="00B41967" w:rsidRDefault="00B41967" w:rsidP="00A5339A">
            <w:pPr>
              <w:pStyle w:val="NormalWeb"/>
            </w:pPr>
            <w:r>
              <w:t>Epidemic to date 1 January 2020 – 23 May 2021</w:t>
            </w:r>
          </w:p>
        </w:tc>
        <w:tc>
          <w:tcPr>
            <w:tcW w:w="2881" w:type="dxa"/>
            <w:hideMark/>
          </w:tcPr>
          <w:p w14:paraId="479FAC93" w14:textId="77777777" w:rsidR="00B41967" w:rsidRDefault="00B41967" w:rsidP="00A5339A">
            <w:pPr>
              <w:pStyle w:val="NormalWeb"/>
              <w:jc w:val="center"/>
            </w:pPr>
            <w:r>
              <w:t>910/29,757</w:t>
            </w:r>
          </w:p>
        </w:tc>
        <w:tc>
          <w:tcPr>
            <w:tcW w:w="2881" w:type="dxa"/>
            <w:hideMark/>
          </w:tcPr>
          <w:p w14:paraId="53AC5C6B" w14:textId="77777777" w:rsidR="00B41967" w:rsidRDefault="00B41967" w:rsidP="00A5339A">
            <w:pPr>
              <w:pStyle w:val="NormalWeb"/>
              <w:jc w:val="center"/>
            </w:pPr>
            <w:r>
              <w:t>3.1%</w:t>
            </w:r>
          </w:p>
        </w:tc>
      </w:tr>
    </w:tbl>
    <w:p w14:paraId="21A81BD4" w14:textId="4C3654F9" w:rsidR="00E43A6B" w:rsidRDefault="00E43A6B" w:rsidP="00E43A6B">
      <w:pPr>
        <w:pStyle w:val="CDIfootnotes"/>
      </w:pPr>
      <w:r>
        <w:t>a</w:t>
      </w:r>
      <w:r>
        <w:tab/>
        <w:t>Source: NNDSS, extract from 25 May 2021, based on diagnosis date.</w:t>
      </w:r>
    </w:p>
    <w:p w14:paraId="24F7B211" w14:textId="494056DA" w:rsidR="00B41967" w:rsidRDefault="00E43A6B" w:rsidP="00E43A6B">
      <w:pPr>
        <w:pStyle w:val="CDIfootnotes"/>
      </w:pPr>
      <w:r>
        <w:t>b</w:t>
      </w:r>
      <w:r>
        <w:tab/>
        <w:t>Expressed as deaths/case numbers.</w:t>
      </w:r>
    </w:p>
    <w:p w14:paraId="78694A6C" w14:textId="77777777" w:rsidR="00E43A6B" w:rsidRDefault="00E43A6B">
      <w:pPr>
        <w:rPr>
          <w:rFonts w:asciiTheme="majorHAnsi" w:eastAsiaTheme="majorEastAsia" w:hAnsiTheme="majorHAnsi" w:cstheme="majorBidi"/>
          <w:b/>
          <w:bCs/>
          <w:sz w:val="26"/>
          <w:szCs w:val="26"/>
        </w:rPr>
      </w:pPr>
      <w:r>
        <w:br w:type="page"/>
      </w:r>
    </w:p>
    <w:p w14:paraId="315856E2" w14:textId="7A826BAA" w:rsidR="00CE71D3" w:rsidRPr="00B07464" w:rsidRDefault="00CE71D3" w:rsidP="00B07464">
      <w:pPr>
        <w:pStyle w:val="Heading2"/>
      </w:pPr>
      <w:r w:rsidRPr="00B07464">
        <w:lastRenderedPageBreak/>
        <w:t>Public health response measures</w:t>
      </w:r>
    </w:p>
    <w:p w14:paraId="2509F066" w14:textId="1E47C272" w:rsidR="00CE71D3" w:rsidRDefault="00CE71D3" w:rsidP="00B07464">
      <w:r>
        <w:t>Since COVID-19 first emerged internationally, Australia has implemented public health measures informed by the disease’s epidemiology (Figure 7). States and territories have decision making authority in relation to public health measures and have implemented or eased restrictions at their own pace, depending on the local public health and epidemiological situation, and in line with the ‘Framework for National Reopening’.</w:t>
      </w:r>
      <w:r>
        <w:rPr>
          <w:vertAlign w:val="superscript"/>
        </w:rPr>
        <w:t>10</w:t>
      </w:r>
      <w:r w:rsidR="00A5339A">
        <w:t xml:space="preserve"> </w:t>
      </w:r>
      <w:r>
        <w:t xml:space="preserve">Nationwide requirements involving air travel remain. These include pre-flight testing for travellers entering Australia and requirements to wear face masks when flying domestically or internationally remain in place. During the current four-week reporting period, there were community transmission cases in New South Wales, </w:t>
      </w:r>
      <w:proofErr w:type="gramStart"/>
      <w:r>
        <w:t>Victoria</w:t>
      </w:r>
      <w:proofErr w:type="gramEnd"/>
      <w:r>
        <w:t xml:space="preserve"> and Western Australia.</w:t>
      </w:r>
    </w:p>
    <w:p w14:paraId="02767995" w14:textId="77777777" w:rsidR="00164E6F" w:rsidRDefault="00164E6F" w:rsidP="00B41967">
      <w:pPr>
        <w:pStyle w:val="CDIFigures"/>
        <w:rPr>
          <w:rStyle w:val="Strong"/>
          <w:b/>
          <w:bCs w:val="0"/>
        </w:rPr>
        <w:sectPr w:rsidR="00164E6F"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542CE1BC" w14:textId="62BCDCFB" w:rsidR="00B41967" w:rsidRPr="0008441C" w:rsidRDefault="00B41967" w:rsidP="00B41967">
      <w:pPr>
        <w:pStyle w:val="CDIFigures"/>
      </w:pPr>
      <w:r w:rsidRPr="0008441C">
        <w:rPr>
          <w:rStyle w:val="Strong"/>
          <w:b/>
          <w:bCs w:val="0"/>
        </w:rPr>
        <w:lastRenderedPageBreak/>
        <w:t xml:space="preserve">Figure 7: COVID-19 notifications in Australia by week of diagnosis and jurisdiction, 1 January – 23 May </w:t>
      </w:r>
      <w:proofErr w:type="gramStart"/>
      <w:r w:rsidRPr="0008441C">
        <w:rPr>
          <w:rStyle w:val="Strong"/>
          <w:b/>
          <w:bCs w:val="0"/>
        </w:rPr>
        <w:t>2021,</w:t>
      </w:r>
      <w:r w:rsidRPr="00071339">
        <w:rPr>
          <w:rStyle w:val="Strong"/>
          <w:b/>
          <w:bCs w:val="0"/>
          <w:vertAlign w:val="superscript"/>
        </w:rPr>
        <w:t>a</w:t>
      </w:r>
      <w:proofErr w:type="gramEnd"/>
      <w:r w:rsidRPr="0008441C">
        <w:rPr>
          <w:rStyle w:val="Strong"/>
          <w:b/>
          <w:bCs w:val="0"/>
        </w:rPr>
        <w:t xml:space="preserve"> with timing of key public health measures</w:t>
      </w:r>
    </w:p>
    <w:p w14:paraId="58DCC5AF" w14:textId="77777777" w:rsidR="00B41967" w:rsidRDefault="00B41967" w:rsidP="00B41967">
      <w:pPr>
        <w:rPr>
          <w:rFonts w:eastAsia="Times New Roman"/>
          <w:lang w:val="en-GB"/>
        </w:rPr>
      </w:pPr>
      <w:r>
        <w:rPr>
          <w:rFonts w:eastAsia="Times New Roman"/>
          <w:noProof/>
        </w:rPr>
        <w:drawing>
          <wp:inline distT="0" distB="0" distL="0" distR="0" wp14:anchorId="2898A2FE" wp14:editId="09518932">
            <wp:extent cx="9147067" cy="5145034"/>
            <wp:effectExtent l="0" t="0" r="0" b="0"/>
            <wp:docPr id="7" name="Picture 7" descr="A bar chart showing COVID-19 notifications by week of diagnosis and jurisdiction, for cases reported to NNDSS during the current calendar year. Notifications for the cases shown have diagnosis weeks ending from 3 January 2021 to 23 May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COVID-19 notifications by week of diagnosis and jurisdiction, for cases reported to NNDSS during the current calendar year. Notifications for the cases shown have diagnosis weeks ending from 3 January 2021 to 23 May 2021.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147067" cy="5145034"/>
                    </a:xfrm>
                    <a:prstGeom prst="rect">
                      <a:avLst/>
                    </a:prstGeom>
                  </pic:spPr>
                </pic:pic>
              </a:graphicData>
            </a:graphic>
          </wp:inline>
        </w:drawing>
      </w:r>
    </w:p>
    <w:p w14:paraId="262AD4A7" w14:textId="77777777" w:rsidR="00B41967" w:rsidRDefault="00B41967" w:rsidP="00B07464"/>
    <w:p w14:paraId="54283BAD" w14:textId="77777777" w:rsidR="00164E6F" w:rsidRDefault="00164E6F" w:rsidP="00B41967">
      <w:pPr>
        <w:pStyle w:val="CDIFigures"/>
        <w:rPr>
          <w:rStyle w:val="Strong"/>
          <w:b/>
          <w:bCs w:val="0"/>
        </w:rPr>
        <w:sectPr w:rsidR="00164E6F" w:rsidSect="00164E6F">
          <w:footnotePr>
            <w:numFmt w:val="lowerRoman"/>
          </w:footnotePr>
          <w:pgSz w:w="16838" w:h="11906" w:orient="landscape"/>
          <w:pgMar w:top="720" w:right="720" w:bottom="720" w:left="1134" w:header="709" w:footer="284" w:gutter="0"/>
          <w:cols w:space="708"/>
          <w:titlePg/>
          <w:docGrid w:linePitch="360"/>
        </w:sectPr>
      </w:pPr>
    </w:p>
    <w:p w14:paraId="6108B4C9" w14:textId="1622E7ED" w:rsidR="00B41967" w:rsidRPr="0068329D" w:rsidRDefault="00B41967" w:rsidP="00B41967">
      <w:pPr>
        <w:pStyle w:val="CDIFigures"/>
      </w:pPr>
      <w:r w:rsidRPr="00F14E22">
        <w:rPr>
          <w:rStyle w:val="Strong"/>
          <w:b/>
          <w:bCs w:val="0"/>
        </w:rPr>
        <w:lastRenderedPageBreak/>
        <w:t>Table 10: State and territory changes to COVID-19 restrictions, Australia, 26 April to 23 May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top w:w="57" w:type="dxa"/>
          <w:left w:w="284" w:type="dxa"/>
          <w:bottom w:w="57" w:type="dxa"/>
          <w:right w:w="284" w:type="dxa"/>
        </w:tblCellMar>
        <w:tblLook w:val="04A0" w:firstRow="1" w:lastRow="0" w:firstColumn="1" w:lastColumn="0" w:noHBand="0" w:noVBand="1"/>
        <w:tblDescription w:val="Table 10 summarises measures for implementing and easing COVID-19 restrictions, applied during the current four-week reporting period, for Australian states and territories.&#10;"/>
      </w:tblPr>
      <w:tblGrid>
        <w:gridCol w:w="3400"/>
        <w:gridCol w:w="7060"/>
      </w:tblGrid>
      <w:tr w:rsidR="00B41967" w:rsidRPr="007633F2" w14:paraId="58824B7F" w14:textId="77777777" w:rsidTr="006B175C">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14:paraId="260C5CEF" w14:textId="77777777" w:rsidR="00B41967" w:rsidRPr="007633F2" w:rsidRDefault="00B41967" w:rsidP="00A5339A">
            <w:pPr>
              <w:pStyle w:val="NormalWeb"/>
              <w:rPr>
                <w:color w:val="FFFFFF" w:themeColor="background1"/>
              </w:rPr>
            </w:pPr>
            <w:r w:rsidRPr="007633F2">
              <w:rPr>
                <w:color w:val="FFFFFF" w:themeColor="background1"/>
              </w:rPr>
              <w:t>Jurisdiction</w:t>
            </w:r>
          </w:p>
        </w:tc>
        <w:tc>
          <w:tcPr>
            <w:tcW w:w="7064" w:type="dxa"/>
            <w:hideMark/>
          </w:tcPr>
          <w:p w14:paraId="43561577" w14:textId="77777777" w:rsidR="00B41967" w:rsidRPr="007633F2" w:rsidRDefault="00B41967" w:rsidP="00A5339A">
            <w:pPr>
              <w:pStyle w:val="NormalWeb"/>
              <w:rPr>
                <w:color w:val="FFFFFF" w:themeColor="background1"/>
              </w:rPr>
            </w:pPr>
            <w:r w:rsidRPr="007633F2">
              <w:rPr>
                <w:color w:val="FFFFFF" w:themeColor="background1"/>
              </w:rPr>
              <w:t>Summary of changes to COVID-19 restrictions</w:t>
            </w:r>
          </w:p>
        </w:tc>
      </w:tr>
      <w:tr w:rsidR="00B41967" w14:paraId="6CEDBF95" w14:textId="77777777" w:rsidTr="006B175C">
        <w:tc>
          <w:tcPr>
            <w:tcW w:w="3402" w:type="dxa"/>
            <w:hideMark/>
          </w:tcPr>
          <w:p w14:paraId="19973C1A" w14:textId="77777777" w:rsidR="00B41967" w:rsidRDefault="00B41967" w:rsidP="00A5339A">
            <w:pPr>
              <w:pStyle w:val="NormalWeb"/>
            </w:pPr>
            <w:r>
              <w:t>Australian Capital Territory</w:t>
            </w:r>
          </w:p>
        </w:tc>
        <w:tc>
          <w:tcPr>
            <w:tcW w:w="7064" w:type="dxa"/>
            <w:hideMark/>
          </w:tcPr>
          <w:p w14:paraId="59E979AD" w14:textId="77777777" w:rsidR="00B41967" w:rsidRDefault="00B41967" w:rsidP="00A5339A">
            <w:pPr>
              <w:pStyle w:val="NormalWeb"/>
            </w:pPr>
            <w:r>
              <w:t>From 27 April, Australian Capital Territory lifted its stay-at-home requirements for travellers who have spent time in the Perth metropolitan area and Peel regions.</w:t>
            </w:r>
            <w:r w:rsidRPr="00B40015">
              <w:rPr>
                <w:vertAlign w:val="superscript"/>
              </w:rPr>
              <w:t>11</w:t>
            </w:r>
          </w:p>
        </w:tc>
      </w:tr>
      <w:tr w:rsidR="00B41967" w14:paraId="640D1C55" w14:textId="77777777" w:rsidTr="006B175C">
        <w:trPr>
          <w:cnfStyle w:val="000000010000" w:firstRow="0" w:lastRow="0" w:firstColumn="0" w:lastColumn="0" w:oddVBand="0" w:evenVBand="0" w:oddHBand="0" w:evenHBand="1" w:firstRowFirstColumn="0" w:firstRowLastColumn="0" w:lastRowFirstColumn="0" w:lastRowLastColumn="0"/>
        </w:trPr>
        <w:tc>
          <w:tcPr>
            <w:tcW w:w="3402" w:type="dxa"/>
            <w:hideMark/>
          </w:tcPr>
          <w:p w14:paraId="77DB99E2" w14:textId="77777777" w:rsidR="00B41967" w:rsidRDefault="00B41967" w:rsidP="00A5339A">
            <w:pPr>
              <w:pStyle w:val="NormalWeb"/>
            </w:pPr>
            <w:r>
              <w:t>New South Wales</w:t>
            </w:r>
          </w:p>
        </w:tc>
        <w:tc>
          <w:tcPr>
            <w:tcW w:w="7064" w:type="dxa"/>
            <w:hideMark/>
          </w:tcPr>
          <w:p w14:paraId="3EAB5C87" w14:textId="77777777" w:rsidR="00B41967" w:rsidRDefault="00B41967" w:rsidP="00A5339A">
            <w:pPr>
              <w:pStyle w:val="NormalWeb"/>
            </w:pPr>
            <w:r>
              <w:t xml:space="preserve">From 6 May, New South Wales imposed a period of </w:t>
            </w:r>
            <w:proofErr w:type="gramStart"/>
            <w:r>
              <w:t>higher level</w:t>
            </w:r>
            <w:proofErr w:type="gramEnd"/>
            <w:r>
              <w:t xml:space="preserve"> restrictions for the Greater Sydney region:</w:t>
            </w:r>
            <w:r w:rsidRPr="00B40015">
              <w:rPr>
                <w:vertAlign w:val="superscript"/>
              </w:rPr>
              <w:t>12</w:t>
            </w:r>
          </w:p>
          <w:p w14:paraId="4F097066" w14:textId="77777777" w:rsidR="00B41967" w:rsidRDefault="00B41967" w:rsidP="00B41967">
            <w:pPr>
              <w:numPr>
                <w:ilvl w:val="0"/>
                <w:numId w:val="13"/>
              </w:numPr>
              <w:spacing w:before="100" w:beforeAutospacing="1" w:after="100" w:afterAutospacing="1"/>
              <w:rPr>
                <w:rFonts w:eastAsia="Times New Roman"/>
              </w:rPr>
            </w:pPr>
            <w:r>
              <w:rPr>
                <w:rFonts w:eastAsia="Times New Roman"/>
              </w:rPr>
              <w:t>Visitors to households limited to 20 guests,</w:t>
            </w:r>
          </w:p>
          <w:p w14:paraId="3829CC3A" w14:textId="77777777" w:rsidR="00B41967" w:rsidRDefault="00B41967" w:rsidP="00B41967">
            <w:pPr>
              <w:numPr>
                <w:ilvl w:val="0"/>
                <w:numId w:val="13"/>
              </w:numPr>
              <w:spacing w:before="100" w:beforeAutospacing="1" w:after="100" w:afterAutospacing="1"/>
              <w:rPr>
                <w:rFonts w:eastAsia="Times New Roman"/>
              </w:rPr>
            </w:pPr>
            <w:r>
              <w:rPr>
                <w:rFonts w:eastAsia="Times New Roman"/>
              </w:rPr>
              <w:t>Masks are compulsory on public transport and in all public indoor venues,</w:t>
            </w:r>
          </w:p>
          <w:p w14:paraId="368C9860" w14:textId="77777777" w:rsidR="00B41967" w:rsidRDefault="00B41967" w:rsidP="00B41967">
            <w:pPr>
              <w:numPr>
                <w:ilvl w:val="0"/>
                <w:numId w:val="13"/>
              </w:numPr>
              <w:spacing w:before="100" w:beforeAutospacing="1" w:after="100" w:afterAutospacing="1"/>
              <w:rPr>
                <w:rFonts w:eastAsia="Times New Roman"/>
              </w:rPr>
            </w:pPr>
            <w:r>
              <w:rPr>
                <w:rFonts w:eastAsia="Times New Roman"/>
              </w:rPr>
              <w:t>Drinking while standing up at indoor venues is not allowed,</w:t>
            </w:r>
          </w:p>
          <w:p w14:paraId="4ABE6368" w14:textId="77777777" w:rsidR="00B41967" w:rsidRDefault="00B41967" w:rsidP="00B41967">
            <w:pPr>
              <w:numPr>
                <w:ilvl w:val="0"/>
                <w:numId w:val="13"/>
              </w:numPr>
              <w:spacing w:before="100" w:beforeAutospacing="1" w:after="100" w:afterAutospacing="1"/>
              <w:rPr>
                <w:rFonts w:eastAsia="Times New Roman"/>
              </w:rPr>
            </w:pPr>
            <w:r>
              <w:rPr>
                <w:rFonts w:eastAsia="Times New Roman"/>
              </w:rPr>
              <w:t>Singing by audiences at indoor venues is not allowed,</w:t>
            </w:r>
          </w:p>
          <w:p w14:paraId="04F86008" w14:textId="77777777" w:rsidR="00B41967" w:rsidRDefault="00B41967" w:rsidP="00B41967">
            <w:pPr>
              <w:numPr>
                <w:ilvl w:val="0"/>
                <w:numId w:val="13"/>
              </w:numPr>
              <w:spacing w:before="100" w:beforeAutospacing="1" w:after="100" w:afterAutospacing="1"/>
              <w:rPr>
                <w:rFonts w:eastAsia="Times New Roman"/>
              </w:rPr>
            </w:pPr>
            <w:r>
              <w:rPr>
                <w:rFonts w:eastAsia="Times New Roman"/>
              </w:rPr>
              <w:t>Dancing is not allowed at indoor hospitality venues or nightclubs, excluding weddings where 20 people are allowed on the dancefloor at once,</w:t>
            </w:r>
          </w:p>
          <w:p w14:paraId="4788BED0" w14:textId="77777777" w:rsidR="00B41967" w:rsidRDefault="00B41967" w:rsidP="00A5339A">
            <w:pPr>
              <w:pStyle w:val="NormalWeb"/>
              <w:numPr>
                <w:ilvl w:val="0"/>
                <w:numId w:val="13"/>
              </w:numPr>
            </w:pPr>
            <w:r>
              <w:t>Visitors to aged care facilities limited to two people.</w:t>
            </w:r>
          </w:p>
        </w:tc>
      </w:tr>
      <w:tr w:rsidR="00B41967" w14:paraId="1E9ABA70" w14:textId="77777777" w:rsidTr="006B175C">
        <w:tc>
          <w:tcPr>
            <w:tcW w:w="3402" w:type="dxa"/>
            <w:hideMark/>
          </w:tcPr>
          <w:p w14:paraId="6604E2DC" w14:textId="77777777" w:rsidR="00B41967" w:rsidRDefault="00B41967" w:rsidP="00A5339A">
            <w:pPr>
              <w:pStyle w:val="NormalWeb"/>
            </w:pPr>
            <w:r>
              <w:t>Northern Territory</w:t>
            </w:r>
          </w:p>
        </w:tc>
        <w:tc>
          <w:tcPr>
            <w:tcW w:w="7064" w:type="dxa"/>
            <w:hideMark/>
          </w:tcPr>
          <w:p w14:paraId="64800708" w14:textId="77777777" w:rsidR="00B41967" w:rsidRDefault="00B41967" w:rsidP="00A5339A">
            <w:pPr>
              <w:pStyle w:val="NormalWeb"/>
            </w:pPr>
            <w:r>
              <w:t>From 27 April, Northern Territory lifted directions for individuals who have travelled through the Perth metropolitan areas and Peel regions.</w:t>
            </w:r>
            <w:r w:rsidRPr="00B40015">
              <w:rPr>
                <w:vertAlign w:val="superscript"/>
              </w:rPr>
              <w:t>13</w:t>
            </w:r>
          </w:p>
        </w:tc>
      </w:tr>
      <w:tr w:rsidR="00B41967" w14:paraId="25561376" w14:textId="77777777" w:rsidTr="006B175C">
        <w:trPr>
          <w:cnfStyle w:val="000000010000" w:firstRow="0" w:lastRow="0" w:firstColumn="0" w:lastColumn="0" w:oddVBand="0" w:evenVBand="0" w:oddHBand="0" w:evenHBand="1" w:firstRowFirstColumn="0" w:firstRowLastColumn="0" w:lastRowFirstColumn="0" w:lastRowLastColumn="0"/>
        </w:trPr>
        <w:tc>
          <w:tcPr>
            <w:tcW w:w="3402" w:type="dxa"/>
            <w:hideMark/>
          </w:tcPr>
          <w:p w14:paraId="30EF302F" w14:textId="77777777" w:rsidR="00B41967" w:rsidRDefault="00B41967" w:rsidP="00A5339A">
            <w:pPr>
              <w:pStyle w:val="NormalWeb"/>
            </w:pPr>
            <w:r>
              <w:t>Queensland</w:t>
            </w:r>
          </w:p>
        </w:tc>
        <w:tc>
          <w:tcPr>
            <w:tcW w:w="7064" w:type="dxa"/>
            <w:hideMark/>
          </w:tcPr>
          <w:p w14:paraId="63183837" w14:textId="77777777" w:rsidR="00B41967" w:rsidRDefault="00B41967" w:rsidP="00A5339A">
            <w:pPr>
              <w:pStyle w:val="NormalWeb"/>
            </w:pPr>
            <w:r>
              <w:t>From 27 April, Queensland declared that the Perth and Peel regions of Western Australia are no longer declared COVID-19 hotspots.</w:t>
            </w:r>
            <w:r w:rsidRPr="00D37B07">
              <w:rPr>
                <w:vertAlign w:val="superscript"/>
              </w:rPr>
              <w:t>14</w:t>
            </w:r>
            <w:r>
              <w:t xml:space="preserve"> Those currently in quarantine from these regions can leave if they meet all criteria:</w:t>
            </w:r>
          </w:p>
          <w:p w14:paraId="33317836" w14:textId="77777777" w:rsidR="00B41967" w:rsidRDefault="00B41967" w:rsidP="00B41967">
            <w:pPr>
              <w:numPr>
                <w:ilvl w:val="0"/>
                <w:numId w:val="14"/>
              </w:numPr>
              <w:spacing w:before="100" w:beforeAutospacing="1" w:after="100" w:afterAutospacing="1"/>
              <w:rPr>
                <w:rFonts w:eastAsia="Times New Roman"/>
              </w:rPr>
            </w:pPr>
            <w:r>
              <w:rPr>
                <w:rFonts w:eastAsia="Times New Roman"/>
              </w:rPr>
              <w:t>Have returned at least one negative COVID-19 test,</w:t>
            </w:r>
          </w:p>
          <w:p w14:paraId="0BDD8E7B" w14:textId="77777777" w:rsidR="00B41967" w:rsidRDefault="00B41967" w:rsidP="00B41967">
            <w:pPr>
              <w:numPr>
                <w:ilvl w:val="0"/>
                <w:numId w:val="14"/>
              </w:numPr>
              <w:spacing w:before="100" w:beforeAutospacing="1" w:after="100" w:afterAutospacing="1"/>
              <w:rPr>
                <w:rFonts w:eastAsia="Times New Roman"/>
              </w:rPr>
            </w:pPr>
            <w:r>
              <w:rPr>
                <w:rFonts w:eastAsia="Times New Roman"/>
              </w:rPr>
              <w:t>Have not attended any venues listed as linked to the WA cases,</w:t>
            </w:r>
          </w:p>
          <w:p w14:paraId="4DAFB683" w14:textId="77777777" w:rsidR="00B41967" w:rsidRDefault="00B41967" w:rsidP="00B41967">
            <w:pPr>
              <w:numPr>
                <w:ilvl w:val="0"/>
                <w:numId w:val="14"/>
              </w:numPr>
              <w:spacing w:before="100" w:beforeAutospacing="1" w:after="100" w:afterAutospacing="1"/>
              <w:rPr>
                <w:rFonts w:eastAsia="Times New Roman"/>
              </w:rPr>
            </w:pPr>
            <w:r>
              <w:rPr>
                <w:rFonts w:eastAsia="Times New Roman"/>
              </w:rPr>
              <w:t>Provide contact details,</w:t>
            </w:r>
          </w:p>
          <w:p w14:paraId="68F99169" w14:textId="77777777" w:rsidR="00B41967" w:rsidRDefault="00B41967" w:rsidP="00B41967">
            <w:pPr>
              <w:numPr>
                <w:ilvl w:val="0"/>
                <w:numId w:val="14"/>
              </w:numPr>
              <w:spacing w:before="100" w:beforeAutospacing="1" w:after="100" w:afterAutospacing="1"/>
              <w:rPr>
                <w:rFonts w:eastAsia="Times New Roman"/>
              </w:rPr>
            </w:pPr>
            <w:r>
              <w:rPr>
                <w:rFonts w:eastAsia="Times New Roman"/>
              </w:rPr>
              <w:t>Agree to immediately test and isolate if symptoms develop.</w:t>
            </w:r>
          </w:p>
          <w:p w14:paraId="494C5078" w14:textId="77777777" w:rsidR="00B41967" w:rsidRDefault="00B41967" w:rsidP="00A5339A">
            <w:pPr>
              <w:pStyle w:val="NormalWeb"/>
            </w:pPr>
            <w:r>
              <w:t xml:space="preserve">From 28 April, Queensland-based Australian Defence Force or international air crew who are identified as a close contact </w:t>
            </w:r>
            <w:proofErr w:type="gramStart"/>
            <w:r>
              <w:t>are allowed to</w:t>
            </w:r>
            <w:proofErr w:type="gramEnd"/>
            <w:r>
              <w:t xml:space="preserve"> leave Queensland before completing their quarantine, if they meet all of the requirements.</w:t>
            </w:r>
            <w:r w:rsidRPr="00320C28">
              <w:rPr>
                <w:vertAlign w:val="superscript"/>
              </w:rPr>
              <w:t>15</w:t>
            </w:r>
          </w:p>
          <w:p w14:paraId="0FB7F7F1" w14:textId="77777777" w:rsidR="00B41967" w:rsidRDefault="00B41967" w:rsidP="00A5339A">
            <w:pPr>
              <w:pStyle w:val="NormalWeb"/>
            </w:pPr>
            <w:r>
              <w:t>From 30 April, Queensland implemented a new interstate exposure venues direction:</w:t>
            </w:r>
            <w:r w:rsidRPr="00B40015">
              <w:rPr>
                <w:vertAlign w:val="superscript"/>
              </w:rPr>
              <w:t>16</w:t>
            </w:r>
          </w:p>
          <w:p w14:paraId="1FAFA50E" w14:textId="77777777" w:rsidR="00B41967" w:rsidRDefault="00B41967" w:rsidP="00B41967">
            <w:pPr>
              <w:numPr>
                <w:ilvl w:val="0"/>
                <w:numId w:val="15"/>
              </w:numPr>
              <w:spacing w:before="100" w:beforeAutospacing="1" w:after="100" w:afterAutospacing="1"/>
              <w:rPr>
                <w:rFonts w:eastAsia="Times New Roman"/>
              </w:rPr>
            </w:pPr>
            <w:r>
              <w:rPr>
                <w:rFonts w:eastAsia="Times New Roman"/>
              </w:rPr>
              <w:t>If entering Queensland and have been to an interstate exposure venue during the specified exposure period, you will be directed to quarantine for 14 days in government arranged accommodation,</w:t>
            </w:r>
          </w:p>
          <w:p w14:paraId="305BCF05" w14:textId="77777777" w:rsidR="00B41967" w:rsidRDefault="00B41967" w:rsidP="00B41967">
            <w:pPr>
              <w:numPr>
                <w:ilvl w:val="0"/>
                <w:numId w:val="15"/>
              </w:numPr>
              <w:spacing w:before="100" w:beforeAutospacing="1" w:after="100" w:afterAutospacing="1"/>
              <w:rPr>
                <w:rFonts w:eastAsia="Times New Roman"/>
              </w:rPr>
            </w:pPr>
            <w:r>
              <w:rPr>
                <w:rFonts w:eastAsia="Times New Roman"/>
              </w:rPr>
              <w:t>If already in Queensland and have been to an interstate exposure venue during the specified exposure period, you must notify officials through 13 HEALTH and immediately travel by private transport to your home or accommodation and quarantine until further instructions are provided.</w:t>
            </w:r>
          </w:p>
          <w:p w14:paraId="4D21D0DA" w14:textId="77777777" w:rsidR="00B41967" w:rsidRDefault="00B41967" w:rsidP="00A5339A">
            <w:pPr>
              <w:pStyle w:val="NormalWeb"/>
            </w:pPr>
            <w:r>
              <w:t xml:space="preserve">From 1 May, Queensland mandated the Check </w:t>
            </w:r>
            <w:proofErr w:type="gramStart"/>
            <w:r>
              <w:t>In</w:t>
            </w:r>
            <w:proofErr w:type="gramEnd"/>
            <w:r>
              <w:t xml:space="preserve"> QLD app for all hospitality businesses.</w:t>
            </w:r>
            <w:r w:rsidRPr="00B40015">
              <w:rPr>
                <w:vertAlign w:val="superscript"/>
              </w:rPr>
              <w:t>17</w:t>
            </w:r>
          </w:p>
        </w:tc>
      </w:tr>
      <w:tr w:rsidR="00B41967" w14:paraId="726FBD54" w14:textId="77777777" w:rsidTr="006B175C">
        <w:tc>
          <w:tcPr>
            <w:tcW w:w="3402" w:type="dxa"/>
            <w:hideMark/>
          </w:tcPr>
          <w:p w14:paraId="72356EA8" w14:textId="77777777" w:rsidR="00B41967" w:rsidRDefault="00B41967" w:rsidP="00A5339A">
            <w:pPr>
              <w:pStyle w:val="NormalWeb"/>
            </w:pPr>
            <w:r>
              <w:lastRenderedPageBreak/>
              <w:t>South Australia</w:t>
            </w:r>
          </w:p>
        </w:tc>
        <w:tc>
          <w:tcPr>
            <w:tcW w:w="7064" w:type="dxa"/>
            <w:hideMark/>
          </w:tcPr>
          <w:p w14:paraId="06E3063D" w14:textId="77777777" w:rsidR="00B41967" w:rsidRDefault="00B41967" w:rsidP="00A5339A">
            <w:pPr>
              <w:pStyle w:val="NormalWeb"/>
            </w:pPr>
            <w:r>
              <w:t>From 7 May, South Australia stated that individuals that had been to exposure sites in New South Wales are not permitted to enter the state, if they are already within South Australia they must immediately get tested and enter into quarantine for 14 days.</w:t>
            </w:r>
            <w:r w:rsidRPr="00B40015">
              <w:rPr>
                <w:vertAlign w:val="superscript"/>
              </w:rPr>
              <w:t>18</w:t>
            </w:r>
          </w:p>
          <w:p w14:paraId="4E731884" w14:textId="77777777" w:rsidR="00B41967" w:rsidRDefault="00B41967" w:rsidP="00A5339A">
            <w:pPr>
              <w:pStyle w:val="NormalWeb"/>
            </w:pPr>
            <w:r>
              <w:t>From 12 May, South Australia stated that individuals that had been to exposure sites in Victoria are not permitted to enter the state, if they are already within South Australia they must immediately get tested and enter into quarantine for 14 days.</w:t>
            </w:r>
            <w:r w:rsidRPr="00B40015">
              <w:rPr>
                <w:vertAlign w:val="superscript"/>
              </w:rPr>
              <w:t>19</w:t>
            </w:r>
          </w:p>
          <w:p w14:paraId="30806F4C" w14:textId="77777777" w:rsidR="00B41967" w:rsidRDefault="00B41967" w:rsidP="00A5339A">
            <w:pPr>
              <w:pStyle w:val="NormalWeb"/>
            </w:pPr>
            <w:r>
              <w:t>From 18 May, South Australia lifted the border restrictions in place for New South Wales arrivals.</w:t>
            </w:r>
            <w:r w:rsidRPr="00B40015">
              <w:rPr>
                <w:vertAlign w:val="superscript"/>
              </w:rPr>
              <w:t>19</w:t>
            </w:r>
          </w:p>
          <w:p w14:paraId="4A3A8D4D" w14:textId="77777777" w:rsidR="00B41967" w:rsidRDefault="00B41967" w:rsidP="00A5339A">
            <w:pPr>
              <w:pStyle w:val="NormalWeb"/>
            </w:pPr>
            <w:r>
              <w:t>From 21 May, South Australia:</w:t>
            </w:r>
          </w:p>
          <w:p w14:paraId="434BA2E2" w14:textId="77777777" w:rsidR="00B41967" w:rsidRDefault="00B41967" w:rsidP="00B41967">
            <w:pPr>
              <w:numPr>
                <w:ilvl w:val="0"/>
                <w:numId w:val="16"/>
              </w:numPr>
              <w:spacing w:before="100" w:beforeAutospacing="1" w:after="100" w:afterAutospacing="1"/>
              <w:rPr>
                <w:rFonts w:eastAsia="Times New Roman"/>
              </w:rPr>
            </w:pPr>
            <w:r>
              <w:rPr>
                <w:rFonts w:eastAsia="Times New Roman"/>
              </w:rPr>
              <w:t>Lifted the border restrictions in place for Victoria,</w:t>
            </w:r>
          </w:p>
          <w:p w14:paraId="47B47EC2" w14:textId="77777777" w:rsidR="00B41967" w:rsidRDefault="00B41967" w:rsidP="00B41967">
            <w:pPr>
              <w:numPr>
                <w:ilvl w:val="0"/>
                <w:numId w:val="16"/>
              </w:numPr>
              <w:spacing w:before="100" w:beforeAutospacing="1" w:after="100" w:afterAutospacing="1"/>
              <w:rPr>
                <w:rFonts w:eastAsia="Times New Roman"/>
              </w:rPr>
            </w:pPr>
            <w:r>
              <w:rPr>
                <w:rFonts w:eastAsia="Times New Roman"/>
              </w:rPr>
              <w:t>Directed all employees, contractors and volunteers of Residential Aged Care Facility’s must notify the operator of the facility of any COVID-19 vaccinations they have received if the vaccination was not conducted onsite or by the facility.</w:t>
            </w:r>
          </w:p>
        </w:tc>
      </w:tr>
      <w:tr w:rsidR="00B41967" w14:paraId="274DC58C" w14:textId="77777777" w:rsidTr="006B175C">
        <w:trPr>
          <w:cnfStyle w:val="000000010000" w:firstRow="0" w:lastRow="0" w:firstColumn="0" w:lastColumn="0" w:oddVBand="0" w:evenVBand="0" w:oddHBand="0" w:evenHBand="1" w:firstRowFirstColumn="0" w:firstRowLastColumn="0" w:lastRowFirstColumn="0" w:lastRowLastColumn="0"/>
        </w:trPr>
        <w:tc>
          <w:tcPr>
            <w:tcW w:w="3402" w:type="dxa"/>
            <w:hideMark/>
          </w:tcPr>
          <w:p w14:paraId="43BF2C16" w14:textId="77777777" w:rsidR="00B41967" w:rsidRDefault="00B41967" w:rsidP="00A5339A">
            <w:pPr>
              <w:pStyle w:val="NormalWeb"/>
            </w:pPr>
            <w:r>
              <w:t>Tasmania</w:t>
            </w:r>
          </w:p>
        </w:tc>
        <w:tc>
          <w:tcPr>
            <w:tcW w:w="7064" w:type="dxa"/>
            <w:hideMark/>
          </w:tcPr>
          <w:p w14:paraId="180B297A" w14:textId="77777777" w:rsidR="00B41967" w:rsidRDefault="00B41967" w:rsidP="00A5339A">
            <w:pPr>
              <w:pStyle w:val="NormalWeb"/>
            </w:pPr>
            <w:r>
              <w:t>From 28 April, Tasmania lifted quarantine orders for individuals who had entered the state from the Perth metropolitan areas or Peel region.</w:t>
            </w:r>
            <w:r w:rsidRPr="00D37B07">
              <w:rPr>
                <w:vertAlign w:val="superscript"/>
              </w:rPr>
              <w:t>20</w:t>
            </w:r>
          </w:p>
          <w:p w14:paraId="7F42ECDB" w14:textId="77777777" w:rsidR="00B41967" w:rsidRDefault="00B41967" w:rsidP="00A5339A">
            <w:pPr>
              <w:pStyle w:val="NormalWeb"/>
            </w:pPr>
            <w:r>
              <w:t>From 1 May, the following restrictions were lifted:</w:t>
            </w:r>
            <w:r w:rsidRPr="00B40015">
              <w:rPr>
                <w:vertAlign w:val="superscript"/>
              </w:rPr>
              <w:t>21</w:t>
            </w:r>
          </w:p>
          <w:p w14:paraId="45858EF6" w14:textId="77777777" w:rsidR="00B41967" w:rsidRDefault="00B41967" w:rsidP="00B41967">
            <w:pPr>
              <w:numPr>
                <w:ilvl w:val="0"/>
                <w:numId w:val="17"/>
              </w:numPr>
              <w:spacing w:before="100" w:beforeAutospacing="1" w:after="100" w:afterAutospacing="1"/>
              <w:rPr>
                <w:rFonts w:eastAsia="Times New Roman"/>
              </w:rPr>
            </w:pPr>
            <w:r>
              <w:rPr>
                <w:rFonts w:eastAsia="Times New Roman"/>
              </w:rPr>
              <w:t>Large indoor seated gatherings can increase audience capacity to 100% or 250 people, whichever is fewer,</w:t>
            </w:r>
          </w:p>
          <w:p w14:paraId="2FCA4185" w14:textId="77777777" w:rsidR="00B41967" w:rsidRDefault="00B41967" w:rsidP="00B41967">
            <w:pPr>
              <w:numPr>
                <w:ilvl w:val="0"/>
                <w:numId w:val="17"/>
              </w:numPr>
              <w:spacing w:before="100" w:beforeAutospacing="1" w:after="100" w:afterAutospacing="1"/>
              <w:rPr>
                <w:rFonts w:eastAsia="Times New Roman"/>
              </w:rPr>
            </w:pPr>
            <w:r>
              <w:rPr>
                <w:rFonts w:eastAsia="Times New Roman"/>
              </w:rPr>
              <w:t>Large outdoor gatherings can increase audience capacity to 100% in seated areas or follow the 1 person per 2 sqm density restriction for unseated areas,</w:t>
            </w:r>
          </w:p>
          <w:p w14:paraId="7D405019" w14:textId="77777777" w:rsidR="00B41967" w:rsidRDefault="00B41967" w:rsidP="00B41967">
            <w:pPr>
              <w:numPr>
                <w:ilvl w:val="0"/>
                <w:numId w:val="17"/>
              </w:numPr>
              <w:spacing w:before="100" w:beforeAutospacing="1" w:after="100" w:afterAutospacing="1"/>
              <w:rPr>
                <w:rFonts w:eastAsia="Times New Roman"/>
              </w:rPr>
            </w:pPr>
            <w:r>
              <w:rPr>
                <w:rFonts w:eastAsia="Times New Roman"/>
              </w:rPr>
              <w:t>Employees and attendants do not count towards audience numbers.</w:t>
            </w:r>
          </w:p>
        </w:tc>
      </w:tr>
      <w:tr w:rsidR="00B41967" w14:paraId="107FDA88" w14:textId="77777777" w:rsidTr="006B175C">
        <w:tc>
          <w:tcPr>
            <w:tcW w:w="3402" w:type="dxa"/>
            <w:hideMark/>
          </w:tcPr>
          <w:p w14:paraId="6DA04614" w14:textId="77777777" w:rsidR="00B41967" w:rsidRDefault="00B41967" w:rsidP="00A5339A">
            <w:pPr>
              <w:pStyle w:val="NormalWeb"/>
            </w:pPr>
            <w:r>
              <w:t>Victoria</w:t>
            </w:r>
          </w:p>
        </w:tc>
        <w:tc>
          <w:tcPr>
            <w:tcW w:w="7064" w:type="dxa"/>
            <w:hideMark/>
          </w:tcPr>
          <w:p w14:paraId="38AD4C47" w14:textId="77777777" w:rsidR="00B41967" w:rsidRDefault="00B41967" w:rsidP="00A5339A">
            <w:pPr>
              <w:pStyle w:val="NormalWeb"/>
            </w:pPr>
            <w:r>
              <w:t>From 28 April, Victoria declared that the Perth metropolitan area and the Peel region will be designated as orange zones under Victoria’s travel permit system.</w:t>
            </w:r>
            <w:r w:rsidRPr="00013605">
              <w:rPr>
                <w:vertAlign w:val="superscript"/>
              </w:rPr>
              <w:t>22</w:t>
            </w:r>
            <w:r>
              <w:t xml:space="preserve"> Those who entered the state while these regions were classified as red zones can leave isolation, once a negative test is received.</w:t>
            </w:r>
          </w:p>
          <w:p w14:paraId="6B53FF8E" w14:textId="77777777" w:rsidR="00B41967" w:rsidRDefault="00B41967" w:rsidP="00A5339A">
            <w:pPr>
              <w:pStyle w:val="NormalWeb"/>
            </w:pPr>
            <w:r>
              <w:t>From 10 May, Victoria declared that the Perth metropolitan area and the Peel region will be designated as green zones.</w:t>
            </w:r>
            <w:r w:rsidRPr="00B40015">
              <w:rPr>
                <w:vertAlign w:val="superscript"/>
              </w:rPr>
              <w:t>23</w:t>
            </w:r>
          </w:p>
        </w:tc>
      </w:tr>
      <w:tr w:rsidR="00B41967" w14:paraId="4CDDC454" w14:textId="77777777" w:rsidTr="006B175C">
        <w:trPr>
          <w:cnfStyle w:val="000000010000" w:firstRow="0" w:lastRow="0" w:firstColumn="0" w:lastColumn="0" w:oddVBand="0" w:evenVBand="0" w:oddHBand="0" w:evenHBand="1" w:firstRowFirstColumn="0" w:firstRowLastColumn="0" w:lastRowFirstColumn="0" w:lastRowLastColumn="0"/>
        </w:trPr>
        <w:tc>
          <w:tcPr>
            <w:tcW w:w="3402" w:type="dxa"/>
            <w:hideMark/>
          </w:tcPr>
          <w:p w14:paraId="13EF5545" w14:textId="77777777" w:rsidR="00B41967" w:rsidRDefault="00B41967" w:rsidP="00A5339A">
            <w:pPr>
              <w:pStyle w:val="NormalWeb"/>
            </w:pPr>
            <w:r>
              <w:t>Western Australia</w:t>
            </w:r>
          </w:p>
        </w:tc>
        <w:tc>
          <w:tcPr>
            <w:tcW w:w="7064" w:type="dxa"/>
            <w:hideMark/>
          </w:tcPr>
          <w:p w14:paraId="5FA704F1" w14:textId="77777777" w:rsidR="00B41967" w:rsidRDefault="00B41967" w:rsidP="00A5339A">
            <w:pPr>
              <w:pStyle w:val="NormalWeb"/>
            </w:pPr>
            <w:r>
              <w:t xml:space="preserve">From 27 April, Western Australia lifted certain </w:t>
            </w:r>
            <w:proofErr w:type="gramStart"/>
            <w:r>
              <w:t>higher level</w:t>
            </w:r>
            <w:proofErr w:type="gramEnd"/>
            <w:r>
              <w:t xml:space="preserve"> restrictions for Perth and Peel:</w:t>
            </w:r>
            <w:r w:rsidRPr="00B40015">
              <w:rPr>
                <w:vertAlign w:val="superscript"/>
              </w:rPr>
              <w:t>24</w:t>
            </w:r>
          </w:p>
          <w:p w14:paraId="25757954"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Individuals can now leave their residence for any purpose,</w:t>
            </w:r>
          </w:p>
          <w:p w14:paraId="26BC54F2"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Masks are still required while at work and on public transport,</w:t>
            </w:r>
          </w:p>
          <w:p w14:paraId="2213A20E" w14:textId="77777777" w:rsidR="00B41967" w:rsidRDefault="00B41967" w:rsidP="00B41967">
            <w:pPr>
              <w:numPr>
                <w:ilvl w:val="0"/>
                <w:numId w:val="18"/>
              </w:numPr>
              <w:spacing w:before="100" w:beforeAutospacing="1" w:after="100" w:afterAutospacing="1"/>
              <w:rPr>
                <w:rFonts w:eastAsia="Times New Roman"/>
              </w:rPr>
            </w:pPr>
            <w:proofErr w:type="gramStart"/>
            <w:r>
              <w:rPr>
                <w:rFonts w:eastAsia="Times New Roman"/>
              </w:rPr>
              <w:t>20 person</w:t>
            </w:r>
            <w:proofErr w:type="gramEnd"/>
            <w:r>
              <w:rPr>
                <w:rFonts w:eastAsia="Times New Roman"/>
              </w:rPr>
              <w:t xml:space="preserve"> cap for private indoor and outdoor gatherings,</w:t>
            </w:r>
          </w:p>
          <w:p w14:paraId="663CBA44" w14:textId="77777777" w:rsidR="00B41967" w:rsidRDefault="00B41967" w:rsidP="00B41967">
            <w:pPr>
              <w:numPr>
                <w:ilvl w:val="0"/>
                <w:numId w:val="18"/>
              </w:numPr>
              <w:spacing w:before="100" w:beforeAutospacing="1" w:after="100" w:afterAutospacing="1"/>
              <w:rPr>
                <w:rFonts w:eastAsia="Times New Roman"/>
              </w:rPr>
            </w:pPr>
            <w:proofErr w:type="gramStart"/>
            <w:r>
              <w:rPr>
                <w:rFonts w:eastAsia="Times New Roman"/>
              </w:rPr>
              <w:t>20 person</w:t>
            </w:r>
            <w:proofErr w:type="gramEnd"/>
            <w:r>
              <w:rPr>
                <w:rFonts w:eastAsia="Times New Roman"/>
              </w:rPr>
              <w:t xml:space="preserve"> cap and 1 person per 4 sqm rule applies for:</w:t>
            </w:r>
          </w:p>
          <w:p w14:paraId="42C2B1F9" w14:textId="77777777" w:rsidR="00B41967" w:rsidRDefault="00B41967" w:rsidP="00B41967">
            <w:pPr>
              <w:numPr>
                <w:ilvl w:val="1"/>
                <w:numId w:val="18"/>
              </w:numPr>
              <w:spacing w:before="100" w:beforeAutospacing="1" w:after="100" w:afterAutospacing="1"/>
              <w:rPr>
                <w:rFonts w:eastAsia="Times New Roman"/>
              </w:rPr>
            </w:pPr>
            <w:r>
              <w:rPr>
                <w:rFonts w:eastAsia="Times New Roman"/>
              </w:rPr>
              <w:lastRenderedPageBreak/>
              <w:t>Cafes, restaurants, bars and pubs for seated food and drink service only,</w:t>
            </w:r>
          </w:p>
          <w:p w14:paraId="42326D2E" w14:textId="77777777" w:rsidR="00B41967" w:rsidRDefault="00B41967" w:rsidP="00B41967">
            <w:pPr>
              <w:numPr>
                <w:ilvl w:val="1"/>
                <w:numId w:val="18"/>
              </w:numPr>
              <w:spacing w:before="100" w:beforeAutospacing="1" w:after="100" w:afterAutospacing="1"/>
              <w:rPr>
                <w:rFonts w:eastAsia="Times New Roman"/>
              </w:rPr>
            </w:pPr>
            <w:r>
              <w:rPr>
                <w:rFonts w:eastAsia="Times New Roman"/>
              </w:rPr>
              <w:t xml:space="preserve">Beauty salons, </w:t>
            </w:r>
            <w:proofErr w:type="gramStart"/>
            <w:r>
              <w:rPr>
                <w:rFonts w:eastAsia="Times New Roman"/>
              </w:rPr>
              <w:t>hairdressers</w:t>
            </w:r>
            <w:proofErr w:type="gramEnd"/>
            <w:r>
              <w:rPr>
                <w:rFonts w:eastAsia="Times New Roman"/>
              </w:rPr>
              <w:t xml:space="preserve"> and barbers,</w:t>
            </w:r>
          </w:p>
          <w:p w14:paraId="239361BE" w14:textId="77777777" w:rsidR="00B41967" w:rsidRDefault="00B41967" w:rsidP="00B41967">
            <w:pPr>
              <w:numPr>
                <w:ilvl w:val="1"/>
                <w:numId w:val="18"/>
              </w:numPr>
              <w:spacing w:before="100" w:beforeAutospacing="1" w:after="100" w:afterAutospacing="1"/>
              <w:rPr>
                <w:rFonts w:eastAsia="Times New Roman"/>
              </w:rPr>
            </w:pPr>
            <w:r>
              <w:rPr>
                <w:rFonts w:eastAsia="Times New Roman"/>
              </w:rPr>
              <w:t xml:space="preserve">Recreation centres, outdoor playgrounds, </w:t>
            </w:r>
            <w:proofErr w:type="gramStart"/>
            <w:r>
              <w:rPr>
                <w:rFonts w:eastAsia="Times New Roman"/>
              </w:rPr>
              <w:t>museums</w:t>
            </w:r>
            <w:proofErr w:type="gramEnd"/>
            <w:r>
              <w:rPr>
                <w:rFonts w:eastAsia="Times New Roman"/>
              </w:rPr>
              <w:t xml:space="preserve"> and swimming pools,</w:t>
            </w:r>
          </w:p>
          <w:p w14:paraId="68197C4E" w14:textId="77777777" w:rsidR="00B41967" w:rsidRDefault="00B41967" w:rsidP="00B41967">
            <w:pPr>
              <w:numPr>
                <w:ilvl w:val="1"/>
                <w:numId w:val="18"/>
              </w:numPr>
              <w:spacing w:before="100" w:beforeAutospacing="1" w:after="100" w:afterAutospacing="1"/>
              <w:rPr>
                <w:rFonts w:eastAsia="Times New Roman"/>
              </w:rPr>
            </w:pPr>
            <w:r>
              <w:rPr>
                <w:rFonts w:eastAsia="Times New Roman"/>
              </w:rPr>
              <w:t>Places of worship,</w:t>
            </w:r>
          </w:p>
          <w:p w14:paraId="34C2A4B6" w14:textId="77777777" w:rsidR="00B41967" w:rsidRDefault="00B41967" w:rsidP="00B41967">
            <w:pPr>
              <w:numPr>
                <w:ilvl w:val="1"/>
                <w:numId w:val="18"/>
              </w:numPr>
              <w:spacing w:before="100" w:beforeAutospacing="1" w:after="100" w:afterAutospacing="1"/>
              <w:rPr>
                <w:rFonts w:eastAsia="Times New Roman"/>
              </w:rPr>
            </w:pPr>
            <w:r>
              <w:rPr>
                <w:rFonts w:eastAsia="Times New Roman"/>
              </w:rPr>
              <w:t>Entertainment venues.</w:t>
            </w:r>
          </w:p>
          <w:p w14:paraId="2A35B4EF"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No visitors to aged and disability care facilities and hospitals,</w:t>
            </w:r>
          </w:p>
          <w:p w14:paraId="696AEDFE"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Weddings and funerals can proceed with up to 100 guests, but require an exemption,</w:t>
            </w:r>
          </w:p>
          <w:p w14:paraId="463919D1"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Professional and community sports permitted but without spectators,</w:t>
            </w:r>
          </w:p>
          <w:p w14:paraId="17A03A06"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Universities open for online learning only,</w:t>
            </w:r>
          </w:p>
          <w:p w14:paraId="78DEBC83" w14:textId="77777777" w:rsidR="00B41967" w:rsidRDefault="00B41967" w:rsidP="00B41967">
            <w:pPr>
              <w:numPr>
                <w:ilvl w:val="0"/>
                <w:numId w:val="18"/>
              </w:numPr>
              <w:spacing w:before="100" w:beforeAutospacing="1" w:after="100" w:afterAutospacing="1"/>
              <w:rPr>
                <w:rFonts w:eastAsia="Times New Roman"/>
              </w:rPr>
            </w:pPr>
            <w:r>
              <w:rPr>
                <w:rFonts w:eastAsia="Times New Roman"/>
              </w:rPr>
              <w:t xml:space="preserve">Fitness clubs, gyms, </w:t>
            </w:r>
            <w:proofErr w:type="gramStart"/>
            <w:r>
              <w:rPr>
                <w:rFonts w:eastAsia="Times New Roman"/>
              </w:rPr>
              <w:t>casinos</w:t>
            </w:r>
            <w:proofErr w:type="gramEnd"/>
            <w:r>
              <w:rPr>
                <w:rFonts w:eastAsia="Times New Roman"/>
              </w:rPr>
              <w:t xml:space="preserve"> and nightclubs remain closed.</w:t>
            </w:r>
          </w:p>
          <w:p w14:paraId="13F2E09C" w14:textId="77777777" w:rsidR="00B41967" w:rsidRDefault="00B41967" w:rsidP="00A5339A">
            <w:pPr>
              <w:pStyle w:val="NormalWeb"/>
            </w:pPr>
            <w:r>
              <w:t>From 1 May, Western Australia eased transitional restrictions:</w:t>
            </w:r>
            <w:r w:rsidRPr="00726D00">
              <w:rPr>
                <w:vertAlign w:val="superscript"/>
              </w:rPr>
              <w:t>25</w:t>
            </w:r>
          </w:p>
          <w:p w14:paraId="679F6D41" w14:textId="77777777" w:rsidR="00B41967" w:rsidRDefault="00B41967" w:rsidP="00B41967">
            <w:pPr>
              <w:numPr>
                <w:ilvl w:val="0"/>
                <w:numId w:val="19"/>
              </w:numPr>
              <w:spacing w:before="100" w:beforeAutospacing="1" w:after="100" w:afterAutospacing="1"/>
              <w:rPr>
                <w:rFonts w:eastAsia="Times New Roman"/>
              </w:rPr>
            </w:pPr>
            <w:proofErr w:type="gramStart"/>
            <w:r>
              <w:rPr>
                <w:rFonts w:eastAsia="Times New Roman"/>
              </w:rPr>
              <w:t>30 person</w:t>
            </w:r>
            <w:proofErr w:type="gramEnd"/>
            <w:r>
              <w:rPr>
                <w:rFonts w:eastAsia="Times New Roman"/>
              </w:rPr>
              <w:t xml:space="preserve"> cap for private indoor and outdoor gatherings,</w:t>
            </w:r>
          </w:p>
          <w:p w14:paraId="6A2F335F"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Nightclubs can open subject to 1 person per 4 sqm rules with mandatory masks,</w:t>
            </w:r>
          </w:p>
          <w:p w14:paraId="2FD2BEC5"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Indoor and outdoor community sport can resume with spectators,</w:t>
            </w:r>
          </w:p>
          <w:p w14:paraId="42ED5DB0"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Indoor weddings and funerals permitted for up to 200 guests without an exemption,</w:t>
            </w:r>
          </w:p>
          <w:p w14:paraId="273005C7"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Outdoor gatherings can take place with up to 500 people without a COVID event plan,</w:t>
            </w:r>
          </w:p>
          <w:p w14:paraId="785A58CA"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A hospital or resident of an aged care or disability facility can have one visitor per day,</w:t>
            </w:r>
          </w:p>
          <w:p w14:paraId="3D0D31BF"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Major stadiums can operate at 75% capacity.</w:t>
            </w:r>
          </w:p>
          <w:p w14:paraId="3E3A49AC"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1 person per 2 sqm rules applies for:</w:t>
            </w:r>
          </w:p>
          <w:p w14:paraId="5D292ACB" w14:textId="77777777" w:rsidR="00B41967" w:rsidRDefault="00B41967" w:rsidP="00B41967">
            <w:pPr>
              <w:numPr>
                <w:ilvl w:val="1"/>
                <w:numId w:val="19"/>
              </w:numPr>
              <w:spacing w:before="100" w:beforeAutospacing="1" w:after="100" w:afterAutospacing="1"/>
              <w:rPr>
                <w:rFonts w:eastAsia="Times New Roman"/>
              </w:rPr>
            </w:pPr>
            <w:r>
              <w:rPr>
                <w:rFonts w:eastAsia="Times New Roman"/>
              </w:rPr>
              <w:t>Gyms, fitness centres, dance studios,</w:t>
            </w:r>
          </w:p>
          <w:p w14:paraId="0F5B8963" w14:textId="77777777" w:rsidR="00B41967" w:rsidRDefault="00B41967" w:rsidP="00B41967">
            <w:pPr>
              <w:numPr>
                <w:ilvl w:val="1"/>
                <w:numId w:val="19"/>
              </w:numPr>
              <w:spacing w:before="100" w:beforeAutospacing="1" w:after="100" w:afterAutospacing="1"/>
              <w:rPr>
                <w:rFonts w:eastAsia="Times New Roman"/>
              </w:rPr>
            </w:pPr>
            <w:r>
              <w:rPr>
                <w:rFonts w:eastAsia="Times New Roman"/>
              </w:rPr>
              <w:t>Beauty salons, hairdressers,</w:t>
            </w:r>
          </w:p>
          <w:p w14:paraId="45B2540F" w14:textId="77777777" w:rsidR="00B41967" w:rsidRDefault="00B41967" w:rsidP="00B41967">
            <w:pPr>
              <w:numPr>
                <w:ilvl w:val="1"/>
                <w:numId w:val="19"/>
              </w:numPr>
              <w:spacing w:before="100" w:beforeAutospacing="1" w:after="100" w:afterAutospacing="1"/>
              <w:rPr>
                <w:rFonts w:eastAsia="Times New Roman"/>
              </w:rPr>
            </w:pPr>
            <w:r>
              <w:rPr>
                <w:rFonts w:eastAsia="Times New Roman"/>
              </w:rPr>
              <w:t>Public venues: community centres, libraries, museums</w:t>
            </w:r>
          </w:p>
          <w:p w14:paraId="654FAD05" w14:textId="77777777" w:rsidR="00B41967" w:rsidRDefault="00B41967" w:rsidP="00B41967">
            <w:pPr>
              <w:numPr>
                <w:ilvl w:val="1"/>
                <w:numId w:val="19"/>
              </w:numPr>
              <w:spacing w:before="100" w:beforeAutospacing="1" w:after="100" w:afterAutospacing="1"/>
              <w:rPr>
                <w:rFonts w:eastAsia="Times New Roman"/>
              </w:rPr>
            </w:pPr>
            <w:r>
              <w:rPr>
                <w:rFonts w:eastAsia="Times New Roman"/>
              </w:rPr>
              <w:t>Seated hospitality venues, or 75% capacity whichever is greater.</w:t>
            </w:r>
          </w:p>
          <w:p w14:paraId="3CAD9666" w14:textId="77777777" w:rsidR="00B41967" w:rsidRDefault="00B41967" w:rsidP="00B41967">
            <w:pPr>
              <w:numPr>
                <w:ilvl w:val="0"/>
                <w:numId w:val="19"/>
              </w:numPr>
              <w:spacing w:before="100" w:beforeAutospacing="1" w:after="100" w:afterAutospacing="1"/>
              <w:rPr>
                <w:rFonts w:eastAsia="Times New Roman"/>
              </w:rPr>
            </w:pPr>
            <w:r>
              <w:rPr>
                <w:rFonts w:eastAsia="Times New Roman"/>
              </w:rPr>
              <w:t>Indoor and outdoor entertainment venues with fixed seating can operate at 100% capacity.</w:t>
            </w:r>
          </w:p>
          <w:p w14:paraId="6A6F8B03" w14:textId="77777777" w:rsidR="00B41967" w:rsidRDefault="00B41967" w:rsidP="00A5339A">
            <w:pPr>
              <w:pStyle w:val="NormalWeb"/>
            </w:pPr>
            <w:r>
              <w:t>From 2 May, Western Australia re-implemented the following restrictions in the Perth and Peel regions:</w:t>
            </w:r>
            <w:r w:rsidRPr="00B40015">
              <w:rPr>
                <w:vertAlign w:val="superscript"/>
              </w:rPr>
              <w:t>26,27</w:t>
            </w:r>
          </w:p>
          <w:p w14:paraId="5434E8A0" w14:textId="77777777" w:rsidR="00B41967" w:rsidRDefault="00B41967" w:rsidP="00B41967">
            <w:pPr>
              <w:numPr>
                <w:ilvl w:val="0"/>
                <w:numId w:val="20"/>
              </w:numPr>
              <w:spacing w:before="100" w:beforeAutospacing="1" w:after="100" w:afterAutospacing="1"/>
              <w:rPr>
                <w:rFonts w:eastAsia="Times New Roman"/>
              </w:rPr>
            </w:pPr>
            <w:r>
              <w:rPr>
                <w:rFonts w:eastAsia="Times New Roman"/>
              </w:rPr>
              <w:t xml:space="preserve">A mask </w:t>
            </w:r>
            <w:proofErr w:type="gramStart"/>
            <w:r>
              <w:rPr>
                <w:rFonts w:eastAsia="Times New Roman"/>
              </w:rPr>
              <w:t>must be worn at all times</w:t>
            </w:r>
            <w:proofErr w:type="gramEnd"/>
            <w:r>
              <w:rPr>
                <w:rFonts w:eastAsia="Times New Roman"/>
              </w:rPr>
              <w:t xml:space="preserve"> when inside or outside,</w:t>
            </w:r>
          </w:p>
          <w:p w14:paraId="0CCD299B" w14:textId="77777777" w:rsidR="00B41967" w:rsidRDefault="00B41967" w:rsidP="00B41967">
            <w:pPr>
              <w:numPr>
                <w:ilvl w:val="0"/>
                <w:numId w:val="20"/>
              </w:numPr>
              <w:spacing w:before="100" w:beforeAutospacing="1" w:after="100" w:afterAutospacing="1"/>
              <w:rPr>
                <w:rFonts w:eastAsia="Times New Roman"/>
              </w:rPr>
            </w:pPr>
            <w:r>
              <w:rPr>
                <w:rFonts w:eastAsia="Times New Roman"/>
              </w:rPr>
              <w:t>Nightclubs and casino gaming floors have been closed.</w:t>
            </w:r>
          </w:p>
          <w:p w14:paraId="35C1CCDE" w14:textId="77777777" w:rsidR="00B41967" w:rsidRDefault="00B41967" w:rsidP="00A5339A">
            <w:pPr>
              <w:pStyle w:val="NormalWeb"/>
            </w:pPr>
            <w:r>
              <w:t>From 15 May, Western Australia eased the following restrictions:</w:t>
            </w:r>
          </w:p>
          <w:p w14:paraId="66DD24E8" w14:textId="77777777" w:rsidR="00B41967" w:rsidRDefault="00B41967" w:rsidP="00B41967">
            <w:pPr>
              <w:numPr>
                <w:ilvl w:val="0"/>
                <w:numId w:val="21"/>
              </w:numPr>
              <w:spacing w:before="100" w:beforeAutospacing="1" w:after="100" w:afterAutospacing="1"/>
              <w:rPr>
                <w:rFonts w:eastAsia="Times New Roman"/>
              </w:rPr>
            </w:pPr>
            <w:r>
              <w:rPr>
                <w:rFonts w:eastAsia="Times New Roman"/>
              </w:rPr>
              <w:t>Entertainment and community venues, including nightclubs and casino gaming floors, can operate following the 1 person per 2 sqm density restriction.</w:t>
            </w:r>
          </w:p>
        </w:tc>
      </w:tr>
    </w:tbl>
    <w:p w14:paraId="66C2FA49" w14:textId="77777777" w:rsidR="00B41967" w:rsidRDefault="00B41967" w:rsidP="00B07464">
      <w:pPr>
        <w:pStyle w:val="Heading2"/>
      </w:pPr>
    </w:p>
    <w:p w14:paraId="095839CC" w14:textId="69C5DD2D" w:rsidR="00CE71D3" w:rsidRPr="00B07464" w:rsidRDefault="00CE71D3" w:rsidP="00B07464">
      <w:pPr>
        <w:pStyle w:val="Heading2"/>
      </w:pPr>
      <w:r w:rsidRPr="00B07464">
        <w:t>Countries and territories in Australia’s near region</w:t>
      </w:r>
    </w:p>
    <w:p w14:paraId="18ADF831" w14:textId="1AE07AE4" w:rsidR="00CE71D3" w:rsidRDefault="00CE71D3" w:rsidP="00B07464">
      <w:r>
        <w:t>According to the World Health Organization (WHO), countries and territories in the South East Asian (SEARO) and Western Pacific (WPRO) regions reported 11,142,086 newly-confirmed cases and 133,289 deaths in the four-week period up to 23 May 2021, bringing the cumulative cases in the two regions to almost 33 million, and cumulative deaths to 415,335.</w:t>
      </w:r>
      <w:r>
        <w:rPr>
          <w:vertAlign w:val="superscript"/>
        </w:rPr>
        <w:t>28</w:t>
      </w:r>
      <w:r w:rsidR="00D37B07">
        <w:t xml:space="preserve"> </w:t>
      </w:r>
      <w:r>
        <w:t xml:space="preserve">In the Western Pacific, case numbers and deaths both increased in comparison to the previous four-week period (556,112 new cases and 7,179 new deaths). In South East Asia, new cases and new deaths rose sharply (10,585,974 new cases and 126,110 new deaths) compared to the preceding four-week period. Countries and territories that experienced the greatest rate of increase in new cases were India, Nepal, Indonesia, the </w:t>
      </w:r>
      <w:proofErr w:type="gramStart"/>
      <w:r>
        <w:t>Philippines</w:t>
      </w:r>
      <w:proofErr w:type="gramEnd"/>
      <w:r>
        <w:t xml:space="preserve"> and Japan.</w:t>
      </w:r>
      <w:r>
        <w:rPr>
          <w:vertAlign w:val="superscript"/>
        </w:rPr>
        <w:t>29</w:t>
      </w:r>
    </w:p>
    <w:p w14:paraId="6517224D" w14:textId="77777777" w:rsidR="00CE71D3" w:rsidRDefault="00CE71D3" w:rsidP="00B07464">
      <w:r>
        <w:t>Increasing trends in new cases and deaths reported in the South East Asia and the Western Pacific regions are due to ongoing outbreaks occurring in India and the Philippines, and emerging outbreaks in Japan and Malaysia. Fifteen Pacific Island countries reported no new cases in the past month.</w:t>
      </w:r>
    </w:p>
    <w:p w14:paraId="438BCE25" w14:textId="24E0B4CD" w:rsidR="00CE71D3" w:rsidRDefault="00CE71D3" w:rsidP="00B07464">
      <w:r>
        <w:t xml:space="preserve">Table 11 outlines the current transmission classification set by WHO for Australia’s near region. Under WHO’s classification, Australia’s transmission classification remains at ‘clusters of </w:t>
      </w:r>
      <w:proofErr w:type="gramStart"/>
      <w:r>
        <w:t>cases’</w:t>
      </w:r>
      <w:proofErr w:type="gramEnd"/>
      <w:r>
        <w:t>.</w:t>
      </w:r>
    </w:p>
    <w:p w14:paraId="7F373134" w14:textId="77777777" w:rsidR="006B175C" w:rsidRDefault="006B175C">
      <w:pPr>
        <w:rPr>
          <w:rStyle w:val="Strong"/>
          <w:bCs w:val="0"/>
        </w:rPr>
      </w:pPr>
      <w:r>
        <w:rPr>
          <w:rStyle w:val="Strong"/>
          <w:b w:val="0"/>
          <w:bCs w:val="0"/>
        </w:rPr>
        <w:br w:type="page"/>
      </w:r>
    </w:p>
    <w:p w14:paraId="1360B57A" w14:textId="5C1DD312" w:rsidR="00B41967" w:rsidRPr="00F14E22" w:rsidRDefault="00B41967" w:rsidP="00B41967">
      <w:pPr>
        <w:pStyle w:val="CDIFigures"/>
      </w:pPr>
      <w:r w:rsidRPr="00F14E22">
        <w:rPr>
          <w:rStyle w:val="Strong"/>
          <w:b/>
          <w:bCs w:val="0"/>
        </w:rPr>
        <w:lastRenderedPageBreak/>
        <w:t>Table 11: Transmission patterns for countries in Australia’s near region according to WHO, 23 May 2021</w:t>
      </w:r>
      <w:proofErr w:type="gramStart"/>
      <w:r w:rsidRPr="00252DC6">
        <w:rPr>
          <w:rStyle w:val="Strong"/>
          <w:b/>
          <w:bCs w:val="0"/>
          <w:vertAlign w:val="superscript"/>
        </w:rPr>
        <w:t>a,b</w:t>
      </w:r>
      <w:proofErr w:type="gramEnd"/>
    </w:p>
    <w:tbl>
      <w:tblPr>
        <w:tblStyle w:val="CDI-StandardTable"/>
        <w:tblW w:w="0" w:type="auto"/>
        <w:tblCellMar>
          <w:top w:w="57" w:type="dxa"/>
          <w:left w:w="284" w:type="dxa"/>
          <w:bottom w:w="57" w:type="dxa"/>
          <w:right w:w="284"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Seven countries in the near region have current community transmission, according to World Health Organization classifications as of the end of the current reporting period: Bangladesh, Indonesia, Malaysia, Nepal, Papua New Guinea, the Philippines and Timor-Leste.&#10;"/>
      </w:tblPr>
      <w:tblGrid>
        <w:gridCol w:w="5709"/>
        <w:gridCol w:w="4757"/>
      </w:tblGrid>
      <w:tr w:rsidR="00B41967" w:rsidRPr="008857FD" w14:paraId="211294C8" w14:textId="77777777" w:rsidTr="006B175C">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01EB622" w14:textId="77777777" w:rsidR="00B41967" w:rsidRPr="008857FD" w:rsidRDefault="00B41967" w:rsidP="00A5339A">
            <w:pPr>
              <w:pStyle w:val="NormalWeb"/>
              <w:rPr>
                <w:color w:val="FFFFFF" w:themeColor="background1"/>
              </w:rPr>
            </w:pPr>
            <w:r w:rsidRPr="008857FD">
              <w:rPr>
                <w:color w:val="FFFFFF" w:themeColor="background1"/>
              </w:rPr>
              <w:t>Category</w:t>
            </w:r>
          </w:p>
        </w:tc>
        <w:tc>
          <w:tcPr>
            <w:tcW w:w="0" w:type="auto"/>
            <w:tcBorders>
              <w:left w:val="single" w:sz="2" w:space="0" w:color="FFFFFF" w:themeColor="background1"/>
            </w:tcBorders>
            <w:hideMark/>
          </w:tcPr>
          <w:p w14:paraId="353DDB4B" w14:textId="77777777" w:rsidR="00B41967" w:rsidRPr="008857FD" w:rsidRDefault="00B41967" w:rsidP="00A5339A">
            <w:pPr>
              <w:pStyle w:val="NormalWeb"/>
              <w:rPr>
                <w:color w:val="FFFFFF" w:themeColor="background1"/>
              </w:rPr>
            </w:pPr>
            <w:r w:rsidRPr="008857FD">
              <w:rPr>
                <w:color w:val="FFFFFF" w:themeColor="background1"/>
              </w:rPr>
              <w:t>Country</w:t>
            </w:r>
          </w:p>
        </w:tc>
      </w:tr>
      <w:tr w:rsidR="00B41967" w14:paraId="7D3A916C" w14:textId="77777777" w:rsidTr="006B175C">
        <w:tc>
          <w:tcPr>
            <w:tcW w:w="0" w:type="auto"/>
            <w:hideMark/>
          </w:tcPr>
          <w:p w14:paraId="60E277EC" w14:textId="77777777" w:rsidR="00B41967" w:rsidRPr="00E43A6B" w:rsidRDefault="00B41967" w:rsidP="00A5339A">
            <w:pPr>
              <w:pStyle w:val="NormalWeb"/>
              <w:rPr>
                <w:b/>
              </w:rPr>
            </w:pPr>
            <w:r w:rsidRPr="00E43A6B">
              <w:rPr>
                <w:b/>
              </w:rPr>
              <w:t>No cases</w:t>
            </w:r>
          </w:p>
          <w:p w14:paraId="6B1F8C92" w14:textId="77777777" w:rsidR="00B41967" w:rsidRDefault="00B41967" w:rsidP="00A5339A">
            <w:pPr>
              <w:pStyle w:val="NormalWeb"/>
            </w:pPr>
            <w:r>
              <w:t>Countries/territories/areas with no cases</w:t>
            </w:r>
          </w:p>
        </w:tc>
        <w:tc>
          <w:tcPr>
            <w:tcW w:w="0" w:type="auto"/>
            <w:hideMark/>
          </w:tcPr>
          <w:p w14:paraId="3460B633" w14:textId="77777777" w:rsidR="00B41967" w:rsidRDefault="00B41967" w:rsidP="00A5339A">
            <w:pPr>
              <w:pStyle w:val="NormalWeb"/>
            </w:pPr>
            <w:r>
              <w:t xml:space="preserve">American Samoa, Cook Islands, Democratic People’s Republic of Korea, Kiribati, Marshall Islands, Federated States of Micronesia, Nauru, Niue, Palau, Pitcairn Islands, Samoa, Solomon Islands, Tokelau, Tonga, </w:t>
            </w:r>
            <w:proofErr w:type="gramStart"/>
            <w:r>
              <w:t>Tuvalu</w:t>
            </w:r>
            <w:proofErr w:type="gramEnd"/>
            <w:r>
              <w:t xml:space="preserve"> and Vanuatu</w:t>
            </w:r>
          </w:p>
        </w:tc>
      </w:tr>
      <w:tr w:rsidR="00B41967" w14:paraId="351CF591" w14:textId="77777777" w:rsidTr="006B175C">
        <w:trPr>
          <w:cnfStyle w:val="000000010000" w:firstRow="0" w:lastRow="0" w:firstColumn="0" w:lastColumn="0" w:oddVBand="0" w:evenVBand="0" w:oddHBand="0" w:evenHBand="1" w:firstRowFirstColumn="0" w:firstRowLastColumn="0" w:lastRowFirstColumn="0" w:lastRowLastColumn="0"/>
        </w:trPr>
        <w:tc>
          <w:tcPr>
            <w:tcW w:w="0" w:type="auto"/>
            <w:hideMark/>
          </w:tcPr>
          <w:p w14:paraId="4AE9E6B4" w14:textId="77777777" w:rsidR="00B41967" w:rsidRPr="00E43A6B" w:rsidRDefault="00B41967" w:rsidP="00A5339A">
            <w:pPr>
              <w:pStyle w:val="NormalWeb"/>
              <w:rPr>
                <w:b/>
              </w:rPr>
            </w:pPr>
            <w:r w:rsidRPr="00E43A6B">
              <w:rPr>
                <w:b/>
              </w:rPr>
              <w:t>Sporadic cases</w:t>
            </w:r>
          </w:p>
          <w:p w14:paraId="0A4454A5" w14:textId="77777777" w:rsidR="00B41967" w:rsidRDefault="00B41967" w:rsidP="00A5339A">
            <w:pPr>
              <w:pStyle w:val="NormalWeb"/>
            </w:pPr>
            <w:r>
              <w:t>Countries/territories/areas with one or more cases, imported or locally detected</w:t>
            </w:r>
          </w:p>
        </w:tc>
        <w:tc>
          <w:tcPr>
            <w:tcW w:w="0" w:type="auto"/>
            <w:hideMark/>
          </w:tcPr>
          <w:p w14:paraId="7A6FFBD4" w14:textId="77777777" w:rsidR="00B41967" w:rsidRDefault="00B41967" w:rsidP="00A5339A">
            <w:pPr>
              <w:pStyle w:val="NormalWeb"/>
            </w:pPr>
            <w:r>
              <w:t xml:space="preserve">Brunei Darussalam, Cambodia, Fiji, French Polynesia, Lao PDR, New Caledonia, New Zealand, Singapore, </w:t>
            </w:r>
            <w:proofErr w:type="gramStart"/>
            <w:r>
              <w:t>Wallis</w:t>
            </w:r>
            <w:proofErr w:type="gramEnd"/>
            <w:r>
              <w:t xml:space="preserve"> and Futuna</w:t>
            </w:r>
          </w:p>
        </w:tc>
      </w:tr>
      <w:tr w:rsidR="00B41967" w14:paraId="00D5AD57" w14:textId="77777777" w:rsidTr="006B175C">
        <w:tc>
          <w:tcPr>
            <w:tcW w:w="0" w:type="auto"/>
            <w:hideMark/>
          </w:tcPr>
          <w:p w14:paraId="330597C4" w14:textId="77777777" w:rsidR="00B41967" w:rsidRPr="00E43A6B" w:rsidRDefault="00B41967" w:rsidP="00A5339A">
            <w:pPr>
              <w:pStyle w:val="NormalWeb"/>
              <w:rPr>
                <w:b/>
              </w:rPr>
            </w:pPr>
            <w:r w:rsidRPr="00E43A6B">
              <w:rPr>
                <w:b/>
              </w:rPr>
              <w:t>Clusters of cases</w:t>
            </w:r>
          </w:p>
          <w:p w14:paraId="789BF6BE" w14:textId="77777777" w:rsidR="00B41967" w:rsidRDefault="00B41967" w:rsidP="00A5339A">
            <w:pPr>
              <w:pStyle w:val="NormalWeb"/>
            </w:pPr>
            <w:r>
              <w:t>Countries/territories/areas experiencing cases, clustered in time, geographic location and/or by common exposures</w:t>
            </w:r>
          </w:p>
        </w:tc>
        <w:tc>
          <w:tcPr>
            <w:tcW w:w="0" w:type="auto"/>
            <w:hideMark/>
          </w:tcPr>
          <w:p w14:paraId="1255CE3D" w14:textId="77777777" w:rsidR="00B41967" w:rsidRDefault="00B41967" w:rsidP="00A5339A">
            <w:pPr>
              <w:pStyle w:val="NormalWeb"/>
            </w:pPr>
            <w:r>
              <w:t xml:space="preserve">Australia, Bhutan, China, Guam, India, Japan, Maldives, Mongolia, Myanmar, Republic of Korea, Sri Lanka, </w:t>
            </w:r>
            <w:proofErr w:type="gramStart"/>
            <w:r>
              <w:t>Thailand</w:t>
            </w:r>
            <w:proofErr w:type="gramEnd"/>
            <w:r>
              <w:t xml:space="preserve"> and Vietnam</w:t>
            </w:r>
          </w:p>
        </w:tc>
      </w:tr>
      <w:tr w:rsidR="00B41967" w14:paraId="30A8B3DA" w14:textId="77777777" w:rsidTr="006B175C">
        <w:trPr>
          <w:cnfStyle w:val="000000010000" w:firstRow="0" w:lastRow="0" w:firstColumn="0" w:lastColumn="0" w:oddVBand="0" w:evenVBand="0" w:oddHBand="0" w:evenHBand="1" w:firstRowFirstColumn="0" w:firstRowLastColumn="0" w:lastRowFirstColumn="0" w:lastRowLastColumn="0"/>
        </w:trPr>
        <w:tc>
          <w:tcPr>
            <w:tcW w:w="0" w:type="auto"/>
            <w:hideMark/>
          </w:tcPr>
          <w:p w14:paraId="20679868" w14:textId="77777777" w:rsidR="00B41967" w:rsidRPr="00E43A6B" w:rsidRDefault="00B41967" w:rsidP="00A5339A">
            <w:pPr>
              <w:pStyle w:val="NormalWeb"/>
              <w:rPr>
                <w:b/>
              </w:rPr>
            </w:pPr>
            <w:r w:rsidRPr="00E43A6B">
              <w:rPr>
                <w:b/>
              </w:rPr>
              <w:t>Community transmission</w:t>
            </w:r>
          </w:p>
          <w:p w14:paraId="414E914B" w14:textId="77777777" w:rsidR="00B41967" w:rsidRDefault="00B41967" w:rsidP="00A5339A">
            <w:pPr>
              <w:pStyle w:val="NormalWeb"/>
            </w:pPr>
            <w:r>
              <w:t>Countries /territories/areas experiencing larger outbreaks of local transmission defined through an assessment of factors including, but not limited to:</w:t>
            </w:r>
          </w:p>
          <w:p w14:paraId="7E28C278" w14:textId="77777777" w:rsidR="00B41967" w:rsidRDefault="00B41967" w:rsidP="00E43A6B">
            <w:pPr>
              <w:pStyle w:val="NormalWeb"/>
              <w:numPr>
                <w:ilvl w:val="0"/>
                <w:numId w:val="26"/>
              </w:numPr>
            </w:pPr>
            <w:r>
              <w:t>large numbers of cases not linkable to transmission chains</w:t>
            </w:r>
          </w:p>
          <w:p w14:paraId="7CB98467" w14:textId="77777777" w:rsidR="00B41967" w:rsidRDefault="00B41967" w:rsidP="00E43A6B">
            <w:pPr>
              <w:pStyle w:val="NormalWeb"/>
              <w:numPr>
                <w:ilvl w:val="0"/>
                <w:numId w:val="26"/>
              </w:numPr>
            </w:pPr>
            <w:r>
              <w:t>large numbers of cases from sentinel lab surveillance or increasing positive tests through sentinel samples (routine systematic testing of respiratory samples from established laboratories)</w:t>
            </w:r>
          </w:p>
          <w:p w14:paraId="74196BB6" w14:textId="77777777" w:rsidR="00B41967" w:rsidRDefault="00B41967" w:rsidP="00E43A6B">
            <w:pPr>
              <w:pStyle w:val="NormalWeb"/>
              <w:numPr>
                <w:ilvl w:val="0"/>
                <w:numId w:val="26"/>
              </w:numPr>
            </w:pPr>
            <w:r>
              <w:t>multiple unrelated clusters in several areas of the country/territory/area.</w:t>
            </w:r>
          </w:p>
        </w:tc>
        <w:tc>
          <w:tcPr>
            <w:tcW w:w="0" w:type="auto"/>
            <w:hideMark/>
          </w:tcPr>
          <w:p w14:paraId="0E460E8B" w14:textId="77777777" w:rsidR="00B41967" w:rsidRDefault="00B41967" w:rsidP="00A5339A">
            <w:pPr>
              <w:pStyle w:val="NormalWeb"/>
            </w:pPr>
            <w:r>
              <w:t xml:space="preserve">Bangladesh, Indonesia, Malaysia, Nepal, Papua New Guinea, the </w:t>
            </w:r>
            <w:proofErr w:type="gramStart"/>
            <w:r>
              <w:t>Philippines</w:t>
            </w:r>
            <w:proofErr w:type="gramEnd"/>
            <w:r>
              <w:t xml:space="preserve"> and Timor-Leste</w:t>
            </w:r>
          </w:p>
        </w:tc>
      </w:tr>
    </w:tbl>
    <w:p w14:paraId="5308855D" w14:textId="77777777" w:rsidR="00B41967" w:rsidRDefault="00B41967" w:rsidP="00B41967">
      <w:pPr>
        <w:pStyle w:val="CDIfootnotes"/>
        <w:rPr>
          <w:lang w:val="en-GB"/>
        </w:rPr>
      </w:pPr>
      <w:r>
        <w:rPr>
          <w:lang w:val="en-GB"/>
        </w:rPr>
        <w:t>a</w:t>
      </w:r>
      <w:r>
        <w:rPr>
          <w:lang w:val="en-GB"/>
        </w:rPr>
        <w:tab/>
        <w:t>Source: World Health Organization Coronavirus (COVID-19) Dashboard, accessed 26 May 2021.</w:t>
      </w:r>
    </w:p>
    <w:p w14:paraId="08F13274" w14:textId="77777777" w:rsidR="00B41967" w:rsidRDefault="00B41967" w:rsidP="00B41967">
      <w:pPr>
        <w:pStyle w:val="CDIfootnotes"/>
        <w:rPr>
          <w:lang w:val="en-GB"/>
        </w:rPr>
      </w:pPr>
      <w:r>
        <w:rPr>
          <w:lang w:val="en-GB"/>
        </w:rPr>
        <w:t>b</w:t>
      </w:r>
      <w:r>
        <w:rPr>
          <w:lang w:val="en-GB"/>
        </w:rPr>
        <w:tab/>
        <w:t>Classifications according to WHO.</w:t>
      </w:r>
    </w:p>
    <w:p w14:paraId="5B84DEB5" w14:textId="77777777" w:rsidR="00B41967" w:rsidRDefault="00B41967" w:rsidP="00B07464"/>
    <w:p w14:paraId="65704A0A" w14:textId="0AC3005F" w:rsidR="00CE71D3" w:rsidRDefault="008F6766" w:rsidP="00B07464">
      <w:r w:rsidRPr="008F6766">
        <w:t>As of 23 May 2021</w:t>
      </w:r>
      <w:r w:rsidR="00CE71D3">
        <w:t>, almost 166 million COVID-19 cases and 3.4 million deaths have been reported globally, with a global case fatality rate (CFR) of 2.1%. The three regions reporting the largest burden of disease over the past four weeks were South East Asia (50.1% of all new cases reported), the Region of the Americas (25.0%) and Europe (16.2%).</w:t>
      </w:r>
    </w:p>
    <w:p w14:paraId="1FD5515A" w14:textId="77777777" w:rsidR="00CE71D3" w:rsidRDefault="00CE71D3" w:rsidP="00B07464">
      <w:r>
        <w:t xml:space="preserve">The highest numbers of </w:t>
      </w:r>
      <w:proofErr w:type="gramStart"/>
      <w:r>
        <w:t>newly-reported</w:t>
      </w:r>
      <w:proofErr w:type="gramEnd"/>
      <w:r>
        <w:t xml:space="preserve"> cases in the four-week period 26 April to 23 May 2021 were in:</w:t>
      </w:r>
    </w:p>
    <w:p w14:paraId="559EBCDD" w14:textId="77777777" w:rsidR="00CE71D3" w:rsidRPr="003F114F" w:rsidRDefault="00CE71D3" w:rsidP="003F114F">
      <w:pPr>
        <w:pStyle w:val="ListParagraph"/>
        <w:numPr>
          <w:ilvl w:val="0"/>
          <w:numId w:val="24"/>
        </w:numPr>
        <w:rPr>
          <w:rFonts w:eastAsia="Times New Roman"/>
        </w:rPr>
      </w:pPr>
      <w:r w:rsidRPr="003F114F">
        <w:rPr>
          <w:rFonts w:eastAsia="Times New Roman"/>
        </w:rPr>
        <w:t>India – experiencing clusters of cases (reported 9,988,702 new cases</w:t>
      </w:r>
      <w:proofErr w:type="gramStart"/>
      <w:r w:rsidRPr="003F114F">
        <w:rPr>
          <w:rFonts w:eastAsia="Times New Roman"/>
        </w:rPr>
        <w:t>);</w:t>
      </w:r>
      <w:proofErr w:type="gramEnd"/>
    </w:p>
    <w:p w14:paraId="45C05BF4" w14:textId="77777777" w:rsidR="00CE71D3" w:rsidRPr="003F114F" w:rsidRDefault="00CE71D3" w:rsidP="003F114F">
      <w:pPr>
        <w:pStyle w:val="ListParagraph"/>
        <w:numPr>
          <w:ilvl w:val="0"/>
          <w:numId w:val="24"/>
        </w:numPr>
        <w:rPr>
          <w:rFonts w:eastAsia="Times New Roman"/>
        </w:rPr>
      </w:pPr>
      <w:r w:rsidRPr="003F114F">
        <w:rPr>
          <w:rFonts w:eastAsia="Times New Roman"/>
        </w:rPr>
        <w:t>Brazil – experiencing community transmission (reported 1,846,180 new cases</w:t>
      </w:r>
      <w:proofErr w:type="gramStart"/>
      <w:r w:rsidRPr="003F114F">
        <w:rPr>
          <w:rFonts w:eastAsia="Times New Roman"/>
        </w:rPr>
        <w:t>);</w:t>
      </w:r>
      <w:proofErr w:type="gramEnd"/>
    </w:p>
    <w:p w14:paraId="7F94682B" w14:textId="77777777" w:rsidR="00CE71D3" w:rsidRPr="003F114F" w:rsidRDefault="00CE71D3" w:rsidP="003F114F">
      <w:pPr>
        <w:pStyle w:val="ListParagraph"/>
        <w:numPr>
          <w:ilvl w:val="0"/>
          <w:numId w:val="24"/>
        </w:numPr>
        <w:rPr>
          <w:rFonts w:eastAsia="Times New Roman"/>
        </w:rPr>
      </w:pPr>
      <w:r w:rsidRPr="003F114F">
        <w:rPr>
          <w:rFonts w:eastAsia="Times New Roman"/>
        </w:rPr>
        <w:t>The United States of America – experiencing community transmission (reported 1,104,584 new cases</w:t>
      </w:r>
      <w:proofErr w:type="gramStart"/>
      <w:r w:rsidRPr="003F114F">
        <w:rPr>
          <w:rFonts w:eastAsia="Times New Roman"/>
        </w:rPr>
        <w:t>);</w:t>
      </w:r>
      <w:proofErr w:type="gramEnd"/>
    </w:p>
    <w:p w14:paraId="7B6D333A" w14:textId="77777777" w:rsidR="00CE71D3" w:rsidRPr="003F114F" w:rsidRDefault="00CE71D3" w:rsidP="003F114F">
      <w:pPr>
        <w:pStyle w:val="ListParagraph"/>
        <w:numPr>
          <w:ilvl w:val="0"/>
          <w:numId w:val="24"/>
        </w:numPr>
        <w:rPr>
          <w:rFonts w:eastAsia="Times New Roman"/>
        </w:rPr>
      </w:pPr>
      <w:r w:rsidRPr="003F114F">
        <w:rPr>
          <w:rFonts w:eastAsia="Times New Roman"/>
        </w:rPr>
        <w:lastRenderedPageBreak/>
        <w:t>Argentina – experiencing community transmission (reported 714,832 new cases); and</w:t>
      </w:r>
    </w:p>
    <w:p w14:paraId="275330C8" w14:textId="77777777" w:rsidR="00CE71D3" w:rsidRPr="003F114F" w:rsidRDefault="00CE71D3" w:rsidP="003F114F">
      <w:pPr>
        <w:pStyle w:val="ListParagraph"/>
        <w:numPr>
          <w:ilvl w:val="0"/>
          <w:numId w:val="24"/>
        </w:numPr>
        <w:rPr>
          <w:rFonts w:eastAsia="Times New Roman"/>
        </w:rPr>
      </w:pPr>
      <w:r w:rsidRPr="003F114F">
        <w:rPr>
          <w:rFonts w:eastAsia="Times New Roman"/>
        </w:rPr>
        <w:t>Turkey – experiencing community transmission (reported 602,594 new cases).</w:t>
      </w:r>
    </w:p>
    <w:p w14:paraId="3D83341C" w14:textId="77777777" w:rsidR="00CE71D3" w:rsidRDefault="00CE71D3" w:rsidP="00B07464">
      <w:r>
        <w:t>The Region of the Americas accounted for 37.5% of new deaths reported in the four-weekly period, followed by South East Asia at 33.6%. The highest numbers of deaths from COVID-19 in the last four weeks were reported in:</w:t>
      </w:r>
    </w:p>
    <w:p w14:paraId="6D72ECA3" w14:textId="77777777" w:rsidR="00CE71D3" w:rsidRPr="003F114F" w:rsidRDefault="00CE71D3" w:rsidP="003F114F">
      <w:pPr>
        <w:pStyle w:val="ListParagraph"/>
        <w:numPr>
          <w:ilvl w:val="0"/>
          <w:numId w:val="25"/>
        </w:numPr>
        <w:rPr>
          <w:rFonts w:eastAsia="Times New Roman"/>
        </w:rPr>
      </w:pPr>
      <w:r w:rsidRPr="003F114F">
        <w:rPr>
          <w:rFonts w:eastAsia="Times New Roman"/>
        </w:rPr>
        <w:t>India (114,920 deaths</w:t>
      </w:r>
      <w:proofErr w:type="gramStart"/>
      <w:r w:rsidRPr="003F114F">
        <w:rPr>
          <w:rFonts w:eastAsia="Times New Roman"/>
        </w:rPr>
        <w:t>);</w:t>
      </w:r>
      <w:proofErr w:type="gramEnd"/>
    </w:p>
    <w:p w14:paraId="6CED1A94" w14:textId="77777777" w:rsidR="00CE71D3" w:rsidRPr="003F114F" w:rsidRDefault="00CE71D3" w:rsidP="003F114F">
      <w:pPr>
        <w:pStyle w:val="ListParagraph"/>
        <w:numPr>
          <w:ilvl w:val="0"/>
          <w:numId w:val="25"/>
        </w:numPr>
        <w:rPr>
          <w:rFonts w:eastAsia="Times New Roman"/>
        </w:rPr>
      </w:pPr>
      <w:r w:rsidRPr="003F114F">
        <w:rPr>
          <w:rFonts w:eastAsia="Times New Roman"/>
        </w:rPr>
        <w:t>Brazil (62,652 deaths</w:t>
      </w:r>
      <w:proofErr w:type="gramStart"/>
      <w:r w:rsidRPr="003F114F">
        <w:rPr>
          <w:rFonts w:eastAsia="Times New Roman"/>
        </w:rPr>
        <w:t>);</w:t>
      </w:r>
      <w:proofErr w:type="gramEnd"/>
    </w:p>
    <w:p w14:paraId="5F219939" w14:textId="77777777" w:rsidR="00CE71D3" w:rsidRPr="003F114F" w:rsidRDefault="00CE71D3" w:rsidP="003F114F">
      <w:pPr>
        <w:pStyle w:val="ListParagraph"/>
        <w:numPr>
          <w:ilvl w:val="0"/>
          <w:numId w:val="25"/>
        </w:numPr>
        <w:rPr>
          <w:rFonts w:eastAsia="Times New Roman"/>
        </w:rPr>
      </w:pPr>
      <w:r w:rsidRPr="003F114F">
        <w:rPr>
          <w:rFonts w:eastAsia="Times New Roman"/>
        </w:rPr>
        <w:t>The United States (18,516 deaths</w:t>
      </w:r>
      <w:proofErr w:type="gramStart"/>
      <w:r w:rsidRPr="003F114F">
        <w:rPr>
          <w:rFonts w:eastAsia="Times New Roman"/>
        </w:rPr>
        <w:t>);</w:t>
      </w:r>
      <w:proofErr w:type="gramEnd"/>
    </w:p>
    <w:p w14:paraId="27000A7B" w14:textId="77777777" w:rsidR="00CE71D3" w:rsidRPr="003F114F" w:rsidRDefault="00CE71D3" w:rsidP="003F114F">
      <w:pPr>
        <w:pStyle w:val="ListParagraph"/>
        <w:numPr>
          <w:ilvl w:val="0"/>
          <w:numId w:val="25"/>
        </w:numPr>
        <w:rPr>
          <w:rFonts w:eastAsia="Times New Roman"/>
        </w:rPr>
      </w:pPr>
      <w:r w:rsidRPr="003F114F">
        <w:rPr>
          <w:rFonts w:eastAsia="Times New Roman"/>
        </w:rPr>
        <w:t>Colombia (14,278 deaths); and</w:t>
      </w:r>
    </w:p>
    <w:p w14:paraId="479EE44E" w14:textId="77777777" w:rsidR="00CE71D3" w:rsidRPr="003F114F" w:rsidRDefault="00CE71D3" w:rsidP="003F114F">
      <w:pPr>
        <w:pStyle w:val="ListParagraph"/>
        <w:numPr>
          <w:ilvl w:val="0"/>
          <w:numId w:val="25"/>
        </w:numPr>
        <w:rPr>
          <w:rFonts w:eastAsia="Times New Roman"/>
        </w:rPr>
      </w:pPr>
      <w:r w:rsidRPr="003F114F">
        <w:rPr>
          <w:rFonts w:eastAsia="Times New Roman"/>
        </w:rPr>
        <w:t>Argentina (12,887 deaths).</w:t>
      </w:r>
    </w:p>
    <w:p w14:paraId="35A95316" w14:textId="6BC40AAB" w:rsidR="00CE71D3" w:rsidRDefault="00CE71D3" w:rsidP="00B07464">
      <w:r>
        <w:t xml:space="preserve">For many countries, vaccine rollout began in December </w:t>
      </w:r>
      <w:proofErr w:type="gramStart"/>
      <w:r>
        <w:t>2020</w:t>
      </w:r>
      <w:proofErr w:type="gramEnd"/>
      <w:r>
        <w:t xml:space="preserve"> but global distribution remains significantly uneven and well below 50% coverage in countries of high transmission. Israel has fully vaccinated the largest proportion of citizens so far (59.2%) followed by Bahrain (42.1%) and Chile (40.8%).</w:t>
      </w:r>
      <w:r>
        <w:rPr>
          <w:vertAlign w:val="superscript"/>
        </w:rPr>
        <w:t>30</w:t>
      </w:r>
      <w:r w:rsidR="00D37B07">
        <w:t xml:space="preserve"> </w:t>
      </w:r>
      <w:r>
        <w:t>The COVAX facility has shipped over 71 million COVID-19 vaccines to 125 participating countries to date, as part of the Access to COVID-19 Tools (ACT) Accelerator collaboration between WHO, the Coalition for Epidemic Preparedness Innovations and the Gavi Vaccine Alliance.</w:t>
      </w:r>
      <w:r>
        <w:rPr>
          <w:vertAlign w:val="superscript"/>
        </w:rPr>
        <w:t>31</w:t>
      </w:r>
      <w:r w:rsidR="00D37B07">
        <w:t xml:space="preserve"> </w:t>
      </w:r>
      <w:r>
        <w:t>Public health</w:t>
      </w:r>
      <w:r w:rsidR="00B07464">
        <w:t xml:space="preserve"> </w:t>
      </w:r>
      <w:r>
        <w:t>prevention</w:t>
      </w:r>
      <w:r w:rsidR="00B07464">
        <w:t xml:space="preserve"> </w:t>
      </w:r>
      <w:r>
        <w:t>measures and periods of restriction of community mobility remain the primary means to reduce transmission, particularly as new strains emerge and circulate simultaneously.</w:t>
      </w:r>
      <w:r>
        <w:rPr>
          <w:vertAlign w:val="superscript"/>
        </w:rPr>
        <w:t>32</w:t>
      </w:r>
      <w:r w:rsidR="00D37B07">
        <w:t xml:space="preserve"> </w:t>
      </w:r>
      <w:r>
        <w:t>An international summary by WHO Region can be found in the WHO Epidemiological Update dated 25 May 2021.</w:t>
      </w:r>
      <w:r>
        <w:rPr>
          <w:vertAlign w:val="superscript"/>
        </w:rPr>
        <w:t>33</w:t>
      </w:r>
    </w:p>
    <w:p w14:paraId="3BE54929" w14:textId="77777777" w:rsidR="00CE71D3" w:rsidRPr="00B07464" w:rsidRDefault="00CE71D3" w:rsidP="00B07464">
      <w:pPr>
        <w:pStyle w:val="Heading1"/>
      </w:pPr>
      <w:r w:rsidRPr="00B07464">
        <w:t>Acknowledgements</w:t>
      </w:r>
    </w:p>
    <w:p w14:paraId="66347F63" w14:textId="77777777" w:rsidR="00CE71D3" w:rsidRDefault="00CE71D3" w:rsidP="00B07464">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w:t>
      </w:r>
      <w:proofErr w:type="spellStart"/>
      <w:r>
        <w:t>FluCAN</w:t>
      </w:r>
      <w:proofErr w:type="spellEnd"/>
      <w:r>
        <w:t xml:space="preserve">, Communicable Disease Genomics Network, </w:t>
      </w:r>
      <w:proofErr w:type="spellStart"/>
      <w:r>
        <w:t>AusTrakka</w:t>
      </w:r>
      <w:proofErr w:type="spellEnd"/>
      <w:r>
        <w:t xml:space="preserve"> and jurisdictional sequencing laboratories.</w:t>
      </w:r>
    </w:p>
    <w:p w14:paraId="0707DC79" w14:textId="77777777" w:rsidR="00CE71D3" w:rsidRPr="00B07464" w:rsidRDefault="00CE71D3" w:rsidP="00B07464">
      <w:pPr>
        <w:pStyle w:val="Heading1"/>
      </w:pPr>
      <w:r w:rsidRPr="00B07464">
        <w:t>Author details</w:t>
      </w:r>
    </w:p>
    <w:p w14:paraId="53A1C9D3" w14:textId="77777777" w:rsidR="00CE71D3" w:rsidRPr="00B07464" w:rsidRDefault="00CE71D3" w:rsidP="00B07464">
      <w:pPr>
        <w:pStyle w:val="Heading2"/>
      </w:pPr>
      <w:r w:rsidRPr="00B07464">
        <w:t>Corresponding author</w:t>
      </w:r>
    </w:p>
    <w:p w14:paraId="00C88284" w14:textId="77777777" w:rsidR="00CE71D3" w:rsidRDefault="00CE71D3" w:rsidP="00164E6F">
      <w:pPr>
        <w:pStyle w:val="NoSpacing"/>
      </w:pPr>
      <w:r>
        <w:t>COVID-19 National Incident Room Surveillance Team</w:t>
      </w:r>
    </w:p>
    <w:p w14:paraId="2743B3C8" w14:textId="77777777" w:rsidR="00CE71D3" w:rsidRDefault="00CE71D3" w:rsidP="00164E6F">
      <w:pPr>
        <w:pStyle w:val="NoSpacing"/>
      </w:pPr>
      <w:r>
        <w:t>Australian Government Department of Health, GPO Box 9484, MDP 14, Canberra, ACT 2601.</w:t>
      </w:r>
    </w:p>
    <w:p w14:paraId="6B54D17A" w14:textId="77777777" w:rsidR="00CE71D3" w:rsidRDefault="00CE71D3" w:rsidP="00164E6F">
      <w:pPr>
        <w:pStyle w:val="NoSpacing"/>
      </w:pPr>
      <w:r>
        <w:t>Email: epi.coronavirus@health.gov.au</w:t>
      </w:r>
    </w:p>
    <w:p w14:paraId="3136A137" w14:textId="77777777" w:rsidR="0029762B" w:rsidRDefault="0029762B">
      <w:pPr>
        <w:rPr>
          <w:rFonts w:asciiTheme="majorHAnsi" w:eastAsiaTheme="majorEastAsia" w:hAnsiTheme="majorHAnsi" w:cstheme="majorBidi"/>
          <w:b/>
          <w:bCs/>
          <w:sz w:val="32"/>
          <w:szCs w:val="28"/>
        </w:rPr>
      </w:pPr>
      <w:r>
        <w:br w:type="page"/>
      </w:r>
    </w:p>
    <w:p w14:paraId="2FF52826" w14:textId="252FAE18" w:rsidR="00CE71D3" w:rsidRPr="00B07464" w:rsidRDefault="00CE71D3" w:rsidP="00B07464">
      <w:pPr>
        <w:pStyle w:val="Heading1"/>
      </w:pPr>
      <w:r w:rsidRPr="00B07464">
        <w:lastRenderedPageBreak/>
        <w:t>References</w:t>
      </w:r>
    </w:p>
    <w:p w14:paraId="6B120E8C"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COVID-19 National Incident Room Surveillance Team. COVID-19 Australia: Epidemiology Report 41: Reporting period ending 9 May 2021. </w:t>
      </w:r>
      <w:proofErr w:type="spellStart"/>
      <w:r w:rsidRPr="00B07464">
        <w:rPr>
          <w:rFonts w:eastAsia="Times New Roman"/>
        </w:rPr>
        <w:t>Commun</w:t>
      </w:r>
      <w:proofErr w:type="spellEnd"/>
      <w:r w:rsidRPr="00B07464">
        <w:rPr>
          <w:rFonts w:eastAsia="Times New Roman"/>
        </w:rPr>
        <w:t xml:space="preserve"> Dis </w:t>
      </w:r>
      <w:proofErr w:type="spellStart"/>
      <w:r w:rsidRPr="00B07464">
        <w:rPr>
          <w:rFonts w:eastAsia="Times New Roman"/>
        </w:rPr>
        <w:t>Intell</w:t>
      </w:r>
      <w:proofErr w:type="spellEnd"/>
      <w:r w:rsidRPr="00B07464">
        <w:rPr>
          <w:rFonts w:eastAsia="Times New Roman"/>
        </w:rPr>
        <w:t xml:space="preserve"> (2018). 2021;45. </w:t>
      </w:r>
      <w:proofErr w:type="spellStart"/>
      <w:r w:rsidRPr="00B07464">
        <w:rPr>
          <w:rFonts w:eastAsia="Times New Roman"/>
        </w:rPr>
        <w:t>doi</w:t>
      </w:r>
      <w:proofErr w:type="spellEnd"/>
      <w:r w:rsidRPr="00B07464">
        <w:rPr>
          <w:rFonts w:eastAsia="Times New Roman"/>
        </w:rPr>
        <w:t>: https://doi.org/10.33321/cdi.2021.45.26.</w:t>
      </w:r>
    </w:p>
    <w:p w14:paraId="2EC4FB69"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COVID-19 National Incident Room Surveillance Team. Technical supplement. COVID-19 Australia: Epidemiology reporting. </w:t>
      </w:r>
      <w:proofErr w:type="spellStart"/>
      <w:r w:rsidRPr="00B07464">
        <w:rPr>
          <w:rFonts w:eastAsia="Times New Roman"/>
        </w:rPr>
        <w:t>Commun</w:t>
      </w:r>
      <w:proofErr w:type="spellEnd"/>
      <w:r w:rsidRPr="00B07464">
        <w:rPr>
          <w:rFonts w:eastAsia="Times New Roman"/>
        </w:rPr>
        <w:t xml:space="preserve"> Dis </w:t>
      </w:r>
      <w:proofErr w:type="spellStart"/>
      <w:r w:rsidRPr="00B07464">
        <w:rPr>
          <w:rFonts w:eastAsia="Times New Roman"/>
        </w:rPr>
        <w:t>Intell</w:t>
      </w:r>
      <w:proofErr w:type="spellEnd"/>
      <w:r w:rsidRPr="00B07464">
        <w:rPr>
          <w:rFonts w:eastAsia="Times New Roman"/>
        </w:rPr>
        <w:t xml:space="preserve"> (2018). 2021;45. </w:t>
      </w:r>
      <w:proofErr w:type="spellStart"/>
      <w:r w:rsidRPr="00B07464">
        <w:rPr>
          <w:rFonts w:eastAsia="Times New Roman"/>
        </w:rPr>
        <w:t>doi</w:t>
      </w:r>
      <w:proofErr w:type="spellEnd"/>
      <w:r w:rsidRPr="00B07464">
        <w:rPr>
          <w:rFonts w:eastAsia="Times New Roman"/>
        </w:rPr>
        <w:t>: https://doi.org/10.33321/cdi.2021.45.2.</w:t>
      </w:r>
    </w:p>
    <w:p w14:paraId="55EDAA02" w14:textId="77777777" w:rsidR="00CE71D3" w:rsidRPr="00B07464" w:rsidRDefault="00CE71D3" w:rsidP="00B07464">
      <w:pPr>
        <w:pStyle w:val="ListParagraph"/>
        <w:numPr>
          <w:ilvl w:val="0"/>
          <w:numId w:val="12"/>
        </w:numPr>
        <w:rPr>
          <w:rFonts w:eastAsia="Times New Roman"/>
        </w:rPr>
      </w:pPr>
      <w:r w:rsidRPr="00B07464">
        <w:rPr>
          <w:rFonts w:eastAsia="Times New Roman"/>
        </w:rPr>
        <w:t>Australian Government Department of Health. Getting vaccinated for COVID-19: Australia’s vaccine rollout. [Internet.] Canberra: Australian Government Department of Health; 2021. [Accessed on 26 May 2021.] Available from: https://www.health.gov.au/initiatives-and-programs/covid-19-vaccines/getting-vaccinated-for-covid-19#australias-vaccine-rollout.</w:t>
      </w:r>
    </w:p>
    <w:p w14:paraId="199FF7C7" w14:textId="77777777" w:rsidR="00CE71D3" w:rsidRPr="00B07464" w:rsidRDefault="00CE71D3" w:rsidP="00B07464">
      <w:pPr>
        <w:pStyle w:val="ListParagraph"/>
        <w:numPr>
          <w:ilvl w:val="0"/>
          <w:numId w:val="12"/>
        </w:numPr>
        <w:rPr>
          <w:rFonts w:eastAsia="Times New Roman"/>
        </w:rPr>
      </w:pPr>
      <w:r w:rsidRPr="00B07464">
        <w:rPr>
          <w:rFonts w:eastAsia="Times New Roman"/>
        </w:rPr>
        <w:t>Australian Government Department of Health. ATAGI statement on AstraZeneca vaccine in response to new vaccine safety concerns. [Internet.] Canberra: Australian Government Department of Health, Australian Technical Advisory Group on Immunisation; 8 April 2021. [Accessed 29 April 2021.] Available from: https://www.health.gov.au/news/atagi-statement-on-astrazeneca-vaccine-in-response-to-new-vaccine-safety-concerns.</w:t>
      </w:r>
    </w:p>
    <w:p w14:paraId="28F15A19"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Communicable Diseases Genomics Network (CDGN). </w:t>
      </w:r>
      <w:proofErr w:type="spellStart"/>
      <w:r w:rsidRPr="00B07464">
        <w:rPr>
          <w:rFonts w:eastAsia="Times New Roman"/>
        </w:rPr>
        <w:t>AusTrakka</w:t>
      </w:r>
      <w:proofErr w:type="spellEnd"/>
      <w:r w:rsidRPr="00B07464">
        <w:rPr>
          <w:rFonts w:eastAsia="Times New Roman"/>
        </w:rPr>
        <w:t>. [Website.] Melbourne: CDGN; 2020. Available from: https://www.cdgn.org.au/austrakka.</w:t>
      </w:r>
    </w:p>
    <w:p w14:paraId="4E1A2B87" w14:textId="77777777" w:rsidR="00CE71D3" w:rsidRPr="00B07464" w:rsidRDefault="00CE71D3" w:rsidP="00B07464">
      <w:pPr>
        <w:pStyle w:val="ListParagraph"/>
        <w:numPr>
          <w:ilvl w:val="0"/>
          <w:numId w:val="12"/>
        </w:numPr>
        <w:rPr>
          <w:rFonts w:eastAsia="Times New Roman"/>
        </w:rPr>
      </w:pPr>
      <w:proofErr w:type="gramStart"/>
      <w:r w:rsidRPr="00B07464">
        <w:rPr>
          <w:rFonts w:eastAsia="Times New Roman"/>
        </w:rPr>
        <w:t>WHO.</w:t>
      </w:r>
      <w:proofErr w:type="gramEnd"/>
      <w:r w:rsidRPr="00B07464">
        <w:rPr>
          <w:rFonts w:eastAsia="Times New Roman"/>
        </w:rPr>
        <w:t xml:space="preserve"> Coronavirus disease (COVID-19) weekly epidemiological update and weekly operational update. [Internet.] Geneva: WHO; 11 May 2021. [Accessed on 11 May 2021.] Available from: https://www.who.int/publications/m/item/weekly-epidemiological-update-on-covid-19---11-may-2021.</w:t>
      </w:r>
    </w:p>
    <w:p w14:paraId="5D04A798"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Dalton C, </w:t>
      </w:r>
      <w:proofErr w:type="spellStart"/>
      <w:r w:rsidRPr="00B07464">
        <w:rPr>
          <w:rFonts w:eastAsia="Times New Roman"/>
        </w:rPr>
        <w:t>Durrheim</w:t>
      </w:r>
      <w:proofErr w:type="spellEnd"/>
      <w:r w:rsidRPr="00B07464">
        <w:rPr>
          <w:rFonts w:eastAsia="Times New Roman"/>
        </w:rPr>
        <w:t xml:space="preserve"> D, </w:t>
      </w:r>
      <w:proofErr w:type="spellStart"/>
      <w:r w:rsidRPr="00B07464">
        <w:rPr>
          <w:rFonts w:eastAsia="Times New Roman"/>
        </w:rPr>
        <w:t>Fejsa</w:t>
      </w:r>
      <w:proofErr w:type="spellEnd"/>
      <w:r w:rsidRPr="00B07464">
        <w:rPr>
          <w:rFonts w:eastAsia="Times New Roman"/>
        </w:rPr>
        <w:t xml:space="preserve"> J, Francis L, Carlson S, </w:t>
      </w:r>
      <w:proofErr w:type="spellStart"/>
      <w:r w:rsidRPr="00B07464">
        <w:rPr>
          <w:rFonts w:eastAsia="Times New Roman"/>
        </w:rPr>
        <w:t>d’Espaignet</w:t>
      </w:r>
      <w:proofErr w:type="spellEnd"/>
      <w:r w:rsidRPr="00B07464">
        <w:rPr>
          <w:rFonts w:eastAsia="Times New Roman"/>
        </w:rPr>
        <w:t xml:space="preserve"> ET </w:t>
      </w:r>
      <w:proofErr w:type="spellStart"/>
      <w:r w:rsidRPr="00B07464">
        <w:rPr>
          <w:rFonts w:eastAsia="Times New Roman"/>
        </w:rPr>
        <w:t>et</w:t>
      </w:r>
      <w:proofErr w:type="spellEnd"/>
      <w:r w:rsidRPr="00B07464">
        <w:rPr>
          <w:rFonts w:eastAsia="Times New Roman"/>
        </w:rPr>
        <w:t xml:space="preserve"> al. </w:t>
      </w:r>
      <w:proofErr w:type="spellStart"/>
      <w:r w:rsidRPr="00B07464">
        <w:rPr>
          <w:rFonts w:eastAsia="Times New Roman"/>
        </w:rPr>
        <w:t>Flutracking</w:t>
      </w:r>
      <w:proofErr w:type="spellEnd"/>
      <w:r w:rsidRPr="00B07464">
        <w:rPr>
          <w:rFonts w:eastAsia="Times New Roman"/>
        </w:rPr>
        <w:t xml:space="preserve">: a weekly Australian community online survey of influenza-like illness in 2006, 2007 and 2008. </w:t>
      </w:r>
      <w:proofErr w:type="spellStart"/>
      <w:r w:rsidRPr="00B07464">
        <w:rPr>
          <w:rFonts w:eastAsia="Times New Roman"/>
        </w:rPr>
        <w:t>Commun</w:t>
      </w:r>
      <w:proofErr w:type="spellEnd"/>
      <w:r w:rsidRPr="00B07464">
        <w:rPr>
          <w:rFonts w:eastAsia="Times New Roman"/>
        </w:rPr>
        <w:t xml:space="preserve"> Dis </w:t>
      </w:r>
      <w:proofErr w:type="spellStart"/>
      <w:r w:rsidRPr="00B07464">
        <w:rPr>
          <w:rFonts w:eastAsia="Times New Roman"/>
        </w:rPr>
        <w:t>Intell</w:t>
      </w:r>
      <w:proofErr w:type="spellEnd"/>
      <w:r w:rsidRPr="00B07464">
        <w:rPr>
          <w:rFonts w:eastAsia="Times New Roman"/>
        </w:rPr>
        <w:t xml:space="preserve"> Q Rep. 2009;33(3):316–22.</w:t>
      </w:r>
    </w:p>
    <w:p w14:paraId="169E4BFC"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Monash Health. </w:t>
      </w:r>
      <w:proofErr w:type="spellStart"/>
      <w:r w:rsidRPr="00B07464">
        <w:rPr>
          <w:rFonts w:eastAsia="Times New Roman"/>
        </w:rPr>
        <w:t>FluCAN</w:t>
      </w:r>
      <w:proofErr w:type="spellEnd"/>
      <w:r w:rsidRPr="00B07464">
        <w:rPr>
          <w:rFonts w:eastAsia="Times New Roman"/>
        </w:rPr>
        <w:t xml:space="preserve"> (Influenza surveillance): </w:t>
      </w:r>
      <w:proofErr w:type="spellStart"/>
      <w:r w:rsidRPr="00B07464">
        <w:rPr>
          <w:rFonts w:eastAsia="Times New Roman"/>
        </w:rPr>
        <w:t>FluCAN</w:t>
      </w:r>
      <w:proofErr w:type="spellEnd"/>
      <w:r w:rsidRPr="00B07464">
        <w:rPr>
          <w:rFonts w:eastAsia="Times New Roman"/>
        </w:rPr>
        <w:t xml:space="preserve"> (The Influenza Complications Alert Network). [Internet.] Melbourne: Monash Health; 2020. Available from: https://monashhealth.org/services/monash-infectious-diseases/research/influenza-research/flucan-influenza-surveillance-2/.</w:t>
      </w:r>
    </w:p>
    <w:p w14:paraId="51D5CD40" w14:textId="77777777" w:rsidR="00CE71D3" w:rsidRPr="00B07464" w:rsidRDefault="00CE71D3" w:rsidP="00B07464">
      <w:pPr>
        <w:pStyle w:val="ListParagraph"/>
        <w:numPr>
          <w:ilvl w:val="0"/>
          <w:numId w:val="12"/>
        </w:numPr>
        <w:rPr>
          <w:rFonts w:eastAsia="Times New Roman"/>
        </w:rPr>
      </w:pPr>
      <w:r w:rsidRPr="00B07464">
        <w:rPr>
          <w:rFonts w:eastAsia="Times New Roman"/>
        </w:rPr>
        <w:t>Australian and New Zealand Intensive Care Society (ANZICS). SPRINT-SARI: Short period incidence study of severe acute respiratory infection. [Internet.] Camberwell: ANZICS; 2020. Available from: https://www.anzics.com.au/current-active-endorsed-research/sprint-sari/.</w:t>
      </w:r>
    </w:p>
    <w:p w14:paraId="122FEDC3" w14:textId="77777777" w:rsidR="00CE71D3" w:rsidRPr="00B07464" w:rsidRDefault="00CE71D3" w:rsidP="00B07464">
      <w:pPr>
        <w:pStyle w:val="ListParagraph"/>
        <w:numPr>
          <w:ilvl w:val="0"/>
          <w:numId w:val="12"/>
        </w:numPr>
        <w:rPr>
          <w:rFonts w:eastAsia="Times New Roman"/>
        </w:rPr>
      </w:pPr>
      <w:r w:rsidRPr="00B07464">
        <w:rPr>
          <w:rFonts w:eastAsia="Times New Roman"/>
        </w:rPr>
        <w:t>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w:t>
      </w:r>
    </w:p>
    <w:p w14:paraId="53C11FB1" w14:textId="77777777" w:rsidR="00CE71D3" w:rsidRPr="00B07464" w:rsidRDefault="00CE71D3" w:rsidP="00B07464">
      <w:pPr>
        <w:pStyle w:val="ListParagraph"/>
        <w:numPr>
          <w:ilvl w:val="0"/>
          <w:numId w:val="12"/>
        </w:numPr>
        <w:rPr>
          <w:rFonts w:eastAsia="Times New Roman"/>
        </w:rPr>
      </w:pPr>
      <w:r w:rsidRPr="00B07464">
        <w:rPr>
          <w:rFonts w:eastAsia="Times New Roman"/>
        </w:rPr>
        <w:t>Australian Capital Territory Government. COVID-19: Declarations and exemptions continue as ACT travel restrictions ease. [Internet.] Canberra: Australian Capital Territory Government; 28 April 2021. [Accessed on 26 May 2021.] Available from: https://www.covid19.act.gov.au/news-articles/declarations-and-exemptions-continue-as-act-travel-restrictions-ease.</w:t>
      </w:r>
    </w:p>
    <w:p w14:paraId="32E99893" w14:textId="77777777" w:rsidR="00CE71D3" w:rsidRPr="00B07464" w:rsidRDefault="00CE71D3" w:rsidP="00B07464">
      <w:pPr>
        <w:pStyle w:val="ListParagraph"/>
        <w:numPr>
          <w:ilvl w:val="0"/>
          <w:numId w:val="12"/>
        </w:numPr>
        <w:rPr>
          <w:rFonts w:eastAsia="Times New Roman"/>
        </w:rPr>
      </w:pPr>
      <w:r w:rsidRPr="00B07464">
        <w:rPr>
          <w:rFonts w:eastAsia="Times New Roman"/>
        </w:rPr>
        <w:t>Government of New South Wales. COVID-19 restrictions update 6 May. [Internet.] Sydney: Government of New South Wales; 6 May 2021. [Accessed on 7 May 2021.] Available from: https://www.nsw.gov.au/media-releases/covid-19-restrictions-update-6-may.</w:t>
      </w:r>
    </w:p>
    <w:p w14:paraId="468F1FFC" w14:textId="77777777" w:rsidR="00CE71D3" w:rsidRPr="00B07464" w:rsidRDefault="00CE71D3" w:rsidP="00B07464">
      <w:pPr>
        <w:pStyle w:val="ListParagraph"/>
        <w:numPr>
          <w:ilvl w:val="0"/>
          <w:numId w:val="12"/>
        </w:numPr>
        <w:rPr>
          <w:rFonts w:eastAsia="Times New Roman"/>
        </w:rPr>
      </w:pPr>
      <w:r w:rsidRPr="00B07464">
        <w:rPr>
          <w:rFonts w:eastAsia="Times New Roman"/>
        </w:rPr>
        <w:t>Northern Territory Government. Coronavirus (COVID-19): COVID-19 Update: WA Hotspots Revoked. [Internet.] Darwin: Northern Territory Government; 27 April 2021. [Accessed on 26 May 2021.] Available from: https://coronavirus.nt.gov.au/updates/items/2021-04-27-covid-19-update-wa-hotspots-revoked.</w:t>
      </w:r>
    </w:p>
    <w:p w14:paraId="7BCAE58D"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Queensland Health. Queensland eases restrictions as WA ends hard lockdown. [Internet.] Brisbane: Queensland Government, Queensland Health; 26 April 2021. [Accessed on 3 May 2021.] Available from: </w:t>
      </w:r>
      <w:r w:rsidRPr="00B07464">
        <w:rPr>
          <w:rFonts w:eastAsia="Times New Roman"/>
        </w:rPr>
        <w:lastRenderedPageBreak/>
        <w:t>https://www.health.qld.gov.au/news-events/doh-media-releases/releases/queensland-eases-restrictions-as-wa-ends-hard-lockdown.</w:t>
      </w:r>
    </w:p>
    <w:p w14:paraId="31D55EB7" w14:textId="77777777" w:rsidR="00CE71D3" w:rsidRPr="00B07464" w:rsidRDefault="00CE71D3" w:rsidP="00B07464">
      <w:pPr>
        <w:pStyle w:val="ListParagraph"/>
        <w:numPr>
          <w:ilvl w:val="0"/>
          <w:numId w:val="12"/>
        </w:numPr>
        <w:rPr>
          <w:rFonts w:eastAsia="Times New Roman"/>
        </w:rPr>
      </w:pPr>
      <w:r w:rsidRPr="00B07464">
        <w:rPr>
          <w:rFonts w:eastAsia="Times New Roman"/>
        </w:rPr>
        <w:t>Queensland Government. Management of close contacts: What’s changed from 28 April 2021. [Internet.] Brisbane: Queensland Government; 28 April 2021. [Accessed on 3 May 2021.] Available from: https://www.qld.gov.au/health/conditions/health-alerts/coronavirus-covid-19/current-status/public-health-directions/management-of-close-contacts.</w:t>
      </w:r>
    </w:p>
    <w:p w14:paraId="619F5C22" w14:textId="77777777" w:rsidR="00CE71D3" w:rsidRPr="00B07464" w:rsidRDefault="00CE71D3" w:rsidP="00B07464">
      <w:pPr>
        <w:pStyle w:val="ListParagraph"/>
        <w:numPr>
          <w:ilvl w:val="0"/>
          <w:numId w:val="12"/>
        </w:numPr>
        <w:rPr>
          <w:rFonts w:eastAsia="Times New Roman"/>
        </w:rPr>
      </w:pPr>
      <w:r w:rsidRPr="00B07464">
        <w:rPr>
          <w:rFonts w:eastAsia="Times New Roman"/>
        </w:rPr>
        <w:t>Queensland Health. Queensland Health implements new Interstate Exposure Venues Direction. [Internet.] Brisbane: Queensland Government, Queensland Health; 30 April 2021. [Accessed on 3 May 2021.] Available from: https://www.health.qld.gov.au/news-events/doh-media-releases/releases/queensland-health-implements-new-interstate-exposure-venues-direction.</w:t>
      </w:r>
    </w:p>
    <w:p w14:paraId="399E7365"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Queensland Government. Check </w:t>
      </w:r>
      <w:proofErr w:type="gramStart"/>
      <w:r w:rsidRPr="00B07464">
        <w:rPr>
          <w:rFonts w:eastAsia="Times New Roman"/>
        </w:rPr>
        <w:t>In</w:t>
      </w:r>
      <w:proofErr w:type="gramEnd"/>
      <w:r w:rsidRPr="00B07464">
        <w:rPr>
          <w:rFonts w:eastAsia="Times New Roman"/>
        </w:rPr>
        <w:t xml:space="preserve"> Qld app. [Webpage.] Brisbane: Queensland Government; 2021. [Accessed on 3 May 2021.] Available from: https://www.covid19.qld.gov.au/check-in-qld.</w:t>
      </w:r>
    </w:p>
    <w:p w14:paraId="0EBDCAE0" w14:textId="77777777" w:rsidR="00CE71D3" w:rsidRPr="00B07464" w:rsidRDefault="00CE71D3" w:rsidP="00B07464">
      <w:pPr>
        <w:pStyle w:val="ListParagraph"/>
        <w:numPr>
          <w:ilvl w:val="0"/>
          <w:numId w:val="12"/>
        </w:numPr>
        <w:rPr>
          <w:rFonts w:eastAsia="Times New Roman"/>
        </w:rPr>
      </w:pPr>
      <w:r w:rsidRPr="00B07464">
        <w:rPr>
          <w:rFonts w:eastAsia="Times New Roman"/>
        </w:rPr>
        <w:t>SA Health. COVID-19 update 256. [Internet.] Adelaide: Government of South Australia, SA Health; 7 May 2021. [Accessed on 26 May 2021.] Available from: https://www.sahealth.sa.gov.au/wps/wcm/connect/public+content/sa+health+internet/conditions/infectious+diseases/covid-19/about+covid-19/latest+updates/covid-19+round+up+reports/covid-19+update+256.</w:t>
      </w:r>
    </w:p>
    <w:p w14:paraId="221CBD68" w14:textId="77777777" w:rsidR="00CE71D3" w:rsidRPr="00B07464" w:rsidRDefault="00CE71D3" w:rsidP="00B07464">
      <w:pPr>
        <w:pStyle w:val="ListParagraph"/>
        <w:numPr>
          <w:ilvl w:val="0"/>
          <w:numId w:val="12"/>
        </w:numPr>
        <w:rPr>
          <w:rFonts w:eastAsia="Times New Roman"/>
        </w:rPr>
      </w:pPr>
      <w:r w:rsidRPr="00B07464">
        <w:rPr>
          <w:rFonts w:eastAsia="Times New Roman"/>
        </w:rPr>
        <w:t>SA Health. COVID-19 update 259. [Internet.] Adelaide: Government of South Australia, SA Health; 12 May 2021. [Accessed on 26 May 2021.] Available from: https://www.sahealth.sa.gov.au/wps/wcm/connect/public+content/sa+health+internet/conditions/infectious+diseases/covid-19/about+covid-19/latest+updates/covid-19+round+up+reports/covid-19+update+259.</w:t>
      </w:r>
    </w:p>
    <w:p w14:paraId="439B03F1" w14:textId="77777777" w:rsidR="00CE71D3" w:rsidRPr="00B07464" w:rsidRDefault="00CE71D3" w:rsidP="00B07464">
      <w:pPr>
        <w:pStyle w:val="ListParagraph"/>
        <w:numPr>
          <w:ilvl w:val="0"/>
          <w:numId w:val="12"/>
        </w:numPr>
        <w:rPr>
          <w:rFonts w:eastAsia="Times New Roman"/>
        </w:rPr>
      </w:pPr>
      <w:r w:rsidRPr="00B07464">
        <w:rPr>
          <w:rFonts w:eastAsia="Times New Roman"/>
        </w:rPr>
        <w:t>Tasmanian Government. Coronavirus disease (COVID-19). Media releases: Western Australian restrictions to be lifted. [Internet.] Hobart: Tasmanian Government; 28 April 2021. [Accessed on 26 May 2021.] Available from: https://coronavirus.tas.gov.au/media-releases/western-australian-restrictions-to-be-lifted.</w:t>
      </w:r>
    </w:p>
    <w:p w14:paraId="2CF30121" w14:textId="77777777" w:rsidR="00CE71D3" w:rsidRPr="00B07464" w:rsidRDefault="00CE71D3" w:rsidP="00B07464">
      <w:pPr>
        <w:pStyle w:val="ListParagraph"/>
        <w:numPr>
          <w:ilvl w:val="0"/>
          <w:numId w:val="12"/>
        </w:numPr>
        <w:rPr>
          <w:rFonts w:eastAsia="Times New Roman"/>
        </w:rPr>
      </w:pPr>
      <w:r w:rsidRPr="00B07464">
        <w:rPr>
          <w:rFonts w:eastAsia="Times New Roman"/>
        </w:rPr>
        <w:t>Tasmanian Government. Coronavirus disease (COVID-19). Important community updates: Changes to allow increased gathering numbers at indoor and outdoor events from 1 May. [Internet.] Hobart: Tasmanian Government; 23 April 2021. [Accessed on 26 May 2021.] Available from: https://coronavirus.tas.gov.au/facts/important-community-updates.</w:t>
      </w:r>
    </w:p>
    <w:p w14:paraId="017F1AE5" w14:textId="77777777" w:rsidR="00CE71D3" w:rsidRPr="00B07464" w:rsidRDefault="00CE71D3" w:rsidP="00B07464">
      <w:pPr>
        <w:pStyle w:val="ListParagraph"/>
        <w:numPr>
          <w:ilvl w:val="0"/>
          <w:numId w:val="12"/>
        </w:numPr>
        <w:rPr>
          <w:rFonts w:eastAsia="Times New Roman"/>
        </w:rPr>
      </w:pPr>
      <w:r w:rsidRPr="00B07464">
        <w:rPr>
          <w:rFonts w:eastAsia="Times New Roman"/>
        </w:rPr>
        <w:t>Victoria State Government Department of Health and Human Services (DHHS). Coronavirus update for Victoria - 28 April 2021. [Internet.] Melbourne: Victoria State Government, DHHS; 28 April 2021. [Accessed on 3 May 2021.] Available from: https://www.dhhs.vic.gov.au/coronavirus-update-victoria-28-april-2021.</w:t>
      </w:r>
    </w:p>
    <w:p w14:paraId="043776BF" w14:textId="77777777" w:rsidR="00CE71D3" w:rsidRPr="00B07464" w:rsidRDefault="00CE71D3" w:rsidP="00B07464">
      <w:pPr>
        <w:pStyle w:val="ListParagraph"/>
        <w:numPr>
          <w:ilvl w:val="0"/>
          <w:numId w:val="12"/>
        </w:numPr>
        <w:rPr>
          <w:rFonts w:eastAsia="Times New Roman"/>
        </w:rPr>
      </w:pPr>
      <w:r w:rsidRPr="00B07464">
        <w:rPr>
          <w:rFonts w:eastAsia="Times New Roman"/>
        </w:rPr>
        <w:t>DHHS. Coronavirus update for Victoria - 10 May 2021. [Internet.] Melbourne: Victoria State Government, DHHS; 10 May 2021. [Accessed on 26 May 2021.] Available from: https://www.dhhs.vic.gov.au/coronavirus-update-victoria-10-may-2021.</w:t>
      </w:r>
    </w:p>
    <w:p w14:paraId="5ED32FAA" w14:textId="77777777" w:rsidR="00CE71D3" w:rsidRPr="00B07464" w:rsidRDefault="00CE71D3" w:rsidP="00B07464">
      <w:pPr>
        <w:pStyle w:val="ListParagraph"/>
        <w:numPr>
          <w:ilvl w:val="0"/>
          <w:numId w:val="12"/>
        </w:numPr>
        <w:rPr>
          <w:rFonts w:eastAsia="Times New Roman"/>
        </w:rPr>
      </w:pPr>
      <w:r w:rsidRPr="00B07464">
        <w:rPr>
          <w:rFonts w:eastAsia="Times New Roman"/>
        </w:rPr>
        <w:t>Government of Western Australia. End of lockdown in Perth and Peel. [Internet.] Perth: Government of Western Australia; 26 April 2021. [Accessed on 3 May 2021.] Available from: https://www.wa.gov.au/government/announcements/end-of-lockdown-perth-and-peel.</w:t>
      </w:r>
    </w:p>
    <w:p w14:paraId="66D86D85" w14:textId="77777777" w:rsidR="00CE71D3" w:rsidRPr="00B07464" w:rsidRDefault="00CE71D3" w:rsidP="00B07464">
      <w:pPr>
        <w:pStyle w:val="ListParagraph"/>
        <w:numPr>
          <w:ilvl w:val="0"/>
          <w:numId w:val="12"/>
        </w:numPr>
        <w:rPr>
          <w:rFonts w:eastAsia="Times New Roman"/>
        </w:rPr>
      </w:pPr>
      <w:r w:rsidRPr="00B07464">
        <w:rPr>
          <w:rFonts w:eastAsia="Times New Roman"/>
        </w:rPr>
        <w:t>Government of Western Australia. Perth and Peel lockdown restrictions to ease further. [Internet.] Perth: Government of Western Australia; 29 April 2021. [Accessed on 3 May 2021.] https://www.wa.gov.au/government/announcements/perth-and-peel-lockdown-restrictions-ease-further.</w:t>
      </w:r>
    </w:p>
    <w:p w14:paraId="17EE8353" w14:textId="77777777" w:rsidR="00CE71D3" w:rsidRPr="00B07464" w:rsidRDefault="00CE71D3" w:rsidP="00B07464">
      <w:pPr>
        <w:pStyle w:val="ListParagraph"/>
        <w:numPr>
          <w:ilvl w:val="0"/>
          <w:numId w:val="12"/>
        </w:numPr>
        <w:rPr>
          <w:rFonts w:eastAsia="Times New Roman"/>
        </w:rPr>
      </w:pPr>
      <w:r w:rsidRPr="00B07464">
        <w:rPr>
          <w:rFonts w:eastAsia="Times New Roman"/>
        </w:rPr>
        <w:t>Government of Western Australia. New COVID-19 cases in Perth. [Internet.] Perth: Government of Western Australia; 1 May 2021. [Accessed on 3 May 2021.] Available from: https://www.wa.gov.au/government/announcements/new-covid-19-cases-perth.</w:t>
      </w:r>
    </w:p>
    <w:p w14:paraId="3430D23B" w14:textId="77777777" w:rsidR="00CE71D3" w:rsidRPr="00B07464" w:rsidRDefault="00CE71D3" w:rsidP="00B07464">
      <w:pPr>
        <w:pStyle w:val="ListParagraph"/>
        <w:numPr>
          <w:ilvl w:val="0"/>
          <w:numId w:val="12"/>
        </w:numPr>
        <w:rPr>
          <w:rFonts w:eastAsia="Times New Roman"/>
        </w:rPr>
      </w:pPr>
      <w:r w:rsidRPr="00B07464">
        <w:rPr>
          <w:rFonts w:eastAsia="Times New Roman"/>
        </w:rPr>
        <w:t>Government of Western Australia. New measures for Perth and Peel based on latest public health advice. [Internet.] Perth: Government of Western Australia; 2 May 2021. [Accessed on 3 May 2021.] Available from: https://www.wa.gov.au/government/announcements/new-measures-perth-and-peel-based-latest-public-health-advice.</w:t>
      </w:r>
    </w:p>
    <w:p w14:paraId="4FFDFB6C" w14:textId="77777777" w:rsidR="00CE71D3" w:rsidRPr="00B07464" w:rsidRDefault="00CE71D3" w:rsidP="00B07464">
      <w:pPr>
        <w:pStyle w:val="ListParagraph"/>
        <w:numPr>
          <w:ilvl w:val="0"/>
          <w:numId w:val="12"/>
        </w:numPr>
        <w:rPr>
          <w:rFonts w:eastAsia="Times New Roman"/>
        </w:rPr>
      </w:pPr>
      <w:r w:rsidRPr="00B07464">
        <w:rPr>
          <w:rFonts w:eastAsia="Times New Roman"/>
        </w:rPr>
        <w:lastRenderedPageBreak/>
        <w:t>World Health Organization (WHO). WHO Coronavirus Disease (COVID-19) dashboard. [Internet.] Geneva: WHO; 2021. Available from: https://covid19.who.int/.</w:t>
      </w:r>
    </w:p>
    <w:p w14:paraId="5DA33DD7" w14:textId="77777777" w:rsidR="00CE71D3" w:rsidRPr="00B07464" w:rsidRDefault="00CE71D3" w:rsidP="00B07464">
      <w:pPr>
        <w:pStyle w:val="ListParagraph"/>
        <w:numPr>
          <w:ilvl w:val="0"/>
          <w:numId w:val="12"/>
        </w:numPr>
        <w:rPr>
          <w:rFonts w:eastAsia="Times New Roman"/>
        </w:rPr>
      </w:pPr>
      <w:r w:rsidRPr="00B07464">
        <w:rPr>
          <w:rFonts w:eastAsia="Times New Roman"/>
        </w:rPr>
        <w:t>Our World in Data. Statistics and research: Coronavirus Pandemic (COVID-19). [Internet.] Oxford: University of Oxford, Our World in Data; 2021. [Accessed on 28 May 2021.] Available from: https://ourworldindata.org/coronavirus.</w:t>
      </w:r>
    </w:p>
    <w:p w14:paraId="5A88589D" w14:textId="77777777" w:rsidR="00CE71D3" w:rsidRPr="00B07464" w:rsidRDefault="00CE71D3" w:rsidP="00B07464">
      <w:pPr>
        <w:pStyle w:val="ListParagraph"/>
        <w:numPr>
          <w:ilvl w:val="0"/>
          <w:numId w:val="12"/>
        </w:numPr>
        <w:rPr>
          <w:rFonts w:eastAsia="Times New Roman"/>
        </w:rPr>
      </w:pPr>
      <w:r w:rsidRPr="00B07464">
        <w:rPr>
          <w:rFonts w:eastAsia="Times New Roman"/>
        </w:rPr>
        <w:t>Our World in Data. Statistics and research: coronavirus (COVID-19) vaccinations. [Internet.] Oxford: University of Oxford, Our World in Data; 2021. [Accessed on 29 April 2021.] Available from: https://ourworldindata.org/covid-vaccinations.</w:t>
      </w:r>
    </w:p>
    <w:p w14:paraId="3BBC7460" w14:textId="77777777" w:rsidR="00CE71D3" w:rsidRPr="00B07464" w:rsidRDefault="00CE71D3" w:rsidP="00B07464">
      <w:pPr>
        <w:pStyle w:val="ListParagraph"/>
        <w:numPr>
          <w:ilvl w:val="0"/>
          <w:numId w:val="12"/>
        </w:numPr>
        <w:rPr>
          <w:rFonts w:eastAsia="Times New Roman"/>
        </w:rPr>
      </w:pPr>
      <w:r w:rsidRPr="00B07464">
        <w:rPr>
          <w:rFonts w:eastAsia="Times New Roman"/>
        </w:rPr>
        <w:t xml:space="preserve">Gavi, the Vaccine Alliance. COVAX vaccine roll-out: country updates. [Website.] Geneva: </w:t>
      </w:r>
      <w:proofErr w:type="gramStart"/>
      <w:r w:rsidRPr="00B07464">
        <w:rPr>
          <w:rFonts w:eastAsia="Times New Roman"/>
        </w:rPr>
        <w:t>the</w:t>
      </w:r>
      <w:proofErr w:type="gramEnd"/>
      <w:r w:rsidRPr="00B07464">
        <w:rPr>
          <w:rFonts w:eastAsia="Times New Roman"/>
        </w:rPr>
        <w:t xml:space="preserve"> Global Alliance for Vaccines and Immunization; 2021. [Accessed on 26 May 2021.] Available from: https://www.gavi.org/covax-vaccine-roll-out.</w:t>
      </w:r>
    </w:p>
    <w:p w14:paraId="47C94B96" w14:textId="77777777" w:rsidR="00CE71D3" w:rsidRPr="00B07464" w:rsidRDefault="00CE71D3" w:rsidP="00B07464">
      <w:pPr>
        <w:pStyle w:val="ListParagraph"/>
        <w:numPr>
          <w:ilvl w:val="0"/>
          <w:numId w:val="12"/>
        </w:numPr>
        <w:rPr>
          <w:rFonts w:eastAsia="Times New Roman"/>
        </w:rPr>
      </w:pPr>
      <w:r w:rsidRPr="00B07464">
        <w:rPr>
          <w:rFonts w:eastAsia="Times New Roman"/>
        </w:rPr>
        <w:t>Public Health England. Impact of COVID-19 vaccines on mortality in England: December 2020 to February 2021. London: Public Health England; 2021. [Accessed on 30 March 2021.] Available from: https://assets.publishing.service.gov.uk/government/uploads/system/uploads/attachment_data/file/972592/COVID-19_vaccine_impact_on_mortality_240321.pdf.</w:t>
      </w:r>
    </w:p>
    <w:p w14:paraId="106582A0" w14:textId="77777777" w:rsidR="00CE71D3" w:rsidRPr="00B07464" w:rsidRDefault="00CE71D3" w:rsidP="00B07464">
      <w:pPr>
        <w:pStyle w:val="ListParagraph"/>
        <w:numPr>
          <w:ilvl w:val="0"/>
          <w:numId w:val="12"/>
        </w:numPr>
        <w:rPr>
          <w:rFonts w:eastAsia="Times New Roman"/>
        </w:rPr>
      </w:pPr>
      <w:proofErr w:type="gramStart"/>
      <w:r w:rsidRPr="00B07464">
        <w:rPr>
          <w:rFonts w:eastAsia="Times New Roman"/>
        </w:rPr>
        <w:t>WHO.</w:t>
      </w:r>
      <w:proofErr w:type="gramEnd"/>
      <w:r w:rsidRPr="00B07464">
        <w:rPr>
          <w:rFonts w:eastAsia="Times New Roman"/>
        </w:rPr>
        <w:t xml:space="preserve"> Weekly epidemiological update on COVID-19 – 25 May 2021. [Internet.] Geneva: WHO; 26 May 2021. [Accessed on 26 May 2021.] Available from: https://www.who.int/publications/m/item/weekly-epidemiological-update-on-covid-19---25-may-2021.</w:t>
      </w:r>
    </w:p>
    <w:p w14:paraId="592328A0" w14:textId="77777777" w:rsidR="00B41967" w:rsidRPr="00164E6F" w:rsidRDefault="00B41967" w:rsidP="00164E6F">
      <w:pPr>
        <w:pStyle w:val="Heading1"/>
        <w:rPr>
          <w:rStyle w:val="Strong"/>
          <w:b/>
          <w:bCs/>
        </w:rPr>
      </w:pPr>
      <w:r w:rsidRPr="00164E6F">
        <w:rPr>
          <w:rStyle w:val="Strong"/>
          <w:b/>
          <w:bCs/>
        </w:rPr>
        <w:t>Appendix A: Supplementary figures and tables</w:t>
      </w:r>
    </w:p>
    <w:p w14:paraId="34DA6CC0" w14:textId="77777777" w:rsidR="00B41967" w:rsidRPr="00164E6F" w:rsidRDefault="00B41967" w:rsidP="00164E6F">
      <w:pPr>
        <w:pStyle w:val="CDIFigures"/>
      </w:pPr>
      <w:r w:rsidRPr="00164E6F">
        <w:rPr>
          <w:rStyle w:val="Strong"/>
          <w:b/>
          <w:bCs w:val="0"/>
        </w:rPr>
        <w:t>Table A.1: COVID-19 case notifications and rates per 100,000 population, by age group and sex, Australia, 23 May 2021</w:t>
      </w:r>
      <w:proofErr w:type="gramStart"/>
      <w:r w:rsidRPr="00164E6F">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and fortnightly confirmed cases and rates per 100,000 population, as a function of age group and sex.&#10;"/>
      </w:tblPr>
      <w:tblGrid>
        <w:gridCol w:w="1418"/>
        <w:gridCol w:w="646"/>
        <w:gridCol w:w="805"/>
        <w:gridCol w:w="767"/>
        <w:gridCol w:w="652"/>
        <w:gridCol w:w="876"/>
        <w:gridCol w:w="836"/>
        <w:gridCol w:w="580"/>
        <w:gridCol w:w="779"/>
        <w:gridCol w:w="743"/>
        <w:gridCol w:w="652"/>
        <w:gridCol w:w="876"/>
        <w:gridCol w:w="836"/>
      </w:tblGrid>
      <w:tr w:rsidR="00B41967" w:rsidRPr="005052FB" w14:paraId="10B63702"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3A8AC76F" w14:textId="77777777" w:rsidR="00B41967" w:rsidRPr="005052FB" w:rsidRDefault="00B41967" w:rsidP="00A5339A">
            <w:pPr>
              <w:pStyle w:val="NormalWeb"/>
              <w:rPr>
                <w:color w:val="FFFFFF" w:themeColor="background1"/>
              </w:rPr>
            </w:pPr>
            <w:r w:rsidRPr="005052FB">
              <w:rPr>
                <w:color w:val="FFFFFF" w:themeColor="background1"/>
              </w:rPr>
              <w:t>Age group</w:t>
            </w:r>
          </w:p>
        </w:tc>
        <w:tc>
          <w:tcPr>
            <w:tcW w:w="4547" w:type="dxa"/>
            <w:gridSpan w:val="6"/>
            <w:tcBorders>
              <w:left w:val="single" w:sz="2" w:space="0" w:color="FFFFFF" w:themeColor="background1"/>
              <w:bottom w:val="single" w:sz="2" w:space="0" w:color="FFFFFF" w:themeColor="background1"/>
              <w:right w:val="single" w:sz="2" w:space="0" w:color="FFFFFF" w:themeColor="background1"/>
            </w:tcBorders>
            <w:hideMark/>
          </w:tcPr>
          <w:p w14:paraId="7911C450" w14:textId="77777777" w:rsidR="00B41967" w:rsidRPr="005052FB" w:rsidRDefault="00B41967" w:rsidP="00A5339A">
            <w:pPr>
              <w:pStyle w:val="NormalWeb"/>
              <w:jc w:val="center"/>
              <w:rPr>
                <w:color w:val="FFFFFF" w:themeColor="background1"/>
              </w:rPr>
            </w:pPr>
            <w:r w:rsidRPr="005052FB">
              <w:rPr>
                <w:color w:val="FFFFFF" w:themeColor="background1"/>
              </w:rPr>
              <w:t>This reporting period</w:t>
            </w:r>
            <w:r w:rsidRPr="005052FB">
              <w:rPr>
                <w:color w:val="FFFFFF" w:themeColor="background1"/>
              </w:rPr>
              <w:br/>
              <w:t>10–23 May 2021</w:t>
            </w:r>
          </w:p>
        </w:tc>
        <w:tc>
          <w:tcPr>
            <w:tcW w:w="0" w:type="auto"/>
            <w:gridSpan w:val="6"/>
            <w:tcBorders>
              <w:left w:val="single" w:sz="2" w:space="0" w:color="FFFFFF" w:themeColor="background1"/>
              <w:bottom w:val="single" w:sz="2" w:space="0" w:color="FFFFFF" w:themeColor="background1"/>
            </w:tcBorders>
            <w:hideMark/>
          </w:tcPr>
          <w:p w14:paraId="39A52CD8" w14:textId="77777777" w:rsidR="00B41967" w:rsidRPr="005052FB" w:rsidRDefault="00B41967" w:rsidP="00A5339A">
            <w:pPr>
              <w:pStyle w:val="NormalWeb"/>
              <w:jc w:val="center"/>
              <w:rPr>
                <w:color w:val="FFFFFF" w:themeColor="background1"/>
              </w:rPr>
            </w:pPr>
            <w:r w:rsidRPr="005052FB">
              <w:rPr>
                <w:color w:val="FFFFFF" w:themeColor="background1"/>
              </w:rPr>
              <w:t xml:space="preserve">This year </w:t>
            </w:r>
            <w:proofErr w:type="spellStart"/>
            <w:r w:rsidRPr="005052FB">
              <w:rPr>
                <w:color w:val="FFFFFF" w:themeColor="background1"/>
              </w:rPr>
              <w:t>only</w:t>
            </w:r>
            <w:r w:rsidRPr="005A1487">
              <w:rPr>
                <w:color w:val="FFFFFF" w:themeColor="background1"/>
                <w:vertAlign w:val="superscript"/>
              </w:rPr>
              <w:t>c</w:t>
            </w:r>
            <w:proofErr w:type="spellEnd"/>
            <w:r w:rsidRPr="005052FB">
              <w:rPr>
                <w:color w:val="FFFFFF" w:themeColor="background1"/>
              </w:rPr>
              <w:br/>
              <w:t>1 January 2021 – 23 May 2021</w:t>
            </w:r>
          </w:p>
        </w:tc>
      </w:tr>
      <w:tr w:rsidR="00B41967" w:rsidRPr="005052FB" w14:paraId="48145985"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396907B7" w14:textId="77777777" w:rsidR="00B41967" w:rsidRPr="005052FB" w:rsidRDefault="00B41967" w:rsidP="00A5339A">
            <w:pPr>
              <w:rPr>
                <w:color w:val="FFFFFF" w:themeColor="background1"/>
                <w:sz w:val="24"/>
                <w:szCs w:val="24"/>
              </w:rPr>
            </w:pPr>
          </w:p>
        </w:tc>
        <w:tc>
          <w:tcPr>
            <w:tcW w:w="214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59D5F8" w14:textId="77777777" w:rsidR="00B41967" w:rsidRPr="005052FB" w:rsidRDefault="00B41967" w:rsidP="00A5339A">
            <w:pPr>
              <w:pStyle w:val="NormalWeb"/>
              <w:jc w:val="center"/>
              <w:rPr>
                <w:color w:val="FFFFFF" w:themeColor="background1"/>
              </w:rPr>
            </w:pPr>
            <w:r w:rsidRPr="005052FB">
              <w:rPr>
                <w:color w:val="FFFFFF" w:themeColor="background1"/>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724071" w14:textId="77777777" w:rsidR="00B41967" w:rsidRPr="005052FB" w:rsidRDefault="00B41967" w:rsidP="00A5339A">
            <w:pPr>
              <w:pStyle w:val="NormalWeb"/>
              <w:jc w:val="center"/>
              <w:rPr>
                <w:color w:val="FFFFFF" w:themeColor="background1"/>
              </w:rPr>
            </w:pPr>
            <w:r w:rsidRPr="005052FB">
              <w:rPr>
                <w:color w:val="FFFFFF" w:themeColor="background1"/>
              </w:rPr>
              <w:t>Rate per 100,000 population</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C1F157B" w14:textId="77777777" w:rsidR="00B41967" w:rsidRPr="005052FB" w:rsidRDefault="00B41967" w:rsidP="00A5339A">
            <w:pPr>
              <w:pStyle w:val="NormalWeb"/>
              <w:jc w:val="center"/>
              <w:rPr>
                <w:color w:val="FFFFFF" w:themeColor="background1"/>
              </w:rPr>
            </w:pPr>
            <w:r w:rsidRPr="005052FB">
              <w:rPr>
                <w:color w:val="FFFFFF" w:themeColor="background1"/>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14:paraId="6F87CEC5" w14:textId="77777777" w:rsidR="00B41967" w:rsidRPr="005052FB" w:rsidRDefault="00B41967" w:rsidP="00A5339A">
            <w:pPr>
              <w:pStyle w:val="NormalWeb"/>
              <w:jc w:val="center"/>
              <w:rPr>
                <w:color w:val="FFFFFF" w:themeColor="background1"/>
              </w:rPr>
            </w:pPr>
            <w:r w:rsidRPr="005052FB">
              <w:rPr>
                <w:color w:val="FFFFFF" w:themeColor="background1"/>
              </w:rPr>
              <w:t>Rate per 100,000 population</w:t>
            </w:r>
          </w:p>
        </w:tc>
      </w:tr>
      <w:tr w:rsidR="00B41967" w:rsidRPr="005052FB" w14:paraId="7C1313A8" w14:textId="77777777" w:rsidTr="00A5339A">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4FBB2A31" w14:textId="77777777" w:rsidR="00B41967" w:rsidRPr="005052FB" w:rsidRDefault="00B41967" w:rsidP="00A5339A">
            <w:pPr>
              <w:rPr>
                <w:color w:val="FFFFFF" w:themeColor="background1"/>
                <w:sz w:val="24"/>
                <w:szCs w:val="24"/>
              </w:rPr>
            </w:pPr>
          </w:p>
        </w:tc>
        <w:tc>
          <w:tcPr>
            <w:tcW w:w="600" w:type="dxa"/>
            <w:tcBorders>
              <w:top w:val="single" w:sz="2" w:space="0" w:color="FFFFFF" w:themeColor="background1"/>
              <w:left w:val="single" w:sz="2" w:space="0" w:color="FFFFFF" w:themeColor="background1"/>
              <w:right w:val="single" w:sz="2" w:space="0" w:color="FFFFFF" w:themeColor="background1"/>
            </w:tcBorders>
            <w:hideMark/>
          </w:tcPr>
          <w:p w14:paraId="5A4E82B3" w14:textId="77777777" w:rsidR="00B41967" w:rsidRPr="005052FB" w:rsidRDefault="00B41967" w:rsidP="00A5339A">
            <w:pPr>
              <w:pStyle w:val="NormalWeb"/>
              <w:jc w:val="center"/>
              <w:rPr>
                <w:color w:val="FFFFFF" w:themeColor="background1"/>
              </w:rPr>
            </w:pPr>
            <w:r w:rsidRPr="005052F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0F8F242" w14:textId="77777777" w:rsidR="00B41967" w:rsidRPr="005052FB" w:rsidRDefault="00B41967" w:rsidP="00A5339A">
            <w:pPr>
              <w:pStyle w:val="NormalWeb"/>
              <w:jc w:val="center"/>
              <w:rPr>
                <w:color w:val="FFFFFF" w:themeColor="background1"/>
              </w:rPr>
            </w:pPr>
            <w:r w:rsidRPr="005052F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97290AA" w14:textId="77777777" w:rsidR="00B41967" w:rsidRPr="005052FB" w:rsidRDefault="00B41967" w:rsidP="00A5339A">
            <w:pPr>
              <w:pStyle w:val="NormalWeb"/>
              <w:jc w:val="center"/>
              <w:rPr>
                <w:color w:val="FFFFFF" w:themeColor="background1"/>
              </w:rPr>
            </w:pPr>
            <w:r w:rsidRPr="005052F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B24968E" w14:textId="77777777" w:rsidR="00B41967" w:rsidRPr="005052FB" w:rsidRDefault="00B41967" w:rsidP="00A5339A">
            <w:pPr>
              <w:pStyle w:val="NormalWeb"/>
              <w:jc w:val="center"/>
              <w:rPr>
                <w:color w:val="FFFFFF" w:themeColor="background1"/>
              </w:rPr>
            </w:pPr>
            <w:r w:rsidRPr="005052F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5B0CCC2" w14:textId="77777777" w:rsidR="00B41967" w:rsidRPr="005052FB" w:rsidRDefault="00B41967" w:rsidP="00A5339A">
            <w:pPr>
              <w:pStyle w:val="NormalWeb"/>
              <w:jc w:val="center"/>
              <w:rPr>
                <w:color w:val="FFFFFF" w:themeColor="background1"/>
              </w:rPr>
            </w:pPr>
            <w:r w:rsidRPr="005052F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AABFC07" w14:textId="77777777" w:rsidR="00B41967" w:rsidRPr="005052FB" w:rsidRDefault="00B41967" w:rsidP="00A5339A">
            <w:pPr>
              <w:pStyle w:val="NormalWeb"/>
              <w:jc w:val="center"/>
              <w:rPr>
                <w:color w:val="FFFFFF" w:themeColor="background1"/>
              </w:rPr>
            </w:pPr>
            <w:r w:rsidRPr="005052F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2F0724F" w14:textId="77777777" w:rsidR="00B41967" w:rsidRPr="005052FB" w:rsidRDefault="00B41967" w:rsidP="00A5339A">
            <w:pPr>
              <w:pStyle w:val="NormalWeb"/>
              <w:jc w:val="center"/>
              <w:rPr>
                <w:color w:val="FFFFFF" w:themeColor="background1"/>
              </w:rPr>
            </w:pPr>
            <w:r w:rsidRPr="005052F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D5E0B66" w14:textId="77777777" w:rsidR="00B41967" w:rsidRPr="005052FB" w:rsidRDefault="00B41967" w:rsidP="00A5339A">
            <w:pPr>
              <w:pStyle w:val="NormalWeb"/>
              <w:jc w:val="center"/>
              <w:rPr>
                <w:color w:val="FFFFFF" w:themeColor="background1"/>
              </w:rPr>
            </w:pPr>
            <w:r w:rsidRPr="005052F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BE84BEE" w14:textId="77777777" w:rsidR="00B41967" w:rsidRPr="005052FB" w:rsidRDefault="00B41967" w:rsidP="00A5339A">
            <w:pPr>
              <w:pStyle w:val="NormalWeb"/>
              <w:jc w:val="center"/>
              <w:rPr>
                <w:color w:val="FFFFFF" w:themeColor="background1"/>
              </w:rPr>
            </w:pPr>
            <w:r w:rsidRPr="005052F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9B5B750" w14:textId="77777777" w:rsidR="00B41967" w:rsidRPr="005052FB" w:rsidRDefault="00B41967" w:rsidP="00A5339A">
            <w:pPr>
              <w:pStyle w:val="NormalWeb"/>
              <w:jc w:val="center"/>
              <w:rPr>
                <w:color w:val="FFFFFF" w:themeColor="background1"/>
              </w:rPr>
            </w:pPr>
            <w:r w:rsidRPr="005052F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464757" w14:textId="77777777" w:rsidR="00B41967" w:rsidRPr="005052FB" w:rsidRDefault="00B41967" w:rsidP="00A5339A">
            <w:pPr>
              <w:pStyle w:val="NormalWeb"/>
              <w:jc w:val="center"/>
              <w:rPr>
                <w:color w:val="FFFFFF" w:themeColor="background1"/>
              </w:rPr>
            </w:pPr>
            <w:r w:rsidRPr="005052FB">
              <w:rPr>
                <w:color w:val="FFFFFF" w:themeColor="background1"/>
              </w:rPr>
              <w:t>Female</w:t>
            </w:r>
          </w:p>
        </w:tc>
        <w:tc>
          <w:tcPr>
            <w:tcW w:w="0" w:type="auto"/>
            <w:tcBorders>
              <w:top w:val="single" w:sz="2" w:space="0" w:color="FFFFFF" w:themeColor="background1"/>
              <w:left w:val="single" w:sz="2" w:space="0" w:color="FFFFFF" w:themeColor="background1"/>
            </w:tcBorders>
            <w:hideMark/>
          </w:tcPr>
          <w:p w14:paraId="222B8ED4" w14:textId="77777777" w:rsidR="00B41967" w:rsidRPr="005052FB" w:rsidRDefault="00B41967" w:rsidP="00A5339A">
            <w:pPr>
              <w:pStyle w:val="NormalWeb"/>
              <w:jc w:val="center"/>
              <w:rPr>
                <w:color w:val="FFFFFF" w:themeColor="background1"/>
              </w:rPr>
            </w:pPr>
            <w:r w:rsidRPr="005052FB">
              <w:rPr>
                <w:color w:val="FFFFFF" w:themeColor="background1"/>
              </w:rPr>
              <w:t>People</w:t>
            </w:r>
          </w:p>
        </w:tc>
      </w:tr>
      <w:tr w:rsidR="00B41967" w14:paraId="3532C3B1" w14:textId="77777777" w:rsidTr="00A5339A">
        <w:tc>
          <w:tcPr>
            <w:tcW w:w="1418" w:type="dxa"/>
            <w:hideMark/>
          </w:tcPr>
          <w:p w14:paraId="02E62087" w14:textId="77777777" w:rsidR="00B41967" w:rsidRDefault="00B41967" w:rsidP="00A5339A">
            <w:pPr>
              <w:pStyle w:val="NormalWeb"/>
            </w:pPr>
            <w:r>
              <w:t>0 to 9</w:t>
            </w:r>
          </w:p>
        </w:tc>
        <w:tc>
          <w:tcPr>
            <w:tcW w:w="600" w:type="dxa"/>
            <w:hideMark/>
          </w:tcPr>
          <w:p w14:paraId="517A7E55" w14:textId="77777777" w:rsidR="00B41967" w:rsidRDefault="00B41967" w:rsidP="00A5339A">
            <w:pPr>
              <w:pStyle w:val="NormalWeb"/>
              <w:jc w:val="center"/>
            </w:pPr>
            <w:r>
              <w:t>6</w:t>
            </w:r>
          </w:p>
        </w:tc>
        <w:tc>
          <w:tcPr>
            <w:tcW w:w="0" w:type="auto"/>
            <w:hideMark/>
          </w:tcPr>
          <w:p w14:paraId="634D71EC" w14:textId="77777777" w:rsidR="00B41967" w:rsidRDefault="00B41967" w:rsidP="00A5339A">
            <w:pPr>
              <w:pStyle w:val="NormalWeb"/>
              <w:jc w:val="center"/>
            </w:pPr>
            <w:r>
              <w:t>4</w:t>
            </w:r>
          </w:p>
        </w:tc>
        <w:tc>
          <w:tcPr>
            <w:tcW w:w="0" w:type="auto"/>
            <w:hideMark/>
          </w:tcPr>
          <w:p w14:paraId="2D1862EC" w14:textId="77777777" w:rsidR="00B41967" w:rsidRDefault="00B41967" w:rsidP="00A5339A">
            <w:pPr>
              <w:pStyle w:val="NormalWeb"/>
              <w:jc w:val="center"/>
            </w:pPr>
            <w:r>
              <w:t>10</w:t>
            </w:r>
          </w:p>
        </w:tc>
        <w:tc>
          <w:tcPr>
            <w:tcW w:w="0" w:type="auto"/>
            <w:hideMark/>
          </w:tcPr>
          <w:p w14:paraId="1B97B8B3" w14:textId="77777777" w:rsidR="00B41967" w:rsidRDefault="00B41967" w:rsidP="00A5339A">
            <w:pPr>
              <w:pStyle w:val="NormalWeb"/>
              <w:jc w:val="center"/>
            </w:pPr>
            <w:r>
              <w:t>0.4</w:t>
            </w:r>
          </w:p>
        </w:tc>
        <w:tc>
          <w:tcPr>
            <w:tcW w:w="0" w:type="auto"/>
            <w:hideMark/>
          </w:tcPr>
          <w:p w14:paraId="26957103" w14:textId="77777777" w:rsidR="00B41967" w:rsidRDefault="00B41967" w:rsidP="00A5339A">
            <w:pPr>
              <w:pStyle w:val="NormalWeb"/>
              <w:jc w:val="center"/>
            </w:pPr>
            <w:r>
              <w:t>0.3</w:t>
            </w:r>
          </w:p>
        </w:tc>
        <w:tc>
          <w:tcPr>
            <w:tcW w:w="0" w:type="auto"/>
            <w:hideMark/>
          </w:tcPr>
          <w:p w14:paraId="4E1D4C97" w14:textId="77777777" w:rsidR="00B41967" w:rsidRDefault="00B41967" w:rsidP="00A5339A">
            <w:pPr>
              <w:pStyle w:val="NormalWeb"/>
              <w:jc w:val="center"/>
            </w:pPr>
            <w:r>
              <w:t>0.3</w:t>
            </w:r>
          </w:p>
        </w:tc>
        <w:tc>
          <w:tcPr>
            <w:tcW w:w="0" w:type="auto"/>
            <w:hideMark/>
          </w:tcPr>
          <w:p w14:paraId="55102827" w14:textId="77777777" w:rsidR="00B41967" w:rsidRDefault="00B41967" w:rsidP="00A5339A">
            <w:pPr>
              <w:pStyle w:val="NormalWeb"/>
              <w:jc w:val="center"/>
            </w:pPr>
            <w:r>
              <w:t>75</w:t>
            </w:r>
          </w:p>
        </w:tc>
        <w:tc>
          <w:tcPr>
            <w:tcW w:w="0" w:type="auto"/>
            <w:hideMark/>
          </w:tcPr>
          <w:p w14:paraId="67E13E33" w14:textId="77777777" w:rsidR="00B41967" w:rsidRDefault="00B41967" w:rsidP="00A5339A">
            <w:pPr>
              <w:pStyle w:val="NormalWeb"/>
              <w:jc w:val="center"/>
            </w:pPr>
            <w:r>
              <w:t>76</w:t>
            </w:r>
          </w:p>
        </w:tc>
        <w:tc>
          <w:tcPr>
            <w:tcW w:w="0" w:type="auto"/>
            <w:hideMark/>
          </w:tcPr>
          <w:p w14:paraId="471C2928" w14:textId="77777777" w:rsidR="00B41967" w:rsidRDefault="00B41967" w:rsidP="00A5339A">
            <w:pPr>
              <w:pStyle w:val="NormalWeb"/>
              <w:jc w:val="center"/>
            </w:pPr>
            <w:r>
              <w:t>151</w:t>
            </w:r>
          </w:p>
        </w:tc>
        <w:tc>
          <w:tcPr>
            <w:tcW w:w="0" w:type="auto"/>
            <w:hideMark/>
          </w:tcPr>
          <w:p w14:paraId="1E63BC53" w14:textId="77777777" w:rsidR="00B41967" w:rsidRDefault="00B41967" w:rsidP="00A5339A">
            <w:pPr>
              <w:pStyle w:val="NormalWeb"/>
              <w:jc w:val="center"/>
            </w:pPr>
            <w:r>
              <w:t>4.6</w:t>
            </w:r>
          </w:p>
        </w:tc>
        <w:tc>
          <w:tcPr>
            <w:tcW w:w="0" w:type="auto"/>
            <w:hideMark/>
          </w:tcPr>
          <w:p w14:paraId="733C78FE" w14:textId="77777777" w:rsidR="00B41967" w:rsidRDefault="00B41967" w:rsidP="00A5339A">
            <w:pPr>
              <w:pStyle w:val="NormalWeb"/>
              <w:jc w:val="center"/>
            </w:pPr>
            <w:r>
              <w:t>4.9</w:t>
            </w:r>
          </w:p>
        </w:tc>
        <w:tc>
          <w:tcPr>
            <w:tcW w:w="0" w:type="auto"/>
            <w:hideMark/>
          </w:tcPr>
          <w:p w14:paraId="71FA94FE" w14:textId="77777777" w:rsidR="00B41967" w:rsidRDefault="00B41967" w:rsidP="00A5339A">
            <w:pPr>
              <w:pStyle w:val="NormalWeb"/>
              <w:jc w:val="center"/>
            </w:pPr>
            <w:r>
              <w:t>4.7</w:t>
            </w:r>
          </w:p>
        </w:tc>
      </w:tr>
      <w:tr w:rsidR="00B41967" w14:paraId="37E78EAF"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778A3B08" w14:textId="77777777" w:rsidR="00B41967" w:rsidRDefault="00B41967" w:rsidP="00A5339A">
            <w:pPr>
              <w:pStyle w:val="NormalWeb"/>
            </w:pPr>
            <w:r>
              <w:t>10 to 19</w:t>
            </w:r>
          </w:p>
        </w:tc>
        <w:tc>
          <w:tcPr>
            <w:tcW w:w="600" w:type="dxa"/>
            <w:hideMark/>
          </w:tcPr>
          <w:p w14:paraId="0D07AB07" w14:textId="77777777" w:rsidR="00B41967" w:rsidRDefault="00B41967" w:rsidP="00A5339A">
            <w:pPr>
              <w:pStyle w:val="NormalWeb"/>
              <w:jc w:val="center"/>
            </w:pPr>
            <w:r>
              <w:t>3</w:t>
            </w:r>
          </w:p>
        </w:tc>
        <w:tc>
          <w:tcPr>
            <w:tcW w:w="0" w:type="auto"/>
            <w:hideMark/>
          </w:tcPr>
          <w:p w14:paraId="7A38EE9A" w14:textId="77777777" w:rsidR="00B41967" w:rsidRDefault="00B41967" w:rsidP="00A5339A">
            <w:pPr>
              <w:pStyle w:val="NormalWeb"/>
              <w:jc w:val="center"/>
            </w:pPr>
            <w:r>
              <w:t>2</w:t>
            </w:r>
          </w:p>
        </w:tc>
        <w:tc>
          <w:tcPr>
            <w:tcW w:w="0" w:type="auto"/>
            <w:hideMark/>
          </w:tcPr>
          <w:p w14:paraId="75267996" w14:textId="77777777" w:rsidR="00B41967" w:rsidRDefault="00B41967" w:rsidP="00A5339A">
            <w:pPr>
              <w:pStyle w:val="NormalWeb"/>
              <w:jc w:val="center"/>
            </w:pPr>
            <w:r>
              <w:t>5</w:t>
            </w:r>
          </w:p>
        </w:tc>
        <w:tc>
          <w:tcPr>
            <w:tcW w:w="0" w:type="auto"/>
            <w:hideMark/>
          </w:tcPr>
          <w:p w14:paraId="60136235" w14:textId="77777777" w:rsidR="00B41967" w:rsidRDefault="00B41967" w:rsidP="00A5339A">
            <w:pPr>
              <w:pStyle w:val="NormalWeb"/>
              <w:jc w:val="center"/>
            </w:pPr>
            <w:r>
              <w:t>0.2</w:t>
            </w:r>
          </w:p>
        </w:tc>
        <w:tc>
          <w:tcPr>
            <w:tcW w:w="0" w:type="auto"/>
            <w:hideMark/>
          </w:tcPr>
          <w:p w14:paraId="62AB68B0" w14:textId="77777777" w:rsidR="00B41967" w:rsidRDefault="00B41967" w:rsidP="00A5339A">
            <w:pPr>
              <w:pStyle w:val="NormalWeb"/>
              <w:jc w:val="center"/>
            </w:pPr>
            <w:r>
              <w:t>0.1</w:t>
            </w:r>
          </w:p>
        </w:tc>
        <w:tc>
          <w:tcPr>
            <w:tcW w:w="0" w:type="auto"/>
            <w:hideMark/>
          </w:tcPr>
          <w:p w14:paraId="64DC152E" w14:textId="77777777" w:rsidR="00B41967" w:rsidRDefault="00B41967" w:rsidP="00A5339A">
            <w:pPr>
              <w:pStyle w:val="NormalWeb"/>
              <w:jc w:val="center"/>
            </w:pPr>
            <w:r>
              <w:t>0.2</w:t>
            </w:r>
          </w:p>
        </w:tc>
        <w:tc>
          <w:tcPr>
            <w:tcW w:w="0" w:type="auto"/>
            <w:hideMark/>
          </w:tcPr>
          <w:p w14:paraId="6A257F78" w14:textId="77777777" w:rsidR="00B41967" w:rsidRDefault="00B41967" w:rsidP="00A5339A">
            <w:pPr>
              <w:pStyle w:val="NormalWeb"/>
              <w:jc w:val="center"/>
            </w:pPr>
            <w:r>
              <w:t>52</w:t>
            </w:r>
          </w:p>
        </w:tc>
        <w:tc>
          <w:tcPr>
            <w:tcW w:w="0" w:type="auto"/>
            <w:hideMark/>
          </w:tcPr>
          <w:p w14:paraId="3B97FECD" w14:textId="77777777" w:rsidR="00B41967" w:rsidRDefault="00B41967" w:rsidP="00A5339A">
            <w:pPr>
              <w:pStyle w:val="NormalWeb"/>
              <w:jc w:val="center"/>
            </w:pPr>
            <w:r>
              <w:t>42</w:t>
            </w:r>
          </w:p>
        </w:tc>
        <w:tc>
          <w:tcPr>
            <w:tcW w:w="0" w:type="auto"/>
            <w:hideMark/>
          </w:tcPr>
          <w:p w14:paraId="5116E101" w14:textId="77777777" w:rsidR="00B41967" w:rsidRDefault="00B41967" w:rsidP="00A5339A">
            <w:pPr>
              <w:pStyle w:val="NormalWeb"/>
              <w:jc w:val="center"/>
            </w:pPr>
            <w:r>
              <w:t>94</w:t>
            </w:r>
          </w:p>
        </w:tc>
        <w:tc>
          <w:tcPr>
            <w:tcW w:w="0" w:type="auto"/>
            <w:hideMark/>
          </w:tcPr>
          <w:p w14:paraId="75C2B7BB" w14:textId="77777777" w:rsidR="00B41967" w:rsidRDefault="00B41967" w:rsidP="00A5339A">
            <w:pPr>
              <w:pStyle w:val="NormalWeb"/>
              <w:jc w:val="center"/>
            </w:pPr>
            <w:r>
              <w:t>3.3</w:t>
            </w:r>
          </w:p>
        </w:tc>
        <w:tc>
          <w:tcPr>
            <w:tcW w:w="0" w:type="auto"/>
            <w:hideMark/>
          </w:tcPr>
          <w:p w14:paraId="4A0F6F01" w14:textId="77777777" w:rsidR="00B41967" w:rsidRDefault="00B41967" w:rsidP="00A5339A">
            <w:pPr>
              <w:pStyle w:val="NormalWeb"/>
              <w:jc w:val="center"/>
            </w:pPr>
            <w:r>
              <w:t>2.8</w:t>
            </w:r>
          </w:p>
        </w:tc>
        <w:tc>
          <w:tcPr>
            <w:tcW w:w="0" w:type="auto"/>
            <w:hideMark/>
          </w:tcPr>
          <w:p w14:paraId="4D224CC2" w14:textId="77777777" w:rsidR="00B41967" w:rsidRDefault="00B41967" w:rsidP="00A5339A">
            <w:pPr>
              <w:pStyle w:val="NormalWeb"/>
              <w:jc w:val="center"/>
            </w:pPr>
            <w:r>
              <w:t>3.0</w:t>
            </w:r>
          </w:p>
        </w:tc>
      </w:tr>
      <w:tr w:rsidR="00B41967" w14:paraId="63259302" w14:textId="77777777" w:rsidTr="00A5339A">
        <w:tc>
          <w:tcPr>
            <w:tcW w:w="1418" w:type="dxa"/>
            <w:hideMark/>
          </w:tcPr>
          <w:p w14:paraId="4959B21B" w14:textId="77777777" w:rsidR="00B41967" w:rsidRDefault="00B41967" w:rsidP="00A5339A">
            <w:pPr>
              <w:pStyle w:val="NormalWeb"/>
            </w:pPr>
            <w:r>
              <w:t>20 to 29</w:t>
            </w:r>
          </w:p>
        </w:tc>
        <w:tc>
          <w:tcPr>
            <w:tcW w:w="600" w:type="dxa"/>
            <w:hideMark/>
          </w:tcPr>
          <w:p w14:paraId="11128A2E" w14:textId="77777777" w:rsidR="00B41967" w:rsidRDefault="00B41967" w:rsidP="00A5339A">
            <w:pPr>
              <w:pStyle w:val="NormalWeb"/>
              <w:jc w:val="center"/>
            </w:pPr>
            <w:r>
              <w:t>3</w:t>
            </w:r>
          </w:p>
        </w:tc>
        <w:tc>
          <w:tcPr>
            <w:tcW w:w="0" w:type="auto"/>
            <w:hideMark/>
          </w:tcPr>
          <w:p w14:paraId="0F4BCE6C" w14:textId="77777777" w:rsidR="00B41967" w:rsidRDefault="00B41967" w:rsidP="00A5339A">
            <w:pPr>
              <w:pStyle w:val="NormalWeb"/>
              <w:jc w:val="center"/>
            </w:pPr>
            <w:r>
              <w:t>3</w:t>
            </w:r>
          </w:p>
        </w:tc>
        <w:tc>
          <w:tcPr>
            <w:tcW w:w="0" w:type="auto"/>
            <w:hideMark/>
          </w:tcPr>
          <w:p w14:paraId="6A3AB230" w14:textId="77777777" w:rsidR="00B41967" w:rsidRDefault="00B41967" w:rsidP="00A5339A">
            <w:pPr>
              <w:pStyle w:val="NormalWeb"/>
              <w:jc w:val="center"/>
            </w:pPr>
            <w:r>
              <w:t>6</w:t>
            </w:r>
          </w:p>
        </w:tc>
        <w:tc>
          <w:tcPr>
            <w:tcW w:w="0" w:type="auto"/>
            <w:hideMark/>
          </w:tcPr>
          <w:p w14:paraId="68D2DB0A" w14:textId="77777777" w:rsidR="00B41967" w:rsidRDefault="00B41967" w:rsidP="00A5339A">
            <w:pPr>
              <w:pStyle w:val="NormalWeb"/>
              <w:jc w:val="center"/>
            </w:pPr>
            <w:r>
              <w:t>0.2</w:t>
            </w:r>
          </w:p>
        </w:tc>
        <w:tc>
          <w:tcPr>
            <w:tcW w:w="0" w:type="auto"/>
            <w:hideMark/>
          </w:tcPr>
          <w:p w14:paraId="7C29F548" w14:textId="77777777" w:rsidR="00B41967" w:rsidRDefault="00B41967" w:rsidP="00A5339A">
            <w:pPr>
              <w:pStyle w:val="NormalWeb"/>
              <w:jc w:val="center"/>
            </w:pPr>
            <w:r>
              <w:t>0.2</w:t>
            </w:r>
          </w:p>
        </w:tc>
        <w:tc>
          <w:tcPr>
            <w:tcW w:w="0" w:type="auto"/>
            <w:hideMark/>
          </w:tcPr>
          <w:p w14:paraId="70B3C583" w14:textId="77777777" w:rsidR="00B41967" w:rsidRDefault="00B41967" w:rsidP="00A5339A">
            <w:pPr>
              <w:pStyle w:val="NormalWeb"/>
              <w:jc w:val="center"/>
            </w:pPr>
            <w:r>
              <w:t>0.2</w:t>
            </w:r>
          </w:p>
        </w:tc>
        <w:tc>
          <w:tcPr>
            <w:tcW w:w="0" w:type="auto"/>
            <w:hideMark/>
          </w:tcPr>
          <w:p w14:paraId="3BAD2442" w14:textId="77777777" w:rsidR="00B41967" w:rsidRDefault="00B41967" w:rsidP="00A5339A">
            <w:pPr>
              <w:pStyle w:val="NormalWeb"/>
              <w:jc w:val="center"/>
            </w:pPr>
            <w:r>
              <w:t>109</w:t>
            </w:r>
          </w:p>
        </w:tc>
        <w:tc>
          <w:tcPr>
            <w:tcW w:w="0" w:type="auto"/>
            <w:hideMark/>
          </w:tcPr>
          <w:p w14:paraId="7C54C094" w14:textId="77777777" w:rsidR="00B41967" w:rsidRDefault="00B41967" w:rsidP="00A5339A">
            <w:pPr>
              <w:pStyle w:val="NormalWeb"/>
              <w:jc w:val="center"/>
            </w:pPr>
            <w:r>
              <w:t>136</w:t>
            </w:r>
          </w:p>
        </w:tc>
        <w:tc>
          <w:tcPr>
            <w:tcW w:w="0" w:type="auto"/>
            <w:hideMark/>
          </w:tcPr>
          <w:p w14:paraId="5A6CEE57" w14:textId="77777777" w:rsidR="00B41967" w:rsidRDefault="00B41967" w:rsidP="00A5339A">
            <w:pPr>
              <w:pStyle w:val="NormalWeb"/>
              <w:jc w:val="center"/>
            </w:pPr>
            <w:r>
              <w:t>245</w:t>
            </w:r>
          </w:p>
        </w:tc>
        <w:tc>
          <w:tcPr>
            <w:tcW w:w="0" w:type="auto"/>
            <w:hideMark/>
          </w:tcPr>
          <w:p w14:paraId="2000741F" w14:textId="77777777" w:rsidR="00B41967" w:rsidRDefault="00B41967" w:rsidP="00A5339A">
            <w:pPr>
              <w:pStyle w:val="NormalWeb"/>
              <w:jc w:val="center"/>
            </w:pPr>
            <w:r>
              <w:t>5.9</w:t>
            </w:r>
          </w:p>
        </w:tc>
        <w:tc>
          <w:tcPr>
            <w:tcW w:w="0" w:type="auto"/>
            <w:hideMark/>
          </w:tcPr>
          <w:p w14:paraId="4C738E0C" w14:textId="77777777" w:rsidR="00B41967" w:rsidRDefault="00B41967" w:rsidP="00A5339A">
            <w:pPr>
              <w:pStyle w:val="NormalWeb"/>
              <w:jc w:val="center"/>
            </w:pPr>
            <w:r>
              <w:t>7.6</w:t>
            </w:r>
          </w:p>
        </w:tc>
        <w:tc>
          <w:tcPr>
            <w:tcW w:w="0" w:type="auto"/>
            <w:hideMark/>
          </w:tcPr>
          <w:p w14:paraId="081D3276" w14:textId="77777777" w:rsidR="00B41967" w:rsidRDefault="00B41967" w:rsidP="00A5339A">
            <w:pPr>
              <w:pStyle w:val="NormalWeb"/>
              <w:jc w:val="center"/>
            </w:pPr>
            <w:r>
              <w:t>6.8</w:t>
            </w:r>
          </w:p>
        </w:tc>
      </w:tr>
      <w:tr w:rsidR="00B41967" w14:paraId="40E7D39F"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3385B222" w14:textId="77777777" w:rsidR="00B41967" w:rsidRDefault="00B41967" w:rsidP="00A5339A">
            <w:pPr>
              <w:pStyle w:val="NormalWeb"/>
            </w:pPr>
            <w:r>
              <w:t>30 to 39</w:t>
            </w:r>
          </w:p>
        </w:tc>
        <w:tc>
          <w:tcPr>
            <w:tcW w:w="600" w:type="dxa"/>
            <w:hideMark/>
          </w:tcPr>
          <w:p w14:paraId="2B0F863D" w14:textId="77777777" w:rsidR="00B41967" w:rsidRDefault="00B41967" w:rsidP="00A5339A">
            <w:pPr>
              <w:pStyle w:val="NormalWeb"/>
              <w:jc w:val="center"/>
            </w:pPr>
            <w:r>
              <w:t>6</w:t>
            </w:r>
          </w:p>
        </w:tc>
        <w:tc>
          <w:tcPr>
            <w:tcW w:w="0" w:type="auto"/>
            <w:hideMark/>
          </w:tcPr>
          <w:p w14:paraId="0D9D9B5E" w14:textId="77777777" w:rsidR="00B41967" w:rsidRDefault="00B41967" w:rsidP="00A5339A">
            <w:pPr>
              <w:pStyle w:val="NormalWeb"/>
              <w:jc w:val="center"/>
            </w:pPr>
            <w:r>
              <w:t>6</w:t>
            </w:r>
          </w:p>
        </w:tc>
        <w:tc>
          <w:tcPr>
            <w:tcW w:w="0" w:type="auto"/>
            <w:hideMark/>
          </w:tcPr>
          <w:p w14:paraId="725E2A61" w14:textId="77777777" w:rsidR="00B41967" w:rsidRDefault="00B41967" w:rsidP="00A5339A">
            <w:pPr>
              <w:pStyle w:val="NormalWeb"/>
              <w:jc w:val="center"/>
            </w:pPr>
            <w:r>
              <w:t>12</w:t>
            </w:r>
          </w:p>
        </w:tc>
        <w:tc>
          <w:tcPr>
            <w:tcW w:w="0" w:type="auto"/>
            <w:hideMark/>
          </w:tcPr>
          <w:p w14:paraId="218CC526" w14:textId="77777777" w:rsidR="00B41967" w:rsidRDefault="00B41967" w:rsidP="00A5339A">
            <w:pPr>
              <w:pStyle w:val="NormalWeb"/>
              <w:jc w:val="center"/>
            </w:pPr>
            <w:r>
              <w:t>0.3</w:t>
            </w:r>
          </w:p>
        </w:tc>
        <w:tc>
          <w:tcPr>
            <w:tcW w:w="0" w:type="auto"/>
            <w:hideMark/>
          </w:tcPr>
          <w:p w14:paraId="30740AAA" w14:textId="77777777" w:rsidR="00B41967" w:rsidRDefault="00B41967" w:rsidP="00A5339A">
            <w:pPr>
              <w:pStyle w:val="NormalWeb"/>
              <w:jc w:val="center"/>
            </w:pPr>
            <w:r>
              <w:t>0.3</w:t>
            </w:r>
          </w:p>
        </w:tc>
        <w:tc>
          <w:tcPr>
            <w:tcW w:w="0" w:type="auto"/>
            <w:hideMark/>
          </w:tcPr>
          <w:p w14:paraId="6EC9D6A6" w14:textId="77777777" w:rsidR="00B41967" w:rsidRDefault="00B41967" w:rsidP="00A5339A">
            <w:pPr>
              <w:pStyle w:val="NormalWeb"/>
              <w:jc w:val="center"/>
            </w:pPr>
            <w:r>
              <w:t>0.3</w:t>
            </w:r>
          </w:p>
        </w:tc>
        <w:tc>
          <w:tcPr>
            <w:tcW w:w="0" w:type="auto"/>
            <w:hideMark/>
          </w:tcPr>
          <w:p w14:paraId="503C95AA" w14:textId="77777777" w:rsidR="00B41967" w:rsidRDefault="00B41967" w:rsidP="00A5339A">
            <w:pPr>
              <w:pStyle w:val="NormalWeb"/>
              <w:jc w:val="center"/>
            </w:pPr>
            <w:r>
              <w:t>190</w:t>
            </w:r>
          </w:p>
        </w:tc>
        <w:tc>
          <w:tcPr>
            <w:tcW w:w="0" w:type="auto"/>
            <w:hideMark/>
          </w:tcPr>
          <w:p w14:paraId="3F46823C" w14:textId="77777777" w:rsidR="00B41967" w:rsidRDefault="00B41967" w:rsidP="00A5339A">
            <w:pPr>
              <w:pStyle w:val="NormalWeb"/>
              <w:jc w:val="center"/>
            </w:pPr>
            <w:r>
              <w:t>163</w:t>
            </w:r>
          </w:p>
        </w:tc>
        <w:tc>
          <w:tcPr>
            <w:tcW w:w="0" w:type="auto"/>
            <w:hideMark/>
          </w:tcPr>
          <w:p w14:paraId="0EFF0BB8" w14:textId="77777777" w:rsidR="00B41967" w:rsidRDefault="00B41967" w:rsidP="00A5339A">
            <w:pPr>
              <w:pStyle w:val="NormalWeb"/>
              <w:jc w:val="center"/>
            </w:pPr>
            <w:r>
              <w:t>353</w:t>
            </w:r>
          </w:p>
        </w:tc>
        <w:tc>
          <w:tcPr>
            <w:tcW w:w="0" w:type="auto"/>
            <w:hideMark/>
          </w:tcPr>
          <w:p w14:paraId="6971561A" w14:textId="77777777" w:rsidR="00B41967" w:rsidRDefault="00B41967" w:rsidP="00A5339A">
            <w:pPr>
              <w:pStyle w:val="NormalWeb"/>
              <w:jc w:val="center"/>
            </w:pPr>
            <w:r>
              <w:t>10.2</w:t>
            </w:r>
          </w:p>
        </w:tc>
        <w:tc>
          <w:tcPr>
            <w:tcW w:w="0" w:type="auto"/>
            <w:hideMark/>
          </w:tcPr>
          <w:p w14:paraId="3C010F7E" w14:textId="77777777" w:rsidR="00B41967" w:rsidRDefault="00B41967" w:rsidP="00A5339A">
            <w:pPr>
              <w:pStyle w:val="NormalWeb"/>
              <w:jc w:val="center"/>
            </w:pPr>
            <w:r>
              <w:t>8.6</w:t>
            </w:r>
          </w:p>
        </w:tc>
        <w:tc>
          <w:tcPr>
            <w:tcW w:w="0" w:type="auto"/>
            <w:hideMark/>
          </w:tcPr>
          <w:p w14:paraId="0FBC2BC5" w14:textId="77777777" w:rsidR="00B41967" w:rsidRDefault="00B41967" w:rsidP="00A5339A">
            <w:pPr>
              <w:pStyle w:val="NormalWeb"/>
              <w:jc w:val="center"/>
            </w:pPr>
            <w:r>
              <w:t>9.4</w:t>
            </w:r>
          </w:p>
        </w:tc>
      </w:tr>
      <w:tr w:rsidR="00B41967" w14:paraId="70EB8350" w14:textId="77777777" w:rsidTr="00A5339A">
        <w:tc>
          <w:tcPr>
            <w:tcW w:w="1418" w:type="dxa"/>
            <w:hideMark/>
          </w:tcPr>
          <w:p w14:paraId="18AE574D" w14:textId="77777777" w:rsidR="00B41967" w:rsidRDefault="00B41967" w:rsidP="00A5339A">
            <w:pPr>
              <w:pStyle w:val="NormalWeb"/>
            </w:pPr>
            <w:r>
              <w:t>40 to 49</w:t>
            </w:r>
          </w:p>
        </w:tc>
        <w:tc>
          <w:tcPr>
            <w:tcW w:w="600" w:type="dxa"/>
            <w:hideMark/>
          </w:tcPr>
          <w:p w14:paraId="7357E4F5" w14:textId="77777777" w:rsidR="00B41967" w:rsidRDefault="00B41967" w:rsidP="00A5339A">
            <w:pPr>
              <w:pStyle w:val="NormalWeb"/>
              <w:jc w:val="center"/>
            </w:pPr>
            <w:r>
              <w:t>8</w:t>
            </w:r>
          </w:p>
        </w:tc>
        <w:tc>
          <w:tcPr>
            <w:tcW w:w="0" w:type="auto"/>
            <w:hideMark/>
          </w:tcPr>
          <w:p w14:paraId="0DF78FDB" w14:textId="77777777" w:rsidR="00B41967" w:rsidRDefault="00B41967" w:rsidP="00A5339A">
            <w:pPr>
              <w:pStyle w:val="NormalWeb"/>
              <w:jc w:val="center"/>
            </w:pPr>
            <w:r>
              <w:t>2</w:t>
            </w:r>
          </w:p>
        </w:tc>
        <w:tc>
          <w:tcPr>
            <w:tcW w:w="0" w:type="auto"/>
            <w:hideMark/>
          </w:tcPr>
          <w:p w14:paraId="6D5679FB" w14:textId="77777777" w:rsidR="00B41967" w:rsidRDefault="00B41967" w:rsidP="00A5339A">
            <w:pPr>
              <w:pStyle w:val="NormalWeb"/>
              <w:jc w:val="center"/>
            </w:pPr>
            <w:r>
              <w:t>10</w:t>
            </w:r>
          </w:p>
        </w:tc>
        <w:tc>
          <w:tcPr>
            <w:tcW w:w="0" w:type="auto"/>
            <w:hideMark/>
          </w:tcPr>
          <w:p w14:paraId="29927F95" w14:textId="77777777" w:rsidR="00B41967" w:rsidRDefault="00B41967" w:rsidP="00A5339A">
            <w:pPr>
              <w:pStyle w:val="NormalWeb"/>
              <w:jc w:val="center"/>
            </w:pPr>
            <w:r>
              <w:t>0.5</w:t>
            </w:r>
          </w:p>
        </w:tc>
        <w:tc>
          <w:tcPr>
            <w:tcW w:w="0" w:type="auto"/>
            <w:hideMark/>
          </w:tcPr>
          <w:p w14:paraId="74353218" w14:textId="77777777" w:rsidR="00B41967" w:rsidRDefault="00B41967" w:rsidP="00A5339A">
            <w:pPr>
              <w:pStyle w:val="NormalWeb"/>
              <w:jc w:val="center"/>
            </w:pPr>
            <w:r>
              <w:t>0.1</w:t>
            </w:r>
          </w:p>
        </w:tc>
        <w:tc>
          <w:tcPr>
            <w:tcW w:w="0" w:type="auto"/>
            <w:hideMark/>
          </w:tcPr>
          <w:p w14:paraId="37CFC10C" w14:textId="77777777" w:rsidR="00B41967" w:rsidRDefault="00B41967" w:rsidP="00A5339A">
            <w:pPr>
              <w:pStyle w:val="NormalWeb"/>
              <w:jc w:val="center"/>
            </w:pPr>
            <w:r>
              <w:t>0.3</w:t>
            </w:r>
          </w:p>
        </w:tc>
        <w:tc>
          <w:tcPr>
            <w:tcW w:w="0" w:type="auto"/>
            <w:hideMark/>
          </w:tcPr>
          <w:p w14:paraId="382DCCCA" w14:textId="77777777" w:rsidR="00B41967" w:rsidRDefault="00B41967" w:rsidP="00A5339A">
            <w:pPr>
              <w:pStyle w:val="NormalWeb"/>
              <w:jc w:val="center"/>
            </w:pPr>
            <w:r>
              <w:t>159</w:t>
            </w:r>
          </w:p>
        </w:tc>
        <w:tc>
          <w:tcPr>
            <w:tcW w:w="0" w:type="auto"/>
            <w:hideMark/>
          </w:tcPr>
          <w:p w14:paraId="50163CA5" w14:textId="77777777" w:rsidR="00B41967" w:rsidRDefault="00B41967" w:rsidP="00A5339A">
            <w:pPr>
              <w:pStyle w:val="NormalWeb"/>
              <w:jc w:val="center"/>
            </w:pPr>
            <w:r>
              <w:t>61</w:t>
            </w:r>
          </w:p>
        </w:tc>
        <w:tc>
          <w:tcPr>
            <w:tcW w:w="0" w:type="auto"/>
            <w:hideMark/>
          </w:tcPr>
          <w:p w14:paraId="002168ED" w14:textId="77777777" w:rsidR="00B41967" w:rsidRDefault="00B41967" w:rsidP="00A5339A">
            <w:pPr>
              <w:pStyle w:val="NormalWeb"/>
              <w:jc w:val="center"/>
            </w:pPr>
            <w:r>
              <w:t>220</w:t>
            </w:r>
          </w:p>
        </w:tc>
        <w:tc>
          <w:tcPr>
            <w:tcW w:w="0" w:type="auto"/>
            <w:hideMark/>
          </w:tcPr>
          <w:p w14:paraId="1CC2FD8E" w14:textId="77777777" w:rsidR="00B41967" w:rsidRDefault="00B41967" w:rsidP="00A5339A">
            <w:pPr>
              <w:pStyle w:val="NormalWeb"/>
              <w:jc w:val="center"/>
            </w:pPr>
            <w:r>
              <w:t>9.7</w:t>
            </w:r>
          </w:p>
        </w:tc>
        <w:tc>
          <w:tcPr>
            <w:tcW w:w="0" w:type="auto"/>
            <w:hideMark/>
          </w:tcPr>
          <w:p w14:paraId="7F85DF90" w14:textId="77777777" w:rsidR="00B41967" w:rsidRDefault="00B41967" w:rsidP="00A5339A">
            <w:pPr>
              <w:pStyle w:val="NormalWeb"/>
              <w:jc w:val="center"/>
            </w:pPr>
            <w:r>
              <w:t>3.7</w:t>
            </w:r>
          </w:p>
        </w:tc>
        <w:tc>
          <w:tcPr>
            <w:tcW w:w="0" w:type="auto"/>
            <w:hideMark/>
          </w:tcPr>
          <w:p w14:paraId="4DDEA1A1" w14:textId="77777777" w:rsidR="00B41967" w:rsidRDefault="00B41967" w:rsidP="00A5339A">
            <w:pPr>
              <w:pStyle w:val="NormalWeb"/>
              <w:jc w:val="center"/>
            </w:pPr>
            <w:r>
              <w:t>6.7</w:t>
            </w:r>
          </w:p>
        </w:tc>
      </w:tr>
      <w:tr w:rsidR="00B41967" w14:paraId="2F94B8A9"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16198E80" w14:textId="77777777" w:rsidR="00B41967" w:rsidRDefault="00B41967" w:rsidP="00A5339A">
            <w:pPr>
              <w:pStyle w:val="NormalWeb"/>
            </w:pPr>
            <w:r>
              <w:t>50 to 59</w:t>
            </w:r>
          </w:p>
        </w:tc>
        <w:tc>
          <w:tcPr>
            <w:tcW w:w="600" w:type="dxa"/>
            <w:hideMark/>
          </w:tcPr>
          <w:p w14:paraId="6D7C707B" w14:textId="77777777" w:rsidR="00B41967" w:rsidRDefault="00B41967" w:rsidP="00A5339A">
            <w:pPr>
              <w:pStyle w:val="NormalWeb"/>
              <w:jc w:val="center"/>
            </w:pPr>
            <w:r>
              <w:t>1</w:t>
            </w:r>
          </w:p>
        </w:tc>
        <w:tc>
          <w:tcPr>
            <w:tcW w:w="0" w:type="auto"/>
            <w:hideMark/>
          </w:tcPr>
          <w:p w14:paraId="59F4106C" w14:textId="77777777" w:rsidR="00B41967" w:rsidRDefault="00B41967" w:rsidP="00A5339A">
            <w:pPr>
              <w:pStyle w:val="NormalWeb"/>
              <w:jc w:val="center"/>
            </w:pPr>
            <w:r>
              <w:t>2</w:t>
            </w:r>
          </w:p>
        </w:tc>
        <w:tc>
          <w:tcPr>
            <w:tcW w:w="0" w:type="auto"/>
            <w:hideMark/>
          </w:tcPr>
          <w:p w14:paraId="0326F540" w14:textId="77777777" w:rsidR="00B41967" w:rsidRDefault="00B41967" w:rsidP="00A5339A">
            <w:pPr>
              <w:pStyle w:val="NormalWeb"/>
              <w:jc w:val="center"/>
            </w:pPr>
            <w:r>
              <w:t>3</w:t>
            </w:r>
          </w:p>
        </w:tc>
        <w:tc>
          <w:tcPr>
            <w:tcW w:w="0" w:type="auto"/>
            <w:hideMark/>
          </w:tcPr>
          <w:p w14:paraId="089B4EF4" w14:textId="77777777" w:rsidR="00B41967" w:rsidRDefault="00B41967" w:rsidP="00A5339A">
            <w:pPr>
              <w:pStyle w:val="NormalWeb"/>
              <w:jc w:val="center"/>
            </w:pPr>
            <w:r>
              <w:t>0.1</w:t>
            </w:r>
          </w:p>
        </w:tc>
        <w:tc>
          <w:tcPr>
            <w:tcW w:w="0" w:type="auto"/>
            <w:hideMark/>
          </w:tcPr>
          <w:p w14:paraId="49308AAF" w14:textId="77777777" w:rsidR="00B41967" w:rsidRDefault="00B41967" w:rsidP="00A5339A">
            <w:pPr>
              <w:pStyle w:val="NormalWeb"/>
              <w:jc w:val="center"/>
            </w:pPr>
            <w:r>
              <w:t>0.1</w:t>
            </w:r>
          </w:p>
        </w:tc>
        <w:tc>
          <w:tcPr>
            <w:tcW w:w="0" w:type="auto"/>
            <w:hideMark/>
          </w:tcPr>
          <w:p w14:paraId="66453434" w14:textId="77777777" w:rsidR="00B41967" w:rsidRDefault="00B41967" w:rsidP="00A5339A">
            <w:pPr>
              <w:pStyle w:val="NormalWeb"/>
              <w:jc w:val="center"/>
            </w:pPr>
            <w:r>
              <w:t>0.1</w:t>
            </w:r>
          </w:p>
        </w:tc>
        <w:tc>
          <w:tcPr>
            <w:tcW w:w="0" w:type="auto"/>
            <w:hideMark/>
          </w:tcPr>
          <w:p w14:paraId="07F09B3E" w14:textId="77777777" w:rsidR="00B41967" w:rsidRDefault="00B41967" w:rsidP="00A5339A">
            <w:pPr>
              <w:pStyle w:val="NormalWeb"/>
              <w:jc w:val="center"/>
            </w:pPr>
            <w:r>
              <w:t>89</w:t>
            </w:r>
          </w:p>
        </w:tc>
        <w:tc>
          <w:tcPr>
            <w:tcW w:w="0" w:type="auto"/>
            <w:hideMark/>
          </w:tcPr>
          <w:p w14:paraId="34803FAA" w14:textId="77777777" w:rsidR="00B41967" w:rsidRDefault="00B41967" w:rsidP="00A5339A">
            <w:pPr>
              <w:pStyle w:val="NormalWeb"/>
              <w:jc w:val="center"/>
            </w:pPr>
            <w:r>
              <w:t>36</w:t>
            </w:r>
          </w:p>
        </w:tc>
        <w:tc>
          <w:tcPr>
            <w:tcW w:w="0" w:type="auto"/>
            <w:hideMark/>
          </w:tcPr>
          <w:p w14:paraId="371721B1" w14:textId="77777777" w:rsidR="00B41967" w:rsidRDefault="00B41967" w:rsidP="00A5339A">
            <w:pPr>
              <w:pStyle w:val="NormalWeb"/>
              <w:jc w:val="center"/>
            </w:pPr>
            <w:r>
              <w:t>125</w:t>
            </w:r>
          </w:p>
        </w:tc>
        <w:tc>
          <w:tcPr>
            <w:tcW w:w="0" w:type="auto"/>
            <w:hideMark/>
          </w:tcPr>
          <w:p w14:paraId="0D746157" w14:textId="77777777" w:rsidR="00B41967" w:rsidRDefault="00B41967" w:rsidP="00A5339A">
            <w:pPr>
              <w:pStyle w:val="NormalWeb"/>
              <w:jc w:val="center"/>
            </w:pPr>
            <w:r>
              <w:t>5.8</w:t>
            </w:r>
          </w:p>
        </w:tc>
        <w:tc>
          <w:tcPr>
            <w:tcW w:w="0" w:type="auto"/>
            <w:hideMark/>
          </w:tcPr>
          <w:p w14:paraId="44C6F882" w14:textId="77777777" w:rsidR="00B41967" w:rsidRDefault="00B41967" w:rsidP="00A5339A">
            <w:pPr>
              <w:pStyle w:val="NormalWeb"/>
              <w:jc w:val="center"/>
            </w:pPr>
            <w:r>
              <w:t>2.3</w:t>
            </w:r>
          </w:p>
        </w:tc>
        <w:tc>
          <w:tcPr>
            <w:tcW w:w="0" w:type="auto"/>
            <w:hideMark/>
          </w:tcPr>
          <w:p w14:paraId="20386C05" w14:textId="77777777" w:rsidR="00B41967" w:rsidRDefault="00B41967" w:rsidP="00A5339A">
            <w:pPr>
              <w:pStyle w:val="NormalWeb"/>
              <w:jc w:val="center"/>
            </w:pPr>
            <w:r>
              <w:t>4.0</w:t>
            </w:r>
          </w:p>
        </w:tc>
      </w:tr>
      <w:tr w:rsidR="00B41967" w14:paraId="61AAD590" w14:textId="77777777" w:rsidTr="00A5339A">
        <w:tc>
          <w:tcPr>
            <w:tcW w:w="1418" w:type="dxa"/>
            <w:hideMark/>
          </w:tcPr>
          <w:p w14:paraId="777CF1C0" w14:textId="77777777" w:rsidR="00B41967" w:rsidRDefault="00B41967" w:rsidP="00A5339A">
            <w:pPr>
              <w:pStyle w:val="NormalWeb"/>
            </w:pPr>
            <w:r>
              <w:t>60 to 69</w:t>
            </w:r>
          </w:p>
        </w:tc>
        <w:tc>
          <w:tcPr>
            <w:tcW w:w="600" w:type="dxa"/>
            <w:hideMark/>
          </w:tcPr>
          <w:p w14:paraId="0F534219" w14:textId="77777777" w:rsidR="00B41967" w:rsidRDefault="00B41967" w:rsidP="00A5339A">
            <w:pPr>
              <w:pStyle w:val="NormalWeb"/>
              <w:jc w:val="center"/>
            </w:pPr>
            <w:r>
              <w:t>2</w:t>
            </w:r>
          </w:p>
        </w:tc>
        <w:tc>
          <w:tcPr>
            <w:tcW w:w="0" w:type="auto"/>
            <w:hideMark/>
          </w:tcPr>
          <w:p w14:paraId="081B6990" w14:textId="77777777" w:rsidR="00B41967" w:rsidRDefault="00B41967" w:rsidP="00A5339A">
            <w:pPr>
              <w:pStyle w:val="NormalWeb"/>
              <w:jc w:val="center"/>
            </w:pPr>
            <w:r>
              <w:t>1</w:t>
            </w:r>
          </w:p>
        </w:tc>
        <w:tc>
          <w:tcPr>
            <w:tcW w:w="0" w:type="auto"/>
            <w:hideMark/>
          </w:tcPr>
          <w:p w14:paraId="1EAD80CC" w14:textId="77777777" w:rsidR="00B41967" w:rsidRDefault="00B41967" w:rsidP="00A5339A">
            <w:pPr>
              <w:pStyle w:val="NormalWeb"/>
              <w:jc w:val="center"/>
            </w:pPr>
            <w:r>
              <w:t>3</w:t>
            </w:r>
          </w:p>
        </w:tc>
        <w:tc>
          <w:tcPr>
            <w:tcW w:w="0" w:type="auto"/>
            <w:hideMark/>
          </w:tcPr>
          <w:p w14:paraId="0132D087" w14:textId="77777777" w:rsidR="00B41967" w:rsidRDefault="00B41967" w:rsidP="00A5339A">
            <w:pPr>
              <w:pStyle w:val="NormalWeb"/>
              <w:jc w:val="center"/>
            </w:pPr>
            <w:r>
              <w:t>0.2</w:t>
            </w:r>
          </w:p>
        </w:tc>
        <w:tc>
          <w:tcPr>
            <w:tcW w:w="0" w:type="auto"/>
            <w:hideMark/>
          </w:tcPr>
          <w:p w14:paraId="15768A49" w14:textId="77777777" w:rsidR="00B41967" w:rsidRDefault="00B41967" w:rsidP="00A5339A">
            <w:pPr>
              <w:pStyle w:val="NormalWeb"/>
              <w:jc w:val="center"/>
            </w:pPr>
            <w:r>
              <w:t>0.1</w:t>
            </w:r>
          </w:p>
        </w:tc>
        <w:tc>
          <w:tcPr>
            <w:tcW w:w="0" w:type="auto"/>
            <w:hideMark/>
          </w:tcPr>
          <w:p w14:paraId="7FA3D1AF" w14:textId="77777777" w:rsidR="00B41967" w:rsidRDefault="00B41967" w:rsidP="00A5339A">
            <w:pPr>
              <w:pStyle w:val="NormalWeb"/>
              <w:jc w:val="center"/>
            </w:pPr>
            <w:r>
              <w:t>0.1</w:t>
            </w:r>
          </w:p>
        </w:tc>
        <w:tc>
          <w:tcPr>
            <w:tcW w:w="0" w:type="auto"/>
            <w:hideMark/>
          </w:tcPr>
          <w:p w14:paraId="4AB010A3" w14:textId="77777777" w:rsidR="00B41967" w:rsidRDefault="00B41967" w:rsidP="00A5339A">
            <w:pPr>
              <w:pStyle w:val="NormalWeb"/>
              <w:jc w:val="center"/>
            </w:pPr>
            <w:r>
              <w:t>51</w:t>
            </w:r>
          </w:p>
        </w:tc>
        <w:tc>
          <w:tcPr>
            <w:tcW w:w="0" w:type="auto"/>
            <w:hideMark/>
          </w:tcPr>
          <w:p w14:paraId="5F7B0837" w14:textId="77777777" w:rsidR="00B41967" w:rsidRDefault="00B41967" w:rsidP="00A5339A">
            <w:pPr>
              <w:pStyle w:val="NormalWeb"/>
              <w:jc w:val="center"/>
            </w:pPr>
            <w:r>
              <w:t>18</w:t>
            </w:r>
          </w:p>
        </w:tc>
        <w:tc>
          <w:tcPr>
            <w:tcW w:w="0" w:type="auto"/>
            <w:hideMark/>
          </w:tcPr>
          <w:p w14:paraId="0DF71F5E" w14:textId="77777777" w:rsidR="00B41967" w:rsidRDefault="00B41967" w:rsidP="00A5339A">
            <w:pPr>
              <w:pStyle w:val="NormalWeb"/>
              <w:jc w:val="center"/>
            </w:pPr>
            <w:r>
              <w:t>69</w:t>
            </w:r>
          </w:p>
        </w:tc>
        <w:tc>
          <w:tcPr>
            <w:tcW w:w="0" w:type="auto"/>
            <w:hideMark/>
          </w:tcPr>
          <w:p w14:paraId="5C7B1683" w14:textId="77777777" w:rsidR="00B41967" w:rsidRDefault="00B41967" w:rsidP="00A5339A">
            <w:pPr>
              <w:pStyle w:val="NormalWeb"/>
              <w:jc w:val="center"/>
            </w:pPr>
            <w:r>
              <w:t>3.9</w:t>
            </w:r>
          </w:p>
        </w:tc>
        <w:tc>
          <w:tcPr>
            <w:tcW w:w="0" w:type="auto"/>
            <w:hideMark/>
          </w:tcPr>
          <w:p w14:paraId="791B96B9" w14:textId="77777777" w:rsidR="00B41967" w:rsidRDefault="00B41967" w:rsidP="00A5339A">
            <w:pPr>
              <w:pStyle w:val="NormalWeb"/>
              <w:jc w:val="center"/>
            </w:pPr>
            <w:r>
              <w:t>1.3</w:t>
            </w:r>
          </w:p>
        </w:tc>
        <w:tc>
          <w:tcPr>
            <w:tcW w:w="0" w:type="auto"/>
            <w:hideMark/>
          </w:tcPr>
          <w:p w14:paraId="32723011" w14:textId="77777777" w:rsidR="00B41967" w:rsidRDefault="00B41967" w:rsidP="00A5339A">
            <w:pPr>
              <w:pStyle w:val="NormalWeb"/>
              <w:jc w:val="center"/>
            </w:pPr>
            <w:r>
              <w:t>2.6</w:t>
            </w:r>
          </w:p>
        </w:tc>
      </w:tr>
      <w:tr w:rsidR="00B41967" w14:paraId="4E1239C8"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71CFE9E6" w14:textId="77777777" w:rsidR="00B41967" w:rsidRDefault="00B41967" w:rsidP="00A5339A">
            <w:pPr>
              <w:pStyle w:val="NormalWeb"/>
            </w:pPr>
            <w:r>
              <w:t>70 to 79</w:t>
            </w:r>
          </w:p>
        </w:tc>
        <w:tc>
          <w:tcPr>
            <w:tcW w:w="600" w:type="dxa"/>
            <w:hideMark/>
          </w:tcPr>
          <w:p w14:paraId="504D0EAB" w14:textId="77777777" w:rsidR="00B41967" w:rsidRDefault="00B41967" w:rsidP="00A5339A">
            <w:pPr>
              <w:pStyle w:val="NormalWeb"/>
              <w:jc w:val="center"/>
            </w:pPr>
            <w:r>
              <w:t>1</w:t>
            </w:r>
          </w:p>
        </w:tc>
        <w:tc>
          <w:tcPr>
            <w:tcW w:w="0" w:type="auto"/>
            <w:hideMark/>
          </w:tcPr>
          <w:p w14:paraId="3738A88A" w14:textId="77777777" w:rsidR="00B41967" w:rsidRDefault="00B41967" w:rsidP="00A5339A">
            <w:pPr>
              <w:pStyle w:val="NormalWeb"/>
              <w:jc w:val="center"/>
            </w:pPr>
            <w:r>
              <w:t>0</w:t>
            </w:r>
          </w:p>
        </w:tc>
        <w:tc>
          <w:tcPr>
            <w:tcW w:w="0" w:type="auto"/>
            <w:hideMark/>
          </w:tcPr>
          <w:p w14:paraId="13A677A0" w14:textId="77777777" w:rsidR="00B41967" w:rsidRDefault="00B41967" w:rsidP="00A5339A">
            <w:pPr>
              <w:pStyle w:val="NormalWeb"/>
              <w:jc w:val="center"/>
            </w:pPr>
            <w:r>
              <w:t>1</w:t>
            </w:r>
          </w:p>
        </w:tc>
        <w:tc>
          <w:tcPr>
            <w:tcW w:w="0" w:type="auto"/>
            <w:hideMark/>
          </w:tcPr>
          <w:p w14:paraId="7447DF28" w14:textId="77777777" w:rsidR="00B41967" w:rsidRDefault="00B41967" w:rsidP="00A5339A">
            <w:pPr>
              <w:pStyle w:val="NormalWeb"/>
              <w:jc w:val="center"/>
            </w:pPr>
            <w:r>
              <w:t>0.1</w:t>
            </w:r>
          </w:p>
        </w:tc>
        <w:tc>
          <w:tcPr>
            <w:tcW w:w="0" w:type="auto"/>
            <w:hideMark/>
          </w:tcPr>
          <w:p w14:paraId="0448FDEB" w14:textId="77777777" w:rsidR="00B41967" w:rsidRDefault="00B41967" w:rsidP="00A5339A">
            <w:pPr>
              <w:pStyle w:val="NormalWeb"/>
              <w:jc w:val="center"/>
            </w:pPr>
            <w:r>
              <w:t>0.0</w:t>
            </w:r>
          </w:p>
        </w:tc>
        <w:tc>
          <w:tcPr>
            <w:tcW w:w="0" w:type="auto"/>
            <w:hideMark/>
          </w:tcPr>
          <w:p w14:paraId="7F41C190" w14:textId="77777777" w:rsidR="00B41967" w:rsidRDefault="00B41967" w:rsidP="00A5339A">
            <w:pPr>
              <w:pStyle w:val="NormalWeb"/>
              <w:jc w:val="center"/>
            </w:pPr>
            <w:r>
              <w:t>0.1</w:t>
            </w:r>
          </w:p>
        </w:tc>
        <w:tc>
          <w:tcPr>
            <w:tcW w:w="0" w:type="auto"/>
            <w:hideMark/>
          </w:tcPr>
          <w:p w14:paraId="18AB9D10" w14:textId="77777777" w:rsidR="00B41967" w:rsidRDefault="00B41967" w:rsidP="00A5339A">
            <w:pPr>
              <w:pStyle w:val="NormalWeb"/>
              <w:jc w:val="center"/>
            </w:pPr>
            <w:r>
              <w:t>18</w:t>
            </w:r>
          </w:p>
        </w:tc>
        <w:tc>
          <w:tcPr>
            <w:tcW w:w="0" w:type="auto"/>
            <w:hideMark/>
          </w:tcPr>
          <w:p w14:paraId="0AB52A16" w14:textId="77777777" w:rsidR="00B41967" w:rsidRDefault="00B41967" w:rsidP="00A5339A">
            <w:pPr>
              <w:pStyle w:val="NormalWeb"/>
              <w:jc w:val="center"/>
            </w:pPr>
            <w:r>
              <w:t>6</w:t>
            </w:r>
          </w:p>
        </w:tc>
        <w:tc>
          <w:tcPr>
            <w:tcW w:w="0" w:type="auto"/>
            <w:hideMark/>
          </w:tcPr>
          <w:p w14:paraId="631C351A" w14:textId="77777777" w:rsidR="00B41967" w:rsidRDefault="00B41967" w:rsidP="00A5339A">
            <w:pPr>
              <w:pStyle w:val="NormalWeb"/>
              <w:jc w:val="center"/>
            </w:pPr>
            <w:r>
              <w:t>24</w:t>
            </w:r>
          </w:p>
        </w:tc>
        <w:tc>
          <w:tcPr>
            <w:tcW w:w="0" w:type="auto"/>
            <w:hideMark/>
          </w:tcPr>
          <w:p w14:paraId="4C2E1F9B" w14:textId="77777777" w:rsidR="00B41967" w:rsidRDefault="00B41967" w:rsidP="00A5339A">
            <w:pPr>
              <w:pStyle w:val="NormalWeb"/>
              <w:jc w:val="center"/>
            </w:pPr>
            <w:r>
              <w:t>2.0</w:t>
            </w:r>
          </w:p>
        </w:tc>
        <w:tc>
          <w:tcPr>
            <w:tcW w:w="0" w:type="auto"/>
            <w:hideMark/>
          </w:tcPr>
          <w:p w14:paraId="207F4C23" w14:textId="77777777" w:rsidR="00B41967" w:rsidRDefault="00B41967" w:rsidP="00A5339A">
            <w:pPr>
              <w:pStyle w:val="NormalWeb"/>
              <w:jc w:val="center"/>
            </w:pPr>
            <w:r>
              <w:t>0.6</w:t>
            </w:r>
          </w:p>
        </w:tc>
        <w:tc>
          <w:tcPr>
            <w:tcW w:w="0" w:type="auto"/>
            <w:hideMark/>
          </w:tcPr>
          <w:p w14:paraId="4E98917D" w14:textId="77777777" w:rsidR="00B41967" w:rsidRDefault="00B41967" w:rsidP="00A5339A">
            <w:pPr>
              <w:pStyle w:val="NormalWeb"/>
              <w:jc w:val="center"/>
            </w:pPr>
            <w:r>
              <w:t>1.3</w:t>
            </w:r>
          </w:p>
        </w:tc>
      </w:tr>
      <w:tr w:rsidR="00B41967" w14:paraId="3DFE093F" w14:textId="77777777" w:rsidTr="00A5339A">
        <w:tc>
          <w:tcPr>
            <w:tcW w:w="1418" w:type="dxa"/>
            <w:hideMark/>
          </w:tcPr>
          <w:p w14:paraId="2C3F918A" w14:textId="77777777" w:rsidR="00B41967" w:rsidRDefault="00B41967" w:rsidP="00A5339A">
            <w:pPr>
              <w:pStyle w:val="NormalWeb"/>
            </w:pPr>
            <w:r>
              <w:t>80 to 89</w:t>
            </w:r>
          </w:p>
        </w:tc>
        <w:tc>
          <w:tcPr>
            <w:tcW w:w="600" w:type="dxa"/>
            <w:hideMark/>
          </w:tcPr>
          <w:p w14:paraId="1DBF137B" w14:textId="77777777" w:rsidR="00B41967" w:rsidRDefault="00B41967" w:rsidP="00A5339A">
            <w:pPr>
              <w:pStyle w:val="NormalWeb"/>
              <w:jc w:val="center"/>
            </w:pPr>
            <w:r>
              <w:t>0</w:t>
            </w:r>
          </w:p>
        </w:tc>
        <w:tc>
          <w:tcPr>
            <w:tcW w:w="0" w:type="auto"/>
            <w:hideMark/>
          </w:tcPr>
          <w:p w14:paraId="465B1FF0" w14:textId="77777777" w:rsidR="00B41967" w:rsidRDefault="00B41967" w:rsidP="00A5339A">
            <w:pPr>
              <w:pStyle w:val="NormalWeb"/>
              <w:jc w:val="center"/>
            </w:pPr>
            <w:r>
              <w:t>0</w:t>
            </w:r>
          </w:p>
        </w:tc>
        <w:tc>
          <w:tcPr>
            <w:tcW w:w="0" w:type="auto"/>
            <w:hideMark/>
          </w:tcPr>
          <w:p w14:paraId="30E51441" w14:textId="77777777" w:rsidR="00B41967" w:rsidRDefault="00B41967" w:rsidP="00A5339A">
            <w:pPr>
              <w:pStyle w:val="NormalWeb"/>
              <w:jc w:val="center"/>
            </w:pPr>
            <w:r>
              <w:t>0</w:t>
            </w:r>
          </w:p>
        </w:tc>
        <w:tc>
          <w:tcPr>
            <w:tcW w:w="0" w:type="auto"/>
            <w:hideMark/>
          </w:tcPr>
          <w:p w14:paraId="5F46C1D3" w14:textId="77777777" w:rsidR="00B41967" w:rsidRDefault="00B41967" w:rsidP="00A5339A">
            <w:pPr>
              <w:pStyle w:val="NormalWeb"/>
              <w:jc w:val="center"/>
            </w:pPr>
            <w:r>
              <w:t>0.0</w:t>
            </w:r>
          </w:p>
        </w:tc>
        <w:tc>
          <w:tcPr>
            <w:tcW w:w="0" w:type="auto"/>
            <w:hideMark/>
          </w:tcPr>
          <w:p w14:paraId="3886AF0B" w14:textId="77777777" w:rsidR="00B41967" w:rsidRDefault="00B41967" w:rsidP="00A5339A">
            <w:pPr>
              <w:pStyle w:val="NormalWeb"/>
              <w:jc w:val="center"/>
            </w:pPr>
            <w:r>
              <w:t>0.0</w:t>
            </w:r>
          </w:p>
        </w:tc>
        <w:tc>
          <w:tcPr>
            <w:tcW w:w="0" w:type="auto"/>
            <w:hideMark/>
          </w:tcPr>
          <w:p w14:paraId="21F60859" w14:textId="77777777" w:rsidR="00B41967" w:rsidRDefault="00B41967" w:rsidP="00A5339A">
            <w:pPr>
              <w:pStyle w:val="NormalWeb"/>
              <w:jc w:val="center"/>
            </w:pPr>
            <w:r>
              <w:t>0.0</w:t>
            </w:r>
          </w:p>
        </w:tc>
        <w:tc>
          <w:tcPr>
            <w:tcW w:w="0" w:type="auto"/>
            <w:hideMark/>
          </w:tcPr>
          <w:p w14:paraId="76AAFF84" w14:textId="77777777" w:rsidR="00B41967" w:rsidRDefault="00B41967" w:rsidP="00A5339A">
            <w:pPr>
              <w:pStyle w:val="NormalWeb"/>
              <w:jc w:val="center"/>
            </w:pPr>
            <w:r>
              <w:t>2</w:t>
            </w:r>
          </w:p>
        </w:tc>
        <w:tc>
          <w:tcPr>
            <w:tcW w:w="0" w:type="auto"/>
            <w:hideMark/>
          </w:tcPr>
          <w:p w14:paraId="19196C35" w14:textId="77777777" w:rsidR="00B41967" w:rsidRDefault="00B41967" w:rsidP="00A5339A">
            <w:pPr>
              <w:pStyle w:val="NormalWeb"/>
              <w:jc w:val="center"/>
            </w:pPr>
            <w:r>
              <w:t>1</w:t>
            </w:r>
          </w:p>
        </w:tc>
        <w:tc>
          <w:tcPr>
            <w:tcW w:w="0" w:type="auto"/>
            <w:hideMark/>
          </w:tcPr>
          <w:p w14:paraId="7F58ED77" w14:textId="77777777" w:rsidR="00B41967" w:rsidRDefault="00B41967" w:rsidP="00A5339A">
            <w:pPr>
              <w:pStyle w:val="NormalWeb"/>
              <w:jc w:val="center"/>
            </w:pPr>
            <w:r>
              <w:t>3</w:t>
            </w:r>
          </w:p>
        </w:tc>
        <w:tc>
          <w:tcPr>
            <w:tcW w:w="0" w:type="auto"/>
            <w:hideMark/>
          </w:tcPr>
          <w:p w14:paraId="119AE1A0" w14:textId="77777777" w:rsidR="00B41967" w:rsidRDefault="00B41967" w:rsidP="00A5339A">
            <w:pPr>
              <w:pStyle w:val="NormalWeb"/>
              <w:jc w:val="center"/>
            </w:pPr>
            <w:r>
              <w:t>0.5</w:t>
            </w:r>
          </w:p>
        </w:tc>
        <w:tc>
          <w:tcPr>
            <w:tcW w:w="0" w:type="auto"/>
            <w:hideMark/>
          </w:tcPr>
          <w:p w14:paraId="7DCE601B" w14:textId="77777777" w:rsidR="00B41967" w:rsidRDefault="00B41967" w:rsidP="00A5339A">
            <w:pPr>
              <w:pStyle w:val="NormalWeb"/>
              <w:jc w:val="center"/>
            </w:pPr>
            <w:r>
              <w:t>0.2</w:t>
            </w:r>
          </w:p>
        </w:tc>
        <w:tc>
          <w:tcPr>
            <w:tcW w:w="0" w:type="auto"/>
            <w:hideMark/>
          </w:tcPr>
          <w:p w14:paraId="7149F9B8" w14:textId="77777777" w:rsidR="00B41967" w:rsidRDefault="00B41967" w:rsidP="00A5339A">
            <w:pPr>
              <w:pStyle w:val="NormalWeb"/>
              <w:jc w:val="center"/>
            </w:pPr>
            <w:r>
              <w:t>0.4</w:t>
            </w:r>
          </w:p>
        </w:tc>
      </w:tr>
      <w:tr w:rsidR="00B41967" w14:paraId="6287A67C" w14:textId="77777777" w:rsidTr="00A5339A">
        <w:trPr>
          <w:cnfStyle w:val="000000010000" w:firstRow="0" w:lastRow="0" w:firstColumn="0" w:lastColumn="0" w:oddVBand="0" w:evenVBand="0" w:oddHBand="0" w:evenHBand="1" w:firstRowFirstColumn="0" w:firstRowLastColumn="0" w:lastRowFirstColumn="0" w:lastRowLastColumn="0"/>
        </w:trPr>
        <w:tc>
          <w:tcPr>
            <w:tcW w:w="1418" w:type="dxa"/>
            <w:hideMark/>
          </w:tcPr>
          <w:p w14:paraId="55B58409" w14:textId="77777777" w:rsidR="00B41967" w:rsidRDefault="00B41967" w:rsidP="00A5339A">
            <w:pPr>
              <w:pStyle w:val="NormalWeb"/>
            </w:pPr>
            <w:r>
              <w:t>90 and over</w:t>
            </w:r>
          </w:p>
        </w:tc>
        <w:tc>
          <w:tcPr>
            <w:tcW w:w="600" w:type="dxa"/>
            <w:hideMark/>
          </w:tcPr>
          <w:p w14:paraId="2F97386B" w14:textId="77777777" w:rsidR="00B41967" w:rsidRDefault="00B41967" w:rsidP="00A5339A">
            <w:pPr>
              <w:pStyle w:val="NormalWeb"/>
              <w:jc w:val="center"/>
            </w:pPr>
            <w:r>
              <w:t>0</w:t>
            </w:r>
          </w:p>
        </w:tc>
        <w:tc>
          <w:tcPr>
            <w:tcW w:w="0" w:type="auto"/>
            <w:hideMark/>
          </w:tcPr>
          <w:p w14:paraId="575C30F8" w14:textId="77777777" w:rsidR="00B41967" w:rsidRDefault="00B41967" w:rsidP="00A5339A">
            <w:pPr>
              <w:pStyle w:val="NormalWeb"/>
              <w:jc w:val="center"/>
            </w:pPr>
            <w:r>
              <w:t>0</w:t>
            </w:r>
          </w:p>
        </w:tc>
        <w:tc>
          <w:tcPr>
            <w:tcW w:w="0" w:type="auto"/>
            <w:hideMark/>
          </w:tcPr>
          <w:p w14:paraId="06CF7A9B" w14:textId="77777777" w:rsidR="00B41967" w:rsidRDefault="00B41967" w:rsidP="00A5339A">
            <w:pPr>
              <w:pStyle w:val="NormalWeb"/>
              <w:jc w:val="center"/>
            </w:pPr>
            <w:r>
              <w:t>0</w:t>
            </w:r>
          </w:p>
        </w:tc>
        <w:tc>
          <w:tcPr>
            <w:tcW w:w="0" w:type="auto"/>
            <w:hideMark/>
          </w:tcPr>
          <w:p w14:paraId="609F3DFC" w14:textId="77777777" w:rsidR="00B41967" w:rsidRDefault="00B41967" w:rsidP="00A5339A">
            <w:pPr>
              <w:pStyle w:val="NormalWeb"/>
              <w:jc w:val="center"/>
            </w:pPr>
            <w:r>
              <w:t>0.0</w:t>
            </w:r>
          </w:p>
        </w:tc>
        <w:tc>
          <w:tcPr>
            <w:tcW w:w="0" w:type="auto"/>
            <w:hideMark/>
          </w:tcPr>
          <w:p w14:paraId="5819D6CB" w14:textId="77777777" w:rsidR="00B41967" w:rsidRDefault="00B41967" w:rsidP="00A5339A">
            <w:pPr>
              <w:pStyle w:val="NormalWeb"/>
              <w:jc w:val="center"/>
            </w:pPr>
            <w:r>
              <w:t>0.0</w:t>
            </w:r>
          </w:p>
        </w:tc>
        <w:tc>
          <w:tcPr>
            <w:tcW w:w="0" w:type="auto"/>
            <w:hideMark/>
          </w:tcPr>
          <w:p w14:paraId="72521950" w14:textId="77777777" w:rsidR="00B41967" w:rsidRDefault="00B41967" w:rsidP="00A5339A">
            <w:pPr>
              <w:pStyle w:val="NormalWeb"/>
              <w:jc w:val="center"/>
            </w:pPr>
            <w:r>
              <w:t>0.0</w:t>
            </w:r>
          </w:p>
        </w:tc>
        <w:tc>
          <w:tcPr>
            <w:tcW w:w="0" w:type="auto"/>
            <w:hideMark/>
          </w:tcPr>
          <w:p w14:paraId="52A1FDA9" w14:textId="77777777" w:rsidR="00B41967" w:rsidRDefault="00B41967" w:rsidP="00A5339A">
            <w:pPr>
              <w:pStyle w:val="NormalWeb"/>
              <w:jc w:val="center"/>
            </w:pPr>
            <w:r>
              <w:t>0</w:t>
            </w:r>
          </w:p>
        </w:tc>
        <w:tc>
          <w:tcPr>
            <w:tcW w:w="0" w:type="auto"/>
            <w:hideMark/>
          </w:tcPr>
          <w:p w14:paraId="2B8D0FF1" w14:textId="77777777" w:rsidR="00B41967" w:rsidRDefault="00B41967" w:rsidP="00A5339A">
            <w:pPr>
              <w:pStyle w:val="NormalWeb"/>
              <w:jc w:val="center"/>
            </w:pPr>
            <w:r>
              <w:t>0</w:t>
            </w:r>
          </w:p>
        </w:tc>
        <w:tc>
          <w:tcPr>
            <w:tcW w:w="0" w:type="auto"/>
            <w:hideMark/>
          </w:tcPr>
          <w:p w14:paraId="5DA95855" w14:textId="77777777" w:rsidR="00B41967" w:rsidRDefault="00B41967" w:rsidP="00A5339A">
            <w:pPr>
              <w:pStyle w:val="NormalWeb"/>
              <w:jc w:val="center"/>
            </w:pPr>
            <w:r>
              <w:t>0</w:t>
            </w:r>
          </w:p>
        </w:tc>
        <w:tc>
          <w:tcPr>
            <w:tcW w:w="0" w:type="auto"/>
            <w:hideMark/>
          </w:tcPr>
          <w:p w14:paraId="44AE8F2B" w14:textId="77777777" w:rsidR="00B41967" w:rsidRDefault="00B41967" w:rsidP="00A5339A">
            <w:pPr>
              <w:pStyle w:val="NormalWeb"/>
              <w:jc w:val="center"/>
            </w:pPr>
            <w:r>
              <w:t>0.0</w:t>
            </w:r>
          </w:p>
        </w:tc>
        <w:tc>
          <w:tcPr>
            <w:tcW w:w="0" w:type="auto"/>
            <w:hideMark/>
          </w:tcPr>
          <w:p w14:paraId="77B739BD" w14:textId="77777777" w:rsidR="00B41967" w:rsidRDefault="00B41967" w:rsidP="00A5339A">
            <w:pPr>
              <w:pStyle w:val="NormalWeb"/>
              <w:jc w:val="center"/>
            </w:pPr>
            <w:r>
              <w:t>0.0</w:t>
            </w:r>
          </w:p>
        </w:tc>
        <w:tc>
          <w:tcPr>
            <w:tcW w:w="0" w:type="auto"/>
            <w:hideMark/>
          </w:tcPr>
          <w:p w14:paraId="4B2EEEB0" w14:textId="77777777" w:rsidR="00B41967" w:rsidRDefault="00B41967" w:rsidP="00A5339A">
            <w:pPr>
              <w:pStyle w:val="NormalWeb"/>
              <w:jc w:val="center"/>
            </w:pPr>
            <w:r>
              <w:t>0.0</w:t>
            </w:r>
          </w:p>
        </w:tc>
      </w:tr>
    </w:tbl>
    <w:p w14:paraId="090AC701" w14:textId="77777777" w:rsidR="00B41967" w:rsidRDefault="00B41967" w:rsidP="00B41967">
      <w:pPr>
        <w:pStyle w:val="CDIfootnotes"/>
        <w:rPr>
          <w:lang w:val="en-GB"/>
        </w:rPr>
      </w:pPr>
      <w:r>
        <w:rPr>
          <w:lang w:val="en-GB"/>
        </w:rPr>
        <w:t>a</w:t>
      </w:r>
      <w:r>
        <w:rPr>
          <w:lang w:val="en-GB"/>
        </w:rPr>
        <w:tab/>
        <w:t>Source: NNDSS, extracted on 25 May 2021.</w:t>
      </w:r>
    </w:p>
    <w:p w14:paraId="7D8130AD" w14:textId="77777777" w:rsidR="00B41967" w:rsidRDefault="00B41967" w:rsidP="00B41967">
      <w:pPr>
        <w:pStyle w:val="CDIfootnotes"/>
        <w:rPr>
          <w:lang w:val="en-GB"/>
        </w:rPr>
      </w:pPr>
      <w:r>
        <w:rPr>
          <w:lang w:val="en-GB"/>
        </w:rPr>
        <w:t>b</w:t>
      </w:r>
      <w:r>
        <w:rPr>
          <w:lang w:val="en-GB"/>
        </w:rPr>
        <w:tab/>
        <w:t>Population data based on Australian Bureau of Statistics (ABS) Estimated Resident Population (ERP) as at June 2020.</w:t>
      </w:r>
    </w:p>
    <w:p w14:paraId="60354958" w14:textId="77777777" w:rsidR="00B41967" w:rsidRDefault="00B41967" w:rsidP="00B41967">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08645F25" w14:textId="2A2A522B" w:rsidR="00B41967" w:rsidRDefault="00B41967">
      <w:pPr>
        <w:rPr>
          <w:rStyle w:val="A10"/>
        </w:rPr>
        <w:sectPr w:rsidR="00B41967" w:rsidSect="00A30C37">
          <w:footnotePr>
            <w:numFmt w:val="lowerRoman"/>
          </w:footnotePr>
          <w:pgSz w:w="11906" w:h="16838"/>
          <w:pgMar w:top="720" w:right="720" w:bottom="1134" w:left="720" w:header="709" w:footer="284" w:gutter="0"/>
          <w:cols w:space="708"/>
          <w:titlePg/>
          <w:docGrid w:linePitch="360"/>
        </w:sectPr>
      </w:pPr>
    </w:p>
    <w:p w14:paraId="0DA2C5B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888BF7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12565CF" w14:textId="77777777" w:rsidR="000A5F42" w:rsidRPr="000606CC" w:rsidRDefault="000A5F42" w:rsidP="000A5F42">
      <w:pPr>
        <w:pStyle w:val="NoSpacing"/>
        <w:rPr>
          <w:rStyle w:val="URI"/>
          <w:rFonts w:cstheme="minorHAnsi"/>
          <w:sz w:val="20"/>
          <w:szCs w:val="18"/>
        </w:rPr>
      </w:pPr>
    </w:p>
    <w:p w14:paraId="42BF978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B251472" w14:textId="77777777" w:rsidR="000A5F42" w:rsidRPr="000606CC" w:rsidRDefault="000A5F42" w:rsidP="000A5F42">
      <w:pPr>
        <w:pStyle w:val="NoSpacing"/>
        <w:rPr>
          <w:rStyle w:val="Strong"/>
          <w:rFonts w:cstheme="minorHAnsi"/>
          <w:sz w:val="20"/>
          <w:szCs w:val="18"/>
        </w:rPr>
      </w:pPr>
    </w:p>
    <w:p w14:paraId="688E43A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4C699F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20D5DF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5DAA04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7F438B92" w14:textId="77777777" w:rsidR="000A5F42" w:rsidRPr="000606CC" w:rsidRDefault="000A5F42" w:rsidP="000A5F42">
      <w:pPr>
        <w:pStyle w:val="NoSpacing"/>
        <w:rPr>
          <w:rStyle w:val="Strong"/>
          <w:rFonts w:cstheme="minorHAnsi"/>
          <w:sz w:val="20"/>
          <w:szCs w:val="18"/>
        </w:rPr>
      </w:pPr>
    </w:p>
    <w:p w14:paraId="5D4E60B1" w14:textId="3B70372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2E03B7F" w14:textId="77777777" w:rsidR="000A5F42" w:rsidRPr="000606CC" w:rsidRDefault="000A5F42" w:rsidP="000A5F42">
      <w:pPr>
        <w:pStyle w:val="NoSpacing"/>
        <w:rPr>
          <w:rStyle w:val="Strong"/>
          <w:rFonts w:cstheme="minorHAnsi"/>
          <w:sz w:val="20"/>
          <w:szCs w:val="18"/>
        </w:rPr>
      </w:pPr>
    </w:p>
    <w:p w14:paraId="0F573EC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10FD7EC" w14:textId="77777777" w:rsidR="000A5F42" w:rsidRPr="000606CC" w:rsidRDefault="000A5F42" w:rsidP="000A5F42">
      <w:pPr>
        <w:pStyle w:val="NoSpacing"/>
        <w:rPr>
          <w:rStyle w:val="Strong"/>
          <w:rFonts w:cstheme="minorHAnsi"/>
          <w:sz w:val="20"/>
          <w:szCs w:val="18"/>
        </w:rPr>
      </w:pPr>
    </w:p>
    <w:p w14:paraId="77DB2FBB" w14:textId="065AB6A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EC2FF36" w14:textId="77777777" w:rsidR="000A5F42" w:rsidRPr="000606CC" w:rsidRDefault="000A5F42" w:rsidP="000A5F42">
      <w:pPr>
        <w:pStyle w:val="NoSpacing"/>
        <w:rPr>
          <w:rStyle w:val="Strong"/>
          <w:rFonts w:cstheme="minorHAnsi"/>
          <w:sz w:val="20"/>
          <w:szCs w:val="18"/>
        </w:rPr>
      </w:pPr>
    </w:p>
    <w:p w14:paraId="09C59236" w14:textId="408DF40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B86E20D" w14:textId="11B5FD8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009B1505" w14:textId="77777777" w:rsidR="000A5F42" w:rsidRPr="000606CC" w:rsidRDefault="000A5F42" w:rsidP="000A5F42">
      <w:pPr>
        <w:pStyle w:val="NoSpacing"/>
        <w:pBdr>
          <w:bottom w:val="single" w:sz="6" w:space="1" w:color="auto"/>
        </w:pBdr>
        <w:rPr>
          <w:rStyle w:val="Strong"/>
          <w:rFonts w:cstheme="minorHAnsi"/>
          <w:sz w:val="12"/>
          <w:szCs w:val="18"/>
        </w:rPr>
      </w:pPr>
    </w:p>
    <w:p w14:paraId="588223E0" w14:textId="77777777" w:rsidR="000A5F42" w:rsidRPr="000606CC" w:rsidRDefault="000A5F42" w:rsidP="000A5F42">
      <w:pPr>
        <w:pStyle w:val="NoSpacing"/>
        <w:rPr>
          <w:rFonts w:cstheme="minorHAnsi"/>
          <w:sz w:val="20"/>
          <w:szCs w:val="18"/>
        </w:rPr>
      </w:pPr>
    </w:p>
    <w:p w14:paraId="13A7380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11CEF7C" w14:textId="77777777" w:rsidR="000A5F42" w:rsidRPr="000606CC" w:rsidRDefault="000A5F42" w:rsidP="000A5F42">
      <w:pPr>
        <w:pStyle w:val="NoSpacing"/>
        <w:rPr>
          <w:rFonts w:cstheme="minorHAnsi"/>
          <w:sz w:val="20"/>
          <w:szCs w:val="18"/>
        </w:rPr>
      </w:pPr>
    </w:p>
    <w:p w14:paraId="1E1C2F7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A5552F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65C1E00" w14:textId="70C8BB7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6F7CB27" w14:textId="77777777" w:rsidR="000A5F42" w:rsidRPr="000606CC" w:rsidRDefault="000A5F42" w:rsidP="000A5F42">
      <w:pPr>
        <w:pStyle w:val="NoSpacing"/>
        <w:rPr>
          <w:rFonts w:cstheme="minorHAnsi"/>
          <w:sz w:val="20"/>
          <w:szCs w:val="18"/>
        </w:rPr>
      </w:pPr>
    </w:p>
    <w:p w14:paraId="2B39796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6F31CEA" w14:textId="09923FB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7A9153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C9F17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E4F98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EA051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75EC2BE" w14:textId="77777777" w:rsidR="000A5F42" w:rsidRPr="000606CC" w:rsidRDefault="000A5F42" w:rsidP="000A5F42">
      <w:pPr>
        <w:pStyle w:val="NoSpacing"/>
        <w:rPr>
          <w:rStyle w:val="Strong"/>
          <w:rFonts w:cstheme="minorHAnsi"/>
          <w:sz w:val="20"/>
          <w:szCs w:val="18"/>
        </w:rPr>
      </w:pPr>
    </w:p>
    <w:p w14:paraId="4961B7F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4DB100A" w14:textId="77777777" w:rsidR="000A5F42" w:rsidRPr="000606CC" w:rsidRDefault="000A5F42" w:rsidP="000A5F42">
      <w:pPr>
        <w:pStyle w:val="NoSpacing"/>
        <w:rPr>
          <w:rStyle w:val="Strong"/>
          <w:rFonts w:cstheme="minorHAnsi"/>
          <w:sz w:val="20"/>
          <w:szCs w:val="18"/>
        </w:rPr>
      </w:pPr>
    </w:p>
    <w:p w14:paraId="230327E7" w14:textId="37B1D9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B1E7B58" w14:textId="77777777" w:rsidR="000A5F42" w:rsidRPr="000606CC" w:rsidRDefault="000A5F42" w:rsidP="000A5F42">
      <w:pPr>
        <w:pStyle w:val="NoSpacing"/>
        <w:rPr>
          <w:rStyle w:val="URI"/>
          <w:rFonts w:cstheme="minorHAnsi"/>
          <w:sz w:val="20"/>
          <w:szCs w:val="18"/>
        </w:rPr>
      </w:pPr>
    </w:p>
    <w:p w14:paraId="6B6EC22C" w14:textId="15E7480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131BFEB5"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39B7E" w14:textId="77777777" w:rsidR="00A5339A" w:rsidRDefault="00A5339A" w:rsidP="00E54DBA">
      <w:r>
        <w:separator/>
      </w:r>
    </w:p>
    <w:p w14:paraId="5170FE19" w14:textId="77777777" w:rsidR="00A5339A" w:rsidRDefault="00A5339A"/>
    <w:p w14:paraId="76D0F04D" w14:textId="77777777" w:rsidR="00A5339A" w:rsidRDefault="00A5339A" w:rsidP="008714B0"/>
  </w:endnote>
  <w:endnote w:type="continuationSeparator" w:id="0">
    <w:p w14:paraId="324BC6F5" w14:textId="77777777" w:rsidR="00A5339A" w:rsidRDefault="00A5339A" w:rsidP="00E54DBA">
      <w:r>
        <w:continuationSeparator/>
      </w:r>
    </w:p>
    <w:p w14:paraId="201C64FF" w14:textId="77777777" w:rsidR="00A5339A" w:rsidRDefault="00A5339A"/>
    <w:p w14:paraId="7C5B42C1" w14:textId="77777777" w:rsidR="00A5339A" w:rsidRDefault="00A5339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3D868" w14:textId="0D540DDA" w:rsidR="00A5339A" w:rsidRPr="0042435E" w:rsidRDefault="00A5339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7B0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7B07">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93439F">
      <w:rPr>
        <w:i/>
        <w:sz w:val="18"/>
      </w:rPr>
      <w:t>Commun</w:t>
    </w:r>
    <w:proofErr w:type="spellEnd"/>
    <w:r w:rsidRPr="0093439F">
      <w:rPr>
        <w:i/>
        <w:sz w:val="18"/>
      </w:rPr>
      <w:t xml:space="preserve"> Dis </w:t>
    </w:r>
    <w:proofErr w:type="spellStart"/>
    <w:r w:rsidRPr="0093439F">
      <w:rPr>
        <w:i/>
        <w:sz w:val="18"/>
      </w:rPr>
      <w:t>Intell</w:t>
    </w:r>
    <w:proofErr w:type="spellEnd"/>
    <w:r w:rsidRPr="0093439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32FFF">
      <w:rPr>
        <w:sz w:val="18"/>
      </w:rPr>
      <w:t>https://doi.org/10.33321/cdi.2021.45.30</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50217">
      <w:rPr>
        <w:sz w:val="18"/>
      </w:rPr>
      <w:t>10/6/2021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8066F" w14:textId="1ADEB71D" w:rsidR="00A5339A" w:rsidRPr="00BB5378" w:rsidRDefault="00A5339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7B0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7B07">
      <w:rPr>
        <w:noProof/>
        <w:sz w:val="18"/>
      </w:rPr>
      <w:t>28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93439F">
      <w:rPr>
        <w:i/>
        <w:sz w:val="18"/>
      </w:rPr>
      <w:t>Commun</w:t>
    </w:r>
    <w:proofErr w:type="spellEnd"/>
    <w:r w:rsidRPr="0093439F">
      <w:rPr>
        <w:i/>
        <w:sz w:val="18"/>
      </w:rPr>
      <w:t xml:space="preserve"> Dis </w:t>
    </w:r>
    <w:proofErr w:type="spellStart"/>
    <w:r w:rsidRPr="0093439F">
      <w:rPr>
        <w:i/>
        <w:sz w:val="18"/>
      </w:rPr>
      <w:t>Intell</w:t>
    </w:r>
    <w:proofErr w:type="spellEnd"/>
    <w:r w:rsidRPr="0093439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32FFF">
      <w:rPr>
        <w:sz w:val="18"/>
      </w:rPr>
      <w:t>https://doi.org/10.33321/cdi.2021.45.30</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B50217">
      <w:rPr>
        <w:sz w:val="18"/>
      </w:rPr>
      <w:t>10/6/2021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72ECF" w14:textId="77777777" w:rsidR="00A5339A" w:rsidRDefault="00A5339A" w:rsidP="00E54DBA">
      <w:r>
        <w:separator/>
      </w:r>
    </w:p>
  </w:footnote>
  <w:footnote w:type="continuationSeparator" w:id="0">
    <w:p w14:paraId="76440BB5" w14:textId="77777777" w:rsidR="00A5339A" w:rsidRDefault="00A5339A" w:rsidP="00E54DBA">
      <w:r>
        <w:continuationSeparator/>
      </w:r>
    </w:p>
  </w:footnote>
  <w:footnote w:type="continuationNotice" w:id="1">
    <w:p w14:paraId="3718EF23" w14:textId="77777777" w:rsidR="00A5339A" w:rsidRPr="00224EFF" w:rsidRDefault="00A5339A" w:rsidP="00224EFF">
      <w:pPr>
        <w:pStyle w:val="Footer"/>
      </w:pPr>
    </w:p>
  </w:footnote>
  <w:footnote w:id="2">
    <w:p w14:paraId="7C3E9547" w14:textId="75FB3DA2" w:rsidR="00AC107B" w:rsidRDefault="00AC107B" w:rsidP="00AC107B">
      <w:pPr>
        <w:pStyle w:val="CDIfootnotes"/>
      </w:pPr>
      <w:r>
        <w:rPr>
          <w:rStyle w:val="FootnoteReference"/>
        </w:rPr>
        <w:footnoteRef/>
      </w:r>
      <w:r>
        <w:tab/>
      </w:r>
      <w:r w:rsidRPr="00AC107B">
        <w:t>Reporting periods for vaccinations (to 25 May 2021) and SARS-CoV-2 testing (to 21 May 2021) do not align precisely with the epidemiology report's stated effective date, consistent with the regular reporting arrangements for those data sources.</w:t>
      </w:r>
    </w:p>
  </w:footnote>
  <w:footnote w:id="3">
    <w:p w14:paraId="1C9BDE65" w14:textId="5E706E34" w:rsidR="00976829" w:rsidRDefault="00976829" w:rsidP="00976829">
      <w:pPr>
        <w:pStyle w:val="CDIfootnotes"/>
      </w:pPr>
      <w:r>
        <w:rPr>
          <w:rStyle w:val="FootnoteReference"/>
        </w:rPr>
        <w:footnoteRef/>
      </w:r>
      <w:r>
        <w:tab/>
      </w:r>
      <w:r w:rsidRPr="00976829">
        <w:t>These data are provided by the national pathogen genomic sequence and analysis platform, AusTrakka,5 and from jurisdictional pathogen sequencing laboratories to summarise the genomic epidemiology of SARS-CoV-2 in Australia. Numbers are subject to change retrospectively and sequences are not able to be obtained from all samples (see Technical Supplement).</w:t>
      </w:r>
      <w:r w:rsidRPr="00976829">
        <w:rPr>
          <w:vertAlign w:val="superscript"/>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45FDD" w14:textId="034D8FD9" w:rsidR="00A5339A" w:rsidRPr="00A153B6" w:rsidRDefault="00B5021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5339A">
          <w:t>Surveillance summary</w:t>
        </w:r>
      </w:sdtContent>
    </w:sdt>
    <w:r w:rsidR="00A5339A">
      <w:ptab w:relativeTo="margin" w:alignment="right" w:leader="none"/>
    </w:r>
    <w:r w:rsidR="00A5339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E1B3D" w14:textId="77777777" w:rsidR="00A5339A" w:rsidRPr="000A5F42" w:rsidRDefault="00A5339A" w:rsidP="000A5F42">
    <w:pPr>
      <w:pStyle w:val="Header"/>
      <w:jc w:val="center"/>
      <w:rPr>
        <w:b/>
      </w:rPr>
    </w:pPr>
    <w:r w:rsidRPr="00E810C5">
      <w:rPr>
        <w:rFonts w:cs="Myriad Pro"/>
        <w:noProof/>
        <w:color w:val="211D1E"/>
        <w:sz w:val="16"/>
      </w:rPr>
      <w:drawing>
        <wp:inline distT="0" distB="0" distL="0" distR="0" wp14:anchorId="5286468B" wp14:editId="044D203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24C60"/>
    <w:multiLevelType w:val="multilevel"/>
    <w:tmpl w:val="9E1E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34508"/>
    <w:multiLevelType w:val="multilevel"/>
    <w:tmpl w:val="230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16716"/>
    <w:multiLevelType w:val="multilevel"/>
    <w:tmpl w:val="230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C037C"/>
    <w:multiLevelType w:val="hybridMultilevel"/>
    <w:tmpl w:val="95846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4023A5"/>
    <w:multiLevelType w:val="multilevel"/>
    <w:tmpl w:val="6528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C45D0"/>
    <w:multiLevelType w:val="hybridMultilevel"/>
    <w:tmpl w:val="F0FC9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81078"/>
    <w:multiLevelType w:val="hybridMultilevel"/>
    <w:tmpl w:val="02049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0B1FF7"/>
    <w:multiLevelType w:val="multilevel"/>
    <w:tmpl w:val="E8F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06DD9"/>
    <w:multiLevelType w:val="multilevel"/>
    <w:tmpl w:val="FCC47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B81517"/>
    <w:multiLevelType w:val="multilevel"/>
    <w:tmpl w:val="7B0C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B6D19"/>
    <w:multiLevelType w:val="multilevel"/>
    <w:tmpl w:val="341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E675A0"/>
    <w:multiLevelType w:val="multilevel"/>
    <w:tmpl w:val="7EE45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14D9B"/>
    <w:multiLevelType w:val="hybridMultilevel"/>
    <w:tmpl w:val="DC6E1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D34931"/>
    <w:multiLevelType w:val="hybridMultilevel"/>
    <w:tmpl w:val="65221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9D96C19"/>
    <w:multiLevelType w:val="hybridMultilevel"/>
    <w:tmpl w:val="97CC0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CF0770"/>
    <w:multiLevelType w:val="multilevel"/>
    <w:tmpl w:val="148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CA0F41"/>
    <w:multiLevelType w:val="multilevel"/>
    <w:tmpl w:val="B6F42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617261"/>
    <w:multiLevelType w:val="multilevel"/>
    <w:tmpl w:val="7928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511B9"/>
    <w:multiLevelType w:val="hybridMultilevel"/>
    <w:tmpl w:val="22B4D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3605A1"/>
    <w:multiLevelType w:val="multilevel"/>
    <w:tmpl w:val="2018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2"/>
  </w:num>
  <w:num w:numId="4">
    <w:abstractNumId w:val="3"/>
  </w:num>
  <w:num w:numId="5">
    <w:abstractNumId w:val="19"/>
  </w:num>
  <w:num w:numId="6">
    <w:abstractNumId w:val="20"/>
  </w:num>
  <w:num w:numId="7">
    <w:abstractNumId w:val="6"/>
  </w:num>
  <w:num w:numId="8">
    <w:abstractNumId w:val="13"/>
  </w:num>
  <w:num w:numId="9">
    <w:abstractNumId w:val="10"/>
  </w:num>
  <w:num w:numId="10">
    <w:abstractNumId w:val="16"/>
  </w:num>
  <w:num w:numId="11">
    <w:abstractNumId w:val="18"/>
  </w:num>
  <w:num w:numId="12">
    <w:abstractNumId w:val="17"/>
  </w:num>
  <w:num w:numId="13">
    <w:abstractNumId w:val="2"/>
  </w:num>
  <w:num w:numId="14">
    <w:abstractNumId w:val="21"/>
  </w:num>
  <w:num w:numId="15">
    <w:abstractNumId w:val="0"/>
  </w:num>
  <w:num w:numId="16">
    <w:abstractNumId w:val="25"/>
  </w:num>
  <w:num w:numId="17">
    <w:abstractNumId w:val="9"/>
  </w:num>
  <w:num w:numId="18">
    <w:abstractNumId w:val="15"/>
  </w:num>
  <w:num w:numId="19">
    <w:abstractNumId w:val="22"/>
  </w:num>
  <w:num w:numId="20">
    <w:abstractNumId w:val="23"/>
  </w:num>
  <w:num w:numId="21">
    <w:abstractNumId w:val="14"/>
  </w:num>
  <w:num w:numId="22">
    <w:abstractNumId w:val="4"/>
  </w:num>
  <w:num w:numId="23">
    <w:abstractNumId w:val="7"/>
  </w:num>
  <w:num w:numId="24">
    <w:abstractNumId w:val="8"/>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EF"/>
    <w:rsid w:val="00000B5B"/>
    <w:rsid w:val="00001611"/>
    <w:rsid w:val="000104A8"/>
    <w:rsid w:val="0001246E"/>
    <w:rsid w:val="000124B1"/>
    <w:rsid w:val="00016FE6"/>
    <w:rsid w:val="00031064"/>
    <w:rsid w:val="00031692"/>
    <w:rsid w:val="00032531"/>
    <w:rsid w:val="000325A0"/>
    <w:rsid w:val="000471BF"/>
    <w:rsid w:val="00047B68"/>
    <w:rsid w:val="00052600"/>
    <w:rsid w:val="00055AFB"/>
    <w:rsid w:val="0005643C"/>
    <w:rsid w:val="0006264A"/>
    <w:rsid w:val="00073D77"/>
    <w:rsid w:val="00081655"/>
    <w:rsid w:val="000864E0"/>
    <w:rsid w:val="00092EA6"/>
    <w:rsid w:val="000969B3"/>
    <w:rsid w:val="000A3A95"/>
    <w:rsid w:val="000A5F42"/>
    <w:rsid w:val="000C1B66"/>
    <w:rsid w:val="000D4B4D"/>
    <w:rsid w:val="000E212E"/>
    <w:rsid w:val="00113D58"/>
    <w:rsid w:val="001200CB"/>
    <w:rsid w:val="001378A3"/>
    <w:rsid w:val="00155582"/>
    <w:rsid w:val="00161590"/>
    <w:rsid w:val="00164E6F"/>
    <w:rsid w:val="00171CC0"/>
    <w:rsid w:val="00175494"/>
    <w:rsid w:val="00175629"/>
    <w:rsid w:val="001830EC"/>
    <w:rsid w:val="00183534"/>
    <w:rsid w:val="0018743F"/>
    <w:rsid w:val="001A4A96"/>
    <w:rsid w:val="001A5D05"/>
    <w:rsid w:val="001A67CC"/>
    <w:rsid w:val="001A796C"/>
    <w:rsid w:val="001B2614"/>
    <w:rsid w:val="001B37B8"/>
    <w:rsid w:val="001B552F"/>
    <w:rsid w:val="001C0893"/>
    <w:rsid w:val="001C1303"/>
    <w:rsid w:val="001C69E6"/>
    <w:rsid w:val="001C70B2"/>
    <w:rsid w:val="001D37C7"/>
    <w:rsid w:val="001D6888"/>
    <w:rsid w:val="001E2B70"/>
    <w:rsid w:val="00224EFF"/>
    <w:rsid w:val="00226E97"/>
    <w:rsid w:val="002276DC"/>
    <w:rsid w:val="00227E00"/>
    <w:rsid w:val="002307CB"/>
    <w:rsid w:val="00231046"/>
    <w:rsid w:val="00234F21"/>
    <w:rsid w:val="00242659"/>
    <w:rsid w:val="002428F7"/>
    <w:rsid w:val="0024315F"/>
    <w:rsid w:val="0024631C"/>
    <w:rsid w:val="00252C9A"/>
    <w:rsid w:val="00253E2B"/>
    <w:rsid w:val="00256309"/>
    <w:rsid w:val="00257484"/>
    <w:rsid w:val="00260636"/>
    <w:rsid w:val="00275C78"/>
    <w:rsid w:val="00280594"/>
    <w:rsid w:val="00281EE3"/>
    <w:rsid w:val="00284E4A"/>
    <w:rsid w:val="0029762B"/>
    <w:rsid w:val="002A3799"/>
    <w:rsid w:val="002A3BCC"/>
    <w:rsid w:val="002A4516"/>
    <w:rsid w:val="002A569F"/>
    <w:rsid w:val="002A7066"/>
    <w:rsid w:val="002B001E"/>
    <w:rsid w:val="002B09B7"/>
    <w:rsid w:val="002B75A9"/>
    <w:rsid w:val="002C21B0"/>
    <w:rsid w:val="002C55EF"/>
    <w:rsid w:val="002E2FB3"/>
    <w:rsid w:val="002E7CED"/>
    <w:rsid w:val="002F327B"/>
    <w:rsid w:val="00301626"/>
    <w:rsid w:val="003059EC"/>
    <w:rsid w:val="00316CCD"/>
    <w:rsid w:val="00324F7E"/>
    <w:rsid w:val="003323BC"/>
    <w:rsid w:val="00337071"/>
    <w:rsid w:val="00346D42"/>
    <w:rsid w:val="00346E11"/>
    <w:rsid w:val="0034714A"/>
    <w:rsid w:val="003601C0"/>
    <w:rsid w:val="003635F5"/>
    <w:rsid w:val="00372A88"/>
    <w:rsid w:val="00381A0F"/>
    <w:rsid w:val="003A1B3A"/>
    <w:rsid w:val="003A40F5"/>
    <w:rsid w:val="003B5B8C"/>
    <w:rsid w:val="003D79B1"/>
    <w:rsid w:val="003E74EE"/>
    <w:rsid w:val="003F0552"/>
    <w:rsid w:val="003F114F"/>
    <w:rsid w:val="003F3BC2"/>
    <w:rsid w:val="00400226"/>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A42B6"/>
    <w:rsid w:val="004B4EB6"/>
    <w:rsid w:val="004C083C"/>
    <w:rsid w:val="004C40E0"/>
    <w:rsid w:val="004C67C6"/>
    <w:rsid w:val="004D0254"/>
    <w:rsid w:val="004D29DE"/>
    <w:rsid w:val="00510EAC"/>
    <w:rsid w:val="00542A57"/>
    <w:rsid w:val="00565974"/>
    <w:rsid w:val="005732C0"/>
    <w:rsid w:val="0057336D"/>
    <w:rsid w:val="0057489A"/>
    <w:rsid w:val="00574ACF"/>
    <w:rsid w:val="00581588"/>
    <w:rsid w:val="0058540B"/>
    <w:rsid w:val="00587C87"/>
    <w:rsid w:val="00590B80"/>
    <w:rsid w:val="00593317"/>
    <w:rsid w:val="005B3134"/>
    <w:rsid w:val="005B4E61"/>
    <w:rsid w:val="005B595A"/>
    <w:rsid w:val="005B66C2"/>
    <w:rsid w:val="005C66A6"/>
    <w:rsid w:val="005D2465"/>
    <w:rsid w:val="005E33DD"/>
    <w:rsid w:val="005E4229"/>
    <w:rsid w:val="005E540E"/>
    <w:rsid w:val="005E55FB"/>
    <w:rsid w:val="005F16BB"/>
    <w:rsid w:val="00600B1D"/>
    <w:rsid w:val="00607115"/>
    <w:rsid w:val="00620768"/>
    <w:rsid w:val="0062594B"/>
    <w:rsid w:val="00630E5F"/>
    <w:rsid w:val="00631406"/>
    <w:rsid w:val="006324FF"/>
    <w:rsid w:val="006351D6"/>
    <w:rsid w:val="00636E0D"/>
    <w:rsid w:val="0064142F"/>
    <w:rsid w:val="00643CB4"/>
    <w:rsid w:val="00656427"/>
    <w:rsid w:val="00660255"/>
    <w:rsid w:val="006971F3"/>
    <w:rsid w:val="006B175C"/>
    <w:rsid w:val="006B4F23"/>
    <w:rsid w:val="006C74A3"/>
    <w:rsid w:val="006D1381"/>
    <w:rsid w:val="006D31BC"/>
    <w:rsid w:val="006E7943"/>
    <w:rsid w:val="006F0F59"/>
    <w:rsid w:val="006F24EA"/>
    <w:rsid w:val="0070431D"/>
    <w:rsid w:val="00704CA9"/>
    <w:rsid w:val="0071048D"/>
    <w:rsid w:val="00710F86"/>
    <w:rsid w:val="007111A8"/>
    <w:rsid w:val="0071738C"/>
    <w:rsid w:val="007278B7"/>
    <w:rsid w:val="00731BC3"/>
    <w:rsid w:val="00741192"/>
    <w:rsid w:val="00743A33"/>
    <w:rsid w:val="00746080"/>
    <w:rsid w:val="0075144A"/>
    <w:rsid w:val="007714DE"/>
    <w:rsid w:val="007742C4"/>
    <w:rsid w:val="00786329"/>
    <w:rsid w:val="00792C7D"/>
    <w:rsid w:val="00794A4D"/>
    <w:rsid w:val="007A5234"/>
    <w:rsid w:val="007B7854"/>
    <w:rsid w:val="007C56A1"/>
    <w:rsid w:val="007C6454"/>
    <w:rsid w:val="007E01E0"/>
    <w:rsid w:val="007E03BD"/>
    <w:rsid w:val="007F0B93"/>
    <w:rsid w:val="007F2ECA"/>
    <w:rsid w:val="00810732"/>
    <w:rsid w:val="00811708"/>
    <w:rsid w:val="00816B90"/>
    <w:rsid w:val="00817799"/>
    <w:rsid w:val="00822F5F"/>
    <w:rsid w:val="00824FD3"/>
    <w:rsid w:val="00826589"/>
    <w:rsid w:val="00834BCC"/>
    <w:rsid w:val="00850D54"/>
    <w:rsid w:val="00870C99"/>
    <w:rsid w:val="008714B0"/>
    <w:rsid w:val="00876331"/>
    <w:rsid w:val="00880726"/>
    <w:rsid w:val="008A3544"/>
    <w:rsid w:val="008A538A"/>
    <w:rsid w:val="008B48B8"/>
    <w:rsid w:val="008B5348"/>
    <w:rsid w:val="008B58F8"/>
    <w:rsid w:val="008C0712"/>
    <w:rsid w:val="008C4520"/>
    <w:rsid w:val="008C5F09"/>
    <w:rsid w:val="008D470F"/>
    <w:rsid w:val="008E1DE0"/>
    <w:rsid w:val="008E1F8F"/>
    <w:rsid w:val="008E4768"/>
    <w:rsid w:val="008E761E"/>
    <w:rsid w:val="008F6766"/>
    <w:rsid w:val="008F77B3"/>
    <w:rsid w:val="009008F5"/>
    <w:rsid w:val="00904CC1"/>
    <w:rsid w:val="009066AF"/>
    <w:rsid w:val="00912050"/>
    <w:rsid w:val="00912E48"/>
    <w:rsid w:val="009163EE"/>
    <w:rsid w:val="009216F8"/>
    <w:rsid w:val="0092746F"/>
    <w:rsid w:val="0093439F"/>
    <w:rsid w:val="00935DC9"/>
    <w:rsid w:val="009446C0"/>
    <w:rsid w:val="0095457D"/>
    <w:rsid w:val="00956B95"/>
    <w:rsid w:val="0095771D"/>
    <w:rsid w:val="0096082E"/>
    <w:rsid w:val="00961347"/>
    <w:rsid w:val="00967410"/>
    <w:rsid w:val="00967D73"/>
    <w:rsid w:val="00976829"/>
    <w:rsid w:val="0098119A"/>
    <w:rsid w:val="00984AAF"/>
    <w:rsid w:val="00990976"/>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552F"/>
    <w:rsid w:val="00A164D5"/>
    <w:rsid w:val="00A273C3"/>
    <w:rsid w:val="00A30C37"/>
    <w:rsid w:val="00A36C65"/>
    <w:rsid w:val="00A41BBE"/>
    <w:rsid w:val="00A443E3"/>
    <w:rsid w:val="00A459E7"/>
    <w:rsid w:val="00A45BDD"/>
    <w:rsid w:val="00A46A0A"/>
    <w:rsid w:val="00A5339A"/>
    <w:rsid w:val="00A553F8"/>
    <w:rsid w:val="00A6708F"/>
    <w:rsid w:val="00A71BF6"/>
    <w:rsid w:val="00A86F9A"/>
    <w:rsid w:val="00AA35E6"/>
    <w:rsid w:val="00AA50B6"/>
    <w:rsid w:val="00AB3472"/>
    <w:rsid w:val="00AC107B"/>
    <w:rsid w:val="00AD0762"/>
    <w:rsid w:val="00AE3DCF"/>
    <w:rsid w:val="00AE4452"/>
    <w:rsid w:val="00AE7C38"/>
    <w:rsid w:val="00B01F99"/>
    <w:rsid w:val="00B02B37"/>
    <w:rsid w:val="00B05276"/>
    <w:rsid w:val="00B07464"/>
    <w:rsid w:val="00B132DB"/>
    <w:rsid w:val="00B31427"/>
    <w:rsid w:val="00B33861"/>
    <w:rsid w:val="00B40DE2"/>
    <w:rsid w:val="00B41967"/>
    <w:rsid w:val="00B50210"/>
    <w:rsid w:val="00B50217"/>
    <w:rsid w:val="00B53955"/>
    <w:rsid w:val="00B557CF"/>
    <w:rsid w:val="00B6408A"/>
    <w:rsid w:val="00B714B8"/>
    <w:rsid w:val="00B82C2C"/>
    <w:rsid w:val="00B8720B"/>
    <w:rsid w:val="00B876EF"/>
    <w:rsid w:val="00BA1D56"/>
    <w:rsid w:val="00BA4697"/>
    <w:rsid w:val="00BB5378"/>
    <w:rsid w:val="00BC0BD3"/>
    <w:rsid w:val="00BD0107"/>
    <w:rsid w:val="00BE0C33"/>
    <w:rsid w:val="00BE262C"/>
    <w:rsid w:val="00BE6C3D"/>
    <w:rsid w:val="00C07606"/>
    <w:rsid w:val="00C12542"/>
    <w:rsid w:val="00C24725"/>
    <w:rsid w:val="00C26C94"/>
    <w:rsid w:val="00C30BA9"/>
    <w:rsid w:val="00C3541E"/>
    <w:rsid w:val="00C36A8F"/>
    <w:rsid w:val="00C42834"/>
    <w:rsid w:val="00C42FFA"/>
    <w:rsid w:val="00C4542C"/>
    <w:rsid w:val="00C507D8"/>
    <w:rsid w:val="00C62EAC"/>
    <w:rsid w:val="00C63F9F"/>
    <w:rsid w:val="00C7723C"/>
    <w:rsid w:val="00C838F5"/>
    <w:rsid w:val="00CA1AF4"/>
    <w:rsid w:val="00CA6068"/>
    <w:rsid w:val="00CB15E1"/>
    <w:rsid w:val="00CB3D46"/>
    <w:rsid w:val="00CD1A87"/>
    <w:rsid w:val="00CD35F3"/>
    <w:rsid w:val="00CD5C93"/>
    <w:rsid w:val="00CE342B"/>
    <w:rsid w:val="00CE4D15"/>
    <w:rsid w:val="00CE71D3"/>
    <w:rsid w:val="00CF320C"/>
    <w:rsid w:val="00CF3A4B"/>
    <w:rsid w:val="00CF4001"/>
    <w:rsid w:val="00D05837"/>
    <w:rsid w:val="00D12D8A"/>
    <w:rsid w:val="00D13E0C"/>
    <w:rsid w:val="00D25896"/>
    <w:rsid w:val="00D32FFF"/>
    <w:rsid w:val="00D373A1"/>
    <w:rsid w:val="00D37B07"/>
    <w:rsid w:val="00D37C0F"/>
    <w:rsid w:val="00D45661"/>
    <w:rsid w:val="00D45943"/>
    <w:rsid w:val="00D47D22"/>
    <w:rsid w:val="00D51865"/>
    <w:rsid w:val="00D51D0C"/>
    <w:rsid w:val="00D521FF"/>
    <w:rsid w:val="00D74140"/>
    <w:rsid w:val="00D97959"/>
    <w:rsid w:val="00DA6E56"/>
    <w:rsid w:val="00DC0421"/>
    <w:rsid w:val="00DC24E5"/>
    <w:rsid w:val="00DC6705"/>
    <w:rsid w:val="00DC729E"/>
    <w:rsid w:val="00DD2DE8"/>
    <w:rsid w:val="00DE38B4"/>
    <w:rsid w:val="00DE3996"/>
    <w:rsid w:val="00DE4D37"/>
    <w:rsid w:val="00DE5D02"/>
    <w:rsid w:val="00DF41FF"/>
    <w:rsid w:val="00E005A9"/>
    <w:rsid w:val="00E1166E"/>
    <w:rsid w:val="00E24DC0"/>
    <w:rsid w:val="00E2519C"/>
    <w:rsid w:val="00E25F2A"/>
    <w:rsid w:val="00E30AD9"/>
    <w:rsid w:val="00E41455"/>
    <w:rsid w:val="00E42AD2"/>
    <w:rsid w:val="00E43A6B"/>
    <w:rsid w:val="00E45A60"/>
    <w:rsid w:val="00E4704A"/>
    <w:rsid w:val="00E50856"/>
    <w:rsid w:val="00E538CC"/>
    <w:rsid w:val="00E54BBD"/>
    <w:rsid w:val="00E54DBA"/>
    <w:rsid w:val="00E63D7C"/>
    <w:rsid w:val="00E640D5"/>
    <w:rsid w:val="00E66E2E"/>
    <w:rsid w:val="00E67691"/>
    <w:rsid w:val="00E8350D"/>
    <w:rsid w:val="00E92237"/>
    <w:rsid w:val="00E951EF"/>
    <w:rsid w:val="00EA3D54"/>
    <w:rsid w:val="00EA56D9"/>
    <w:rsid w:val="00EA5CE3"/>
    <w:rsid w:val="00EB51C1"/>
    <w:rsid w:val="00EB5AE1"/>
    <w:rsid w:val="00EB5E0B"/>
    <w:rsid w:val="00EC2171"/>
    <w:rsid w:val="00ED1D54"/>
    <w:rsid w:val="00ED442D"/>
    <w:rsid w:val="00ED70C2"/>
    <w:rsid w:val="00EE18FF"/>
    <w:rsid w:val="00EE489F"/>
    <w:rsid w:val="00F0647F"/>
    <w:rsid w:val="00F10CE3"/>
    <w:rsid w:val="00F14F3B"/>
    <w:rsid w:val="00F16362"/>
    <w:rsid w:val="00F207C7"/>
    <w:rsid w:val="00F36B6D"/>
    <w:rsid w:val="00F43FA3"/>
    <w:rsid w:val="00F55648"/>
    <w:rsid w:val="00F70046"/>
    <w:rsid w:val="00F70225"/>
    <w:rsid w:val="00F748C2"/>
    <w:rsid w:val="00F76C5C"/>
    <w:rsid w:val="00F81EF3"/>
    <w:rsid w:val="00F84496"/>
    <w:rsid w:val="00F85DCB"/>
    <w:rsid w:val="00F86F9C"/>
    <w:rsid w:val="00F90D76"/>
    <w:rsid w:val="00FA35E3"/>
    <w:rsid w:val="00FC002E"/>
    <w:rsid w:val="00FC1557"/>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CC2CCB6"/>
  <w15:docId w15:val="{07E69A8E-FC61-4633-AA94-AA78DE7E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68EB5A-8DC1-4D40-B23F-69F8624CB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14</TotalTime>
  <Pages>28</Pages>
  <Words>6982</Words>
  <Characters>41694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42</vt:lpstr>
    </vt:vector>
  </TitlesOfParts>
  <Company>Australian Government, Department of Health</Company>
  <LinksUpToDate>false</LinksUpToDate>
  <CharactersWithSpaces>48579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42</dc:title>
  <dc:subject>This is the forty-second epidemiological report for coronavirus disease 2019 (COVID-19), reported in Australia as at 23:59 Australian Eastern Standard Time [AEST] 23 May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11</cp:revision>
  <cp:lastPrinted>2018-05-10T02:19:00Z</cp:lastPrinted>
  <dcterms:created xsi:type="dcterms:W3CDTF">2021-06-04T03:59:00Z</dcterms:created>
  <dcterms:modified xsi:type="dcterms:W3CDTF">2021-06-09T23:32:00Z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10/6/2021</vt:lpwstr>
  </property>
  <property fmtid="{D5CDD505-2E9C-101B-9397-08002B2CF9AE}" pid="5" name="DOI">
    <vt:lpwstr>https://doi.org/10.33321/cdi.2021.45.30</vt:lpwstr>
  </property>
</Properties>
</file>