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5BD54" w14:textId="753359A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3B5FAC59">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D92E80">
          <w:t>2026</w:t>
        </w:r>
      </w:fldSimple>
      <w:r w:rsidR="00D22CC8" w:rsidRPr="00B85B74">
        <w:t xml:space="preserve"> • Volume </w:t>
      </w:r>
      <w:fldSimple w:instr=" DOCPROPERTY  Vol  \* MERGEFORMAT ">
        <w:r w:rsidR="00D92E80">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551D2">
          <w:t>28.04.2026</w:t>
        </w:r>
      </w:fldSimple>
      <w:r w:rsidR="00700338">
        <w:t xml:space="preserve"> </w:t>
      </w:r>
      <w:r w:rsidR="00700338" w:rsidRPr="00B85B74">
        <w:t xml:space="preserve">• </w:t>
      </w:r>
      <w:fldSimple w:instr=" DOCPROPERTY  DOI  \* MERGEFORMAT ">
        <w:r w:rsidR="00B551D2">
          <w:t>doi.org/10.33321/cdi.2026.50.010</w:t>
        </w:r>
      </w:fldSimple>
    </w:p>
    <w:p w14:paraId="682D136F" w14:textId="4FD6DF44" w:rsidR="006B16A5" w:rsidRPr="00142578" w:rsidRDefault="00B551D2" w:rsidP="00CE2CC7">
      <w:pPr>
        <w:pStyle w:val="Title"/>
      </w:pPr>
      <w:r w:rsidRPr="00B551D2">
        <w:t>Effectiveness of COVID-19 vaccine booster doses in adults aged 50 years and over during the Omicron period in Victoria, Australia</w:t>
      </w:r>
    </w:p>
    <w:p w14:paraId="244F73F3" w14:textId="3CB0A83B" w:rsidR="00013B65" w:rsidRDefault="00B551D2" w:rsidP="00BB3320">
      <w:pPr>
        <w:pStyle w:val="Subtitle"/>
      </w:pPr>
      <w:r w:rsidRPr="00B551D2">
        <w:t xml:space="preserve">Joshua Szanyi, Yue Yang, </w:t>
      </w:r>
      <w:proofErr w:type="spellStart"/>
      <w:r w:rsidRPr="00B551D2">
        <w:t>Jiaxu</w:t>
      </w:r>
      <w:proofErr w:type="spellEnd"/>
      <w:r w:rsidRPr="00B551D2">
        <w:t xml:space="preserve"> Zeng, Chris Clarke, Amanda K Buttery, Tony</w:t>
      </w:r>
      <w:r>
        <w:t> </w:t>
      </w:r>
      <w:r w:rsidRPr="00B551D2">
        <w:t>Blakely</w:t>
      </w:r>
      <w:r w:rsidR="00013B65">
        <w:br w:type="page"/>
      </w:r>
    </w:p>
    <w:p w14:paraId="171FF6F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D92E80">
          <w:t>2026</w:t>
        </w:r>
      </w:fldSimple>
      <w:r w:rsidRPr="0089025E">
        <w:t xml:space="preserve"> Commonwealth of Australia as represented by the </w:t>
      </w:r>
      <w:r w:rsidR="00C722FD">
        <w:t>Australian Centre for Disease Control</w:t>
      </w:r>
    </w:p>
    <w:p w14:paraId="4052125C" w14:textId="77777777" w:rsidR="00B52457" w:rsidRPr="0089025E" w:rsidRDefault="00B52457" w:rsidP="00087CC4">
      <w:pPr>
        <w:pStyle w:val="CDICopyright"/>
      </w:pPr>
      <w:r w:rsidRPr="0089025E">
        <w:t>ISSN: 2209-6051 Online</w:t>
      </w:r>
    </w:p>
    <w:p w14:paraId="279728D8" w14:textId="77777777" w:rsidR="00B52457" w:rsidRDefault="00B52457" w:rsidP="00087CC4">
      <w:pPr>
        <w:pStyle w:val="CDICopyright"/>
      </w:pPr>
      <w:r w:rsidRPr="0089025E">
        <w:t>This journal is indexed by Index Medicus and Medline.</w:t>
      </w:r>
    </w:p>
    <w:p w14:paraId="6D069CA4" w14:textId="77777777" w:rsidR="00B52457" w:rsidRPr="007F2B27" w:rsidRDefault="00B52457" w:rsidP="00CC3648">
      <w:pPr>
        <w:pStyle w:val="CDICopyrightHeading"/>
      </w:pPr>
      <w:r w:rsidRPr="007F2B27">
        <w:t>Creative Commons Licence</w:t>
      </w:r>
    </w:p>
    <w:p w14:paraId="31B425EE"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71FFA18" w14:textId="77777777" w:rsidR="00B52457" w:rsidRPr="007F2B27" w:rsidRDefault="00B52457" w:rsidP="00CC3648">
      <w:pPr>
        <w:pStyle w:val="CDICopyrightHeading"/>
      </w:pPr>
      <w:r w:rsidRPr="007F2B27">
        <w:t>Restrictions</w:t>
      </w:r>
    </w:p>
    <w:p w14:paraId="50CA545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D137854"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6EFC3B1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D73652D" w14:textId="77777777" w:rsidR="00B52457" w:rsidRPr="00E9313B" w:rsidRDefault="00B52457" w:rsidP="00E9313B">
      <w:pPr>
        <w:pStyle w:val="CDICopyrightBullets"/>
      </w:pPr>
      <w:r w:rsidRPr="00E9313B">
        <w:t xml:space="preserve">any photographs and images; </w:t>
      </w:r>
    </w:p>
    <w:p w14:paraId="2EFD5361" w14:textId="77777777" w:rsidR="00B52457" w:rsidRPr="00E9313B" w:rsidRDefault="00B52457" w:rsidP="00E9313B">
      <w:pPr>
        <w:pStyle w:val="CDICopyrightBullets"/>
      </w:pPr>
      <w:r w:rsidRPr="00E9313B">
        <w:t>any signatures; and</w:t>
      </w:r>
    </w:p>
    <w:p w14:paraId="47747685" w14:textId="77777777" w:rsidR="00B52457" w:rsidRPr="003C23C9" w:rsidRDefault="00B52457" w:rsidP="00E9313B">
      <w:pPr>
        <w:pStyle w:val="CDICopyrightBullets"/>
      </w:pPr>
      <w:r w:rsidRPr="00E9313B">
        <w:t>any</w:t>
      </w:r>
      <w:r w:rsidRPr="003C23C9">
        <w:t xml:space="preserve"> material belonging to third parties.</w:t>
      </w:r>
    </w:p>
    <w:p w14:paraId="59F3B4B1" w14:textId="77777777" w:rsidR="00B52457" w:rsidRPr="00CC3648" w:rsidRDefault="00B52457" w:rsidP="00CC3648">
      <w:pPr>
        <w:pStyle w:val="CDICopyrightHeading"/>
      </w:pPr>
      <w:r w:rsidRPr="00CC3648">
        <w:t>Disclaimer</w:t>
      </w:r>
    </w:p>
    <w:p w14:paraId="7567C51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2901C912" w14:textId="77777777" w:rsidR="00B52457" w:rsidRPr="007F2B27" w:rsidRDefault="00B52457" w:rsidP="00CC3648">
      <w:pPr>
        <w:pStyle w:val="CDICopyrightHeading"/>
      </w:pPr>
      <w:r w:rsidRPr="007F2B27">
        <w:t>Enquiries</w:t>
      </w:r>
    </w:p>
    <w:p w14:paraId="448B81CB"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36FF22D0" w14:textId="77777777" w:rsidR="00B52457" w:rsidRPr="00A65DFA" w:rsidRDefault="00B52457" w:rsidP="00B52457">
      <w:pPr>
        <w:pStyle w:val="CDIAbout"/>
      </w:pPr>
      <w:bookmarkStart w:id="1" w:name="_Toc190257376"/>
      <w:r>
        <w:t xml:space="preserve">About </w:t>
      </w:r>
      <w:bookmarkEnd w:id="1"/>
      <w:r w:rsidR="0022524E">
        <w:t>CDI</w:t>
      </w:r>
    </w:p>
    <w:p w14:paraId="74E745C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676CB051"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FB50923"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F2C6B43"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161BEA9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803896F"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4ABC345A" w14:textId="77777777" w:rsidR="00B52457" w:rsidRPr="00B87589" w:rsidRDefault="00B52457" w:rsidP="00B87589">
      <w:pPr>
        <w:pStyle w:val="CDIAbouttext"/>
        <w:rPr>
          <w:b/>
          <w:bCs/>
        </w:rPr>
      </w:pPr>
      <w:r w:rsidRPr="00B87589">
        <w:rPr>
          <w:b/>
          <w:bCs/>
        </w:rPr>
        <w:t>Contact us</w:t>
      </w:r>
    </w:p>
    <w:p w14:paraId="3131300C" w14:textId="77777777" w:rsidR="00B52457" w:rsidRPr="00087CC4" w:rsidRDefault="00B52457" w:rsidP="00360B3A">
      <w:pPr>
        <w:pStyle w:val="CDIAbouttextLess"/>
      </w:pPr>
      <w:r w:rsidRPr="009572C6">
        <w:t>Communicable Diseases Intelligence</w:t>
      </w:r>
      <w:r w:rsidRPr="00087CC4">
        <w:t xml:space="preserve"> (CDI)</w:t>
      </w:r>
    </w:p>
    <w:p w14:paraId="470CFD8C" w14:textId="77777777" w:rsidR="00B52457" w:rsidRPr="00087CC4" w:rsidRDefault="009572C6" w:rsidP="00360B3A">
      <w:pPr>
        <w:pStyle w:val="CDIAbouttextLess"/>
      </w:pPr>
      <w:r>
        <w:t>Australian Centre for Disease Control</w:t>
      </w:r>
    </w:p>
    <w:p w14:paraId="5867BEBF"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1F0D8BE4"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5BC6FE2"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091D2AF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7572188"/>
      <w:bookmarkStart w:id="7" w:name="_Toc195530496"/>
      <w:r>
        <w:lastRenderedPageBreak/>
        <w:t>Contents</w:t>
      </w:r>
      <w:bookmarkEnd w:id="2"/>
      <w:bookmarkEnd w:id="3"/>
      <w:bookmarkEnd w:id="4"/>
      <w:bookmarkEnd w:id="5"/>
      <w:bookmarkEnd w:id="6"/>
    </w:p>
    <w:p w14:paraId="5D660F5C" w14:textId="2F76886E" w:rsidR="00FD6152" w:rsidRPr="00C344B1" w:rsidRDefault="005A4E9D" w:rsidP="00415ADB">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7572189" w:history="1">
        <w:r w:rsidR="00FD6152" w:rsidRPr="00CC4102">
          <w:rPr>
            <w:rStyle w:val="Hyperlink"/>
            <w:noProof/>
          </w:rPr>
          <w:t>Abstract</w:t>
        </w:r>
        <w:r w:rsidR="00FD6152">
          <w:rPr>
            <w:noProof/>
            <w:webHidden/>
          </w:rPr>
          <w:tab/>
        </w:r>
        <w:r w:rsidR="00FD6152">
          <w:rPr>
            <w:noProof/>
            <w:webHidden/>
          </w:rPr>
          <w:fldChar w:fldCharType="begin"/>
        </w:r>
        <w:r w:rsidR="00FD6152">
          <w:rPr>
            <w:noProof/>
            <w:webHidden/>
          </w:rPr>
          <w:instrText xml:space="preserve"> PAGEREF _Toc227572189 \h </w:instrText>
        </w:r>
        <w:r w:rsidR="00FD6152">
          <w:rPr>
            <w:noProof/>
            <w:webHidden/>
          </w:rPr>
        </w:r>
        <w:r w:rsidR="00FD6152">
          <w:rPr>
            <w:noProof/>
            <w:webHidden/>
          </w:rPr>
          <w:fldChar w:fldCharType="separate"/>
        </w:r>
        <w:r w:rsidR="0032308D">
          <w:rPr>
            <w:noProof/>
            <w:webHidden/>
          </w:rPr>
          <w:t>4</w:t>
        </w:r>
        <w:r w:rsidR="00FD6152">
          <w:rPr>
            <w:noProof/>
            <w:webHidden/>
          </w:rPr>
          <w:fldChar w:fldCharType="end"/>
        </w:r>
      </w:hyperlink>
    </w:p>
    <w:p w14:paraId="2F681E21" w14:textId="52ACC565" w:rsidR="00FD6152" w:rsidRPr="00C344B1" w:rsidRDefault="00FD6152">
      <w:pPr>
        <w:pStyle w:val="TOC2"/>
        <w:tabs>
          <w:tab w:val="right" w:leader="dot" w:pos="9629"/>
        </w:tabs>
        <w:rPr>
          <w:noProof/>
        </w:rPr>
      </w:pPr>
      <w:hyperlink w:anchor="_Toc227572190" w:history="1">
        <w:r w:rsidRPr="00CC4102">
          <w:rPr>
            <w:rStyle w:val="Hyperlink"/>
            <w:noProof/>
            <w:lang w:val="en-GB"/>
          </w:rPr>
          <w:t>Background</w:t>
        </w:r>
        <w:r>
          <w:rPr>
            <w:noProof/>
            <w:webHidden/>
          </w:rPr>
          <w:tab/>
        </w:r>
        <w:r>
          <w:rPr>
            <w:noProof/>
            <w:webHidden/>
          </w:rPr>
          <w:fldChar w:fldCharType="begin"/>
        </w:r>
        <w:r>
          <w:rPr>
            <w:noProof/>
            <w:webHidden/>
          </w:rPr>
          <w:instrText xml:space="preserve"> PAGEREF _Toc227572190 \h </w:instrText>
        </w:r>
        <w:r>
          <w:rPr>
            <w:noProof/>
            <w:webHidden/>
          </w:rPr>
        </w:r>
        <w:r>
          <w:rPr>
            <w:noProof/>
            <w:webHidden/>
          </w:rPr>
          <w:fldChar w:fldCharType="separate"/>
        </w:r>
        <w:r w:rsidR="0032308D">
          <w:rPr>
            <w:noProof/>
            <w:webHidden/>
          </w:rPr>
          <w:t>4</w:t>
        </w:r>
        <w:r>
          <w:rPr>
            <w:noProof/>
            <w:webHidden/>
          </w:rPr>
          <w:fldChar w:fldCharType="end"/>
        </w:r>
      </w:hyperlink>
    </w:p>
    <w:p w14:paraId="4858AC6F" w14:textId="0F6C696F" w:rsidR="00FD6152" w:rsidRPr="00C344B1" w:rsidRDefault="00FD6152">
      <w:pPr>
        <w:pStyle w:val="TOC2"/>
        <w:tabs>
          <w:tab w:val="right" w:leader="dot" w:pos="9629"/>
        </w:tabs>
        <w:rPr>
          <w:noProof/>
        </w:rPr>
      </w:pPr>
      <w:hyperlink w:anchor="_Toc227572191" w:history="1">
        <w:r w:rsidRPr="00CC4102">
          <w:rPr>
            <w:rStyle w:val="Hyperlink"/>
            <w:noProof/>
            <w:lang w:val="en-GB"/>
          </w:rPr>
          <w:t>Methods</w:t>
        </w:r>
        <w:r>
          <w:rPr>
            <w:noProof/>
            <w:webHidden/>
          </w:rPr>
          <w:tab/>
        </w:r>
        <w:r>
          <w:rPr>
            <w:noProof/>
            <w:webHidden/>
          </w:rPr>
          <w:fldChar w:fldCharType="begin"/>
        </w:r>
        <w:r>
          <w:rPr>
            <w:noProof/>
            <w:webHidden/>
          </w:rPr>
          <w:instrText xml:space="preserve"> PAGEREF _Toc227572191 \h </w:instrText>
        </w:r>
        <w:r>
          <w:rPr>
            <w:noProof/>
            <w:webHidden/>
          </w:rPr>
        </w:r>
        <w:r>
          <w:rPr>
            <w:noProof/>
            <w:webHidden/>
          </w:rPr>
          <w:fldChar w:fldCharType="separate"/>
        </w:r>
        <w:r w:rsidR="0032308D">
          <w:rPr>
            <w:noProof/>
            <w:webHidden/>
          </w:rPr>
          <w:t>4</w:t>
        </w:r>
        <w:r>
          <w:rPr>
            <w:noProof/>
            <w:webHidden/>
          </w:rPr>
          <w:fldChar w:fldCharType="end"/>
        </w:r>
      </w:hyperlink>
    </w:p>
    <w:p w14:paraId="0CDBED01" w14:textId="00C64192" w:rsidR="00FD6152" w:rsidRPr="00C344B1" w:rsidRDefault="00FD6152">
      <w:pPr>
        <w:pStyle w:val="TOC2"/>
        <w:tabs>
          <w:tab w:val="right" w:leader="dot" w:pos="9629"/>
        </w:tabs>
        <w:rPr>
          <w:noProof/>
        </w:rPr>
      </w:pPr>
      <w:hyperlink w:anchor="_Toc227572192" w:history="1">
        <w:r w:rsidRPr="00CC4102">
          <w:rPr>
            <w:rStyle w:val="Hyperlink"/>
            <w:noProof/>
            <w:lang w:val="en-GB"/>
          </w:rPr>
          <w:t>Results</w:t>
        </w:r>
        <w:r>
          <w:rPr>
            <w:noProof/>
            <w:webHidden/>
          </w:rPr>
          <w:tab/>
        </w:r>
        <w:r>
          <w:rPr>
            <w:noProof/>
            <w:webHidden/>
          </w:rPr>
          <w:fldChar w:fldCharType="begin"/>
        </w:r>
        <w:r>
          <w:rPr>
            <w:noProof/>
            <w:webHidden/>
          </w:rPr>
          <w:instrText xml:space="preserve"> PAGEREF _Toc227572192 \h </w:instrText>
        </w:r>
        <w:r>
          <w:rPr>
            <w:noProof/>
            <w:webHidden/>
          </w:rPr>
        </w:r>
        <w:r>
          <w:rPr>
            <w:noProof/>
            <w:webHidden/>
          </w:rPr>
          <w:fldChar w:fldCharType="separate"/>
        </w:r>
        <w:r w:rsidR="0032308D">
          <w:rPr>
            <w:noProof/>
            <w:webHidden/>
          </w:rPr>
          <w:t>4</w:t>
        </w:r>
        <w:r>
          <w:rPr>
            <w:noProof/>
            <w:webHidden/>
          </w:rPr>
          <w:fldChar w:fldCharType="end"/>
        </w:r>
      </w:hyperlink>
    </w:p>
    <w:p w14:paraId="6C1FE832" w14:textId="77B6BE35" w:rsidR="00FD6152" w:rsidRPr="00C344B1" w:rsidRDefault="00FD6152">
      <w:pPr>
        <w:pStyle w:val="TOC2"/>
        <w:tabs>
          <w:tab w:val="right" w:leader="dot" w:pos="9629"/>
        </w:tabs>
        <w:rPr>
          <w:noProof/>
        </w:rPr>
      </w:pPr>
      <w:hyperlink w:anchor="_Toc227572193" w:history="1">
        <w:r w:rsidRPr="00CC4102">
          <w:rPr>
            <w:rStyle w:val="Hyperlink"/>
            <w:noProof/>
            <w:lang w:val="en-GB"/>
          </w:rPr>
          <w:t>Conclusions</w:t>
        </w:r>
        <w:r>
          <w:rPr>
            <w:noProof/>
            <w:webHidden/>
          </w:rPr>
          <w:tab/>
        </w:r>
        <w:r>
          <w:rPr>
            <w:noProof/>
            <w:webHidden/>
          </w:rPr>
          <w:fldChar w:fldCharType="begin"/>
        </w:r>
        <w:r>
          <w:rPr>
            <w:noProof/>
            <w:webHidden/>
          </w:rPr>
          <w:instrText xml:space="preserve"> PAGEREF _Toc227572193 \h </w:instrText>
        </w:r>
        <w:r>
          <w:rPr>
            <w:noProof/>
            <w:webHidden/>
          </w:rPr>
        </w:r>
        <w:r>
          <w:rPr>
            <w:noProof/>
            <w:webHidden/>
          </w:rPr>
          <w:fldChar w:fldCharType="separate"/>
        </w:r>
        <w:r w:rsidR="0032308D">
          <w:rPr>
            <w:noProof/>
            <w:webHidden/>
          </w:rPr>
          <w:t>4</w:t>
        </w:r>
        <w:r>
          <w:rPr>
            <w:noProof/>
            <w:webHidden/>
          </w:rPr>
          <w:fldChar w:fldCharType="end"/>
        </w:r>
      </w:hyperlink>
    </w:p>
    <w:p w14:paraId="1F1BC625" w14:textId="2EEA5565" w:rsidR="00FD6152" w:rsidRPr="00C344B1" w:rsidRDefault="00FD6152">
      <w:pPr>
        <w:pStyle w:val="TOC1"/>
        <w:rPr>
          <w:noProof/>
        </w:rPr>
      </w:pPr>
      <w:hyperlink w:anchor="_Toc227572194" w:history="1">
        <w:r w:rsidRPr="00CC4102">
          <w:rPr>
            <w:rStyle w:val="Hyperlink"/>
            <w:noProof/>
          </w:rPr>
          <w:t>Introduction</w:t>
        </w:r>
        <w:r>
          <w:rPr>
            <w:noProof/>
            <w:webHidden/>
          </w:rPr>
          <w:tab/>
        </w:r>
        <w:r>
          <w:rPr>
            <w:noProof/>
            <w:webHidden/>
          </w:rPr>
          <w:fldChar w:fldCharType="begin"/>
        </w:r>
        <w:r>
          <w:rPr>
            <w:noProof/>
            <w:webHidden/>
          </w:rPr>
          <w:instrText xml:space="preserve"> PAGEREF _Toc227572194 \h </w:instrText>
        </w:r>
        <w:r>
          <w:rPr>
            <w:noProof/>
            <w:webHidden/>
          </w:rPr>
        </w:r>
        <w:r>
          <w:rPr>
            <w:noProof/>
            <w:webHidden/>
          </w:rPr>
          <w:fldChar w:fldCharType="separate"/>
        </w:r>
        <w:r w:rsidR="0032308D">
          <w:rPr>
            <w:noProof/>
            <w:webHidden/>
          </w:rPr>
          <w:t>5</w:t>
        </w:r>
        <w:r>
          <w:rPr>
            <w:noProof/>
            <w:webHidden/>
          </w:rPr>
          <w:fldChar w:fldCharType="end"/>
        </w:r>
      </w:hyperlink>
    </w:p>
    <w:p w14:paraId="078D3636" w14:textId="3A0E7C0D" w:rsidR="00FD6152" w:rsidRPr="00C344B1" w:rsidRDefault="00FD6152">
      <w:pPr>
        <w:pStyle w:val="TOC1"/>
        <w:rPr>
          <w:noProof/>
        </w:rPr>
      </w:pPr>
      <w:hyperlink w:anchor="_Toc227572195" w:history="1">
        <w:r w:rsidRPr="00CC4102">
          <w:rPr>
            <w:rStyle w:val="Hyperlink"/>
            <w:noProof/>
            <w:lang w:val="en-GB"/>
          </w:rPr>
          <w:t>Methods</w:t>
        </w:r>
        <w:r>
          <w:rPr>
            <w:noProof/>
            <w:webHidden/>
          </w:rPr>
          <w:tab/>
        </w:r>
        <w:r>
          <w:rPr>
            <w:noProof/>
            <w:webHidden/>
          </w:rPr>
          <w:fldChar w:fldCharType="begin"/>
        </w:r>
        <w:r>
          <w:rPr>
            <w:noProof/>
            <w:webHidden/>
          </w:rPr>
          <w:instrText xml:space="preserve"> PAGEREF _Toc227572195 \h </w:instrText>
        </w:r>
        <w:r>
          <w:rPr>
            <w:noProof/>
            <w:webHidden/>
          </w:rPr>
        </w:r>
        <w:r>
          <w:rPr>
            <w:noProof/>
            <w:webHidden/>
          </w:rPr>
          <w:fldChar w:fldCharType="separate"/>
        </w:r>
        <w:r w:rsidR="0032308D">
          <w:rPr>
            <w:noProof/>
            <w:webHidden/>
          </w:rPr>
          <w:t>6</w:t>
        </w:r>
        <w:r>
          <w:rPr>
            <w:noProof/>
            <w:webHidden/>
          </w:rPr>
          <w:fldChar w:fldCharType="end"/>
        </w:r>
      </w:hyperlink>
    </w:p>
    <w:p w14:paraId="4F657502" w14:textId="170FB8C6" w:rsidR="00FD6152" w:rsidRPr="00C344B1" w:rsidRDefault="00FD6152">
      <w:pPr>
        <w:pStyle w:val="TOC2"/>
        <w:tabs>
          <w:tab w:val="right" w:leader="dot" w:pos="9629"/>
        </w:tabs>
        <w:rPr>
          <w:noProof/>
        </w:rPr>
      </w:pPr>
      <w:hyperlink w:anchor="_Toc227572196" w:history="1">
        <w:r w:rsidRPr="00CC4102">
          <w:rPr>
            <w:rStyle w:val="Hyperlink"/>
            <w:noProof/>
            <w:lang w:val="en-GB"/>
          </w:rPr>
          <w:t>Study setting</w:t>
        </w:r>
        <w:r>
          <w:rPr>
            <w:noProof/>
            <w:webHidden/>
          </w:rPr>
          <w:tab/>
        </w:r>
        <w:r>
          <w:rPr>
            <w:noProof/>
            <w:webHidden/>
          </w:rPr>
          <w:fldChar w:fldCharType="begin"/>
        </w:r>
        <w:r>
          <w:rPr>
            <w:noProof/>
            <w:webHidden/>
          </w:rPr>
          <w:instrText xml:space="preserve"> PAGEREF _Toc227572196 \h </w:instrText>
        </w:r>
        <w:r>
          <w:rPr>
            <w:noProof/>
            <w:webHidden/>
          </w:rPr>
        </w:r>
        <w:r>
          <w:rPr>
            <w:noProof/>
            <w:webHidden/>
          </w:rPr>
          <w:fldChar w:fldCharType="separate"/>
        </w:r>
        <w:r w:rsidR="0032308D">
          <w:rPr>
            <w:noProof/>
            <w:webHidden/>
          </w:rPr>
          <w:t>6</w:t>
        </w:r>
        <w:r>
          <w:rPr>
            <w:noProof/>
            <w:webHidden/>
          </w:rPr>
          <w:fldChar w:fldCharType="end"/>
        </w:r>
      </w:hyperlink>
    </w:p>
    <w:p w14:paraId="02469AD5" w14:textId="30660899" w:rsidR="00FD6152" w:rsidRPr="00C344B1" w:rsidRDefault="00FD6152">
      <w:pPr>
        <w:pStyle w:val="TOC2"/>
        <w:tabs>
          <w:tab w:val="right" w:leader="dot" w:pos="9629"/>
        </w:tabs>
        <w:rPr>
          <w:noProof/>
        </w:rPr>
      </w:pPr>
      <w:hyperlink w:anchor="_Toc227572197" w:history="1">
        <w:r w:rsidRPr="00CC4102">
          <w:rPr>
            <w:rStyle w:val="Hyperlink"/>
            <w:noProof/>
            <w:lang w:val="en-GB"/>
          </w:rPr>
          <w:t>Study design and data sources</w:t>
        </w:r>
        <w:r>
          <w:rPr>
            <w:noProof/>
            <w:webHidden/>
          </w:rPr>
          <w:tab/>
        </w:r>
        <w:r>
          <w:rPr>
            <w:noProof/>
            <w:webHidden/>
          </w:rPr>
          <w:fldChar w:fldCharType="begin"/>
        </w:r>
        <w:r>
          <w:rPr>
            <w:noProof/>
            <w:webHidden/>
          </w:rPr>
          <w:instrText xml:space="preserve"> PAGEREF _Toc227572197 \h </w:instrText>
        </w:r>
        <w:r>
          <w:rPr>
            <w:noProof/>
            <w:webHidden/>
          </w:rPr>
        </w:r>
        <w:r>
          <w:rPr>
            <w:noProof/>
            <w:webHidden/>
          </w:rPr>
          <w:fldChar w:fldCharType="separate"/>
        </w:r>
        <w:r w:rsidR="0032308D">
          <w:rPr>
            <w:noProof/>
            <w:webHidden/>
          </w:rPr>
          <w:t>6</w:t>
        </w:r>
        <w:r>
          <w:rPr>
            <w:noProof/>
            <w:webHidden/>
          </w:rPr>
          <w:fldChar w:fldCharType="end"/>
        </w:r>
      </w:hyperlink>
    </w:p>
    <w:p w14:paraId="69AE8D55" w14:textId="2CE43FB7" w:rsidR="00FD6152" w:rsidRPr="00C344B1" w:rsidRDefault="00FD6152">
      <w:pPr>
        <w:pStyle w:val="TOC2"/>
        <w:tabs>
          <w:tab w:val="right" w:leader="dot" w:pos="9629"/>
        </w:tabs>
        <w:rPr>
          <w:noProof/>
        </w:rPr>
      </w:pPr>
      <w:hyperlink w:anchor="_Toc227572198" w:history="1">
        <w:r w:rsidRPr="00CC4102">
          <w:rPr>
            <w:rStyle w:val="Hyperlink"/>
            <w:noProof/>
            <w:lang w:val="en-GB"/>
          </w:rPr>
          <w:t>Statistical analyses</w:t>
        </w:r>
        <w:r>
          <w:rPr>
            <w:noProof/>
            <w:webHidden/>
          </w:rPr>
          <w:tab/>
        </w:r>
        <w:r>
          <w:rPr>
            <w:noProof/>
            <w:webHidden/>
          </w:rPr>
          <w:fldChar w:fldCharType="begin"/>
        </w:r>
        <w:r>
          <w:rPr>
            <w:noProof/>
            <w:webHidden/>
          </w:rPr>
          <w:instrText xml:space="preserve"> PAGEREF _Toc227572198 \h </w:instrText>
        </w:r>
        <w:r>
          <w:rPr>
            <w:noProof/>
            <w:webHidden/>
          </w:rPr>
        </w:r>
        <w:r>
          <w:rPr>
            <w:noProof/>
            <w:webHidden/>
          </w:rPr>
          <w:fldChar w:fldCharType="separate"/>
        </w:r>
        <w:r w:rsidR="0032308D">
          <w:rPr>
            <w:noProof/>
            <w:webHidden/>
          </w:rPr>
          <w:t>7</w:t>
        </w:r>
        <w:r>
          <w:rPr>
            <w:noProof/>
            <w:webHidden/>
          </w:rPr>
          <w:fldChar w:fldCharType="end"/>
        </w:r>
      </w:hyperlink>
    </w:p>
    <w:p w14:paraId="6870D94F" w14:textId="6149B8F2" w:rsidR="00FD6152" w:rsidRPr="00C344B1" w:rsidRDefault="00FD6152">
      <w:pPr>
        <w:pStyle w:val="TOC2"/>
        <w:tabs>
          <w:tab w:val="right" w:leader="dot" w:pos="9629"/>
        </w:tabs>
        <w:rPr>
          <w:noProof/>
        </w:rPr>
      </w:pPr>
      <w:hyperlink w:anchor="_Toc227572199" w:history="1">
        <w:r w:rsidRPr="00CC4102">
          <w:rPr>
            <w:rStyle w:val="Hyperlink"/>
            <w:noProof/>
            <w:lang w:val="en-GB"/>
          </w:rPr>
          <w:t>Sensitivity analyses</w:t>
        </w:r>
        <w:r>
          <w:rPr>
            <w:noProof/>
            <w:webHidden/>
          </w:rPr>
          <w:tab/>
        </w:r>
        <w:r>
          <w:rPr>
            <w:noProof/>
            <w:webHidden/>
          </w:rPr>
          <w:fldChar w:fldCharType="begin"/>
        </w:r>
        <w:r>
          <w:rPr>
            <w:noProof/>
            <w:webHidden/>
          </w:rPr>
          <w:instrText xml:space="preserve"> PAGEREF _Toc227572199 \h </w:instrText>
        </w:r>
        <w:r>
          <w:rPr>
            <w:noProof/>
            <w:webHidden/>
          </w:rPr>
        </w:r>
        <w:r>
          <w:rPr>
            <w:noProof/>
            <w:webHidden/>
          </w:rPr>
          <w:fldChar w:fldCharType="separate"/>
        </w:r>
        <w:r w:rsidR="0032308D">
          <w:rPr>
            <w:noProof/>
            <w:webHidden/>
          </w:rPr>
          <w:t>8</w:t>
        </w:r>
        <w:r>
          <w:rPr>
            <w:noProof/>
            <w:webHidden/>
          </w:rPr>
          <w:fldChar w:fldCharType="end"/>
        </w:r>
      </w:hyperlink>
    </w:p>
    <w:p w14:paraId="4C4D9DF7" w14:textId="6E9A17BE" w:rsidR="00FD6152" w:rsidRPr="00C344B1" w:rsidRDefault="00FD6152">
      <w:pPr>
        <w:pStyle w:val="TOC2"/>
        <w:tabs>
          <w:tab w:val="right" w:leader="dot" w:pos="9629"/>
        </w:tabs>
        <w:rPr>
          <w:noProof/>
        </w:rPr>
      </w:pPr>
      <w:hyperlink w:anchor="_Toc227572200" w:history="1">
        <w:r w:rsidRPr="00CC4102">
          <w:rPr>
            <w:rStyle w:val="Hyperlink"/>
            <w:noProof/>
            <w:lang w:val="en-GB"/>
          </w:rPr>
          <w:t>Ethics approval</w:t>
        </w:r>
        <w:r>
          <w:rPr>
            <w:noProof/>
            <w:webHidden/>
          </w:rPr>
          <w:tab/>
        </w:r>
        <w:r>
          <w:rPr>
            <w:noProof/>
            <w:webHidden/>
          </w:rPr>
          <w:fldChar w:fldCharType="begin"/>
        </w:r>
        <w:r>
          <w:rPr>
            <w:noProof/>
            <w:webHidden/>
          </w:rPr>
          <w:instrText xml:space="preserve"> PAGEREF _Toc227572200 \h </w:instrText>
        </w:r>
        <w:r>
          <w:rPr>
            <w:noProof/>
            <w:webHidden/>
          </w:rPr>
        </w:r>
        <w:r>
          <w:rPr>
            <w:noProof/>
            <w:webHidden/>
          </w:rPr>
          <w:fldChar w:fldCharType="separate"/>
        </w:r>
        <w:r w:rsidR="0032308D">
          <w:rPr>
            <w:noProof/>
            <w:webHidden/>
          </w:rPr>
          <w:t>8</w:t>
        </w:r>
        <w:r>
          <w:rPr>
            <w:noProof/>
            <w:webHidden/>
          </w:rPr>
          <w:fldChar w:fldCharType="end"/>
        </w:r>
      </w:hyperlink>
    </w:p>
    <w:p w14:paraId="58B1E6A5" w14:textId="05171411" w:rsidR="00FD6152" w:rsidRPr="00C344B1" w:rsidRDefault="00FD6152">
      <w:pPr>
        <w:pStyle w:val="TOC1"/>
        <w:rPr>
          <w:noProof/>
        </w:rPr>
      </w:pPr>
      <w:hyperlink w:anchor="_Toc227572201" w:history="1">
        <w:r w:rsidRPr="00CC4102">
          <w:rPr>
            <w:rStyle w:val="Hyperlink"/>
            <w:noProof/>
          </w:rPr>
          <w:t>Results</w:t>
        </w:r>
        <w:r>
          <w:rPr>
            <w:noProof/>
            <w:webHidden/>
          </w:rPr>
          <w:tab/>
        </w:r>
        <w:r>
          <w:rPr>
            <w:noProof/>
            <w:webHidden/>
          </w:rPr>
          <w:fldChar w:fldCharType="begin"/>
        </w:r>
        <w:r>
          <w:rPr>
            <w:noProof/>
            <w:webHidden/>
          </w:rPr>
          <w:instrText xml:space="preserve"> PAGEREF _Toc227572201 \h </w:instrText>
        </w:r>
        <w:r>
          <w:rPr>
            <w:noProof/>
            <w:webHidden/>
          </w:rPr>
        </w:r>
        <w:r>
          <w:rPr>
            <w:noProof/>
            <w:webHidden/>
          </w:rPr>
          <w:fldChar w:fldCharType="separate"/>
        </w:r>
        <w:r w:rsidR="0032308D">
          <w:rPr>
            <w:noProof/>
            <w:webHidden/>
          </w:rPr>
          <w:t>9</w:t>
        </w:r>
        <w:r>
          <w:rPr>
            <w:noProof/>
            <w:webHidden/>
          </w:rPr>
          <w:fldChar w:fldCharType="end"/>
        </w:r>
      </w:hyperlink>
    </w:p>
    <w:p w14:paraId="3BEA2095" w14:textId="4E227B48" w:rsidR="00FD6152" w:rsidRPr="00C344B1" w:rsidRDefault="00FD6152">
      <w:pPr>
        <w:pStyle w:val="TOC1"/>
        <w:rPr>
          <w:noProof/>
        </w:rPr>
      </w:pPr>
      <w:hyperlink w:anchor="_Toc227572202" w:history="1">
        <w:r w:rsidRPr="00CC4102">
          <w:rPr>
            <w:rStyle w:val="Hyperlink"/>
            <w:noProof/>
          </w:rPr>
          <w:t>Discussion</w:t>
        </w:r>
        <w:r>
          <w:rPr>
            <w:noProof/>
            <w:webHidden/>
          </w:rPr>
          <w:tab/>
        </w:r>
        <w:r>
          <w:rPr>
            <w:noProof/>
            <w:webHidden/>
          </w:rPr>
          <w:fldChar w:fldCharType="begin"/>
        </w:r>
        <w:r>
          <w:rPr>
            <w:noProof/>
            <w:webHidden/>
          </w:rPr>
          <w:instrText xml:space="preserve"> PAGEREF _Toc227572202 \h </w:instrText>
        </w:r>
        <w:r>
          <w:rPr>
            <w:noProof/>
            <w:webHidden/>
          </w:rPr>
        </w:r>
        <w:r>
          <w:rPr>
            <w:noProof/>
            <w:webHidden/>
          </w:rPr>
          <w:fldChar w:fldCharType="separate"/>
        </w:r>
        <w:r w:rsidR="0032308D">
          <w:rPr>
            <w:noProof/>
            <w:webHidden/>
          </w:rPr>
          <w:t>17</w:t>
        </w:r>
        <w:r>
          <w:rPr>
            <w:noProof/>
            <w:webHidden/>
          </w:rPr>
          <w:fldChar w:fldCharType="end"/>
        </w:r>
      </w:hyperlink>
    </w:p>
    <w:p w14:paraId="1FF0C966" w14:textId="66DCA940" w:rsidR="00FD6152" w:rsidRPr="00C344B1" w:rsidRDefault="00FD6152">
      <w:pPr>
        <w:pStyle w:val="TOC1"/>
        <w:rPr>
          <w:noProof/>
        </w:rPr>
      </w:pPr>
      <w:hyperlink w:anchor="_Toc227572203" w:history="1">
        <w:r w:rsidRPr="00CC4102">
          <w:rPr>
            <w:rStyle w:val="Hyperlink"/>
            <w:noProof/>
          </w:rPr>
          <w:t>Acknowledgments</w:t>
        </w:r>
        <w:r>
          <w:rPr>
            <w:noProof/>
            <w:webHidden/>
          </w:rPr>
          <w:tab/>
        </w:r>
        <w:r>
          <w:rPr>
            <w:noProof/>
            <w:webHidden/>
          </w:rPr>
          <w:fldChar w:fldCharType="begin"/>
        </w:r>
        <w:r>
          <w:rPr>
            <w:noProof/>
            <w:webHidden/>
          </w:rPr>
          <w:instrText xml:space="preserve"> PAGEREF _Toc227572203 \h </w:instrText>
        </w:r>
        <w:r>
          <w:rPr>
            <w:noProof/>
            <w:webHidden/>
          </w:rPr>
        </w:r>
        <w:r>
          <w:rPr>
            <w:noProof/>
            <w:webHidden/>
          </w:rPr>
          <w:fldChar w:fldCharType="separate"/>
        </w:r>
        <w:r w:rsidR="0032308D">
          <w:rPr>
            <w:noProof/>
            <w:webHidden/>
          </w:rPr>
          <w:t>19</w:t>
        </w:r>
        <w:r>
          <w:rPr>
            <w:noProof/>
            <w:webHidden/>
          </w:rPr>
          <w:fldChar w:fldCharType="end"/>
        </w:r>
      </w:hyperlink>
    </w:p>
    <w:p w14:paraId="736B1CA7" w14:textId="3D3B3B44" w:rsidR="00FD6152" w:rsidRPr="00C344B1" w:rsidRDefault="00FD6152">
      <w:pPr>
        <w:pStyle w:val="TOC2"/>
        <w:tabs>
          <w:tab w:val="right" w:leader="dot" w:pos="9629"/>
        </w:tabs>
        <w:rPr>
          <w:noProof/>
        </w:rPr>
      </w:pPr>
      <w:hyperlink w:anchor="_Toc227572204" w:history="1">
        <w:r w:rsidRPr="00CC4102">
          <w:rPr>
            <w:rStyle w:val="Hyperlink"/>
            <w:noProof/>
            <w:lang w:val="en-GB"/>
          </w:rPr>
          <w:t>Author contributorship</w:t>
        </w:r>
        <w:r>
          <w:rPr>
            <w:noProof/>
            <w:webHidden/>
          </w:rPr>
          <w:tab/>
        </w:r>
        <w:r>
          <w:rPr>
            <w:noProof/>
            <w:webHidden/>
          </w:rPr>
          <w:fldChar w:fldCharType="begin"/>
        </w:r>
        <w:r>
          <w:rPr>
            <w:noProof/>
            <w:webHidden/>
          </w:rPr>
          <w:instrText xml:space="preserve"> PAGEREF _Toc227572204 \h </w:instrText>
        </w:r>
        <w:r>
          <w:rPr>
            <w:noProof/>
            <w:webHidden/>
          </w:rPr>
        </w:r>
        <w:r>
          <w:rPr>
            <w:noProof/>
            <w:webHidden/>
          </w:rPr>
          <w:fldChar w:fldCharType="separate"/>
        </w:r>
        <w:r w:rsidR="0032308D">
          <w:rPr>
            <w:noProof/>
            <w:webHidden/>
          </w:rPr>
          <w:t>19</w:t>
        </w:r>
        <w:r>
          <w:rPr>
            <w:noProof/>
            <w:webHidden/>
          </w:rPr>
          <w:fldChar w:fldCharType="end"/>
        </w:r>
      </w:hyperlink>
    </w:p>
    <w:p w14:paraId="6F372142" w14:textId="5D7D0C75" w:rsidR="00FD6152" w:rsidRPr="00C344B1" w:rsidRDefault="00FD6152">
      <w:pPr>
        <w:pStyle w:val="TOC1"/>
        <w:rPr>
          <w:noProof/>
        </w:rPr>
      </w:pPr>
      <w:hyperlink w:anchor="_Toc227572205" w:history="1">
        <w:r w:rsidRPr="00CC4102">
          <w:rPr>
            <w:rStyle w:val="Hyperlink"/>
            <w:noProof/>
            <w:lang w:val="en-GB"/>
          </w:rPr>
          <w:t>Data sharing statement</w:t>
        </w:r>
        <w:r>
          <w:rPr>
            <w:noProof/>
            <w:webHidden/>
          </w:rPr>
          <w:tab/>
        </w:r>
        <w:r>
          <w:rPr>
            <w:noProof/>
            <w:webHidden/>
          </w:rPr>
          <w:fldChar w:fldCharType="begin"/>
        </w:r>
        <w:r>
          <w:rPr>
            <w:noProof/>
            <w:webHidden/>
          </w:rPr>
          <w:instrText xml:space="preserve"> PAGEREF _Toc227572205 \h </w:instrText>
        </w:r>
        <w:r>
          <w:rPr>
            <w:noProof/>
            <w:webHidden/>
          </w:rPr>
        </w:r>
        <w:r>
          <w:rPr>
            <w:noProof/>
            <w:webHidden/>
          </w:rPr>
          <w:fldChar w:fldCharType="separate"/>
        </w:r>
        <w:r w:rsidR="0032308D">
          <w:rPr>
            <w:noProof/>
            <w:webHidden/>
          </w:rPr>
          <w:t>19</w:t>
        </w:r>
        <w:r>
          <w:rPr>
            <w:noProof/>
            <w:webHidden/>
          </w:rPr>
          <w:fldChar w:fldCharType="end"/>
        </w:r>
      </w:hyperlink>
    </w:p>
    <w:p w14:paraId="3103E514" w14:textId="1234CD47" w:rsidR="00FD6152" w:rsidRPr="00C344B1" w:rsidRDefault="00FD6152">
      <w:pPr>
        <w:pStyle w:val="TOC1"/>
        <w:rPr>
          <w:noProof/>
        </w:rPr>
      </w:pPr>
      <w:hyperlink w:anchor="_Toc227572206" w:history="1">
        <w:r w:rsidRPr="00CC4102">
          <w:rPr>
            <w:rStyle w:val="Hyperlink"/>
            <w:noProof/>
            <w:lang w:val="en-GB"/>
          </w:rPr>
          <w:t>Role of the funding source</w:t>
        </w:r>
        <w:r>
          <w:rPr>
            <w:noProof/>
            <w:webHidden/>
          </w:rPr>
          <w:tab/>
        </w:r>
        <w:r>
          <w:rPr>
            <w:noProof/>
            <w:webHidden/>
          </w:rPr>
          <w:fldChar w:fldCharType="begin"/>
        </w:r>
        <w:r>
          <w:rPr>
            <w:noProof/>
            <w:webHidden/>
          </w:rPr>
          <w:instrText xml:space="preserve"> PAGEREF _Toc227572206 \h </w:instrText>
        </w:r>
        <w:r>
          <w:rPr>
            <w:noProof/>
            <w:webHidden/>
          </w:rPr>
        </w:r>
        <w:r>
          <w:rPr>
            <w:noProof/>
            <w:webHidden/>
          </w:rPr>
          <w:fldChar w:fldCharType="separate"/>
        </w:r>
        <w:r w:rsidR="0032308D">
          <w:rPr>
            <w:noProof/>
            <w:webHidden/>
          </w:rPr>
          <w:t>19</w:t>
        </w:r>
        <w:r>
          <w:rPr>
            <w:noProof/>
            <w:webHidden/>
          </w:rPr>
          <w:fldChar w:fldCharType="end"/>
        </w:r>
      </w:hyperlink>
    </w:p>
    <w:p w14:paraId="7D77ECBB" w14:textId="396268C8" w:rsidR="00FD6152" w:rsidRPr="00C344B1" w:rsidRDefault="00FD6152">
      <w:pPr>
        <w:pStyle w:val="TOC1"/>
        <w:rPr>
          <w:noProof/>
        </w:rPr>
      </w:pPr>
      <w:hyperlink w:anchor="_Toc227572207" w:history="1">
        <w:r w:rsidRPr="00CC4102">
          <w:rPr>
            <w:rStyle w:val="Hyperlink"/>
            <w:noProof/>
          </w:rPr>
          <w:t>Author details</w:t>
        </w:r>
        <w:r>
          <w:rPr>
            <w:noProof/>
            <w:webHidden/>
          </w:rPr>
          <w:tab/>
        </w:r>
        <w:r>
          <w:rPr>
            <w:noProof/>
            <w:webHidden/>
          </w:rPr>
          <w:fldChar w:fldCharType="begin"/>
        </w:r>
        <w:r>
          <w:rPr>
            <w:noProof/>
            <w:webHidden/>
          </w:rPr>
          <w:instrText xml:space="preserve"> PAGEREF _Toc227572207 \h </w:instrText>
        </w:r>
        <w:r>
          <w:rPr>
            <w:noProof/>
            <w:webHidden/>
          </w:rPr>
        </w:r>
        <w:r>
          <w:rPr>
            <w:noProof/>
            <w:webHidden/>
          </w:rPr>
          <w:fldChar w:fldCharType="separate"/>
        </w:r>
        <w:r w:rsidR="0032308D">
          <w:rPr>
            <w:noProof/>
            <w:webHidden/>
          </w:rPr>
          <w:t>20</w:t>
        </w:r>
        <w:r>
          <w:rPr>
            <w:noProof/>
            <w:webHidden/>
          </w:rPr>
          <w:fldChar w:fldCharType="end"/>
        </w:r>
      </w:hyperlink>
    </w:p>
    <w:p w14:paraId="7CC1B22C" w14:textId="23C906AF" w:rsidR="00FD6152" w:rsidRPr="00C344B1" w:rsidRDefault="00FD6152">
      <w:pPr>
        <w:pStyle w:val="TOC1"/>
        <w:rPr>
          <w:noProof/>
        </w:rPr>
      </w:pPr>
      <w:hyperlink w:anchor="_Toc227572208" w:history="1">
        <w:r w:rsidRPr="00CC4102">
          <w:rPr>
            <w:rStyle w:val="Hyperlink"/>
            <w:noProof/>
          </w:rPr>
          <w:t>References</w:t>
        </w:r>
        <w:r>
          <w:rPr>
            <w:noProof/>
            <w:webHidden/>
          </w:rPr>
          <w:tab/>
        </w:r>
        <w:r>
          <w:rPr>
            <w:noProof/>
            <w:webHidden/>
          </w:rPr>
          <w:fldChar w:fldCharType="begin"/>
        </w:r>
        <w:r>
          <w:rPr>
            <w:noProof/>
            <w:webHidden/>
          </w:rPr>
          <w:instrText xml:space="preserve"> PAGEREF _Toc227572208 \h </w:instrText>
        </w:r>
        <w:r>
          <w:rPr>
            <w:noProof/>
            <w:webHidden/>
          </w:rPr>
        </w:r>
        <w:r>
          <w:rPr>
            <w:noProof/>
            <w:webHidden/>
          </w:rPr>
          <w:fldChar w:fldCharType="separate"/>
        </w:r>
        <w:r w:rsidR="0032308D">
          <w:rPr>
            <w:noProof/>
            <w:webHidden/>
          </w:rPr>
          <w:t>21</w:t>
        </w:r>
        <w:r>
          <w:rPr>
            <w:noProof/>
            <w:webHidden/>
          </w:rPr>
          <w:fldChar w:fldCharType="end"/>
        </w:r>
      </w:hyperlink>
    </w:p>
    <w:p w14:paraId="2DDD4616" w14:textId="44FA6D07" w:rsidR="00FD6152" w:rsidRPr="00C344B1" w:rsidRDefault="00FD6152">
      <w:pPr>
        <w:pStyle w:val="TOC1"/>
        <w:rPr>
          <w:noProof/>
        </w:rPr>
      </w:pPr>
      <w:hyperlink w:anchor="_Toc227572209" w:history="1">
        <w:r w:rsidRPr="00CC4102">
          <w:rPr>
            <w:rStyle w:val="Hyperlink"/>
            <w:noProof/>
          </w:rPr>
          <w:t>Appendix A: Supplementary material</w:t>
        </w:r>
        <w:r>
          <w:rPr>
            <w:noProof/>
            <w:webHidden/>
          </w:rPr>
          <w:tab/>
        </w:r>
        <w:r>
          <w:rPr>
            <w:noProof/>
            <w:webHidden/>
          </w:rPr>
          <w:fldChar w:fldCharType="begin"/>
        </w:r>
        <w:r>
          <w:rPr>
            <w:noProof/>
            <w:webHidden/>
          </w:rPr>
          <w:instrText xml:space="preserve"> PAGEREF _Toc227572209 \h </w:instrText>
        </w:r>
        <w:r>
          <w:rPr>
            <w:noProof/>
            <w:webHidden/>
          </w:rPr>
        </w:r>
        <w:r>
          <w:rPr>
            <w:noProof/>
            <w:webHidden/>
          </w:rPr>
          <w:fldChar w:fldCharType="separate"/>
        </w:r>
        <w:r w:rsidR="0032308D">
          <w:rPr>
            <w:noProof/>
            <w:webHidden/>
          </w:rPr>
          <w:t>24</w:t>
        </w:r>
        <w:r>
          <w:rPr>
            <w:noProof/>
            <w:webHidden/>
          </w:rPr>
          <w:fldChar w:fldCharType="end"/>
        </w:r>
      </w:hyperlink>
    </w:p>
    <w:p w14:paraId="1CD67676" w14:textId="7CCE095C" w:rsidR="00FD6152" w:rsidRPr="00C344B1" w:rsidRDefault="00FD6152">
      <w:pPr>
        <w:pStyle w:val="TOC2"/>
        <w:tabs>
          <w:tab w:val="right" w:leader="dot" w:pos="9629"/>
        </w:tabs>
        <w:rPr>
          <w:noProof/>
        </w:rPr>
      </w:pPr>
      <w:hyperlink w:anchor="_Toc227572210" w:history="1">
        <w:r w:rsidRPr="00CC4102">
          <w:rPr>
            <w:rStyle w:val="Hyperlink"/>
            <w:noProof/>
            <w:lang w:val="en-GB"/>
          </w:rPr>
          <w:t>Data sources</w:t>
        </w:r>
        <w:r>
          <w:rPr>
            <w:noProof/>
            <w:webHidden/>
          </w:rPr>
          <w:tab/>
        </w:r>
        <w:r>
          <w:rPr>
            <w:noProof/>
            <w:webHidden/>
          </w:rPr>
          <w:fldChar w:fldCharType="begin"/>
        </w:r>
        <w:r>
          <w:rPr>
            <w:noProof/>
            <w:webHidden/>
          </w:rPr>
          <w:instrText xml:space="preserve"> PAGEREF _Toc227572210 \h </w:instrText>
        </w:r>
        <w:r>
          <w:rPr>
            <w:noProof/>
            <w:webHidden/>
          </w:rPr>
        </w:r>
        <w:r>
          <w:rPr>
            <w:noProof/>
            <w:webHidden/>
          </w:rPr>
          <w:fldChar w:fldCharType="separate"/>
        </w:r>
        <w:r w:rsidR="0032308D">
          <w:rPr>
            <w:noProof/>
            <w:webHidden/>
          </w:rPr>
          <w:t>24</w:t>
        </w:r>
        <w:r>
          <w:rPr>
            <w:noProof/>
            <w:webHidden/>
          </w:rPr>
          <w:fldChar w:fldCharType="end"/>
        </w:r>
      </w:hyperlink>
    </w:p>
    <w:p w14:paraId="13E3E058" w14:textId="6A8B56BF" w:rsidR="00F216F0" w:rsidRPr="00F216F0" w:rsidRDefault="005A4E9D" w:rsidP="00F216F0">
      <w:r>
        <w:rPr>
          <w:rFonts w:eastAsiaTheme="minorHAnsi" w:cstheme="minorHAnsi"/>
          <w:szCs w:val="24"/>
          <w:lang w:eastAsia="en-US"/>
        </w:rPr>
        <w:fldChar w:fldCharType="end"/>
      </w:r>
    </w:p>
    <w:p w14:paraId="1D878E65" w14:textId="77777777" w:rsidR="00F25C00" w:rsidRDefault="0098426C" w:rsidP="00A24E95">
      <w:pPr>
        <w:pStyle w:val="Heading1"/>
      </w:pPr>
      <w:bookmarkStart w:id="8" w:name="_Toc195530498"/>
      <w:bookmarkStart w:id="9" w:name="_Toc227572189"/>
      <w:bookmarkEnd w:id="7"/>
      <w:r>
        <w:lastRenderedPageBreak/>
        <w:t>Abstract</w:t>
      </w:r>
      <w:bookmarkEnd w:id="8"/>
      <w:bookmarkEnd w:id="9"/>
    </w:p>
    <w:p w14:paraId="2BC619DA" w14:textId="77777777" w:rsidR="00E32F67" w:rsidRPr="00E32F67" w:rsidRDefault="00E32F67" w:rsidP="00E32F67">
      <w:pPr>
        <w:pStyle w:val="Heading2"/>
        <w:rPr>
          <w:lang w:val="en-GB"/>
        </w:rPr>
      </w:pPr>
      <w:bookmarkStart w:id="10" w:name="_Toc227572190"/>
      <w:r w:rsidRPr="00E32F67">
        <w:rPr>
          <w:lang w:val="en-GB"/>
        </w:rPr>
        <w:t>Background</w:t>
      </w:r>
      <w:bookmarkEnd w:id="10"/>
    </w:p>
    <w:p w14:paraId="69DA7D69" w14:textId="77777777" w:rsidR="00E32F67" w:rsidRPr="00E32F67" w:rsidRDefault="00E32F67" w:rsidP="00E32F67">
      <w:pPr>
        <w:rPr>
          <w:lang w:val="en-GB"/>
        </w:rPr>
      </w:pPr>
      <w:r w:rsidRPr="00E32F67">
        <w:rPr>
          <w:lang w:val="en-GB"/>
        </w:rPr>
        <w:t>Country-specific estimates of coronavirus disease 2019 (COVID-19) vaccine effectiveness (VE) are important for policy making, but analyses of COVID-19 VE in Australia have been limited to date.</w:t>
      </w:r>
    </w:p>
    <w:p w14:paraId="7E0A0E57" w14:textId="77777777" w:rsidR="00E32F67" w:rsidRPr="00E32F67" w:rsidRDefault="00E32F67" w:rsidP="00E32F67">
      <w:pPr>
        <w:pStyle w:val="Heading2"/>
        <w:rPr>
          <w:lang w:val="en-GB"/>
        </w:rPr>
      </w:pPr>
      <w:bookmarkStart w:id="11" w:name="_Toc227572191"/>
      <w:r w:rsidRPr="00E32F67">
        <w:rPr>
          <w:lang w:val="en-GB"/>
        </w:rPr>
        <w:t>Methods</w:t>
      </w:r>
      <w:bookmarkEnd w:id="11"/>
    </w:p>
    <w:p w14:paraId="62D520B5" w14:textId="77777777" w:rsidR="00E32F67" w:rsidRPr="00E32F67" w:rsidRDefault="00E32F67" w:rsidP="00E32F67">
      <w:pPr>
        <w:rPr>
          <w:lang w:val="en-GB"/>
        </w:rPr>
      </w:pPr>
      <w:r w:rsidRPr="00E32F67">
        <w:rPr>
          <w:lang w:val="en-GB"/>
        </w:rPr>
        <w:t>We used a modified Cox regression model to estimate, through the linkage of national and state-wide health and administrative datasets, the adjusted relative VE of three vs. two and four vs. three COVID-19 vaccine doses against hospitalisation and death due to COVID-19 among Victorians aged ≥ 50 years after the emergence of the Omicron SARS-CoV-2 variant. Analyses were conducted in two periods: 1 December 2021 to 19 June 2022 (Omicron BA.1/2 period; analyses of three vs. two doses); and 20 June 2022 to 7 November 2022 (Omicron BA.4/5 period; analyses of four vs. three doses).</w:t>
      </w:r>
    </w:p>
    <w:p w14:paraId="25549865" w14:textId="77777777" w:rsidR="00E32F67" w:rsidRPr="00E32F67" w:rsidRDefault="00E32F67" w:rsidP="00E32F67">
      <w:pPr>
        <w:pStyle w:val="Heading2"/>
        <w:rPr>
          <w:lang w:val="en-GB"/>
        </w:rPr>
      </w:pPr>
      <w:bookmarkStart w:id="12" w:name="_Toc227572192"/>
      <w:r w:rsidRPr="00E32F67">
        <w:rPr>
          <w:lang w:val="en-GB"/>
        </w:rPr>
        <w:t>Results</w:t>
      </w:r>
      <w:bookmarkEnd w:id="12"/>
    </w:p>
    <w:p w14:paraId="39672FF6" w14:textId="5B5F4763" w:rsidR="00E32F67" w:rsidRPr="00E32F67" w:rsidRDefault="00E32F67" w:rsidP="00E32F67">
      <w:pPr>
        <w:rPr>
          <w:lang w:val="en-GB"/>
        </w:rPr>
      </w:pPr>
      <w:r w:rsidRPr="00E32F67">
        <w:rPr>
          <w:lang w:val="en-GB"/>
        </w:rPr>
        <w:t>Approximately 1.8 million people were included in analyses of three vs. two doses and approximately 1.2 million people were included in analyses of four vs. three doses. Adjusted relative VE against death 28 days after boosting with a third dose (compared to two doses) in individuals aged ≥ 65 years in the Omicron BA.1/2-dominant period reached 81.2% (95% confidence interval [95% CI]: 76.9–84.6%). There was also evidence for a relative benefit of a third dose in the Omicron BA.1/2 period against hospitalisation (adjusted relative VE 63.6% [95% CI:</w:t>
      </w:r>
      <w:r>
        <w:rPr>
          <w:lang w:val="en-GB"/>
        </w:rPr>
        <w:t> </w:t>
      </w:r>
      <w:r w:rsidRPr="00E32F67">
        <w:rPr>
          <w:lang w:val="en-GB"/>
        </w:rPr>
        <w:t>60.1–66.8%] 28 days post-boosting) and for a fourth dose in the Omicron BA.4/5 period against hospitalisation and death in this age group. In contrast, estimates of relative VE in the 50–</w:t>
      </w:r>
      <w:proofErr w:type="gramStart"/>
      <w:r w:rsidRPr="00E32F67">
        <w:rPr>
          <w:lang w:val="en-GB"/>
        </w:rPr>
        <w:t>64 year</w:t>
      </w:r>
      <w:proofErr w:type="gramEnd"/>
      <w:r w:rsidRPr="00E32F67">
        <w:rPr>
          <w:lang w:val="en-GB"/>
        </w:rPr>
        <w:t xml:space="preserve"> age group were highly imprecise (for example, 52.4% [95% CI: -16.6–80.6%] against death 28 days after receipt of a third dose in the Omicron BA.1/2-dominant period).</w:t>
      </w:r>
    </w:p>
    <w:p w14:paraId="46A7BEF8" w14:textId="77777777" w:rsidR="00E32F67" w:rsidRPr="00E32F67" w:rsidRDefault="00E32F67" w:rsidP="00E32F67">
      <w:pPr>
        <w:pStyle w:val="Heading2"/>
        <w:rPr>
          <w:lang w:val="en-GB"/>
        </w:rPr>
      </w:pPr>
      <w:bookmarkStart w:id="13" w:name="_Toc227572193"/>
      <w:r w:rsidRPr="00E32F67">
        <w:rPr>
          <w:lang w:val="en-GB"/>
        </w:rPr>
        <w:t>Conclusions</w:t>
      </w:r>
      <w:bookmarkEnd w:id="13"/>
    </w:p>
    <w:p w14:paraId="2C55F853" w14:textId="3F007EC9" w:rsidR="00E32F67" w:rsidRPr="00E32F67" w:rsidRDefault="00E32F67" w:rsidP="00E32F67">
      <w:pPr>
        <w:pStyle w:val="Normal-morespaceafter"/>
        <w:rPr>
          <w:lang w:val="en-GB"/>
        </w:rPr>
      </w:pPr>
      <w:r w:rsidRPr="00E32F67">
        <w:rPr>
          <w:lang w:val="en-GB"/>
        </w:rPr>
        <w:t>These results confirm the benefits of vaccine boosters in the Omicron era for those aged ≥</w:t>
      </w:r>
      <w:r>
        <w:rPr>
          <w:lang w:val="en-GB"/>
        </w:rPr>
        <w:t> </w:t>
      </w:r>
      <w:r w:rsidRPr="00E32F67">
        <w:rPr>
          <w:lang w:val="en-GB"/>
        </w:rPr>
        <w:t>65</w:t>
      </w:r>
      <w:r>
        <w:rPr>
          <w:lang w:val="en-GB"/>
        </w:rPr>
        <w:t> </w:t>
      </w:r>
      <w:r w:rsidRPr="00E32F67">
        <w:rPr>
          <w:lang w:val="en-GB"/>
        </w:rPr>
        <w:t>years, with the most notable gains evident from a third dose in late 2021 to mid-2022.</w:t>
      </w:r>
    </w:p>
    <w:p w14:paraId="32110FE9" w14:textId="643359F6" w:rsidR="00B73144" w:rsidRDefault="00B73144" w:rsidP="00E61A68">
      <w:pPr>
        <w:pStyle w:val="CDIBoxText"/>
        <w:rPr>
          <w:lang w:val="en-GB"/>
        </w:rPr>
      </w:pPr>
      <w:r w:rsidRPr="00E61A68">
        <w:t>Keywords</w:t>
      </w:r>
      <w:r w:rsidR="00BF1476">
        <w:t xml:space="preserve">: </w:t>
      </w:r>
      <w:r w:rsidR="00E32F67" w:rsidRPr="00E32F67">
        <w:rPr>
          <w:lang w:val="en-GB"/>
        </w:rPr>
        <w:t xml:space="preserve">SARS-CoV-2; Omicron; relative vaccine effectiveness; Australia; mRNA vaccines; </w:t>
      </w:r>
      <w:proofErr w:type="spellStart"/>
      <w:r w:rsidR="00E32F67" w:rsidRPr="00E32F67">
        <w:rPr>
          <w:lang w:val="en-GB"/>
        </w:rPr>
        <w:t>comirnaty</w:t>
      </w:r>
      <w:proofErr w:type="spellEnd"/>
      <w:r w:rsidR="00E32F67" w:rsidRPr="00E32F67">
        <w:rPr>
          <w:lang w:val="en-GB"/>
        </w:rPr>
        <w:t xml:space="preserve">; </w:t>
      </w:r>
      <w:proofErr w:type="spellStart"/>
      <w:r w:rsidR="00E32F67" w:rsidRPr="00E32F67">
        <w:rPr>
          <w:lang w:val="en-GB"/>
        </w:rPr>
        <w:t>spikevax</w:t>
      </w:r>
      <w:proofErr w:type="spellEnd"/>
      <w:r w:rsidR="00E32F67" w:rsidRPr="00E32F67">
        <w:rPr>
          <w:lang w:val="en-GB"/>
        </w:rPr>
        <w:t>; hospitalisation; death; pandemic; Cox regression; boosters; waning</w:t>
      </w:r>
    </w:p>
    <w:p w14:paraId="539C24D3" w14:textId="77777777" w:rsidR="0037146D" w:rsidRDefault="00B73144" w:rsidP="00B73144">
      <w:pPr>
        <w:pStyle w:val="Heading1"/>
      </w:pPr>
      <w:bookmarkStart w:id="14" w:name="_Toc195530501"/>
      <w:bookmarkStart w:id="15" w:name="_Toc227572194"/>
      <w:r>
        <w:lastRenderedPageBreak/>
        <w:t>Introduction</w:t>
      </w:r>
      <w:bookmarkEnd w:id="14"/>
      <w:bookmarkEnd w:id="15"/>
    </w:p>
    <w:p w14:paraId="5266474C" w14:textId="77777777" w:rsidR="00E32F67" w:rsidRPr="00E32F67" w:rsidRDefault="00E32F67" w:rsidP="00E32F67">
      <w:pPr>
        <w:pStyle w:val="Normal-morespacebefore"/>
        <w:rPr>
          <w:lang w:val="en-GB"/>
        </w:rPr>
      </w:pPr>
      <w:r w:rsidRPr="00E32F67">
        <w:rPr>
          <w:lang w:val="en-GB"/>
        </w:rPr>
        <w:t>To inform evidence-based vaccine policy decisions moving forward, policy makers require access to accurate and locally contextualised data regarding coronavirus disease 2019 (COVID-19) vaccine effectiveness (VE). However, there is a paucity of Australian COVID-19 VE estimates, and Australian studies published to date mainly focus on narrow population groups (e.g., people aged 65 years and over) or broad clinical outcomes (e.g., composite outcomes of hospitalisation and death).</w:t>
      </w:r>
      <w:r w:rsidRPr="00E32F67">
        <w:rPr>
          <w:vertAlign w:val="superscript"/>
          <w:lang w:val="en-GB"/>
        </w:rPr>
        <w:t>1–4</w:t>
      </w:r>
      <w:r w:rsidRPr="00E32F67">
        <w:rPr>
          <w:lang w:val="en-GB"/>
        </w:rPr>
        <w:t xml:space="preserve"> Accordingly, Australian COVID-19 vaccination policy largely draws on international studies that may not fully reflect the local setting.</w:t>
      </w:r>
    </w:p>
    <w:p w14:paraId="38CA11BE" w14:textId="77777777" w:rsidR="00E32F67" w:rsidRPr="00E32F67" w:rsidRDefault="00E32F67" w:rsidP="00E32F67">
      <w:pPr>
        <w:rPr>
          <w:lang w:val="en-GB"/>
        </w:rPr>
      </w:pPr>
      <w:r w:rsidRPr="00E32F67">
        <w:rPr>
          <w:lang w:val="en-GB"/>
        </w:rPr>
        <w:t>There is a need to develop local capability to estimate VE in Australia, a gap in Australia’s current pandemic preparedness and response capacity.</w:t>
      </w:r>
      <w:r w:rsidRPr="00E32F67">
        <w:rPr>
          <w:vertAlign w:val="superscript"/>
          <w:lang w:val="en-GB"/>
        </w:rPr>
        <w:t>5</w:t>
      </w:r>
      <w:r w:rsidRPr="00E32F67">
        <w:rPr>
          <w:lang w:val="en-GB"/>
        </w:rPr>
        <w:t xml:space="preserve"> Addressing this gap could be leveraged to evaluate VE for other respiratory pathogens, such as influenza and respiratory syncytial virus, and to build analytical infrastructure that could be deployed more rapidly in a future pandemic.</w:t>
      </w:r>
      <w:r w:rsidRPr="00E32F67">
        <w:rPr>
          <w:vertAlign w:val="superscript"/>
          <w:lang w:val="en-GB"/>
        </w:rPr>
        <w:t>6</w:t>
      </w:r>
      <w:r w:rsidRPr="00E32F67">
        <w:rPr>
          <w:lang w:val="en-GB"/>
        </w:rPr>
        <w:t xml:space="preserve"> Australia was also one of the few countries where the majority of the population was SARS-CoV-2 infection-naïve prior to the Omicron SARS-CoV-2 variant,</w:t>
      </w:r>
      <w:r w:rsidRPr="00E32F67">
        <w:rPr>
          <w:vertAlign w:val="superscript"/>
          <w:lang w:val="en-GB"/>
        </w:rPr>
        <w:t>1</w:t>
      </w:r>
      <w:r w:rsidRPr="00E32F67">
        <w:rPr>
          <w:lang w:val="en-GB"/>
        </w:rPr>
        <w:t xml:space="preserve"> providing an opportunity for novel insights into COVID-19 VE.</w:t>
      </w:r>
    </w:p>
    <w:p w14:paraId="3B17656A" w14:textId="77777777" w:rsidR="00E32F67" w:rsidRPr="00E32F67" w:rsidRDefault="00E32F67" w:rsidP="00E32F67">
      <w:pPr>
        <w:rPr>
          <w:lang w:val="en-GB"/>
        </w:rPr>
      </w:pPr>
      <w:r w:rsidRPr="00E32F67">
        <w:rPr>
          <w:lang w:val="en-GB"/>
        </w:rPr>
        <w:t>The aims of the current study were therefore to estimate the relative VE and waning of three vs. two and four vs. three doses of COVID-19 vaccine against hospitalisation and death among Victorians aged 50 years and older after the emergence of Omicron, through the novel linkage of national and state-wide health and administrative datasets.</w:t>
      </w:r>
    </w:p>
    <w:p w14:paraId="5F79AA75" w14:textId="77777777" w:rsidR="00A24E95" w:rsidRDefault="00B73144" w:rsidP="00B73144">
      <w:pPr>
        <w:pStyle w:val="Heading1"/>
        <w:rPr>
          <w:lang w:val="en-GB"/>
        </w:rPr>
      </w:pPr>
      <w:bookmarkStart w:id="16" w:name="_Toc195530502"/>
      <w:bookmarkStart w:id="17" w:name="_Toc227572195"/>
      <w:r>
        <w:rPr>
          <w:lang w:val="en-GB"/>
        </w:rPr>
        <w:lastRenderedPageBreak/>
        <w:t>Methods</w:t>
      </w:r>
      <w:bookmarkEnd w:id="16"/>
      <w:bookmarkEnd w:id="17"/>
    </w:p>
    <w:p w14:paraId="00A88FF8" w14:textId="77777777" w:rsidR="00E32F67" w:rsidRPr="00E32F67" w:rsidRDefault="00E32F67" w:rsidP="00E32F67">
      <w:pPr>
        <w:pStyle w:val="Heading2"/>
        <w:rPr>
          <w:lang w:val="en-GB"/>
        </w:rPr>
      </w:pPr>
      <w:bookmarkStart w:id="18" w:name="_Toc227572196"/>
      <w:r w:rsidRPr="00E32F67">
        <w:rPr>
          <w:lang w:val="en-GB"/>
        </w:rPr>
        <w:t>Study setting</w:t>
      </w:r>
      <w:bookmarkEnd w:id="18"/>
    </w:p>
    <w:p w14:paraId="5DA7C3AE" w14:textId="77777777" w:rsidR="00E32F67" w:rsidRPr="00E32F67" w:rsidRDefault="00E32F67" w:rsidP="00E32F67">
      <w:pPr>
        <w:rPr>
          <w:lang w:val="en-GB"/>
        </w:rPr>
      </w:pPr>
      <w:r w:rsidRPr="00E32F67">
        <w:rPr>
          <w:lang w:val="en-GB"/>
        </w:rPr>
        <w:t>This study was conducted in Victoria, Australia, with a population of 6.96 million people.</w:t>
      </w:r>
      <w:r w:rsidRPr="00E32F67">
        <w:rPr>
          <w:vertAlign w:val="superscript"/>
          <w:lang w:val="en-GB"/>
        </w:rPr>
        <w:t>7</w:t>
      </w:r>
      <w:r w:rsidRPr="00E32F67">
        <w:rPr>
          <w:lang w:val="en-GB"/>
        </w:rPr>
        <w:t xml:space="preserve"> Following the lifting of most travel restrictions and other public health measures, and the emergence of the Omicron SARS-CoV-2 variant in late 2021, there was extensive SARS-CoV-2 transmission in Victoria such that serological evidence of prior infection rose to 70% of individuals by late 2022.</w:t>
      </w:r>
      <w:r w:rsidRPr="00E32F67">
        <w:rPr>
          <w:vertAlign w:val="superscript"/>
          <w:lang w:val="en-GB"/>
        </w:rPr>
        <w:t>8</w:t>
      </w:r>
    </w:p>
    <w:p w14:paraId="080AD8F6" w14:textId="28306809" w:rsidR="00E32F67" w:rsidRPr="00E32F67" w:rsidRDefault="00E32F67" w:rsidP="00E32F67">
      <w:pPr>
        <w:rPr>
          <w:lang w:val="en-GB"/>
        </w:rPr>
      </w:pPr>
      <w:r w:rsidRPr="00E32F67">
        <w:rPr>
          <w:lang w:val="en-GB"/>
        </w:rPr>
        <w:t>At the beginning of the study period (1 December 2021), the SARS-CoV-2 Delta variant was detected in almost all sequenced samples in Australia. In early January 2022, the Omicron BA.1 variant became dominant, followed by BA.2 in March 2022. The BA.4 and BA.5 variants became dominant in June 2022, with the BA.5 variant detected in most sequenced samples in Australia until November 2022.</w:t>
      </w:r>
      <w:r w:rsidRPr="00E32F67">
        <w:rPr>
          <w:vertAlign w:val="superscript"/>
          <w:lang w:val="en-GB"/>
        </w:rPr>
        <w:t>9</w:t>
      </w:r>
      <w:r w:rsidRPr="00E32F67">
        <w:rPr>
          <w:lang w:val="en-GB"/>
        </w:rPr>
        <w:t xml:space="preserve"> Therefore, two distinct study periods were defined for this study: 1</w:t>
      </w:r>
      <w:r>
        <w:rPr>
          <w:lang w:val="en-GB"/>
        </w:rPr>
        <w:t> </w:t>
      </w:r>
      <w:r w:rsidRPr="00E32F67">
        <w:rPr>
          <w:lang w:val="en-GB"/>
        </w:rPr>
        <w:t>December 2021 – 19 June 2022 (Omicron BA.1/2 dominant period), to investigate relative VE of three vs. two doses; and 20 June – 7 November 2022 (Omicron BA.4/5 dominant period), to investigate relative VE of four vs. three doses.</w:t>
      </w:r>
    </w:p>
    <w:p w14:paraId="2331FFC7" w14:textId="77777777" w:rsidR="00E32F67" w:rsidRPr="00E32F67" w:rsidRDefault="00E32F67" w:rsidP="00E32F67">
      <w:pPr>
        <w:pStyle w:val="Heading2"/>
        <w:rPr>
          <w:lang w:val="en-GB"/>
        </w:rPr>
      </w:pPr>
      <w:bookmarkStart w:id="19" w:name="_Toc227572197"/>
      <w:r w:rsidRPr="00E32F67">
        <w:rPr>
          <w:lang w:val="en-GB"/>
        </w:rPr>
        <w:t>Study design and data sources</w:t>
      </w:r>
      <w:bookmarkEnd w:id="19"/>
    </w:p>
    <w:p w14:paraId="502E47CA" w14:textId="77777777" w:rsidR="00E32F67" w:rsidRPr="00E32F67" w:rsidRDefault="00E32F67" w:rsidP="00E32F67">
      <w:pPr>
        <w:rPr>
          <w:lang w:val="en-GB"/>
        </w:rPr>
      </w:pPr>
      <w:r w:rsidRPr="00E32F67">
        <w:rPr>
          <w:lang w:val="en-GB"/>
        </w:rPr>
        <w:t>This analysis drew on national and Victorian data sources (as described in Appendix A: Supplementary methods). Briefly, these included: COVID-19 vaccination data from the Australian Immunisation Register (AIR); hospital admission data, emergency department data, and mortality data from Victorian datasets; and COVID-19 testing and other surveillance data from a Victorian population-based surveillance system capturing COVID-19 data reported by medical practitioners and pathology services. The Victorian Linkage Map was used to define Victorian residence during the study period. Data linkage was performed by the Centre for Victorian Data Linkage at the Victorian Department of Health.</w:t>
      </w:r>
    </w:p>
    <w:p w14:paraId="1A84E9B3" w14:textId="77777777" w:rsidR="00E32F67" w:rsidRPr="00E32F67" w:rsidRDefault="00E32F67" w:rsidP="00E32F67">
      <w:pPr>
        <w:rPr>
          <w:lang w:val="en-GB"/>
        </w:rPr>
      </w:pPr>
      <w:r w:rsidRPr="00E32F67">
        <w:rPr>
          <w:lang w:val="en-GB"/>
        </w:rPr>
        <w:t>A cohort of individuals aged ≥ 50 years (on 1 December 2021) was developed by including those with a record of at least two doses of a COVID-19 vaccination by the end of the study period (7 November 2022) and at least one of:</w:t>
      </w:r>
    </w:p>
    <w:p w14:paraId="78063F48" w14:textId="77777777" w:rsidR="00E32F67" w:rsidRPr="00E32F67" w:rsidRDefault="00E32F67" w:rsidP="00E32F67">
      <w:pPr>
        <w:pStyle w:val="CDIBullets"/>
        <w:rPr>
          <w:lang w:val="en-GB"/>
        </w:rPr>
      </w:pPr>
      <w:r w:rsidRPr="00E32F67">
        <w:rPr>
          <w:lang w:val="en-GB"/>
        </w:rPr>
        <w:t>any activity recorded within the Victorian Linkage Map during the three years before 1 December 2021; or</w:t>
      </w:r>
    </w:p>
    <w:p w14:paraId="22B6A365" w14:textId="77777777" w:rsidR="00E32F67" w:rsidRPr="00E32F67" w:rsidRDefault="00E32F67" w:rsidP="00E32F67">
      <w:pPr>
        <w:pStyle w:val="CDIBullets"/>
        <w:rPr>
          <w:lang w:val="en-GB"/>
        </w:rPr>
      </w:pPr>
      <w:r w:rsidRPr="00E32F67">
        <w:rPr>
          <w:lang w:val="en-GB"/>
        </w:rPr>
        <w:t>a record for a non-COVID-19 vaccine during the same three-year period where all recorded places of residence for these vaccination encounters were within Victoria.</w:t>
      </w:r>
    </w:p>
    <w:p w14:paraId="53A72571" w14:textId="77777777" w:rsidR="00E32F67" w:rsidRPr="00E32F67" w:rsidRDefault="00E32F67" w:rsidP="00E32F67">
      <w:pPr>
        <w:rPr>
          <w:lang w:val="en-GB"/>
        </w:rPr>
      </w:pPr>
      <w:r w:rsidRPr="00E32F67">
        <w:rPr>
          <w:lang w:val="en-GB"/>
        </w:rPr>
        <w:t>Individuals for whom less than 28 days had elapsed between doses two and three, or doses three and four, were excluded due to potential data entry or linkage errors.</w:t>
      </w:r>
    </w:p>
    <w:p w14:paraId="4E545264" w14:textId="77777777" w:rsidR="00E32F67" w:rsidRPr="00E32F67" w:rsidRDefault="00E32F67" w:rsidP="00E32F67">
      <w:pPr>
        <w:rPr>
          <w:lang w:val="en-GB"/>
        </w:rPr>
      </w:pPr>
      <w:r w:rsidRPr="00E32F67">
        <w:rPr>
          <w:lang w:val="en-GB"/>
        </w:rPr>
        <w:t>Exposure was defined as the receipt of a monovalent COVID-19 vaccination booster. Those who had received three doses were compared to those who had received two doses; those who had received four doses were compared to those who had received three doses. The two clinical outcomes investigated were: hospitalisation due to COVID-19 (hospital admission with COVID-19 as a principal or other diagnosis, as indicated by International Classification of Diseases Tenth Revision codes U07.1, U07.2, U07.11, or U07.12);</w:t>
      </w:r>
      <w:r w:rsidRPr="00E32F67">
        <w:rPr>
          <w:vertAlign w:val="superscript"/>
          <w:lang w:val="en-GB"/>
        </w:rPr>
        <w:t>10</w:t>
      </w:r>
      <w:r w:rsidRPr="00E32F67">
        <w:rPr>
          <w:lang w:val="en-GB"/>
        </w:rPr>
        <w:t xml:space="preserve"> and death due to COVID-19, using the Victorian Department of Health’s surveillance definition of a reportable COVID-19 death (see Appendix A: Supplementary methods).</w:t>
      </w:r>
    </w:p>
    <w:p w14:paraId="13E9A737" w14:textId="77777777" w:rsidR="00E32F67" w:rsidRPr="00E32F67" w:rsidRDefault="00E32F67" w:rsidP="00E32F67">
      <w:pPr>
        <w:pStyle w:val="Heading2"/>
        <w:rPr>
          <w:lang w:val="en-GB"/>
        </w:rPr>
      </w:pPr>
      <w:bookmarkStart w:id="20" w:name="_Toc227572198"/>
      <w:r w:rsidRPr="00E32F67">
        <w:rPr>
          <w:lang w:val="en-GB"/>
        </w:rPr>
        <w:lastRenderedPageBreak/>
        <w:t>Statistical analyses</w:t>
      </w:r>
      <w:bookmarkEnd w:id="20"/>
    </w:p>
    <w:p w14:paraId="05C09724" w14:textId="77777777" w:rsidR="00E32F67" w:rsidRPr="00E32F67" w:rsidRDefault="00E32F67" w:rsidP="00E32F67">
      <w:pPr>
        <w:rPr>
          <w:lang w:val="en-GB"/>
        </w:rPr>
      </w:pPr>
      <w:r w:rsidRPr="00E32F67">
        <w:rPr>
          <w:lang w:val="en-GB"/>
        </w:rPr>
        <w:t>A modified Cox regression model,</w:t>
      </w:r>
      <w:r w:rsidRPr="00E32F67">
        <w:rPr>
          <w:vertAlign w:val="superscript"/>
          <w:lang w:val="en-GB"/>
        </w:rPr>
        <w:t>11–13</w:t>
      </w:r>
      <w:r w:rsidRPr="00E32F67">
        <w:rPr>
          <w:lang w:val="en-GB"/>
        </w:rPr>
        <w:t xml:space="preserve"> allowing for crossover of participants from the control to the exposed group (for example, from dose two to three), was used to determine the relative VE associated with receipt of a COVID-19 vaccine booster dose. This method has been used previously to investigate the durability of vaccine protection against Omicron subvariants.</w:t>
      </w:r>
      <w:r w:rsidRPr="00E32F67">
        <w:rPr>
          <w:vertAlign w:val="superscript"/>
          <w:lang w:val="en-GB"/>
        </w:rPr>
        <w:t>14</w:t>
      </w:r>
      <w:r w:rsidRPr="00E32F67">
        <w:rPr>
          <w:lang w:val="en-GB"/>
        </w:rPr>
        <w:t xml:space="preserve"> Analyses were performed separately for two age groups (≥ 65 years and 50 to 64 years). For the primary analyses, VE was defined as one minus the hazard ratio, which gives the percentage reduction in the instantaneous risk of disease at day </w:t>
      </w:r>
      <w:r w:rsidRPr="00E32F67">
        <w:rPr>
          <w:i/>
          <w:iCs/>
          <w:lang w:val="en-GB"/>
        </w:rPr>
        <w:t>t</w:t>
      </w:r>
      <w:r w:rsidRPr="00E32F67">
        <w:rPr>
          <w:lang w:val="en-GB"/>
        </w:rPr>
        <w:t xml:space="preserve"> for those who received a booster </w:t>
      </w:r>
      <w:r w:rsidRPr="00E32F67">
        <w:rPr>
          <w:i/>
          <w:iCs/>
          <w:lang w:val="en-GB"/>
        </w:rPr>
        <w:t>t</w:t>
      </w:r>
      <w:r w:rsidRPr="00E32F67">
        <w:rPr>
          <w:lang w:val="en-GB"/>
        </w:rPr>
        <w:t xml:space="preserve"> days ago compared with those who had not received a booster dose.</w:t>
      </w:r>
    </w:p>
    <w:p w14:paraId="4872EF5C" w14:textId="77777777" w:rsidR="00E32F67" w:rsidRPr="00E32F67" w:rsidRDefault="00E32F67" w:rsidP="00E32F67">
      <w:pPr>
        <w:rPr>
          <w:lang w:val="en-GB"/>
        </w:rPr>
      </w:pPr>
      <w:r w:rsidRPr="00E32F67">
        <w:rPr>
          <w:lang w:val="en-GB"/>
        </w:rPr>
        <w:t>VE estimates and corresponding 95% confidence intervals (95% CIs) were modelled as piecewise linear functions of time since each vaccination, with change points placed at 14 and 28 days since boosting. This meant that the log hazard ratio could vary before and after the change points, allowing the vaccine effect to increase in the weeks following vaccination, reach a peak, and then wane. Separate analyses were conducted in the two time periods, 1 December 2021 – 19 June 2022 (Omicron BA.1/2 period; 200 days), and 20 June – 7 November 2022 (Omicron BA.4/5 period; 140 days), with observational calendar time starting on the first day of the study period and vaccinated time representing the time (in days) since the receipt of a given vaccination dose (dose three or four). Individuals receiving booster doses outside of the two specified time periods were not included in the analysis.</w:t>
      </w:r>
    </w:p>
    <w:p w14:paraId="7C55677F" w14:textId="41575038" w:rsidR="00E32F67" w:rsidRPr="00E32F67" w:rsidRDefault="00E32F67" w:rsidP="00E32F67">
      <w:pPr>
        <w:rPr>
          <w:lang w:val="en-GB"/>
        </w:rPr>
      </w:pPr>
      <w:r w:rsidRPr="00E32F67">
        <w:rPr>
          <w:lang w:val="en-GB"/>
        </w:rPr>
        <w:t>We adjusted for the following covariates: age in years (as a numeric variable); gender; socio-economic status (index of relative socio-economic disadvantage quintile,</w:t>
      </w:r>
      <w:r w:rsidRPr="00E32F67">
        <w:rPr>
          <w:vertAlign w:val="superscript"/>
          <w:lang w:val="en-GB"/>
        </w:rPr>
        <w:t>15</w:t>
      </w:r>
      <w:r w:rsidRPr="00E32F67">
        <w:rPr>
          <w:lang w:val="en-GB"/>
        </w:rPr>
        <w:t xml:space="preserve"> as a categorical variable); Aboriginal and/or Torres Strait Islander identity; whether the individual’s primary vaccination course was with an mRNA or non-mRNA vaccine (for comparisons of dose two vs. three only; primary vaccine courses including one dose of an mRNA vaccine and one dose of a non-mRNA vaccine were classified as mRNA primary vaccine courses); and Charlson comorbidity index as recorded in hospital admissions data from January 2007 onwards (dichotomised as 0 or ≥</w:t>
      </w:r>
      <w:r>
        <w:rPr>
          <w:lang w:val="en-GB"/>
        </w:rPr>
        <w:t> </w:t>
      </w:r>
      <w:r w:rsidRPr="00E32F67">
        <w:rPr>
          <w:lang w:val="en-GB"/>
        </w:rPr>
        <w:t xml:space="preserve">1, with individuals without a recorded Charlson comorbidity index assigned a value of 0). These covariates were selected </w:t>
      </w:r>
      <w:r w:rsidRPr="00E32F67">
        <w:rPr>
          <w:i/>
          <w:iCs/>
          <w:lang w:val="en-GB"/>
        </w:rPr>
        <w:t>a priori</w:t>
      </w:r>
      <w:r w:rsidRPr="00E32F67">
        <w:rPr>
          <w:lang w:val="en-GB"/>
        </w:rPr>
        <w:t>.</w:t>
      </w:r>
    </w:p>
    <w:p w14:paraId="7370737C" w14:textId="77777777" w:rsidR="00E32F67" w:rsidRPr="00E32F67" w:rsidRDefault="00E32F67" w:rsidP="00E32F67">
      <w:pPr>
        <w:rPr>
          <w:lang w:val="en-GB"/>
        </w:rPr>
      </w:pPr>
      <w:r w:rsidRPr="00E32F67">
        <w:rPr>
          <w:lang w:val="en-GB"/>
        </w:rPr>
        <w:t>For analyses in the Omicron BA.1/2 period, individuals entered the study on 1 December 2021 if already vaccinated with two doses, or upon receipt of their second dose if received during this period. For analyses in the Omicron BA.4/5 period, individuals entered the study on 20 June 2022 if already vaccinated with three doses, or upon receipt of their third dose if received during this period. When an individual received a third vaccine dose (for analyses in the Omicron BA.1/2 period), or a fourth vaccine dose (for analyses in the Omicron BA.4/5 period), they were no longer included in the control group and instead began contributing to the exposure group. Individuals were censored at death due to any cause; at receipt of a subsequent booster dose (for example, receipt of a fourth vaccine dose in the analysis of three vs. two vaccine doses); at receipt of a bivalent COVID-19 booster dose; or at the study period end date, whichever came first. For the hospitalisation outcome, death is a competing risk event. Accordingly, in analyses of VE against hospitalisation we report the number of participants censored due to death from any cause.</w:t>
      </w:r>
    </w:p>
    <w:p w14:paraId="3C0B6218" w14:textId="77777777" w:rsidR="00E32F67" w:rsidRPr="00E32F67" w:rsidRDefault="00E32F67" w:rsidP="00E32F67">
      <w:pPr>
        <w:rPr>
          <w:lang w:val="en-GB"/>
        </w:rPr>
      </w:pPr>
      <w:r w:rsidRPr="00E32F67">
        <w:rPr>
          <w:lang w:val="en-GB"/>
        </w:rPr>
        <w:t xml:space="preserve">All regression analyses were performed in R (version 4.3.0) using the </w:t>
      </w:r>
      <w:r w:rsidRPr="00E32F67">
        <w:rPr>
          <w:i/>
          <w:iCs/>
          <w:lang w:val="en-GB"/>
        </w:rPr>
        <w:t>dove2</w:t>
      </w:r>
      <w:r w:rsidRPr="00E32F67">
        <w:rPr>
          <w:lang w:val="en-GB"/>
        </w:rPr>
        <w:t xml:space="preserve"> command in the </w:t>
      </w:r>
      <w:r w:rsidRPr="00E32F67">
        <w:rPr>
          <w:i/>
          <w:iCs/>
          <w:lang w:val="en-GB"/>
        </w:rPr>
        <w:t>Durability of Vaccine Efficacy (DOVE)</w:t>
      </w:r>
      <w:r w:rsidRPr="00E32F67">
        <w:rPr>
          <w:lang w:val="en-GB"/>
        </w:rPr>
        <w:t xml:space="preserve"> package.</w:t>
      </w:r>
      <w:r w:rsidRPr="00E32F67">
        <w:rPr>
          <w:vertAlign w:val="superscript"/>
          <w:lang w:val="en-GB"/>
        </w:rPr>
        <w:t>12,13,16</w:t>
      </w:r>
    </w:p>
    <w:p w14:paraId="1BBF0AE9" w14:textId="77777777" w:rsidR="00E32F67" w:rsidRPr="00E32F67" w:rsidRDefault="00E32F67" w:rsidP="00E32F67">
      <w:pPr>
        <w:pStyle w:val="Heading2"/>
        <w:rPr>
          <w:lang w:val="en-GB"/>
        </w:rPr>
      </w:pPr>
      <w:bookmarkStart w:id="21" w:name="_Toc227572199"/>
      <w:r w:rsidRPr="00E32F67">
        <w:rPr>
          <w:lang w:val="en-GB"/>
        </w:rPr>
        <w:lastRenderedPageBreak/>
        <w:t>Sensitivity analyses</w:t>
      </w:r>
      <w:bookmarkEnd w:id="21"/>
    </w:p>
    <w:p w14:paraId="0B125E78" w14:textId="424E6F1F" w:rsidR="00E32F67" w:rsidRPr="00E32F67" w:rsidRDefault="00E32F67" w:rsidP="00E32F67">
      <w:pPr>
        <w:rPr>
          <w:lang w:val="en-GB"/>
        </w:rPr>
      </w:pPr>
      <w:r w:rsidRPr="00E32F67">
        <w:rPr>
          <w:lang w:val="en-GB"/>
        </w:rPr>
        <w:t xml:space="preserve">As a sensitivity analysis, VE was alternatively defined as one minus the attack rate, which gives the percentage reduction in the cumulative incidence of disease over </w:t>
      </w:r>
      <w:r w:rsidRPr="00E32F67">
        <w:rPr>
          <w:i/>
          <w:iCs/>
          <w:lang w:val="en-GB"/>
        </w:rPr>
        <w:t>t</w:t>
      </w:r>
      <w:r w:rsidRPr="00E32F67">
        <w:rPr>
          <w:lang w:val="en-GB"/>
        </w:rPr>
        <w:t xml:space="preserve"> days for those who received the third or fourth vaccination </w:t>
      </w:r>
      <w:r w:rsidRPr="00E32F67">
        <w:rPr>
          <w:i/>
          <w:iCs/>
          <w:lang w:val="en-GB"/>
        </w:rPr>
        <w:t>t</w:t>
      </w:r>
      <w:r w:rsidRPr="00E32F67">
        <w:rPr>
          <w:lang w:val="en-GB"/>
        </w:rPr>
        <w:t xml:space="preserve"> days ago compared with those who remain double or triple vaccinated respectively.</w:t>
      </w:r>
      <w:r w:rsidRPr="00E32F67">
        <w:rPr>
          <w:vertAlign w:val="superscript"/>
          <w:lang w:val="en-GB"/>
        </w:rPr>
        <w:t>13</w:t>
      </w:r>
      <w:r w:rsidRPr="00E32F67">
        <w:rPr>
          <w:lang w:val="en-GB"/>
        </w:rPr>
        <w:t xml:space="preserve"> We also stratified by the brand of booster (Comirnaty or Spikevax) for ≥</w:t>
      </w:r>
      <w:r>
        <w:rPr>
          <w:lang w:val="en-GB"/>
        </w:rPr>
        <w:t> </w:t>
      </w:r>
      <w:r w:rsidRPr="00E32F67">
        <w:rPr>
          <w:lang w:val="en-GB"/>
        </w:rPr>
        <w:t>65 year olds, and used additional change points at four-weekly intervals to test our assumption that VE monotonically decreases with a constant slope on the logarithmic scale after 28 days. Finally, we performed a sensitivity analysis among ≥ 65-year-olds for doses four vs. three where, for the Omicron BA.4/5 period, the hospitalisation outcome was changed such that it only included admissions where COVID-19 ICD-10 codes were recorded as the principal diagnosis.</w:t>
      </w:r>
    </w:p>
    <w:p w14:paraId="5ABEE28E" w14:textId="77777777" w:rsidR="00E32F67" w:rsidRPr="00E32F67" w:rsidRDefault="00E32F67" w:rsidP="00E32F67">
      <w:pPr>
        <w:pStyle w:val="Heading2"/>
        <w:rPr>
          <w:lang w:val="en-GB"/>
        </w:rPr>
      </w:pPr>
      <w:bookmarkStart w:id="22" w:name="_Toc227572200"/>
      <w:r w:rsidRPr="00E32F67">
        <w:rPr>
          <w:lang w:val="en-GB"/>
        </w:rPr>
        <w:t>Ethics approval</w:t>
      </w:r>
      <w:bookmarkEnd w:id="22"/>
    </w:p>
    <w:p w14:paraId="598D2E88" w14:textId="6C5A95D5" w:rsidR="00BE73E6" w:rsidRPr="00BE73E6" w:rsidRDefault="00E32F67" w:rsidP="00BE73E6">
      <w:pPr>
        <w:rPr>
          <w:lang w:val="en-GB"/>
        </w:rPr>
      </w:pPr>
      <w:r w:rsidRPr="00E32F67">
        <w:rPr>
          <w:lang w:val="en-GB"/>
        </w:rPr>
        <w:t xml:space="preserve">Ethics approval for the study was granted by the University of Melbourne Human Research Ethics Committee (2023-24212-40704-5). </w:t>
      </w:r>
    </w:p>
    <w:p w14:paraId="183F040E" w14:textId="77777777" w:rsidR="008A0736" w:rsidRDefault="000073ED" w:rsidP="005A4E9D">
      <w:pPr>
        <w:pStyle w:val="Heading1"/>
      </w:pPr>
      <w:bookmarkStart w:id="23" w:name="_Toc195530503"/>
      <w:bookmarkStart w:id="24" w:name="_Toc227572201"/>
      <w:r>
        <w:lastRenderedPageBreak/>
        <w:t>Results</w:t>
      </w:r>
      <w:bookmarkEnd w:id="23"/>
      <w:bookmarkEnd w:id="24"/>
    </w:p>
    <w:p w14:paraId="03453BBC" w14:textId="77777777" w:rsidR="00E32F67" w:rsidRPr="00E32F67" w:rsidRDefault="00E32F67" w:rsidP="00B2737F">
      <w:pPr>
        <w:pStyle w:val="Normal-morespacebefore"/>
        <w:rPr>
          <w:lang w:val="en-GB"/>
        </w:rPr>
      </w:pPr>
      <w:r w:rsidRPr="00E32F67">
        <w:rPr>
          <w:lang w:val="en-GB"/>
        </w:rPr>
        <w:t>The cohort meeting the study inclusion criteria on 1 December 2021 comprised 1,895,148 individuals (Figure 1).</w:t>
      </w:r>
    </w:p>
    <w:p w14:paraId="12116016" w14:textId="77777777" w:rsidR="00E32F67" w:rsidRPr="00E32F67" w:rsidRDefault="00E32F67" w:rsidP="00E32F67">
      <w:pPr>
        <w:rPr>
          <w:lang w:val="en-GB"/>
        </w:rPr>
      </w:pPr>
      <w:r w:rsidRPr="00E32F67">
        <w:rPr>
          <w:lang w:val="en-GB"/>
        </w:rPr>
        <w:t>Of these eligible individuals, 1,823,846 were included in the analysis of three vs. two vaccine doses, and 1,174,949 in the analysis of four vs. three vaccine doses. The characteristics of the participants are summarised in Table 1.</w:t>
      </w:r>
    </w:p>
    <w:p w14:paraId="3F9FD5BB" w14:textId="77777777" w:rsidR="00E32F67" w:rsidRPr="00E32F67" w:rsidRDefault="00E32F67" w:rsidP="00E32F67">
      <w:pPr>
        <w:rPr>
          <w:lang w:val="en-GB"/>
        </w:rPr>
      </w:pPr>
      <w:r w:rsidRPr="00E32F67">
        <w:rPr>
          <w:lang w:val="en-GB"/>
        </w:rPr>
        <w:t>In analyses of four vs. three vaccine doses, there was a predominance of individuals aged 50 to 64 years, and a greater proportion of people had received their last vaccine dose more recently (less than 90 days ago) compared to analyses of three vs. two vaccine doses. For all other characteristics the individuals contributing to the analyses in the two periods were similar. For participants included in analyses of three vs. two vaccine doses in the Omicron BA.1/2 period, 24.8% had received a primary vaccine course containing at least one mRNA vaccine (75.0% of participants received a primary course with two doses of Vaxzevria; 24.6% of participants received a primary course with two mRNA vaccines; and 0.2% of participants received a primary course of one dose of Vaxzevria plus one dose of an mRNA vaccine).</w:t>
      </w:r>
    </w:p>
    <w:p w14:paraId="71D73814" w14:textId="77777777" w:rsidR="00E32F67" w:rsidRPr="00E32F67" w:rsidRDefault="00E32F67" w:rsidP="00E32F67">
      <w:pPr>
        <w:rPr>
          <w:lang w:val="en-GB"/>
        </w:rPr>
      </w:pPr>
      <w:r w:rsidRPr="00E32F67">
        <w:rPr>
          <w:lang w:val="en-GB"/>
        </w:rPr>
        <w:t xml:space="preserve">During the study period, there were a total of 27,761 COVID-19 hospitalisations (21,025 among those aged ≥ 65 years and 6,736 among those 50–64 years of age), and 3,544 COVID-19 deaths (3,344 and 200, respectively); 17,866 hospitalisations (64.4%) and 1,950 deaths (55.0%) occurred between 1 December 2021 and 19 June 2022 (Figure 2). For analyses of three vs. two vaccine doses against hospitalisation, 1,606 people aged 50–64 years and 13,561 people aged ≥ 65 years were censored due to death from any cause. For analyses of four vs. three vaccine doses against hospitalisation, 814 people aged 50–64 years and 5,968 people aged ≥ 65 years were censored due to death from any cause. </w:t>
      </w:r>
    </w:p>
    <w:p w14:paraId="7ED80363" w14:textId="4BBB1AFC" w:rsidR="00B2737F" w:rsidRDefault="00E32F67" w:rsidP="00B2737F">
      <w:pPr>
        <w:rPr>
          <w:lang w:val="en-GB"/>
        </w:rPr>
      </w:pPr>
      <w:r w:rsidRPr="00E32F67">
        <w:rPr>
          <w:lang w:val="en-GB"/>
        </w:rPr>
        <w:t>Vaccination uptake over the study period is also shown in Figure 2. Most people in the 50–</w:t>
      </w:r>
      <w:proofErr w:type="gramStart"/>
      <w:r w:rsidRPr="00E32F67">
        <w:rPr>
          <w:lang w:val="en-GB"/>
        </w:rPr>
        <w:t>64 year</w:t>
      </w:r>
      <w:proofErr w:type="gramEnd"/>
      <w:r w:rsidRPr="00E32F67">
        <w:rPr>
          <w:lang w:val="en-GB"/>
        </w:rPr>
        <w:t xml:space="preserve"> age group received their third dose during the first analytical period (1 December 2021 to 19 June 2022) and their fourth dose in the second period (20 June 2022 to 7 November 2022). However, for the ≥ 65-year age group, many individuals (approximately 450,000) had already received a fourth vaccine dose before the second analytical period and were therefore not included in analyses. Vaccine uptake by brand is shown in Appendix A, Tables A.2 and A.3.</w:t>
      </w:r>
      <w:r w:rsidR="00B2737F">
        <w:rPr>
          <w:lang w:val="en-GB"/>
        </w:rPr>
        <w:br w:type="page"/>
      </w:r>
    </w:p>
    <w:p w14:paraId="5C7A9B2B" w14:textId="77777777" w:rsidR="00E32F67" w:rsidRPr="00E32F67" w:rsidRDefault="00E32F67" w:rsidP="00B2737F">
      <w:pPr>
        <w:pStyle w:val="CDIFigure-Title"/>
        <w:rPr>
          <w:lang w:val="en-GB"/>
        </w:rPr>
      </w:pPr>
      <w:r w:rsidRPr="00E32F67">
        <w:rPr>
          <w:lang w:val="en-GB"/>
        </w:rPr>
        <w:lastRenderedPageBreak/>
        <w:t>Figure 1: Study cohort selection diagram, Victoria, Australia</w:t>
      </w:r>
    </w:p>
    <w:p w14:paraId="721742FD" w14:textId="77777777" w:rsidR="00B2737F" w:rsidRDefault="00B2737F" w:rsidP="00B2737F">
      <w:pPr>
        <w:pStyle w:val="CDIFigure-Placeholder"/>
        <w:sectPr w:rsidR="00B2737F"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Pr>
          <w:noProof/>
          <w14:ligatures w14:val="none"/>
        </w:rPr>
        <w:drawing>
          <wp:inline distT="0" distB="0" distL="0" distR="0" wp14:anchorId="2E5EFC0F" wp14:editId="3E998C1C">
            <wp:extent cx="6120765" cy="8671560"/>
            <wp:effectExtent l="0" t="0" r="0" b="0"/>
            <wp:docPr id="1232201450" name="Picture 1" descr="Flow diagram of study cohort selection. The first step in the chart shows the number of people who received a non-COVID-19 vaccine from 1 December 2018 to 30 November 2021 (with Victorian residence recorded) and the number of people who had activity recorded within the Victorian Linkage Map from 1 December 2018 to 30 November 2021. It then shows removal of individuals from the study cohort for each exclusion criterion and ends with the final cohort of individuals in two branches (those included in the analysis of three vs. two vaccine doses from 1 December 2021 to 19 June 2022 and those included in the analysis of four vs. three doses from 20 June 2022 to 7 Nov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01450" name="Picture 1" descr="Flow diagram of study cohort selection. The first step in the chart shows the number of people who received a non-COVID-19 vaccine from 1 December 2018 to 30 November 2021 (with Victorian residence recorded) and the number of people who had activity recorded within the Victorian Linkage Map from 1 December 2018 to 30 November 2021. It then shows removal of individuals from the study cohort for each exclusion criterion and ends with the final cohort of individuals in two branches (those included in the analysis of three vs. two vaccine doses from 1 December 2021 to 19 June 2022 and those included in the analysis of four vs. three doses from 20 June 2022 to 7 November 2022)."/>
                    <pic:cNvPicPr/>
                  </pic:nvPicPr>
                  <pic:blipFill>
                    <a:blip r:embed="rId24">
                      <a:extLst>
                        <a:ext uri="{28A0092B-C50C-407E-A947-70E740481C1C}">
                          <a14:useLocalDpi xmlns:a14="http://schemas.microsoft.com/office/drawing/2010/main" val="0"/>
                        </a:ext>
                      </a:extLst>
                    </a:blip>
                    <a:stretch>
                      <a:fillRect/>
                    </a:stretch>
                  </pic:blipFill>
                  <pic:spPr>
                    <a:xfrm>
                      <a:off x="0" y="0"/>
                      <a:ext cx="6120765" cy="8671560"/>
                    </a:xfrm>
                    <a:prstGeom prst="rect">
                      <a:avLst/>
                    </a:prstGeom>
                  </pic:spPr>
                </pic:pic>
              </a:graphicData>
            </a:graphic>
          </wp:inline>
        </w:drawing>
      </w:r>
    </w:p>
    <w:p w14:paraId="18125A42" w14:textId="77777777" w:rsidR="00B2737F" w:rsidRPr="00B2737F" w:rsidRDefault="00B2737F" w:rsidP="00B2737F">
      <w:pPr>
        <w:pStyle w:val="CDITable-Title"/>
        <w:spacing w:before="0"/>
        <w:rPr>
          <w:lang w:val="en-GB"/>
        </w:rPr>
      </w:pPr>
      <w:r w:rsidRPr="00B2737F">
        <w:rPr>
          <w:lang w:val="en-GB"/>
        </w:rPr>
        <w:lastRenderedPageBreak/>
        <w:t>Table 1: Cohort characteristics when entering each follow-up period,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1: Cohort characteristics when entering each follow-up period, Victoria, Australia, 1 December 2021 – 7 November 2022"/>
        <w:tblDescription w:val="Table describing the study cohort characteristics when entering each follow-up period. In analyses of four vs. three vaccine doses there was a predominance of individuals aged 50 to 64 years, and a greater proportion of people had received their last vaccine dose more recently compared to analyses of three vs. two vaccine doses. For all other characteristics the individuals contributing to the analyses in the two periods were similar."/>
      </w:tblPr>
      <w:tblGrid>
        <w:gridCol w:w="4706"/>
        <w:gridCol w:w="1927"/>
        <w:gridCol w:w="1928"/>
        <w:gridCol w:w="1927"/>
        <w:gridCol w:w="1928"/>
        <w:gridCol w:w="1927"/>
      </w:tblGrid>
      <w:tr w:rsidR="006D68B8" w:rsidRPr="006D68B8" w14:paraId="6EA04347" w14:textId="77777777" w:rsidTr="0032308D">
        <w:trPr>
          <w:trHeight w:val="60"/>
          <w:tblHeader/>
        </w:trPr>
        <w:tc>
          <w:tcPr>
            <w:tcW w:w="4706" w:type="dxa"/>
            <w:vMerge w:val="restart"/>
            <w:tcBorders>
              <w:top w:val="nil"/>
              <w:left w:val="nil"/>
            </w:tcBorders>
            <w:shd w:val="clear" w:color="auto" w:fill="1E4496" w:themeFill="text2"/>
            <w:tcMar>
              <w:top w:w="102" w:type="dxa"/>
              <w:left w:w="113" w:type="dxa"/>
              <w:bottom w:w="102" w:type="dxa"/>
              <w:right w:w="113" w:type="dxa"/>
            </w:tcMar>
            <w:vAlign w:val="bottom"/>
          </w:tcPr>
          <w:p w14:paraId="4A1F9500" w14:textId="77777777" w:rsidR="006D68B8" w:rsidRPr="006D68B8" w:rsidRDefault="006D68B8" w:rsidP="006D68B8">
            <w:pPr>
              <w:pStyle w:val="CDITable-HeaderRowLeft"/>
              <w:rPr>
                <w:lang w:val="en-GB"/>
              </w:rPr>
            </w:pPr>
            <w:r w:rsidRPr="006D68B8">
              <w:rPr>
                <w:lang w:val="en-GB"/>
              </w:rPr>
              <w:t>Category</w:t>
            </w:r>
          </w:p>
        </w:tc>
        <w:tc>
          <w:tcPr>
            <w:tcW w:w="1927" w:type="dxa"/>
            <w:vMerge w:val="restart"/>
            <w:tcBorders>
              <w:top w:val="nil"/>
            </w:tcBorders>
            <w:shd w:val="clear" w:color="auto" w:fill="1E4496" w:themeFill="text2"/>
            <w:tcMar>
              <w:top w:w="102" w:type="dxa"/>
              <w:left w:w="113" w:type="dxa"/>
              <w:bottom w:w="102" w:type="dxa"/>
              <w:right w:w="113" w:type="dxa"/>
            </w:tcMar>
            <w:vAlign w:val="bottom"/>
          </w:tcPr>
          <w:p w14:paraId="38A4100B" w14:textId="77777777" w:rsidR="006D68B8" w:rsidRPr="006D68B8" w:rsidRDefault="006D68B8" w:rsidP="006D68B8">
            <w:pPr>
              <w:pStyle w:val="CDITable-HeaderRowCentre"/>
            </w:pPr>
            <w:r w:rsidRPr="006D68B8">
              <w:t>Characteristic</w:t>
            </w:r>
          </w:p>
        </w:tc>
        <w:tc>
          <w:tcPr>
            <w:tcW w:w="3855"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05EAC330" w14:textId="6D190C17" w:rsidR="006D68B8" w:rsidRPr="006D68B8" w:rsidRDefault="006D68B8" w:rsidP="00C344B1">
            <w:pPr>
              <w:pStyle w:val="CDITable-HeaderRowCentre"/>
            </w:pPr>
            <w:r w:rsidRPr="006D68B8">
              <w:t>Omicron BA.1/2 period</w:t>
            </w:r>
            <w:r w:rsidR="00C344B1">
              <w:br/>
            </w:r>
            <w:r w:rsidRPr="006D68B8">
              <w:t xml:space="preserve">(1 December 2021 – 19 June </w:t>
            </w:r>
            <w:r w:rsidRPr="00C344B1">
              <w:t>2022</w:t>
            </w:r>
            <w:r w:rsidRPr="006D68B8">
              <w:t>)</w:t>
            </w:r>
            <w:r w:rsidR="00C344B1">
              <w:br/>
            </w:r>
            <w:r w:rsidRPr="006D68B8">
              <w:t>N = 1,823,846</w:t>
            </w:r>
          </w:p>
        </w:tc>
        <w:tc>
          <w:tcPr>
            <w:tcW w:w="3855"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548A2F4" w14:textId="2F3E45F7" w:rsidR="006D68B8" w:rsidRPr="006D68B8" w:rsidRDefault="006D68B8" w:rsidP="00C344B1">
            <w:pPr>
              <w:pStyle w:val="CDITable-HeaderRowCentre"/>
            </w:pPr>
            <w:r w:rsidRPr="006D68B8">
              <w:t>Omicron BA.4/5 period</w:t>
            </w:r>
            <w:r w:rsidR="00C344B1">
              <w:br/>
            </w:r>
            <w:r w:rsidRPr="006D68B8">
              <w:t>(20 June – 7 November 2022)</w:t>
            </w:r>
            <w:r w:rsidR="00C344B1">
              <w:br/>
            </w:r>
            <w:r w:rsidRPr="006D68B8">
              <w:t>N = 1,174,949</w:t>
            </w:r>
          </w:p>
        </w:tc>
      </w:tr>
      <w:tr w:rsidR="006D68B8" w:rsidRPr="006D68B8" w14:paraId="3289778A" w14:textId="77777777" w:rsidTr="0032308D">
        <w:trPr>
          <w:trHeight w:val="60"/>
          <w:tblHeader/>
        </w:trPr>
        <w:tc>
          <w:tcPr>
            <w:tcW w:w="4706" w:type="dxa"/>
            <w:vMerge/>
            <w:tcBorders>
              <w:left w:val="nil"/>
            </w:tcBorders>
            <w:shd w:val="clear" w:color="auto" w:fill="1E4496" w:themeFill="text2"/>
            <w:tcMar>
              <w:top w:w="102" w:type="dxa"/>
              <w:bottom w:w="102" w:type="dxa"/>
            </w:tcMar>
          </w:tcPr>
          <w:p w14:paraId="1541F66D" w14:textId="77777777" w:rsidR="006D68B8" w:rsidRPr="006D68B8" w:rsidRDefault="006D68B8" w:rsidP="006D68B8">
            <w:pPr>
              <w:pStyle w:val="CDITable-RowCentre"/>
            </w:pPr>
          </w:p>
        </w:tc>
        <w:tc>
          <w:tcPr>
            <w:tcW w:w="1927" w:type="dxa"/>
            <w:vMerge/>
            <w:shd w:val="clear" w:color="auto" w:fill="1E4496" w:themeFill="text2"/>
            <w:tcMar>
              <w:top w:w="102" w:type="dxa"/>
              <w:bottom w:w="102" w:type="dxa"/>
            </w:tcMar>
          </w:tcPr>
          <w:p w14:paraId="1E97825A" w14:textId="77777777" w:rsidR="006D68B8" w:rsidRPr="006D68B8" w:rsidRDefault="006D68B8" w:rsidP="006D68B8">
            <w:pPr>
              <w:pStyle w:val="CDITable-HeaderRowCentre"/>
            </w:pPr>
          </w:p>
        </w:tc>
        <w:tc>
          <w:tcPr>
            <w:tcW w:w="192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5706680" w14:textId="77777777" w:rsidR="006D68B8" w:rsidRPr="006D68B8" w:rsidRDefault="006D68B8" w:rsidP="006D68B8">
            <w:pPr>
              <w:pStyle w:val="CDITable-HeaderRowCentre"/>
            </w:pPr>
            <w:r w:rsidRPr="006D68B8">
              <w:t>Number</w:t>
            </w:r>
          </w:p>
        </w:tc>
        <w:tc>
          <w:tcPr>
            <w:tcW w:w="192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41911FF" w14:textId="77777777" w:rsidR="006D68B8" w:rsidRPr="006D68B8" w:rsidRDefault="006D68B8" w:rsidP="006D68B8">
            <w:pPr>
              <w:pStyle w:val="CDITable-HeaderRowCentre"/>
            </w:pPr>
            <w:r w:rsidRPr="006D68B8">
              <w:t>Percentage</w:t>
            </w:r>
          </w:p>
        </w:tc>
        <w:tc>
          <w:tcPr>
            <w:tcW w:w="192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40D420C7" w14:textId="77777777" w:rsidR="006D68B8" w:rsidRPr="006D68B8" w:rsidRDefault="006D68B8" w:rsidP="006D68B8">
            <w:pPr>
              <w:pStyle w:val="CDITable-HeaderRowCentre"/>
            </w:pPr>
            <w:r w:rsidRPr="006D68B8">
              <w:t>Number</w:t>
            </w:r>
          </w:p>
        </w:tc>
        <w:tc>
          <w:tcPr>
            <w:tcW w:w="1927"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24FA5487" w14:textId="77777777" w:rsidR="006D68B8" w:rsidRPr="006D68B8" w:rsidRDefault="006D68B8" w:rsidP="006D68B8">
            <w:pPr>
              <w:pStyle w:val="CDITable-HeaderRowCentre"/>
            </w:pPr>
            <w:r w:rsidRPr="006D68B8">
              <w:t>Percentage</w:t>
            </w:r>
          </w:p>
        </w:tc>
      </w:tr>
      <w:tr w:rsidR="006D68B8" w:rsidRPr="006D68B8" w14:paraId="1E2ABF09" w14:textId="77777777" w:rsidTr="006D68B8">
        <w:trPr>
          <w:trHeight w:val="60"/>
        </w:trPr>
        <w:tc>
          <w:tcPr>
            <w:tcW w:w="4706" w:type="dxa"/>
            <w:vMerge w:val="restart"/>
            <w:tcBorders>
              <w:left w:val="nil"/>
              <w:bottom w:val="single" w:sz="6" w:space="0" w:color="1E4496"/>
            </w:tcBorders>
            <w:tcMar>
              <w:top w:w="102" w:type="dxa"/>
              <w:left w:w="113" w:type="dxa"/>
              <w:bottom w:w="102" w:type="dxa"/>
              <w:right w:w="113" w:type="dxa"/>
            </w:tcMar>
            <w:vAlign w:val="center"/>
          </w:tcPr>
          <w:p w14:paraId="5EBBC152" w14:textId="77777777" w:rsidR="006D68B8" w:rsidRPr="006D68B8" w:rsidRDefault="006D68B8" w:rsidP="006D68B8">
            <w:pPr>
              <w:pStyle w:val="CDITable-RowLeft"/>
              <w:rPr>
                <w:lang w:val="en-GB"/>
              </w:rPr>
            </w:pPr>
            <w:r w:rsidRPr="006D68B8">
              <w:rPr>
                <w:lang w:val="en-GB"/>
              </w:rPr>
              <w:t>Age group</w:t>
            </w:r>
          </w:p>
        </w:tc>
        <w:tc>
          <w:tcPr>
            <w:tcW w:w="1927" w:type="dxa"/>
            <w:tcBorders>
              <w:bottom w:val="single" w:sz="6" w:space="0" w:color="1E4496"/>
            </w:tcBorders>
            <w:tcMar>
              <w:top w:w="102" w:type="dxa"/>
              <w:left w:w="113" w:type="dxa"/>
              <w:bottom w:w="102" w:type="dxa"/>
              <w:right w:w="113" w:type="dxa"/>
            </w:tcMar>
            <w:vAlign w:val="center"/>
          </w:tcPr>
          <w:p w14:paraId="63F45EF9" w14:textId="77777777" w:rsidR="006D68B8" w:rsidRPr="006D68B8" w:rsidRDefault="006D68B8" w:rsidP="006D68B8">
            <w:pPr>
              <w:pStyle w:val="CDITable-RowCentre"/>
              <w:rPr>
                <w:lang w:val="en-GB"/>
              </w:rPr>
            </w:pPr>
            <w:r w:rsidRPr="006D68B8">
              <w:rPr>
                <w:lang w:val="en-GB"/>
              </w:rPr>
              <w:t>50–64 years</w:t>
            </w:r>
          </w:p>
        </w:tc>
        <w:tc>
          <w:tcPr>
            <w:tcW w:w="1928" w:type="dxa"/>
            <w:tcBorders>
              <w:bottom w:val="single" w:sz="6" w:space="0" w:color="1E4496"/>
            </w:tcBorders>
            <w:tcMar>
              <w:top w:w="102" w:type="dxa"/>
              <w:left w:w="113" w:type="dxa"/>
              <w:bottom w:w="102" w:type="dxa"/>
              <w:right w:w="113" w:type="dxa"/>
            </w:tcMar>
            <w:vAlign w:val="center"/>
          </w:tcPr>
          <w:p w14:paraId="30EC5DC9" w14:textId="77777777" w:rsidR="006D68B8" w:rsidRPr="006D68B8" w:rsidRDefault="006D68B8" w:rsidP="006D68B8">
            <w:pPr>
              <w:pStyle w:val="CDITable-RowCentre"/>
              <w:rPr>
                <w:lang w:val="en-GB"/>
              </w:rPr>
            </w:pPr>
            <w:r w:rsidRPr="006D68B8">
              <w:rPr>
                <w:lang w:val="en-GB"/>
              </w:rPr>
              <w:t>868,067</w:t>
            </w:r>
          </w:p>
        </w:tc>
        <w:tc>
          <w:tcPr>
            <w:tcW w:w="1927" w:type="dxa"/>
            <w:tcBorders>
              <w:bottom w:val="single" w:sz="6" w:space="0" w:color="1E4496"/>
            </w:tcBorders>
            <w:tcMar>
              <w:top w:w="102" w:type="dxa"/>
              <w:left w:w="113" w:type="dxa"/>
              <w:bottom w:w="102" w:type="dxa"/>
              <w:right w:w="113" w:type="dxa"/>
            </w:tcMar>
            <w:vAlign w:val="center"/>
          </w:tcPr>
          <w:p w14:paraId="76D6AE00" w14:textId="77777777" w:rsidR="006D68B8" w:rsidRPr="006D68B8" w:rsidRDefault="006D68B8" w:rsidP="006D68B8">
            <w:pPr>
              <w:pStyle w:val="CDITable-RowCentre"/>
              <w:rPr>
                <w:lang w:val="en-GB"/>
              </w:rPr>
            </w:pPr>
            <w:r w:rsidRPr="006D68B8">
              <w:rPr>
                <w:lang w:val="en-GB"/>
              </w:rPr>
              <w:t>47.6</w:t>
            </w:r>
          </w:p>
        </w:tc>
        <w:tc>
          <w:tcPr>
            <w:tcW w:w="1928" w:type="dxa"/>
            <w:tcBorders>
              <w:bottom w:val="single" w:sz="6" w:space="0" w:color="1E4496"/>
            </w:tcBorders>
            <w:tcMar>
              <w:top w:w="102" w:type="dxa"/>
              <w:left w:w="113" w:type="dxa"/>
              <w:bottom w:w="102" w:type="dxa"/>
              <w:right w:w="113" w:type="dxa"/>
            </w:tcMar>
            <w:vAlign w:val="center"/>
          </w:tcPr>
          <w:p w14:paraId="24DE28DE" w14:textId="77777777" w:rsidR="006D68B8" w:rsidRPr="006D68B8" w:rsidRDefault="006D68B8" w:rsidP="006D68B8">
            <w:pPr>
              <w:pStyle w:val="CDITable-RowCentre"/>
              <w:rPr>
                <w:lang w:val="en-GB"/>
              </w:rPr>
            </w:pPr>
            <w:r w:rsidRPr="006D68B8">
              <w:rPr>
                <w:lang w:val="en-GB"/>
              </w:rPr>
              <w:t>711,975</w:t>
            </w:r>
          </w:p>
        </w:tc>
        <w:tc>
          <w:tcPr>
            <w:tcW w:w="1927" w:type="dxa"/>
            <w:tcBorders>
              <w:bottom w:val="single" w:sz="6" w:space="0" w:color="1E4496"/>
              <w:right w:val="nil"/>
            </w:tcBorders>
            <w:tcMar>
              <w:top w:w="102" w:type="dxa"/>
              <w:left w:w="113" w:type="dxa"/>
              <w:bottom w:w="102" w:type="dxa"/>
              <w:right w:w="113" w:type="dxa"/>
            </w:tcMar>
            <w:vAlign w:val="center"/>
          </w:tcPr>
          <w:p w14:paraId="79D291A7" w14:textId="77777777" w:rsidR="006D68B8" w:rsidRPr="006D68B8" w:rsidRDefault="006D68B8" w:rsidP="006D68B8">
            <w:pPr>
              <w:pStyle w:val="CDITable-RowCentre"/>
              <w:rPr>
                <w:lang w:val="en-GB"/>
              </w:rPr>
            </w:pPr>
            <w:r w:rsidRPr="006D68B8">
              <w:rPr>
                <w:lang w:val="en-GB"/>
              </w:rPr>
              <w:t>60.6</w:t>
            </w:r>
          </w:p>
        </w:tc>
      </w:tr>
      <w:tr w:rsidR="006D68B8" w:rsidRPr="006D68B8" w14:paraId="5792653D"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8EF9069"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9840BAC" w14:textId="77777777" w:rsidR="006D68B8" w:rsidRPr="006D68B8" w:rsidRDefault="006D68B8" w:rsidP="006D68B8">
            <w:pPr>
              <w:pStyle w:val="CDITable-RowCentre"/>
              <w:rPr>
                <w:lang w:val="en-GB"/>
              </w:rPr>
            </w:pPr>
            <w:r w:rsidRPr="006D68B8">
              <w:rPr>
                <w:lang w:val="en-GB"/>
              </w:rPr>
              <w:t>≥ 65 years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9C0A52A" w14:textId="77777777" w:rsidR="006D68B8" w:rsidRPr="006D68B8" w:rsidRDefault="006D68B8" w:rsidP="006D68B8">
            <w:pPr>
              <w:pStyle w:val="CDITable-RowCentre"/>
              <w:rPr>
                <w:lang w:val="en-GB"/>
              </w:rPr>
            </w:pPr>
            <w:r w:rsidRPr="006D68B8">
              <w:rPr>
                <w:lang w:val="en-GB"/>
              </w:rPr>
              <w:t>955,779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E8D3ABD" w14:textId="77777777" w:rsidR="006D68B8" w:rsidRPr="006D68B8" w:rsidRDefault="006D68B8" w:rsidP="006D68B8">
            <w:pPr>
              <w:pStyle w:val="CDITable-RowCentre"/>
              <w:rPr>
                <w:lang w:val="en-GB"/>
              </w:rPr>
            </w:pPr>
            <w:r w:rsidRPr="006D68B8">
              <w:rPr>
                <w:lang w:val="en-GB"/>
              </w:rPr>
              <w:t>52.4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B132F84" w14:textId="77777777" w:rsidR="006D68B8" w:rsidRPr="006D68B8" w:rsidRDefault="006D68B8" w:rsidP="006D68B8">
            <w:pPr>
              <w:pStyle w:val="CDITable-RowCentre"/>
              <w:rPr>
                <w:lang w:val="en-GB"/>
              </w:rPr>
            </w:pPr>
            <w:r w:rsidRPr="006D68B8">
              <w:rPr>
                <w:lang w:val="en-GB"/>
              </w:rPr>
              <w:t>462,974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A12A00A" w14:textId="77777777" w:rsidR="006D68B8" w:rsidRPr="006D68B8" w:rsidRDefault="006D68B8" w:rsidP="006D68B8">
            <w:pPr>
              <w:pStyle w:val="CDITable-RowCentre"/>
              <w:rPr>
                <w:lang w:val="en-GB"/>
              </w:rPr>
            </w:pPr>
            <w:r w:rsidRPr="006D68B8">
              <w:rPr>
                <w:lang w:val="en-GB"/>
              </w:rPr>
              <w:t>39.4</w:t>
            </w:r>
          </w:p>
        </w:tc>
      </w:tr>
      <w:tr w:rsidR="006D68B8" w:rsidRPr="006D68B8" w14:paraId="3600BA93"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2642CB8C" w14:textId="77777777" w:rsidR="006D68B8" w:rsidRPr="006D68B8" w:rsidRDefault="006D68B8" w:rsidP="006D68B8">
            <w:pPr>
              <w:pStyle w:val="CDITable-RowLeft"/>
              <w:rPr>
                <w:lang w:val="en-GB"/>
              </w:rPr>
            </w:pPr>
            <w:r w:rsidRPr="006D68B8">
              <w:rPr>
                <w:lang w:val="en-GB"/>
              </w:rPr>
              <w:t>Gender</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879365" w14:textId="77777777" w:rsidR="006D68B8" w:rsidRPr="006D68B8" w:rsidRDefault="006D68B8" w:rsidP="006D68B8">
            <w:pPr>
              <w:pStyle w:val="CDITable-RowCentre"/>
              <w:rPr>
                <w:lang w:val="en-GB"/>
              </w:rPr>
            </w:pPr>
            <w:r w:rsidRPr="006D68B8">
              <w:rPr>
                <w:lang w:val="en-GB"/>
              </w:rPr>
              <w:t>Female</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B2E8C37" w14:textId="77777777" w:rsidR="006D68B8" w:rsidRPr="006D68B8" w:rsidRDefault="006D68B8" w:rsidP="006D68B8">
            <w:pPr>
              <w:pStyle w:val="CDITable-RowCentre"/>
              <w:rPr>
                <w:lang w:val="en-GB"/>
              </w:rPr>
            </w:pPr>
            <w:r w:rsidRPr="006D68B8">
              <w:rPr>
                <w:lang w:val="en-GB"/>
              </w:rPr>
              <w:t>966,312</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3C60401" w14:textId="77777777" w:rsidR="006D68B8" w:rsidRPr="006D68B8" w:rsidRDefault="006D68B8" w:rsidP="006D68B8">
            <w:pPr>
              <w:pStyle w:val="CDITable-RowCentre"/>
              <w:rPr>
                <w:lang w:val="en-GB"/>
              </w:rPr>
            </w:pPr>
            <w:r w:rsidRPr="006D68B8">
              <w:rPr>
                <w:lang w:val="en-GB"/>
              </w:rPr>
              <w:t>53.0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E947506" w14:textId="77777777" w:rsidR="006D68B8" w:rsidRPr="006D68B8" w:rsidRDefault="006D68B8" w:rsidP="006D68B8">
            <w:pPr>
              <w:pStyle w:val="CDITable-RowCentre"/>
              <w:rPr>
                <w:lang w:val="en-GB"/>
              </w:rPr>
            </w:pPr>
            <w:r w:rsidRPr="006D68B8">
              <w:rPr>
                <w:lang w:val="en-GB"/>
              </w:rPr>
              <w:t>630,661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505A5F24" w14:textId="77777777" w:rsidR="006D68B8" w:rsidRPr="006D68B8" w:rsidRDefault="006D68B8" w:rsidP="006D68B8">
            <w:pPr>
              <w:pStyle w:val="CDITable-RowCentre"/>
              <w:rPr>
                <w:lang w:val="en-GB"/>
              </w:rPr>
            </w:pPr>
            <w:r w:rsidRPr="006D68B8">
              <w:rPr>
                <w:lang w:val="en-GB"/>
              </w:rPr>
              <w:t>53.7</w:t>
            </w:r>
          </w:p>
        </w:tc>
      </w:tr>
      <w:tr w:rsidR="006D68B8" w:rsidRPr="006D68B8" w14:paraId="60576838"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50272B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9F7C419" w14:textId="77777777" w:rsidR="006D68B8" w:rsidRPr="006D68B8" w:rsidRDefault="006D68B8" w:rsidP="006D68B8">
            <w:pPr>
              <w:pStyle w:val="CDITable-RowCentre"/>
              <w:rPr>
                <w:lang w:val="en-GB"/>
              </w:rPr>
            </w:pPr>
            <w:r w:rsidRPr="006D68B8">
              <w:rPr>
                <w:lang w:val="en-GB"/>
              </w:rPr>
              <w:t>Male</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12AE952" w14:textId="77777777" w:rsidR="006D68B8" w:rsidRPr="006D68B8" w:rsidRDefault="006D68B8" w:rsidP="006D68B8">
            <w:pPr>
              <w:pStyle w:val="CDITable-RowCentre"/>
              <w:rPr>
                <w:lang w:val="en-GB"/>
              </w:rPr>
            </w:pPr>
            <w:r w:rsidRPr="006D68B8">
              <w:rPr>
                <w:lang w:val="en-GB"/>
              </w:rPr>
              <w:t>857,439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645BA65" w14:textId="77777777" w:rsidR="006D68B8" w:rsidRPr="006D68B8" w:rsidRDefault="006D68B8" w:rsidP="006D68B8">
            <w:pPr>
              <w:pStyle w:val="CDITable-RowCentre"/>
              <w:rPr>
                <w:lang w:val="en-GB"/>
              </w:rPr>
            </w:pPr>
            <w:r w:rsidRPr="006D68B8">
              <w:rPr>
                <w:lang w:val="en-GB"/>
              </w:rPr>
              <w:t>47.0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C0C72BC" w14:textId="77777777" w:rsidR="006D68B8" w:rsidRPr="006D68B8" w:rsidRDefault="006D68B8" w:rsidP="006D68B8">
            <w:pPr>
              <w:pStyle w:val="CDITable-RowCentre"/>
              <w:rPr>
                <w:lang w:val="en-GB"/>
              </w:rPr>
            </w:pPr>
            <w:r w:rsidRPr="006D68B8">
              <w:rPr>
                <w:lang w:val="en-GB"/>
              </w:rPr>
              <w:t>544,226</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749A590E" w14:textId="77777777" w:rsidR="006D68B8" w:rsidRPr="006D68B8" w:rsidRDefault="006D68B8" w:rsidP="006D68B8">
            <w:pPr>
              <w:pStyle w:val="CDITable-RowCentre"/>
              <w:rPr>
                <w:lang w:val="en-GB"/>
              </w:rPr>
            </w:pPr>
            <w:r w:rsidRPr="006D68B8">
              <w:rPr>
                <w:lang w:val="en-GB"/>
              </w:rPr>
              <w:t>46.3</w:t>
            </w:r>
          </w:p>
        </w:tc>
      </w:tr>
      <w:tr w:rsidR="006D68B8" w:rsidRPr="006D68B8" w14:paraId="7158D90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1446092F"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DDB0592"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671A667" w14:textId="77777777" w:rsidR="006D68B8" w:rsidRPr="006D68B8" w:rsidRDefault="006D68B8" w:rsidP="006D68B8">
            <w:pPr>
              <w:pStyle w:val="CDITable-RowCentre"/>
              <w:rPr>
                <w:lang w:val="en-GB"/>
              </w:rPr>
            </w:pPr>
            <w:r w:rsidRPr="006D68B8">
              <w:rPr>
                <w:lang w:val="en-GB"/>
              </w:rPr>
              <w:t>95</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1099AA1"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87DEAD5" w14:textId="77777777" w:rsidR="006D68B8" w:rsidRPr="006D68B8" w:rsidRDefault="006D68B8" w:rsidP="006D68B8">
            <w:pPr>
              <w:pStyle w:val="CDITable-RowCentre"/>
              <w:rPr>
                <w:lang w:val="en-GB"/>
              </w:rPr>
            </w:pPr>
            <w:r w:rsidRPr="006D68B8">
              <w:rPr>
                <w:lang w:val="en-GB"/>
              </w:rPr>
              <w:t>62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01A6A6C7" w14:textId="77777777" w:rsidR="006D68B8" w:rsidRPr="006D68B8" w:rsidRDefault="006D68B8" w:rsidP="006D68B8">
            <w:pPr>
              <w:pStyle w:val="CDITable-RowCentre"/>
              <w:rPr>
                <w:lang w:val="en-GB"/>
              </w:rPr>
            </w:pPr>
            <w:r w:rsidRPr="006D68B8">
              <w:rPr>
                <w:lang w:val="en-GB"/>
              </w:rPr>
              <w:t>0.0</w:t>
            </w:r>
          </w:p>
        </w:tc>
      </w:tr>
      <w:tr w:rsidR="006D68B8" w:rsidRPr="006D68B8" w14:paraId="1981B726"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788A352F" w14:textId="77777777" w:rsidR="006D68B8" w:rsidRPr="006D68B8" w:rsidRDefault="006D68B8" w:rsidP="006D68B8">
            <w:pPr>
              <w:pStyle w:val="CDITable-RowLeft"/>
              <w:rPr>
                <w:lang w:val="en-GB"/>
              </w:rPr>
            </w:pPr>
            <w:r w:rsidRPr="006D68B8">
              <w:rPr>
                <w:lang w:val="en-GB"/>
              </w:rPr>
              <w:t>Aboriginal and/or Torres Strait Islander identity</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927436F" w14:textId="77777777" w:rsidR="006D68B8" w:rsidRPr="006D68B8" w:rsidRDefault="006D68B8" w:rsidP="006D68B8">
            <w:pPr>
              <w:pStyle w:val="CDITable-RowCentre"/>
              <w:rPr>
                <w:lang w:val="en-GB"/>
              </w:rPr>
            </w:pPr>
            <w:r w:rsidRPr="006D68B8">
              <w:rPr>
                <w:lang w:val="en-GB"/>
              </w:rPr>
              <w:t>Not Aboriginal or Torres Strait Islander</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252E0CD" w14:textId="77777777" w:rsidR="006D68B8" w:rsidRPr="006D68B8" w:rsidRDefault="006D68B8" w:rsidP="006D68B8">
            <w:pPr>
              <w:pStyle w:val="CDITable-RowCentre"/>
              <w:rPr>
                <w:lang w:val="en-GB"/>
              </w:rPr>
            </w:pPr>
            <w:r w:rsidRPr="006D68B8">
              <w:rPr>
                <w:lang w:val="en-GB"/>
              </w:rPr>
              <w:t>1,798,424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086EC64" w14:textId="77777777" w:rsidR="006D68B8" w:rsidRPr="006D68B8" w:rsidRDefault="006D68B8" w:rsidP="006D68B8">
            <w:pPr>
              <w:pStyle w:val="CDITable-RowCentre"/>
              <w:rPr>
                <w:lang w:val="en-GB"/>
              </w:rPr>
            </w:pPr>
            <w:r w:rsidRPr="006D68B8">
              <w:rPr>
                <w:lang w:val="en-GB"/>
              </w:rPr>
              <w:t>98.6</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327A2F4" w14:textId="77777777" w:rsidR="006D68B8" w:rsidRPr="006D68B8" w:rsidRDefault="006D68B8" w:rsidP="006D68B8">
            <w:pPr>
              <w:pStyle w:val="CDITable-RowCentre"/>
              <w:rPr>
                <w:lang w:val="en-GB"/>
              </w:rPr>
            </w:pPr>
            <w:r w:rsidRPr="006D68B8">
              <w:rPr>
                <w:lang w:val="en-GB"/>
              </w:rPr>
              <w:t>1,159,174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2A33054" w14:textId="77777777" w:rsidR="006D68B8" w:rsidRPr="006D68B8" w:rsidRDefault="006D68B8" w:rsidP="006D68B8">
            <w:pPr>
              <w:pStyle w:val="CDITable-RowCentre"/>
              <w:rPr>
                <w:lang w:val="en-GB"/>
              </w:rPr>
            </w:pPr>
            <w:r w:rsidRPr="006D68B8">
              <w:rPr>
                <w:lang w:val="en-GB"/>
              </w:rPr>
              <w:t>98.7</w:t>
            </w:r>
          </w:p>
        </w:tc>
      </w:tr>
      <w:tr w:rsidR="006D68B8" w:rsidRPr="006D68B8" w14:paraId="093EC69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205BDBDD"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F0E6374" w14:textId="77777777" w:rsidR="006D68B8" w:rsidRPr="006D68B8" w:rsidRDefault="006D68B8" w:rsidP="006D68B8">
            <w:pPr>
              <w:pStyle w:val="CDITable-RowCentre"/>
              <w:rPr>
                <w:lang w:val="en-GB"/>
              </w:rPr>
            </w:pPr>
            <w:r w:rsidRPr="006D68B8">
              <w:rPr>
                <w:lang w:val="en-GB"/>
              </w:rPr>
              <w:t>Aboriginal and/or Torres Strait Islander</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60A65DB" w14:textId="77777777" w:rsidR="006D68B8" w:rsidRPr="006D68B8" w:rsidRDefault="006D68B8" w:rsidP="006D68B8">
            <w:pPr>
              <w:pStyle w:val="CDITable-RowCentre"/>
              <w:rPr>
                <w:lang w:val="en-GB"/>
              </w:rPr>
            </w:pPr>
            <w:r w:rsidRPr="006D68B8">
              <w:rPr>
                <w:lang w:val="en-GB"/>
              </w:rPr>
              <w:t>24,794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7F26132" w14:textId="77777777" w:rsidR="006D68B8" w:rsidRPr="006D68B8" w:rsidRDefault="006D68B8" w:rsidP="006D68B8">
            <w:pPr>
              <w:pStyle w:val="CDITable-RowCentre"/>
              <w:rPr>
                <w:lang w:val="en-GB"/>
              </w:rPr>
            </w:pPr>
            <w:r w:rsidRPr="006D68B8">
              <w:rPr>
                <w:lang w:val="en-GB"/>
              </w:rPr>
              <w:t>1.4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8877E73" w14:textId="77777777" w:rsidR="006D68B8" w:rsidRPr="006D68B8" w:rsidRDefault="006D68B8" w:rsidP="006D68B8">
            <w:pPr>
              <w:pStyle w:val="CDITable-RowCentre"/>
              <w:rPr>
                <w:lang w:val="en-GB"/>
              </w:rPr>
            </w:pPr>
            <w:r w:rsidRPr="006D68B8">
              <w:rPr>
                <w:lang w:val="en-GB"/>
              </w:rPr>
              <w:t>15,454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10ADFF7" w14:textId="77777777" w:rsidR="006D68B8" w:rsidRPr="006D68B8" w:rsidRDefault="006D68B8" w:rsidP="006D68B8">
            <w:pPr>
              <w:pStyle w:val="CDITable-RowCentre"/>
              <w:rPr>
                <w:lang w:val="en-GB"/>
              </w:rPr>
            </w:pPr>
            <w:r w:rsidRPr="006D68B8">
              <w:rPr>
                <w:lang w:val="en-GB"/>
              </w:rPr>
              <w:t>1.3</w:t>
            </w:r>
          </w:p>
        </w:tc>
      </w:tr>
      <w:tr w:rsidR="006D68B8" w:rsidRPr="006D68B8" w14:paraId="73729344"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48549F96"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17B2172"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BBEF818" w14:textId="77777777" w:rsidR="006D68B8" w:rsidRPr="006D68B8" w:rsidRDefault="006D68B8" w:rsidP="006D68B8">
            <w:pPr>
              <w:pStyle w:val="CDITable-RowCentre"/>
              <w:rPr>
                <w:lang w:val="en-GB"/>
              </w:rPr>
            </w:pPr>
            <w:r w:rsidRPr="006D68B8">
              <w:rPr>
                <w:lang w:val="en-GB"/>
              </w:rPr>
              <w:t>628</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84076EE"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C1F4382" w14:textId="77777777" w:rsidR="006D68B8" w:rsidRPr="006D68B8" w:rsidRDefault="006D68B8" w:rsidP="006D68B8">
            <w:pPr>
              <w:pStyle w:val="CDITable-RowCentre"/>
              <w:rPr>
                <w:lang w:val="en-GB"/>
              </w:rPr>
            </w:pPr>
            <w:r w:rsidRPr="006D68B8">
              <w:rPr>
                <w:lang w:val="en-GB"/>
              </w:rPr>
              <w:t>321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66D8ACC" w14:textId="77777777" w:rsidR="006D68B8" w:rsidRPr="006D68B8" w:rsidRDefault="006D68B8" w:rsidP="006D68B8">
            <w:pPr>
              <w:pStyle w:val="CDITable-RowCentre"/>
              <w:rPr>
                <w:lang w:val="en-GB"/>
              </w:rPr>
            </w:pPr>
            <w:r w:rsidRPr="006D68B8">
              <w:rPr>
                <w:lang w:val="en-GB"/>
              </w:rPr>
              <w:t>0.0</w:t>
            </w:r>
          </w:p>
        </w:tc>
      </w:tr>
      <w:tr w:rsidR="006D68B8" w:rsidRPr="006D68B8" w14:paraId="2A6307CA"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0D888BC5" w14:textId="77777777" w:rsidR="006D68B8" w:rsidRPr="006D68B8" w:rsidRDefault="006D68B8" w:rsidP="006D68B8">
            <w:pPr>
              <w:pStyle w:val="CDITable-RowLeft"/>
              <w:rPr>
                <w:lang w:val="en-GB"/>
              </w:rPr>
            </w:pPr>
            <w:r w:rsidRPr="006D68B8">
              <w:rPr>
                <w:lang w:val="en-GB"/>
              </w:rPr>
              <w:t>Index of relative socio-economic disadvantage quintile</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A66C5FA" w14:textId="77777777" w:rsidR="006D68B8" w:rsidRPr="006D68B8" w:rsidRDefault="006D68B8" w:rsidP="006D68B8">
            <w:pPr>
              <w:pStyle w:val="CDITable-RowCentre"/>
              <w:rPr>
                <w:lang w:val="en-GB"/>
              </w:rPr>
            </w:pPr>
            <w:r w:rsidRPr="006D68B8">
              <w:rPr>
                <w:lang w:val="en-GB"/>
              </w:rPr>
              <w:t>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3C5F79D" w14:textId="77777777" w:rsidR="006D68B8" w:rsidRPr="006D68B8" w:rsidRDefault="006D68B8" w:rsidP="006D68B8">
            <w:pPr>
              <w:pStyle w:val="CDITable-RowCentre"/>
              <w:rPr>
                <w:lang w:val="en-GB"/>
              </w:rPr>
            </w:pPr>
            <w:r w:rsidRPr="006D68B8">
              <w:rPr>
                <w:lang w:val="en-GB"/>
              </w:rPr>
              <w:t>241,016</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CB91C2D" w14:textId="77777777" w:rsidR="006D68B8" w:rsidRPr="006D68B8" w:rsidRDefault="006D68B8" w:rsidP="006D68B8">
            <w:pPr>
              <w:pStyle w:val="CDITable-RowCentre"/>
              <w:rPr>
                <w:lang w:val="en-GB"/>
              </w:rPr>
            </w:pPr>
            <w:r w:rsidRPr="006D68B8">
              <w:rPr>
                <w:lang w:val="en-GB"/>
              </w:rPr>
              <w:t>13.2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47AB188" w14:textId="77777777" w:rsidR="006D68B8" w:rsidRPr="006D68B8" w:rsidRDefault="006D68B8" w:rsidP="006D68B8">
            <w:pPr>
              <w:pStyle w:val="CDITable-RowCentre"/>
              <w:rPr>
                <w:lang w:val="en-GB"/>
              </w:rPr>
            </w:pPr>
            <w:r w:rsidRPr="006D68B8">
              <w:rPr>
                <w:lang w:val="en-GB"/>
              </w:rPr>
              <w:t>154,628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1F97751" w14:textId="77777777" w:rsidR="006D68B8" w:rsidRPr="006D68B8" w:rsidRDefault="006D68B8" w:rsidP="006D68B8">
            <w:pPr>
              <w:pStyle w:val="CDITable-RowCentre"/>
              <w:rPr>
                <w:lang w:val="en-GB"/>
              </w:rPr>
            </w:pPr>
            <w:r w:rsidRPr="006D68B8">
              <w:rPr>
                <w:lang w:val="en-GB"/>
              </w:rPr>
              <w:t>13.2</w:t>
            </w:r>
          </w:p>
        </w:tc>
      </w:tr>
      <w:tr w:rsidR="006D68B8" w:rsidRPr="006D68B8" w14:paraId="471F0DF1"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42E8E0D"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90C4F01" w14:textId="77777777" w:rsidR="006D68B8" w:rsidRPr="006D68B8" w:rsidRDefault="006D68B8" w:rsidP="006D68B8">
            <w:pPr>
              <w:pStyle w:val="CDITable-RowCentre"/>
              <w:rPr>
                <w:lang w:val="en-GB"/>
              </w:rPr>
            </w:pPr>
            <w:r w:rsidRPr="006D68B8">
              <w:rPr>
                <w:lang w:val="en-GB"/>
              </w:rPr>
              <w:t>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83FC1BC" w14:textId="77777777" w:rsidR="006D68B8" w:rsidRPr="006D68B8" w:rsidRDefault="006D68B8" w:rsidP="006D68B8">
            <w:pPr>
              <w:pStyle w:val="CDITable-RowCentre"/>
              <w:rPr>
                <w:lang w:val="en-GB"/>
              </w:rPr>
            </w:pPr>
            <w:r w:rsidRPr="006D68B8">
              <w:rPr>
                <w:lang w:val="en-GB"/>
              </w:rPr>
              <w:t>292,753</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0F84A8C" w14:textId="77777777" w:rsidR="006D68B8" w:rsidRPr="006D68B8" w:rsidRDefault="006D68B8" w:rsidP="006D68B8">
            <w:pPr>
              <w:pStyle w:val="CDITable-RowCentre"/>
              <w:rPr>
                <w:lang w:val="en-GB"/>
              </w:rPr>
            </w:pPr>
            <w:r w:rsidRPr="006D68B8">
              <w:rPr>
                <w:lang w:val="en-GB"/>
              </w:rPr>
              <w:t>16.1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050C35E" w14:textId="77777777" w:rsidR="006D68B8" w:rsidRPr="006D68B8" w:rsidRDefault="006D68B8" w:rsidP="006D68B8">
            <w:pPr>
              <w:pStyle w:val="CDITable-RowCentre"/>
              <w:rPr>
                <w:lang w:val="en-GB"/>
              </w:rPr>
            </w:pPr>
            <w:r w:rsidRPr="006D68B8">
              <w:rPr>
                <w:lang w:val="en-GB"/>
              </w:rPr>
              <w:t>187,958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5638CD8" w14:textId="77777777" w:rsidR="006D68B8" w:rsidRPr="006D68B8" w:rsidRDefault="006D68B8" w:rsidP="006D68B8">
            <w:pPr>
              <w:pStyle w:val="CDITable-RowCentre"/>
              <w:rPr>
                <w:lang w:val="en-GB"/>
              </w:rPr>
            </w:pPr>
            <w:r w:rsidRPr="006D68B8">
              <w:rPr>
                <w:lang w:val="en-GB"/>
              </w:rPr>
              <w:t>16.0</w:t>
            </w:r>
          </w:p>
        </w:tc>
      </w:tr>
      <w:tr w:rsidR="006D68B8" w:rsidRPr="006D68B8" w14:paraId="789CEC1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0D66A5C1"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5F1905D" w14:textId="77777777" w:rsidR="006D68B8" w:rsidRPr="006D68B8" w:rsidRDefault="006D68B8" w:rsidP="006D68B8">
            <w:pPr>
              <w:pStyle w:val="CDITable-RowCentre"/>
              <w:rPr>
                <w:lang w:val="en-GB"/>
              </w:rPr>
            </w:pPr>
            <w:r w:rsidRPr="006D68B8">
              <w:rPr>
                <w:lang w:val="en-GB"/>
              </w:rPr>
              <w:t>3</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F3C22EB" w14:textId="77777777" w:rsidR="006D68B8" w:rsidRPr="006D68B8" w:rsidRDefault="006D68B8" w:rsidP="006D68B8">
            <w:pPr>
              <w:pStyle w:val="CDITable-RowCentre"/>
              <w:rPr>
                <w:lang w:val="en-GB"/>
              </w:rPr>
            </w:pPr>
            <w:r w:rsidRPr="006D68B8">
              <w:rPr>
                <w:lang w:val="en-GB"/>
              </w:rPr>
              <w:t>346,435</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11450C3" w14:textId="77777777" w:rsidR="006D68B8" w:rsidRPr="006D68B8" w:rsidRDefault="006D68B8" w:rsidP="006D68B8">
            <w:pPr>
              <w:pStyle w:val="CDITable-RowCentre"/>
              <w:rPr>
                <w:lang w:val="en-GB"/>
              </w:rPr>
            </w:pPr>
            <w:r w:rsidRPr="006D68B8">
              <w:rPr>
                <w:lang w:val="en-GB"/>
              </w:rPr>
              <w:t>19.0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536B15F1" w14:textId="77777777" w:rsidR="006D68B8" w:rsidRPr="006D68B8" w:rsidRDefault="006D68B8" w:rsidP="006D68B8">
            <w:pPr>
              <w:pStyle w:val="CDITable-RowCentre"/>
              <w:rPr>
                <w:lang w:val="en-GB"/>
              </w:rPr>
            </w:pPr>
            <w:r w:rsidRPr="006D68B8">
              <w:rPr>
                <w:lang w:val="en-GB"/>
              </w:rPr>
              <w:t>227,085</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E3594DE" w14:textId="77777777" w:rsidR="006D68B8" w:rsidRPr="006D68B8" w:rsidRDefault="006D68B8" w:rsidP="006D68B8">
            <w:pPr>
              <w:pStyle w:val="CDITable-RowCentre"/>
              <w:rPr>
                <w:lang w:val="en-GB"/>
              </w:rPr>
            </w:pPr>
            <w:r w:rsidRPr="006D68B8">
              <w:rPr>
                <w:lang w:val="en-GB"/>
              </w:rPr>
              <w:t>19.3</w:t>
            </w:r>
          </w:p>
        </w:tc>
      </w:tr>
      <w:tr w:rsidR="006D68B8" w:rsidRPr="006D68B8" w14:paraId="79B55AEC"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719968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B09C2C" w14:textId="77777777" w:rsidR="006D68B8" w:rsidRPr="006D68B8" w:rsidRDefault="006D68B8" w:rsidP="006D68B8">
            <w:pPr>
              <w:pStyle w:val="CDITable-RowCentre"/>
              <w:rPr>
                <w:lang w:val="en-GB"/>
              </w:rPr>
            </w:pPr>
            <w:r w:rsidRPr="006D68B8">
              <w:rPr>
                <w:lang w:val="en-GB"/>
              </w:rPr>
              <w:t>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716429BC" w14:textId="77777777" w:rsidR="006D68B8" w:rsidRPr="006D68B8" w:rsidRDefault="006D68B8" w:rsidP="006D68B8">
            <w:pPr>
              <w:pStyle w:val="CDITable-RowCentre"/>
              <w:rPr>
                <w:lang w:val="en-GB"/>
              </w:rPr>
            </w:pPr>
            <w:r w:rsidRPr="006D68B8">
              <w:rPr>
                <w:lang w:val="en-GB"/>
              </w:rPr>
              <w:t>475,438</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AA204EA" w14:textId="77777777" w:rsidR="006D68B8" w:rsidRPr="006D68B8" w:rsidRDefault="006D68B8" w:rsidP="006D68B8">
            <w:pPr>
              <w:pStyle w:val="CDITable-RowCentre"/>
              <w:rPr>
                <w:lang w:val="en-GB"/>
              </w:rPr>
            </w:pPr>
            <w:r w:rsidRPr="006D68B8">
              <w:rPr>
                <w:lang w:val="en-GB"/>
              </w:rPr>
              <w:t>26.1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4A342FA" w14:textId="77777777" w:rsidR="006D68B8" w:rsidRPr="006D68B8" w:rsidRDefault="006D68B8" w:rsidP="006D68B8">
            <w:pPr>
              <w:pStyle w:val="CDITable-RowCentre"/>
              <w:rPr>
                <w:lang w:val="en-GB"/>
              </w:rPr>
            </w:pPr>
            <w:r w:rsidRPr="006D68B8">
              <w:rPr>
                <w:lang w:val="en-GB"/>
              </w:rPr>
              <w:t>307,663</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264D2C9D" w14:textId="77777777" w:rsidR="006D68B8" w:rsidRPr="006D68B8" w:rsidRDefault="006D68B8" w:rsidP="006D68B8">
            <w:pPr>
              <w:pStyle w:val="CDITable-RowCentre"/>
              <w:rPr>
                <w:lang w:val="en-GB"/>
              </w:rPr>
            </w:pPr>
            <w:r w:rsidRPr="006D68B8">
              <w:rPr>
                <w:lang w:val="en-GB"/>
              </w:rPr>
              <w:t>26.2</w:t>
            </w:r>
          </w:p>
        </w:tc>
      </w:tr>
      <w:tr w:rsidR="006D68B8" w:rsidRPr="006D68B8" w14:paraId="7DE25BC7"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D6E1269"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2C51797" w14:textId="77777777" w:rsidR="006D68B8" w:rsidRPr="006D68B8" w:rsidRDefault="006D68B8" w:rsidP="006D68B8">
            <w:pPr>
              <w:pStyle w:val="CDITable-RowCentre"/>
              <w:rPr>
                <w:lang w:val="en-GB"/>
              </w:rPr>
            </w:pPr>
            <w:r w:rsidRPr="006D68B8">
              <w:rPr>
                <w:lang w:val="en-GB"/>
              </w:rPr>
              <w:t>5</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E26E6B5" w14:textId="77777777" w:rsidR="006D68B8" w:rsidRPr="006D68B8" w:rsidRDefault="006D68B8" w:rsidP="006D68B8">
            <w:pPr>
              <w:pStyle w:val="CDITable-RowCentre"/>
              <w:rPr>
                <w:lang w:val="en-GB"/>
              </w:rPr>
            </w:pPr>
            <w:r w:rsidRPr="006D68B8">
              <w:rPr>
                <w:lang w:val="en-GB"/>
              </w:rPr>
              <w:t>460,373</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56D61FA" w14:textId="77777777" w:rsidR="006D68B8" w:rsidRPr="006D68B8" w:rsidRDefault="006D68B8" w:rsidP="006D68B8">
            <w:pPr>
              <w:pStyle w:val="CDITable-RowCentre"/>
              <w:rPr>
                <w:lang w:val="en-GB"/>
              </w:rPr>
            </w:pPr>
            <w:r w:rsidRPr="006D68B8">
              <w:rPr>
                <w:lang w:val="en-GB"/>
              </w:rPr>
              <w:t>25.2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054A4CF" w14:textId="77777777" w:rsidR="006D68B8" w:rsidRPr="006D68B8" w:rsidRDefault="006D68B8" w:rsidP="006D68B8">
            <w:pPr>
              <w:pStyle w:val="CDITable-RowCentre"/>
              <w:rPr>
                <w:lang w:val="en-GB"/>
              </w:rPr>
            </w:pPr>
            <w:r w:rsidRPr="006D68B8">
              <w:rPr>
                <w:lang w:val="en-GB"/>
              </w:rPr>
              <w:t>292,512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2A43961B" w14:textId="77777777" w:rsidR="006D68B8" w:rsidRPr="006D68B8" w:rsidRDefault="006D68B8" w:rsidP="006D68B8">
            <w:pPr>
              <w:pStyle w:val="CDITable-RowCentre"/>
              <w:rPr>
                <w:lang w:val="en-GB"/>
              </w:rPr>
            </w:pPr>
            <w:r w:rsidRPr="006D68B8">
              <w:rPr>
                <w:lang w:val="en-GB"/>
              </w:rPr>
              <w:t>24.9</w:t>
            </w:r>
          </w:p>
        </w:tc>
      </w:tr>
      <w:tr w:rsidR="006D68B8" w:rsidRPr="006D68B8" w14:paraId="78DBC15F"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FE7D68E"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C1EE9C4"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8FAD880" w14:textId="77777777" w:rsidR="006D68B8" w:rsidRPr="006D68B8" w:rsidRDefault="006D68B8" w:rsidP="006D68B8">
            <w:pPr>
              <w:pStyle w:val="CDITable-RowCentre"/>
              <w:rPr>
                <w:lang w:val="en-GB"/>
              </w:rPr>
            </w:pPr>
            <w:r w:rsidRPr="006D68B8">
              <w:rPr>
                <w:lang w:val="en-GB"/>
              </w:rPr>
              <w:t>7,831</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A50673E" w14:textId="77777777" w:rsidR="006D68B8" w:rsidRPr="006D68B8" w:rsidRDefault="006D68B8" w:rsidP="006D68B8">
            <w:pPr>
              <w:pStyle w:val="CDITable-RowCentre"/>
              <w:rPr>
                <w:lang w:val="en-GB"/>
              </w:rPr>
            </w:pPr>
            <w:r w:rsidRPr="006D68B8">
              <w:rPr>
                <w:lang w:val="en-GB"/>
              </w:rPr>
              <w:t>0.4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995669A" w14:textId="77777777" w:rsidR="006D68B8" w:rsidRPr="006D68B8" w:rsidRDefault="006D68B8" w:rsidP="006D68B8">
            <w:pPr>
              <w:pStyle w:val="CDITable-RowCentre"/>
              <w:rPr>
                <w:lang w:val="en-GB"/>
              </w:rPr>
            </w:pPr>
            <w:r w:rsidRPr="006D68B8">
              <w:rPr>
                <w:lang w:val="en-GB"/>
              </w:rPr>
              <w:t>5,103</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038DFAD0" w14:textId="77777777" w:rsidR="006D68B8" w:rsidRPr="006D68B8" w:rsidRDefault="006D68B8" w:rsidP="006D68B8">
            <w:pPr>
              <w:pStyle w:val="CDITable-RowCentre"/>
              <w:rPr>
                <w:lang w:val="en-GB"/>
              </w:rPr>
            </w:pPr>
            <w:r w:rsidRPr="006D68B8">
              <w:rPr>
                <w:lang w:val="en-GB"/>
              </w:rPr>
              <w:t>0.4</w:t>
            </w:r>
          </w:p>
        </w:tc>
      </w:tr>
      <w:tr w:rsidR="006D68B8" w:rsidRPr="006D68B8" w14:paraId="19F10A77"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2196421D" w14:textId="77777777" w:rsidR="006D68B8" w:rsidRPr="006D68B8" w:rsidRDefault="006D68B8" w:rsidP="006D68B8">
            <w:pPr>
              <w:pStyle w:val="CDITable-RowLeft"/>
              <w:rPr>
                <w:lang w:val="en-GB"/>
              </w:rPr>
            </w:pPr>
            <w:r w:rsidRPr="006D68B8">
              <w:rPr>
                <w:lang w:val="en-GB"/>
              </w:rPr>
              <w:t xml:space="preserve">Charlson comorbidity </w:t>
            </w:r>
            <w:proofErr w:type="spellStart"/>
            <w:r w:rsidRPr="006D68B8">
              <w:rPr>
                <w:lang w:val="en-GB"/>
              </w:rPr>
              <w:t>index</w:t>
            </w:r>
            <w:r w:rsidRPr="006D68B8">
              <w:rPr>
                <w:vertAlign w:val="superscript"/>
                <w:lang w:val="en-GB"/>
              </w:rPr>
              <w:t>a</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C731BE4" w14:textId="77777777" w:rsidR="006D68B8" w:rsidRPr="006D68B8" w:rsidRDefault="006D68B8" w:rsidP="006D68B8">
            <w:pPr>
              <w:pStyle w:val="CDITable-RowCentre"/>
              <w:rPr>
                <w:lang w:val="en-GB"/>
              </w:rPr>
            </w:pPr>
            <w:r w:rsidRPr="006D68B8">
              <w:rPr>
                <w:lang w:val="en-GB"/>
              </w:rPr>
              <w:t>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701CD01" w14:textId="77777777" w:rsidR="006D68B8" w:rsidRPr="006D68B8" w:rsidRDefault="006D68B8" w:rsidP="006D68B8">
            <w:pPr>
              <w:pStyle w:val="CDITable-RowCentre"/>
              <w:rPr>
                <w:lang w:val="en-GB"/>
              </w:rPr>
            </w:pPr>
            <w:r w:rsidRPr="006D68B8">
              <w:rPr>
                <w:lang w:val="en-GB"/>
              </w:rPr>
              <w:t>1,288,814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22444D" w14:textId="77777777" w:rsidR="006D68B8" w:rsidRPr="006D68B8" w:rsidRDefault="006D68B8" w:rsidP="006D68B8">
            <w:pPr>
              <w:pStyle w:val="CDITable-RowCentre"/>
              <w:rPr>
                <w:lang w:val="en-GB"/>
              </w:rPr>
            </w:pPr>
            <w:r w:rsidRPr="006D68B8">
              <w:rPr>
                <w:lang w:val="en-GB"/>
              </w:rPr>
              <w:t>70.7</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CA32CDE" w14:textId="77777777" w:rsidR="006D68B8" w:rsidRPr="006D68B8" w:rsidRDefault="006D68B8" w:rsidP="006D68B8">
            <w:pPr>
              <w:pStyle w:val="CDITable-RowCentre"/>
              <w:rPr>
                <w:lang w:val="en-GB"/>
              </w:rPr>
            </w:pPr>
            <w:r w:rsidRPr="006D68B8">
              <w:rPr>
                <w:lang w:val="en-GB"/>
              </w:rPr>
              <w:t>871,544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AFD13E5" w14:textId="77777777" w:rsidR="006D68B8" w:rsidRPr="006D68B8" w:rsidRDefault="006D68B8" w:rsidP="006D68B8">
            <w:pPr>
              <w:pStyle w:val="CDITable-RowCentre"/>
              <w:rPr>
                <w:lang w:val="en-GB"/>
              </w:rPr>
            </w:pPr>
            <w:r w:rsidRPr="006D68B8">
              <w:rPr>
                <w:lang w:val="en-GB"/>
              </w:rPr>
              <w:t>74.2</w:t>
            </w:r>
          </w:p>
        </w:tc>
      </w:tr>
      <w:tr w:rsidR="006D68B8" w:rsidRPr="006D68B8" w14:paraId="0E17E6D5"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4F2B3BA4"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89BD633" w14:textId="77777777" w:rsidR="006D68B8" w:rsidRPr="006D68B8" w:rsidRDefault="006D68B8" w:rsidP="006D68B8">
            <w:pPr>
              <w:pStyle w:val="CDITable-RowCentre"/>
              <w:rPr>
                <w:lang w:val="en-GB"/>
              </w:rPr>
            </w:pPr>
            <w:r w:rsidRPr="006D68B8">
              <w:rPr>
                <w:lang w:val="en-GB"/>
              </w:rPr>
              <w:t>≥ 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D753148" w14:textId="77777777" w:rsidR="006D68B8" w:rsidRPr="006D68B8" w:rsidRDefault="006D68B8" w:rsidP="006D68B8">
            <w:pPr>
              <w:pStyle w:val="CDITable-RowCentre"/>
              <w:rPr>
                <w:lang w:val="en-GB"/>
              </w:rPr>
            </w:pPr>
            <w:r w:rsidRPr="006D68B8">
              <w:rPr>
                <w:lang w:val="en-GB"/>
              </w:rPr>
              <w:t>535,032</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3F046F6" w14:textId="77777777" w:rsidR="006D68B8" w:rsidRPr="006D68B8" w:rsidRDefault="006D68B8" w:rsidP="006D68B8">
            <w:pPr>
              <w:pStyle w:val="CDITable-RowCentre"/>
              <w:rPr>
                <w:lang w:val="en-GB"/>
              </w:rPr>
            </w:pPr>
            <w:r w:rsidRPr="006D68B8">
              <w:rPr>
                <w:lang w:val="en-GB"/>
              </w:rPr>
              <w:t>29.3</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3DF20DD" w14:textId="77777777" w:rsidR="006D68B8" w:rsidRPr="006D68B8" w:rsidRDefault="006D68B8" w:rsidP="006D68B8">
            <w:pPr>
              <w:pStyle w:val="CDITable-RowCentre"/>
              <w:rPr>
                <w:lang w:val="en-GB"/>
              </w:rPr>
            </w:pPr>
            <w:r w:rsidRPr="006D68B8">
              <w:rPr>
                <w:lang w:val="en-GB"/>
              </w:rPr>
              <w:t>303,405</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1FC7B6D" w14:textId="77777777" w:rsidR="006D68B8" w:rsidRPr="006D68B8" w:rsidRDefault="006D68B8" w:rsidP="006D68B8">
            <w:pPr>
              <w:pStyle w:val="CDITable-RowCentre"/>
              <w:rPr>
                <w:lang w:val="en-GB"/>
              </w:rPr>
            </w:pPr>
            <w:r w:rsidRPr="006D68B8">
              <w:rPr>
                <w:lang w:val="en-GB"/>
              </w:rPr>
              <w:t>25.8</w:t>
            </w:r>
          </w:p>
        </w:tc>
      </w:tr>
      <w:tr w:rsidR="006D68B8" w:rsidRPr="006D68B8" w14:paraId="5E65A3FB" w14:textId="77777777" w:rsidTr="006D68B8">
        <w:trPr>
          <w:trHeight w:val="60"/>
        </w:trPr>
        <w:tc>
          <w:tcPr>
            <w:tcW w:w="4706" w:type="dxa"/>
            <w:tcBorders>
              <w:top w:val="single" w:sz="6" w:space="0" w:color="1E4496"/>
              <w:left w:val="nil"/>
              <w:bottom w:val="single" w:sz="6" w:space="0" w:color="1E4496"/>
            </w:tcBorders>
            <w:tcMar>
              <w:top w:w="102" w:type="dxa"/>
              <w:left w:w="113" w:type="dxa"/>
              <w:bottom w:w="102" w:type="dxa"/>
              <w:right w:w="113" w:type="dxa"/>
            </w:tcMar>
            <w:vAlign w:val="center"/>
          </w:tcPr>
          <w:p w14:paraId="45FF31E0" w14:textId="77777777" w:rsidR="006D68B8" w:rsidRPr="006D68B8" w:rsidRDefault="006D68B8" w:rsidP="006D68B8">
            <w:pPr>
              <w:pStyle w:val="CDITable-RowLeft"/>
              <w:rPr>
                <w:lang w:val="en-GB"/>
              </w:rPr>
            </w:pPr>
            <w:r w:rsidRPr="006D68B8">
              <w:rPr>
                <w:lang w:val="en-GB"/>
              </w:rPr>
              <w:t>Primary course included at least one mRNA vaccine</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A293690" w14:textId="77777777" w:rsidR="006D68B8" w:rsidRPr="006D68B8" w:rsidRDefault="006D68B8" w:rsidP="006D68B8">
            <w:pPr>
              <w:pStyle w:val="CDITable-RowCentre"/>
              <w:rPr>
                <w:lang w:val="en-GB"/>
              </w:rPr>
            </w:pPr>
            <w:r w:rsidRPr="006D68B8">
              <w:rPr>
                <w:lang w:val="en-GB"/>
              </w:rPr>
              <w:t>Yes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A1F2A7F" w14:textId="77777777" w:rsidR="006D68B8" w:rsidRPr="006D68B8" w:rsidRDefault="006D68B8" w:rsidP="006D68B8">
            <w:pPr>
              <w:pStyle w:val="CDITable-RowCentre"/>
              <w:rPr>
                <w:lang w:val="en-GB"/>
              </w:rPr>
            </w:pPr>
            <w:r w:rsidRPr="006D68B8">
              <w:rPr>
                <w:lang w:val="en-GB"/>
              </w:rPr>
              <w:t>452,977</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8AE3177" w14:textId="77777777" w:rsidR="006D68B8" w:rsidRPr="006D68B8" w:rsidRDefault="006D68B8" w:rsidP="006D68B8">
            <w:pPr>
              <w:pStyle w:val="CDITable-RowCentre"/>
              <w:rPr>
                <w:lang w:val="en-GB"/>
              </w:rPr>
            </w:pPr>
            <w:r w:rsidRPr="006D68B8">
              <w:rPr>
                <w:lang w:val="en-GB"/>
              </w:rPr>
              <w:t>24.8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DAC6837" w14:textId="77777777" w:rsidR="006D68B8" w:rsidRPr="006D68B8" w:rsidRDefault="006D68B8" w:rsidP="006D68B8">
            <w:pPr>
              <w:pStyle w:val="CDITable-RowCentre"/>
              <w:rPr>
                <w:lang w:val="en-GB"/>
              </w:rPr>
            </w:pPr>
            <w:r w:rsidRPr="006D68B8">
              <w:rPr>
                <w:lang w:val="en-GB"/>
              </w:rPr>
              <w:t>318,436</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A26D27C" w14:textId="77777777" w:rsidR="006D68B8" w:rsidRPr="006D68B8" w:rsidRDefault="006D68B8" w:rsidP="006D68B8">
            <w:pPr>
              <w:pStyle w:val="CDITable-RowCentre"/>
              <w:rPr>
                <w:lang w:val="en-GB"/>
              </w:rPr>
            </w:pPr>
            <w:r w:rsidRPr="006D68B8">
              <w:rPr>
                <w:lang w:val="en-GB"/>
              </w:rPr>
              <w:t>27.1</w:t>
            </w:r>
          </w:p>
        </w:tc>
      </w:tr>
      <w:tr w:rsidR="006D68B8" w:rsidRPr="006D68B8" w14:paraId="08029E39"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7C50B237" w14:textId="77777777" w:rsidR="006D68B8" w:rsidRPr="006D68B8" w:rsidRDefault="006D68B8" w:rsidP="006D68B8">
            <w:pPr>
              <w:pStyle w:val="CDITable-RowLeft"/>
              <w:rPr>
                <w:lang w:val="en-GB"/>
              </w:rPr>
            </w:pPr>
            <w:r w:rsidRPr="006D68B8">
              <w:rPr>
                <w:lang w:val="en-GB"/>
              </w:rPr>
              <w:lastRenderedPageBreak/>
              <w:t xml:space="preserve">Time since baseline </w:t>
            </w:r>
            <w:proofErr w:type="spellStart"/>
            <w:r w:rsidRPr="006D68B8">
              <w:rPr>
                <w:lang w:val="en-GB"/>
              </w:rPr>
              <w:t>dose</w:t>
            </w:r>
            <w:r w:rsidRPr="006D68B8">
              <w:rPr>
                <w:vertAlign w:val="superscript"/>
                <w:lang w:val="en-GB"/>
              </w:rPr>
              <w:t>b</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ED1E69C" w14:textId="77777777" w:rsidR="006D68B8" w:rsidRPr="006D68B8" w:rsidRDefault="006D68B8" w:rsidP="006D68B8">
            <w:pPr>
              <w:pStyle w:val="CDITable-RowCentre"/>
              <w:rPr>
                <w:lang w:val="en-GB"/>
              </w:rPr>
            </w:pPr>
            <w:r w:rsidRPr="006D68B8">
              <w:rPr>
                <w:lang w:val="en-GB"/>
              </w:rPr>
              <w:t>0–89 days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588C79D" w14:textId="77777777" w:rsidR="006D68B8" w:rsidRPr="006D68B8" w:rsidRDefault="006D68B8" w:rsidP="006D68B8">
            <w:pPr>
              <w:pStyle w:val="CDITable-RowCentre"/>
              <w:rPr>
                <w:lang w:val="en-GB"/>
              </w:rPr>
            </w:pPr>
            <w:r w:rsidRPr="006D68B8">
              <w:rPr>
                <w:lang w:val="en-GB"/>
              </w:rPr>
              <w:t>3,299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B5E9CD0" w14:textId="77777777" w:rsidR="006D68B8" w:rsidRPr="006D68B8" w:rsidRDefault="006D68B8" w:rsidP="006D68B8">
            <w:pPr>
              <w:pStyle w:val="CDITable-RowCentre"/>
              <w:rPr>
                <w:lang w:val="en-GB"/>
              </w:rPr>
            </w:pPr>
            <w:r w:rsidRPr="006D68B8">
              <w:rPr>
                <w:lang w:val="en-GB"/>
              </w:rPr>
              <w:t>0.2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7B2BC0B" w14:textId="77777777" w:rsidR="006D68B8" w:rsidRPr="006D68B8" w:rsidRDefault="006D68B8" w:rsidP="006D68B8">
            <w:pPr>
              <w:pStyle w:val="CDITable-RowCentre"/>
              <w:rPr>
                <w:lang w:val="en-GB"/>
              </w:rPr>
            </w:pPr>
            <w:r w:rsidRPr="006D68B8">
              <w:rPr>
                <w:lang w:val="en-GB"/>
              </w:rPr>
              <w:t>97,047</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5EE4BBB9" w14:textId="77777777" w:rsidR="006D68B8" w:rsidRPr="006D68B8" w:rsidRDefault="006D68B8" w:rsidP="006D68B8">
            <w:pPr>
              <w:pStyle w:val="CDITable-RowCentre"/>
              <w:rPr>
                <w:lang w:val="en-GB"/>
              </w:rPr>
            </w:pPr>
            <w:r w:rsidRPr="006D68B8">
              <w:rPr>
                <w:lang w:val="en-GB"/>
              </w:rPr>
              <w:t>8.3</w:t>
            </w:r>
          </w:p>
        </w:tc>
      </w:tr>
      <w:tr w:rsidR="006D68B8" w:rsidRPr="006D68B8" w14:paraId="794C8779"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77CA76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42F0B30" w14:textId="77777777" w:rsidR="006D68B8" w:rsidRPr="006D68B8" w:rsidRDefault="006D68B8" w:rsidP="006D68B8">
            <w:pPr>
              <w:pStyle w:val="CDITable-RowCentre"/>
              <w:rPr>
                <w:lang w:val="en-GB"/>
              </w:rPr>
            </w:pPr>
            <w:r w:rsidRPr="006D68B8">
              <w:rPr>
                <w:lang w:val="en-GB"/>
              </w:rPr>
              <w:t>≥ 90 days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BCCF214" w14:textId="77777777" w:rsidR="006D68B8" w:rsidRPr="006D68B8" w:rsidRDefault="006D68B8" w:rsidP="006D68B8">
            <w:pPr>
              <w:pStyle w:val="CDITable-RowCentre"/>
              <w:rPr>
                <w:lang w:val="en-GB"/>
              </w:rPr>
            </w:pPr>
            <w:r w:rsidRPr="006D68B8">
              <w:rPr>
                <w:lang w:val="en-GB"/>
              </w:rPr>
              <w:t>1,820,617</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06FA13D" w14:textId="77777777" w:rsidR="006D68B8" w:rsidRPr="006D68B8" w:rsidRDefault="006D68B8" w:rsidP="006D68B8">
            <w:pPr>
              <w:pStyle w:val="CDITable-RowCentre"/>
              <w:rPr>
                <w:lang w:val="en-GB"/>
              </w:rPr>
            </w:pPr>
            <w:r w:rsidRPr="006D68B8">
              <w:rPr>
                <w:lang w:val="en-GB"/>
              </w:rPr>
              <w:t>99.8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5896EEF" w14:textId="77777777" w:rsidR="006D68B8" w:rsidRPr="006D68B8" w:rsidRDefault="006D68B8" w:rsidP="006D68B8">
            <w:pPr>
              <w:pStyle w:val="CDITable-RowCentre"/>
              <w:rPr>
                <w:lang w:val="en-GB"/>
              </w:rPr>
            </w:pPr>
            <w:r w:rsidRPr="006D68B8">
              <w:rPr>
                <w:lang w:val="en-GB"/>
              </w:rPr>
              <w:t>1,077,902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6471B57E" w14:textId="77777777" w:rsidR="006D68B8" w:rsidRPr="006D68B8" w:rsidRDefault="006D68B8" w:rsidP="006D68B8">
            <w:pPr>
              <w:pStyle w:val="CDITable-RowCentre"/>
              <w:rPr>
                <w:lang w:val="en-GB"/>
              </w:rPr>
            </w:pPr>
            <w:r w:rsidRPr="006D68B8">
              <w:rPr>
                <w:lang w:val="en-GB"/>
              </w:rPr>
              <w:t>91.7</w:t>
            </w:r>
          </w:p>
        </w:tc>
      </w:tr>
      <w:tr w:rsidR="006D68B8" w:rsidRPr="006D68B8" w14:paraId="27720E0B"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07F631F5" w14:textId="77777777" w:rsidR="006D68B8" w:rsidRPr="006D68B8" w:rsidRDefault="006D68B8" w:rsidP="006D68B8">
            <w:pPr>
              <w:pStyle w:val="CDITable-RowLeft"/>
              <w:rPr>
                <w:lang w:val="en-GB"/>
              </w:rPr>
            </w:pPr>
            <w:r w:rsidRPr="006D68B8">
              <w:rPr>
                <w:lang w:val="en-GB"/>
              </w:rPr>
              <w:t xml:space="preserve">COVID-19 vaccination </w:t>
            </w:r>
            <w:proofErr w:type="spellStart"/>
            <w:r w:rsidRPr="006D68B8">
              <w:rPr>
                <w:lang w:val="en-GB"/>
              </w:rPr>
              <w:t>status</w:t>
            </w:r>
            <w:r w:rsidRPr="006D68B8">
              <w:rPr>
                <w:vertAlign w:val="superscript"/>
                <w:lang w:val="en-GB"/>
              </w:rPr>
              <w:t>c</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AE7475E" w14:textId="77777777" w:rsidR="006D68B8" w:rsidRPr="006D68B8" w:rsidRDefault="006D68B8" w:rsidP="006D68B8">
            <w:pPr>
              <w:pStyle w:val="CDITable-RowCentre"/>
              <w:rPr>
                <w:lang w:val="en-GB"/>
              </w:rPr>
            </w:pPr>
            <w:r w:rsidRPr="006D68B8">
              <w:rPr>
                <w:lang w:val="en-GB"/>
              </w:rPr>
              <w:t>2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5A99FF0" w14:textId="77777777" w:rsidR="006D68B8" w:rsidRPr="006D68B8" w:rsidRDefault="006D68B8" w:rsidP="006D68B8">
            <w:pPr>
              <w:pStyle w:val="CDITable-RowCentre"/>
              <w:rPr>
                <w:lang w:val="en-GB"/>
              </w:rPr>
            </w:pPr>
            <w:r w:rsidRPr="006D68B8">
              <w:rPr>
                <w:lang w:val="en-GB"/>
              </w:rPr>
              <w:t>1,820,616</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7699C45" w14:textId="77777777" w:rsidR="006D68B8" w:rsidRPr="006D68B8" w:rsidRDefault="006D68B8" w:rsidP="006D68B8">
            <w:pPr>
              <w:pStyle w:val="CDITable-RowCentre"/>
              <w:rPr>
                <w:lang w:val="en-GB"/>
              </w:rPr>
            </w:pPr>
            <w:r w:rsidRPr="006D68B8">
              <w:rPr>
                <w:lang w:val="en-GB"/>
              </w:rPr>
              <w:t>99.8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99CD3FD" w14:textId="77777777" w:rsidR="006D68B8" w:rsidRPr="006D68B8" w:rsidRDefault="006D68B8" w:rsidP="006D68B8">
            <w:pPr>
              <w:pStyle w:val="CDITable-RowCentre"/>
              <w:rPr>
                <w:lang w:val="en-GB"/>
              </w:rPr>
            </w:pPr>
            <w:r w:rsidRPr="006D68B8">
              <w:rPr>
                <w:lang w:val="en-GB"/>
              </w:rPr>
              <w:t>0</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07D7158" w14:textId="77777777" w:rsidR="006D68B8" w:rsidRPr="006D68B8" w:rsidRDefault="006D68B8" w:rsidP="006D68B8">
            <w:pPr>
              <w:pStyle w:val="CDITable-RowCentre"/>
              <w:rPr>
                <w:lang w:val="en-GB"/>
              </w:rPr>
            </w:pPr>
            <w:r w:rsidRPr="006D68B8">
              <w:rPr>
                <w:lang w:val="en-GB"/>
              </w:rPr>
              <w:t>0.0</w:t>
            </w:r>
          </w:p>
        </w:tc>
      </w:tr>
      <w:tr w:rsidR="006D68B8" w:rsidRPr="006D68B8" w14:paraId="0BABE56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D918400" w14:textId="77777777" w:rsidR="006D68B8" w:rsidRPr="006D68B8" w:rsidRDefault="006D68B8" w:rsidP="006D68B8">
            <w:pPr>
              <w:pStyle w:val="CDITable-RowCentre"/>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281E332" w14:textId="77777777" w:rsidR="006D68B8" w:rsidRPr="006D68B8" w:rsidRDefault="006D68B8" w:rsidP="006D68B8">
            <w:pPr>
              <w:pStyle w:val="CDITable-RowCentre"/>
              <w:rPr>
                <w:lang w:val="en-GB"/>
              </w:rPr>
            </w:pPr>
            <w:r w:rsidRPr="006D68B8">
              <w:rPr>
                <w:lang w:val="en-GB"/>
              </w:rPr>
              <w:t>3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BF5BDEC" w14:textId="77777777" w:rsidR="006D68B8" w:rsidRPr="006D68B8" w:rsidRDefault="006D68B8" w:rsidP="006D68B8">
            <w:pPr>
              <w:pStyle w:val="CDITable-RowCentre"/>
              <w:rPr>
                <w:lang w:val="en-GB"/>
              </w:rPr>
            </w:pPr>
            <w:r w:rsidRPr="006D68B8">
              <w:rPr>
                <w:lang w:val="en-GB"/>
              </w:rPr>
              <w:t>3,230</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D83C885" w14:textId="77777777" w:rsidR="006D68B8" w:rsidRPr="006D68B8" w:rsidRDefault="006D68B8" w:rsidP="006D68B8">
            <w:pPr>
              <w:pStyle w:val="CDITable-RowCentre"/>
              <w:rPr>
                <w:lang w:val="en-GB"/>
              </w:rPr>
            </w:pPr>
            <w:r w:rsidRPr="006D68B8">
              <w:rPr>
                <w:lang w:val="en-GB"/>
              </w:rPr>
              <w:t>0.2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3B08297" w14:textId="77777777" w:rsidR="006D68B8" w:rsidRPr="006D68B8" w:rsidRDefault="006D68B8" w:rsidP="006D68B8">
            <w:pPr>
              <w:pStyle w:val="CDITable-RowCentre"/>
              <w:rPr>
                <w:lang w:val="en-GB"/>
              </w:rPr>
            </w:pPr>
            <w:r w:rsidRPr="006D68B8">
              <w:rPr>
                <w:lang w:val="en-GB"/>
              </w:rPr>
              <w:t>1,168,271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58EA064" w14:textId="77777777" w:rsidR="006D68B8" w:rsidRPr="006D68B8" w:rsidRDefault="006D68B8" w:rsidP="006D68B8">
            <w:pPr>
              <w:pStyle w:val="CDITable-RowCentre"/>
              <w:rPr>
                <w:lang w:val="en-GB"/>
              </w:rPr>
            </w:pPr>
            <w:r w:rsidRPr="006D68B8">
              <w:rPr>
                <w:lang w:val="en-GB"/>
              </w:rPr>
              <w:t>99.4</w:t>
            </w:r>
          </w:p>
        </w:tc>
      </w:tr>
      <w:tr w:rsidR="006D68B8" w:rsidRPr="006D68B8" w14:paraId="19149EEC"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C8BBE43" w14:textId="77777777" w:rsidR="006D68B8" w:rsidRPr="006D68B8" w:rsidRDefault="006D68B8" w:rsidP="006D68B8">
            <w:pPr>
              <w:pStyle w:val="CDITable-RowCentre"/>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80EEC20" w14:textId="77777777" w:rsidR="006D68B8" w:rsidRPr="006D68B8" w:rsidRDefault="006D68B8" w:rsidP="006D68B8">
            <w:pPr>
              <w:pStyle w:val="CDITable-RowCentre"/>
              <w:rPr>
                <w:lang w:val="en-GB"/>
              </w:rPr>
            </w:pPr>
            <w:r w:rsidRPr="006D68B8">
              <w:rPr>
                <w:lang w:val="en-GB"/>
              </w:rPr>
              <w:t>4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F857505" w14:textId="77777777" w:rsidR="006D68B8" w:rsidRPr="006D68B8" w:rsidRDefault="006D68B8" w:rsidP="006D68B8">
            <w:pPr>
              <w:pStyle w:val="CDITable-RowCentre"/>
              <w:rPr>
                <w:lang w:val="en-GB"/>
              </w:rPr>
            </w:pPr>
            <w:r w:rsidRPr="006D68B8">
              <w:rPr>
                <w:lang w:val="en-GB"/>
              </w:rPr>
              <w:t>0</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DE72225"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5715E3D8" w14:textId="77777777" w:rsidR="006D68B8" w:rsidRPr="006D68B8" w:rsidRDefault="006D68B8" w:rsidP="006D68B8">
            <w:pPr>
              <w:pStyle w:val="CDITable-RowCentre"/>
              <w:rPr>
                <w:lang w:val="en-GB"/>
              </w:rPr>
            </w:pPr>
            <w:r w:rsidRPr="006D68B8">
              <w:rPr>
                <w:lang w:val="en-GB"/>
              </w:rPr>
              <w:t>6,678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7DD2BFCA" w14:textId="77777777" w:rsidR="006D68B8" w:rsidRPr="006D68B8" w:rsidRDefault="006D68B8" w:rsidP="006D68B8">
            <w:pPr>
              <w:pStyle w:val="CDITable-RowCentre"/>
              <w:rPr>
                <w:lang w:val="en-GB"/>
              </w:rPr>
            </w:pPr>
            <w:r w:rsidRPr="006D68B8">
              <w:rPr>
                <w:lang w:val="en-GB"/>
              </w:rPr>
              <w:t>0.6</w:t>
            </w:r>
          </w:p>
        </w:tc>
      </w:tr>
    </w:tbl>
    <w:p w14:paraId="6B738DDB" w14:textId="77777777" w:rsidR="00B2737F" w:rsidRPr="00B2737F" w:rsidRDefault="00B2737F" w:rsidP="00B2737F">
      <w:pPr>
        <w:pStyle w:val="CDITable-FirstFootnote"/>
        <w:rPr>
          <w:lang w:val="en-GB"/>
        </w:rPr>
      </w:pPr>
      <w:r w:rsidRPr="00B2737F">
        <w:rPr>
          <w:lang w:val="en-GB"/>
        </w:rPr>
        <w:t>a</w:t>
      </w:r>
      <w:r w:rsidRPr="00B2737F">
        <w:rPr>
          <w:lang w:val="en-GB"/>
        </w:rPr>
        <w:tab/>
      </w:r>
      <w:proofErr w:type="gramStart"/>
      <w:r w:rsidRPr="00B2737F">
        <w:rPr>
          <w:lang w:val="en-GB"/>
        </w:rPr>
        <w:t>From</w:t>
      </w:r>
      <w:proofErr w:type="gramEnd"/>
      <w:r w:rsidRPr="00B2737F">
        <w:rPr>
          <w:lang w:val="en-GB"/>
        </w:rPr>
        <w:t xml:space="preserve"> hospital admissions data (2007 onwards), with missing values reclassified as 0 for all analyses (n = 302,180 [16.6%] for analyses in the Omicron BA.1/2 period, n = 213,589 [18.2%] for analyses in the Omicron BA.4/5 period). </w:t>
      </w:r>
    </w:p>
    <w:p w14:paraId="4B15F51B" w14:textId="77777777" w:rsidR="00B2737F" w:rsidRPr="00B2737F" w:rsidRDefault="00B2737F" w:rsidP="00B2737F">
      <w:pPr>
        <w:pStyle w:val="CDITable-Footnote"/>
        <w:rPr>
          <w:lang w:val="en-GB"/>
        </w:rPr>
      </w:pPr>
      <w:r w:rsidRPr="00B2737F">
        <w:rPr>
          <w:lang w:val="en-GB"/>
        </w:rPr>
        <w:t>b</w:t>
      </w:r>
      <w:r w:rsidRPr="00B2737F">
        <w:rPr>
          <w:lang w:val="en-GB"/>
        </w:rPr>
        <w:tab/>
      </w:r>
      <w:proofErr w:type="gramStart"/>
      <w:r w:rsidRPr="00B2737F">
        <w:rPr>
          <w:lang w:val="en-GB"/>
        </w:rPr>
        <w:t>For</w:t>
      </w:r>
      <w:proofErr w:type="gramEnd"/>
      <w:r w:rsidRPr="00B2737F">
        <w:rPr>
          <w:lang w:val="en-GB"/>
        </w:rPr>
        <w:t xml:space="preserve"> period one this is the time between dose two and entering the window, for period two this is the time between dose three and entering the window. </w:t>
      </w:r>
    </w:p>
    <w:p w14:paraId="7B608779" w14:textId="77777777" w:rsidR="00B2737F" w:rsidRDefault="00B2737F" w:rsidP="00B2737F">
      <w:pPr>
        <w:pStyle w:val="CDITable-Footnote"/>
        <w:rPr>
          <w:lang w:val="en-GB"/>
        </w:rPr>
        <w:sectPr w:rsidR="00B2737F" w:rsidSect="00B2737F">
          <w:footnotePr>
            <w:numFmt w:val="lowerRoman"/>
          </w:footnotePr>
          <w:pgSz w:w="16840" w:h="11907" w:orient="landscape" w:code="9"/>
          <w:pgMar w:top="1134" w:right="1134" w:bottom="1134" w:left="1134" w:header="709" w:footer="567" w:gutter="0"/>
          <w:cols w:space="708"/>
          <w:docGrid w:linePitch="360"/>
        </w:sectPr>
      </w:pPr>
      <w:r w:rsidRPr="00B2737F">
        <w:rPr>
          <w:lang w:val="en-GB"/>
        </w:rPr>
        <w:t>c</w:t>
      </w:r>
      <w:r w:rsidRPr="00B2737F">
        <w:rPr>
          <w:lang w:val="en-GB"/>
        </w:rPr>
        <w:tab/>
        <w:t>When entering the window.</w:t>
      </w:r>
    </w:p>
    <w:p w14:paraId="5E991D2F" w14:textId="77777777" w:rsidR="00B2737F" w:rsidRPr="00B2737F" w:rsidRDefault="00B2737F" w:rsidP="00B2737F">
      <w:pPr>
        <w:pStyle w:val="CDIFigure-Title"/>
        <w:spacing w:before="0"/>
        <w:rPr>
          <w:lang w:val="en-GB"/>
        </w:rPr>
      </w:pPr>
      <w:r w:rsidRPr="00B2737F">
        <w:rPr>
          <w:lang w:val="en-GB"/>
        </w:rPr>
        <w:lastRenderedPageBreak/>
        <w:t>Figure 2: Hospitalisations and deaths due to COVID-19 and vaccine uptake, Victoria, Australia, 1 December 2021 – 7 November 2022</w:t>
      </w:r>
    </w:p>
    <w:p w14:paraId="60846E3D" w14:textId="6278BBA9" w:rsidR="00B2737F" w:rsidRDefault="00B2737F" w:rsidP="00B2737F">
      <w:pPr>
        <w:pStyle w:val="CDIFigure-Placeholder"/>
        <w:rPr>
          <w:lang w:val="en-GB"/>
        </w:rPr>
      </w:pPr>
      <w:r>
        <w:rPr>
          <w:noProof/>
          <w:lang w:val="en-GB"/>
          <w14:ligatures w14:val="none"/>
        </w:rPr>
        <w:drawing>
          <wp:inline distT="0" distB="0" distL="0" distR="0" wp14:anchorId="28321B46" wp14:editId="0DFB795C">
            <wp:extent cx="6120765" cy="7088505"/>
            <wp:effectExtent l="0" t="0" r="0" b="0"/>
            <wp:docPr id="975031816" name="Picture 2" descr="Bar charts reporting hospitalisations and deaths due to COVID-19 (a to d) and vaccine uptake (e and f) over the study period. In individuals aged 65 years and older, there were peaks in hospitalisations and deaths in early and mid 2022. Patterns were similar for those aged between 50 and 64 years, but the number of hospitalisations and deaths in this age group were less than for those aged 65 years and older. Among the study cohort, third dose vaccine uptake peaked in early 2022, and fourth dose vaccine uptake peaked in mi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31816" name="Picture 2" descr="Bar charts reporting hospitalisations and deaths due to COVID-19 (a to d) and vaccine uptake (e and f) over the study period. In individuals aged 65 years and older, there were peaks in hospitalisations and deaths in early and mid 2022. Patterns were similar for those aged between 50 and 64 years, but the number of hospitalisations and deaths in this age group were less than for those aged 65 years and older. Among the study cohort, third dose vaccine uptake peaked in early 2022, and fourth dose vaccine uptake peaked in mid 2022."/>
                    <pic:cNvPicPr/>
                  </pic:nvPicPr>
                  <pic:blipFill>
                    <a:blip r:embed="rId25">
                      <a:extLst>
                        <a:ext uri="{28A0092B-C50C-407E-A947-70E740481C1C}">
                          <a14:useLocalDpi xmlns:a14="http://schemas.microsoft.com/office/drawing/2010/main" val="0"/>
                        </a:ext>
                      </a:extLst>
                    </a:blip>
                    <a:stretch>
                      <a:fillRect/>
                    </a:stretch>
                  </pic:blipFill>
                  <pic:spPr>
                    <a:xfrm>
                      <a:off x="0" y="0"/>
                      <a:ext cx="6120765" cy="7088505"/>
                    </a:xfrm>
                    <a:prstGeom prst="rect">
                      <a:avLst/>
                    </a:prstGeom>
                  </pic:spPr>
                </pic:pic>
              </a:graphicData>
            </a:graphic>
          </wp:inline>
        </w:drawing>
      </w:r>
      <w:r>
        <w:rPr>
          <w:lang w:val="en-GB"/>
        </w:rPr>
        <w:br w:type="page"/>
      </w:r>
    </w:p>
    <w:p w14:paraId="01E776CA" w14:textId="77777777" w:rsidR="00B2737F" w:rsidRDefault="00B2737F" w:rsidP="00B2737F">
      <w:pPr>
        <w:pStyle w:val="CDIFigure-Title"/>
        <w:rPr>
          <w:lang w:val="en-GB"/>
        </w:rPr>
      </w:pPr>
      <w:r w:rsidRPr="00B2737F">
        <w:rPr>
          <w:lang w:val="en-GB"/>
        </w:rPr>
        <w:lastRenderedPageBreak/>
        <w:t>Figure 3: Relative vaccine effectiveness, adjusted for age, gender, socio-economic status, indigeneity, mRNA or non-mRNA primary vaccine course (in analyses of three vs. two doses), and Charlson comorbidity index</w:t>
      </w:r>
    </w:p>
    <w:p w14:paraId="6B0DB76C" w14:textId="77777777" w:rsidR="00B2737F" w:rsidRDefault="00B2737F" w:rsidP="00B2737F">
      <w:pPr>
        <w:pStyle w:val="CDIFigure-Placeholder"/>
        <w:rPr>
          <w:lang w:val="en-GB"/>
        </w:rPr>
        <w:sectPr w:rsidR="00B2737F" w:rsidSect="00B2737F">
          <w:footnotePr>
            <w:numFmt w:val="lowerRoman"/>
          </w:footnotePr>
          <w:pgSz w:w="11907" w:h="16840" w:code="9"/>
          <w:pgMar w:top="1134" w:right="1134" w:bottom="1134" w:left="1134" w:header="709" w:footer="567" w:gutter="0"/>
          <w:cols w:space="708"/>
          <w:docGrid w:linePitch="360"/>
        </w:sectPr>
      </w:pPr>
      <w:r>
        <w:rPr>
          <w:noProof/>
          <w:lang w:val="en-GB"/>
          <w14:ligatures w14:val="none"/>
        </w:rPr>
        <w:drawing>
          <wp:inline distT="0" distB="0" distL="0" distR="0" wp14:anchorId="0623168A" wp14:editId="6ABC27DA">
            <wp:extent cx="5997600" cy="8424000"/>
            <wp:effectExtent l="0" t="0" r="3175" b="0"/>
            <wp:docPr id="652206640" name="Picture 3" descr="Line charts reporting adjusted relative vaccine effectiveness. Vaccine effectiveness estimates for three vs. two doses are shown in charts a to d, and vaccine effectiveness estimates for four vs. three doses are shown in charts e to h. For hospitalisation, the relative VE of three vs. two doses is shown to be highest 28 days following vaccination among individuals aged ≥65 years (63.6%; 95% CI 60.1–66.8%) and 28 days following vaccination among individuals aged 50–64 years (42.0%; 95% CI 32.3–50.3%), falling to zero by 165 and 119 days post-vaccination respectively. For death, relative VE is shown to be highest 28 days following vaccination among individuals aged ≥65 years (81.2%; 95% CI 76.9–84.6%) and 14 days following vaccination among individuals aged 50–64 years (64.5%; 95% CI -91.5–93.4%). The former is shown to fall to zero by 148 days post-vaccination. Central estimates for those aged 50–64 years remain above zero for the duration of the analysis period, but confidence intervals are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06640" name="Picture 3" descr="Line charts reporting adjusted relative vaccine effectiveness. Vaccine effectiveness estimates for three vs. two doses are shown in charts a to d, and vaccine effectiveness estimates for four vs. three doses are shown in charts e to h. For hospitalisation, the relative VE of three vs. two doses is shown to be highest 28 days following vaccination among individuals aged ≥65 years (63.6%; 95% CI 60.1–66.8%) and 28 days following vaccination among individuals aged 50–64 years (42.0%; 95% CI 32.3–50.3%), falling to zero by 165 and 119 days post-vaccination respectively. For death, relative VE is shown to be highest 28 days following vaccination among individuals aged ≥65 years (81.2%; 95% CI 76.9–84.6%) and 14 days following vaccination among individuals aged 50–64 years (64.5%; 95% CI -91.5–93.4%). The former is shown to fall to zero by 148 days post-vaccination. Central estimates for those aged 50–64 years remain above zero for the duration of the analysis period, but confidence intervals are wide."/>
                    <pic:cNvPicPr/>
                  </pic:nvPicPr>
                  <pic:blipFill>
                    <a:blip r:embed="rId26">
                      <a:extLst>
                        <a:ext uri="{28A0092B-C50C-407E-A947-70E740481C1C}">
                          <a14:useLocalDpi xmlns:a14="http://schemas.microsoft.com/office/drawing/2010/main" val="0"/>
                        </a:ext>
                      </a:extLst>
                    </a:blip>
                    <a:stretch>
                      <a:fillRect/>
                    </a:stretch>
                  </pic:blipFill>
                  <pic:spPr>
                    <a:xfrm>
                      <a:off x="0" y="0"/>
                      <a:ext cx="5997600" cy="8424000"/>
                    </a:xfrm>
                    <a:prstGeom prst="rect">
                      <a:avLst/>
                    </a:prstGeom>
                  </pic:spPr>
                </pic:pic>
              </a:graphicData>
            </a:graphic>
          </wp:inline>
        </w:drawing>
      </w:r>
    </w:p>
    <w:p w14:paraId="7D326E71" w14:textId="77777777" w:rsidR="00B2737F" w:rsidRPr="00B2737F" w:rsidRDefault="00B2737F" w:rsidP="00B2737F">
      <w:pPr>
        <w:pStyle w:val="CDITable-Title"/>
        <w:spacing w:before="0"/>
        <w:rPr>
          <w:lang w:val="en-GB"/>
        </w:rPr>
      </w:pPr>
      <w:r w:rsidRPr="00B2737F">
        <w:rPr>
          <w:lang w:val="en-GB"/>
        </w:rPr>
        <w:lastRenderedPageBreak/>
        <w:t xml:space="preserve">Table 2: Adjusted relative vaccine effectiveness and 95% confidence intervals from 14 to 180 days post-booster, stratified by outcome, analysis period, booster dose, and </w:t>
      </w:r>
      <w:proofErr w:type="spellStart"/>
      <w:proofErr w:type="gramStart"/>
      <w:r w:rsidRPr="00B2737F">
        <w:rPr>
          <w:lang w:val="en-GB"/>
        </w:rPr>
        <w:t>age,</w:t>
      </w:r>
      <w:r w:rsidRPr="00B2737F">
        <w:rPr>
          <w:vertAlign w:val="superscript"/>
          <w:lang w:val="en-GB"/>
        </w:rPr>
        <w:t>a</w:t>
      </w:r>
      <w:proofErr w:type="spellEnd"/>
      <w:proofErr w:type="gramEnd"/>
      <w:r w:rsidRPr="00B2737F">
        <w:rPr>
          <w:lang w:val="en-GB"/>
        </w:rPr>
        <w:t xml:space="preserve">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2: Adjusted relative vaccine effectiveness and 95% confidence intervals from 14 to 180 days post-booster, stratified by outcome, analysis period, booster dose, and age,a Victoria, Australia, 1 December 2021 – 7 November 2022"/>
        <w:tblDescription w:val="Table reporting adjusted relative vaccine effectiveness and 95% confidence intervals from 14 to 180 days post-booster, stratified by outcome, analysis period, booster dose, and age. The data in this table correspond to those presented in Figure 3."/>
      </w:tblPr>
      <w:tblGrid>
        <w:gridCol w:w="624"/>
        <w:gridCol w:w="680"/>
        <w:gridCol w:w="964"/>
        <w:gridCol w:w="680"/>
        <w:gridCol w:w="964"/>
        <w:gridCol w:w="680"/>
        <w:gridCol w:w="1191"/>
        <w:gridCol w:w="680"/>
        <w:gridCol w:w="1020"/>
        <w:gridCol w:w="681"/>
        <w:gridCol w:w="1077"/>
        <w:gridCol w:w="680"/>
        <w:gridCol w:w="964"/>
        <w:gridCol w:w="680"/>
        <w:gridCol w:w="1007"/>
        <w:gridCol w:w="666"/>
        <w:gridCol w:w="1105"/>
      </w:tblGrid>
      <w:tr w:rsidR="006D68B8" w:rsidRPr="006D68B8" w14:paraId="3375CF83" w14:textId="77777777" w:rsidTr="00ED3709">
        <w:trPr>
          <w:trHeight w:val="60"/>
          <w:tblHeader/>
        </w:trPr>
        <w:tc>
          <w:tcPr>
            <w:tcW w:w="624" w:type="dxa"/>
            <w:vMerge w:val="restart"/>
            <w:tcBorders>
              <w:top w:val="nil"/>
              <w:left w:val="nil"/>
            </w:tcBorders>
            <w:shd w:val="clear" w:color="auto" w:fill="1E4496" w:themeFill="text2"/>
            <w:tcMar>
              <w:top w:w="113" w:type="dxa"/>
              <w:left w:w="113" w:type="dxa"/>
              <w:bottom w:w="113" w:type="dxa"/>
              <w:right w:w="113" w:type="dxa"/>
            </w:tcMar>
            <w:vAlign w:val="bottom"/>
          </w:tcPr>
          <w:p w14:paraId="3209AFB7" w14:textId="77777777" w:rsidR="006D68B8" w:rsidRPr="00CB4431" w:rsidRDefault="006D68B8" w:rsidP="00CB4431">
            <w:pPr>
              <w:pStyle w:val="CDITable-HeaderRowLeft"/>
              <w:rPr>
                <w:sz w:val="16"/>
              </w:rPr>
            </w:pPr>
            <w:r w:rsidRPr="00CB4431">
              <w:rPr>
                <w:sz w:val="16"/>
              </w:rPr>
              <w:t>Days</w:t>
            </w:r>
          </w:p>
        </w:tc>
        <w:tc>
          <w:tcPr>
            <w:tcW w:w="6859" w:type="dxa"/>
            <w:gridSpan w:val="8"/>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38A6DF51" w14:textId="77777777" w:rsidR="006D68B8" w:rsidRPr="00ED3709" w:rsidRDefault="006D68B8" w:rsidP="00ED3709">
            <w:pPr>
              <w:pStyle w:val="CDITable-HeaderRowCentre"/>
              <w:rPr>
                <w:sz w:val="16"/>
                <w:szCs w:val="16"/>
              </w:rPr>
            </w:pPr>
            <w:r w:rsidRPr="00ED3709">
              <w:rPr>
                <w:sz w:val="16"/>
                <w:szCs w:val="16"/>
              </w:rPr>
              <w:t xml:space="preserve">≥ 65 </w:t>
            </w:r>
            <w:proofErr w:type="spellStart"/>
            <w:proofErr w:type="gramStart"/>
            <w:r w:rsidRPr="00ED3709">
              <w:rPr>
                <w:sz w:val="16"/>
                <w:szCs w:val="16"/>
              </w:rPr>
              <w:t>years</w:t>
            </w:r>
            <w:r w:rsidRPr="00ED3709">
              <w:rPr>
                <w:sz w:val="16"/>
                <w:szCs w:val="16"/>
                <w:vertAlign w:val="superscript"/>
              </w:rPr>
              <w:t>b,c</w:t>
            </w:r>
            <w:proofErr w:type="spellEnd"/>
            <w:proofErr w:type="gramEnd"/>
          </w:p>
        </w:tc>
        <w:tc>
          <w:tcPr>
            <w:tcW w:w="6860" w:type="dxa"/>
            <w:gridSpan w:val="8"/>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74D1E61D" w14:textId="77777777" w:rsidR="006D68B8" w:rsidRPr="00ED3709" w:rsidRDefault="006D68B8" w:rsidP="00ED3709">
            <w:pPr>
              <w:pStyle w:val="CDITable-HeaderRowCentre"/>
              <w:rPr>
                <w:sz w:val="16"/>
                <w:szCs w:val="16"/>
              </w:rPr>
            </w:pPr>
            <w:r w:rsidRPr="00ED3709">
              <w:rPr>
                <w:sz w:val="16"/>
                <w:szCs w:val="16"/>
              </w:rPr>
              <w:t xml:space="preserve">50–64 </w:t>
            </w:r>
            <w:proofErr w:type="spellStart"/>
            <w:proofErr w:type="gramStart"/>
            <w:r w:rsidRPr="00ED3709">
              <w:rPr>
                <w:sz w:val="16"/>
                <w:szCs w:val="16"/>
              </w:rPr>
              <w:t>years</w:t>
            </w:r>
            <w:r w:rsidRPr="00ED3709">
              <w:rPr>
                <w:sz w:val="16"/>
                <w:szCs w:val="16"/>
                <w:vertAlign w:val="superscript"/>
              </w:rPr>
              <w:t>b,c</w:t>
            </w:r>
            <w:proofErr w:type="spellEnd"/>
            <w:proofErr w:type="gramEnd"/>
          </w:p>
        </w:tc>
      </w:tr>
      <w:tr w:rsidR="006D68B8" w:rsidRPr="006D68B8" w14:paraId="374C738B" w14:textId="77777777" w:rsidTr="00ED3709">
        <w:trPr>
          <w:trHeight w:val="60"/>
          <w:tblHeader/>
        </w:trPr>
        <w:tc>
          <w:tcPr>
            <w:tcW w:w="624" w:type="dxa"/>
            <w:vMerge/>
            <w:tcBorders>
              <w:left w:val="nil"/>
            </w:tcBorders>
            <w:shd w:val="clear" w:color="auto" w:fill="1E4496" w:themeFill="text2"/>
          </w:tcPr>
          <w:p w14:paraId="49A69A7F" w14:textId="77777777" w:rsidR="006D68B8" w:rsidRPr="00ED3709" w:rsidRDefault="006D68B8" w:rsidP="00ED3709">
            <w:pPr>
              <w:pStyle w:val="CDITable-HeaderRowCentre"/>
              <w:rPr>
                <w:sz w:val="16"/>
                <w:szCs w:val="16"/>
              </w:rPr>
            </w:pPr>
          </w:p>
        </w:tc>
        <w:tc>
          <w:tcPr>
            <w:tcW w:w="3288" w:type="dxa"/>
            <w:gridSpan w:val="4"/>
            <w:tcBorders>
              <w:top w:val="single" w:sz="6" w:space="0" w:color="53C9F1" w:themeColor="background2"/>
              <w:right w:val="single" w:sz="6" w:space="0" w:color="FFFFFF" w:themeColor="background1"/>
            </w:tcBorders>
            <w:shd w:val="clear" w:color="auto" w:fill="1E4496" w:themeFill="text2"/>
            <w:tcMar>
              <w:top w:w="113" w:type="dxa"/>
              <w:left w:w="113" w:type="dxa"/>
              <w:bottom w:w="113" w:type="dxa"/>
              <w:right w:w="113" w:type="dxa"/>
            </w:tcMar>
            <w:vAlign w:val="bottom"/>
          </w:tcPr>
          <w:p w14:paraId="1781E609" w14:textId="77777777" w:rsidR="006D68B8" w:rsidRPr="00ED3709" w:rsidRDefault="006D68B8" w:rsidP="00ED3709">
            <w:pPr>
              <w:pStyle w:val="CDITable-HeaderRowCentre"/>
              <w:rPr>
                <w:sz w:val="16"/>
                <w:szCs w:val="16"/>
              </w:rPr>
            </w:pPr>
            <w:r w:rsidRPr="00ED3709">
              <w:rPr>
                <w:sz w:val="16"/>
                <w:szCs w:val="16"/>
              </w:rPr>
              <w:t>Hospitalisation</w:t>
            </w:r>
          </w:p>
        </w:tc>
        <w:tc>
          <w:tcPr>
            <w:tcW w:w="3571" w:type="dxa"/>
            <w:gridSpan w:val="4"/>
            <w:tcBorders>
              <w:top w:val="single" w:sz="6" w:space="0" w:color="53C9F1" w:themeColor="background2"/>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D62B052" w14:textId="77777777" w:rsidR="006D68B8" w:rsidRPr="00ED3709" w:rsidRDefault="006D68B8" w:rsidP="00ED3709">
            <w:pPr>
              <w:pStyle w:val="CDITable-HeaderRowCentre"/>
              <w:rPr>
                <w:sz w:val="16"/>
                <w:szCs w:val="16"/>
              </w:rPr>
            </w:pPr>
            <w:r w:rsidRPr="00ED3709">
              <w:rPr>
                <w:sz w:val="16"/>
                <w:szCs w:val="16"/>
              </w:rPr>
              <w:t>Death</w:t>
            </w:r>
          </w:p>
        </w:tc>
        <w:tc>
          <w:tcPr>
            <w:tcW w:w="3402" w:type="dxa"/>
            <w:gridSpan w:val="4"/>
            <w:tcBorders>
              <w:top w:val="single" w:sz="6" w:space="0" w:color="53C9F1" w:themeColor="background2"/>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E133DCF" w14:textId="77777777" w:rsidR="006D68B8" w:rsidRPr="00ED3709" w:rsidRDefault="006D68B8" w:rsidP="00ED3709">
            <w:pPr>
              <w:pStyle w:val="CDITable-HeaderRowCentre"/>
              <w:rPr>
                <w:sz w:val="16"/>
                <w:szCs w:val="16"/>
              </w:rPr>
            </w:pPr>
            <w:r w:rsidRPr="00ED3709">
              <w:rPr>
                <w:sz w:val="16"/>
                <w:szCs w:val="16"/>
              </w:rPr>
              <w:t>Hospitalisation</w:t>
            </w:r>
          </w:p>
        </w:tc>
        <w:tc>
          <w:tcPr>
            <w:tcW w:w="3458" w:type="dxa"/>
            <w:gridSpan w:val="4"/>
            <w:tcBorders>
              <w:top w:val="single" w:sz="6" w:space="0" w:color="53C9F1" w:themeColor="background2"/>
              <w:left w:val="single" w:sz="6" w:space="0" w:color="FFFFFF" w:themeColor="background1"/>
            </w:tcBorders>
            <w:shd w:val="clear" w:color="auto" w:fill="1E4496" w:themeFill="text2"/>
            <w:tcMar>
              <w:top w:w="113" w:type="dxa"/>
              <w:left w:w="113" w:type="dxa"/>
              <w:bottom w:w="113" w:type="dxa"/>
              <w:right w:w="113" w:type="dxa"/>
            </w:tcMar>
            <w:vAlign w:val="bottom"/>
          </w:tcPr>
          <w:p w14:paraId="43373080" w14:textId="77777777" w:rsidR="006D68B8" w:rsidRPr="00ED3709" w:rsidRDefault="006D68B8" w:rsidP="00ED3709">
            <w:pPr>
              <w:pStyle w:val="CDITable-HeaderRowCentre"/>
              <w:rPr>
                <w:sz w:val="16"/>
                <w:szCs w:val="16"/>
              </w:rPr>
            </w:pPr>
            <w:r w:rsidRPr="00ED3709">
              <w:rPr>
                <w:sz w:val="16"/>
                <w:szCs w:val="16"/>
              </w:rPr>
              <w:t>Death</w:t>
            </w:r>
          </w:p>
        </w:tc>
      </w:tr>
      <w:tr w:rsidR="006D68B8" w:rsidRPr="006D68B8" w14:paraId="56F118E2" w14:textId="77777777" w:rsidTr="00ED3709">
        <w:trPr>
          <w:trHeight w:val="60"/>
          <w:tblHeader/>
        </w:trPr>
        <w:tc>
          <w:tcPr>
            <w:tcW w:w="624" w:type="dxa"/>
            <w:vMerge/>
            <w:tcBorders>
              <w:left w:val="nil"/>
            </w:tcBorders>
            <w:shd w:val="clear" w:color="auto" w:fill="1E4496" w:themeFill="text2"/>
          </w:tcPr>
          <w:p w14:paraId="0AF97B8F" w14:textId="77777777" w:rsidR="006D68B8" w:rsidRPr="00ED3709" w:rsidRDefault="006D68B8" w:rsidP="00ED3709">
            <w:pPr>
              <w:pStyle w:val="CDITable-HeaderRowCentre"/>
              <w:rPr>
                <w:sz w:val="16"/>
                <w:szCs w:val="16"/>
              </w:rPr>
            </w:pPr>
          </w:p>
        </w:tc>
        <w:tc>
          <w:tcPr>
            <w:tcW w:w="164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9508053" w14:textId="22DB16F6"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644"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018878A" w14:textId="5EE2055D"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871"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52EDAA77" w14:textId="07D6A70A"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700"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CFDC931" w14:textId="45186469"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758"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5A4C0486" w14:textId="136A9AAB"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644"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E1C0B4D" w14:textId="7F7F1EFE"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687"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60112965" w14:textId="6859688C"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77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E4C0F3B" w14:textId="057F5E36"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r>
      <w:tr w:rsidR="00ED3709" w:rsidRPr="006D68B8" w14:paraId="292A480D" w14:textId="77777777" w:rsidTr="00ED3709">
        <w:trPr>
          <w:trHeight w:val="60"/>
          <w:tblHeader/>
        </w:trPr>
        <w:tc>
          <w:tcPr>
            <w:tcW w:w="624" w:type="dxa"/>
            <w:vMerge/>
            <w:tcBorders>
              <w:left w:val="nil"/>
            </w:tcBorders>
            <w:shd w:val="clear" w:color="auto" w:fill="1E4496" w:themeFill="text2"/>
          </w:tcPr>
          <w:p w14:paraId="7A5476C1" w14:textId="77777777" w:rsidR="006D68B8" w:rsidRPr="00ED3709" w:rsidRDefault="006D68B8" w:rsidP="00ED3709">
            <w:pPr>
              <w:pStyle w:val="CDITable-HeaderRowCentre"/>
              <w:rPr>
                <w:sz w:val="16"/>
                <w:szCs w:val="16"/>
              </w:rPr>
            </w:pPr>
          </w:p>
        </w:tc>
        <w:tc>
          <w:tcPr>
            <w:tcW w:w="68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55CD675"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59C0239"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D0E15A1"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060A1EC"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630ABE2" w14:textId="77777777" w:rsidR="006D68B8" w:rsidRPr="00ED3709" w:rsidRDefault="006D68B8" w:rsidP="00ED3709">
            <w:pPr>
              <w:pStyle w:val="CDITable-HeaderRowCentre"/>
              <w:rPr>
                <w:sz w:val="16"/>
                <w:szCs w:val="16"/>
              </w:rPr>
            </w:pPr>
            <w:r w:rsidRPr="00ED3709">
              <w:rPr>
                <w:sz w:val="16"/>
                <w:szCs w:val="16"/>
              </w:rPr>
              <w:t>RVE (%)</w:t>
            </w:r>
          </w:p>
        </w:tc>
        <w:tc>
          <w:tcPr>
            <w:tcW w:w="119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43ECC14"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827DFF9" w14:textId="77777777" w:rsidR="006D68B8" w:rsidRPr="00ED3709" w:rsidRDefault="006D68B8" w:rsidP="00ED3709">
            <w:pPr>
              <w:pStyle w:val="CDITable-HeaderRowCentre"/>
              <w:rPr>
                <w:sz w:val="16"/>
                <w:szCs w:val="16"/>
              </w:rPr>
            </w:pPr>
            <w:r w:rsidRPr="00ED3709">
              <w:rPr>
                <w:sz w:val="16"/>
                <w:szCs w:val="16"/>
              </w:rPr>
              <w:t>RVE (%)</w:t>
            </w:r>
          </w:p>
        </w:tc>
        <w:tc>
          <w:tcPr>
            <w:tcW w:w="102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CC842F3" w14:textId="77777777" w:rsidR="006D68B8" w:rsidRPr="00ED3709" w:rsidRDefault="006D68B8" w:rsidP="00ED3709">
            <w:pPr>
              <w:pStyle w:val="CDITable-HeaderRowCentre"/>
              <w:rPr>
                <w:sz w:val="16"/>
                <w:szCs w:val="16"/>
              </w:rPr>
            </w:pPr>
            <w:r w:rsidRPr="00ED3709">
              <w:rPr>
                <w:sz w:val="16"/>
                <w:szCs w:val="16"/>
              </w:rPr>
              <w:t>95% CI</w:t>
            </w:r>
          </w:p>
        </w:tc>
        <w:tc>
          <w:tcPr>
            <w:tcW w:w="68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9BD48E9" w14:textId="77777777" w:rsidR="006D68B8" w:rsidRPr="00ED3709" w:rsidRDefault="006D68B8" w:rsidP="00ED3709">
            <w:pPr>
              <w:pStyle w:val="CDITable-HeaderRowCentre"/>
              <w:rPr>
                <w:sz w:val="16"/>
                <w:szCs w:val="16"/>
              </w:rPr>
            </w:pPr>
            <w:r w:rsidRPr="00ED3709">
              <w:rPr>
                <w:sz w:val="16"/>
                <w:szCs w:val="16"/>
              </w:rPr>
              <w:t>RVE (%)</w:t>
            </w:r>
          </w:p>
        </w:tc>
        <w:tc>
          <w:tcPr>
            <w:tcW w:w="10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DA2C3F3"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84408B0"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50DFF62"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50B3C54" w14:textId="77777777" w:rsidR="006D68B8" w:rsidRPr="00ED3709" w:rsidRDefault="006D68B8" w:rsidP="00ED3709">
            <w:pPr>
              <w:pStyle w:val="CDITable-HeaderRowCentre"/>
              <w:rPr>
                <w:sz w:val="16"/>
                <w:szCs w:val="16"/>
              </w:rPr>
            </w:pPr>
            <w:r w:rsidRPr="00ED3709">
              <w:rPr>
                <w:sz w:val="16"/>
                <w:szCs w:val="16"/>
              </w:rPr>
              <w:t>RVE (%)</w:t>
            </w:r>
          </w:p>
        </w:tc>
        <w:tc>
          <w:tcPr>
            <w:tcW w:w="10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B16214E" w14:textId="77777777" w:rsidR="006D68B8" w:rsidRPr="00ED3709" w:rsidRDefault="006D68B8" w:rsidP="00ED3709">
            <w:pPr>
              <w:pStyle w:val="CDITable-HeaderRowCentre"/>
              <w:rPr>
                <w:sz w:val="16"/>
                <w:szCs w:val="16"/>
              </w:rPr>
            </w:pPr>
            <w:r w:rsidRPr="00ED3709">
              <w:rPr>
                <w:sz w:val="16"/>
                <w:szCs w:val="16"/>
              </w:rPr>
              <w:t>95% CI</w:t>
            </w:r>
          </w:p>
        </w:tc>
        <w:tc>
          <w:tcPr>
            <w:tcW w:w="666"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B088F6B" w14:textId="77777777" w:rsidR="006D68B8" w:rsidRPr="00ED3709" w:rsidRDefault="006D68B8" w:rsidP="00ED3709">
            <w:pPr>
              <w:pStyle w:val="CDITable-HeaderRowCentre"/>
              <w:rPr>
                <w:sz w:val="16"/>
                <w:szCs w:val="16"/>
              </w:rPr>
            </w:pPr>
            <w:r w:rsidRPr="00ED3709">
              <w:rPr>
                <w:sz w:val="16"/>
                <w:szCs w:val="16"/>
              </w:rPr>
              <w:t>RVE (%)</w:t>
            </w:r>
          </w:p>
        </w:tc>
        <w:tc>
          <w:tcPr>
            <w:tcW w:w="1105"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2272CCDF" w14:textId="77777777" w:rsidR="006D68B8" w:rsidRPr="00ED3709" w:rsidRDefault="006D68B8" w:rsidP="00ED3709">
            <w:pPr>
              <w:pStyle w:val="CDITable-HeaderRowCentre"/>
              <w:rPr>
                <w:sz w:val="16"/>
                <w:szCs w:val="16"/>
              </w:rPr>
            </w:pPr>
            <w:r w:rsidRPr="00ED3709">
              <w:rPr>
                <w:sz w:val="16"/>
                <w:szCs w:val="16"/>
              </w:rPr>
              <w:t>95% CI</w:t>
            </w:r>
          </w:p>
        </w:tc>
      </w:tr>
      <w:tr w:rsidR="006D68B8" w:rsidRPr="006D68B8" w14:paraId="576CE7B8" w14:textId="77777777" w:rsidTr="00ED3709">
        <w:trPr>
          <w:trHeight w:val="341"/>
        </w:trPr>
        <w:tc>
          <w:tcPr>
            <w:tcW w:w="624" w:type="dxa"/>
            <w:tcBorders>
              <w:left w:val="nil"/>
              <w:bottom w:val="single" w:sz="6" w:space="0" w:color="1E4496"/>
            </w:tcBorders>
            <w:tcMar>
              <w:top w:w="113" w:type="dxa"/>
              <w:left w:w="113" w:type="dxa"/>
              <w:bottom w:w="113" w:type="dxa"/>
              <w:right w:w="113" w:type="dxa"/>
            </w:tcMar>
            <w:vAlign w:val="center"/>
          </w:tcPr>
          <w:p w14:paraId="561AE7AC" w14:textId="77777777" w:rsidR="006D68B8" w:rsidRPr="00CB4431" w:rsidRDefault="006D68B8" w:rsidP="00CB4431">
            <w:pPr>
              <w:pStyle w:val="CDITable-RowLeft"/>
              <w:rPr>
                <w:sz w:val="16"/>
                <w:lang w:val="en-GB"/>
              </w:rPr>
            </w:pPr>
            <w:r w:rsidRPr="00CB4431">
              <w:rPr>
                <w:sz w:val="16"/>
                <w:lang w:val="en-GB"/>
              </w:rPr>
              <w:t>14</w:t>
            </w:r>
          </w:p>
        </w:tc>
        <w:tc>
          <w:tcPr>
            <w:tcW w:w="680" w:type="dxa"/>
            <w:tcBorders>
              <w:bottom w:val="single" w:sz="6" w:space="0" w:color="1E4496"/>
            </w:tcBorders>
            <w:tcMar>
              <w:top w:w="113" w:type="dxa"/>
              <w:left w:w="113" w:type="dxa"/>
              <w:bottom w:w="113" w:type="dxa"/>
              <w:right w:w="113" w:type="dxa"/>
            </w:tcMar>
            <w:vAlign w:val="center"/>
          </w:tcPr>
          <w:p w14:paraId="6136A03A" w14:textId="77777777" w:rsidR="006D68B8" w:rsidRPr="00ED3709" w:rsidRDefault="006D68B8" w:rsidP="006D68B8">
            <w:pPr>
              <w:pStyle w:val="CDITable-RowCentre"/>
              <w:rPr>
                <w:sz w:val="16"/>
                <w:szCs w:val="16"/>
                <w:lang w:val="en-GB"/>
              </w:rPr>
            </w:pPr>
            <w:r w:rsidRPr="00ED3709">
              <w:rPr>
                <w:sz w:val="16"/>
                <w:szCs w:val="16"/>
                <w:lang w:val="en-GB"/>
              </w:rPr>
              <w:t>42.9</w:t>
            </w:r>
          </w:p>
        </w:tc>
        <w:tc>
          <w:tcPr>
            <w:tcW w:w="964" w:type="dxa"/>
            <w:tcBorders>
              <w:bottom w:val="single" w:sz="6" w:space="0" w:color="1E4496"/>
            </w:tcBorders>
            <w:tcMar>
              <w:top w:w="113" w:type="dxa"/>
              <w:left w:w="113" w:type="dxa"/>
              <w:bottom w:w="113" w:type="dxa"/>
              <w:right w:w="113" w:type="dxa"/>
            </w:tcMar>
            <w:vAlign w:val="center"/>
          </w:tcPr>
          <w:p w14:paraId="07ADBCBF" w14:textId="77777777" w:rsidR="006D68B8" w:rsidRPr="00ED3709" w:rsidRDefault="006D68B8" w:rsidP="006D68B8">
            <w:pPr>
              <w:pStyle w:val="CDITable-RowCentre"/>
              <w:rPr>
                <w:sz w:val="16"/>
                <w:szCs w:val="16"/>
                <w:lang w:val="en-GB"/>
              </w:rPr>
            </w:pPr>
            <w:r w:rsidRPr="00ED3709">
              <w:rPr>
                <w:sz w:val="16"/>
                <w:szCs w:val="16"/>
                <w:lang w:val="en-GB"/>
              </w:rPr>
              <w:t>34.2–50.4</w:t>
            </w:r>
          </w:p>
        </w:tc>
        <w:tc>
          <w:tcPr>
            <w:tcW w:w="680" w:type="dxa"/>
            <w:tcBorders>
              <w:bottom w:val="single" w:sz="6" w:space="0" w:color="1E4496"/>
            </w:tcBorders>
            <w:tcMar>
              <w:top w:w="113" w:type="dxa"/>
              <w:left w:w="113" w:type="dxa"/>
              <w:bottom w:w="113" w:type="dxa"/>
              <w:right w:w="113" w:type="dxa"/>
            </w:tcMar>
            <w:vAlign w:val="center"/>
          </w:tcPr>
          <w:p w14:paraId="2F2E9F8A" w14:textId="77777777" w:rsidR="006D68B8" w:rsidRPr="00ED3709" w:rsidRDefault="006D68B8" w:rsidP="006D68B8">
            <w:pPr>
              <w:pStyle w:val="CDITable-RowCentre"/>
              <w:rPr>
                <w:sz w:val="16"/>
                <w:szCs w:val="16"/>
                <w:lang w:val="en-GB"/>
              </w:rPr>
            </w:pPr>
            <w:r w:rsidRPr="00ED3709">
              <w:rPr>
                <w:sz w:val="16"/>
                <w:szCs w:val="16"/>
                <w:lang w:val="en-GB"/>
              </w:rPr>
              <w:t>47.0</w:t>
            </w:r>
          </w:p>
        </w:tc>
        <w:tc>
          <w:tcPr>
            <w:tcW w:w="964" w:type="dxa"/>
            <w:tcBorders>
              <w:bottom w:val="single" w:sz="6" w:space="0" w:color="1E4496"/>
            </w:tcBorders>
            <w:tcMar>
              <w:top w:w="113" w:type="dxa"/>
              <w:left w:w="113" w:type="dxa"/>
              <w:bottom w:w="113" w:type="dxa"/>
              <w:right w:w="113" w:type="dxa"/>
            </w:tcMar>
            <w:vAlign w:val="center"/>
          </w:tcPr>
          <w:p w14:paraId="2AAB34CB" w14:textId="77777777" w:rsidR="006D68B8" w:rsidRPr="00ED3709" w:rsidRDefault="006D68B8" w:rsidP="006D68B8">
            <w:pPr>
              <w:pStyle w:val="CDITable-RowCentre"/>
              <w:rPr>
                <w:sz w:val="16"/>
                <w:szCs w:val="16"/>
                <w:lang w:val="en-GB"/>
              </w:rPr>
            </w:pPr>
            <w:r w:rsidRPr="00ED3709">
              <w:rPr>
                <w:sz w:val="16"/>
                <w:szCs w:val="16"/>
                <w:lang w:val="en-GB"/>
              </w:rPr>
              <w:t>34.3–57.3</w:t>
            </w:r>
          </w:p>
        </w:tc>
        <w:tc>
          <w:tcPr>
            <w:tcW w:w="680" w:type="dxa"/>
            <w:tcBorders>
              <w:bottom w:val="single" w:sz="6" w:space="0" w:color="1E4496"/>
            </w:tcBorders>
            <w:tcMar>
              <w:top w:w="113" w:type="dxa"/>
              <w:left w:w="113" w:type="dxa"/>
              <w:bottom w:w="113" w:type="dxa"/>
              <w:right w:w="113" w:type="dxa"/>
            </w:tcMar>
            <w:vAlign w:val="center"/>
          </w:tcPr>
          <w:p w14:paraId="05152A6A" w14:textId="77777777" w:rsidR="006D68B8" w:rsidRPr="00ED3709" w:rsidRDefault="006D68B8" w:rsidP="006D68B8">
            <w:pPr>
              <w:pStyle w:val="CDITable-RowCentre"/>
              <w:rPr>
                <w:sz w:val="16"/>
                <w:szCs w:val="16"/>
                <w:lang w:val="en-GB"/>
              </w:rPr>
            </w:pPr>
            <w:r w:rsidRPr="00ED3709">
              <w:rPr>
                <w:sz w:val="16"/>
                <w:szCs w:val="16"/>
                <w:lang w:val="en-GB"/>
              </w:rPr>
              <w:t>79.5</w:t>
            </w:r>
          </w:p>
        </w:tc>
        <w:tc>
          <w:tcPr>
            <w:tcW w:w="1191" w:type="dxa"/>
            <w:tcBorders>
              <w:bottom w:val="single" w:sz="6" w:space="0" w:color="1E4496"/>
            </w:tcBorders>
            <w:tcMar>
              <w:top w:w="113" w:type="dxa"/>
              <w:left w:w="113" w:type="dxa"/>
              <w:bottom w:w="113" w:type="dxa"/>
              <w:right w:w="113" w:type="dxa"/>
            </w:tcMar>
            <w:vAlign w:val="center"/>
          </w:tcPr>
          <w:p w14:paraId="1808CFBF" w14:textId="77777777" w:rsidR="006D68B8" w:rsidRPr="00ED3709" w:rsidRDefault="006D68B8" w:rsidP="006D68B8">
            <w:pPr>
              <w:pStyle w:val="CDITable-RowCentre"/>
              <w:rPr>
                <w:sz w:val="16"/>
                <w:szCs w:val="16"/>
                <w:lang w:val="en-GB"/>
              </w:rPr>
            </w:pPr>
            <w:r w:rsidRPr="00ED3709">
              <w:rPr>
                <w:sz w:val="16"/>
                <w:szCs w:val="16"/>
                <w:lang w:val="en-GB"/>
              </w:rPr>
              <w:t>70.1–85.9</w:t>
            </w:r>
          </w:p>
        </w:tc>
        <w:tc>
          <w:tcPr>
            <w:tcW w:w="680" w:type="dxa"/>
            <w:tcBorders>
              <w:bottom w:val="single" w:sz="6" w:space="0" w:color="1E4496"/>
            </w:tcBorders>
            <w:tcMar>
              <w:top w:w="113" w:type="dxa"/>
              <w:left w:w="113" w:type="dxa"/>
              <w:bottom w:w="113" w:type="dxa"/>
              <w:right w:w="113" w:type="dxa"/>
            </w:tcMar>
            <w:vAlign w:val="center"/>
          </w:tcPr>
          <w:p w14:paraId="25167E72" w14:textId="77777777" w:rsidR="006D68B8" w:rsidRPr="00ED3709" w:rsidRDefault="006D68B8" w:rsidP="006D68B8">
            <w:pPr>
              <w:pStyle w:val="CDITable-RowCentre"/>
              <w:rPr>
                <w:sz w:val="16"/>
                <w:szCs w:val="16"/>
                <w:lang w:val="en-GB"/>
              </w:rPr>
            </w:pPr>
            <w:r w:rsidRPr="00ED3709">
              <w:rPr>
                <w:sz w:val="16"/>
                <w:szCs w:val="16"/>
                <w:lang w:val="en-GB"/>
              </w:rPr>
              <w:t>65.5</w:t>
            </w:r>
          </w:p>
        </w:tc>
        <w:tc>
          <w:tcPr>
            <w:tcW w:w="1020" w:type="dxa"/>
            <w:tcBorders>
              <w:bottom w:val="single" w:sz="6" w:space="0" w:color="1E4496"/>
              <w:right w:val="single" w:sz="6" w:space="0" w:color="1E4496" w:themeColor="text2"/>
            </w:tcBorders>
            <w:tcMar>
              <w:top w:w="113" w:type="dxa"/>
              <w:left w:w="113" w:type="dxa"/>
              <w:bottom w:w="113" w:type="dxa"/>
              <w:right w:w="113" w:type="dxa"/>
            </w:tcMar>
            <w:vAlign w:val="center"/>
          </w:tcPr>
          <w:p w14:paraId="6AFDADC2" w14:textId="77777777" w:rsidR="006D68B8" w:rsidRPr="00ED3709" w:rsidRDefault="006D68B8" w:rsidP="006D68B8">
            <w:pPr>
              <w:pStyle w:val="CDITable-RowCentre"/>
              <w:rPr>
                <w:sz w:val="16"/>
                <w:szCs w:val="16"/>
                <w:lang w:val="en-GB"/>
              </w:rPr>
            </w:pPr>
            <w:r w:rsidRPr="00ED3709">
              <w:rPr>
                <w:sz w:val="16"/>
                <w:szCs w:val="16"/>
                <w:lang w:val="en-GB"/>
              </w:rPr>
              <w:t>42.0–79.5</w:t>
            </w:r>
          </w:p>
        </w:tc>
        <w:tc>
          <w:tcPr>
            <w:tcW w:w="681" w:type="dxa"/>
            <w:tcBorders>
              <w:left w:val="single" w:sz="6" w:space="0" w:color="1E4496" w:themeColor="text2"/>
              <w:bottom w:val="single" w:sz="6" w:space="0" w:color="1E4496"/>
            </w:tcBorders>
            <w:tcMar>
              <w:top w:w="113" w:type="dxa"/>
              <w:left w:w="113" w:type="dxa"/>
              <w:bottom w:w="113" w:type="dxa"/>
              <w:right w:w="113" w:type="dxa"/>
            </w:tcMar>
            <w:vAlign w:val="center"/>
          </w:tcPr>
          <w:p w14:paraId="20FFDD38" w14:textId="77777777" w:rsidR="006D68B8" w:rsidRPr="00ED3709" w:rsidRDefault="006D68B8" w:rsidP="006D68B8">
            <w:pPr>
              <w:pStyle w:val="CDITable-RowCentre"/>
              <w:rPr>
                <w:sz w:val="16"/>
                <w:szCs w:val="16"/>
                <w:lang w:val="en-GB"/>
              </w:rPr>
            </w:pPr>
            <w:r w:rsidRPr="00ED3709">
              <w:rPr>
                <w:sz w:val="16"/>
                <w:szCs w:val="16"/>
                <w:lang w:val="en-GB"/>
              </w:rPr>
              <w:t>27.7</w:t>
            </w:r>
          </w:p>
        </w:tc>
        <w:tc>
          <w:tcPr>
            <w:tcW w:w="1077" w:type="dxa"/>
            <w:tcBorders>
              <w:bottom w:val="single" w:sz="6" w:space="0" w:color="1E4496"/>
            </w:tcBorders>
            <w:tcMar>
              <w:top w:w="113" w:type="dxa"/>
              <w:left w:w="113" w:type="dxa"/>
              <w:bottom w:w="113" w:type="dxa"/>
              <w:right w:w="113" w:type="dxa"/>
            </w:tcMar>
            <w:vAlign w:val="center"/>
          </w:tcPr>
          <w:p w14:paraId="12D67CFF" w14:textId="77777777" w:rsidR="006D68B8" w:rsidRPr="00ED3709" w:rsidRDefault="006D68B8" w:rsidP="006D68B8">
            <w:pPr>
              <w:pStyle w:val="CDITable-RowCentre"/>
              <w:rPr>
                <w:sz w:val="16"/>
                <w:szCs w:val="16"/>
                <w:lang w:val="en-GB"/>
              </w:rPr>
            </w:pPr>
            <w:r w:rsidRPr="00ED3709">
              <w:rPr>
                <w:sz w:val="16"/>
                <w:szCs w:val="16"/>
                <w:lang w:val="en-GB"/>
              </w:rPr>
              <w:t>9–42.5</w:t>
            </w:r>
          </w:p>
        </w:tc>
        <w:tc>
          <w:tcPr>
            <w:tcW w:w="680" w:type="dxa"/>
            <w:tcBorders>
              <w:bottom w:val="single" w:sz="6" w:space="0" w:color="1E4496"/>
            </w:tcBorders>
            <w:tcMar>
              <w:top w:w="113" w:type="dxa"/>
              <w:left w:w="113" w:type="dxa"/>
              <w:bottom w:w="113" w:type="dxa"/>
              <w:right w:w="113" w:type="dxa"/>
            </w:tcMar>
            <w:vAlign w:val="center"/>
          </w:tcPr>
          <w:p w14:paraId="4985F956" w14:textId="77777777" w:rsidR="006D68B8" w:rsidRPr="00ED3709" w:rsidRDefault="006D68B8" w:rsidP="006D68B8">
            <w:pPr>
              <w:pStyle w:val="CDITable-RowCentre"/>
              <w:rPr>
                <w:sz w:val="16"/>
                <w:szCs w:val="16"/>
                <w:lang w:val="en-GB"/>
              </w:rPr>
            </w:pPr>
            <w:r w:rsidRPr="00ED3709">
              <w:rPr>
                <w:sz w:val="16"/>
                <w:szCs w:val="16"/>
                <w:lang w:val="en-GB"/>
              </w:rPr>
              <w:t>6.2</w:t>
            </w:r>
          </w:p>
        </w:tc>
        <w:tc>
          <w:tcPr>
            <w:tcW w:w="964" w:type="dxa"/>
            <w:tcBorders>
              <w:bottom w:val="single" w:sz="6" w:space="0" w:color="1E4496"/>
            </w:tcBorders>
            <w:tcMar>
              <w:top w:w="113" w:type="dxa"/>
              <w:left w:w="113" w:type="dxa"/>
              <w:bottom w:w="113" w:type="dxa"/>
              <w:right w:w="113" w:type="dxa"/>
            </w:tcMar>
            <w:vAlign w:val="center"/>
          </w:tcPr>
          <w:p w14:paraId="33BB22A6" w14:textId="77777777" w:rsidR="006D68B8" w:rsidRPr="00ED3709" w:rsidRDefault="006D68B8" w:rsidP="006D68B8">
            <w:pPr>
              <w:pStyle w:val="CDITable-RowCentre"/>
              <w:rPr>
                <w:sz w:val="16"/>
                <w:szCs w:val="16"/>
                <w:lang w:val="en-GB"/>
              </w:rPr>
            </w:pPr>
            <w:r w:rsidRPr="00ED3709">
              <w:rPr>
                <w:sz w:val="16"/>
                <w:szCs w:val="16"/>
                <w:lang w:val="en-GB"/>
              </w:rPr>
              <w:t>-41.9–38</w:t>
            </w:r>
          </w:p>
        </w:tc>
        <w:tc>
          <w:tcPr>
            <w:tcW w:w="680" w:type="dxa"/>
            <w:tcBorders>
              <w:bottom w:val="single" w:sz="6" w:space="0" w:color="1E4496"/>
            </w:tcBorders>
            <w:tcMar>
              <w:top w:w="113" w:type="dxa"/>
              <w:left w:w="113" w:type="dxa"/>
              <w:bottom w:w="113" w:type="dxa"/>
              <w:right w:w="113" w:type="dxa"/>
            </w:tcMar>
            <w:vAlign w:val="center"/>
          </w:tcPr>
          <w:p w14:paraId="2D2CFBF1" w14:textId="77777777" w:rsidR="006D68B8" w:rsidRPr="00ED3709" w:rsidRDefault="006D68B8" w:rsidP="006D68B8">
            <w:pPr>
              <w:pStyle w:val="CDITable-RowCentre"/>
              <w:rPr>
                <w:sz w:val="16"/>
                <w:szCs w:val="16"/>
                <w:lang w:val="en-GB"/>
              </w:rPr>
            </w:pPr>
            <w:r w:rsidRPr="00ED3709">
              <w:rPr>
                <w:sz w:val="16"/>
                <w:szCs w:val="16"/>
                <w:lang w:val="en-GB"/>
              </w:rPr>
              <w:t>64.5</w:t>
            </w:r>
          </w:p>
        </w:tc>
        <w:tc>
          <w:tcPr>
            <w:tcW w:w="1007" w:type="dxa"/>
            <w:tcBorders>
              <w:bottom w:val="single" w:sz="6" w:space="0" w:color="1E4496"/>
            </w:tcBorders>
            <w:tcMar>
              <w:top w:w="113" w:type="dxa"/>
              <w:left w:w="113" w:type="dxa"/>
              <w:bottom w:w="113" w:type="dxa"/>
              <w:right w:w="113" w:type="dxa"/>
            </w:tcMar>
            <w:vAlign w:val="center"/>
          </w:tcPr>
          <w:p w14:paraId="31CA2AE3" w14:textId="77777777" w:rsidR="006D68B8" w:rsidRPr="00ED3709" w:rsidRDefault="006D68B8" w:rsidP="006D68B8">
            <w:pPr>
              <w:pStyle w:val="CDITable-RowCentre"/>
              <w:rPr>
                <w:sz w:val="16"/>
                <w:szCs w:val="16"/>
                <w:lang w:val="en-GB"/>
              </w:rPr>
            </w:pPr>
            <w:r w:rsidRPr="00ED3709">
              <w:rPr>
                <w:sz w:val="16"/>
                <w:szCs w:val="16"/>
                <w:lang w:val="en-GB"/>
              </w:rPr>
              <w:t>-91.5–93.4</w:t>
            </w:r>
          </w:p>
        </w:tc>
        <w:tc>
          <w:tcPr>
            <w:tcW w:w="666" w:type="dxa"/>
            <w:tcBorders>
              <w:bottom w:val="single" w:sz="6" w:space="0" w:color="1E4496"/>
            </w:tcBorders>
            <w:tcMar>
              <w:top w:w="113" w:type="dxa"/>
              <w:left w:w="113" w:type="dxa"/>
              <w:bottom w:w="113" w:type="dxa"/>
              <w:right w:w="113" w:type="dxa"/>
            </w:tcMar>
            <w:vAlign w:val="center"/>
          </w:tcPr>
          <w:p w14:paraId="33DC143E" w14:textId="77777777" w:rsidR="006D68B8" w:rsidRPr="00ED3709" w:rsidRDefault="006D68B8" w:rsidP="006D68B8">
            <w:pPr>
              <w:pStyle w:val="CDITable-RowCentre"/>
              <w:rPr>
                <w:sz w:val="16"/>
                <w:szCs w:val="16"/>
                <w:lang w:val="en-GB"/>
              </w:rPr>
            </w:pPr>
            <w:r w:rsidRPr="00ED3709">
              <w:rPr>
                <w:sz w:val="16"/>
                <w:szCs w:val="16"/>
                <w:lang w:val="en-GB"/>
              </w:rPr>
              <w:t>89.0</w:t>
            </w:r>
          </w:p>
        </w:tc>
        <w:tc>
          <w:tcPr>
            <w:tcW w:w="1105" w:type="dxa"/>
            <w:tcBorders>
              <w:bottom w:val="single" w:sz="6" w:space="0" w:color="1E4496"/>
              <w:right w:val="nil"/>
            </w:tcBorders>
            <w:tcMar>
              <w:top w:w="113" w:type="dxa"/>
              <w:left w:w="113" w:type="dxa"/>
              <w:bottom w:w="113" w:type="dxa"/>
              <w:right w:w="113" w:type="dxa"/>
            </w:tcMar>
            <w:vAlign w:val="center"/>
          </w:tcPr>
          <w:p w14:paraId="1D0156D5" w14:textId="77777777" w:rsidR="006D68B8" w:rsidRPr="00ED3709" w:rsidRDefault="006D68B8" w:rsidP="006D68B8">
            <w:pPr>
              <w:pStyle w:val="CDITable-RowCentre"/>
              <w:rPr>
                <w:sz w:val="16"/>
                <w:szCs w:val="16"/>
                <w:lang w:val="en-GB"/>
              </w:rPr>
            </w:pPr>
            <w:r w:rsidRPr="00ED3709">
              <w:rPr>
                <w:sz w:val="16"/>
                <w:szCs w:val="16"/>
                <w:lang w:val="en-GB"/>
              </w:rPr>
              <w:t>-222.9–99.6</w:t>
            </w:r>
          </w:p>
        </w:tc>
      </w:tr>
      <w:tr w:rsidR="006D68B8" w:rsidRPr="006D68B8" w14:paraId="2E5C386F"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8025C7B" w14:textId="77777777" w:rsidR="006D68B8" w:rsidRPr="00CB4431" w:rsidRDefault="006D68B8" w:rsidP="00CB4431">
            <w:pPr>
              <w:pStyle w:val="CDITable-RowLeft"/>
              <w:rPr>
                <w:sz w:val="16"/>
                <w:lang w:val="en-GB"/>
              </w:rPr>
            </w:pPr>
            <w:r w:rsidRPr="00CB4431">
              <w:rPr>
                <w:sz w:val="16"/>
                <w:lang w:val="en-GB"/>
              </w:rPr>
              <w:t>28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A29DF8" w14:textId="77777777" w:rsidR="006D68B8" w:rsidRPr="00ED3709" w:rsidRDefault="006D68B8" w:rsidP="006D68B8">
            <w:pPr>
              <w:pStyle w:val="CDITable-RowCentre"/>
              <w:rPr>
                <w:sz w:val="16"/>
                <w:szCs w:val="16"/>
                <w:lang w:val="en-GB"/>
              </w:rPr>
            </w:pPr>
            <w:r w:rsidRPr="00ED3709">
              <w:rPr>
                <w:sz w:val="16"/>
                <w:szCs w:val="16"/>
                <w:lang w:val="en-GB"/>
              </w:rPr>
              <w:t>63.6</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2931147" w14:textId="77777777" w:rsidR="006D68B8" w:rsidRPr="00ED3709" w:rsidRDefault="006D68B8" w:rsidP="006D68B8">
            <w:pPr>
              <w:pStyle w:val="CDITable-RowCentre"/>
              <w:rPr>
                <w:sz w:val="16"/>
                <w:szCs w:val="16"/>
                <w:lang w:val="en-GB"/>
              </w:rPr>
            </w:pPr>
            <w:r w:rsidRPr="00ED3709">
              <w:rPr>
                <w:sz w:val="16"/>
                <w:szCs w:val="16"/>
                <w:lang w:val="en-GB"/>
              </w:rPr>
              <w:t>60.1–66.8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F0AB6FF" w14:textId="77777777" w:rsidR="006D68B8" w:rsidRPr="00ED3709" w:rsidRDefault="006D68B8" w:rsidP="006D68B8">
            <w:pPr>
              <w:pStyle w:val="CDITable-RowCentre"/>
              <w:rPr>
                <w:sz w:val="16"/>
                <w:szCs w:val="16"/>
                <w:lang w:val="en-GB"/>
              </w:rPr>
            </w:pPr>
            <w:r w:rsidRPr="00ED3709">
              <w:rPr>
                <w:sz w:val="16"/>
                <w:szCs w:val="16"/>
                <w:lang w:val="en-GB"/>
              </w:rPr>
              <w:t>48.9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91B252E" w14:textId="77777777" w:rsidR="006D68B8" w:rsidRPr="00ED3709" w:rsidRDefault="006D68B8" w:rsidP="006D68B8">
            <w:pPr>
              <w:pStyle w:val="CDITable-RowCentre"/>
              <w:rPr>
                <w:sz w:val="16"/>
                <w:szCs w:val="16"/>
                <w:lang w:val="en-GB"/>
              </w:rPr>
            </w:pPr>
            <w:r w:rsidRPr="00ED3709">
              <w:rPr>
                <w:sz w:val="16"/>
                <w:szCs w:val="16"/>
                <w:lang w:val="en-GB"/>
              </w:rPr>
              <w:t>39.8–56.6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16E6008" w14:textId="77777777" w:rsidR="006D68B8" w:rsidRPr="00ED3709" w:rsidRDefault="006D68B8" w:rsidP="006D68B8">
            <w:pPr>
              <w:pStyle w:val="CDITable-RowCentre"/>
              <w:rPr>
                <w:sz w:val="16"/>
                <w:szCs w:val="16"/>
                <w:lang w:val="en-GB"/>
              </w:rPr>
            </w:pPr>
            <w:r w:rsidRPr="00ED3709">
              <w:rPr>
                <w:sz w:val="16"/>
                <w:szCs w:val="16"/>
                <w:lang w:val="en-GB"/>
              </w:rPr>
              <w:t>81.2</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2266D25F" w14:textId="77777777" w:rsidR="006D68B8" w:rsidRPr="00ED3709" w:rsidRDefault="006D68B8" w:rsidP="006D68B8">
            <w:pPr>
              <w:pStyle w:val="CDITable-RowCentre"/>
              <w:rPr>
                <w:sz w:val="16"/>
                <w:szCs w:val="16"/>
                <w:lang w:val="en-GB"/>
              </w:rPr>
            </w:pPr>
            <w:r w:rsidRPr="00ED3709">
              <w:rPr>
                <w:sz w:val="16"/>
                <w:szCs w:val="16"/>
                <w:lang w:val="en-GB"/>
              </w:rPr>
              <w:t>76.9–84.6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A15A94" w14:textId="77777777" w:rsidR="006D68B8" w:rsidRPr="00ED3709" w:rsidRDefault="006D68B8" w:rsidP="006D68B8">
            <w:pPr>
              <w:pStyle w:val="CDITable-RowCentre"/>
              <w:rPr>
                <w:sz w:val="16"/>
                <w:szCs w:val="16"/>
                <w:lang w:val="en-GB"/>
              </w:rPr>
            </w:pPr>
            <w:r w:rsidRPr="00ED3709">
              <w:rPr>
                <w:sz w:val="16"/>
                <w:szCs w:val="16"/>
                <w:lang w:val="en-GB"/>
              </w:rPr>
              <w:t>46.6</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21CD854" w14:textId="77777777" w:rsidR="006D68B8" w:rsidRPr="00ED3709" w:rsidRDefault="006D68B8" w:rsidP="006D68B8">
            <w:pPr>
              <w:pStyle w:val="CDITable-RowCentre"/>
              <w:rPr>
                <w:sz w:val="16"/>
                <w:szCs w:val="16"/>
                <w:lang w:val="en-GB"/>
              </w:rPr>
            </w:pPr>
            <w:r w:rsidRPr="00ED3709">
              <w:rPr>
                <w:sz w:val="16"/>
                <w:szCs w:val="16"/>
                <w:lang w:val="en-GB"/>
              </w:rPr>
              <w:t>26.3–61.3</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A3CBF4" w14:textId="77777777" w:rsidR="006D68B8" w:rsidRPr="00ED3709" w:rsidRDefault="006D68B8" w:rsidP="006D68B8">
            <w:pPr>
              <w:pStyle w:val="CDITable-RowCentre"/>
              <w:rPr>
                <w:sz w:val="16"/>
                <w:szCs w:val="16"/>
                <w:lang w:val="en-GB"/>
              </w:rPr>
            </w:pPr>
            <w:r w:rsidRPr="00ED3709">
              <w:rPr>
                <w:sz w:val="16"/>
                <w:szCs w:val="16"/>
                <w:lang w:val="en-GB"/>
              </w:rPr>
              <w:t>42.0</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61D44DBE" w14:textId="77777777" w:rsidR="006D68B8" w:rsidRPr="00ED3709" w:rsidRDefault="006D68B8" w:rsidP="006D68B8">
            <w:pPr>
              <w:pStyle w:val="CDITable-RowCentre"/>
              <w:rPr>
                <w:sz w:val="16"/>
                <w:szCs w:val="16"/>
                <w:lang w:val="en-GB"/>
              </w:rPr>
            </w:pPr>
            <w:r w:rsidRPr="00ED3709">
              <w:rPr>
                <w:sz w:val="16"/>
                <w:szCs w:val="16"/>
                <w:lang w:val="en-GB"/>
              </w:rPr>
              <w:t>32.3–50.3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8B766D7" w14:textId="77777777" w:rsidR="006D68B8" w:rsidRPr="00ED3709" w:rsidRDefault="006D68B8" w:rsidP="006D68B8">
            <w:pPr>
              <w:pStyle w:val="CDITable-RowCentre"/>
              <w:rPr>
                <w:sz w:val="16"/>
                <w:szCs w:val="16"/>
                <w:lang w:val="en-GB"/>
              </w:rPr>
            </w:pPr>
            <w:r w:rsidRPr="00ED3709">
              <w:rPr>
                <w:sz w:val="16"/>
                <w:szCs w:val="16"/>
                <w:lang w:val="en-GB"/>
              </w:rPr>
              <w:t>27.8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1EF10067" w14:textId="77777777" w:rsidR="006D68B8" w:rsidRPr="00ED3709" w:rsidRDefault="006D68B8" w:rsidP="006D68B8">
            <w:pPr>
              <w:pStyle w:val="CDITable-RowCentre"/>
              <w:rPr>
                <w:sz w:val="16"/>
                <w:szCs w:val="16"/>
                <w:lang w:val="en-GB"/>
              </w:rPr>
            </w:pPr>
            <w:r w:rsidRPr="00ED3709">
              <w:rPr>
                <w:sz w:val="16"/>
                <w:szCs w:val="16"/>
                <w:lang w:val="en-GB"/>
              </w:rPr>
              <w:t>-4.1–50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EA92F09" w14:textId="77777777" w:rsidR="006D68B8" w:rsidRPr="00ED3709" w:rsidRDefault="006D68B8" w:rsidP="006D68B8">
            <w:pPr>
              <w:pStyle w:val="CDITable-RowCentre"/>
              <w:rPr>
                <w:sz w:val="16"/>
                <w:szCs w:val="16"/>
                <w:lang w:val="en-GB"/>
              </w:rPr>
            </w:pPr>
            <w:r w:rsidRPr="00ED3709">
              <w:rPr>
                <w:sz w:val="16"/>
                <w:szCs w:val="16"/>
                <w:lang w:val="en-GB"/>
              </w:rPr>
              <w:t>52.4</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B7E27E9" w14:textId="77777777" w:rsidR="006D68B8" w:rsidRPr="00ED3709" w:rsidRDefault="006D68B8" w:rsidP="006D68B8">
            <w:pPr>
              <w:pStyle w:val="CDITable-RowCentre"/>
              <w:rPr>
                <w:sz w:val="16"/>
                <w:szCs w:val="16"/>
                <w:lang w:val="en-GB"/>
              </w:rPr>
            </w:pPr>
            <w:r w:rsidRPr="00ED3709">
              <w:rPr>
                <w:sz w:val="16"/>
                <w:szCs w:val="16"/>
                <w:lang w:val="en-GB"/>
              </w:rPr>
              <w:t>-16.6–80.6</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11CE05F7" w14:textId="77777777" w:rsidR="006D68B8" w:rsidRPr="00ED3709" w:rsidRDefault="006D68B8" w:rsidP="006D68B8">
            <w:pPr>
              <w:pStyle w:val="CDITable-RowCentre"/>
              <w:rPr>
                <w:sz w:val="16"/>
                <w:szCs w:val="16"/>
                <w:lang w:val="en-GB"/>
              </w:rPr>
            </w:pPr>
            <w:r w:rsidRPr="00ED3709">
              <w:rPr>
                <w:sz w:val="16"/>
                <w:szCs w:val="16"/>
                <w:lang w:val="en-GB"/>
              </w:rPr>
              <w:t>35.7</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27C792EC" w14:textId="77777777" w:rsidR="006D68B8" w:rsidRPr="00ED3709" w:rsidRDefault="006D68B8" w:rsidP="006D68B8">
            <w:pPr>
              <w:pStyle w:val="CDITable-RowCentre"/>
              <w:rPr>
                <w:sz w:val="16"/>
                <w:szCs w:val="16"/>
                <w:lang w:val="en-GB"/>
              </w:rPr>
            </w:pPr>
            <w:r w:rsidRPr="00ED3709">
              <w:rPr>
                <w:sz w:val="16"/>
                <w:szCs w:val="16"/>
                <w:lang w:val="en-GB"/>
              </w:rPr>
              <w:t>-130.4–82.1</w:t>
            </w:r>
          </w:p>
        </w:tc>
      </w:tr>
      <w:tr w:rsidR="006D68B8" w:rsidRPr="006D68B8" w14:paraId="02A19B38"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22EDC5DB" w14:textId="77777777" w:rsidR="006D68B8" w:rsidRPr="00CB4431" w:rsidRDefault="006D68B8" w:rsidP="00CB4431">
            <w:pPr>
              <w:pStyle w:val="CDITable-RowLeft"/>
              <w:rPr>
                <w:sz w:val="16"/>
                <w:lang w:val="en-GB"/>
              </w:rPr>
            </w:pPr>
            <w:r w:rsidRPr="00CB4431">
              <w:rPr>
                <w:sz w:val="16"/>
                <w:lang w:val="en-GB"/>
              </w:rPr>
              <w:t>60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6CC19A2" w14:textId="77777777" w:rsidR="006D68B8" w:rsidRPr="00ED3709" w:rsidRDefault="006D68B8" w:rsidP="006D68B8">
            <w:pPr>
              <w:pStyle w:val="CDITable-RowCentre"/>
              <w:rPr>
                <w:sz w:val="16"/>
                <w:szCs w:val="16"/>
                <w:lang w:val="en-GB"/>
              </w:rPr>
            </w:pPr>
            <w:r w:rsidRPr="00ED3709">
              <w:rPr>
                <w:sz w:val="16"/>
                <w:szCs w:val="16"/>
                <w:lang w:val="en-GB"/>
              </w:rPr>
              <w:t>53.9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F0022BC" w14:textId="77777777" w:rsidR="006D68B8" w:rsidRPr="00ED3709" w:rsidRDefault="006D68B8" w:rsidP="006D68B8">
            <w:pPr>
              <w:pStyle w:val="CDITable-RowCentre"/>
              <w:rPr>
                <w:sz w:val="16"/>
                <w:szCs w:val="16"/>
                <w:lang w:val="en-GB"/>
              </w:rPr>
            </w:pPr>
            <w:r w:rsidRPr="00ED3709">
              <w:rPr>
                <w:sz w:val="16"/>
                <w:szCs w:val="16"/>
                <w:lang w:val="en-GB"/>
              </w:rPr>
              <w:t>50.5–57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34159B1" w14:textId="77777777" w:rsidR="006D68B8" w:rsidRPr="00ED3709" w:rsidRDefault="006D68B8" w:rsidP="006D68B8">
            <w:pPr>
              <w:pStyle w:val="CDITable-RowCentre"/>
              <w:rPr>
                <w:sz w:val="16"/>
                <w:szCs w:val="16"/>
                <w:lang w:val="en-GB"/>
              </w:rPr>
            </w:pPr>
            <w:r w:rsidRPr="00ED3709">
              <w:rPr>
                <w:sz w:val="16"/>
                <w:szCs w:val="16"/>
                <w:lang w:val="en-GB"/>
              </w:rPr>
              <w:t>41.3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D1ABB82" w14:textId="77777777" w:rsidR="006D68B8" w:rsidRPr="00ED3709" w:rsidRDefault="006D68B8" w:rsidP="006D68B8">
            <w:pPr>
              <w:pStyle w:val="CDITable-RowCentre"/>
              <w:rPr>
                <w:sz w:val="16"/>
                <w:szCs w:val="16"/>
                <w:lang w:val="en-GB"/>
              </w:rPr>
            </w:pPr>
            <w:r w:rsidRPr="00ED3709">
              <w:rPr>
                <w:sz w:val="16"/>
                <w:szCs w:val="16"/>
                <w:lang w:val="en-GB"/>
              </w:rPr>
              <w:t>34.3–47.5</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5984CC2" w14:textId="77777777" w:rsidR="006D68B8" w:rsidRPr="00ED3709" w:rsidRDefault="006D68B8" w:rsidP="006D68B8">
            <w:pPr>
              <w:pStyle w:val="CDITable-RowCentre"/>
              <w:rPr>
                <w:sz w:val="16"/>
                <w:szCs w:val="16"/>
                <w:lang w:val="en-GB"/>
              </w:rPr>
            </w:pPr>
            <w:r w:rsidRPr="00ED3709">
              <w:rPr>
                <w:sz w:val="16"/>
                <w:szCs w:val="16"/>
                <w:lang w:val="en-GB"/>
              </w:rPr>
              <w:t>70.5</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2EC582EC" w14:textId="77777777" w:rsidR="006D68B8" w:rsidRPr="00ED3709" w:rsidRDefault="006D68B8" w:rsidP="006D68B8">
            <w:pPr>
              <w:pStyle w:val="CDITable-RowCentre"/>
              <w:rPr>
                <w:sz w:val="16"/>
                <w:szCs w:val="16"/>
                <w:lang w:val="en-GB"/>
              </w:rPr>
            </w:pPr>
            <w:r w:rsidRPr="00ED3709">
              <w:rPr>
                <w:sz w:val="16"/>
                <w:szCs w:val="16"/>
                <w:lang w:val="en-GB"/>
              </w:rPr>
              <w:t>65.6–74.7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A3C6668" w14:textId="77777777" w:rsidR="006D68B8" w:rsidRPr="00ED3709" w:rsidRDefault="006D68B8" w:rsidP="006D68B8">
            <w:pPr>
              <w:pStyle w:val="CDITable-RowCentre"/>
              <w:rPr>
                <w:sz w:val="16"/>
                <w:szCs w:val="16"/>
                <w:lang w:val="en-GB"/>
              </w:rPr>
            </w:pPr>
            <w:r w:rsidRPr="00ED3709">
              <w:rPr>
                <w:sz w:val="16"/>
                <w:szCs w:val="16"/>
                <w:lang w:val="en-GB"/>
              </w:rPr>
              <w:t>40.7</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A319958" w14:textId="77777777" w:rsidR="006D68B8" w:rsidRPr="00ED3709" w:rsidRDefault="006D68B8" w:rsidP="006D68B8">
            <w:pPr>
              <w:pStyle w:val="CDITable-RowCentre"/>
              <w:rPr>
                <w:sz w:val="16"/>
                <w:szCs w:val="16"/>
                <w:lang w:val="en-GB"/>
              </w:rPr>
            </w:pPr>
            <w:r w:rsidRPr="00ED3709">
              <w:rPr>
                <w:sz w:val="16"/>
                <w:szCs w:val="16"/>
                <w:lang w:val="en-GB"/>
              </w:rPr>
              <w:t>24.8–53.2</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BD49E95" w14:textId="77777777" w:rsidR="006D68B8" w:rsidRPr="00ED3709" w:rsidRDefault="006D68B8" w:rsidP="006D68B8">
            <w:pPr>
              <w:pStyle w:val="CDITable-RowCentre"/>
              <w:rPr>
                <w:sz w:val="16"/>
                <w:szCs w:val="16"/>
                <w:lang w:val="en-GB"/>
              </w:rPr>
            </w:pPr>
            <w:r w:rsidRPr="00ED3709">
              <w:rPr>
                <w:sz w:val="16"/>
                <w:szCs w:val="16"/>
                <w:lang w:val="en-GB"/>
              </w:rPr>
              <w:t>29.6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36D49D43" w14:textId="77777777" w:rsidR="006D68B8" w:rsidRPr="00ED3709" w:rsidRDefault="006D68B8" w:rsidP="006D68B8">
            <w:pPr>
              <w:pStyle w:val="CDITable-RowCentre"/>
              <w:rPr>
                <w:sz w:val="16"/>
                <w:szCs w:val="16"/>
                <w:lang w:val="en-GB"/>
              </w:rPr>
            </w:pPr>
            <w:r w:rsidRPr="00ED3709">
              <w:rPr>
                <w:sz w:val="16"/>
                <w:szCs w:val="16"/>
                <w:lang w:val="en-GB"/>
              </w:rPr>
              <w:t>20.6–37.6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5A1D2BB" w14:textId="77777777" w:rsidR="006D68B8" w:rsidRPr="00ED3709" w:rsidRDefault="006D68B8" w:rsidP="006D68B8">
            <w:pPr>
              <w:pStyle w:val="CDITable-RowCentre"/>
              <w:rPr>
                <w:sz w:val="16"/>
                <w:szCs w:val="16"/>
                <w:lang w:val="en-GB"/>
              </w:rPr>
            </w:pPr>
            <w:r w:rsidRPr="00ED3709">
              <w:rPr>
                <w:sz w:val="16"/>
                <w:szCs w:val="16"/>
                <w:lang w:val="en-GB"/>
              </w:rPr>
              <w:t>17.5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C1E1D08" w14:textId="77777777" w:rsidR="006D68B8" w:rsidRPr="00ED3709" w:rsidRDefault="006D68B8" w:rsidP="006D68B8">
            <w:pPr>
              <w:pStyle w:val="CDITable-RowCentre"/>
              <w:rPr>
                <w:sz w:val="16"/>
                <w:szCs w:val="16"/>
                <w:lang w:val="en-GB"/>
              </w:rPr>
            </w:pPr>
            <w:r w:rsidRPr="00ED3709">
              <w:rPr>
                <w:sz w:val="16"/>
                <w:szCs w:val="16"/>
                <w:lang w:val="en-GB"/>
              </w:rPr>
              <w:t>-4.6–34.9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A4CB897" w14:textId="77777777" w:rsidR="006D68B8" w:rsidRPr="00ED3709" w:rsidRDefault="006D68B8" w:rsidP="006D68B8">
            <w:pPr>
              <w:pStyle w:val="CDITable-RowCentre"/>
              <w:rPr>
                <w:sz w:val="16"/>
                <w:szCs w:val="16"/>
                <w:lang w:val="en-GB"/>
              </w:rPr>
            </w:pPr>
            <w:r w:rsidRPr="00ED3709">
              <w:rPr>
                <w:sz w:val="16"/>
                <w:szCs w:val="16"/>
                <w:lang w:val="en-GB"/>
              </w:rPr>
              <w:t>52.8</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C5235EC" w14:textId="77777777" w:rsidR="006D68B8" w:rsidRPr="00ED3709" w:rsidRDefault="006D68B8" w:rsidP="006D68B8">
            <w:pPr>
              <w:pStyle w:val="CDITable-RowCentre"/>
              <w:rPr>
                <w:sz w:val="16"/>
                <w:szCs w:val="16"/>
                <w:lang w:val="en-GB"/>
              </w:rPr>
            </w:pPr>
            <w:r w:rsidRPr="00ED3709">
              <w:rPr>
                <w:sz w:val="16"/>
                <w:szCs w:val="16"/>
                <w:lang w:val="en-GB"/>
              </w:rPr>
              <w:t>11.2–74.9</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58EB79FF" w14:textId="77777777" w:rsidR="006D68B8" w:rsidRPr="00ED3709" w:rsidRDefault="006D68B8" w:rsidP="006D68B8">
            <w:pPr>
              <w:pStyle w:val="CDITable-RowCentre"/>
              <w:rPr>
                <w:sz w:val="16"/>
                <w:szCs w:val="16"/>
                <w:lang w:val="en-GB"/>
              </w:rPr>
            </w:pPr>
            <w:r w:rsidRPr="00ED3709">
              <w:rPr>
                <w:sz w:val="16"/>
                <w:szCs w:val="16"/>
                <w:lang w:val="en-GB"/>
              </w:rPr>
              <w:t>43.4</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5CB40E9E" w14:textId="77777777" w:rsidR="006D68B8" w:rsidRPr="00ED3709" w:rsidRDefault="006D68B8" w:rsidP="006D68B8">
            <w:pPr>
              <w:pStyle w:val="CDITable-RowCentre"/>
              <w:rPr>
                <w:sz w:val="16"/>
                <w:szCs w:val="16"/>
                <w:lang w:val="en-GB"/>
              </w:rPr>
            </w:pPr>
            <w:r w:rsidRPr="00ED3709">
              <w:rPr>
                <w:sz w:val="16"/>
                <w:szCs w:val="16"/>
                <w:lang w:val="en-GB"/>
              </w:rPr>
              <w:t>-44.2–77.8</w:t>
            </w:r>
          </w:p>
        </w:tc>
      </w:tr>
      <w:tr w:rsidR="006D68B8" w:rsidRPr="006D68B8" w14:paraId="30ECA855"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CCC6254" w14:textId="77777777" w:rsidR="006D68B8" w:rsidRPr="00CB4431" w:rsidRDefault="006D68B8" w:rsidP="00CB4431">
            <w:pPr>
              <w:pStyle w:val="CDITable-RowLeft"/>
              <w:rPr>
                <w:sz w:val="16"/>
                <w:lang w:val="en-GB"/>
              </w:rPr>
            </w:pPr>
            <w:r w:rsidRPr="00CB4431">
              <w:rPr>
                <w:sz w:val="16"/>
                <w:lang w:val="en-GB"/>
              </w:rPr>
              <w:t>90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7E4DFBA" w14:textId="77777777" w:rsidR="006D68B8" w:rsidRPr="00ED3709" w:rsidRDefault="006D68B8" w:rsidP="006D68B8">
            <w:pPr>
              <w:pStyle w:val="CDITable-RowCentre"/>
              <w:rPr>
                <w:sz w:val="16"/>
                <w:szCs w:val="16"/>
                <w:lang w:val="en-GB"/>
              </w:rPr>
            </w:pPr>
            <w:r w:rsidRPr="00ED3709">
              <w:rPr>
                <w:sz w:val="16"/>
                <w:szCs w:val="16"/>
                <w:lang w:val="en-GB"/>
              </w:rPr>
              <w:t>42.5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2679750" w14:textId="77777777" w:rsidR="006D68B8" w:rsidRPr="00ED3709" w:rsidRDefault="006D68B8" w:rsidP="006D68B8">
            <w:pPr>
              <w:pStyle w:val="CDITable-RowCentre"/>
              <w:rPr>
                <w:sz w:val="16"/>
                <w:szCs w:val="16"/>
                <w:lang w:val="en-GB"/>
              </w:rPr>
            </w:pPr>
            <w:r w:rsidRPr="00ED3709">
              <w:rPr>
                <w:sz w:val="16"/>
                <w:szCs w:val="16"/>
                <w:lang w:val="en-GB"/>
              </w:rPr>
              <w:t>38.6–46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B249DDC" w14:textId="77777777" w:rsidR="006D68B8" w:rsidRPr="00ED3709" w:rsidRDefault="006D68B8" w:rsidP="006D68B8">
            <w:pPr>
              <w:pStyle w:val="CDITable-RowCentre"/>
              <w:rPr>
                <w:sz w:val="16"/>
                <w:szCs w:val="16"/>
                <w:lang w:val="en-GB"/>
              </w:rPr>
            </w:pPr>
            <w:r w:rsidRPr="00ED3709">
              <w:rPr>
                <w:sz w:val="16"/>
                <w:szCs w:val="16"/>
                <w:lang w:val="en-GB"/>
              </w:rPr>
              <w:t>33.1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6C8CF25" w14:textId="77777777" w:rsidR="006D68B8" w:rsidRPr="00ED3709" w:rsidRDefault="006D68B8" w:rsidP="006D68B8">
            <w:pPr>
              <w:pStyle w:val="CDITable-RowCentre"/>
              <w:rPr>
                <w:sz w:val="16"/>
                <w:szCs w:val="16"/>
                <w:lang w:val="en-GB"/>
              </w:rPr>
            </w:pPr>
            <w:r w:rsidRPr="00ED3709">
              <w:rPr>
                <w:sz w:val="16"/>
                <w:szCs w:val="16"/>
                <w:lang w:val="en-GB"/>
              </w:rPr>
              <w:t>23.3–41.6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0BFB08F" w14:textId="77777777" w:rsidR="006D68B8" w:rsidRPr="00ED3709" w:rsidRDefault="006D68B8" w:rsidP="006D68B8">
            <w:pPr>
              <w:pStyle w:val="CDITable-RowCentre"/>
              <w:rPr>
                <w:sz w:val="16"/>
                <w:szCs w:val="16"/>
                <w:lang w:val="en-GB"/>
              </w:rPr>
            </w:pPr>
            <w:r w:rsidRPr="00ED3709">
              <w:rPr>
                <w:sz w:val="16"/>
                <w:szCs w:val="16"/>
                <w:lang w:val="en-GB"/>
              </w:rPr>
              <w:t>55.1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4E529EE" w14:textId="77777777" w:rsidR="006D68B8" w:rsidRPr="00ED3709" w:rsidRDefault="006D68B8" w:rsidP="006D68B8">
            <w:pPr>
              <w:pStyle w:val="CDITable-RowCentre"/>
              <w:rPr>
                <w:sz w:val="16"/>
                <w:szCs w:val="16"/>
                <w:lang w:val="en-GB"/>
              </w:rPr>
            </w:pPr>
            <w:r w:rsidRPr="00ED3709">
              <w:rPr>
                <w:sz w:val="16"/>
                <w:szCs w:val="16"/>
                <w:lang w:val="en-GB"/>
              </w:rPr>
              <w:t>48.6–60.8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68649FB" w14:textId="77777777" w:rsidR="006D68B8" w:rsidRPr="00ED3709" w:rsidRDefault="006D68B8" w:rsidP="006D68B8">
            <w:pPr>
              <w:pStyle w:val="CDITable-RowCentre"/>
              <w:rPr>
                <w:sz w:val="16"/>
                <w:szCs w:val="16"/>
                <w:lang w:val="en-GB"/>
              </w:rPr>
            </w:pPr>
            <w:r w:rsidRPr="00ED3709">
              <w:rPr>
                <w:sz w:val="16"/>
                <w:szCs w:val="16"/>
                <w:lang w:val="en-GB"/>
              </w:rPr>
              <w:t>34.5</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8D0F6B4" w14:textId="77777777" w:rsidR="006D68B8" w:rsidRPr="00ED3709" w:rsidRDefault="006D68B8" w:rsidP="006D68B8">
            <w:pPr>
              <w:pStyle w:val="CDITable-RowCentre"/>
              <w:rPr>
                <w:sz w:val="16"/>
                <w:szCs w:val="16"/>
                <w:lang w:val="en-GB"/>
              </w:rPr>
            </w:pPr>
            <w:r w:rsidRPr="00ED3709">
              <w:rPr>
                <w:sz w:val="16"/>
                <w:szCs w:val="16"/>
                <w:lang w:val="en-GB"/>
              </w:rPr>
              <w:t>4–55.4</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63952D08" w14:textId="77777777" w:rsidR="006D68B8" w:rsidRPr="00ED3709" w:rsidRDefault="006D68B8" w:rsidP="006D68B8">
            <w:pPr>
              <w:pStyle w:val="CDITable-RowCentre"/>
              <w:rPr>
                <w:sz w:val="16"/>
                <w:szCs w:val="16"/>
                <w:lang w:val="en-GB"/>
              </w:rPr>
            </w:pPr>
            <w:r w:rsidRPr="00ED3709">
              <w:rPr>
                <w:sz w:val="16"/>
                <w:szCs w:val="16"/>
                <w:lang w:val="en-GB"/>
              </w:rPr>
              <w:t>15.7</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6CED7D58" w14:textId="77777777" w:rsidR="006D68B8" w:rsidRPr="00ED3709" w:rsidRDefault="006D68B8" w:rsidP="006D68B8">
            <w:pPr>
              <w:pStyle w:val="CDITable-RowCentre"/>
              <w:rPr>
                <w:sz w:val="16"/>
                <w:szCs w:val="16"/>
                <w:lang w:val="en-GB"/>
              </w:rPr>
            </w:pPr>
            <w:r w:rsidRPr="00ED3709">
              <w:rPr>
                <w:sz w:val="16"/>
                <w:szCs w:val="16"/>
                <w:lang w:val="en-GB"/>
              </w:rPr>
              <w:t>4.9–25.2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DEE9952" w14:textId="77777777" w:rsidR="006D68B8" w:rsidRPr="00ED3709" w:rsidRDefault="006D68B8" w:rsidP="006D68B8">
            <w:pPr>
              <w:pStyle w:val="CDITable-RowCentre"/>
              <w:rPr>
                <w:sz w:val="16"/>
                <w:szCs w:val="16"/>
                <w:lang w:val="en-GB"/>
              </w:rPr>
            </w:pPr>
            <w:r w:rsidRPr="00ED3709">
              <w:rPr>
                <w:sz w:val="16"/>
                <w:szCs w:val="16"/>
                <w:lang w:val="en-GB"/>
              </w:rPr>
              <w:t>6.4</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57CBE78" w14:textId="77777777" w:rsidR="006D68B8" w:rsidRPr="00ED3709" w:rsidRDefault="006D68B8" w:rsidP="006D68B8">
            <w:pPr>
              <w:pStyle w:val="CDITable-RowCentre"/>
              <w:rPr>
                <w:sz w:val="16"/>
                <w:szCs w:val="16"/>
                <w:lang w:val="en-GB"/>
              </w:rPr>
            </w:pPr>
            <w:r w:rsidRPr="00ED3709">
              <w:rPr>
                <w:sz w:val="16"/>
                <w:szCs w:val="16"/>
                <w:lang w:val="en-GB"/>
              </w:rPr>
              <w:t>-26.8–31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DA40026" w14:textId="77777777" w:rsidR="006D68B8" w:rsidRPr="00ED3709" w:rsidRDefault="006D68B8" w:rsidP="006D68B8">
            <w:pPr>
              <w:pStyle w:val="CDITable-RowCentre"/>
              <w:rPr>
                <w:sz w:val="16"/>
                <w:szCs w:val="16"/>
                <w:lang w:val="en-GB"/>
              </w:rPr>
            </w:pPr>
            <w:r w:rsidRPr="00ED3709">
              <w:rPr>
                <w:sz w:val="16"/>
                <w:szCs w:val="16"/>
                <w:lang w:val="en-GB"/>
              </w:rPr>
              <w:t>53.2</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27A683B4" w14:textId="77777777" w:rsidR="006D68B8" w:rsidRPr="00ED3709" w:rsidRDefault="006D68B8" w:rsidP="006D68B8">
            <w:pPr>
              <w:pStyle w:val="CDITable-RowCentre"/>
              <w:rPr>
                <w:sz w:val="16"/>
                <w:szCs w:val="16"/>
                <w:lang w:val="en-GB"/>
              </w:rPr>
            </w:pPr>
            <w:r w:rsidRPr="00ED3709">
              <w:rPr>
                <w:sz w:val="16"/>
                <w:szCs w:val="16"/>
                <w:lang w:val="en-GB"/>
              </w:rPr>
              <w:t>24.1–71.1</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3A175853" w14:textId="77777777" w:rsidR="006D68B8" w:rsidRPr="00ED3709" w:rsidRDefault="006D68B8" w:rsidP="006D68B8">
            <w:pPr>
              <w:pStyle w:val="CDITable-RowCentre"/>
              <w:rPr>
                <w:sz w:val="16"/>
                <w:szCs w:val="16"/>
                <w:lang w:val="en-GB"/>
              </w:rPr>
            </w:pPr>
            <w:r w:rsidRPr="00ED3709">
              <w:rPr>
                <w:sz w:val="16"/>
                <w:szCs w:val="16"/>
                <w:lang w:val="en-GB"/>
              </w:rPr>
              <w:t>49.8</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2CA42A04" w14:textId="77777777" w:rsidR="006D68B8" w:rsidRPr="00ED3709" w:rsidRDefault="006D68B8" w:rsidP="006D68B8">
            <w:pPr>
              <w:pStyle w:val="CDITable-RowCentre"/>
              <w:rPr>
                <w:sz w:val="16"/>
                <w:szCs w:val="16"/>
                <w:lang w:val="en-GB"/>
              </w:rPr>
            </w:pPr>
            <w:r w:rsidRPr="00ED3709">
              <w:rPr>
                <w:sz w:val="16"/>
                <w:szCs w:val="16"/>
                <w:lang w:val="en-GB"/>
              </w:rPr>
              <w:t>-149.8–89.9</w:t>
            </w:r>
          </w:p>
        </w:tc>
      </w:tr>
      <w:tr w:rsidR="006D68B8" w:rsidRPr="006D68B8" w14:paraId="171A14C9"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202864C" w14:textId="77777777" w:rsidR="006D68B8" w:rsidRPr="00CB4431" w:rsidRDefault="006D68B8" w:rsidP="00CB4431">
            <w:pPr>
              <w:pStyle w:val="CDITable-RowLeft"/>
              <w:rPr>
                <w:sz w:val="16"/>
                <w:lang w:val="en-GB"/>
              </w:rPr>
            </w:pPr>
            <w:r w:rsidRPr="00CB4431">
              <w:rPr>
                <w:sz w:val="16"/>
                <w:lang w:val="en-GB"/>
              </w:rPr>
              <w:t>120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5E6B4AD" w14:textId="77777777" w:rsidR="006D68B8" w:rsidRPr="00ED3709" w:rsidRDefault="006D68B8" w:rsidP="006D68B8">
            <w:pPr>
              <w:pStyle w:val="CDITable-RowCentre"/>
              <w:rPr>
                <w:sz w:val="16"/>
                <w:szCs w:val="16"/>
                <w:lang w:val="en-GB"/>
              </w:rPr>
            </w:pPr>
            <w:r w:rsidRPr="00ED3709">
              <w:rPr>
                <w:sz w:val="16"/>
                <w:szCs w:val="16"/>
                <w:lang w:val="en-GB"/>
              </w:rPr>
              <w:t>28.2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EAE2AFC" w14:textId="77777777" w:rsidR="006D68B8" w:rsidRPr="00ED3709" w:rsidRDefault="006D68B8" w:rsidP="006D68B8">
            <w:pPr>
              <w:pStyle w:val="CDITable-RowCentre"/>
              <w:rPr>
                <w:sz w:val="16"/>
                <w:szCs w:val="16"/>
                <w:lang w:val="en-GB"/>
              </w:rPr>
            </w:pPr>
            <w:r w:rsidRPr="00ED3709">
              <w:rPr>
                <w:sz w:val="16"/>
                <w:szCs w:val="16"/>
                <w:lang w:val="en-GB"/>
              </w:rPr>
              <w:t>22.7–33.3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AB40A19" w14:textId="77777777" w:rsidR="006D68B8" w:rsidRPr="00ED3709" w:rsidRDefault="006D68B8" w:rsidP="006D68B8">
            <w:pPr>
              <w:pStyle w:val="CDITable-RowCentre"/>
              <w:rPr>
                <w:sz w:val="16"/>
                <w:szCs w:val="16"/>
                <w:lang w:val="en-GB"/>
              </w:rPr>
            </w:pPr>
            <w:r w:rsidRPr="00ED3709">
              <w:rPr>
                <w:sz w:val="16"/>
                <w:szCs w:val="16"/>
                <w:lang w:val="en-GB"/>
              </w:rPr>
              <w:t>23.8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7F420FF" w14:textId="77777777" w:rsidR="006D68B8" w:rsidRPr="00ED3709" w:rsidRDefault="006D68B8" w:rsidP="006D68B8">
            <w:pPr>
              <w:pStyle w:val="CDITable-RowCentre"/>
              <w:rPr>
                <w:sz w:val="16"/>
                <w:szCs w:val="16"/>
                <w:lang w:val="en-GB"/>
              </w:rPr>
            </w:pPr>
            <w:r w:rsidRPr="00ED3709">
              <w:rPr>
                <w:sz w:val="16"/>
                <w:szCs w:val="16"/>
                <w:lang w:val="en-GB"/>
              </w:rPr>
              <w:t>6.0–38.2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BA2AE27" w14:textId="77777777" w:rsidR="006D68B8" w:rsidRPr="00ED3709" w:rsidRDefault="006D68B8" w:rsidP="006D68B8">
            <w:pPr>
              <w:pStyle w:val="CDITable-RowCentre"/>
              <w:rPr>
                <w:sz w:val="16"/>
                <w:szCs w:val="16"/>
                <w:lang w:val="en-GB"/>
              </w:rPr>
            </w:pPr>
            <w:r w:rsidRPr="00ED3709">
              <w:rPr>
                <w:sz w:val="16"/>
                <w:szCs w:val="16"/>
                <w:lang w:val="en-GB"/>
              </w:rPr>
              <w:t>31.6</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3AFFEE00" w14:textId="77777777" w:rsidR="006D68B8" w:rsidRPr="00ED3709" w:rsidRDefault="006D68B8" w:rsidP="006D68B8">
            <w:pPr>
              <w:pStyle w:val="CDITable-RowCentre"/>
              <w:rPr>
                <w:sz w:val="16"/>
                <w:szCs w:val="16"/>
                <w:lang w:val="en-GB"/>
              </w:rPr>
            </w:pPr>
            <w:r w:rsidRPr="00ED3709">
              <w:rPr>
                <w:sz w:val="16"/>
                <w:szCs w:val="16"/>
                <w:lang w:val="en-GB"/>
              </w:rPr>
              <w:t>20.6–41.1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75A5C0E" w14:textId="77777777" w:rsidR="006D68B8" w:rsidRPr="00ED3709" w:rsidRDefault="006D68B8" w:rsidP="006D68B8">
            <w:pPr>
              <w:pStyle w:val="CDITable-RowCentre"/>
              <w:rPr>
                <w:sz w:val="16"/>
                <w:szCs w:val="16"/>
                <w:lang w:val="en-GB"/>
              </w:rPr>
            </w:pPr>
            <w:r w:rsidRPr="00ED3709">
              <w:rPr>
                <w:sz w:val="16"/>
                <w:szCs w:val="16"/>
                <w:lang w:val="en-GB"/>
              </w:rPr>
              <w:t>27.8</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08A47B3" w14:textId="77777777" w:rsidR="006D68B8" w:rsidRPr="00ED3709" w:rsidRDefault="006D68B8" w:rsidP="006D68B8">
            <w:pPr>
              <w:pStyle w:val="CDITable-RowCentre"/>
              <w:rPr>
                <w:sz w:val="16"/>
                <w:szCs w:val="16"/>
                <w:lang w:val="en-GB"/>
              </w:rPr>
            </w:pPr>
            <w:r w:rsidRPr="00ED3709">
              <w:rPr>
                <w:sz w:val="16"/>
                <w:szCs w:val="16"/>
                <w:lang w:val="en-GB"/>
              </w:rPr>
              <w:t>-32.5–60.6</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3ED63DC" w14:textId="77777777" w:rsidR="006D68B8" w:rsidRPr="00ED3709" w:rsidRDefault="006D68B8" w:rsidP="006D68B8">
            <w:pPr>
              <w:pStyle w:val="CDITable-RowCentre"/>
              <w:rPr>
                <w:sz w:val="16"/>
                <w:szCs w:val="16"/>
                <w:lang w:val="en-GB"/>
              </w:rPr>
            </w:pPr>
            <w:r w:rsidRPr="00ED3709">
              <w:rPr>
                <w:sz w:val="16"/>
                <w:szCs w:val="16"/>
                <w:lang w:val="en-GB"/>
              </w:rPr>
              <w:t>-1.1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51CD3DB" w14:textId="77777777" w:rsidR="006D68B8" w:rsidRPr="00ED3709" w:rsidRDefault="006D68B8" w:rsidP="006D68B8">
            <w:pPr>
              <w:pStyle w:val="CDITable-RowCentre"/>
              <w:rPr>
                <w:sz w:val="16"/>
                <w:szCs w:val="16"/>
                <w:lang w:val="en-GB"/>
              </w:rPr>
            </w:pPr>
            <w:r w:rsidRPr="00ED3709">
              <w:rPr>
                <w:sz w:val="16"/>
                <w:szCs w:val="16"/>
                <w:lang w:val="en-GB"/>
              </w:rPr>
              <w:t>-17.6–13.1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DF81F5F" w14:textId="77777777" w:rsidR="006D68B8" w:rsidRPr="00ED3709" w:rsidRDefault="006D68B8" w:rsidP="006D68B8">
            <w:pPr>
              <w:pStyle w:val="CDITable-RowCentre"/>
              <w:rPr>
                <w:sz w:val="16"/>
                <w:szCs w:val="16"/>
                <w:lang w:val="en-GB"/>
              </w:rPr>
            </w:pPr>
            <w:r w:rsidRPr="00ED3709">
              <w:rPr>
                <w:sz w:val="16"/>
                <w:szCs w:val="16"/>
                <w:lang w:val="en-GB"/>
              </w:rPr>
              <w:t>-6.1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2D85CCB" w14:textId="77777777" w:rsidR="006D68B8" w:rsidRPr="00ED3709" w:rsidRDefault="006D68B8" w:rsidP="006D68B8">
            <w:pPr>
              <w:pStyle w:val="CDITable-RowCentre"/>
              <w:rPr>
                <w:sz w:val="16"/>
                <w:szCs w:val="16"/>
                <w:lang w:val="en-GB"/>
              </w:rPr>
            </w:pPr>
            <w:r w:rsidRPr="00ED3709">
              <w:rPr>
                <w:sz w:val="16"/>
                <w:szCs w:val="16"/>
                <w:lang w:val="en-GB"/>
              </w:rPr>
              <w:t>-72–34.6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16CDD6A" w14:textId="77777777" w:rsidR="006D68B8" w:rsidRPr="00ED3709" w:rsidRDefault="006D68B8" w:rsidP="006D68B8">
            <w:pPr>
              <w:pStyle w:val="CDITable-RowCentre"/>
              <w:rPr>
                <w:sz w:val="16"/>
                <w:szCs w:val="16"/>
                <w:lang w:val="en-GB"/>
              </w:rPr>
            </w:pPr>
            <w:r w:rsidRPr="00ED3709">
              <w:rPr>
                <w:sz w:val="16"/>
                <w:szCs w:val="16"/>
                <w:lang w:val="en-GB"/>
              </w:rPr>
              <w:t>53.5</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78772D81" w14:textId="77777777" w:rsidR="006D68B8" w:rsidRPr="00ED3709" w:rsidRDefault="006D68B8" w:rsidP="006D68B8">
            <w:pPr>
              <w:pStyle w:val="CDITable-RowCentre"/>
              <w:rPr>
                <w:sz w:val="16"/>
                <w:szCs w:val="16"/>
                <w:lang w:val="en-GB"/>
              </w:rPr>
            </w:pPr>
            <w:r w:rsidRPr="00ED3709">
              <w:rPr>
                <w:sz w:val="16"/>
                <w:szCs w:val="16"/>
                <w:lang w:val="en-GB"/>
              </w:rPr>
              <w:t>21.7–72.4</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0F19B3C3" w14:textId="77777777" w:rsidR="006D68B8" w:rsidRPr="00ED3709" w:rsidRDefault="006D68B8" w:rsidP="006D68B8">
            <w:pPr>
              <w:pStyle w:val="CDITable-RowCentre"/>
              <w:rPr>
                <w:sz w:val="16"/>
                <w:szCs w:val="16"/>
                <w:lang w:val="en-GB"/>
              </w:rPr>
            </w:pPr>
            <w:r w:rsidRPr="00ED3709">
              <w:rPr>
                <w:sz w:val="16"/>
                <w:szCs w:val="16"/>
                <w:lang w:val="en-GB"/>
              </w:rPr>
              <w:t>55.5</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68120A17" w14:textId="77777777" w:rsidR="006D68B8" w:rsidRPr="00ED3709" w:rsidRDefault="006D68B8" w:rsidP="006D68B8">
            <w:pPr>
              <w:pStyle w:val="CDITable-RowCentre"/>
              <w:rPr>
                <w:sz w:val="16"/>
                <w:szCs w:val="16"/>
                <w:lang w:val="en-GB"/>
              </w:rPr>
            </w:pPr>
            <w:r w:rsidRPr="00ED3709">
              <w:rPr>
                <w:sz w:val="16"/>
                <w:szCs w:val="16"/>
                <w:lang w:val="en-GB"/>
              </w:rPr>
              <w:t>-481.9–96.6</w:t>
            </w:r>
          </w:p>
        </w:tc>
      </w:tr>
      <w:tr w:rsidR="006D68B8" w:rsidRPr="006D68B8" w14:paraId="1194BFE8"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E9C233B" w14:textId="77777777" w:rsidR="006D68B8" w:rsidRPr="00CB4431" w:rsidRDefault="006D68B8" w:rsidP="00CB4431">
            <w:pPr>
              <w:pStyle w:val="CDITable-RowLeft"/>
              <w:rPr>
                <w:sz w:val="16"/>
                <w:lang w:val="en-GB"/>
              </w:rPr>
            </w:pPr>
            <w:r w:rsidRPr="00CB4431">
              <w:rPr>
                <w:sz w:val="16"/>
                <w:lang w:val="en-GB"/>
              </w:rPr>
              <w:t>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0081D3" w14:textId="77777777" w:rsidR="006D68B8" w:rsidRPr="00ED3709" w:rsidRDefault="006D68B8" w:rsidP="006D68B8">
            <w:pPr>
              <w:pStyle w:val="CDITable-RowCentre"/>
              <w:rPr>
                <w:sz w:val="16"/>
                <w:szCs w:val="16"/>
                <w:lang w:val="en-GB"/>
              </w:rPr>
            </w:pPr>
            <w:r w:rsidRPr="00ED3709">
              <w:rPr>
                <w:sz w:val="16"/>
                <w:szCs w:val="16"/>
                <w:lang w:val="en-GB"/>
              </w:rPr>
              <w:t>10.4</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9814B00" w14:textId="77777777" w:rsidR="006D68B8" w:rsidRPr="00ED3709" w:rsidRDefault="006D68B8" w:rsidP="006D68B8">
            <w:pPr>
              <w:pStyle w:val="CDITable-RowCentre"/>
              <w:rPr>
                <w:sz w:val="16"/>
                <w:szCs w:val="16"/>
                <w:lang w:val="en-GB"/>
              </w:rPr>
            </w:pPr>
            <w:r w:rsidRPr="00ED3709">
              <w:rPr>
                <w:sz w:val="16"/>
                <w:szCs w:val="16"/>
                <w:lang w:val="en-GB"/>
              </w:rPr>
              <w:t>1.5–18.4</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027268D"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8FECA1D"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19C7AAD" w14:textId="77777777" w:rsidR="006D68B8" w:rsidRPr="00ED3709" w:rsidRDefault="006D68B8" w:rsidP="006D68B8">
            <w:pPr>
              <w:pStyle w:val="CDITable-RowCentre"/>
              <w:rPr>
                <w:sz w:val="16"/>
                <w:szCs w:val="16"/>
                <w:lang w:val="en-GB"/>
              </w:rPr>
            </w:pPr>
            <w:r w:rsidRPr="00ED3709">
              <w:rPr>
                <w:sz w:val="16"/>
                <w:szCs w:val="16"/>
                <w:lang w:val="en-GB"/>
              </w:rPr>
              <w:t>-4.1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5B1B04E7" w14:textId="77777777" w:rsidR="006D68B8" w:rsidRPr="00ED3709" w:rsidRDefault="006D68B8" w:rsidP="006D68B8">
            <w:pPr>
              <w:pStyle w:val="CDITable-RowCentre"/>
              <w:rPr>
                <w:sz w:val="16"/>
                <w:szCs w:val="16"/>
                <w:lang w:val="en-GB"/>
              </w:rPr>
            </w:pPr>
            <w:r w:rsidRPr="00ED3709">
              <w:rPr>
                <w:sz w:val="16"/>
                <w:szCs w:val="16"/>
                <w:lang w:val="en-GB"/>
              </w:rPr>
              <w:t>-26.1–14.1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6980BC1"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207ABEE"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B5B8181" w14:textId="77777777" w:rsidR="006D68B8" w:rsidRPr="00ED3709" w:rsidRDefault="006D68B8" w:rsidP="006D68B8">
            <w:pPr>
              <w:pStyle w:val="CDITable-RowCentre"/>
              <w:rPr>
                <w:sz w:val="16"/>
                <w:szCs w:val="16"/>
                <w:lang w:val="en-GB"/>
              </w:rPr>
            </w:pPr>
            <w:r w:rsidRPr="00ED3709">
              <w:rPr>
                <w:sz w:val="16"/>
                <w:szCs w:val="16"/>
                <w:lang w:val="en-GB"/>
              </w:rPr>
              <w:t>-21.1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0842CFA" w14:textId="77777777" w:rsidR="006D68B8" w:rsidRPr="00ED3709" w:rsidRDefault="006D68B8" w:rsidP="006D68B8">
            <w:pPr>
              <w:pStyle w:val="CDITable-RowCentre"/>
              <w:rPr>
                <w:sz w:val="16"/>
                <w:szCs w:val="16"/>
                <w:lang w:val="en-GB"/>
              </w:rPr>
            </w:pPr>
            <w:r w:rsidRPr="00ED3709">
              <w:rPr>
                <w:sz w:val="16"/>
                <w:szCs w:val="16"/>
                <w:lang w:val="en-GB"/>
              </w:rPr>
              <w:t>-47.8–0.8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9BE27A4"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F03C0F4"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E0E380C" w14:textId="77777777" w:rsidR="006D68B8" w:rsidRPr="00ED3709" w:rsidRDefault="006D68B8" w:rsidP="006D68B8">
            <w:pPr>
              <w:pStyle w:val="CDITable-RowCentre"/>
              <w:rPr>
                <w:sz w:val="16"/>
                <w:szCs w:val="16"/>
                <w:lang w:val="en-GB"/>
              </w:rPr>
            </w:pPr>
            <w:r w:rsidRPr="00ED3709">
              <w:rPr>
                <w:sz w:val="16"/>
                <w:szCs w:val="16"/>
                <w:lang w:val="en-GB"/>
              </w:rPr>
              <w:t>53.9</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288CAF2" w14:textId="77777777" w:rsidR="006D68B8" w:rsidRPr="00ED3709" w:rsidRDefault="006D68B8" w:rsidP="006D68B8">
            <w:pPr>
              <w:pStyle w:val="CDITable-RowCentre"/>
              <w:rPr>
                <w:sz w:val="16"/>
                <w:szCs w:val="16"/>
                <w:lang w:val="en-GB"/>
              </w:rPr>
            </w:pPr>
            <w:r w:rsidRPr="00ED3709">
              <w:rPr>
                <w:sz w:val="16"/>
                <w:szCs w:val="16"/>
                <w:lang w:val="en-GB"/>
              </w:rPr>
              <w:t>5.3–77.5</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64DE94A8"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49F9DCB4" w14:textId="77777777" w:rsidR="006D68B8" w:rsidRPr="00ED3709" w:rsidRDefault="006D68B8" w:rsidP="006D68B8">
            <w:pPr>
              <w:pStyle w:val="CDITable-RowCentre"/>
              <w:rPr>
                <w:sz w:val="16"/>
                <w:szCs w:val="16"/>
                <w:lang w:val="en-GB"/>
              </w:rPr>
            </w:pPr>
            <w:r w:rsidRPr="00ED3709">
              <w:rPr>
                <w:sz w:val="16"/>
                <w:szCs w:val="16"/>
                <w:lang w:val="en-GB"/>
              </w:rPr>
              <w:t>—</w:t>
            </w:r>
          </w:p>
        </w:tc>
      </w:tr>
      <w:tr w:rsidR="006D68B8" w:rsidRPr="006D68B8" w14:paraId="13226A75" w14:textId="77777777" w:rsidTr="00ED3709">
        <w:trPr>
          <w:trHeight w:val="163"/>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1292EAF2" w14:textId="77777777" w:rsidR="006D68B8" w:rsidRPr="00CB4431" w:rsidRDefault="006D68B8" w:rsidP="00CB4431">
            <w:pPr>
              <w:pStyle w:val="CDITable-RowLeft"/>
              <w:rPr>
                <w:sz w:val="16"/>
                <w:lang w:val="en-GB"/>
              </w:rPr>
            </w:pPr>
            <w:r w:rsidRPr="00CB4431">
              <w:rPr>
                <w:sz w:val="16"/>
                <w:lang w:val="en-GB"/>
              </w:rPr>
              <w:t>180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94BFA37" w14:textId="77777777" w:rsidR="006D68B8" w:rsidRPr="00ED3709" w:rsidRDefault="006D68B8" w:rsidP="006D68B8">
            <w:pPr>
              <w:pStyle w:val="CDITable-RowCentre"/>
              <w:rPr>
                <w:sz w:val="16"/>
                <w:szCs w:val="16"/>
                <w:lang w:val="en-GB"/>
              </w:rPr>
            </w:pPr>
            <w:r w:rsidRPr="00ED3709">
              <w:rPr>
                <w:sz w:val="16"/>
                <w:szCs w:val="16"/>
                <w:lang w:val="en-GB"/>
              </w:rPr>
              <w:t>-11.9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2CAE193" w14:textId="77777777" w:rsidR="006D68B8" w:rsidRPr="00ED3709" w:rsidRDefault="006D68B8" w:rsidP="006D68B8">
            <w:pPr>
              <w:pStyle w:val="CDITable-RowCentre"/>
              <w:rPr>
                <w:sz w:val="16"/>
                <w:szCs w:val="16"/>
                <w:lang w:val="en-GB"/>
              </w:rPr>
            </w:pPr>
            <w:r w:rsidRPr="00ED3709">
              <w:rPr>
                <w:sz w:val="16"/>
                <w:szCs w:val="16"/>
                <w:lang w:val="en-GB"/>
              </w:rPr>
              <w:t>-26.2–0.8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C3CBD30"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132ACC8"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01B6665" w14:textId="77777777" w:rsidR="006D68B8" w:rsidRPr="00ED3709" w:rsidRDefault="006D68B8" w:rsidP="006D68B8">
            <w:pPr>
              <w:pStyle w:val="CDITable-RowCentre"/>
              <w:rPr>
                <w:sz w:val="16"/>
                <w:szCs w:val="16"/>
                <w:lang w:val="en-GB"/>
              </w:rPr>
            </w:pPr>
            <w:r w:rsidRPr="00ED3709">
              <w:rPr>
                <w:sz w:val="16"/>
                <w:szCs w:val="16"/>
                <w:lang w:val="en-GB"/>
              </w:rPr>
              <w:t>-58.4</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634268D" w14:textId="77777777" w:rsidR="006D68B8" w:rsidRPr="00ED3709" w:rsidRDefault="006D68B8" w:rsidP="006D68B8">
            <w:pPr>
              <w:pStyle w:val="CDITable-RowCentre"/>
              <w:rPr>
                <w:sz w:val="16"/>
                <w:szCs w:val="16"/>
                <w:lang w:val="en-GB"/>
              </w:rPr>
            </w:pPr>
            <w:r w:rsidRPr="00ED3709">
              <w:rPr>
                <w:sz w:val="16"/>
                <w:szCs w:val="16"/>
                <w:lang w:val="en-GB"/>
              </w:rPr>
              <w:t>-103.0– -23.7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9B7E4C8"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ED0CCA3"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B4745FB" w14:textId="77777777" w:rsidR="006D68B8" w:rsidRPr="00ED3709" w:rsidRDefault="006D68B8" w:rsidP="006D68B8">
            <w:pPr>
              <w:pStyle w:val="CDITable-RowCentre"/>
              <w:rPr>
                <w:sz w:val="16"/>
                <w:szCs w:val="16"/>
                <w:lang w:val="en-GB"/>
              </w:rPr>
            </w:pPr>
            <w:r w:rsidRPr="00ED3709">
              <w:rPr>
                <w:sz w:val="16"/>
                <w:szCs w:val="16"/>
                <w:lang w:val="en-GB"/>
              </w:rPr>
              <w:t>-45.2</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85493F1" w14:textId="77777777" w:rsidR="006D68B8" w:rsidRPr="00ED3709" w:rsidRDefault="006D68B8" w:rsidP="006D68B8">
            <w:pPr>
              <w:pStyle w:val="CDITable-RowCentre"/>
              <w:rPr>
                <w:spacing w:val="-2"/>
                <w:sz w:val="16"/>
                <w:szCs w:val="16"/>
                <w:lang w:val="en-GB"/>
              </w:rPr>
            </w:pPr>
            <w:r w:rsidRPr="00ED3709">
              <w:rPr>
                <w:spacing w:val="-2"/>
                <w:sz w:val="16"/>
                <w:szCs w:val="16"/>
                <w:lang w:val="en-GB"/>
              </w:rPr>
              <w:t>-87.4– -12.5</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FBC2B4A"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0D58C33"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B7063F4" w14:textId="77777777" w:rsidR="006D68B8" w:rsidRPr="00ED3709" w:rsidRDefault="006D68B8" w:rsidP="006D68B8">
            <w:pPr>
              <w:pStyle w:val="CDITable-RowCentre"/>
              <w:rPr>
                <w:sz w:val="16"/>
                <w:szCs w:val="16"/>
                <w:lang w:val="en-GB"/>
              </w:rPr>
            </w:pPr>
            <w:r w:rsidRPr="00ED3709">
              <w:rPr>
                <w:sz w:val="16"/>
                <w:szCs w:val="16"/>
                <w:lang w:val="en-GB"/>
              </w:rPr>
              <w:t>54.2</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21B78945" w14:textId="77777777" w:rsidR="006D68B8" w:rsidRPr="00ED3709" w:rsidRDefault="006D68B8" w:rsidP="006D68B8">
            <w:pPr>
              <w:pStyle w:val="CDITable-RowCentre"/>
              <w:rPr>
                <w:sz w:val="16"/>
                <w:szCs w:val="16"/>
                <w:lang w:val="en-GB"/>
              </w:rPr>
            </w:pPr>
            <w:r w:rsidRPr="00ED3709">
              <w:rPr>
                <w:sz w:val="16"/>
                <w:szCs w:val="16"/>
                <w:lang w:val="en-GB"/>
              </w:rPr>
              <w:t>-22.5–82.9</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1919D8D6"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0FA04923" w14:textId="77777777" w:rsidR="006D68B8" w:rsidRPr="00ED3709" w:rsidRDefault="006D68B8" w:rsidP="006D68B8">
            <w:pPr>
              <w:pStyle w:val="CDITable-RowCentre"/>
              <w:rPr>
                <w:sz w:val="16"/>
                <w:szCs w:val="16"/>
                <w:lang w:val="en-GB"/>
              </w:rPr>
            </w:pPr>
            <w:r w:rsidRPr="00ED3709">
              <w:rPr>
                <w:sz w:val="16"/>
                <w:szCs w:val="16"/>
                <w:lang w:val="en-GB"/>
              </w:rPr>
              <w:t>—</w:t>
            </w:r>
          </w:p>
        </w:tc>
      </w:tr>
    </w:tbl>
    <w:p w14:paraId="1EF38196" w14:textId="77777777" w:rsidR="00B2737F" w:rsidRPr="00B2737F" w:rsidRDefault="00B2737F" w:rsidP="00B2737F">
      <w:pPr>
        <w:pStyle w:val="CDITable-FirstFootnote"/>
        <w:rPr>
          <w:lang w:val="en-GB"/>
        </w:rPr>
      </w:pPr>
      <w:r w:rsidRPr="00B2737F">
        <w:rPr>
          <w:lang w:val="en-GB"/>
        </w:rPr>
        <w:t>a</w:t>
      </w:r>
      <w:r w:rsidRPr="00B2737F">
        <w:rPr>
          <w:lang w:val="en-GB"/>
        </w:rPr>
        <w:tab/>
        <w:t xml:space="preserve">Models are adjusted for age, gender, socio-economic status, Aboriginal and/or Torres Strait Islander identity, whether the individual’s primary vaccination course was with an mRNA or non-mRNA vaccine (for analyses of dose three vs. two), and Charlson comorbidity index. </w:t>
      </w:r>
    </w:p>
    <w:p w14:paraId="7EBF1AD9" w14:textId="77777777" w:rsidR="00B2737F" w:rsidRPr="00B2737F" w:rsidRDefault="00B2737F" w:rsidP="00B2737F">
      <w:pPr>
        <w:pStyle w:val="CDITable-Footnote"/>
        <w:rPr>
          <w:lang w:val="en-GB"/>
        </w:rPr>
      </w:pPr>
      <w:r w:rsidRPr="00B2737F">
        <w:rPr>
          <w:lang w:val="en-GB"/>
        </w:rPr>
        <w:t>b</w:t>
      </w:r>
      <w:r w:rsidRPr="00B2737F">
        <w:rPr>
          <w:lang w:val="en-GB"/>
        </w:rPr>
        <w:tab/>
        <w:t xml:space="preserve">RVE: relative vaccine effectiveness. </w:t>
      </w:r>
    </w:p>
    <w:p w14:paraId="0476025A" w14:textId="77777777" w:rsidR="00B2737F" w:rsidRPr="00B2737F" w:rsidRDefault="00B2737F" w:rsidP="00B2737F">
      <w:pPr>
        <w:pStyle w:val="CDITable-Footnote"/>
        <w:rPr>
          <w:lang w:val="en-GB"/>
        </w:rPr>
      </w:pPr>
      <w:r w:rsidRPr="00B2737F">
        <w:rPr>
          <w:lang w:val="en-GB"/>
        </w:rPr>
        <w:t>c</w:t>
      </w:r>
      <w:r w:rsidRPr="00B2737F">
        <w:rPr>
          <w:lang w:val="en-GB"/>
        </w:rPr>
        <w:tab/>
        <w:t>95% CI: 95% confidence interval.</w:t>
      </w:r>
    </w:p>
    <w:p w14:paraId="27307236" w14:textId="77777777" w:rsidR="00B2737F" w:rsidRDefault="00B2737F" w:rsidP="00B2737F">
      <w:pPr>
        <w:pStyle w:val="CDITable-Footnote"/>
        <w:rPr>
          <w:lang w:val="en-GB"/>
        </w:rPr>
        <w:sectPr w:rsidR="00B2737F" w:rsidSect="00B2737F">
          <w:footnotePr>
            <w:numFmt w:val="lowerRoman"/>
          </w:footnotePr>
          <w:pgSz w:w="16840" w:h="11907" w:orient="landscape" w:code="9"/>
          <w:pgMar w:top="1134" w:right="1134" w:bottom="1134" w:left="1134" w:header="709" w:footer="567" w:gutter="0"/>
          <w:cols w:space="708"/>
          <w:docGrid w:linePitch="360"/>
        </w:sectPr>
      </w:pPr>
      <w:r w:rsidRPr="00B2737F">
        <w:rPr>
          <w:lang w:val="en-GB"/>
        </w:rPr>
        <w:t>d</w:t>
      </w:r>
      <w:r w:rsidRPr="00B2737F">
        <w:rPr>
          <w:lang w:val="en-GB"/>
        </w:rPr>
        <w:tab/>
        <w:t>N/A: not applicable.</w:t>
      </w:r>
    </w:p>
    <w:p w14:paraId="6DC55D6B" w14:textId="0E278D8A" w:rsidR="00B2737F" w:rsidRPr="00B2737F" w:rsidRDefault="00B2737F" w:rsidP="00B2737F">
      <w:pPr>
        <w:rPr>
          <w:lang w:val="en-GB"/>
        </w:rPr>
      </w:pPr>
      <w:r w:rsidRPr="00B2737F">
        <w:rPr>
          <w:lang w:val="en-GB"/>
        </w:rPr>
        <w:lastRenderedPageBreak/>
        <w:t xml:space="preserve">Adjusted estimates of relative VE for three vs. two COVID-19 vaccine doses are shown in Figures 3a to 3d and Table 2. For hospitalisation, relative VE of three vs. two doses was highest 28 days following vaccination among individuals aged ≥ 65 years (63.6%; 95% CI: 60.1–66.8%) and 28 days following vaccination among individuals aged 50–64 years (42.0%; 95% CI: 32.3–50.3%), falling to zero by 165 and 119 days post-vaccination respectively. For death, relative VE was highest 28 days following vaccination among individuals aged ≥ 65 years (81.2%; 95% CI: 76.9–84.6%) and 14 days following vaccination among individuals aged 50–64 years (64.5%; 95% </w:t>
      </w:r>
      <w:r w:rsidR="00EA46F8">
        <w:rPr>
          <w:lang w:val="en-GB"/>
        </w:rPr>
        <w:br/>
      </w:r>
      <w:r w:rsidRPr="00B2737F">
        <w:rPr>
          <w:lang w:val="en-GB"/>
        </w:rPr>
        <w:t xml:space="preserve">CI: </w:t>
      </w:r>
      <w:r>
        <w:rPr>
          <w:lang w:val="en-GB"/>
        </w:rPr>
        <w:t> </w:t>
      </w:r>
      <w:r w:rsidRPr="00B2737F">
        <w:rPr>
          <w:lang w:val="en-GB"/>
        </w:rPr>
        <w:t>-91.5–93.4%). The former fell to zero by 148 days post-vaccination. Central estimates for those aged 50–64 years remained above zero for the duration of the analysis period, but fewer deaths occurred in this age group and confidence intervals were wide.</w:t>
      </w:r>
    </w:p>
    <w:p w14:paraId="479DB9B9" w14:textId="6C83B358" w:rsidR="00B2737F" w:rsidRPr="00B2737F" w:rsidRDefault="00B2737F" w:rsidP="00B2737F">
      <w:pPr>
        <w:rPr>
          <w:lang w:val="en-GB"/>
        </w:rPr>
      </w:pPr>
      <w:r w:rsidRPr="00B2737F">
        <w:rPr>
          <w:lang w:val="en-GB"/>
        </w:rPr>
        <w:t>Adjusted estimates of relative VE for four vs. three COVID-19 vaccine doses are shown in Figures</w:t>
      </w:r>
      <w:r w:rsidR="00EA46F8">
        <w:rPr>
          <w:lang w:val="en-GB"/>
        </w:rPr>
        <w:t> </w:t>
      </w:r>
      <w:r w:rsidRPr="00B2737F">
        <w:rPr>
          <w:lang w:val="en-GB"/>
        </w:rPr>
        <w:t>3e to 3h and Table 2. For hospitalisation, relative VE was highest 28 days following vaccination among individuals aged ≥ 65 years (48.9%; 95% CI: 39.8–56.6%) and 28 days following vaccination among individuals aged 50–64 years (27.8%; 95% CI: -4.1–50.0%), although confidence intervals for the latter crossed zero throughout the duration of follow-up. For death, relative VE was highest 14 days following vaccination among individuals aged ≥ 65 years (65.5%; 95% CI: 42.0–79.5%) and 14 days following vaccination among individuals aged 50–64 years (89%; 95% CI: -222.9–99.6%</w:t>
      </w:r>
      <w:proofErr w:type="gramStart"/>
      <w:r w:rsidRPr="00B2737F">
        <w:rPr>
          <w:lang w:val="en-GB"/>
        </w:rPr>
        <w:t>), but</w:t>
      </w:r>
      <w:proofErr w:type="gramEnd"/>
      <w:r w:rsidRPr="00B2737F">
        <w:rPr>
          <w:lang w:val="en-GB"/>
        </w:rPr>
        <w:t xml:space="preserve"> again estimates for the latter were uncertain with wide confidence intervals.</w:t>
      </w:r>
    </w:p>
    <w:p w14:paraId="08EABEC2" w14:textId="77777777" w:rsidR="00B2737F" w:rsidRPr="00B2737F" w:rsidRDefault="00B2737F" w:rsidP="00B2737F">
      <w:pPr>
        <w:rPr>
          <w:lang w:val="en-GB"/>
        </w:rPr>
      </w:pPr>
      <w:r w:rsidRPr="00B2737F">
        <w:rPr>
          <w:lang w:val="en-GB"/>
        </w:rPr>
        <w:t xml:space="preserve">Sensitivity analyses using the attack rate (rather than the hazard ratio) produced similar results to the primary analyses (Appendix A, Table A.4). In analyses stratified by the brand of booster, VE tended to be higher for Spikevax than Comirnaty, particularly in analyses of three vs. two doses (Appendix A, Figure A.1 and Tables A.5 to A.7). When changepoints were placed at 4, 8, 12, 16, 20, and 24 weeks, central estimates of relative VE were </w:t>
      </w:r>
      <w:proofErr w:type="gramStart"/>
      <w:r w:rsidRPr="00B2737F">
        <w:rPr>
          <w:lang w:val="en-GB"/>
        </w:rPr>
        <w:t>similar to</w:t>
      </w:r>
      <w:proofErr w:type="gramEnd"/>
      <w:r w:rsidRPr="00B2737F">
        <w:rPr>
          <w:lang w:val="en-GB"/>
        </w:rPr>
        <w:t xml:space="preserve"> those in the primary analyses but uncertainty in estimates increased over time since boosting (Appendix A, Figure A.2). Changing the hospitalisation outcome to only include COVID-19-related ICD-10 codes as principal diagnoses had the primary effect of widening the confidence intervals around VE estimates, which overlapped with those from the main analyses (data not shown).</w:t>
      </w:r>
    </w:p>
    <w:p w14:paraId="29B9B177" w14:textId="77777777" w:rsidR="006E0B0E" w:rsidRDefault="008017B6" w:rsidP="008017B6">
      <w:pPr>
        <w:pStyle w:val="Heading1"/>
      </w:pPr>
      <w:bookmarkStart w:id="25" w:name="_Toc227572202"/>
      <w:bookmarkStart w:id="26" w:name="_Toc195519590"/>
      <w:bookmarkStart w:id="27" w:name="_Toc195522359"/>
      <w:r>
        <w:lastRenderedPageBreak/>
        <w:t>Discussion</w:t>
      </w:r>
      <w:bookmarkEnd w:id="25"/>
    </w:p>
    <w:p w14:paraId="39C5211B" w14:textId="77777777" w:rsidR="00EA46F8" w:rsidRPr="00EA46F8" w:rsidRDefault="00EA46F8" w:rsidP="00FD6152">
      <w:pPr>
        <w:pStyle w:val="Normal-morespacebefore"/>
        <w:rPr>
          <w:lang w:val="en-GB"/>
        </w:rPr>
      </w:pPr>
      <w:r w:rsidRPr="00EA46F8">
        <w:rPr>
          <w:lang w:val="en-GB"/>
        </w:rPr>
        <w:t>We found that the relative VE of COVID-19 vaccine booster doses varied depending on clinical outcome (hospitalisation or death); age; time since booster dose; and analysis period (Omicron BA.1/2-dominant period or Omicron BA.4/5-dominant period). The highest and most precise level of relative VE was observed against COVID-19 related death soon after boosting with a third dose in those aged ≥ 65 years in the Omicron BA.1/2-dominant period (peak relative VE &gt; 80%), at a time when most older adults received the ancestral strain mRNA vaccine booster in Australia. This relative benefit fell over time since vaccination but persisted for approximately five months compared to receipt of only two doses. Similarly, a fourth ancestral strain monovalent booster dose in the Omicron BA.4/5 period conferred a relative VE of approximately 65% against death in this age group soon after administration compared to a third dose. There was also strong evidence for a benefit of a third and fourth dose against hospitalisation among ≥ 65-year-olds in the Omicron BA.1/2 and BA.4/5 periods, which persisted beyond 160 and 140 days respectively.</w:t>
      </w:r>
    </w:p>
    <w:p w14:paraId="5A93ECC3" w14:textId="77777777" w:rsidR="00EA46F8" w:rsidRPr="00EA46F8" w:rsidRDefault="00EA46F8" w:rsidP="00EA46F8">
      <w:pPr>
        <w:rPr>
          <w:lang w:val="en-GB"/>
        </w:rPr>
      </w:pPr>
      <w:r w:rsidRPr="00EA46F8">
        <w:rPr>
          <w:lang w:val="en-GB"/>
        </w:rPr>
        <w:t>In contrast, the relative VE of booster doses in the 50–</w:t>
      </w:r>
      <w:proofErr w:type="gramStart"/>
      <w:r w:rsidRPr="00EA46F8">
        <w:rPr>
          <w:lang w:val="en-GB"/>
        </w:rPr>
        <w:t>64 year</w:t>
      </w:r>
      <w:proofErr w:type="gramEnd"/>
      <w:r w:rsidRPr="00EA46F8">
        <w:rPr>
          <w:lang w:val="en-GB"/>
        </w:rPr>
        <w:t xml:space="preserve"> age group were modest and highly imprecise. However, there were very few outcome events (particularly deaths), which may partially explain the imprecision in VE estimates in this age group. It should be noted that these results may underestimate the benefits of booster doses for immunocompromised people and people with chronic medical conditions that place them at higher risk of severe COVID-19 outcomes, who may have received booster doses earlier than the general population and prior to the follow-up time windows used in this study.</w:t>
      </w:r>
    </w:p>
    <w:p w14:paraId="77EEDA84" w14:textId="75B4328A" w:rsidR="00EA46F8" w:rsidRPr="00EA46F8" w:rsidRDefault="00EA46F8" w:rsidP="00EA46F8">
      <w:pPr>
        <w:rPr>
          <w:lang w:val="en-GB"/>
        </w:rPr>
      </w:pPr>
      <w:r w:rsidRPr="00EA46F8">
        <w:rPr>
          <w:lang w:val="en-GB"/>
        </w:rPr>
        <w:t>A small number of studies have evaluated COVID-19 VE in Australia. Our findings are comparable to a study of 2.1 million infection-naïve people aged ≥ 40 years residing in Sydney, which showed a relative VE for three vs. two doses of 65% (95% CI: 61–69%) for a composite outcome of hospitalisation or death soon after vaccination,</w:t>
      </w:r>
      <w:r w:rsidRPr="00EA46F8">
        <w:rPr>
          <w:vertAlign w:val="superscript"/>
          <w:lang w:val="en-GB"/>
        </w:rPr>
        <w:t>1</w:t>
      </w:r>
      <w:r w:rsidRPr="00EA46F8">
        <w:rPr>
          <w:lang w:val="en-GB"/>
        </w:rPr>
        <w:t xml:space="preserve"> and an Australia-wide study using census and other linked data sources reporting relative VE of 64% (95% CI: 59–68%) for four vs. three doses against death between June and November 2022 among those aged ≥ 65 years.</w:t>
      </w:r>
      <w:r w:rsidRPr="00EA46F8">
        <w:rPr>
          <w:vertAlign w:val="superscript"/>
          <w:lang w:val="en-GB"/>
        </w:rPr>
        <w:t>4</w:t>
      </w:r>
      <w:r w:rsidRPr="00EA46F8">
        <w:rPr>
          <w:lang w:val="en-GB"/>
        </w:rPr>
        <w:t xml:space="preserve"> Similarly, a study of 1.1 million people aged ≥ 65 years in Victoria, assessing relative VE in the period from 1</w:t>
      </w:r>
      <w:r>
        <w:rPr>
          <w:lang w:val="en-GB"/>
        </w:rPr>
        <w:t> </w:t>
      </w:r>
      <w:r w:rsidRPr="00EA46F8">
        <w:rPr>
          <w:lang w:val="en-GB"/>
        </w:rPr>
        <w:t>June 2022 to 1 March 2023, reported that a fourth dose reduced hospitalisation or death by 51% (95% CI: 42–59%) relative to three doses, which waned to 17% (95% CI: 3–28%) once ≥ 25 weeks had elapsed.</w:t>
      </w:r>
      <w:r w:rsidRPr="00EA46F8">
        <w:rPr>
          <w:vertAlign w:val="superscript"/>
          <w:lang w:val="en-GB"/>
        </w:rPr>
        <w:t>17</w:t>
      </w:r>
      <w:r w:rsidRPr="00EA46F8">
        <w:rPr>
          <w:lang w:val="en-GB"/>
        </w:rPr>
        <w:t xml:space="preserve"> It is difficult to make direct comparisons with other Australian studies that report absolute, rather than relative, VE estimates.</w:t>
      </w:r>
      <w:r w:rsidRPr="00EA46F8">
        <w:rPr>
          <w:vertAlign w:val="superscript"/>
          <w:lang w:val="en-GB"/>
        </w:rPr>
        <w:t>18</w:t>
      </w:r>
      <w:r w:rsidRPr="00EA46F8">
        <w:rPr>
          <w:lang w:val="en-GB"/>
        </w:rPr>
        <w:t xml:space="preserve"> Similarly, comparisons to international VE studies are challenging due to variations in vaccine policy, circulating variants and methodological differences. However, our results are </w:t>
      </w:r>
      <w:proofErr w:type="gramStart"/>
      <w:r w:rsidRPr="00EA46F8">
        <w:rPr>
          <w:lang w:val="en-GB"/>
        </w:rPr>
        <w:t>similar to</w:t>
      </w:r>
      <w:proofErr w:type="gramEnd"/>
      <w:r w:rsidRPr="00EA46F8">
        <w:rPr>
          <w:lang w:val="en-GB"/>
        </w:rPr>
        <w:t xml:space="preserve"> those of a meta-analysis of international studies reporting relative VE of three doses vs. primary series of 65.4% (95% CI: 53.1–77.6%) against hospitalisation and 76.5% (95% CI: 68.2–84.8%) against death.</w:t>
      </w:r>
      <w:r w:rsidRPr="00EA46F8">
        <w:rPr>
          <w:vertAlign w:val="superscript"/>
          <w:lang w:val="en-GB"/>
        </w:rPr>
        <w:t>19</w:t>
      </w:r>
    </w:p>
    <w:p w14:paraId="2141E674" w14:textId="77777777" w:rsidR="00EA46F8" w:rsidRPr="00EA46F8" w:rsidRDefault="00EA46F8" w:rsidP="00EA46F8">
      <w:pPr>
        <w:rPr>
          <w:lang w:val="en-GB"/>
        </w:rPr>
      </w:pPr>
      <w:r w:rsidRPr="00EA46F8">
        <w:rPr>
          <w:lang w:val="en-GB"/>
        </w:rPr>
        <w:t xml:space="preserve">Our study has several strengths, including reporting of VE estimates among people aged 50 years and older; the calculation of VE estimates for hospitalisation and death separately; clear delineation of the additional benefits of booster doses by reporting relative rather than absolute VE; and aligning analysis periods with Australian laboratory data on circulating variants. The statistical analysis estimated time-varying VE and accounted for changes over time in community SARS-CoV-2 transmission by considering calendar time. </w:t>
      </w:r>
    </w:p>
    <w:p w14:paraId="7832A436" w14:textId="77777777" w:rsidR="00EA46F8" w:rsidRPr="00EA46F8" w:rsidRDefault="00EA46F8" w:rsidP="00EA46F8">
      <w:pPr>
        <w:rPr>
          <w:lang w:val="en-GB"/>
        </w:rPr>
      </w:pPr>
      <w:r w:rsidRPr="00EA46F8">
        <w:rPr>
          <w:lang w:val="en-GB"/>
        </w:rPr>
        <w:t xml:space="preserve">However, our study has several limitations. Firstly, while substantial efforts were made to adjust for residual confounding, limitations in data availability and quality meant that prior SARS-CoV-2 infection, behavioural factors (for example, mask-wearing or healthcare-seeking behaviour), and </w:t>
      </w:r>
      <w:r w:rsidRPr="00EA46F8">
        <w:rPr>
          <w:lang w:val="en-GB"/>
        </w:rPr>
        <w:lastRenderedPageBreak/>
        <w:t>the presence of pre-existing medical conditions that may influence the timing and likelihood of vaccine uptake and increase COVID-19-related morbidity and mortality were inadequately accounted for. Comorbidity is imperfectly captured by the Charlson index, which was calculated only from hospital data and included as a dichotomous variable (as statistical models with more categories generally failed to converge). We also replaced missing Charlson indices with a value of zero, which could have resulted in misclassification of this variable. More comprehensive comorbidity data from, for example, linked primary care records could improve future VE analyses.</w:t>
      </w:r>
    </w:p>
    <w:p w14:paraId="49D2B509" w14:textId="77777777" w:rsidR="00EA46F8" w:rsidRPr="00EA46F8" w:rsidRDefault="00EA46F8" w:rsidP="00EA46F8">
      <w:pPr>
        <w:rPr>
          <w:lang w:val="en-GB"/>
        </w:rPr>
      </w:pPr>
      <w:r w:rsidRPr="00EA46F8">
        <w:rPr>
          <w:lang w:val="en-GB"/>
        </w:rPr>
        <w:t>Modest selection bias could have been introduced when attempting to restrict analysis to Victorian residents. Because we did not have access to a population spine, interaction with at least one of the Victorian Linkage Map data sets or receipt of a non-COVID-19 vaccination in the preceding three years were used as proxies for Victorian residence. While the range of data sets in the Victorian Linkage Map is broad (see Appendix A), many of these data sets relate to accessing health care services, and it is therefore possible that individuals at risk of more severe clinical outcomes could have been over-represented in the study cohort. Another possible selection bias is that individuals were only included if they received their booster during an analytic period (e.g. many ≥ 65-year-olds in the Omicron BA.4/BA.5 period received a fourth dose prior to 20 June 2022 and were therefore excluded from analyses of dose four vs. three). Furthermore, we cannot rule out non-differential misclassification of outcomes (e.g. unvaccinated people being more likely to have their hospitalisation attributed to COVID-19 than vaccinated people).</w:t>
      </w:r>
    </w:p>
    <w:p w14:paraId="3377F934" w14:textId="77777777" w:rsidR="00EA46F8" w:rsidRPr="00EA46F8" w:rsidRDefault="00EA46F8" w:rsidP="00EA46F8">
      <w:pPr>
        <w:rPr>
          <w:lang w:val="en-GB"/>
        </w:rPr>
      </w:pPr>
      <w:r w:rsidRPr="00EA46F8">
        <w:rPr>
          <w:lang w:val="en-GB"/>
        </w:rPr>
        <w:t xml:space="preserve">In our analyses, relative VE reduced over time, falling below zero in some instances. Negative VE estimates have been observed in other studies with extended </w:t>
      </w:r>
      <w:proofErr w:type="gramStart"/>
      <w:r w:rsidRPr="00EA46F8">
        <w:rPr>
          <w:lang w:val="en-GB"/>
        </w:rPr>
        <w:t>follow-up, and</w:t>
      </w:r>
      <w:proofErr w:type="gramEnd"/>
      <w:r w:rsidRPr="00EA46F8">
        <w:rPr>
          <w:lang w:val="en-GB"/>
        </w:rPr>
        <w:t xml:space="preserve"> are likely explained by sparse data at longer follow-up times, unmeasured confounding, and bias related to depletion of susceptibles rather than true negative biological effects.</w:t>
      </w:r>
      <w:r w:rsidRPr="00EA46F8">
        <w:rPr>
          <w:vertAlign w:val="superscript"/>
          <w:lang w:val="en-GB"/>
        </w:rPr>
        <w:t>20–22</w:t>
      </w:r>
      <w:r w:rsidRPr="00EA46F8">
        <w:rPr>
          <w:lang w:val="en-GB"/>
        </w:rPr>
        <w:t xml:space="preserve"> Infection-induced immunity also would have increased during the study period due to high levels of SARS-CoV-2 transmission. This could have lowered VE estimates, because the comparator population would have been more likely than the boosted cohort to acquire additional immunity from undocumented infection. </w:t>
      </w:r>
    </w:p>
    <w:p w14:paraId="53D9E12B" w14:textId="1D03CA7A" w:rsidR="0001020A" w:rsidRDefault="00EA46F8" w:rsidP="00830AEA">
      <w:r w:rsidRPr="00EA46F8">
        <w:rPr>
          <w:lang w:val="en-GB"/>
        </w:rPr>
        <w:t>This study demonstrates the utility of industry, government and academia collaborating to conduct real-world VE studies, which has been identified as an important current gap in Australia’s pandemic preparedness and response capacity.</w:t>
      </w:r>
      <w:r w:rsidRPr="00EA46F8">
        <w:rPr>
          <w:vertAlign w:val="superscript"/>
          <w:lang w:val="en-GB"/>
        </w:rPr>
        <w:t>5</w:t>
      </w:r>
      <w:r w:rsidRPr="00EA46F8">
        <w:rPr>
          <w:lang w:val="en-GB"/>
        </w:rPr>
        <w:t xml:space="preserve"> To enable timely, evidence-based vaccine recommendations over the coming years and in the next pandemic, improved access to linked data is needed to facilitate more rapid assessment of VE in Australia.</w:t>
      </w:r>
    </w:p>
    <w:p w14:paraId="412EBF29" w14:textId="77777777" w:rsidR="00F216F0" w:rsidRDefault="00F216F0" w:rsidP="00F216F0">
      <w:pPr>
        <w:pStyle w:val="Heading1"/>
      </w:pPr>
      <w:bookmarkStart w:id="28" w:name="_Toc195530510"/>
      <w:bookmarkStart w:id="29" w:name="_Toc227572203"/>
      <w:bookmarkStart w:id="30" w:name="_Toc195530508"/>
      <w:bookmarkEnd w:id="26"/>
      <w:bookmarkEnd w:id="27"/>
      <w:r>
        <w:lastRenderedPageBreak/>
        <w:t>Acknowledgments</w:t>
      </w:r>
      <w:bookmarkEnd w:id="28"/>
      <w:bookmarkEnd w:id="29"/>
    </w:p>
    <w:p w14:paraId="1A870E51" w14:textId="45ED65A6" w:rsidR="00EA46F8" w:rsidRPr="00EA46F8" w:rsidRDefault="00EA46F8" w:rsidP="00FD6152">
      <w:pPr>
        <w:pStyle w:val="Normal-morespacebefore"/>
        <w:rPr>
          <w:lang w:val="en-GB"/>
        </w:rPr>
      </w:pPr>
      <w:r w:rsidRPr="00EA46F8">
        <w:rPr>
          <w:lang w:val="en-GB"/>
        </w:rPr>
        <w:t xml:space="preserve">The authors would like to thank Dr Driss Ait </w:t>
      </w:r>
      <w:proofErr w:type="spellStart"/>
      <w:r w:rsidRPr="00EA46F8">
        <w:rPr>
          <w:lang w:val="en-GB"/>
        </w:rPr>
        <w:t>Ouakrim</w:t>
      </w:r>
      <w:proofErr w:type="spellEnd"/>
      <w:r w:rsidRPr="00EA46F8">
        <w:rPr>
          <w:lang w:val="en-GB"/>
        </w:rPr>
        <w:t xml:space="preserve"> from the University of Melbourne; Dr</w:t>
      </w:r>
      <w:r>
        <w:rPr>
          <w:lang w:val="en-GB"/>
        </w:rPr>
        <w:t> </w:t>
      </w:r>
      <w:r w:rsidRPr="00EA46F8">
        <w:rPr>
          <w:lang w:val="en-GB"/>
        </w:rPr>
        <w:t>Suman</w:t>
      </w:r>
      <w:r>
        <w:rPr>
          <w:lang w:val="en-GB"/>
        </w:rPr>
        <w:t> </w:t>
      </w:r>
      <w:r w:rsidRPr="00EA46F8">
        <w:rPr>
          <w:lang w:val="en-GB"/>
        </w:rPr>
        <w:t>Majumdar, Daniel West, Sharon Williams, and Caroline Sumpton from the Victorian Department of Health; Dr Andree Hubber, Dr David Martin, Dr Daina Esposito, and Dr</w:t>
      </w:r>
      <w:r>
        <w:rPr>
          <w:lang w:val="en-GB"/>
        </w:rPr>
        <w:t> </w:t>
      </w:r>
      <w:r w:rsidRPr="00EA46F8">
        <w:rPr>
          <w:lang w:val="en-GB"/>
        </w:rPr>
        <w:t>Morgan</w:t>
      </w:r>
      <w:r>
        <w:rPr>
          <w:lang w:val="en-GB"/>
        </w:rPr>
        <w:t> </w:t>
      </w:r>
      <w:r w:rsidRPr="00EA46F8">
        <w:rPr>
          <w:lang w:val="en-GB"/>
        </w:rPr>
        <w:t>Marks from Moderna Inc.; and Dr Katie Mues from Aetion Inc., for their valuable inputs into the design and conduct of this study.</w:t>
      </w:r>
    </w:p>
    <w:p w14:paraId="4A3CEEED" w14:textId="77777777" w:rsidR="00EA46F8" w:rsidRPr="00EA46F8" w:rsidRDefault="00EA46F8" w:rsidP="00EA46F8">
      <w:pPr>
        <w:pStyle w:val="Heading2"/>
        <w:rPr>
          <w:lang w:val="en-GB"/>
        </w:rPr>
      </w:pPr>
      <w:bookmarkStart w:id="31" w:name="_Toc227572204"/>
      <w:r w:rsidRPr="00EA46F8">
        <w:rPr>
          <w:lang w:val="en-GB"/>
        </w:rPr>
        <w:t xml:space="preserve">Author </w:t>
      </w:r>
      <w:proofErr w:type="spellStart"/>
      <w:r w:rsidRPr="00EA46F8">
        <w:rPr>
          <w:lang w:val="en-GB"/>
        </w:rPr>
        <w:t>contributorship</w:t>
      </w:r>
      <w:bookmarkEnd w:id="31"/>
      <w:proofErr w:type="spellEnd"/>
    </w:p>
    <w:p w14:paraId="1EA6C81A" w14:textId="77777777" w:rsidR="00EA46F8" w:rsidRPr="00EA46F8" w:rsidRDefault="00EA46F8" w:rsidP="00EA46F8">
      <w:pPr>
        <w:rPr>
          <w:lang w:val="en-GB"/>
        </w:rPr>
      </w:pPr>
      <w:r w:rsidRPr="00EA46F8">
        <w:rPr>
          <w:lang w:val="en-GB"/>
        </w:rPr>
        <w:t>Joshua Szanyi led the design, supervised analyses, and led the interpretation and writing of the manuscript.</w:t>
      </w:r>
    </w:p>
    <w:p w14:paraId="7F57444A" w14:textId="77777777" w:rsidR="00EA46F8" w:rsidRPr="00EA46F8" w:rsidRDefault="00EA46F8" w:rsidP="00EA46F8">
      <w:pPr>
        <w:rPr>
          <w:lang w:val="en-GB"/>
        </w:rPr>
      </w:pPr>
      <w:r w:rsidRPr="00EA46F8">
        <w:rPr>
          <w:lang w:val="en-GB"/>
        </w:rPr>
        <w:t xml:space="preserve">Yue Yang undertook </w:t>
      </w:r>
      <w:proofErr w:type="gramStart"/>
      <w:r w:rsidRPr="00EA46F8">
        <w:rPr>
          <w:lang w:val="en-GB"/>
        </w:rPr>
        <w:t>analyses, and</w:t>
      </w:r>
      <w:proofErr w:type="gramEnd"/>
      <w:r w:rsidRPr="00EA46F8">
        <w:rPr>
          <w:lang w:val="en-GB"/>
        </w:rPr>
        <w:t xml:space="preserve"> contributed to the interpretation and writing of the manuscript.</w:t>
      </w:r>
    </w:p>
    <w:p w14:paraId="51E3C996" w14:textId="77777777" w:rsidR="00EA46F8" w:rsidRPr="00EA46F8" w:rsidRDefault="00EA46F8" w:rsidP="00EA46F8">
      <w:pPr>
        <w:rPr>
          <w:lang w:val="en-GB"/>
        </w:rPr>
      </w:pPr>
      <w:proofErr w:type="spellStart"/>
      <w:r w:rsidRPr="00EA46F8">
        <w:rPr>
          <w:lang w:val="en-GB"/>
        </w:rPr>
        <w:t>Jiaxu</w:t>
      </w:r>
      <w:proofErr w:type="spellEnd"/>
      <w:r w:rsidRPr="00EA46F8">
        <w:rPr>
          <w:lang w:val="en-GB"/>
        </w:rPr>
        <w:t xml:space="preserve"> Zeng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2AB95F54" w14:textId="77777777" w:rsidR="00EA46F8" w:rsidRPr="00EA46F8" w:rsidRDefault="00EA46F8" w:rsidP="00EA46F8">
      <w:pPr>
        <w:rPr>
          <w:lang w:val="en-GB"/>
        </w:rPr>
      </w:pPr>
      <w:r w:rsidRPr="00EA46F8">
        <w:rPr>
          <w:lang w:val="en-GB"/>
        </w:rPr>
        <w:t xml:space="preserve">Chris Clarke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248AD935" w14:textId="77777777" w:rsidR="00EA46F8" w:rsidRPr="00EA46F8" w:rsidRDefault="00EA46F8" w:rsidP="00EA46F8">
      <w:pPr>
        <w:rPr>
          <w:lang w:val="en-GB"/>
        </w:rPr>
      </w:pPr>
      <w:r w:rsidRPr="00EA46F8">
        <w:rPr>
          <w:lang w:val="en-GB"/>
        </w:rPr>
        <w:t xml:space="preserve">Amanda K Buttery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396851ED" w14:textId="3F617C01" w:rsidR="00F216F0" w:rsidRDefault="00EA46F8" w:rsidP="00F216F0">
      <w:pPr>
        <w:rPr>
          <w:lang w:val="en-GB"/>
        </w:rPr>
      </w:pPr>
      <w:r w:rsidRPr="00EA46F8">
        <w:rPr>
          <w:lang w:val="en-GB"/>
        </w:rPr>
        <w:t>Tony Blakely conceived the study, obtained funding from Moderna, led study design, assisted Joshua Szanyi to oversee analyses and interpretation, and contributed to the writing of the manuscript.</w:t>
      </w:r>
    </w:p>
    <w:p w14:paraId="148D027A" w14:textId="77777777" w:rsidR="00EA46F8" w:rsidRPr="00EA46F8" w:rsidRDefault="00EA46F8" w:rsidP="00EA46F8">
      <w:pPr>
        <w:pStyle w:val="Heading1"/>
        <w:pageBreakBefore w:val="0"/>
        <w:rPr>
          <w:lang w:val="en-GB"/>
        </w:rPr>
      </w:pPr>
      <w:bookmarkStart w:id="32" w:name="_Toc227572205"/>
      <w:r w:rsidRPr="00EA46F8">
        <w:rPr>
          <w:lang w:val="en-GB"/>
        </w:rPr>
        <w:t>Data sharing statement</w:t>
      </w:r>
      <w:bookmarkEnd w:id="32"/>
    </w:p>
    <w:p w14:paraId="00A4CED4" w14:textId="7BC119AD" w:rsidR="00EA46F8" w:rsidRPr="00EA46F8" w:rsidRDefault="00EA46F8" w:rsidP="00FD6152">
      <w:pPr>
        <w:pStyle w:val="Normal-morespacebefore"/>
        <w:rPr>
          <w:lang w:val="en-GB"/>
        </w:rPr>
      </w:pPr>
      <w:r w:rsidRPr="00EA46F8">
        <w:rPr>
          <w:lang w:val="en-GB"/>
        </w:rPr>
        <w:t>Applications for access to the underlying data used in this study can be made to the Centre for Victorian Data Linkage.</w:t>
      </w:r>
      <w:r w:rsidRPr="00EA46F8">
        <w:rPr>
          <w:vertAlign w:val="superscript"/>
          <w:lang w:val="en-GB"/>
        </w:rPr>
        <w:footnoteReference w:id="2"/>
      </w:r>
      <w:r w:rsidRPr="00EA46F8">
        <w:rPr>
          <w:lang w:val="en-GB"/>
        </w:rPr>
        <w:t xml:space="preserve"> Data cannot be directly shared by the study authors, as this is not covered by ethics committee approval or agreements with data custodians.</w:t>
      </w:r>
    </w:p>
    <w:p w14:paraId="4D9F4516" w14:textId="77777777" w:rsidR="00EA46F8" w:rsidRPr="00EA46F8" w:rsidRDefault="00EA46F8" w:rsidP="00EA46F8">
      <w:pPr>
        <w:pStyle w:val="Heading1"/>
        <w:pageBreakBefore w:val="0"/>
        <w:rPr>
          <w:lang w:val="en-GB"/>
        </w:rPr>
      </w:pPr>
      <w:bookmarkStart w:id="33" w:name="_Toc227572206"/>
      <w:r w:rsidRPr="00EA46F8">
        <w:rPr>
          <w:lang w:val="en-GB"/>
        </w:rPr>
        <w:t>Role of the funding source</w:t>
      </w:r>
      <w:bookmarkEnd w:id="33"/>
    </w:p>
    <w:p w14:paraId="1AEA0F54" w14:textId="353CE244" w:rsidR="00EA46F8" w:rsidRPr="008017B6" w:rsidRDefault="00EA46F8" w:rsidP="00FD6152">
      <w:pPr>
        <w:pStyle w:val="Normal-morespacebefore"/>
      </w:pPr>
      <w:r w:rsidRPr="00EA46F8">
        <w:rPr>
          <w:lang w:val="en-GB"/>
        </w:rPr>
        <w:t>This project was funded by Moderna. Data linkage was performed by the Centre for Victorian Data Linkage at the Victorian Department of Health. Both Moderna and the Victorian Department of Health provided technical advice to the University of Melbourne study team through a formal technical advisory committee. Project oversight and data analysis were conducted by the University of Melbourne study team.</w:t>
      </w:r>
    </w:p>
    <w:p w14:paraId="721BB641" w14:textId="77777777" w:rsidR="008A0736" w:rsidRDefault="008A0736" w:rsidP="008A0736">
      <w:pPr>
        <w:pStyle w:val="Heading1"/>
      </w:pPr>
      <w:bookmarkStart w:id="34" w:name="_Toc227572207"/>
      <w:r>
        <w:lastRenderedPageBreak/>
        <w:t>Author details</w:t>
      </w:r>
      <w:bookmarkEnd w:id="30"/>
      <w:bookmarkEnd w:id="34"/>
    </w:p>
    <w:p w14:paraId="685AB4E7" w14:textId="77777777" w:rsidR="00EA46F8" w:rsidRPr="00EA46F8" w:rsidRDefault="00EA46F8" w:rsidP="00FD6152">
      <w:pPr>
        <w:pStyle w:val="Normal-morespacebefore"/>
        <w:rPr>
          <w:lang w:val="en-GB"/>
        </w:rPr>
      </w:pPr>
      <w:r w:rsidRPr="00EA46F8">
        <w:rPr>
          <w:lang w:val="en-GB"/>
        </w:rPr>
        <w:t>Joshua Szanyi,</w:t>
      </w:r>
      <w:r w:rsidRPr="00EA46F8">
        <w:rPr>
          <w:vertAlign w:val="superscript"/>
          <w:lang w:val="en-GB"/>
        </w:rPr>
        <w:t>1</w:t>
      </w:r>
    </w:p>
    <w:p w14:paraId="7ADAF9A6" w14:textId="77777777" w:rsidR="00EA46F8" w:rsidRPr="00EA46F8" w:rsidRDefault="00EA46F8" w:rsidP="00EA46F8">
      <w:pPr>
        <w:rPr>
          <w:lang w:val="en-GB"/>
        </w:rPr>
      </w:pPr>
      <w:r w:rsidRPr="00EA46F8">
        <w:rPr>
          <w:lang w:val="en-GB"/>
        </w:rPr>
        <w:t>Yue Yang,</w:t>
      </w:r>
      <w:r w:rsidRPr="00EA46F8">
        <w:rPr>
          <w:vertAlign w:val="superscript"/>
          <w:lang w:val="en-GB"/>
        </w:rPr>
        <w:t>1</w:t>
      </w:r>
    </w:p>
    <w:p w14:paraId="3DA85F8C" w14:textId="77777777" w:rsidR="00EA46F8" w:rsidRPr="00EA46F8" w:rsidRDefault="00EA46F8" w:rsidP="00EA46F8">
      <w:pPr>
        <w:rPr>
          <w:lang w:val="en-GB"/>
        </w:rPr>
      </w:pPr>
      <w:proofErr w:type="spellStart"/>
      <w:r w:rsidRPr="00EA46F8">
        <w:rPr>
          <w:lang w:val="en-GB"/>
        </w:rPr>
        <w:t>Jiaxu</w:t>
      </w:r>
      <w:proofErr w:type="spellEnd"/>
      <w:r w:rsidRPr="00EA46F8">
        <w:rPr>
          <w:lang w:val="en-GB"/>
        </w:rPr>
        <w:t xml:space="preserve"> Zeng,</w:t>
      </w:r>
      <w:r w:rsidRPr="00EA46F8">
        <w:rPr>
          <w:vertAlign w:val="superscript"/>
          <w:lang w:val="en-GB"/>
        </w:rPr>
        <w:t>1,2</w:t>
      </w:r>
    </w:p>
    <w:p w14:paraId="7F665CA4" w14:textId="0EE62FB8" w:rsidR="00EA46F8" w:rsidRPr="00EA46F8" w:rsidRDefault="00EA46F8" w:rsidP="00EA46F8">
      <w:pPr>
        <w:rPr>
          <w:lang w:val="en-GB"/>
        </w:rPr>
      </w:pPr>
      <w:r w:rsidRPr="00EA46F8">
        <w:rPr>
          <w:lang w:val="en-GB"/>
        </w:rPr>
        <w:t>Chris Clarke,</w:t>
      </w:r>
      <w:r w:rsidRPr="00EA46F8">
        <w:rPr>
          <w:vertAlign w:val="superscript"/>
          <w:lang w:val="en-GB"/>
        </w:rPr>
        <w:t>3</w:t>
      </w:r>
    </w:p>
    <w:p w14:paraId="14FCF72B" w14:textId="2FC15E7E" w:rsidR="00EA46F8" w:rsidRPr="00EA46F8" w:rsidRDefault="00EA46F8" w:rsidP="00EA46F8">
      <w:pPr>
        <w:rPr>
          <w:lang w:val="en-GB"/>
        </w:rPr>
      </w:pPr>
      <w:r w:rsidRPr="00EA46F8">
        <w:rPr>
          <w:lang w:val="en-GB"/>
        </w:rPr>
        <w:t>Amanda K Buttery,</w:t>
      </w:r>
      <w:r w:rsidRPr="00EA46F8">
        <w:rPr>
          <w:vertAlign w:val="superscript"/>
          <w:lang w:val="en-GB"/>
        </w:rPr>
        <w:t>3</w:t>
      </w:r>
    </w:p>
    <w:p w14:paraId="47A2DC33" w14:textId="77777777" w:rsidR="00EA46F8" w:rsidRPr="00EA46F8" w:rsidRDefault="00EA46F8" w:rsidP="00EA46F8">
      <w:pPr>
        <w:rPr>
          <w:lang w:val="en-GB"/>
        </w:rPr>
      </w:pPr>
      <w:r w:rsidRPr="00EA46F8">
        <w:rPr>
          <w:lang w:val="en-GB"/>
        </w:rPr>
        <w:t>Tony Blakely</w:t>
      </w:r>
      <w:r w:rsidRPr="00EA46F8">
        <w:rPr>
          <w:vertAlign w:val="superscript"/>
          <w:lang w:val="en-GB"/>
        </w:rPr>
        <w:t>1</w:t>
      </w:r>
    </w:p>
    <w:p w14:paraId="4DE6777A" w14:textId="77777777" w:rsidR="00EA46F8" w:rsidRPr="00EA46F8" w:rsidRDefault="00EA46F8" w:rsidP="006D789F">
      <w:pPr>
        <w:pStyle w:val="CDINumberedList1L1"/>
        <w:ind w:left="397" w:hanging="397"/>
        <w:rPr>
          <w:lang w:val="en-GB"/>
        </w:rPr>
      </w:pPr>
      <w:r w:rsidRPr="00EA46F8">
        <w:rPr>
          <w:lang w:val="en-GB"/>
        </w:rPr>
        <w:t>Population Interventions Unit, Centre for Epidemiology and Biostatistics, Melbourne School of Population and Global Health, University of Melbourne, Melbourne, Victoria, Australia</w:t>
      </w:r>
    </w:p>
    <w:p w14:paraId="1D827331" w14:textId="77777777" w:rsidR="00EA46F8" w:rsidRPr="00EA46F8" w:rsidRDefault="00EA46F8" w:rsidP="006D789F">
      <w:pPr>
        <w:pStyle w:val="CDINumberedList1L1"/>
        <w:ind w:left="397" w:hanging="397"/>
        <w:rPr>
          <w:lang w:val="en-GB"/>
        </w:rPr>
      </w:pPr>
      <w:r w:rsidRPr="00EA46F8">
        <w:rPr>
          <w:lang w:val="en-GB"/>
        </w:rPr>
        <w:t>Department of Preventive and Social Medicine, Dunedin School of Medicine, University of Otago, Dunedin, New Zealand</w:t>
      </w:r>
    </w:p>
    <w:p w14:paraId="3089D98C" w14:textId="77777777" w:rsidR="00EA46F8" w:rsidRPr="00EA46F8" w:rsidRDefault="00EA46F8" w:rsidP="006D789F">
      <w:pPr>
        <w:pStyle w:val="CDINumberedList1L1"/>
        <w:ind w:left="397" w:hanging="397"/>
        <w:rPr>
          <w:lang w:val="en-GB"/>
        </w:rPr>
      </w:pPr>
      <w:r w:rsidRPr="00EA46F8">
        <w:rPr>
          <w:lang w:val="en-GB"/>
        </w:rPr>
        <w:t>Moderna Australia, Melbourne, Victoria, Australia</w:t>
      </w:r>
    </w:p>
    <w:p w14:paraId="279FE9A4" w14:textId="77777777" w:rsidR="00423436" w:rsidRDefault="00423436" w:rsidP="00423436">
      <w:pPr>
        <w:pStyle w:val="CDICorrespondingauthor"/>
      </w:pPr>
      <w:r>
        <w:t>Corresponding author</w:t>
      </w:r>
    </w:p>
    <w:p w14:paraId="15160A04" w14:textId="77777777" w:rsidR="00EA46F8" w:rsidRPr="00EA46F8" w:rsidRDefault="00EA46F8" w:rsidP="00EA46F8">
      <w:pPr>
        <w:rPr>
          <w:lang w:val="en-GB"/>
        </w:rPr>
      </w:pPr>
      <w:r w:rsidRPr="00EA46F8">
        <w:rPr>
          <w:lang w:val="en-GB"/>
        </w:rPr>
        <w:t>Professor Tony Blakely</w:t>
      </w:r>
    </w:p>
    <w:p w14:paraId="098AF839" w14:textId="77777777" w:rsidR="00EA46F8" w:rsidRPr="00EA46F8" w:rsidRDefault="00EA46F8" w:rsidP="00EA46F8">
      <w:pPr>
        <w:rPr>
          <w:lang w:val="en-GB"/>
        </w:rPr>
      </w:pPr>
      <w:r w:rsidRPr="00EA46F8">
        <w:rPr>
          <w:lang w:val="en-GB"/>
        </w:rPr>
        <w:t>Population Interventions Unit, Centre for Epidemiology and Biostatistics, Melbourne School of Population and Global Health, University of Melbourne, Melbourne, Victoria, Australia</w:t>
      </w:r>
    </w:p>
    <w:p w14:paraId="33616219" w14:textId="77777777" w:rsidR="00EA46F8" w:rsidRPr="00EA46F8" w:rsidRDefault="00EA46F8" w:rsidP="00EA46F8">
      <w:pPr>
        <w:rPr>
          <w:lang w:val="en-GB"/>
        </w:rPr>
      </w:pPr>
      <w:r w:rsidRPr="00EA46F8">
        <w:rPr>
          <w:lang w:val="en-GB"/>
        </w:rPr>
        <w:t xml:space="preserve">Email: </w:t>
      </w:r>
      <w:hyperlink r:id="rId27" w:history="1">
        <w:r w:rsidRPr="00EA46F8">
          <w:rPr>
            <w:rStyle w:val="Hyperlink"/>
            <w:lang w:val="en-GB"/>
          </w:rPr>
          <w:t>ablakely@unimelb.edu.au</w:t>
        </w:r>
      </w:hyperlink>
      <w:r w:rsidRPr="00EA46F8">
        <w:rPr>
          <w:lang w:val="en-GB"/>
        </w:rPr>
        <w:t xml:space="preserve"> </w:t>
      </w:r>
    </w:p>
    <w:p w14:paraId="3CD2FA11" w14:textId="38E71B51" w:rsidR="008A0736" w:rsidRDefault="00EA46F8" w:rsidP="00423436">
      <w:r w:rsidRPr="00EA46F8">
        <w:rPr>
          <w:lang w:val="en-GB"/>
        </w:rPr>
        <w:t>Telephone: +61 466 850 095</w:t>
      </w:r>
    </w:p>
    <w:p w14:paraId="04D02E94" w14:textId="77777777" w:rsidR="008A0736" w:rsidRDefault="008A0736" w:rsidP="00122ADA">
      <w:pPr>
        <w:pStyle w:val="Heading1"/>
      </w:pPr>
      <w:bookmarkStart w:id="35" w:name="_Toc195530511"/>
      <w:bookmarkStart w:id="36" w:name="_Toc227572208"/>
      <w:r>
        <w:lastRenderedPageBreak/>
        <w:t>References</w:t>
      </w:r>
      <w:bookmarkEnd w:id="35"/>
      <w:bookmarkEnd w:id="36"/>
    </w:p>
    <w:p w14:paraId="6C27BB2C" w14:textId="77777777" w:rsidR="00EA46F8" w:rsidRDefault="00EA46F8" w:rsidP="00FD6152">
      <w:pPr>
        <w:pStyle w:val="CDINumberedList1L1"/>
        <w:numPr>
          <w:ilvl w:val="0"/>
          <w:numId w:val="10"/>
        </w:numPr>
        <w:spacing w:before="360"/>
        <w:ind w:left="397" w:hanging="397"/>
      </w:pPr>
      <w:r>
        <w:t xml:space="preserve">Liu B, Gidding H, Stepien S, </w:t>
      </w:r>
      <w:proofErr w:type="spellStart"/>
      <w:r>
        <w:t>Cretikos</w:t>
      </w:r>
      <w:proofErr w:type="spellEnd"/>
      <w:r>
        <w:t xml:space="preserve"> M, Macartney K. Relative effectiveness of COVID-19 vaccination with 3 compared to 2 doses against SARS-CoV-2 B.1.1.529 (Omicron) among an Australian population with low prior rates of SARS-CoV-2 infection. </w:t>
      </w:r>
      <w:r w:rsidRPr="00EA46F8">
        <w:rPr>
          <w:i/>
          <w:iCs/>
        </w:rPr>
        <w:t>Vaccine</w:t>
      </w:r>
      <w:r>
        <w:t xml:space="preserve">. 2022;40(43):6288–94. doi: </w:t>
      </w:r>
      <w:hyperlink r:id="rId28" w:history="1">
        <w:r>
          <w:rPr>
            <w:rStyle w:val="Hyperlink"/>
          </w:rPr>
          <w:t>https://doi.org/10.1016/j.vaccine.2022.09.029</w:t>
        </w:r>
      </w:hyperlink>
      <w:r>
        <w:t>.</w:t>
      </w:r>
    </w:p>
    <w:p w14:paraId="4B44726E" w14:textId="77777777" w:rsidR="00EA46F8" w:rsidRDefault="00EA46F8" w:rsidP="00EA46F8">
      <w:pPr>
        <w:pStyle w:val="CDINumberedList1L1"/>
        <w:ind w:left="397" w:hanging="397"/>
      </w:pPr>
      <w:r>
        <w:t xml:space="preserve">Smoll NR, Al Imam MH, Schulz C, Booy R, Khandaker G. The effectiveness of vaccination for preventing hospitalisation with COVID-19 in regional Queensland: a data linkage study. </w:t>
      </w:r>
      <w:r w:rsidRPr="00EA46F8">
        <w:rPr>
          <w:i/>
          <w:iCs/>
        </w:rPr>
        <w:t>Med J Aust</w:t>
      </w:r>
      <w:r>
        <w:t xml:space="preserve">. 2023;219(4):162–5. doi: </w:t>
      </w:r>
      <w:hyperlink r:id="rId29" w:history="1">
        <w:r>
          <w:rPr>
            <w:rStyle w:val="Hyperlink"/>
          </w:rPr>
          <w:t>https://doi.org/10.5694/mja2.52019</w:t>
        </w:r>
      </w:hyperlink>
      <w:r>
        <w:t>.</w:t>
      </w:r>
    </w:p>
    <w:p w14:paraId="1BE6D216" w14:textId="77777777" w:rsidR="00EA46F8" w:rsidRDefault="00EA46F8" w:rsidP="00EA46F8">
      <w:pPr>
        <w:pStyle w:val="CDINumberedList1L1"/>
        <w:ind w:left="397" w:hanging="397"/>
      </w:pPr>
      <w:r>
        <w:t xml:space="preserve">Vogt F, </w:t>
      </w:r>
      <w:proofErr w:type="spellStart"/>
      <w:r>
        <w:t>Rebuli</w:t>
      </w:r>
      <w:proofErr w:type="spellEnd"/>
      <w:r>
        <w:t xml:space="preserve"> N, </w:t>
      </w:r>
      <w:proofErr w:type="spellStart"/>
      <w:r>
        <w:t>Cretikos</w:t>
      </w:r>
      <w:proofErr w:type="spellEnd"/>
      <w:r>
        <w:t xml:space="preserve"> M, Liu B, Macartney K, Kaldor J et al. Assessing the effects of SARS-CoV-2 vaccination on the risk of household transmission during delta variant circulation: a population-based data linkage cohort study. </w:t>
      </w:r>
      <w:r w:rsidRPr="00EA46F8">
        <w:rPr>
          <w:i/>
          <w:iCs/>
        </w:rPr>
        <w:t>Lancet Reg Health West Pac</w:t>
      </w:r>
      <w:r>
        <w:t xml:space="preserve">. 2023:42:100930. doi: </w:t>
      </w:r>
      <w:hyperlink r:id="rId30" w:history="1">
        <w:r>
          <w:rPr>
            <w:rStyle w:val="Hyperlink"/>
          </w:rPr>
          <w:t>https://doi.org/10.1016/j.lanwpc.2023.100930</w:t>
        </w:r>
      </w:hyperlink>
      <w:r>
        <w:t>.</w:t>
      </w:r>
    </w:p>
    <w:p w14:paraId="01164D98" w14:textId="705AFF89" w:rsidR="00EA46F8" w:rsidRDefault="00EA46F8" w:rsidP="00EA46F8">
      <w:pPr>
        <w:pStyle w:val="CDINumberedList1L1"/>
        <w:ind w:left="397" w:hanging="397"/>
      </w:pPr>
      <w:r>
        <w:t xml:space="preserve">Liu B, Stepien S, Dobbins T, Gidding H, Henry D, Korda R et al. Effectiveness of COVID-19 vaccination against COVID-19 specific and all-cause mortality in older Australians: a </w:t>
      </w:r>
      <w:proofErr w:type="gramStart"/>
      <w:r>
        <w:t>population based</w:t>
      </w:r>
      <w:proofErr w:type="gramEnd"/>
      <w:r>
        <w:t xml:space="preserve"> study. </w:t>
      </w:r>
      <w:r w:rsidRPr="00EA46F8">
        <w:rPr>
          <w:i/>
          <w:iCs/>
        </w:rPr>
        <w:t>Lancet Reg Health West Pac</w:t>
      </w:r>
      <w:r>
        <w:t xml:space="preserve">. </w:t>
      </w:r>
      <w:proofErr w:type="gramStart"/>
      <w:r>
        <w:t>2023;40:100928</w:t>
      </w:r>
      <w:proofErr w:type="gramEnd"/>
      <w:r>
        <w:t>. doi:</w:t>
      </w:r>
      <w:r w:rsidR="006D789F">
        <w:t> </w:t>
      </w:r>
      <w:hyperlink r:id="rId31" w:history="1">
        <w:r>
          <w:rPr>
            <w:rStyle w:val="Hyperlink"/>
          </w:rPr>
          <w:t>https://doi.org/10.1016/j.lanwpc.2023.100928</w:t>
        </w:r>
      </w:hyperlink>
      <w:r>
        <w:t>.</w:t>
      </w:r>
    </w:p>
    <w:p w14:paraId="4FAB6B27" w14:textId="174A8257" w:rsidR="00EA46F8" w:rsidRDefault="00EA46F8" w:rsidP="00EA46F8">
      <w:pPr>
        <w:pStyle w:val="CDINumberedList1L1"/>
        <w:ind w:left="397" w:hanging="397"/>
      </w:pPr>
      <w:r>
        <w:t xml:space="preserve">Shearer FM, Edwards L, Kirk M, Eales O, Golding N, Hassall J et al. Opportunities to strengthen respiratory virus surveillance systems in Australia: lessons learned from the COVID-19 response. </w:t>
      </w:r>
      <w:r w:rsidRPr="00EA46F8">
        <w:rPr>
          <w:i/>
          <w:iCs/>
        </w:rPr>
        <w:t>Commun Dis Intell (2018)</w:t>
      </w:r>
      <w:r>
        <w:t>. 2024;48. doi:</w:t>
      </w:r>
      <w:r w:rsidR="006D789F">
        <w:t> </w:t>
      </w:r>
      <w:hyperlink r:id="rId32" w:history="1">
        <w:r>
          <w:rPr>
            <w:rStyle w:val="Hyperlink"/>
          </w:rPr>
          <w:t>https://doi.org/10.33321/cdi.2024.48.47</w:t>
        </w:r>
      </w:hyperlink>
      <w:r>
        <w:t>.</w:t>
      </w:r>
    </w:p>
    <w:p w14:paraId="7E3A9414" w14:textId="13360129" w:rsidR="00EA46F8" w:rsidRDefault="00EA46F8" w:rsidP="00EA46F8">
      <w:pPr>
        <w:pStyle w:val="CDINumberedList1L1"/>
        <w:ind w:left="397" w:hanging="397"/>
      </w:pPr>
      <w:r>
        <w:t xml:space="preserve">Henry DA, Jones MA, Stehlik P, </w:t>
      </w:r>
      <w:proofErr w:type="spellStart"/>
      <w:r>
        <w:t>Glasziou</w:t>
      </w:r>
      <w:proofErr w:type="spellEnd"/>
      <w:r>
        <w:t xml:space="preserve"> PP. Effectiveness of COVID-19 vaccines: findings from real world studies. </w:t>
      </w:r>
      <w:r w:rsidRPr="00EA46F8">
        <w:rPr>
          <w:i/>
          <w:iCs/>
        </w:rPr>
        <w:t>Med J Aust</w:t>
      </w:r>
      <w:r>
        <w:t>. 2021;215(4):149–</w:t>
      </w:r>
      <w:proofErr w:type="gramStart"/>
      <w:r>
        <w:t>51.e</w:t>
      </w:r>
      <w:proofErr w:type="gramEnd"/>
      <w:r>
        <w:t>1. doi:</w:t>
      </w:r>
      <w:r w:rsidR="006D789F">
        <w:t> </w:t>
      </w:r>
      <w:hyperlink r:id="rId33" w:history="1">
        <w:r>
          <w:rPr>
            <w:rStyle w:val="Hyperlink"/>
          </w:rPr>
          <w:t>https://doi.org/10.5694/mja2.51182</w:t>
        </w:r>
      </w:hyperlink>
      <w:r>
        <w:t>.</w:t>
      </w:r>
    </w:p>
    <w:p w14:paraId="284FB190" w14:textId="2CEE49BD" w:rsidR="00EA46F8" w:rsidRDefault="00EA46F8" w:rsidP="00EA46F8">
      <w:pPr>
        <w:pStyle w:val="CDINumberedList1L1"/>
        <w:ind w:left="397" w:hanging="397"/>
      </w:pPr>
      <w:r>
        <w:t xml:space="preserve">Australian Bureau of Statistics. National, state and territory population. Reference period: March 2024. [Webpage.] Canberra: Australian Bureau of Statistics; 19 September 2024. [Accessed on 23 October 2024.] Available from: </w:t>
      </w:r>
      <w:hyperlink r:id="rId34" w:history="1">
        <w:r w:rsidR="006D789F" w:rsidRPr="00690703">
          <w:rPr>
            <w:rStyle w:val="Hyperlink"/>
          </w:rPr>
          <w:t>https://www.abs.gov.au/statistics/people/population/national-state-and-territory-population/mar-2024</w:t>
        </w:r>
      </w:hyperlink>
      <w:r>
        <w:t>.</w:t>
      </w:r>
    </w:p>
    <w:p w14:paraId="145BA32D" w14:textId="77777777" w:rsidR="00EA46F8" w:rsidRDefault="00EA46F8" w:rsidP="00EA46F8">
      <w:pPr>
        <w:pStyle w:val="CDINumberedList1L1"/>
        <w:ind w:left="397" w:hanging="397"/>
      </w:pPr>
      <w:r>
        <w:t xml:space="preserve">Australian COVID-19 Serosurveillance Network. </w:t>
      </w:r>
      <w:r w:rsidRPr="00EA46F8">
        <w:rPr>
          <w:i/>
          <w:iCs/>
        </w:rPr>
        <w:t>Seroprevalence of SARS-CoV-2-specific antibodies among Australian blood donors: Round 4 update</w:t>
      </w:r>
      <w:r>
        <w:t xml:space="preserve">. Sydney: University of New South Wales, Kirby Institute; 8 February 2023. Available from: </w:t>
      </w:r>
      <w:hyperlink r:id="rId35" w:history="1">
        <w:r>
          <w:rPr>
            <w:rStyle w:val="Hyperlink"/>
          </w:rPr>
          <w:t>https://www.kirby.unsw.edu.au/sites/default/files/documents/COVID19-Blood-Donor-Report-Round4-Nov-Dec-2022%5B1%5D.pdf</w:t>
        </w:r>
      </w:hyperlink>
      <w:r>
        <w:t>.</w:t>
      </w:r>
    </w:p>
    <w:p w14:paraId="1A8FC23A" w14:textId="3137736B" w:rsidR="00EA46F8" w:rsidRDefault="00EA46F8" w:rsidP="00EA46F8">
      <w:pPr>
        <w:pStyle w:val="CDINumberedList1L1"/>
        <w:ind w:left="397" w:hanging="397"/>
      </w:pPr>
      <w:r>
        <w:t xml:space="preserve">Global Initiative on Sharing All Influenza Data (GISAID) via CoVariants.org. SARS-CoV-2 variants in </w:t>
      </w:r>
      <w:proofErr w:type="spellStart"/>
      <w:r>
        <w:t>analyzed</w:t>
      </w:r>
      <w:proofErr w:type="spellEnd"/>
      <w:r>
        <w:t xml:space="preserve"> sequences, Australia. [Website.] Oxford: Global Change Data Lab, Our World in Data; 2024. [Accessed on 18 June 2024.] Available from: </w:t>
      </w:r>
      <w:hyperlink r:id="rId36" w:history="1">
        <w:r w:rsidR="006D789F" w:rsidRPr="00690703">
          <w:rPr>
            <w:rStyle w:val="Hyperlink"/>
          </w:rPr>
          <w:t>https://ourworldindata.org/grapher/covid-variants-area?country=~AUS</w:t>
        </w:r>
      </w:hyperlink>
      <w:r>
        <w:t>.</w:t>
      </w:r>
    </w:p>
    <w:p w14:paraId="181AEC7C" w14:textId="77777777" w:rsidR="00EA46F8" w:rsidRDefault="00EA46F8" w:rsidP="00EA46F8">
      <w:pPr>
        <w:pStyle w:val="CDINumberedList1L1"/>
        <w:ind w:left="397" w:hanging="397"/>
      </w:pPr>
      <w:r>
        <w:lastRenderedPageBreak/>
        <w:t xml:space="preserve">Independent Health and Aged Care Pricing Authority (IHACPA). </w:t>
      </w:r>
      <w:r w:rsidRPr="00EA46F8">
        <w:rPr>
          <w:i/>
          <w:iCs/>
        </w:rPr>
        <w:t>COVID-19 data in admitted patient care – guidance for data analysts using ICD-10-AM Eleventh Edition, 2022</w:t>
      </w:r>
      <w:r>
        <w:t xml:space="preserve">. [Publication.] Sydney: IHACPA; 2022. Available from: </w:t>
      </w:r>
      <w:hyperlink r:id="rId37" w:history="1">
        <w:r>
          <w:rPr>
            <w:rStyle w:val="Hyperlink"/>
          </w:rPr>
          <w:t>https://www.ihacpa.gov.au/sites/default/files/2022-12/How to classify COVID-19 %E2%80%93 Guidance for data analysts using ICD-10-AM Eleventh Edition.PDF</w:t>
        </w:r>
      </w:hyperlink>
      <w:r>
        <w:t>.</w:t>
      </w:r>
    </w:p>
    <w:p w14:paraId="5BEF1A7A" w14:textId="77777777" w:rsidR="00EA46F8" w:rsidRDefault="00EA46F8" w:rsidP="00EA46F8">
      <w:pPr>
        <w:pStyle w:val="CDINumberedList1L1"/>
        <w:ind w:left="397" w:hanging="397"/>
      </w:pPr>
      <w:r>
        <w:t xml:space="preserve">Lin D, Gu Y, Zeng D, Holloway S. DOVE: Durability of Vaccine Efficacy. [Software.] Vienna: Comprehensive R Archive Network (CRAN); 2022. [Accessed on 22 November 2024.] Available from: </w:t>
      </w:r>
      <w:hyperlink r:id="rId38" w:history="1">
        <w:r>
          <w:rPr>
            <w:rStyle w:val="Hyperlink"/>
          </w:rPr>
          <w:t>https://cran.r-project.org/web/packages/DOVE/index.html</w:t>
        </w:r>
      </w:hyperlink>
      <w:r>
        <w:t>.</w:t>
      </w:r>
    </w:p>
    <w:p w14:paraId="7ED79475" w14:textId="5E20E468" w:rsidR="00EA46F8" w:rsidRDefault="00EA46F8" w:rsidP="00EA46F8">
      <w:pPr>
        <w:pStyle w:val="CDINumberedList1L1"/>
        <w:ind w:left="397" w:hanging="397"/>
      </w:pPr>
      <w:r>
        <w:t xml:space="preserve">Lin D-Y, Gu Y, Zeng D, Janes HE, Gilbert PB. Evaluating vaccine efficacy against severe acute respiratory syndrome coronavirus 2 infection. </w:t>
      </w:r>
      <w:r w:rsidRPr="00EA46F8">
        <w:rPr>
          <w:i/>
          <w:iCs/>
        </w:rPr>
        <w:t>Clin Infect Dis</w:t>
      </w:r>
      <w:r>
        <w:t>. 2021;74(3):544–52. doi:</w:t>
      </w:r>
      <w:r w:rsidR="006D789F">
        <w:t> </w:t>
      </w:r>
      <w:hyperlink r:id="rId39" w:history="1">
        <w:r w:rsidR="006D789F" w:rsidRPr="00690703">
          <w:rPr>
            <w:rStyle w:val="Hyperlink"/>
          </w:rPr>
          <w:t>https://doi.org/10.1093/cid/ciab630</w:t>
        </w:r>
      </w:hyperlink>
      <w:r>
        <w:t>.</w:t>
      </w:r>
    </w:p>
    <w:p w14:paraId="2F673A0D" w14:textId="5268981D" w:rsidR="00EA46F8" w:rsidRDefault="00EA46F8" w:rsidP="00EA46F8">
      <w:pPr>
        <w:pStyle w:val="CDINumberedList1L1"/>
        <w:ind w:left="397" w:hanging="397"/>
      </w:pPr>
      <w:r>
        <w:t xml:space="preserve">Lin D-Y, Zeng D, Gilbert PB. Evaluating the long-term efficacy of coronavirus disease 2019 (COVID-19) vaccines. </w:t>
      </w:r>
      <w:r w:rsidRPr="00EA46F8">
        <w:rPr>
          <w:i/>
          <w:iCs/>
        </w:rPr>
        <w:t>Clin Infect Dis</w:t>
      </w:r>
      <w:r>
        <w:t>. 2021;73(10):1927–39. doi:</w:t>
      </w:r>
      <w:r w:rsidR="006D789F">
        <w:t> </w:t>
      </w:r>
      <w:hyperlink r:id="rId40" w:history="1">
        <w:r>
          <w:rPr>
            <w:rStyle w:val="Hyperlink"/>
          </w:rPr>
          <w:t>https://doi.org/10.1093/cid/ciab226</w:t>
        </w:r>
      </w:hyperlink>
      <w:r>
        <w:t>.</w:t>
      </w:r>
    </w:p>
    <w:p w14:paraId="262ACDC8" w14:textId="2DCB5069" w:rsidR="00EA46F8" w:rsidRDefault="00EA46F8" w:rsidP="00EA46F8">
      <w:pPr>
        <w:pStyle w:val="CDINumberedList1L1"/>
        <w:ind w:left="397" w:hanging="397"/>
      </w:pPr>
      <w:r>
        <w:t xml:space="preserve">Lin DY, Du Y, Xu Y, </w:t>
      </w:r>
      <w:proofErr w:type="spellStart"/>
      <w:r>
        <w:t>Paritala</w:t>
      </w:r>
      <w:proofErr w:type="spellEnd"/>
      <w:r>
        <w:t xml:space="preserve"> S, Donahue M, Maloney P. Durability of XBB.1.5 vaccines against Omicron subvariants. </w:t>
      </w:r>
      <w:r w:rsidRPr="00EA46F8">
        <w:rPr>
          <w:i/>
          <w:iCs/>
        </w:rPr>
        <w:t>N Engl J Med</w:t>
      </w:r>
      <w:r>
        <w:t>. 2024;390(22):2124–7. doi:</w:t>
      </w:r>
      <w:r w:rsidR="006D789F">
        <w:t> </w:t>
      </w:r>
      <w:hyperlink r:id="rId41" w:history="1">
        <w:r w:rsidR="006D789F" w:rsidRPr="00690703">
          <w:rPr>
            <w:rStyle w:val="Hyperlink"/>
          </w:rPr>
          <w:t>https://doi.org/10.1056/NEJMc2402779</w:t>
        </w:r>
      </w:hyperlink>
      <w:r>
        <w:t>.</w:t>
      </w:r>
    </w:p>
    <w:p w14:paraId="532528F4" w14:textId="77777777" w:rsidR="00EA46F8" w:rsidRDefault="00EA46F8" w:rsidP="00EA46F8">
      <w:pPr>
        <w:pStyle w:val="CDINumberedList1L1"/>
        <w:ind w:left="397" w:hanging="397"/>
      </w:pPr>
      <w:r>
        <w:t xml:space="preserve">Australian Bureau of Statistics. Socio-Economic Indexes for Areas. [Internet.] Canberra: Australian Bureau of Statistics; 27 July 2023. [Accessed on 25 September 2024.] Available from: </w:t>
      </w:r>
      <w:hyperlink r:id="rId42" w:history="1">
        <w:r>
          <w:rPr>
            <w:rStyle w:val="Hyperlink"/>
          </w:rPr>
          <w:t>http://www.abs.gov.au/websitedbs/censushome.nsf/home/seifa</w:t>
        </w:r>
      </w:hyperlink>
      <w:r>
        <w:t>.</w:t>
      </w:r>
    </w:p>
    <w:p w14:paraId="53A0F46D" w14:textId="702E142F" w:rsidR="00EA46F8" w:rsidRDefault="00EA46F8" w:rsidP="00EA46F8">
      <w:pPr>
        <w:pStyle w:val="CDINumberedList1L1"/>
        <w:ind w:left="397" w:hanging="397"/>
      </w:pPr>
      <w:r>
        <w:t xml:space="preserve">Ikuta KS, </w:t>
      </w:r>
      <w:proofErr w:type="spellStart"/>
      <w:r>
        <w:t>Swetschinski</w:t>
      </w:r>
      <w:proofErr w:type="spellEnd"/>
      <w:r>
        <w:t xml:space="preserve"> LR, Robles Aguilar G, Sharara F, Mestrovic T, Gray AP et al. Global mortality associated with 33 bacterial pathogens in 2019: a systematic analysis for the Global Burden of Disease Study 2019. </w:t>
      </w:r>
      <w:r w:rsidRPr="00EA46F8">
        <w:rPr>
          <w:i/>
          <w:iCs/>
        </w:rPr>
        <w:t>Lancet</w:t>
      </w:r>
      <w:r>
        <w:t>. 2022;400(10369):2221–48. doi:</w:t>
      </w:r>
      <w:r w:rsidR="006D789F">
        <w:t> </w:t>
      </w:r>
      <w:hyperlink r:id="rId43" w:history="1">
        <w:r>
          <w:rPr>
            <w:rStyle w:val="Hyperlink"/>
          </w:rPr>
          <w:t>https://doi.org/10.1016/S0140-6736(22)02185-7</w:t>
        </w:r>
      </w:hyperlink>
      <w:r>
        <w:t>.</w:t>
      </w:r>
    </w:p>
    <w:p w14:paraId="60CDE6FE" w14:textId="77777777" w:rsidR="00EA46F8" w:rsidRDefault="00EA46F8" w:rsidP="00EA46F8">
      <w:pPr>
        <w:pStyle w:val="CDINumberedList1L1"/>
        <w:ind w:left="397" w:hanging="397"/>
      </w:pPr>
      <w:r>
        <w:t xml:space="preserve">Canevari JT, Cheng AC, Wu L, Rowe SL, Wollersheim DE, West D et al. The relative effectiveness of three and four doses of COVID-19 vaccine in Victoria, Australia: a data linkage study. </w:t>
      </w:r>
      <w:r w:rsidRPr="00EA46F8">
        <w:rPr>
          <w:i/>
          <w:iCs/>
        </w:rPr>
        <w:t>Vaccine</w:t>
      </w:r>
      <w:r>
        <w:t xml:space="preserve">. 2024;42(1):53–8. doi: </w:t>
      </w:r>
      <w:hyperlink r:id="rId44" w:history="1">
        <w:r>
          <w:rPr>
            <w:rStyle w:val="Hyperlink"/>
          </w:rPr>
          <w:t>https://doi.org/10.1016/j.vaccine.2023.11.047</w:t>
        </w:r>
      </w:hyperlink>
      <w:r>
        <w:t>.</w:t>
      </w:r>
    </w:p>
    <w:p w14:paraId="56237F9B" w14:textId="77777777" w:rsidR="00EA46F8" w:rsidRDefault="00EA46F8" w:rsidP="00EA46F8">
      <w:pPr>
        <w:pStyle w:val="CDINumberedList1L1"/>
        <w:ind w:left="397" w:hanging="397"/>
      </w:pPr>
      <w:r>
        <w:t xml:space="preserve">Bloomfield LE, Ngeh S, Cadby G, Hutcheon K, Effler PV. SARS-CoV-2 vaccine effectiveness against Omicron variant in infection-naive population, Australia, 2022. </w:t>
      </w:r>
      <w:r w:rsidRPr="00EA46F8">
        <w:rPr>
          <w:i/>
          <w:iCs/>
        </w:rPr>
        <w:t>Emerg Infect Dis</w:t>
      </w:r>
      <w:r>
        <w:t xml:space="preserve">. 2023;29(6):1162–72. doi: </w:t>
      </w:r>
      <w:hyperlink r:id="rId45" w:history="1">
        <w:r>
          <w:rPr>
            <w:rStyle w:val="Hyperlink"/>
          </w:rPr>
          <w:t>https://doi.org/10.3201/eid2906.230130</w:t>
        </w:r>
      </w:hyperlink>
      <w:r>
        <w:t>.</w:t>
      </w:r>
    </w:p>
    <w:p w14:paraId="2AE33547" w14:textId="10ACBE09" w:rsidR="00EA46F8" w:rsidRDefault="00EA46F8" w:rsidP="00EA46F8">
      <w:pPr>
        <w:pStyle w:val="CDINumberedList1L1"/>
        <w:ind w:left="397" w:hanging="397"/>
      </w:pPr>
      <w:r>
        <w:t xml:space="preserve">Rahman MO, </w:t>
      </w:r>
      <w:proofErr w:type="spellStart"/>
      <w:r>
        <w:t>Kamigaki</w:t>
      </w:r>
      <w:proofErr w:type="spellEnd"/>
      <w:r>
        <w:t xml:space="preserve"> T, Thandar MM, Haruyama R, Yan F, </w:t>
      </w:r>
      <w:proofErr w:type="spellStart"/>
      <w:r>
        <w:t>Shibamura-Fujiogi</w:t>
      </w:r>
      <w:proofErr w:type="spellEnd"/>
      <w:r>
        <w:t xml:space="preserve"> M et al. Protection of the </w:t>
      </w:r>
      <w:proofErr w:type="gramStart"/>
      <w:r>
        <w:t>third-dose</w:t>
      </w:r>
      <w:proofErr w:type="gramEnd"/>
      <w:r>
        <w:t xml:space="preserve"> and fourth-dose mRNA vaccines against SARS-CoV-2 Omicron subvariant: a systematic review and meta-analysis. </w:t>
      </w:r>
      <w:r w:rsidRPr="00EA46F8">
        <w:rPr>
          <w:i/>
          <w:iCs/>
        </w:rPr>
        <w:t>BMJ Open</w:t>
      </w:r>
      <w:r>
        <w:t>. 2023;13(12</w:t>
      </w:r>
      <w:proofErr w:type="gramStart"/>
      <w:r>
        <w:t>):e</w:t>
      </w:r>
      <w:proofErr w:type="gramEnd"/>
      <w:r>
        <w:t>076892. doi:</w:t>
      </w:r>
      <w:r w:rsidR="006D789F">
        <w:t> </w:t>
      </w:r>
      <w:hyperlink r:id="rId46" w:history="1">
        <w:r w:rsidR="006D789F" w:rsidRPr="00690703">
          <w:rPr>
            <w:rStyle w:val="Hyperlink"/>
          </w:rPr>
          <w:t>https://doi.org/10.1136/bmjopen-2023-076892</w:t>
        </w:r>
      </w:hyperlink>
      <w:r>
        <w:t>.</w:t>
      </w:r>
    </w:p>
    <w:p w14:paraId="697FA1B5" w14:textId="42489723" w:rsidR="00EA46F8" w:rsidRDefault="00EA46F8" w:rsidP="00EA46F8">
      <w:pPr>
        <w:pStyle w:val="CDINumberedList1L1"/>
        <w:ind w:left="397" w:hanging="397"/>
      </w:pPr>
      <w:r>
        <w:t xml:space="preserve">Ackerson BK, Bruxvoort KJ, Qian L, Sy LS, Qiu S, </w:t>
      </w:r>
      <w:proofErr w:type="spellStart"/>
      <w:r>
        <w:t>Tubert</w:t>
      </w:r>
      <w:proofErr w:type="spellEnd"/>
      <w:r>
        <w:t xml:space="preserve"> JE et al. Effectiveness and durability of mRNA-1273 BA.4/BA.5 bivalent vaccine (mRNA-1273.222) against SARS-CoV-2 BA.4/BA.5 and XBB sublineages. </w:t>
      </w:r>
      <w:r w:rsidRPr="00EA46F8">
        <w:rPr>
          <w:i/>
          <w:iCs/>
        </w:rPr>
        <w:t xml:space="preserve">Hum </w:t>
      </w:r>
      <w:proofErr w:type="spellStart"/>
      <w:r w:rsidRPr="00EA46F8">
        <w:rPr>
          <w:i/>
          <w:iCs/>
        </w:rPr>
        <w:t>Vaccin</w:t>
      </w:r>
      <w:proofErr w:type="spellEnd"/>
      <w:r w:rsidRPr="00EA46F8">
        <w:rPr>
          <w:i/>
          <w:iCs/>
        </w:rPr>
        <w:t xml:space="preserve"> </w:t>
      </w:r>
      <w:proofErr w:type="spellStart"/>
      <w:r w:rsidRPr="00EA46F8">
        <w:rPr>
          <w:i/>
          <w:iCs/>
        </w:rPr>
        <w:t>Immunother</w:t>
      </w:r>
      <w:proofErr w:type="spellEnd"/>
      <w:r>
        <w:t>. 2024;20(1):2335052. doi:</w:t>
      </w:r>
      <w:r w:rsidR="006D789F">
        <w:t> </w:t>
      </w:r>
      <w:hyperlink r:id="rId47" w:history="1">
        <w:r w:rsidR="006D789F" w:rsidRPr="00690703">
          <w:rPr>
            <w:rStyle w:val="Hyperlink"/>
          </w:rPr>
          <w:t>https://doi.org/10.1080/21645515.2024.2335052</w:t>
        </w:r>
      </w:hyperlink>
      <w:r>
        <w:t>.</w:t>
      </w:r>
    </w:p>
    <w:p w14:paraId="606B9071" w14:textId="301E6E8E" w:rsidR="00EA46F8" w:rsidRDefault="00EA46F8" w:rsidP="00EA46F8">
      <w:pPr>
        <w:pStyle w:val="CDINumberedList1L1"/>
        <w:ind w:left="397" w:hanging="397"/>
      </w:pPr>
      <w:r>
        <w:t xml:space="preserve">Lin DY, Gu Y, Xu Y, Zeng D, Wheeler B, Young H et al. Effects of vaccination and previous infection on Omicron infections in children. </w:t>
      </w:r>
      <w:r w:rsidRPr="00EA46F8">
        <w:rPr>
          <w:i/>
          <w:iCs/>
        </w:rPr>
        <w:t>N Eng J Med</w:t>
      </w:r>
      <w:r>
        <w:t>. 2022;387(12):1141–3. doi:</w:t>
      </w:r>
      <w:r w:rsidR="006D789F">
        <w:t> </w:t>
      </w:r>
      <w:hyperlink r:id="rId48" w:history="1">
        <w:r>
          <w:rPr>
            <w:rStyle w:val="Hyperlink"/>
          </w:rPr>
          <w:t>https://doi.org/10.1056/NEJMc2209371</w:t>
        </w:r>
      </w:hyperlink>
      <w:r>
        <w:t>.</w:t>
      </w:r>
    </w:p>
    <w:p w14:paraId="19912A47" w14:textId="0568B141" w:rsidR="00EA46F8" w:rsidRDefault="00EA46F8" w:rsidP="00EA46F8">
      <w:pPr>
        <w:pStyle w:val="CDINumberedList1L1"/>
        <w:ind w:left="397" w:hanging="397"/>
      </w:pPr>
      <w:r>
        <w:lastRenderedPageBreak/>
        <w:t xml:space="preserve">Bodner K, Irvine MA, Kwong JC, Mishra S. Observed negative vaccine effectiveness could be the canary in the coal mine for biases in observational COVID-19 studies. </w:t>
      </w:r>
      <w:r w:rsidRPr="00EA46F8">
        <w:rPr>
          <w:i/>
          <w:iCs/>
        </w:rPr>
        <w:t>Int J Infect Dis</w:t>
      </w:r>
      <w:r>
        <w:t xml:space="preserve">. </w:t>
      </w:r>
      <w:proofErr w:type="gramStart"/>
      <w:r>
        <w:t>2023;131:111</w:t>
      </w:r>
      <w:proofErr w:type="gramEnd"/>
      <w:r>
        <w:t xml:space="preserve">–4. doi: </w:t>
      </w:r>
      <w:hyperlink r:id="rId49" w:history="1">
        <w:r w:rsidR="006D789F" w:rsidRPr="00690703">
          <w:rPr>
            <w:rStyle w:val="Hyperlink"/>
          </w:rPr>
          <w:t>https://doi.org/10.1016/j.ijid.2023.03.022</w:t>
        </w:r>
      </w:hyperlink>
      <w:r>
        <w:t>.</w:t>
      </w:r>
    </w:p>
    <w:p w14:paraId="4197936C" w14:textId="651B2D5B" w:rsidR="0058264F" w:rsidRPr="001E3ECB" w:rsidRDefault="00EA46F8" w:rsidP="00EA46F8">
      <w:pPr>
        <w:pStyle w:val="CDINumberedList1L1"/>
        <w:ind w:left="397" w:hanging="397"/>
      </w:pPr>
      <w:r>
        <w:t xml:space="preserve">Australian Government, Services Australia. AIR vaccine code formats. [Webpage.] Canberra: Service Australia; 2024. [Accessed on 19 June 2024.] Available from: </w:t>
      </w:r>
      <w:hyperlink r:id="rId50" w:history="1">
        <w:r w:rsidR="006D789F" w:rsidRPr="00690703">
          <w:rPr>
            <w:rStyle w:val="Hyperlink"/>
          </w:rPr>
          <w:t>https://www.servicesaustralia.gov.au/air-vaccine-code-formats</w:t>
        </w:r>
      </w:hyperlink>
      <w:r>
        <w:t>.</w:t>
      </w:r>
    </w:p>
    <w:p w14:paraId="6EFF5DCA" w14:textId="37536875" w:rsidR="004973B4" w:rsidRDefault="004973B4" w:rsidP="004973B4">
      <w:pPr>
        <w:pStyle w:val="Heading1-nospacebefore"/>
      </w:pPr>
      <w:bookmarkStart w:id="37" w:name="_Toc227572209"/>
      <w:r>
        <w:lastRenderedPageBreak/>
        <w:t>Appendix A</w:t>
      </w:r>
      <w:r w:rsidR="006D789F">
        <w:t>: Supplementary material</w:t>
      </w:r>
      <w:bookmarkEnd w:id="37"/>
    </w:p>
    <w:p w14:paraId="659009B1" w14:textId="77777777" w:rsidR="006D789F" w:rsidRPr="006D789F" w:rsidRDefault="006D789F" w:rsidP="006D789F">
      <w:pPr>
        <w:pStyle w:val="Heading2"/>
        <w:rPr>
          <w:lang w:val="en-GB"/>
        </w:rPr>
      </w:pPr>
      <w:bookmarkStart w:id="38" w:name="_Toc227572210"/>
      <w:bookmarkStart w:id="39" w:name="_Toc201745519"/>
      <w:bookmarkStart w:id="40" w:name="_Toc216177474"/>
      <w:r w:rsidRPr="006D789F">
        <w:rPr>
          <w:lang w:val="en-GB"/>
        </w:rPr>
        <w:t>Data sources</w:t>
      </w:r>
      <w:bookmarkEnd w:id="38"/>
    </w:p>
    <w:p w14:paraId="61D0AC68" w14:textId="77777777" w:rsidR="006D789F" w:rsidRPr="006D789F" w:rsidRDefault="006D789F" w:rsidP="006D789F">
      <w:pPr>
        <w:rPr>
          <w:lang w:val="en-GB"/>
        </w:rPr>
      </w:pPr>
      <w:r w:rsidRPr="006D789F">
        <w:rPr>
          <w:lang w:val="en-GB"/>
        </w:rPr>
        <w:t>Data linkage was undertaken by the Centre for Victorian Data Linkage (CVDL) at the Victorian Department of Health. Using the Victorian Linkage Map (VLM), CVDL provided an encrypted identifier for each record in the databases. Access was then provided to the unit level record data within a secure computing environment. Deterministic linkage was undertaken between tables within the supplied database via the encrypted identifier.</w:t>
      </w:r>
    </w:p>
    <w:p w14:paraId="1D72FB35" w14:textId="77777777" w:rsidR="006D789F" w:rsidRPr="006D789F" w:rsidRDefault="006D789F" w:rsidP="006D789F">
      <w:pPr>
        <w:pStyle w:val="Heading3"/>
        <w:rPr>
          <w:lang w:val="en-GB"/>
        </w:rPr>
      </w:pPr>
      <w:r w:rsidRPr="006D789F">
        <w:rPr>
          <w:lang w:val="en-GB"/>
        </w:rPr>
        <w:t>Victorian Linkage Map</w:t>
      </w:r>
    </w:p>
    <w:p w14:paraId="5F1BE988" w14:textId="77777777" w:rsidR="006D789F" w:rsidRPr="006D789F" w:rsidRDefault="006D789F" w:rsidP="006D789F">
      <w:pPr>
        <w:rPr>
          <w:lang w:val="en-GB"/>
        </w:rPr>
      </w:pPr>
      <w:r w:rsidRPr="006D789F">
        <w:rPr>
          <w:lang w:val="en-GB"/>
        </w:rPr>
        <w:t xml:space="preserve">The VLM, a system of linked records across several databases, is maintained by CVDL. In this study, interaction with any of the datasets contained in the VLM during the study eligibility period (three years prior to 1 December 2021) was used as one proxy method for determining current residence in Victoria. These datasets include those related to alcohol and drug services; public and private hospital admissions; births; cancer; family services (including child protection services, family violence, and sexual assault support services); community health services; deaths; disability services; elective surgery waiting lists; emergency department presentations; non-admitted hospital services; home and community care; homelessness services; public housing; mental health services; perinatal services; notifiable infectious diseases; and radiotherapy services. Note no information is received from these datasets (except for those which are used to determine study outcomes) other than an indicator that signifies contact with one or more of the </w:t>
      </w:r>
      <w:proofErr w:type="gramStart"/>
      <w:r w:rsidRPr="006D789F">
        <w:rPr>
          <w:lang w:val="en-GB"/>
        </w:rPr>
        <w:t>aforementioned services</w:t>
      </w:r>
      <w:proofErr w:type="gramEnd"/>
      <w:r w:rsidRPr="006D789F">
        <w:rPr>
          <w:lang w:val="en-GB"/>
        </w:rPr>
        <w:t xml:space="preserve"> within the eligibility time window.</w:t>
      </w:r>
    </w:p>
    <w:p w14:paraId="4CDAF8F9" w14:textId="77777777" w:rsidR="006D789F" w:rsidRPr="006D789F" w:rsidRDefault="006D789F" w:rsidP="006D789F">
      <w:pPr>
        <w:pStyle w:val="Heading3"/>
        <w:rPr>
          <w:lang w:val="en-GB"/>
        </w:rPr>
      </w:pPr>
      <w:r w:rsidRPr="006D789F">
        <w:rPr>
          <w:lang w:val="en-GB"/>
        </w:rPr>
        <w:t>Australian Immunisation Register</w:t>
      </w:r>
    </w:p>
    <w:p w14:paraId="078E37E3" w14:textId="77777777" w:rsidR="006D789F" w:rsidRPr="006D789F" w:rsidRDefault="006D789F" w:rsidP="006D789F">
      <w:pPr>
        <w:rPr>
          <w:lang w:val="en-GB"/>
        </w:rPr>
      </w:pPr>
      <w:r w:rsidRPr="006D789F">
        <w:rPr>
          <w:lang w:val="en-GB"/>
        </w:rPr>
        <w:t xml:space="preserve">The Australian Immunisation Register (AIR) is a national register recording vaccines administered to all people in Australia (including those provided under the National Immunisation Program, school programs, or privately). All COVID-19 vaccines are recorded by brand and type (e.g., monovalent, bivalent). For this study, COVID-19 vaccines were identified in the AIR using the following codes: ASTCOV (AstraZeneca Covishield); COVAST (AstraZeneca Vaxzevria); BHACOV (Bharat Biotech Covaxin); GAMSPU (Gamaleya Sputnik V); JANSSE (Janssen-Cilag COVID Vaccine); MODBIV (Moderna Spikevax </w:t>
      </w:r>
      <w:proofErr w:type="spellStart"/>
      <w:r w:rsidRPr="006D789F">
        <w:rPr>
          <w:lang w:val="en-GB"/>
        </w:rPr>
        <w:t>Biv</w:t>
      </w:r>
      <w:proofErr w:type="spellEnd"/>
      <w:r w:rsidRPr="006D789F">
        <w:rPr>
          <w:lang w:val="en-GB"/>
        </w:rPr>
        <w:t xml:space="preserve"> BA.1); MODBBA (Moderna Spikevax </w:t>
      </w:r>
      <w:proofErr w:type="spellStart"/>
      <w:r w:rsidRPr="006D789F">
        <w:rPr>
          <w:lang w:val="en-GB"/>
        </w:rPr>
        <w:t>Biv</w:t>
      </w:r>
      <w:proofErr w:type="spellEnd"/>
      <w:r w:rsidRPr="006D789F">
        <w:rPr>
          <w:lang w:val="en-GB"/>
        </w:rPr>
        <w:t xml:space="preserve"> BA.4-5); MODERN (Moderna Spikevax); NOVNUV (Novavax Nuvaxovid); COMBIV (Pfizer Comirnaty </w:t>
      </w:r>
      <w:proofErr w:type="spellStart"/>
      <w:r w:rsidRPr="006D789F">
        <w:rPr>
          <w:lang w:val="en-GB"/>
        </w:rPr>
        <w:t>Biv</w:t>
      </w:r>
      <w:proofErr w:type="spellEnd"/>
      <w:r w:rsidRPr="006D789F">
        <w:rPr>
          <w:lang w:val="en-GB"/>
        </w:rPr>
        <w:t xml:space="preserve"> BA.1); COMBBA (Pfizer Comirnaty </w:t>
      </w:r>
      <w:proofErr w:type="spellStart"/>
      <w:r w:rsidRPr="006D789F">
        <w:rPr>
          <w:lang w:val="en-GB"/>
        </w:rPr>
        <w:t>Biv</w:t>
      </w:r>
      <w:proofErr w:type="spellEnd"/>
      <w:r w:rsidRPr="006D789F">
        <w:rPr>
          <w:lang w:val="en-GB"/>
        </w:rPr>
        <w:t xml:space="preserve"> BA.4-5); COMIRN (Pfizer Comirnaty); SINBBI (Sinopharm BBIBP-CorV); SINCOR (Sinovac </w:t>
      </w:r>
      <w:proofErr w:type="spellStart"/>
      <w:r w:rsidRPr="006D789F">
        <w:rPr>
          <w:lang w:val="en-GB"/>
        </w:rPr>
        <w:t>Coronavac</w:t>
      </w:r>
      <w:proofErr w:type="spellEnd"/>
      <w:r w:rsidRPr="006D789F">
        <w:rPr>
          <w:lang w:val="en-GB"/>
        </w:rPr>
        <w:t>); MODPED.</w:t>
      </w:r>
      <w:r w:rsidRPr="006D789F">
        <w:rPr>
          <w:vertAlign w:val="superscript"/>
          <w:lang w:val="en-GB"/>
        </w:rPr>
        <w:t>23</w:t>
      </w:r>
    </w:p>
    <w:p w14:paraId="7602A141" w14:textId="77777777" w:rsidR="006D789F" w:rsidRPr="006D789F" w:rsidRDefault="006D789F" w:rsidP="006D789F">
      <w:pPr>
        <w:rPr>
          <w:lang w:val="en-GB"/>
        </w:rPr>
      </w:pPr>
      <w:r w:rsidRPr="006D789F">
        <w:rPr>
          <w:lang w:val="en-GB"/>
        </w:rPr>
        <w:t>Note that only monovalent vaccines were included in the final analysis, with receipt of a bivalent vaccine (MODBIV, MODBBA, COMBIV, COMBBA) resulting in censoring.</w:t>
      </w:r>
    </w:p>
    <w:p w14:paraId="5DF137BE" w14:textId="77777777" w:rsidR="006D789F" w:rsidRPr="006D789F" w:rsidRDefault="006D789F" w:rsidP="006D789F">
      <w:pPr>
        <w:pStyle w:val="Heading3"/>
        <w:rPr>
          <w:lang w:val="en-GB"/>
        </w:rPr>
      </w:pPr>
      <w:r w:rsidRPr="006D789F">
        <w:rPr>
          <w:lang w:val="en-GB"/>
        </w:rPr>
        <w:t>Victorian Emergency Minimum Dataset</w:t>
      </w:r>
    </w:p>
    <w:p w14:paraId="09F45B0E" w14:textId="77777777" w:rsidR="006D789F" w:rsidRPr="006D789F" w:rsidRDefault="006D789F" w:rsidP="006D789F">
      <w:pPr>
        <w:rPr>
          <w:lang w:val="en-GB"/>
        </w:rPr>
      </w:pPr>
      <w:r w:rsidRPr="006D789F">
        <w:rPr>
          <w:lang w:val="en-GB"/>
        </w:rPr>
        <w:t>This dataset includes demographic, administrative and clinical data relating to presentations at Victorian public hospital emergency departments.</w:t>
      </w:r>
    </w:p>
    <w:p w14:paraId="7E55D231" w14:textId="77777777" w:rsidR="006D789F" w:rsidRPr="006D789F" w:rsidRDefault="006D789F" w:rsidP="006D789F">
      <w:pPr>
        <w:pStyle w:val="Heading3"/>
        <w:rPr>
          <w:lang w:val="en-GB"/>
        </w:rPr>
      </w:pPr>
      <w:r w:rsidRPr="006D789F">
        <w:rPr>
          <w:lang w:val="en-GB"/>
        </w:rPr>
        <w:lastRenderedPageBreak/>
        <w:t>Victorian Admitted Episodes Dataset</w:t>
      </w:r>
    </w:p>
    <w:p w14:paraId="3D6DA527" w14:textId="77777777" w:rsidR="006D789F" w:rsidRPr="006D789F" w:rsidRDefault="006D789F" w:rsidP="006D789F">
      <w:pPr>
        <w:rPr>
          <w:lang w:val="en-GB"/>
        </w:rPr>
      </w:pPr>
      <w:r w:rsidRPr="006D789F">
        <w:rPr>
          <w:lang w:val="en-GB"/>
        </w:rPr>
        <w:t>This dataset includes a minimum set of data for each admitted patient episode in all Victorian public and private hospitals.</w:t>
      </w:r>
    </w:p>
    <w:p w14:paraId="32658CAE" w14:textId="77777777" w:rsidR="006D789F" w:rsidRPr="006D789F" w:rsidRDefault="006D789F" w:rsidP="006D789F">
      <w:pPr>
        <w:pStyle w:val="Heading3"/>
        <w:rPr>
          <w:lang w:val="en-GB"/>
        </w:rPr>
      </w:pPr>
      <w:r w:rsidRPr="006D789F">
        <w:rPr>
          <w:lang w:val="en-GB"/>
        </w:rPr>
        <w:t>Victorian Deaths Index</w:t>
      </w:r>
    </w:p>
    <w:p w14:paraId="7CD2BBEF" w14:textId="77777777" w:rsidR="006D789F" w:rsidRPr="006D789F" w:rsidRDefault="006D789F" w:rsidP="006D789F">
      <w:pPr>
        <w:rPr>
          <w:lang w:val="en-GB"/>
        </w:rPr>
      </w:pPr>
      <w:r w:rsidRPr="006D789F">
        <w:rPr>
          <w:lang w:val="en-GB"/>
        </w:rPr>
        <w:t>This dataset contains data derived from the registry of births deaths and marriages regarding death (including date and cause of death).</w:t>
      </w:r>
    </w:p>
    <w:p w14:paraId="3B80C007" w14:textId="77777777" w:rsidR="006D789F" w:rsidRPr="006D789F" w:rsidRDefault="006D789F" w:rsidP="006D789F">
      <w:pPr>
        <w:pStyle w:val="Heading3"/>
        <w:rPr>
          <w:lang w:val="en-GB"/>
        </w:rPr>
      </w:pPr>
      <w:r w:rsidRPr="006D789F">
        <w:rPr>
          <w:lang w:val="en-GB"/>
        </w:rPr>
        <w:t>Transmission and Response Epidemiology Victoria</w:t>
      </w:r>
    </w:p>
    <w:p w14:paraId="55539E4A" w14:textId="77777777" w:rsidR="006D789F" w:rsidRPr="006D789F" w:rsidRDefault="006D789F" w:rsidP="006D789F">
      <w:pPr>
        <w:rPr>
          <w:lang w:val="en-GB"/>
        </w:rPr>
      </w:pPr>
      <w:r w:rsidRPr="006D789F">
        <w:rPr>
          <w:lang w:val="en-GB"/>
        </w:rPr>
        <w:t>This is a database containing data related to COVID-19 in Victoria, including SARS-CoV-2 test results and clinical outcomes such as death due to COVID-19.</w:t>
      </w:r>
    </w:p>
    <w:p w14:paraId="03EC5D3F" w14:textId="77777777" w:rsidR="006D789F" w:rsidRPr="006D789F" w:rsidRDefault="006D789F" w:rsidP="006D789F">
      <w:pPr>
        <w:rPr>
          <w:b/>
          <w:bCs/>
        </w:rPr>
      </w:pPr>
      <w:r w:rsidRPr="006D789F">
        <w:rPr>
          <w:b/>
          <w:bCs/>
        </w:rPr>
        <w:t>Outcome definitions</w:t>
      </w:r>
    </w:p>
    <w:p w14:paraId="1DC1DDA1" w14:textId="77777777" w:rsidR="006D789F" w:rsidRPr="006D789F" w:rsidRDefault="006D789F" w:rsidP="006D789F">
      <w:pPr>
        <w:pStyle w:val="CDINumberedList1L1"/>
        <w:numPr>
          <w:ilvl w:val="0"/>
          <w:numId w:val="11"/>
        </w:numPr>
        <w:ind w:left="397" w:hanging="397"/>
        <w:rPr>
          <w:lang w:val="en-GB"/>
        </w:rPr>
      </w:pPr>
      <w:r w:rsidRPr="006D789F">
        <w:rPr>
          <w:i/>
          <w:iCs/>
          <w:lang w:val="en-GB"/>
        </w:rPr>
        <w:t>Hospitalisation</w:t>
      </w:r>
      <w:r w:rsidRPr="006D789F">
        <w:rPr>
          <w:lang w:val="en-GB"/>
        </w:rPr>
        <w:t>: hospital admission with COVID-19 as a principal or additional diagnosis (ICD-10 codes U07.1, U07.2, U07.11, or U07.12).</w:t>
      </w:r>
    </w:p>
    <w:p w14:paraId="3160359E" w14:textId="77777777" w:rsidR="006D789F" w:rsidRPr="006D789F" w:rsidRDefault="006D789F" w:rsidP="006D789F">
      <w:pPr>
        <w:pStyle w:val="CDINumberedList1L1"/>
        <w:ind w:left="397" w:hanging="397"/>
        <w:rPr>
          <w:lang w:val="en-GB"/>
        </w:rPr>
      </w:pPr>
      <w:r w:rsidRPr="006D789F">
        <w:rPr>
          <w:i/>
          <w:iCs/>
          <w:lang w:val="en-GB"/>
        </w:rPr>
        <w:t>Death</w:t>
      </w:r>
      <w:r w:rsidRPr="006D789F">
        <w:rPr>
          <w:lang w:val="en-GB"/>
        </w:rPr>
        <w:t xml:space="preserve">: death where the direct, antecedent or other cause of death is stated as COVID-19 by the notifying doctor, coroner or via Medical Certificate Cause of Death (1a, b, c, d or 2 in coroner report of death); </w:t>
      </w:r>
      <w:r w:rsidRPr="006D789F">
        <w:rPr>
          <w:i/>
          <w:iCs/>
          <w:lang w:val="en-GB"/>
        </w:rPr>
        <w:t>or</w:t>
      </w:r>
      <w:r w:rsidRPr="006D789F">
        <w:rPr>
          <w:lang w:val="en-GB"/>
        </w:rPr>
        <w:t xml:space="preserve"> the direct cause of death (on the Medical Certificate Cause of Death) is pneumonia (excluding aspiration pneumonia), bronchopneumonia, pneumonitis, chest infection, lower respiratory tract infection, or respiratory failure and death has occurred within 35 days after diagnosis of COVID-19; </w:t>
      </w:r>
      <w:r w:rsidRPr="006D789F">
        <w:rPr>
          <w:i/>
          <w:iCs/>
          <w:lang w:val="en-GB"/>
        </w:rPr>
        <w:t>or</w:t>
      </w:r>
      <w:r w:rsidRPr="006D789F">
        <w:rPr>
          <w:lang w:val="en-GB"/>
        </w:rPr>
        <w:t xml:space="preserve"> the cause of death does not specify COVID-19 on the Medical Certificate Cause of Death but the death occurs up to 35 days after diagnosis of COVID-19 from any cause except respiratory conditions (see above) or incidental conditions such as trauma (excluding falls in the elderly), suicide, motor vehicle accident, or other unrelated accident/injury including drowning, burns, drug, toxin, or poisoning. This definition aligns with the Victorian Department of Health’s surveillance definition of a COVID-19 death.</w:t>
      </w:r>
    </w:p>
    <w:p w14:paraId="52F5B6DA" w14:textId="677689FE" w:rsidR="006D789F" w:rsidRPr="006D789F" w:rsidRDefault="006D789F" w:rsidP="006D789F">
      <w:pPr>
        <w:pStyle w:val="CDITable-Title"/>
        <w:rPr>
          <w:lang w:val="en-GB"/>
        </w:rPr>
      </w:pPr>
      <w:r w:rsidRPr="006D789F">
        <w:rPr>
          <w:lang w:val="en-GB"/>
        </w:rPr>
        <w:t>Table A.1: Median time (days) between COVID-19 vaccine doses, Victoria, Australia, 1</w:t>
      </w:r>
      <w:r>
        <w:rPr>
          <w:lang w:val="en-GB"/>
        </w:rPr>
        <w:t> </w:t>
      </w:r>
      <w:r w:rsidRPr="006D789F">
        <w:rPr>
          <w:lang w:val="en-GB"/>
        </w:rPr>
        <w:t>December 2021 – 7 November 2022</w:t>
      </w:r>
    </w:p>
    <w:tbl>
      <w:tblPr>
        <w:tblW w:w="0" w:type="auto"/>
        <w:tblLayout w:type="fixed"/>
        <w:tblCellMar>
          <w:left w:w="0" w:type="dxa"/>
          <w:right w:w="0" w:type="dxa"/>
        </w:tblCellMar>
        <w:tblLook w:val="0000" w:firstRow="0" w:lastRow="0" w:firstColumn="0" w:lastColumn="0" w:noHBand="0" w:noVBand="0"/>
        <w:tblCaption w:val="Table A.1: Median time (days) between COVID-19 vaccine doses, Victoria, Australia, 1 December 2021 – 7 November 2022"/>
        <w:tblDescription w:val="Table reporting median time in days between vaccine doses, stratified by age group."/>
      </w:tblPr>
      <w:tblGrid>
        <w:gridCol w:w="2494"/>
        <w:gridCol w:w="3572"/>
        <w:gridCol w:w="3572"/>
      </w:tblGrid>
      <w:tr w:rsidR="006D789F" w:rsidRPr="006D789F" w14:paraId="45D99425" w14:textId="77777777" w:rsidTr="006D789F">
        <w:trPr>
          <w:trHeight w:val="60"/>
          <w:tblHeader/>
        </w:trPr>
        <w:tc>
          <w:tcPr>
            <w:tcW w:w="2494" w:type="dxa"/>
            <w:shd w:val="clear" w:color="auto" w:fill="1E4496" w:themeFill="text2"/>
            <w:tcMar>
              <w:top w:w="113" w:type="dxa"/>
              <w:left w:w="113" w:type="dxa"/>
              <w:bottom w:w="113" w:type="dxa"/>
              <w:right w:w="113" w:type="dxa"/>
            </w:tcMar>
            <w:vAlign w:val="bottom"/>
          </w:tcPr>
          <w:p w14:paraId="6246E1A2" w14:textId="77777777" w:rsidR="006D789F" w:rsidRPr="006D789F" w:rsidRDefault="006D789F" w:rsidP="006D789F">
            <w:pPr>
              <w:pStyle w:val="CDITable-HeaderRowLeft"/>
            </w:pPr>
            <w:r w:rsidRPr="006D789F">
              <w:t>Age group</w:t>
            </w:r>
          </w:p>
        </w:tc>
        <w:tc>
          <w:tcPr>
            <w:tcW w:w="3572" w:type="dxa"/>
            <w:shd w:val="clear" w:color="auto" w:fill="1E4496" w:themeFill="text2"/>
            <w:tcMar>
              <w:top w:w="113" w:type="dxa"/>
              <w:left w:w="113" w:type="dxa"/>
              <w:bottom w:w="113" w:type="dxa"/>
              <w:right w:w="113" w:type="dxa"/>
            </w:tcMar>
            <w:vAlign w:val="bottom"/>
          </w:tcPr>
          <w:p w14:paraId="59218A36" w14:textId="32BCB536" w:rsidR="006D789F" w:rsidRPr="00C344B1" w:rsidRDefault="006D789F" w:rsidP="00C344B1">
            <w:pPr>
              <w:pStyle w:val="CDITable-HeaderRowCentre"/>
            </w:pPr>
            <w:r w:rsidRPr="00C344B1">
              <w:t>1 December 2021 – 19 June 2022</w:t>
            </w:r>
            <w:r w:rsidR="00ED3709" w:rsidRPr="00C344B1">
              <w:br/>
            </w:r>
            <w:r w:rsidRPr="00C344B1">
              <w:t>Dose 2 to 3</w:t>
            </w:r>
          </w:p>
        </w:tc>
        <w:tc>
          <w:tcPr>
            <w:tcW w:w="3572" w:type="dxa"/>
            <w:shd w:val="clear" w:color="auto" w:fill="1E4496" w:themeFill="text2"/>
            <w:tcMar>
              <w:top w:w="113" w:type="dxa"/>
              <w:left w:w="113" w:type="dxa"/>
              <w:bottom w:w="113" w:type="dxa"/>
              <w:right w:w="113" w:type="dxa"/>
            </w:tcMar>
            <w:vAlign w:val="bottom"/>
          </w:tcPr>
          <w:p w14:paraId="422FFBBF" w14:textId="6405BB9D" w:rsidR="006D789F" w:rsidRPr="00C344B1" w:rsidRDefault="006D789F" w:rsidP="00C344B1">
            <w:pPr>
              <w:pStyle w:val="CDITable-HeaderRowCentre"/>
            </w:pPr>
            <w:r w:rsidRPr="00C344B1">
              <w:t>20 June – 7 November 2022</w:t>
            </w:r>
            <w:r w:rsidR="00ED3709" w:rsidRPr="00C344B1">
              <w:br/>
            </w:r>
            <w:r w:rsidRPr="00C344B1">
              <w:t>Dose 3 to 4</w:t>
            </w:r>
          </w:p>
        </w:tc>
      </w:tr>
      <w:tr w:rsidR="006D789F" w:rsidRPr="006D789F" w14:paraId="5D948528" w14:textId="77777777" w:rsidTr="006D789F">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47152D67" w14:textId="77777777" w:rsidR="006D789F" w:rsidRPr="006D789F" w:rsidRDefault="006D789F" w:rsidP="006D789F">
            <w:pPr>
              <w:pStyle w:val="CDITable-RowLeft"/>
              <w:rPr>
                <w:lang w:val="en-GB"/>
              </w:rPr>
            </w:pPr>
            <w:r w:rsidRPr="006D789F">
              <w:rPr>
                <w:lang w:val="en-GB"/>
              </w:rPr>
              <w:t>50–64 years</w:t>
            </w:r>
          </w:p>
        </w:tc>
        <w:tc>
          <w:tcPr>
            <w:tcW w:w="3572" w:type="dxa"/>
            <w:tcBorders>
              <w:bottom w:val="single" w:sz="6" w:space="0" w:color="1E4496" w:themeColor="text2"/>
            </w:tcBorders>
            <w:tcMar>
              <w:top w:w="113" w:type="dxa"/>
              <w:left w:w="113" w:type="dxa"/>
              <w:bottom w:w="113" w:type="dxa"/>
              <w:right w:w="113" w:type="dxa"/>
            </w:tcMar>
            <w:vAlign w:val="center"/>
          </w:tcPr>
          <w:p w14:paraId="127B99B8" w14:textId="77777777" w:rsidR="006D789F" w:rsidRPr="006D789F" w:rsidRDefault="006D789F" w:rsidP="006D789F">
            <w:pPr>
              <w:pStyle w:val="CDITable-RowCentre"/>
              <w:rPr>
                <w:lang w:val="en-GB"/>
              </w:rPr>
            </w:pPr>
            <w:r w:rsidRPr="006D789F">
              <w:rPr>
                <w:lang w:val="en-GB"/>
              </w:rPr>
              <w:t>151 days</w:t>
            </w:r>
          </w:p>
        </w:tc>
        <w:tc>
          <w:tcPr>
            <w:tcW w:w="3572" w:type="dxa"/>
            <w:tcBorders>
              <w:bottom w:val="single" w:sz="6" w:space="0" w:color="1E4496" w:themeColor="text2"/>
            </w:tcBorders>
            <w:tcMar>
              <w:top w:w="113" w:type="dxa"/>
              <w:left w:w="113" w:type="dxa"/>
              <w:bottom w:w="113" w:type="dxa"/>
              <w:right w:w="113" w:type="dxa"/>
            </w:tcMar>
            <w:vAlign w:val="center"/>
          </w:tcPr>
          <w:p w14:paraId="2AC4DE65" w14:textId="77777777" w:rsidR="006D789F" w:rsidRPr="006D789F" w:rsidRDefault="006D789F" w:rsidP="006D789F">
            <w:pPr>
              <w:pStyle w:val="CDITable-RowCentre"/>
              <w:rPr>
                <w:lang w:val="en-GB"/>
              </w:rPr>
            </w:pPr>
            <w:r w:rsidRPr="006D789F">
              <w:rPr>
                <w:lang w:val="en-GB"/>
              </w:rPr>
              <w:t>195 days</w:t>
            </w:r>
          </w:p>
        </w:tc>
      </w:tr>
      <w:tr w:rsidR="006D789F" w:rsidRPr="006D789F" w14:paraId="02C7EF16" w14:textId="77777777" w:rsidTr="006D789F">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53FC7" w14:textId="77777777" w:rsidR="006D789F" w:rsidRPr="006D789F" w:rsidRDefault="006D789F" w:rsidP="006D789F">
            <w:pPr>
              <w:pStyle w:val="CDITable-RowLeft"/>
              <w:rPr>
                <w:lang w:val="en-GB"/>
              </w:rPr>
            </w:pPr>
            <w:r w:rsidRPr="006D789F">
              <w:rPr>
                <w:lang w:val="en-GB"/>
              </w:rPr>
              <w:t>≥ 65 years</w:t>
            </w:r>
          </w:p>
        </w:tc>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C6C85" w14:textId="77777777" w:rsidR="006D789F" w:rsidRPr="006D789F" w:rsidRDefault="006D789F" w:rsidP="006D789F">
            <w:pPr>
              <w:pStyle w:val="CDITable-RowCentre"/>
              <w:rPr>
                <w:lang w:val="en-GB"/>
              </w:rPr>
            </w:pPr>
            <w:r w:rsidRPr="006D789F">
              <w:rPr>
                <w:lang w:val="en-GB"/>
              </w:rPr>
              <w:t>155 days</w:t>
            </w:r>
          </w:p>
        </w:tc>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BD8C6" w14:textId="77777777" w:rsidR="006D789F" w:rsidRPr="006D789F" w:rsidRDefault="006D789F" w:rsidP="006D789F">
            <w:pPr>
              <w:pStyle w:val="CDITable-RowCentre"/>
              <w:rPr>
                <w:lang w:val="en-GB"/>
              </w:rPr>
            </w:pPr>
            <w:r w:rsidRPr="006D789F">
              <w:rPr>
                <w:lang w:val="en-GB"/>
              </w:rPr>
              <w:t>175 days</w:t>
            </w:r>
          </w:p>
        </w:tc>
      </w:tr>
    </w:tbl>
    <w:p w14:paraId="0792EC7A" w14:textId="77777777" w:rsidR="006D789F" w:rsidRDefault="006D789F" w:rsidP="006D789F">
      <w:pPr>
        <w:sectPr w:rsidR="006D789F" w:rsidSect="00B2737F">
          <w:footnotePr>
            <w:numFmt w:val="lowerRoman"/>
          </w:footnotePr>
          <w:pgSz w:w="11907" w:h="16840" w:code="9"/>
          <w:pgMar w:top="1134" w:right="1134" w:bottom="1134" w:left="1134" w:header="709" w:footer="567" w:gutter="0"/>
          <w:cols w:space="708"/>
          <w:docGrid w:linePitch="360"/>
        </w:sectPr>
      </w:pPr>
    </w:p>
    <w:p w14:paraId="1459E711" w14:textId="3ABFEC9C" w:rsidR="006D789F" w:rsidRPr="006D789F" w:rsidRDefault="006D789F" w:rsidP="006D789F">
      <w:pPr>
        <w:pStyle w:val="CDITable-Title"/>
        <w:spacing w:before="0"/>
        <w:rPr>
          <w:lang w:val="en-GB"/>
        </w:rPr>
      </w:pPr>
      <w:r w:rsidRPr="006D789F">
        <w:rPr>
          <w:lang w:val="en-GB"/>
        </w:rPr>
        <w:lastRenderedPageBreak/>
        <w:t>Table A.2: Vaccine doses stratified by brand, for participants ≥ 65 years of age included in each analysis, Victoria, Australia, 1</w:t>
      </w:r>
      <w:r>
        <w:rPr>
          <w:lang w:val="en-GB"/>
        </w:rPr>
        <w:t> </w:t>
      </w:r>
      <w:r w:rsidRPr="006D789F">
        <w:rPr>
          <w:lang w:val="en-GB"/>
        </w:rPr>
        <w:t>December</w:t>
      </w:r>
      <w:r>
        <w:rPr>
          <w:lang w:val="en-GB"/>
        </w:rPr>
        <w:t> </w:t>
      </w:r>
      <w:r w:rsidRPr="006D789F">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2: Vaccine doses stratified by brand, for participants ≥ 65 years of age included in each analysis, Victoria, Australia, 1 December 2021 – 7 November 2022"/>
        <w:tblDescription w:val="Table reporting the number of included individuals aged 65 years and over receiving each brand of COVID-19 vaccine, stratified by dose and study period. Where a dose was received, this was most commonly Vaxzevria for dose two and Comirnaty for doses three and four."/>
      </w:tblPr>
      <w:tblGrid>
        <w:gridCol w:w="1304"/>
        <w:gridCol w:w="935"/>
        <w:gridCol w:w="1248"/>
        <w:gridCol w:w="935"/>
        <w:gridCol w:w="1247"/>
        <w:gridCol w:w="936"/>
        <w:gridCol w:w="1247"/>
        <w:gridCol w:w="935"/>
        <w:gridCol w:w="1248"/>
        <w:gridCol w:w="935"/>
        <w:gridCol w:w="1247"/>
        <w:gridCol w:w="936"/>
        <w:gridCol w:w="1247"/>
      </w:tblGrid>
      <w:tr w:rsidR="00ED3709" w:rsidRPr="00ED3709" w14:paraId="2B0A94E8" w14:textId="77777777" w:rsidTr="0032308D">
        <w:trPr>
          <w:trHeight w:val="577"/>
          <w:tblHeader/>
        </w:trPr>
        <w:tc>
          <w:tcPr>
            <w:tcW w:w="1304" w:type="dxa"/>
            <w:vMerge w:val="restart"/>
            <w:tcBorders>
              <w:top w:val="nil"/>
              <w:left w:val="nil"/>
            </w:tcBorders>
            <w:shd w:val="solid" w:color="1E4496" w:fill="auto"/>
            <w:tcMar>
              <w:top w:w="85" w:type="dxa"/>
              <w:left w:w="113" w:type="dxa"/>
              <w:bottom w:w="85" w:type="dxa"/>
              <w:right w:w="113" w:type="dxa"/>
            </w:tcMar>
            <w:vAlign w:val="bottom"/>
          </w:tcPr>
          <w:p w14:paraId="253C3FD8" w14:textId="77777777" w:rsidR="00ED3709" w:rsidRPr="00ED3709" w:rsidRDefault="00ED3709" w:rsidP="00ED3709">
            <w:pPr>
              <w:pStyle w:val="CDITable-HeaderRowLeft"/>
              <w:rPr>
                <w:lang w:val="en-GB"/>
              </w:rPr>
            </w:pPr>
            <w:r w:rsidRPr="00ED3709">
              <w:rPr>
                <w:lang w:val="en-GB"/>
              </w:rPr>
              <w:t>Vaccine brand</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2236ACDA" w14:textId="11A4EF77" w:rsidR="00ED3709" w:rsidRPr="00C344B1" w:rsidRDefault="00ED3709" w:rsidP="00C344B1">
            <w:pPr>
              <w:pStyle w:val="CDITable-HeaderRowCentre"/>
            </w:pPr>
            <w:r w:rsidRPr="00C344B1">
              <w:t>1 December 2021 – 19 June 2022</w:t>
            </w:r>
            <w:r w:rsidR="00C344B1">
              <w:br/>
            </w:r>
            <w:r w:rsidRPr="00C344B1">
              <w:t>3 vs. 2 doses</w:t>
            </w:r>
            <w:r w:rsidR="00C344B1">
              <w:br/>
            </w:r>
            <w:r w:rsidRPr="00C344B1">
              <w:t>N = 955,779</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24FD78A8" w14:textId="7CF0CD49" w:rsidR="00ED3709" w:rsidRPr="00C344B1" w:rsidRDefault="00ED3709" w:rsidP="00C344B1">
            <w:pPr>
              <w:pStyle w:val="CDITable-HeaderRowCentre"/>
            </w:pPr>
            <w:r w:rsidRPr="00C344B1">
              <w:t>20 June – 7 November 2022</w:t>
            </w:r>
            <w:r w:rsidR="00C344B1">
              <w:br/>
            </w:r>
            <w:r w:rsidRPr="00C344B1">
              <w:t>4 vs. 3 doses</w:t>
            </w:r>
            <w:r w:rsidR="00C344B1">
              <w:br/>
            </w:r>
            <w:r w:rsidRPr="00C344B1">
              <w:t>N = 462,974</w:t>
            </w:r>
          </w:p>
        </w:tc>
      </w:tr>
      <w:tr w:rsidR="00ED3709" w:rsidRPr="00ED3709" w14:paraId="0A0881F3" w14:textId="77777777" w:rsidTr="00E573D2">
        <w:trPr>
          <w:trHeight w:val="60"/>
          <w:tblHeader/>
        </w:trPr>
        <w:tc>
          <w:tcPr>
            <w:tcW w:w="1304" w:type="dxa"/>
            <w:vMerge/>
            <w:tcBorders>
              <w:left w:val="nil"/>
            </w:tcBorders>
            <w:tcMar>
              <w:top w:w="85" w:type="dxa"/>
              <w:bottom w:w="85" w:type="dxa"/>
            </w:tcMar>
          </w:tcPr>
          <w:p w14:paraId="4FFF53E2" w14:textId="77777777" w:rsidR="00ED3709" w:rsidRPr="00ED3709" w:rsidRDefault="00ED3709" w:rsidP="00ED3709">
            <w:pPr>
              <w:pStyle w:val="CDITable-RowCentre"/>
            </w:pP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1141E982" w14:textId="77777777" w:rsidR="00ED3709" w:rsidRPr="00ED3709" w:rsidRDefault="00ED3709" w:rsidP="00ED3709">
            <w:pPr>
              <w:pStyle w:val="CDITable-HeaderRowCentre"/>
            </w:pPr>
            <w:r w:rsidRPr="00ED3709">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28A7E2FD" w14:textId="77777777" w:rsidR="00ED3709" w:rsidRPr="00ED3709" w:rsidRDefault="00ED3709" w:rsidP="00ED3709">
            <w:pPr>
              <w:pStyle w:val="CDITable-HeaderRowCentre"/>
            </w:pPr>
            <w:r w:rsidRPr="00ED3709">
              <w:t>Dose 3</w:t>
            </w:r>
          </w:p>
        </w:tc>
        <w:tc>
          <w:tcPr>
            <w:tcW w:w="2183" w:type="dxa"/>
            <w:gridSpan w:val="2"/>
            <w:tcBorders>
              <w:top w:val="single" w:sz="6" w:space="0" w:color="53C9F1" w:themeColor="background2"/>
              <w:right w:val="single" w:sz="6" w:space="0" w:color="FFFFFF" w:themeColor="background1"/>
            </w:tcBorders>
            <w:shd w:val="solid" w:color="1E4496" w:fill="auto"/>
            <w:tcMar>
              <w:top w:w="85" w:type="dxa"/>
              <w:left w:w="113" w:type="dxa"/>
              <w:bottom w:w="85" w:type="dxa"/>
              <w:right w:w="113" w:type="dxa"/>
            </w:tcMar>
            <w:vAlign w:val="bottom"/>
          </w:tcPr>
          <w:p w14:paraId="4BBBD7AE" w14:textId="77777777" w:rsidR="00ED3709" w:rsidRPr="00ED3709" w:rsidRDefault="00ED3709" w:rsidP="00ED3709">
            <w:pPr>
              <w:pStyle w:val="CDITable-HeaderRowCentre"/>
            </w:pPr>
            <w:r w:rsidRPr="00ED3709">
              <w:t>Dose 4</w:t>
            </w:r>
          </w:p>
        </w:tc>
        <w:tc>
          <w:tcPr>
            <w:tcW w:w="2183" w:type="dxa"/>
            <w:gridSpan w:val="2"/>
            <w:tcBorders>
              <w:top w:val="single" w:sz="6" w:space="0" w:color="53C9F1" w:themeColor="background2"/>
              <w:left w:val="single" w:sz="6" w:space="0" w:color="FFFFFF" w:themeColor="background1"/>
            </w:tcBorders>
            <w:shd w:val="solid" w:color="1E4496" w:fill="auto"/>
            <w:tcMar>
              <w:top w:w="85" w:type="dxa"/>
              <w:left w:w="113" w:type="dxa"/>
              <w:bottom w:w="85" w:type="dxa"/>
              <w:right w:w="113" w:type="dxa"/>
            </w:tcMar>
            <w:vAlign w:val="bottom"/>
          </w:tcPr>
          <w:p w14:paraId="004E0AE7" w14:textId="77777777" w:rsidR="00ED3709" w:rsidRPr="00ED3709" w:rsidRDefault="00ED3709" w:rsidP="00ED3709">
            <w:pPr>
              <w:pStyle w:val="CDITable-HeaderRowCentre"/>
            </w:pPr>
            <w:r w:rsidRPr="00ED3709">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4D04E77B" w14:textId="77777777" w:rsidR="00ED3709" w:rsidRPr="00ED3709" w:rsidRDefault="00ED3709" w:rsidP="00ED3709">
            <w:pPr>
              <w:pStyle w:val="CDITable-HeaderRowCentre"/>
            </w:pPr>
            <w:r w:rsidRPr="00ED3709">
              <w:t>Dose 3</w:t>
            </w: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50312FED" w14:textId="77777777" w:rsidR="00ED3709" w:rsidRPr="00ED3709" w:rsidRDefault="00ED3709" w:rsidP="00ED3709">
            <w:pPr>
              <w:pStyle w:val="CDITable-HeaderRowCentre"/>
            </w:pPr>
            <w:r w:rsidRPr="00ED3709">
              <w:t>Dose 4</w:t>
            </w:r>
          </w:p>
        </w:tc>
      </w:tr>
      <w:tr w:rsidR="00ED3709" w:rsidRPr="00ED3709" w14:paraId="51CD3C15" w14:textId="77777777" w:rsidTr="00E573D2">
        <w:trPr>
          <w:trHeight w:val="60"/>
          <w:tblHeader/>
        </w:trPr>
        <w:tc>
          <w:tcPr>
            <w:tcW w:w="1304" w:type="dxa"/>
            <w:vMerge/>
            <w:tcBorders>
              <w:left w:val="nil"/>
            </w:tcBorders>
            <w:tcMar>
              <w:top w:w="85" w:type="dxa"/>
              <w:bottom w:w="85" w:type="dxa"/>
            </w:tcMar>
          </w:tcPr>
          <w:p w14:paraId="036DFB82" w14:textId="77777777" w:rsidR="00ED3709" w:rsidRPr="00ED3709" w:rsidRDefault="00ED3709" w:rsidP="00ED3709">
            <w:pPr>
              <w:pStyle w:val="CDITable-RowCentre"/>
            </w:pPr>
          </w:p>
        </w:tc>
        <w:tc>
          <w:tcPr>
            <w:tcW w:w="935" w:type="dxa"/>
            <w:shd w:val="solid" w:color="1E4496" w:fill="auto"/>
            <w:tcMar>
              <w:top w:w="85" w:type="dxa"/>
              <w:left w:w="113" w:type="dxa"/>
              <w:bottom w:w="85" w:type="dxa"/>
              <w:right w:w="113" w:type="dxa"/>
            </w:tcMar>
            <w:vAlign w:val="bottom"/>
          </w:tcPr>
          <w:p w14:paraId="2D564E7E" w14:textId="77777777" w:rsidR="00ED3709" w:rsidRPr="00ED3709" w:rsidRDefault="00ED3709" w:rsidP="00ED3709">
            <w:pPr>
              <w:pStyle w:val="CDITable-HeaderRowCentre"/>
            </w:pPr>
            <w:r w:rsidRPr="00ED3709">
              <w:t>Number</w:t>
            </w:r>
          </w:p>
        </w:tc>
        <w:tc>
          <w:tcPr>
            <w:tcW w:w="1248" w:type="dxa"/>
            <w:shd w:val="solid" w:color="1E4496" w:fill="auto"/>
            <w:tcMar>
              <w:top w:w="85" w:type="dxa"/>
              <w:left w:w="113" w:type="dxa"/>
              <w:bottom w:w="85" w:type="dxa"/>
              <w:right w:w="113" w:type="dxa"/>
            </w:tcMar>
            <w:vAlign w:val="bottom"/>
          </w:tcPr>
          <w:p w14:paraId="630E0E50" w14:textId="77777777" w:rsidR="00ED3709" w:rsidRPr="00ED3709" w:rsidRDefault="00ED3709" w:rsidP="00ED3709">
            <w:pPr>
              <w:pStyle w:val="CDITable-HeaderRowCentre"/>
            </w:pPr>
            <w:r w:rsidRPr="00ED3709">
              <w:t>Percentage</w:t>
            </w:r>
          </w:p>
        </w:tc>
        <w:tc>
          <w:tcPr>
            <w:tcW w:w="935" w:type="dxa"/>
            <w:shd w:val="solid" w:color="1E4496" w:fill="auto"/>
            <w:tcMar>
              <w:top w:w="85" w:type="dxa"/>
              <w:left w:w="113" w:type="dxa"/>
              <w:bottom w:w="85" w:type="dxa"/>
              <w:right w:w="113" w:type="dxa"/>
            </w:tcMar>
            <w:vAlign w:val="bottom"/>
          </w:tcPr>
          <w:p w14:paraId="2D480B66" w14:textId="77777777" w:rsidR="00ED3709" w:rsidRPr="00ED3709" w:rsidRDefault="00ED3709" w:rsidP="00ED3709">
            <w:pPr>
              <w:pStyle w:val="CDITable-HeaderRowCentre"/>
            </w:pPr>
            <w:r w:rsidRPr="00ED3709">
              <w:t>Number</w:t>
            </w:r>
          </w:p>
        </w:tc>
        <w:tc>
          <w:tcPr>
            <w:tcW w:w="1247" w:type="dxa"/>
            <w:shd w:val="solid" w:color="1E4496" w:fill="auto"/>
            <w:tcMar>
              <w:top w:w="85" w:type="dxa"/>
              <w:left w:w="113" w:type="dxa"/>
              <w:bottom w:w="85" w:type="dxa"/>
              <w:right w:w="113" w:type="dxa"/>
            </w:tcMar>
            <w:vAlign w:val="bottom"/>
          </w:tcPr>
          <w:p w14:paraId="3FEA16F4" w14:textId="77777777" w:rsidR="00ED3709" w:rsidRPr="00ED3709" w:rsidRDefault="00ED3709" w:rsidP="00ED3709">
            <w:pPr>
              <w:pStyle w:val="CDITable-HeaderRowCentre"/>
            </w:pPr>
            <w:r w:rsidRPr="00ED3709">
              <w:t>Percentage</w:t>
            </w:r>
          </w:p>
        </w:tc>
        <w:tc>
          <w:tcPr>
            <w:tcW w:w="936" w:type="dxa"/>
            <w:shd w:val="solid" w:color="1E4496" w:fill="auto"/>
            <w:tcMar>
              <w:top w:w="85" w:type="dxa"/>
              <w:left w:w="113" w:type="dxa"/>
              <w:bottom w:w="85" w:type="dxa"/>
              <w:right w:w="113" w:type="dxa"/>
            </w:tcMar>
            <w:vAlign w:val="bottom"/>
          </w:tcPr>
          <w:p w14:paraId="127F72BF" w14:textId="77777777" w:rsidR="00ED3709" w:rsidRPr="00ED3709" w:rsidRDefault="00ED3709" w:rsidP="00ED3709">
            <w:pPr>
              <w:pStyle w:val="CDITable-HeaderRowCentre"/>
            </w:pPr>
            <w:r w:rsidRPr="00ED3709">
              <w:t>Number</w:t>
            </w:r>
          </w:p>
        </w:tc>
        <w:tc>
          <w:tcPr>
            <w:tcW w:w="1247" w:type="dxa"/>
            <w:tcBorders>
              <w:right w:val="single" w:sz="6" w:space="0" w:color="FFFFFF" w:themeColor="background1"/>
            </w:tcBorders>
            <w:shd w:val="solid" w:color="1E4496" w:fill="auto"/>
            <w:tcMar>
              <w:top w:w="85" w:type="dxa"/>
              <w:left w:w="113" w:type="dxa"/>
              <w:bottom w:w="85" w:type="dxa"/>
              <w:right w:w="113" w:type="dxa"/>
            </w:tcMar>
            <w:vAlign w:val="bottom"/>
          </w:tcPr>
          <w:p w14:paraId="3E61D6A3" w14:textId="77777777" w:rsidR="00ED3709" w:rsidRPr="00ED3709" w:rsidRDefault="00ED3709" w:rsidP="00ED3709">
            <w:pPr>
              <w:pStyle w:val="CDITable-HeaderRowCentre"/>
            </w:pPr>
            <w:r w:rsidRPr="00ED3709">
              <w:t>Percentage</w:t>
            </w:r>
          </w:p>
        </w:tc>
        <w:tc>
          <w:tcPr>
            <w:tcW w:w="935" w:type="dxa"/>
            <w:tcBorders>
              <w:left w:val="single" w:sz="6" w:space="0" w:color="FFFFFF" w:themeColor="background1"/>
            </w:tcBorders>
            <w:shd w:val="solid" w:color="1E4496" w:fill="auto"/>
            <w:tcMar>
              <w:top w:w="85" w:type="dxa"/>
              <w:left w:w="113" w:type="dxa"/>
              <w:bottom w:w="85" w:type="dxa"/>
              <w:right w:w="113" w:type="dxa"/>
            </w:tcMar>
            <w:vAlign w:val="bottom"/>
          </w:tcPr>
          <w:p w14:paraId="4A740F78" w14:textId="77777777" w:rsidR="00ED3709" w:rsidRPr="00ED3709" w:rsidRDefault="00ED3709" w:rsidP="00ED3709">
            <w:pPr>
              <w:pStyle w:val="CDITable-HeaderRowCentre"/>
            </w:pPr>
            <w:r w:rsidRPr="00ED3709">
              <w:t>Number</w:t>
            </w:r>
          </w:p>
        </w:tc>
        <w:tc>
          <w:tcPr>
            <w:tcW w:w="1248" w:type="dxa"/>
            <w:shd w:val="solid" w:color="1E4496" w:fill="auto"/>
            <w:tcMar>
              <w:top w:w="85" w:type="dxa"/>
              <w:left w:w="113" w:type="dxa"/>
              <w:bottom w:w="85" w:type="dxa"/>
              <w:right w:w="113" w:type="dxa"/>
            </w:tcMar>
            <w:vAlign w:val="bottom"/>
          </w:tcPr>
          <w:p w14:paraId="618249C8" w14:textId="77777777" w:rsidR="00ED3709" w:rsidRPr="00ED3709" w:rsidRDefault="00ED3709" w:rsidP="00ED3709">
            <w:pPr>
              <w:pStyle w:val="CDITable-HeaderRowCentre"/>
            </w:pPr>
            <w:r w:rsidRPr="00ED3709">
              <w:t>Percentage</w:t>
            </w:r>
          </w:p>
        </w:tc>
        <w:tc>
          <w:tcPr>
            <w:tcW w:w="935" w:type="dxa"/>
            <w:shd w:val="solid" w:color="1E4496" w:fill="auto"/>
            <w:tcMar>
              <w:top w:w="85" w:type="dxa"/>
              <w:left w:w="113" w:type="dxa"/>
              <w:bottom w:w="85" w:type="dxa"/>
              <w:right w:w="113" w:type="dxa"/>
            </w:tcMar>
            <w:vAlign w:val="bottom"/>
          </w:tcPr>
          <w:p w14:paraId="5E5559AB" w14:textId="77777777" w:rsidR="00ED3709" w:rsidRPr="00ED3709" w:rsidRDefault="00ED3709" w:rsidP="00ED3709">
            <w:pPr>
              <w:pStyle w:val="CDITable-HeaderRowCentre"/>
            </w:pPr>
            <w:r w:rsidRPr="00ED3709">
              <w:t>Number</w:t>
            </w:r>
          </w:p>
        </w:tc>
        <w:tc>
          <w:tcPr>
            <w:tcW w:w="1247" w:type="dxa"/>
            <w:shd w:val="solid" w:color="1E4496" w:fill="auto"/>
            <w:tcMar>
              <w:top w:w="85" w:type="dxa"/>
              <w:left w:w="113" w:type="dxa"/>
              <w:bottom w:w="85" w:type="dxa"/>
              <w:right w:w="113" w:type="dxa"/>
            </w:tcMar>
            <w:vAlign w:val="bottom"/>
          </w:tcPr>
          <w:p w14:paraId="0B5DD110" w14:textId="77777777" w:rsidR="00ED3709" w:rsidRPr="00ED3709" w:rsidRDefault="00ED3709" w:rsidP="00ED3709">
            <w:pPr>
              <w:pStyle w:val="CDITable-HeaderRowCentre"/>
            </w:pPr>
            <w:r w:rsidRPr="00ED3709">
              <w:t>Percentage</w:t>
            </w:r>
          </w:p>
        </w:tc>
        <w:tc>
          <w:tcPr>
            <w:tcW w:w="936" w:type="dxa"/>
            <w:shd w:val="solid" w:color="1E4496" w:fill="auto"/>
            <w:tcMar>
              <w:top w:w="85" w:type="dxa"/>
              <w:left w:w="113" w:type="dxa"/>
              <w:bottom w:w="85" w:type="dxa"/>
              <w:right w:w="113" w:type="dxa"/>
            </w:tcMar>
            <w:vAlign w:val="bottom"/>
          </w:tcPr>
          <w:p w14:paraId="292A016B" w14:textId="77777777" w:rsidR="00ED3709" w:rsidRPr="00ED3709" w:rsidRDefault="00ED3709" w:rsidP="00ED3709">
            <w:pPr>
              <w:pStyle w:val="CDITable-HeaderRowCentre"/>
            </w:pPr>
            <w:r w:rsidRPr="00ED3709">
              <w:t>Number</w:t>
            </w:r>
          </w:p>
        </w:tc>
        <w:tc>
          <w:tcPr>
            <w:tcW w:w="1247" w:type="dxa"/>
            <w:tcBorders>
              <w:right w:val="nil"/>
            </w:tcBorders>
            <w:shd w:val="solid" w:color="1E4496" w:fill="auto"/>
            <w:tcMar>
              <w:top w:w="85" w:type="dxa"/>
              <w:left w:w="113" w:type="dxa"/>
              <w:bottom w:w="85" w:type="dxa"/>
              <w:right w:w="113" w:type="dxa"/>
            </w:tcMar>
            <w:vAlign w:val="bottom"/>
          </w:tcPr>
          <w:p w14:paraId="4B853EF6" w14:textId="77777777" w:rsidR="00ED3709" w:rsidRPr="00ED3709" w:rsidRDefault="00ED3709" w:rsidP="00ED3709">
            <w:pPr>
              <w:pStyle w:val="CDITable-HeaderRowCentre"/>
            </w:pPr>
            <w:r w:rsidRPr="00ED3709">
              <w:t>Percentage</w:t>
            </w:r>
          </w:p>
        </w:tc>
      </w:tr>
      <w:tr w:rsidR="00ED3709" w:rsidRPr="00ED3709" w14:paraId="53683E05" w14:textId="77777777" w:rsidTr="00E573D2">
        <w:trPr>
          <w:trHeight w:val="60"/>
        </w:trPr>
        <w:tc>
          <w:tcPr>
            <w:tcW w:w="1304" w:type="dxa"/>
            <w:tcBorders>
              <w:left w:val="nil"/>
              <w:bottom w:val="single" w:sz="6" w:space="0" w:color="1E4496"/>
            </w:tcBorders>
            <w:tcMar>
              <w:top w:w="85" w:type="dxa"/>
              <w:left w:w="113" w:type="dxa"/>
              <w:bottom w:w="85" w:type="dxa"/>
              <w:right w:w="113" w:type="dxa"/>
            </w:tcMar>
            <w:vAlign w:val="center"/>
          </w:tcPr>
          <w:p w14:paraId="4986CDDE" w14:textId="77777777" w:rsidR="00ED3709" w:rsidRPr="00ED3709" w:rsidRDefault="00ED3709" w:rsidP="00ED3709">
            <w:pPr>
              <w:pStyle w:val="CDITable-RowLeft"/>
              <w:rPr>
                <w:lang w:val="en-GB"/>
              </w:rPr>
            </w:pPr>
            <w:r w:rsidRPr="00ED3709">
              <w:rPr>
                <w:lang w:val="en-GB"/>
              </w:rPr>
              <w:t>Vaxzevria</w:t>
            </w:r>
          </w:p>
        </w:tc>
        <w:tc>
          <w:tcPr>
            <w:tcW w:w="935" w:type="dxa"/>
            <w:tcBorders>
              <w:bottom w:val="single" w:sz="6" w:space="0" w:color="1E4496"/>
            </w:tcBorders>
            <w:tcMar>
              <w:top w:w="85" w:type="dxa"/>
              <w:left w:w="113" w:type="dxa"/>
              <w:bottom w:w="85" w:type="dxa"/>
              <w:right w:w="113" w:type="dxa"/>
            </w:tcMar>
            <w:vAlign w:val="center"/>
          </w:tcPr>
          <w:p w14:paraId="53948820" w14:textId="77777777" w:rsidR="00ED3709" w:rsidRPr="00ED3709" w:rsidRDefault="00ED3709" w:rsidP="00ED3709">
            <w:pPr>
              <w:pStyle w:val="CDITable-RowCentre"/>
              <w:rPr>
                <w:lang w:val="en-GB"/>
              </w:rPr>
            </w:pPr>
            <w:r w:rsidRPr="00ED3709">
              <w:rPr>
                <w:lang w:val="en-GB"/>
              </w:rPr>
              <w:t>848,736</w:t>
            </w:r>
          </w:p>
        </w:tc>
        <w:tc>
          <w:tcPr>
            <w:tcW w:w="1248" w:type="dxa"/>
            <w:tcBorders>
              <w:bottom w:val="single" w:sz="6" w:space="0" w:color="1E4496"/>
            </w:tcBorders>
            <w:tcMar>
              <w:top w:w="85" w:type="dxa"/>
              <w:left w:w="113" w:type="dxa"/>
              <w:bottom w:w="85" w:type="dxa"/>
              <w:right w:w="113" w:type="dxa"/>
            </w:tcMar>
            <w:vAlign w:val="center"/>
          </w:tcPr>
          <w:p w14:paraId="04372299" w14:textId="77777777" w:rsidR="00ED3709" w:rsidRPr="00ED3709" w:rsidRDefault="00ED3709" w:rsidP="00ED3709">
            <w:pPr>
              <w:pStyle w:val="CDITable-RowCentre"/>
              <w:rPr>
                <w:lang w:val="en-GB"/>
              </w:rPr>
            </w:pPr>
            <w:r w:rsidRPr="00ED3709">
              <w:rPr>
                <w:lang w:val="en-GB"/>
              </w:rPr>
              <w:t>88.8</w:t>
            </w:r>
          </w:p>
        </w:tc>
        <w:tc>
          <w:tcPr>
            <w:tcW w:w="935" w:type="dxa"/>
            <w:tcBorders>
              <w:bottom w:val="single" w:sz="6" w:space="0" w:color="1E4496"/>
            </w:tcBorders>
            <w:tcMar>
              <w:top w:w="85" w:type="dxa"/>
              <w:left w:w="113" w:type="dxa"/>
              <w:bottom w:w="85" w:type="dxa"/>
              <w:right w:w="113" w:type="dxa"/>
            </w:tcMar>
            <w:vAlign w:val="center"/>
          </w:tcPr>
          <w:p w14:paraId="5236FB6E" w14:textId="77777777" w:rsidR="00ED3709" w:rsidRPr="00ED3709" w:rsidRDefault="00ED3709" w:rsidP="00ED3709">
            <w:pPr>
              <w:pStyle w:val="CDITable-RowCentre"/>
              <w:rPr>
                <w:lang w:val="en-GB"/>
              </w:rPr>
            </w:pPr>
            <w:r w:rsidRPr="00ED3709">
              <w:rPr>
                <w:lang w:val="en-GB"/>
              </w:rPr>
              <w:t>11,077</w:t>
            </w:r>
          </w:p>
        </w:tc>
        <w:tc>
          <w:tcPr>
            <w:tcW w:w="1247" w:type="dxa"/>
            <w:tcBorders>
              <w:bottom w:val="single" w:sz="6" w:space="0" w:color="1E4496"/>
            </w:tcBorders>
            <w:tcMar>
              <w:top w:w="85" w:type="dxa"/>
              <w:left w:w="113" w:type="dxa"/>
              <w:bottom w:w="85" w:type="dxa"/>
              <w:right w:w="113" w:type="dxa"/>
            </w:tcMar>
            <w:vAlign w:val="center"/>
          </w:tcPr>
          <w:p w14:paraId="22589F7A" w14:textId="77777777" w:rsidR="00ED3709" w:rsidRPr="00ED3709" w:rsidRDefault="00ED3709" w:rsidP="00ED3709">
            <w:pPr>
              <w:pStyle w:val="CDITable-RowCentre"/>
              <w:rPr>
                <w:lang w:val="en-GB"/>
              </w:rPr>
            </w:pPr>
            <w:r w:rsidRPr="00ED3709">
              <w:rPr>
                <w:lang w:val="en-GB"/>
              </w:rPr>
              <w:t>1.2</w:t>
            </w:r>
          </w:p>
        </w:tc>
        <w:tc>
          <w:tcPr>
            <w:tcW w:w="936" w:type="dxa"/>
            <w:tcBorders>
              <w:bottom w:val="single" w:sz="6" w:space="0" w:color="1E4496"/>
            </w:tcBorders>
            <w:tcMar>
              <w:top w:w="85" w:type="dxa"/>
              <w:left w:w="113" w:type="dxa"/>
              <w:bottom w:w="85" w:type="dxa"/>
              <w:right w:w="113" w:type="dxa"/>
            </w:tcMar>
            <w:vAlign w:val="center"/>
          </w:tcPr>
          <w:p w14:paraId="3CEAD01B" w14:textId="77777777" w:rsidR="00ED3709" w:rsidRPr="00ED3709" w:rsidRDefault="00ED3709" w:rsidP="00ED3709">
            <w:pPr>
              <w:pStyle w:val="CDITable-RowCentre"/>
              <w:rPr>
                <w:lang w:val="en-GB"/>
              </w:rPr>
            </w:pPr>
            <w:r w:rsidRPr="00ED3709">
              <w:rPr>
                <w:lang w:val="en-GB"/>
              </w:rPr>
              <w:t>N/A</w:t>
            </w:r>
          </w:p>
        </w:tc>
        <w:tc>
          <w:tcPr>
            <w:tcW w:w="1247" w:type="dxa"/>
            <w:tcBorders>
              <w:bottom w:val="single" w:sz="6" w:space="0" w:color="1E4496"/>
              <w:right w:val="single" w:sz="6" w:space="0" w:color="1E4496" w:themeColor="text2"/>
            </w:tcBorders>
            <w:tcMar>
              <w:top w:w="85" w:type="dxa"/>
              <w:left w:w="113" w:type="dxa"/>
              <w:bottom w:w="85" w:type="dxa"/>
              <w:right w:w="113" w:type="dxa"/>
            </w:tcMar>
            <w:vAlign w:val="center"/>
          </w:tcPr>
          <w:p w14:paraId="173E6BE9" w14:textId="77777777" w:rsidR="00ED3709" w:rsidRPr="00ED3709" w:rsidRDefault="00ED3709" w:rsidP="00ED3709">
            <w:pPr>
              <w:pStyle w:val="CDITable-RowCentre"/>
              <w:rPr>
                <w:lang w:val="en-GB"/>
              </w:rPr>
            </w:pPr>
            <w:r w:rsidRPr="00ED3709">
              <w:rPr>
                <w:lang w:val="en-GB"/>
              </w:rPr>
              <w:t>—</w:t>
            </w:r>
          </w:p>
        </w:tc>
        <w:tc>
          <w:tcPr>
            <w:tcW w:w="935" w:type="dxa"/>
            <w:tcBorders>
              <w:left w:val="single" w:sz="6" w:space="0" w:color="1E4496" w:themeColor="text2"/>
              <w:bottom w:val="single" w:sz="6" w:space="0" w:color="1E4496"/>
            </w:tcBorders>
            <w:tcMar>
              <w:top w:w="85" w:type="dxa"/>
              <w:left w:w="113" w:type="dxa"/>
              <w:bottom w:w="85" w:type="dxa"/>
              <w:right w:w="113" w:type="dxa"/>
            </w:tcMar>
            <w:vAlign w:val="center"/>
          </w:tcPr>
          <w:p w14:paraId="50BE83CA" w14:textId="77777777" w:rsidR="00ED3709" w:rsidRPr="00ED3709" w:rsidRDefault="00ED3709" w:rsidP="00ED3709">
            <w:pPr>
              <w:pStyle w:val="CDITable-RowCentre"/>
              <w:rPr>
                <w:lang w:val="en-GB"/>
              </w:rPr>
            </w:pPr>
            <w:r w:rsidRPr="00ED3709">
              <w:rPr>
                <w:lang w:val="en-GB"/>
              </w:rPr>
              <w:t>405,812</w:t>
            </w:r>
          </w:p>
        </w:tc>
        <w:tc>
          <w:tcPr>
            <w:tcW w:w="1248" w:type="dxa"/>
            <w:tcBorders>
              <w:bottom w:val="single" w:sz="6" w:space="0" w:color="1E4496"/>
            </w:tcBorders>
            <w:tcMar>
              <w:top w:w="85" w:type="dxa"/>
              <w:left w:w="113" w:type="dxa"/>
              <w:bottom w:w="85" w:type="dxa"/>
              <w:right w:w="113" w:type="dxa"/>
            </w:tcMar>
            <w:vAlign w:val="center"/>
          </w:tcPr>
          <w:p w14:paraId="37D2B46D" w14:textId="77777777" w:rsidR="00ED3709" w:rsidRPr="00ED3709" w:rsidRDefault="00ED3709" w:rsidP="00ED3709">
            <w:pPr>
              <w:pStyle w:val="CDITable-RowCentre"/>
              <w:rPr>
                <w:lang w:val="en-GB"/>
              </w:rPr>
            </w:pPr>
            <w:r w:rsidRPr="00ED3709">
              <w:rPr>
                <w:lang w:val="en-GB"/>
              </w:rPr>
              <w:t>87.7</w:t>
            </w:r>
          </w:p>
        </w:tc>
        <w:tc>
          <w:tcPr>
            <w:tcW w:w="935" w:type="dxa"/>
            <w:tcBorders>
              <w:bottom w:val="single" w:sz="6" w:space="0" w:color="1E4496"/>
            </w:tcBorders>
            <w:tcMar>
              <w:top w:w="85" w:type="dxa"/>
              <w:left w:w="113" w:type="dxa"/>
              <w:bottom w:w="85" w:type="dxa"/>
              <w:right w:w="113" w:type="dxa"/>
            </w:tcMar>
            <w:vAlign w:val="center"/>
          </w:tcPr>
          <w:p w14:paraId="29607D7C" w14:textId="77777777" w:rsidR="00ED3709" w:rsidRPr="00ED3709" w:rsidRDefault="00ED3709" w:rsidP="00ED3709">
            <w:pPr>
              <w:pStyle w:val="CDITable-RowCentre"/>
              <w:rPr>
                <w:lang w:val="en-GB"/>
              </w:rPr>
            </w:pPr>
            <w:r w:rsidRPr="00ED3709">
              <w:rPr>
                <w:lang w:val="en-GB"/>
              </w:rPr>
              <w:t>8,086</w:t>
            </w:r>
          </w:p>
        </w:tc>
        <w:tc>
          <w:tcPr>
            <w:tcW w:w="1247" w:type="dxa"/>
            <w:tcBorders>
              <w:bottom w:val="single" w:sz="6" w:space="0" w:color="1E4496"/>
            </w:tcBorders>
            <w:tcMar>
              <w:top w:w="85" w:type="dxa"/>
              <w:left w:w="113" w:type="dxa"/>
              <w:bottom w:w="85" w:type="dxa"/>
              <w:right w:w="113" w:type="dxa"/>
            </w:tcMar>
            <w:vAlign w:val="center"/>
          </w:tcPr>
          <w:p w14:paraId="75BAC740" w14:textId="77777777" w:rsidR="00ED3709" w:rsidRPr="00ED3709" w:rsidRDefault="00ED3709" w:rsidP="00ED3709">
            <w:pPr>
              <w:pStyle w:val="CDITable-RowCentre"/>
              <w:rPr>
                <w:lang w:val="en-GB"/>
              </w:rPr>
            </w:pPr>
            <w:r w:rsidRPr="00ED3709">
              <w:rPr>
                <w:lang w:val="en-GB"/>
              </w:rPr>
              <w:t>1.7</w:t>
            </w:r>
          </w:p>
        </w:tc>
        <w:tc>
          <w:tcPr>
            <w:tcW w:w="936" w:type="dxa"/>
            <w:tcBorders>
              <w:bottom w:val="single" w:sz="6" w:space="0" w:color="1E4496"/>
            </w:tcBorders>
            <w:tcMar>
              <w:top w:w="85" w:type="dxa"/>
              <w:left w:w="113" w:type="dxa"/>
              <w:bottom w:w="85" w:type="dxa"/>
              <w:right w:w="113" w:type="dxa"/>
            </w:tcMar>
            <w:vAlign w:val="center"/>
          </w:tcPr>
          <w:p w14:paraId="197ACDDA" w14:textId="77777777" w:rsidR="00ED3709" w:rsidRPr="00ED3709" w:rsidRDefault="00ED3709" w:rsidP="00ED3709">
            <w:pPr>
              <w:pStyle w:val="CDITable-RowCentre"/>
              <w:rPr>
                <w:lang w:val="en-GB"/>
              </w:rPr>
            </w:pPr>
            <w:r w:rsidRPr="00ED3709">
              <w:rPr>
                <w:lang w:val="en-GB"/>
              </w:rPr>
              <w:t>1,243</w:t>
            </w:r>
          </w:p>
        </w:tc>
        <w:tc>
          <w:tcPr>
            <w:tcW w:w="1247" w:type="dxa"/>
            <w:tcBorders>
              <w:bottom w:val="single" w:sz="6" w:space="0" w:color="1E4496"/>
              <w:right w:val="nil"/>
            </w:tcBorders>
            <w:tcMar>
              <w:top w:w="85" w:type="dxa"/>
              <w:left w:w="113" w:type="dxa"/>
              <w:bottom w:w="85" w:type="dxa"/>
              <w:right w:w="113" w:type="dxa"/>
            </w:tcMar>
            <w:vAlign w:val="center"/>
          </w:tcPr>
          <w:p w14:paraId="1737D161" w14:textId="77777777" w:rsidR="00ED3709" w:rsidRPr="00ED3709" w:rsidRDefault="00ED3709" w:rsidP="00ED3709">
            <w:pPr>
              <w:pStyle w:val="CDITable-RowCentre"/>
              <w:rPr>
                <w:lang w:val="en-GB"/>
              </w:rPr>
            </w:pPr>
            <w:r w:rsidRPr="00ED3709">
              <w:rPr>
                <w:lang w:val="en-GB"/>
              </w:rPr>
              <w:t>0.3</w:t>
            </w:r>
          </w:p>
        </w:tc>
      </w:tr>
      <w:tr w:rsidR="00ED3709" w:rsidRPr="00ED3709" w14:paraId="008724B2"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6120201A" w14:textId="77777777" w:rsidR="00ED3709" w:rsidRPr="00ED3709" w:rsidRDefault="00ED3709" w:rsidP="00ED3709">
            <w:pPr>
              <w:pStyle w:val="CDITable-RowLeft"/>
              <w:rPr>
                <w:lang w:val="en-GB"/>
              </w:rPr>
            </w:pPr>
            <w:r w:rsidRPr="00ED3709">
              <w:rPr>
                <w:lang w:val="en-GB"/>
              </w:rPr>
              <w:t>Comirnaty</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87C80EE" w14:textId="77777777" w:rsidR="00ED3709" w:rsidRPr="00ED3709" w:rsidRDefault="00ED3709" w:rsidP="00ED3709">
            <w:pPr>
              <w:pStyle w:val="CDITable-RowCentre"/>
              <w:rPr>
                <w:lang w:val="en-GB"/>
              </w:rPr>
            </w:pPr>
            <w:r w:rsidRPr="00ED3709">
              <w:rPr>
                <w:lang w:val="en-GB"/>
              </w:rPr>
              <w:t>93,979</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4B6AEB20" w14:textId="77777777" w:rsidR="00ED3709" w:rsidRPr="00ED3709" w:rsidRDefault="00ED3709" w:rsidP="00ED3709">
            <w:pPr>
              <w:pStyle w:val="CDITable-RowCentre"/>
              <w:rPr>
                <w:lang w:val="en-GB"/>
              </w:rPr>
            </w:pPr>
            <w:r w:rsidRPr="00ED3709">
              <w:rPr>
                <w:lang w:val="en-GB"/>
              </w:rPr>
              <w:t>9.8</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FCAFB19" w14:textId="77777777" w:rsidR="00ED3709" w:rsidRPr="00ED3709" w:rsidRDefault="00ED3709" w:rsidP="00ED3709">
            <w:pPr>
              <w:pStyle w:val="CDITable-RowCentre"/>
              <w:rPr>
                <w:lang w:val="en-GB"/>
              </w:rPr>
            </w:pPr>
            <w:r w:rsidRPr="00ED3709">
              <w:rPr>
                <w:lang w:val="en-GB"/>
              </w:rPr>
              <w:t>699,795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90FCB12" w14:textId="77777777" w:rsidR="00ED3709" w:rsidRPr="00ED3709" w:rsidRDefault="00ED3709" w:rsidP="00ED3709">
            <w:pPr>
              <w:pStyle w:val="CDITable-RowCentre"/>
              <w:rPr>
                <w:lang w:val="en-GB"/>
              </w:rPr>
            </w:pPr>
            <w:r w:rsidRPr="00ED3709">
              <w:rPr>
                <w:lang w:val="en-GB"/>
              </w:rPr>
              <w:t>73.2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DEE34FA"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6732093"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9B5ABBA" w14:textId="77777777" w:rsidR="00ED3709" w:rsidRPr="00ED3709" w:rsidRDefault="00ED3709" w:rsidP="00ED3709">
            <w:pPr>
              <w:pStyle w:val="CDITable-RowCentre"/>
              <w:rPr>
                <w:lang w:val="en-GB"/>
              </w:rPr>
            </w:pPr>
            <w:r w:rsidRPr="00ED3709">
              <w:rPr>
                <w:lang w:val="en-GB"/>
              </w:rPr>
              <w:t>50,943</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989D005" w14:textId="77777777" w:rsidR="00ED3709" w:rsidRPr="00ED3709" w:rsidRDefault="00ED3709" w:rsidP="00ED3709">
            <w:pPr>
              <w:pStyle w:val="CDITable-RowCentre"/>
              <w:rPr>
                <w:lang w:val="en-GB"/>
              </w:rPr>
            </w:pPr>
            <w:r w:rsidRPr="00ED3709">
              <w:rPr>
                <w:lang w:val="en-GB"/>
              </w:rPr>
              <w:t>11.0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6FE144E" w14:textId="77777777" w:rsidR="00ED3709" w:rsidRPr="00ED3709" w:rsidRDefault="00ED3709" w:rsidP="00ED3709">
            <w:pPr>
              <w:pStyle w:val="CDITable-RowCentre"/>
              <w:rPr>
                <w:lang w:val="en-GB"/>
              </w:rPr>
            </w:pPr>
            <w:r w:rsidRPr="00ED3709">
              <w:rPr>
                <w:lang w:val="en-GB"/>
              </w:rPr>
              <w:t>373,682</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5C5DA88F" w14:textId="77777777" w:rsidR="00ED3709" w:rsidRPr="00ED3709" w:rsidRDefault="00ED3709" w:rsidP="00ED3709">
            <w:pPr>
              <w:pStyle w:val="CDITable-RowCentre"/>
              <w:rPr>
                <w:lang w:val="en-GB"/>
              </w:rPr>
            </w:pPr>
            <w:r w:rsidRPr="00ED3709">
              <w:rPr>
                <w:lang w:val="en-GB"/>
              </w:rPr>
              <w:t>80.7</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101866F2" w14:textId="77777777" w:rsidR="00ED3709" w:rsidRPr="00ED3709" w:rsidRDefault="00ED3709" w:rsidP="00ED3709">
            <w:pPr>
              <w:pStyle w:val="CDITable-RowCentre"/>
              <w:rPr>
                <w:lang w:val="en-GB"/>
              </w:rPr>
            </w:pPr>
            <w:r w:rsidRPr="00ED3709">
              <w:rPr>
                <w:lang w:val="en-GB"/>
              </w:rPr>
              <w:t>178,490</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13320219" w14:textId="77777777" w:rsidR="00ED3709" w:rsidRPr="00ED3709" w:rsidRDefault="00ED3709" w:rsidP="00ED3709">
            <w:pPr>
              <w:pStyle w:val="CDITable-RowCentre"/>
              <w:rPr>
                <w:lang w:val="en-GB"/>
              </w:rPr>
            </w:pPr>
            <w:r w:rsidRPr="00ED3709">
              <w:rPr>
                <w:lang w:val="en-GB"/>
              </w:rPr>
              <w:t>38.6</w:t>
            </w:r>
          </w:p>
        </w:tc>
      </w:tr>
      <w:tr w:rsidR="00ED3709" w:rsidRPr="00ED3709" w14:paraId="5B287781"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B976933" w14:textId="77777777" w:rsidR="00ED3709" w:rsidRPr="00ED3709" w:rsidRDefault="00ED3709" w:rsidP="00ED3709">
            <w:pPr>
              <w:pStyle w:val="CDITable-RowLeft"/>
              <w:rPr>
                <w:lang w:val="en-GB"/>
              </w:rPr>
            </w:pPr>
            <w:r w:rsidRPr="00ED3709">
              <w:rPr>
                <w:lang w:val="en-GB"/>
              </w:rPr>
              <w:t>Spikevax</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AABADA2" w14:textId="77777777" w:rsidR="00ED3709" w:rsidRPr="00ED3709" w:rsidRDefault="00ED3709" w:rsidP="00ED3709">
            <w:pPr>
              <w:pStyle w:val="CDITable-RowCentre"/>
              <w:rPr>
                <w:lang w:val="en-GB"/>
              </w:rPr>
            </w:pPr>
            <w:r w:rsidRPr="00ED3709">
              <w:rPr>
                <w:lang w:val="en-GB"/>
              </w:rPr>
              <w:t>11,758</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730F892" w14:textId="77777777" w:rsidR="00ED3709" w:rsidRPr="00ED3709" w:rsidRDefault="00ED3709" w:rsidP="00ED3709">
            <w:pPr>
              <w:pStyle w:val="CDITable-RowCentre"/>
              <w:rPr>
                <w:lang w:val="en-GB"/>
              </w:rPr>
            </w:pPr>
            <w:r w:rsidRPr="00ED3709">
              <w:rPr>
                <w:lang w:val="en-GB"/>
              </w:rPr>
              <w:t>1.2</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CBCAEE9" w14:textId="77777777" w:rsidR="00ED3709" w:rsidRPr="00ED3709" w:rsidRDefault="00ED3709" w:rsidP="00ED3709">
            <w:pPr>
              <w:pStyle w:val="CDITable-RowCentre"/>
              <w:rPr>
                <w:lang w:val="en-GB"/>
              </w:rPr>
            </w:pPr>
            <w:r w:rsidRPr="00ED3709">
              <w:rPr>
                <w:lang w:val="en-GB"/>
              </w:rPr>
              <w:t>143,333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6D8F117C" w14:textId="77777777" w:rsidR="00ED3709" w:rsidRPr="00ED3709" w:rsidRDefault="00ED3709" w:rsidP="00ED3709">
            <w:pPr>
              <w:pStyle w:val="CDITable-RowCentre"/>
              <w:rPr>
                <w:lang w:val="en-GB"/>
              </w:rPr>
            </w:pPr>
            <w:r w:rsidRPr="00ED3709">
              <w:rPr>
                <w:lang w:val="en-GB"/>
              </w:rPr>
              <w:t>15.0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249EB12B"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6FF807B"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2F0E1EC" w14:textId="77777777" w:rsidR="00ED3709" w:rsidRPr="00ED3709" w:rsidRDefault="00ED3709" w:rsidP="00ED3709">
            <w:pPr>
              <w:pStyle w:val="CDITable-RowCentre"/>
              <w:rPr>
                <w:lang w:val="en-GB"/>
              </w:rPr>
            </w:pPr>
            <w:r w:rsidRPr="00ED3709">
              <w:rPr>
                <w:lang w:val="en-GB"/>
              </w:rPr>
              <w:t>5,830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2E1802A9" w14:textId="77777777" w:rsidR="00ED3709" w:rsidRPr="00ED3709" w:rsidRDefault="00ED3709" w:rsidP="00ED3709">
            <w:pPr>
              <w:pStyle w:val="CDITable-RowCentre"/>
              <w:rPr>
                <w:lang w:val="en-GB"/>
              </w:rPr>
            </w:pPr>
            <w:r w:rsidRPr="00ED3709">
              <w:rPr>
                <w:lang w:val="en-GB"/>
              </w:rPr>
              <w:t>1.3</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A2AE4C2" w14:textId="77777777" w:rsidR="00ED3709" w:rsidRPr="00ED3709" w:rsidRDefault="00ED3709" w:rsidP="00ED3709">
            <w:pPr>
              <w:pStyle w:val="CDITable-RowCentre"/>
              <w:rPr>
                <w:lang w:val="en-GB"/>
              </w:rPr>
            </w:pPr>
            <w:r w:rsidRPr="00ED3709">
              <w:rPr>
                <w:lang w:val="en-GB"/>
              </w:rPr>
              <w:t>78,865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A96DEBD" w14:textId="77777777" w:rsidR="00ED3709" w:rsidRPr="00ED3709" w:rsidRDefault="00ED3709" w:rsidP="00ED3709">
            <w:pPr>
              <w:pStyle w:val="CDITable-RowCentre"/>
              <w:rPr>
                <w:lang w:val="en-GB"/>
              </w:rPr>
            </w:pPr>
            <w:r w:rsidRPr="00ED3709">
              <w:rPr>
                <w:lang w:val="en-GB"/>
              </w:rPr>
              <w:t>17.0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58EBC097" w14:textId="77777777" w:rsidR="00ED3709" w:rsidRPr="00ED3709" w:rsidRDefault="00ED3709" w:rsidP="00ED3709">
            <w:pPr>
              <w:pStyle w:val="CDITable-RowCentre"/>
              <w:rPr>
                <w:lang w:val="en-GB"/>
              </w:rPr>
            </w:pPr>
            <w:r w:rsidRPr="00ED3709">
              <w:rPr>
                <w:lang w:val="en-GB"/>
              </w:rPr>
              <w:t>44,431</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67484914" w14:textId="77777777" w:rsidR="00ED3709" w:rsidRPr="00ED3709" w:rsidRDefault="00ED3709" w:rsidP="00ED3709">
            <w:pPr>
              <w:pStyle w:val="CDITable-RowCentre"/>
              <w:rPr>
                <w:lang w:val="en-GB"/>
              </w:rPr>
            </w:pPr>
            <w:r w:rsidRPr="00ED3709">
              <w:rPr>
                <w:lang w:val="en-GB"/>
              </w:rPr>
              <w:t>9.6</w:t>
            </w:r>
          </w:p>
        </w:tc>
      </w:tr>
      <w:tr w:rsidR="00ED3709" w:rsidRPr="00ED3709" w14:paraId="7D76CF9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3A7D77A4" w14:textId="77777777" w:rsidR="00ED3709" w:rsidRPr="00ED3709" w:rsidRDefault="00ED3709" w:rsidP="00ED3709">
            <w:pPr>
              <w:pStyle w:val="CDITable-RowLeft"/>
              <w:rPr>
                <w:lang w:val="en-GB"/>
              </w:rPr>
            </w:pPr>
            <w:r w:rsidRPr="00ED3709">
              <w:rPr>
                <w:lang w:val="en-GB"/>
              </w:rPr>
              <w:t>Other</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A639801" w14:textId="77777777" w:rsidR="00ED3709" w:rsidRPr="00ED3709" w:rsidRDefault="00ED3709" w:rsidP="00ED3709">
            <w:pPr>
              <w:pStyle w:val="CDITable-RowCentre"/>
              <w:rPr>
                <w:lang w:val="en-GB"/>
              </w:rPr>
            </w:pPr>
            <w:r w:rsidRPr="00ED3709">
              <w:rPr>
                <w:lang w:val="en-GB"/>
              </w:rPr>
              <w:t>1,306</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59CB5EDD" w14:textId="77777777" w:rsidR="00ED3709" w:rsidRPr="00ED3709" w:rsidRDefault="00ED3709" w:rsidP="00ED3709">
            <w:pPr>
              <w:pStyle w:val="CDITable-RowCentre"/>
              <w:rPr>
                <w:lang w:val="en-GB"/>
              </w:rPr>
            </w:pPr>
            <w:r w:rsidRPr="00ED3709">
              <w:rPr>
                <w:lang w:val="en-GB"/>
              </w:rPr>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A0331E7" w14:textId="77777777" w:rsidR="00ED3709" w:rsidRPr="00ED3709" w:rsidRDefault="00ED3709" w:rsidP="00ED3709">
            <w:pPr>
              <w:pStyle w:val="CDITable-RowCentre"/>
              <w:rPr>
                <w:lang w:val="en-GB"/>
              </w:rPr>
            </w:pPr>
            <w:r w:rsidRPr="00ED3709">
              <w:rPr>
                <w:lang w:val="en-GB"/>
              </w:rPr>
              <w:t>1,777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79E6128" w14:textId="77777777" w:rsidR="00ED3709" w:rsidRPr="00ED3709" w:rsidRDefault="00ED3709" w:rsidP="00ED3709">
            <w:pPr>
              <w:pStyle w:val="CDITable-RowCentre"/>
              <w:rPr>
                <w:lang w:val="en-GB"/>
              </w:rPr>
            </w:pPr>
            <w:r w:rsidRPr="00ED3709">
              <w:rPr>
                <w:lang w:val="en-GB"/>
              </w:rPr>
              <w:t>0.2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2020723"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2D887C2"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17DCE03E" w14:textId="77777777" w:rsidR="00ED3709" w:rsidRPr="00ED3709" w:rsidRDefault="00ED3709" w:rsidP="00ED3709">
            <w:pPr>
              <w:pStyle w:val="CDITable-RowCentre"/>
              <w:rPr>
                <w:lang w:val="en-GB"/>
              </w:rPr>
            </w:pPr>
            <w:r w:rsidRPr="00ED3709">
              <w:rPr>
                <w:lang w:val="en-GB"/>
              </w:rPr>
              <w:t>389</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F9357EF" w14:textId="77777777" w:rsidR="00ED3709" w:rsidRPr="00ED3709" w:rsidRDefault="00ED3709" w:rsidP="00ED3709">
            <w:pPr>
              <w:pStyle w:val="CDITable-RowCentre"/>
              <w:rPr>
                <w:lang w:val="en-GB"/>
              </w:rPr>
            </w:pPr>
            <w:r w:rsidRPr="00ED3709">
              <w:rPr>
                <w:lang w:val="en-GB"/>
              </w:rPr>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2A12226" w14:textId="77777777" w:rsidR="00ED3709" w:rsidRPr="00ED3709" w:rsidRDefault="00ED3709" w:rsidP="00ED3709">
            <w:pPr>
              <w:pStyle w:val="CDITable-RowCentre"/>
              <w:rPr>
                <w:lang w:val="en-GB"/>
              </w:rPr>
            </w:pPr>
            <w:r w:rsidRPr="00ED3709">
              <w:rPr>
                <w:lang w:val="en-GB"/>
              </w:rPr>
              <w:t>2,341</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AA7D9BC" w14:textId="77777777" w:rsidR="00ED3709" w:rsidRPr="00ED3709" w:rsidRDefault="00ED3709" w:rsidP="00ED3709">
            <w:pPr>
              <w:pStyle w:val="CDITable-RowCentre"/>
              <w:rPr>
                <w:lang w:val="en-GB"/>
              </w:rPr>
            </w:pPr>
            <w:r w:rsidRPr="00ED3709">
              <w:rPr>
                <w:lang w:val="en-GB"/>
              </w:rPr>
              <w:t>0.5</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458B12D" w14:textId="77777777" w:rsidR="00ED3709" w:rsidRPr="00ED3709" w:rsidRDefault="00ED3709" w:rsidP="00ED3709">
            <w:pPr>
              <w:pStyle w:val="CDITable-RowCentre"/>
              <w:rPr>
                <w:lang w:val="en-GB"/>
              </w:rPr>
            </w:pPr>
            <w:r w:rsidRPr="00ED3709">
              <w:rPr>
                <w:lang w:val="en-GB"/>
              </w:rPr>
              <w:t>4,707</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4991E7CF" w14:textId="77777777" w:rsidR="00ED3709" w:rsidRPr="00ED3709" w:rsidRDefault="00ED3709" w:rsidP="00ED3709">
            <w:pPr>
              <w:pStyle w:val="CDITable-RowCentre"/>
              <w:rPr>
                <w:lang w:val="en-GB"/>
              </w:rPr>
            </w:pPr>
            <w:r w:rsidRPr="00ED3709">
              <w:rPr>
                <w:lang w:val="en-GB"/>
              </w:rPr>
              <w:t>1.0</w:t>
            </w:r>
          </w:p>
        </w:tc>
      </w:tr>
      <w:tr w:rsidR="00ED3709" w:rsidRPr="00ED3709" w14:paraId="3DD9977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20669BC" w14:textId="77777777" w:rsidR="00ED3709" w:rsidRPr="00ED3709" w:rsidRDefault="00ED3709" w:rsidP="00ED3709">
            <w:pPr>
              <w:pStyle w:val="CDITable-RowLeft"/>
              <w:rPr>
                <w:lang w:val="en-GB"/>
              </w:rPr>
            </w:pPr>
            <w:r w:rsidRPr="00ED3709">
              <w:rPr>
                <w:lang w:val="en-GB"/>
              </w:rPr>
              <w:t>Not received</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B132CA2" w14:textId="77777777" w:rsidR="00ED3709" w:rsidRPr="00ED3709" w:rsidRDefault="00ED3709" w:rsidP="00ED3709">
            <w:pPr>
              <w:pStyle w:val="CDITable-RowCentre"/>
              <w:rPr>
                <w:lang w:val="en-GB"/>
              </w:rPr>
            </w:pPr>
            <w:r w:rsidRPr="00ED3709">
              <w:rPr>
                <w:lang w:val="en-GB"/>
              </w:rPr>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9A42CCE" w14:textId="77777777" w:rsidR="00ED3709" w:rsidRPr="00ED3709" w:rsidRDefault="00ED3709" w:rsidP="00ED3709">
            <w:pPr>
              <w:pStyle w:val="CDITable-RowCentre"/>
              <w:rPr>
                <w:lang w:val="en-GB"/>
              </w:rPr>
            </w:pPr>
            <w:r w:rsidRPr="00ED3709">
              <w:rPr>
                <w:lang w:val="en-GB"/>
              </w:rPr>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A57882A" w14:textId="77777777" w:rsidR="00ED3709" w:rsidRPr="00ED3709" w:rsidRDefault="00ED3709" w:rsidP="00ED3709">
            <w:pPr>
              <w:pStyle w:val="CDITable-RowCentre"/>
              <w:rPr>
                <w:lang w:val="en-GB"/>
              </w:rPr>
            </w:pPr>
            <w:r w:rsidRPr="00ED3709">
              <w:rPr>
                <w:lang w:val="en-GB"/>
              </w:rPr>
              <w:t>99,797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B0FAF58" w14:textId="77777777" w:rsidR="00ED3709" w:rsidRPr="00ED3709" w:rsidRDefault="00ED3709" w:rsidP="00ED3709">
            <w:pPr>
              <w:pStyle w:val="CDITable-RowCentre"/>
              <w:rPr>
                <w:lang w:val="en-GB"/>
              </w:rPr>
            </w:pPr>
            <w:r w:rsidRPr="00ED3709">
              <w:rPr>
                <w:lang w:val="en-GB"/>
              </w:rPr>
              <w:t>10.4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73C66EA6"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E8FD28A"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E8CB1E8" w14:textId="77777777" w:rsidR="00ED3709" w:rsidRPr="00ED3709" w:rsidRDefault="00ED3709" w:rsidP="00ED3709">
            <w:pPr>
              <w:pStyle w:val="CDITable-RowCentre"/>
              <w:rPr>
                <w:lang w:val="en-GB"/>
              </w:rPr>
            </w:pPr>
            <w:r w:rsidRPr="00ED3709">
              <w:rPr>
                <w:lang w:val="en-GB"/>
              </w:rPr>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4691C67B" w14:textId="77777777" w:rsidR="00ED3709" w:rsidRPr="00ED3709" w:rsidRDefault="00ED3709" w:rsidP="00ED3709">
            <w:pPr>
              <w:pStyle w:val="CDITable-RowCentre"/>
              <w:rPr>
                <w:lang w:val="en-GB"/>
              </w:rPr>
            </w:pPr>
            <w:r w:rsidRPr="00ED3709">
              <w:rPr>
                <w:lang w:val="en-GB"/>
              </w:rPr>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178352C" w14:textId="77777777" w:rsidR="00ED3709" w:rsidRPr="00ED3709" w:rsidRDefault="00ED3709" w:rsidP="00ED3709">
            <w:pPr>
              <w:pStyle w:val="CDITable-RowCentre"/>
              <w:rPr>
                <w:lang w:val="en-GB"/>
              </w:rPr>
            </w:pPr>
            <w:r w:rsidRPr="00ED3709">
              <w:rPr>
                <w:lang w:val="en-GB"/>
              </w:rPr>
              <w:t>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5B9CC6AE" w14:textId="77777777" w:rsidR="00ED3709" w:rsidRPr="00ED3709" w:rsidRDefault="00ED3709" w:rsidP="00ED3709">
            <w:pPr>
              <w:pStyle w:val="CDITable-RowCentre"/>
              <w:rPr>
                <w:lang w:val="en-GB"/>
              </w:rPr>
            </w:pPr>
            <w:r w:rsidRPr="00ED3709">
              <w:rPr>
                <w:lang w:val="en-GB"/>
              </w:rPr>
              <w:t>0.0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287ED80E" w14:textId="77777777" w:rsidR="00ED3709" w:rsidRPr="00ED3709" w:rsidRDefault="00ED3709" w:rsidP="00ED3709">
            <w:pPr>
              <w:pStyle w:val="CDITable-RowCentre"/>
              <w:rPr>
                <w:lang w:val="en-GB"/>
              </w:rPr>
            </w:pPr>
            <w:r w:rsidRPr="00ED3709">
              <w:rPr>
                <w:lang w:val="en-GB"/>
              </w:rPr>
              <w:t>234,103</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25335892" w14:textId="77777777" w:rsidR="00ED3709" w:rsidRPr="00ED3709" w:rsidRDefault="00ED3709" w:rsidP="00ED3709">
            <w:pPr>
              <w:pStyle w:val="CDITable-RowCentre"/>
              <w:rPr>
                <w:lang w:val="en-GB"/>
              </w:rPr>
            </w:pPr>
            <w:r w:rsidRPr="00ED3709">
              <w:rPr>
                <w:lang w:val="en-GB"/>
              </w:rPr>
              <w:t>50.6</w:t>
            </w:r>
          </w:p>
        </w:tc>
      </w:tr>
    </w:tbl>
    <w:p w14:paraId="5FE414BE" w14:textId="76E237E1" w:rsidR="006D789F" w:rsidRPr="006D789F" w:rsidRDefault="006D789F" w:rsidP="0032308D">
      <w:pPr>
        <w:pStyle w:val="CDITable-Title"/>
        <w:spacing w:before="600"/>
        <w:rPr>
          <w:lang w:val="en-GB"/>
        </w:rPr>
      </w:pPr>
      <w:r w:rsidRPr="006D789F">
        <w:rPr>
          <w:lang w:val="en-GB"/>
        </w:rPr>
        <w:t>Table A.3: Vaccine doses stratified by brand, for participants 50–64 years of age included in each analysis, Victoria, Australia, 1</w:t>
      </w:r>
      <w:r>
        <w:rPr>
          <w:lang w:val="en-GB"/>
        </w:rPr>
        <w:t> </w:t>
      </w:r>
      <w:r w:rsidRPr="006D789F">
        <w:rPr>
          <w:lang w:val="en-GB"/>
        </w:rPr>
        <w:t>December</w:t>
      </w:r>
      <w:r>
        <w:rPr>
          <w:lang w:val="en-GB"/>
        </w:rPr>
        <w:t> </w:t>
      </w:r>
      <w:r w:rsidRPr="006D789F">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3: Vaccine doses stratified by brand, for participants 50–64 years of age included in each analysis, Victoria, Australia, 1 December 2021 – 7 November 2022"/>
        <w:tblDescription w:val="Table reporting the number of included individuals aged 50 to 64 years receiving each brand of COVID-19 vaccine, stratified by dose and study period. Where a dose was received, this was most commonly Vaxzevria for dose two and Comirnaty for doses three and four."/>
      </w:tblPr>
      <w:tblGrid>
        <w:gridCol w:w="1304"/>
        <w:gridCol w:w="935"/>
        <w:gridCol w:w="1248"/>
        <w:gridCol w:w="935"/>
        <w:gridCol w:w="1247"/>
        <w:gridCol w:w="936"/>
        <w:gridCol w:w="1247"/>
        <w:gridCol w:w="935"/>
        <w:gridCol w:w="1248"/>
        <w:gridCol w:w="935"/>
        <w:gridCol w:w="1247"/>
        <w:gridCol w:w="936"/>
        <w:gridCol w:w="1247"/>
      </w:tblGrid>
      <w:tr w:rsidR="00E573D2" w:rsidRPr="00E573D2" w14:paraId="47391C03" w14:textId="77777777" w:rsidTr="00E573D2">
        <w:trPr>
          <w:trHeight w:val="60"/>
          <w:tblHeader/>
        </w:trPr>
        <w:tc>
          <w:tcPr>
            <w:tcW w:w="1304" w:type="dxa"/>
            <w:vMerge w:val="restart"/>
            <w:tcBorders>
              <w:top w:val="nil"/>
              <w:left w:val="nil"/>
            </w:tcBorders>
            <w:shd w:val="solid" w:color="1E4496" w:fill="auto"/>
            <w:tcMar>
              <w:top w:w="85" w:type="dxa"/>
              <w:left w:w="113" w:type="dxa"/>
              <w:bottom w:w="85" w:type="dxa"/>
              <w:right w:w="113" w:type="dxa"/>
            </w:tcMar>
            <w:vAlign w:val="bottom"/>
          </w:tcPr>
          <w:p w14:paraId="14BABCA7" w14:textId="77777777" w:rsidR="00E573D2" w:rsidRPr="00E573D2" w:rsidRDefault="00E573D2" w:rsidP="00E573D2">
            <w:pPr>
              <w:pStyle w:val="CDITable-HeaderRowLeft"/>
            </w:pPr>
            <w:r w:rsidRPr="00E573D2">
              <w:t>Vaccine brand</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38372E8F" w14:textId="3A884609" w:rsidR="00E573D2" w:rsidRPr="00C344B1" w:rsidRDefault="00E573D2" w:rsidP="00C344B1">
            <w:pPr>
              <w:pStyle w:val="CDITable-HeaderRowCentre"/>
            </w:pPr>
            <w:r w:rsidRPr="00C344B1">
              <w:t>1 December 2021 – 19 June 2022</w:t>
            </w:r>
            <w:r w:rsidR="00C344B1">
              <w:br/>
            </w:r>
            <w:r w:rsidRPr="00C344B1">
              <w:t>3 vs. 2 doses</w:t>
            </w:r>
            <w:r w:rsidR="00C344B1">
              <w:br/>
            </w:r>
            <w:r w:rsidRPr="00C344B1">
              <w:t>N = 868,067</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7A81236E" w14:textId="503DBA9F" w:rsidR="00E573D2" w:rsidRPr="00C344B1" w:rsidRDefault="00E573D2" w:rsidP="00C344B1">
            <w:pPr>
              <w:pStyle w:val="CDITable-HeaderRowCentre"/>
            </w:pPr>
            <w:r w:rsidRPr="00C344B1">
              <w:t>20 June – 7 November 2022</w:t>
            </w:r>
            <w:r w:rsidR="00C344B1">
              <w:br/>
            </w:r>
            <w:r w:rsidRPr="00C344B1">
              <w:t>4 vs. 3 doses</w:t>
            </w:r>
            <w:r w:rsidR="00C344B1">
              <w:br/>
            </w:r>
            <w:r w:rsidRPr="00C344B1">
              <w:t>N = 711,975</w:t>
            </w:r>
          </w:p>
        </w:tc>
      </w:tr>
      <w:tr w:rsidR="00E573D2" w:rsidRPr="00E573D2" w14:paraId="212C8260" w14:textId="77777777" w:rsidTr="00E573D2">
        <w:trPr>
          <w:trHeight w:val="60"/>
          <w:tblHeader/>
        </w:trPr>
        <w:tc>
          <w:tcPr>
            <w:tcW w:w="1304" w:type="dxa"/>
            <w:vMerge/>
            <w:tcBorders>
              <w:left w:val="nil"/>
            </w:tcBorders>
            <w:tcMar>
              <w:top w:w="85" w:type="dxa"/>
              <w:bottom w:w="85" w:type="dxa"/>
            </w:tcMar>
          </w:tcPr>
          <w:p w14:paraId="74F46C0A" w14:textId="77777777" w:rsidR="00E573D2" w:rsidRPr="00E573D2" w:rsidRDefault="00E573D2" w:rsidP="00E573D2">
            <w:pPr>
              <w:pStyle w:val="CDITable-HeaderRowCentre"/>
            </w:pP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5FE1AA60" w14:textId="77777777" w:rsidR="00E573D2" w:rsidRPr="00E573D2" w:rsidRDefault="00E573D2" w:rsidP="00E573D2">
            <w:pPr>
              <w:pStyle w:val="CDITable-HeaderRowCentre"/>
            </w:pPr>
            <w:r w:rsidRPr="00E573D2">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6F5210B2" w14:textId="77777777" w:rsidR="00E573D2" w:rsidRPr="00E573D2" w:rsidRDefault="00E573D2" w:rsidP="00E573D2">
            <w:pPr>
              <w:pStyle w:val="CDITable-HeaderRowCentre"/>
            </w:pPr>
            <w:r w:rsidRPr="00E573D2">
              <w:t>Dose 3</w:t>
            </w:r>
          </w:p>
        </w:tc>
        <w:tc>
          <w:tcPr>
            <w:tcW w:w="2183" w:type="dxa"/>
            <w:gridSpan w:val="2"/>
            <w:tcBorders>
              <w:top w:val="single" w:sz="6" w:space="0" w:color="53C9F1" w:themeColor="background2"/>
              <w:right w:val="single" w:sz="6" w:space="0" w:color="FFFFFF" w:themeColor="background1"/>
            </w:tcBorders>
            <w:shd w:val="solid" w:color="1E4496" w:fill="auto"/>
            <w:tcMar>
              <w:top w:w="85" w:type="dxa"/>
              <w:left w:w="113" w:type="dxa"/>
              <w:bottom w:w="85" w:type="dxa"/>
              <w:right w:w="113" w:type="dxa"/>
            </w:tcMar>
            <w:vAlign w:val="bottom"/>
          </w:tcPr>
          <w:p w14:paraId="3A57651D" w14:textId="77777777" w:rsidR="00E573D2" w:rsidRPr="00E573D2" w:rsidRDefault="00E573D2" w:rsidP="00E573D2">
            <w:pPr>
              <w:pStyle w:val="CDITable-HeaderRowCentre"/>
            </w:pPr>
            <w:r w:rsidRPr="00E573D2">
              <w:t>Dose 4</w:t>
            </w:r>
          </w:p>
        </w:tc>
        <w:tc>
          <w:tcPr>
            <w:tcW w:w="2183" w:type="dxa"/>
            <w:gridSpan w:val="2"/>
            <w:tcBorders>
              <w:top w:val="single" w:sz="6" w:space="0" w:color="53C9F1" w:themeColor="background2"/>
              <w:left w:val="single" w:sz="6" w:space="0" w:color="FFFFFF" w:themeColor="background1"/>
            </w:tcBorders>
            <w:shd w:val="solid" w:color="1E4496" w:fill="auto"/>
            <w:tcMar>
              <w:top w:w="85" w:type="dxa"/>
              <w:left w:w="113" w:type="dxa"/>
              <w:bottom w:w="85" w:type="dxa"/>
              <w:right w:w="113" w:type="dxa"/>
            </w:tcMar>
            <w:vAlign w:val="bottom"/>
          </w:tcPr>
          <w:p w14:paraId="45CEEB77" w14:textId="77777777" w:rsidR="00E573D2" w:rsidRPr="00E573D2" w:rsidRDefault="00E573D2" w:rsidP="00E573D2">
            <w:pPr>
              <w:pStyle w:val="CDITable-HeaderRowCentre"/>
            </w:pPr>
            <w:r w:rsidRPr="00E573D2">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2E2C1D95" w14:textId="77777777" w:rsidR="00E573D2" w:rsidRPr="00E573D2" w:rsidRDefault="00E573D2" w:rsidP="00E573D2">
            <w:pPr>
              <w:pStyle w:val="CDITable-HeaderRowCentre"/>
            </w:pPr>
            <w:r w:rsidRPr="00E573D2">
              <w:t>Dose 3</w:t>
            </w: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6D779F70" w14:textId="77777777" w:rsidR="00E573D2" w:rsidRPr="00E573D2" w:rsidRDefault="00E573D2" w:rsidP="00E573D2">
            <w:pPr>
              <w:pStyle w:val="CDITable-HeaderRowCentre"/>
            </w:pPr>
            <w:r w:rsidRPr="00E573D2">
              <w:t>Dose 4</w:t>
            </w:r>
          </w:p>
        </w:tc>
      </w:tr>
      <w:tr w:rsidR="00E573D2" w:rsidRPr="00E573D2" w14:paraId="3F759A11" w14:textId="77777777" w:rsidTr="00E573D2">
        <w:trPr>
          <w:trHeight w:val="60"/>
          <w:tblHeader/>
        </w:trPr>
        <w:tc>
          <w:tcPr>
            <w:tcW w:w="1304" w:type="dxa"/>
            <w:vMerge/>
            <w:tcBorders>
              <w:left w:val="nil"/>
            </w:tcBorders>
            <w:tcMar>
              <w:top w:w="85" w:type="dxa"/>
              <w:bottom w:w="85" w:type="dxa"/>
            </w:tcMar>
          </w:tcPr>
          <w:p w14:paraId="43926BED" w14:textId="77777777" w:rsidR="00E573D2" w:rsidRPr="00E573D2" w:rsidRDefault="00E573D2" w:rsidP="00E573D2">
            <w:pPr>
              <w:pStyle w:val="CDITable-HeaderRowCentre"/>
            </w:pPr>
          </w:p>
        </w:tc>
        <w:tc>
          <w:tcPr>
            <w:tcW w:w="935" w:type="dxa"/>
            <w:shd w:val="solid" w:color="1E4496" w:fill="auto"/>
            <w:tcMar>
              <w:top w:w="85" w:type="dxa"/>
              <w:left w:w="113" w:type="dxa"/>
              <w:bottom w:w="85" w:type="dxa"/>
              <w:right w:w="113" w:type="dxa"/>
            </w:tcMar>
            <w:vAlign w:val="bottom"/>
          </w:tcPr>
          <w:p w14:paraId="63432EC6" w14:textId="77777777" w:rsidR="00E573D2" w:rsidRPr="00E573D2" w:rsidRDefault="00E573D2" w:rsidP="00E573D2">
            <w:pPr>
              <w:pStyle w:val="CDITable-HeaderRowCentre"/>
            </w:pPr>
            <w:r w:rsidRPr="00E573D2">
              <w:t>Number</w:t>
            </w:r>
          </w:p>
        </w:tc>
        <w:tc>
          <w:tcPr>
            <w:tcW w:w="1248" w:type="dxa"/>
            <w:shd w:val="solid" w:color="1E4496" w:fill="auto"/>
            <w:tcMar>
              <w:top w:w="85" w:type="dxa"/>
              <w:left w:w="113" w:type="dxa"/>
              <w:bottom w:w="85" w:type="dxa"/>
              <w:right w:w="113" w:type="dxa"/>
            </w:tcMar>
            <w:vAlign w:val="bottom"/>
          </w:tcPr>
          <w:p w14:paraId="23664D4E" w14:textId="77777777" w:rsidR="00E573D2" w:rsidRPr="00E573D2" w:rsidRDefault="00E573D2" w:rsidP="00E573D2">
            <w:pPr>
              <w:pStyle w:val="CDITable-HeaderRowCentre"/>
            </w:pPr>
            <w:r w:rsidRPr="00E573D2">
              <w:t>Percentage</w:t>
            </w:r>
          </w:p>
        </w:tc>
        <w:tc>
          <w:tcPr>
            <w:tcW w:w="935" w:type="dxa"/>
            <w:shd w:val="solid" w:color="1E4496" w:fill="auto"/>
            <w:tcMar>
              <w:top w:w="85" w:type="dxa"/>
              <w:left w:w="113" w:type="dxa"/>
              <w:bottom w:w="85" w:type="dxa"/>
              <w:right w:w="113" w:type="dxa"/>
            </w:tcMar>
            <w:vAlign w:val="bottom"/>
          </w:tcPr>
          <w:p w14:paraId="26B067FA" w14:textId="77777777" w:rsidR="00E573D2" w:rsidRPr="00E573D2" w:rsidRDefault="00E573D2" w:rsidP="00E573D2">
            <w:pPr>
              <w:pStyle w:val="CDITable-HeaderRowCentre"/>
            </w:pPr>
            <w:r w:rsidRPr="00E573D2">
              <w:t>Number</w:t>
            </w:r>
          </w:p>
        </w:tc>
        <w:tc>
          <w:tcPr>
            <w:tcW w:w="1247" w:type="dxa"/>
            <w:shd w:val="solid" w:color="1E4496" w:fill="auto"/>
            <w:tcMar>
              <w:top w:w="85" w:type="dxa"/>
              <w:left w:w="113" w:type="dxa"/>
              <w:bottom w:w="85" w:type="dxa"/>
              <w:right w:w="113" w:type="dxa"/>
            </w:tcMar>
            <w:vAlign w:val="bottom"/>
          </w:tcPr>
          <w:p w14:paraId="5891B5F7" w14:textId="77777777" w:rsidR="00E573D2" w:rsidRPr="00E573D2" w:rsidRDefault="00E573D2" w:rsidP="00E573D2">
            <w:pPr>
              <w:pStyle w:val="CDITable-HeaderRowCentre"/>
            </w:pPr>
            <w:r w:rsidRPr="00E573D2">
              <w:t>Percentage</w:t>
            </w:r>
          </w:p>
        </w:tc>
        <w:tc>
          <w:tcPr>
            <w:tcW w:w="936" w:type="dxa"/>
            <w:shd w:val="solid" w:color="1E4496" w:fill="auto"/>
            <w:tcMar>
              <w:top w:w="85" w:type="dxa"/>
              <w:left w:w="113" w:type="dxa"/>
              <w:bottom w:w="85" w:type="dxa"/>
              <w:right w:w="113" w:type="dxa"/>
            </w:tcMar>
            <w:vAlign w:val="bottom"/>
          </w:tcPr>
          <w:p w14:paraId="68FE9DE5" w14:textId="77777777" w:rsidR="00E573D2" w:rsidRPr="00E573D2" w:rsidRDefault="00E573D2" w:rsidP="00E573D2">
            <w:pPr>
              <w:pStyle w:val="CDITable-HeaderRowCentre"/>
            </w:pPr>
            <w:r w:rsidRPr="00E573D2">
              <w:t>Number</w:t>
            </w:r>
          </w:p>
        </w:tc>
        <w:tc>
          <w:tcPr>
            <w:tcW w:w="1247" w:type="dxa"/>
            <w:tcBorders>
              <w:right w:val="single" w:sz="6" w:space="0" w:color="FFFFFF" w:themeColor="background1"/>
            </w:tcBorders>
            <w:shd w:val="solid" w:color="1E4496" w:fill="auto"/>
            <w:tcMar>
              <w:top w:w="85" w:type="dxa"/>
              <w:left w:w="113" w:type="dxa"/>
              <w:bottom w:w="85" w:type="dxa"/>
              <w:right w:w="113" w:type="dxa"/>
            </w:tcMar>
            <w:vAlign w:val="bottom"/>
          </w:tcPr>
          <w:p w14:paraId="0AFC39E1" w14:textId="77777777" w:rsidR="00E573D2" w:rsidRPr="00E573D2" w:rsidRDefault="00E573D2" w:rsidP="00E573D2">
            <w:pPr>
              <w:pStyle w:val="CDITable-HeaderRowCentre"/>
            </w:pPr>
            <w:r w:rsidRPr="00E573D2">
              <w:t>Percentage</w:t>
            </w:r>
          </w:p>
        </w:tc>
        <w:tc>
          <w:tcPr>
            <w:tcW w:w="935" w:type="dxa"/>
            <w:tcBorders>
              <w:left w:val="single" w:sz="6" w:space="0" w:color="FFFFFF" w:themeColor="background1"/>
            </w:tcBorders>
            <w:shd w:val="solid" w:color="1E4496" w:fill="auto"/>
            <w:tcMar>
              <w:top w:w="85" w:type="dxa"/>
              <w:left w:w="113" w:type="dxa"/>
              <w:bottom w:w="85" w:type="dxa"/>
              <w:right w:w="113" w:type="dxa"/>
            </w:tcMar>
            <w:vAlign w:val="bottom"/>
          </w:tcPr>
          <w:p w14:paraId="09451E7F" w14:textId="77777777" w:rsidR="00E573D2" w:rsidRPr="00E573D2" w:rsidRDefault="00E573D2" w:rsidP="00E573D2">
            <w:pPr>
              <w:pStyle w:val="CDITable-HeaderRowCentre"/>
            </w:pPr>
            <w:r w:rsidRPr="00E573D2">
              <w:t>Number</w:t>
            </w:r>
          </w:p>
        </w:tc>
        <w:tc>
          <w:tcPr>
            <w:tcW w:w="1248" w:type="dxa"/>
            <w:shd w:val="solid" w:color="1E4496" w:fill="auto"/>
            <w:tcMar>
              <w:top w:w="85" w:type="dxa"/>
              <w:left w:w="113" w:type="dxa"/>
              <w:bottom w:w="85" w:type="dxa"/>
              <w:right w:w="113" w:type="dxa"/>
            </w:tcMar>
            <w:vAlign w:val="bottom"/>
          </w:tcPr>
          <w:p w14:paraId="3BAF92A1" w14:textId="77777777" w:rsidR="00E573D2" w:rsidRPr="00E573D2" w:rsidRDefault="00E573D2" w:rsidP="00E573D2">
            <w:pPr>
              <w:pStyle w:val="CDITable-HeaderRowCentre"/>
            </w:pPr>
            <w:r w:rsidRPr="00E573D2">
              <w:t>Percentage</w:t>
            </w:r>
          </w:p>
        </w:tc>
        <w:tc>
          <w:tcPr>
            <w:tcW w:w="935" w:type="dxa"/>
            <w:shd w:val="solid" w:color="1E4496" w:fill="auto"/>
            <w:tcMar>
              <w:top w:w="85" w:type="dxa"/>
              <w:left w:w="113" w:type="dxa"/>
              <w:bottom w:w="85" w:type="dxa"/>
              <w:right w:w="113" w:type="dxa"/>
            </w:tcMar>
            <w:vAlign w:val="bottom"/>
          </w:tcPr>
          <w:p w14:paraId="5998EF92" w14:textId="77777777" w:rsidR="00E573D2" w:rsidRPr="00E573D2" w:rsidRDefault="00E573D2" w:rsidP="00E573D2">
            <w:pPr>
              <w:pStyle w:val="CDITable-HeaderRowCentre"/>
            </w:pPr>
            <w:r w:rsidRPr="00E573D2">
              <w:t>Number</w:t>
            </w:r>
          </w:p>
        </w:tc>
        <w:tc>
          <w:tcPr>
            <w:tcW w:w="1247" w:type="dxa"/>
            <w:shd w:val="solid" w:color="1E4496" w:fill="auto"/>
            <w:tcMar>
              <w:top w:w="85" w:type="dxa"/>
              <w:left w:w="113" w:type="dxa"/>
              <w:bottom w:w="85" w:type="dxa"/>
              <w:right w:w="113" w:type="dxa"/>
            </w:tcMar>
            <w:vAlign w:val="bottom"/>
          </w:tcPr>
          <w:p w14:paraId="5B2BA002" w14:textId="77777777" w:rsidR="00E573D2" w:rsidRPr="00E573D2" w:rsidRDefault="00E573D2" w:rsidP="00E573D2">
            <w:pPr>
              <w:pStyle w:val="CDITable-HeaderRowCentre"/>
            </w:pPr>
            <w:r w:rsidRPr="00E573D2">
              <w:t>Percentage</w:t>
            </w:r>
          </w:p>
        </w:tc>
        <w:tc>
          <w:tcPr>
            <w:tcW w:w="936" w:type="dxa"/>
            <w:shd w:val="solid" w:color="1E4496" w:fill="auto"/>
            <w:tcMar>
              <w:top w:w="85" w:type="dxa"/>
              <w:left w:w="113" w:type="dxa"/>
              <w:bottom w:w="85" w:type="dxa"/>
              <w:right w:w="113" w:type="dxa"/>
            </w:tcMar>
            <w:vAlign w:val="bottom"/>
          </w:tcPr>
          <w:p w14:paraId="33A6631D" w14:textId="77777777" w:rsidR="00E573D2" w:rsidRPr="00E573D2" w:rsidRDefault="00E573D2" w:rsidP="00E573D2">
            <w:pPr>
              <w:pStyle w:val="CDITable-HeaderRowCentre"/>
            </w:pPr>
            <w:r w:rsidRPr="00E573D2">
              <w:t>Number</w:t>
            </w:r>
          </w:p>
        </w:tc>
        <w:tc>
          <w:tcPr>
            <w:tcW w:w="1247" w:type="dxa"/>
            <w:tcBorders>
              <w:right w:val="nil"/>
            </w:tcBorders>
            <w:shd w:val="solid" w:color="1E4496" w:fill="auto"/>
            <w:tcMar>
              <w:top w:w="85" w:type="dxa"/>
              <w:left w:w="113" w:type="dxa"/>
              <w:bottom w:w="85" w:type="dxa"/>
              <w:right w:w="113" w:type="dxa"/>
            </w:tcMar>
            <w:vAlign w:val="bottom"/>
          </w:tcPr>
          <w:p w14:paraId="11352914" w14:textId="77777777" w:rsidR="00E573D2" w:rsidRPr="00E573D2" w:rsidRDefault="00E573D2" w:rsidP="00E573D2">
            <w:pPr>
              <w:pStyle w:val="CDITable-HeaderRowCentre"/>
            </w:pPr>
            <w:r w:rsidRPr="00E573D2">
              <w:t>Percentage</w:t>
            </w:r>
          </w:p>
        </w:tc>
      </w:tr>
      <w:tr w:rsidR="00C344B1" w:rsidRPr="00E573D2" w14:paraId="7CE477ED" w14:textId="77777777" w:rsidTr="00E573D2">
        <w:trPr>
          <w:trHeight w:val="60"/>
        </w:trPr>
        <w:tc>
          <w:tcPr>
            <w:tcW w:w="1304" w:type="dxa"/>
            <w:tcBorders>
              <w:left w:val="nil"/>
              <w:bottom w:val="single" w:sz="6" w:space="0" w:color="1E4496"/>
            </w:tcBorders>
            <w:tcMar>
              <w:top w:w="85" w:type="dxa"/>
              <w:left w:w="113" w:type="dxa"/>
              <w:bottom w:w="85" w:type="dxa"/>
              <w:right w:w="113" w:type="dxa"/>
            </w:tcMar>
            <w:vAlign w:val="center"/>
          </w:tcPr>
          <w:p w14:paraId="1DA441B0" w14:textId="77777777" w:rsidR="00E573D2" w:rsidRPr="00E573D2" w:rsidRDefault="00E573D2" w:rsidP="00E573D2">
            <w:pPr>
              <w:pStyle w:val="CDITable-RowLeft"/>
            </w:pPr>
            <w:r w:rsidRPr="00E573D2">
              <w:t>Vaxzevria</w:t>
            </w:r>
          </w:p>
        </w:tc>
        <w:tc>
          <w:tcPr>
            <w:tcW w:w="935" w:type="dxa"/>
            <w:tcBorders>
              <w:bottom w:val="single" w:sz="6" w:space="0" w:color="1E4496"/>
            </w:tcBorders>
            <w:tcMar>
              <w:top w:w="85" w:type="dxa"/>
              <w:left w:w="113" w:type="dxa"/>
              <w:bottom w:w="85" w:type="dxa"/>
              <w:right w:w="113" w:type="dxa"/>
            </w:tcMar>
            <w:vAlign w:val="center"/>
          </w:tcPr>
          <w:p w14:paraId="4178C9AA" w14:textId="77777777" w:rsidR="00E573D2" w:rsidRPr="00E573D2" w:rsidRDefault="00E573D2" w:rsidP="00E573D2">
            <w:pPr>
              <w:pStyle w:val="CDITable-RowCentre"/>
            </w:pPr>
            <w:r w:rsidRPr="00E573D2">
              <w:t>519,710</w:t>
            </w:r>
          </w:p>
        </w:tc>
        <w:tc>
          <w:tcPr>
            <w:tcW w:w="1248" w:type="dxa"/>
            <w:tcBorders>
              <w:bottom w:val="single" w:sz="6" w:space="0" w:color="1E4496"/>
            </w:tcBorders>
            <w:tcMar>
              <w:top w:w="85" w:type="dxa"/>
              <w:left w:w="113" w:type="dxa"/>
              <w:bottom w:w="85" w:type="dxa"/>
              <w:right w:w="113" w:type="dxa"/>
            </w:tcMar>
            <w:vAlign w:val="center"/>
          </w:tcPr>
          <w:p w14:paraId="51DD5899" w14:textId="77777777" w:rsidR="00E573D2" w:rsidRPr="00E573D2" w:rsidRDefault="00E573D2" w:rsidP="00E573D2">
            <w:pPr>
              <w:pStyle w:val="CDITable-RowCentre"/>
            </w:pPr>
            <w:r w:rsidRPr="00E573D2">
              <w:t>59.9</w:t>
            </w:r>
          </w:p>
        </w:tc>
        <w:tc>
          <w:tcPr>
            <w:tcW w:w="935" w:type="dxa"/>
            <w:tcBorders>
              <w:bottom w:val="single" w:sz="6" w:space="0" w:color="1E4496"/>
            </w:tcBorders>
            <w:tcMar>
              <w:top w:w="85" w:type="dxa"/>
              <w:left w:w="113" w:type="dxa"/>
              <w:bottom w:w="85" w:type="dxa"/>
              <w:right w:w="113" w:type="dxa"/>
            </w:tcMar>
            <w:vAlign w:val="center"/>
          </w:tcPr>
          <w:p w14:paraId="339CB741" w14:textId="77777777" w:rsidR="00E573D2" w:rsidRPr="00E573D2" w:rsidRDefault="00E573D2" w:rsidP="00E573D2">
            <w:pPr>
              <w:pStyle w:val="CDITable-RowCentre"/>
            </w:pPr>
            <w:r w:rsidRPr="00E573D2">
              <w:t>6,871</w:t>
            </w:r>
          </w:p>
        </w:tc>
        <w:tc>
          <w:tcPr>
            <w:tcW w:w="1247" w:type="dxa"/>
            <w:tcBorders>
              <w:bottom w:val="single" w:sz="6" w:space="0" w:color="1E4496"/>
            </w:tcBorders>
            <w:tcMar>
              <w:top w:w="85" w:type="dxa"/>
              <w:left w:w="113" w:type="dxa"/>
              <w:bottom w:w="85" w:type="dxa"/>
              <w:right w:w="113" w:type="dxa"/>
            </w:tcMar>
            <w:vAlign w:val="center"/>
          </w:tcPr>
          <w:p w14:paraId="1E2F1201" w14:textId="77777777" w:rsidR="00E573D2" w:rsidRPr="00E573D2" w:rsidRDefault="00E573D2" w:rsidP="00E573D2">
            <w:pPr>
              <w:pStyle w:val="CDITable-RowCentre"/>
            </w:pPr>
            <w:r w:rsidRPr="00E573D2">
              <w:t>0.8</w:t>
            </w:r>
          </w:p>
        </w:tc>
        <w:tc>
          <w:tcPr>
            <w:tcW w:w="936" w:type="dxa"/>
            <w:tcBorders>
              <w:bottom w:val="single" w:sz="6" w:space="0" w:color="1E4496"/>
            </w:tcBorders>
            <w:tcMar>
              <w:top w:w="85" w:type="dxa"/>
              <w:left w:w="113" w:type="dxa"/>
              <w:bottom w:w="85" w:type="dxa"/>
              <w:right w:w="113" w:type="dxa"/>
            </w:tcMar>
            <w:vAlign w:val="center"/>
          </w:tcPr>
          <w:p w14:paraId="0ED27E97" w14:textId="77777777" w:rsidR="00E573D2" w:rsidRPr="00E573D2" w:rsidRDefault="00E573D2" w:rsidP="00E573D2">
            <w:pPr>
              <w:pStyle w:val="CDITable-RowCentre"/>
            </w:pPr>
            <w:r w:rsidRPr="00E573D2">
              <w:t>N/A</w:t>
            </w:r>
          </w:p>
        </w:tc>
        <w:tc>
          <w:tcPr>
            <w:tcW w:w="1247" w:type="dxa"/>
            <w:tcBorders>
              <w:bottom w:val="single" w:sz="6" w:space="0" w:color="1E4496"/>
              <w:right w:val="single" w:sz="6" w:space="0" w:color="1E4496" w:themeColor="text2"/>
            </w:tcBorders>
            <w:tcMar>
              <w:top w:w="85" w:type="dxa"/>
              <w:left w:w="113" w:type="dxa"/>
              <w:bottom w:w="85" w:type="dxa"/>
              <w:right w:w="113" w:type="dxa"/>
            </w:tcMar>
            <w:vAlign w:val="center"/>
          </w:tcPr>
          <w:p w14:paraId="3C4F329C" w14:textId="77777777" w:rsidR="00E573D2" w:rsidRPr="00E573D2" w:rsidRDefault="00E573D2" w:rsidP="00E573D2">
            <w:pPr>
              <w:pStyle w:val="CDITable-RowCentre"/>
            </w:pPr>
            <w:r w:rsidRPr="00E573D2">
              <w:t>—</w:t>
            </w:r>
          </w:p>
        </w:tc>
        <w:tc>
          <w:tcPr>
            <w:tcW w:w="935" w:type="dxa"/>
            <w:tcBorders>
              <w:left w:val="single" w:sz="6" w:space="0" w:color="1E4496" w:themeColor="text2"/>
              <w:bottom w:val="single" w:sz="6" w:space="0" w:color="1E4496"/>
            </w:tcBorders>
            <w:tcMar>
              <w:top w:w="85" w:type="dxa"/>
              <w:left w:w="113" w:type="dxa"/>
              <w:bottom w:w="85" w:type="dxa"/>
              <w:right w:w="113" w:type="dxa"/>
            </w:tcMar>
            <w:vAlign w:val="center"/>
          </w:tcPr>
          <w:p w14:paraId="455556A6" w14:textId="77777777" w:rsidR="00E573D2" w:rsidRPr="00E573D2" w:rsidRDefault="00E573D2" w:rsidP="00E573D2">
            <w:pPr>
              <w:pStyle w:val="CDITable-RowCentre"/>
            </w:pPr>
            <w:r w:rsidRPr="00E573D2">
              <w:t>450,184</w:t>
            </w:r>
          </w:p>
        </w:tc>
        <w:tc>
          <w:tcPr>
            <w:tcW w:w="1248" w:type="dxa"/>
            <w:tcBorders>
              <w:bottom w:val="single" w:sz="6" w:space="0" w:color="1E4496"/>
            </w:tcBorders>
            <w:tcMar>
              <w:top w:w="85" w:type="dxa"/>
              <w:left w:w="113" w:type="dxa"/>
              <w:bottom w:w="85" w:type="dxa"/>
              <w:right w:w="113" w:type="dxa"/>
            </w:tcMar>
            <w:vAlign w:val="center"/>
          </w:tcPr>
          <w:p w14:paraId="75E9FF2F" w14:textId="77777777" w:rsidR="00E573D2" w:rsidRPr="00E573D2" w:rsidRDefault="00E573D2" w:rsidP="00E573D2">
            <w:pPr>
              <w:pStyle w:val="CDITable-RowCentre"/>
            </w:pPr>
            <w:r w:rsidRPr="00E573D2">
              <w:t>63.2</w:t>
            </w:r>
          </w:p>
        </w:tc>
        <w:tc>
          <w:tcPr>
            <w:tcW w:w="935" w:type="dxa"/>
            <w:tcBorders>
              <w:bottom w:val="single" w:sz="6" w:space="0" w:color="1E4496"/>
            </w:tcBorders>
            <w:tcMar>
              <w:top w:w="85" w:type="dxa"/>
              <w:left w:w="113" w:type="dxa"/>
              <w:bottom w:w="85" w:type="dxa"/>
              <w:right w:w="113" w:type="dxa"/>
            </w:tcMar>
            <w:vAlign w:val="center"/>
          </w:tcPr>
          <w:p w14:paraId="2CEFA8F5" w14:textId="77777777" w:rsidR="00E573D2" w:rsidRPr="00E573D2" w:rsidRDefault="00E573D2" w:rsidP="00E573D2">
            <w:pPr>
              <w:pStyle w:val="CDITable-RowCentre"/>
            </w:pPr>
            <w:r w:rsidRPr="00E573D2">
              <w:t>6,958</w:t>
            </w:r>
          </w:p>
        </w:tc>
        <w:tc>
          <w:tcPr>
            <w:tcW w:w="1247" w:type="dxa"/>
            <w:tcBorders>
              <w:bottom w:val="single" w:sz="6" w:space="0" w:color="1E4496"/>
            </w:tcBorders>
            <w:tcMar>
              <w:top w:w="85" w:type="dxa"/>
              <w:left w:w="113" w:type="dxa"/>
              <w:bottom w:w="85" w:type="dxa"/>
              <w:right w:w="113" w:type="dxa"/>
            </w:tcMar>
            <w:vAlign w:val="center"/>
          </w:tcPr>
          <w:p w14:paraId="013194A7" w14:textId="77777777" w:rsidR="00E573D2" w:rsidRPr="00E573D2" w:rsidRDefault="00E573D2" w:rsidP="00E573D2">
            <w:pPr>
              <w:pStyle w:val="CDITable-RowCentre"/>
            </w:pPr>
            <w:r w:rsidRPr="00E573D2">
              <w:t>1.0</w:t>
            </w:r>
          </w:p>
        </w:tc>
        <w:tc>
          <w:tcPr>
            <w:tcW w:w="936" w:type="dxa"/>
            <w:tcBorders>
              <w:bottom w:val="single" w:sz="6" w:space="0" w:color="1E4496"/>
            </w:tcBorders>
            <w:tcMar>
              <w:top w:w="85" w:type="dxa"/>
              <w:left w:w="113" w:type="dxa"/>
              <w:bottom w:w="85" w:type="dxa"/>
              <w:right w:w="113" w:type="dxa"/>
            </w:tcMar>
            <w:vAlign w:val="center"/>
          </w:tcPr>
          <w:p w14:paraId="66206F61" w14:textId="77777777" w:rsidR="00E573D2" w:rsidRPr="00E573D2" w:rsidRDefault="00E573D2" w:rsidP="00E573D2">
            <w:pPr>
              <w:pStyle w:val="CDITable-RowCentre"/>
            </w:pPr>
            <w:r w:rsidRPr="00E573D2">
              <w:t>702</w:t>
            </w:r>
          </w:p>
        </w:tc>
        <w:tc>
          <w:tcPr>
            <w:tcW w:w="1247" w:type="dxa"/>
            <w:tcBorders>
              <w:bottom w:val="single" w:sz="6" w:space="0" w:color="1E4496"/>
              <w:right w:val="nil"/>
            </w:tcBorders>
            <w:tcMar>
              <w:top w:w="85" w:type="dxa"/>
              <w:left w:w="113" w:type="dxa"/>
              <w:bottom w:w="85" w:type="dxa"/>
              <w:right w:w="113" w:type="dxa"/>
            </w:tcMar>
            <w:vAlign w:val="center"/>
          </w:tcPr>
          <w:p w14:paraId="055DDC98" w14:textId="77777777" w:rsidR="00E573D2" w:rsidRPr="00E573D2" w:rsidRDefault="00E573D2" w:rsidP="00E573D2">
            <w:pPr>
              <w:pStyle w:val="CDITable-RowCentre"/>
            </w:pPr>
            <w:r w:rsidRPr="00E573D2">
              <w:t>0.1</w:t>
            </w:r>
          </w:p>
        </w:tc>
      </w:tr>
      <w:tr w:rsidR="00E573D2" w:rsidRPr="00E573D2" w14:paraId="389577D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63D9AE97" w14:textId="77777777" w:rsidR="00E573D2" w:rsidRPr="00E573D2" w:rsidRDefault="00E573D2" w:rsidP="00E573D2">
            <w:pPr>
              <w:pStyle w:val="CDITable-RowLeft"/>
            </w:pPr>
            <w:r w:rsidRPr="00E573D2">
              <w:t>Comirnaty</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310BBB7C" w14:textId="77777777" w:rsidR="00E573D2" w:rsidRPr="00E573D2" w:rsidRDefault="00E573D2" w:rsidP="00E573D2">
            <w:pPr>
              <w:pStyle w:val="CDITable-RowCentre"/>
            </w:pPr>
            <w:r w:rsidRPr="00E573D2">
              <w:t>328,082</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2A245BB7" w14:textId="77777777" w:rsidR="00E573D2" w:rsidRPr="00E573D2" w:rsidRDefault="00E573D2" w:rsidP="00E573D2">
            <w:pPr>
              <w:pStyle w:val="CDITable-RowCentre"/>
            </w:pPr>
            <w:r w:rsidRPr="00E573D2">
              <w:t>37.8</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4FDF42E3" w14:textId="77777777" w:rsidR="00E573D2" w:rsidRPr="00E573D2" w:rsidRDefault="00E573D2" w:rsidP="00E573D2">
            <w:pPr>
              <w:pStyle w:val="CDITable-RowCentre"/>
            </w:pPr>
            <w:r w:rsidRPr="00E573D2">
              <w:t>561,610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4315DC46" w14:textId="77777777" w:rsidR="00E573D2" w:rsidRPr="00E573D2" w:rsidRDefault="00E573D2" w:rsidP="00E573D2">
            <w:pPr>
              <w:pStyle w:val="CDITable-RowCentre"/>
            </w:pPr>
            <w:r w:rsidRPr="00E573D2">
              <w:t>64.7</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8B05327"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F72E452"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55ADFFDF" w14:textId="77777777" w:rsidR="00E573D2" w:rsidRPr="00E573D2" w:rsidRDefault="00E573D2" w:rsidP="00E573D2">
            <w:pPr>
              <w:pStyle w:val="CDITable-RowCentre"/>
            </w:pPr>
            <w:r w:rsidRPr="00E573D2">
              <w:t>254,335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F3DDEF0" w14:textId="77777777" w:rsidR="00E573D2" w:rsidRPr="00E573D2" w:rsidRDefault="00E573D2" w:rsidP="00E573D2">
            <w:pPr>
              <w:pStyle w:val="CDITable-RowCentre"/>
            </w:pPr>
            <w:r w:rsidRPr="00E573D2">
              <w:t>35.7</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39E5742" w14:textId="77777777" w:rsidR="00E573D2" w:rsidRPr="00E573D2" w:rsidRDefault="00E573D2" w:rsidP="00E573D2">
            <w:pPr>
              <w:pStyle w:val="CDITable-RowCentre"/>
            </w:pPr>
            <w:r w:rsidRPr="00E573D2">
              <w:t>555,489</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7C86500C" w14:textId="77777777" w:rsidR="00E573D2" w:rsidRPr="00E573D2" w:rsidRDefault="00E573D2" w:rsidP="00E573D2">
            <w:pPr>
              <w:pStyle w:val="CDITable-RowCentre"/>
            </w:pPr>
            <w:r w:rsidRPr="00E573D2">
              <w:t>78.0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7B9CABB" w14:textId="77777777" w:rsidR="00E573D2" w:rsidRPr="00E573D2" w:rsidRDefault="00E573D2" w:rsidP="00E573D2">
            <w:pPr>
              <w:pStyle w:val="CDITable-RowCentre"/>
            </w:pPr>
            <w:r w:rsidRPr="00E573D2">
              <w:t>177,571</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3DA330D7" w14:textId="77777777" w:rsidR="00E573D2" w:rsidRPr="00E573D2" w:rsidRDefault="00E573D2" w:rsidP="00E573D2">
            <w:pPr>
              <w:pStyle w:val="CDITable-RowCentre"/>
            </w:pPr>
            <w:r w:rsidRPr="00E573D2">
              <w:t>24.9</w:t>
            </w:r>
          </w:p>
        </w:tc>
      </w:tr>
      <w:tr w:rsidR="00E573D2" w:rsidRPr="00E573D2" w14:paraId="7E5C7441"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922E40B" w14:textId="77777777" w:rsidR="00E573D2" w:rsidRPr="00E573D2" w:rsidRDefault="00E573D2" w:rsidP="00E573D2">
            <w:pPr>
              <w:pStyle w:val="CDITable-RowLeft"/>
            </w:pPr>
            <w:r w:rsidRPr="00E573D2">
              <w:t>Spikevax</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A9366A5" w14:textId="77777777" w:rsidR="00E573D2" w:rsidRPr="00E573D2" w:rsidRDefault="00E573D2" w:rsidP="00E573D2">
            <w:pPr>
              <w:pStyle w:val="CDITable-RowCentre"/>
            </w:pPr>
            <w:r w:rsidRPr="00E573D2">
              <w:t>18,640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73D589F3" w14:textId="77777777" w:rsidR="00E573D2" w:rsidRPr="00E573D2" w:rsidRDefault="00E573D2" w:rsidP="00E573D2">
            <w:pPr>
              <w:pStyle w:val="CDITable-RowCentre"/>
            </w:pPr>
            <w:r w:rsidRPr="00E573D2">
              <w:t>2.1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21A3074" w14:textId="77777777" w:rsidR="00E573D2" w:rsidRPr="00E573D2" w:rsidRDefault="00E573D2" w:rsidP="00E573D2">
            <w:pPr>
              <w:pStyle w:val="CDITable-RowCentre"/>
            </w:pPr>
            <w:r w:rsidRPr="00E573D2">
              <w:t>150,793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21C1B1AD" w14:textId="77777777" w:rsidR="00E573D2" w:rsidRPr="00E573D2" w:rsidRDefault="00E573D2" w:rsidP="00E573D2">
            <w:pPr>
              <w:pStyle w:val="CDITable-RowCentre"/>
            </w:pPr>
            <w:r w:rsidRPr="00E573D2">
              <w:t>17.4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1ECA0407"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70953A3"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BDA7EEA" w14:textId="77777777" w:rsidR="00E573D2" w:rsidRPr="00E573D2" w:rsidRDefault="00E573D2" w:rsidP="00E573D2">
            <w:pPr>
              <w:pStyle w:val="CDITable-RowCentre"/>
            </w:pPr>
            <w:r w:rsidRPr="00E573D2">
              <w:t>7,055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1843A3AA" w14:textId="77777777" w:rsidR="00E573D2" w:rsidRPr="00E573D2" w:rsidRDefault="00E573D2" w:rsidP="00E573D2">
            <w:pPr>
              <w:pStyle w:val="CDITable-RowCentre"/>
            </w:pPr>
            <w:r w:rsidRPr="00E573D2">
              <w:t>1.0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5EA5D43" w14:textId="77777777" w:rsidR="00E573D2" w:rsidRPr="00E573D2" w:rsidRDefault="00E573D2" w:rsidP="00E573D2">
            <w:pPr>
              <w:pStyle w:val="CDITable-RowCentre"/>
            </w:pPr>
            <w:r w:rsidRPr="00E573D2">
              <w:t>146,433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3B08CF7F" w14:textId="77777777" w:rsidR="00E573D2" w:rsidRPr="00E573D2" w:rsidRDefault="00E573D2" w:rsidP="00E573D2">
            <w:pPr>
              <w:pStyle w:val="CDITable-RowCentre"/>
            </w:pPr>
            <w:r w:rsidRPr="00E573D2">
              <w:t>20.6</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5C0D143A" w14:textId="77777777" w:rsidR="00E573D2" w:rsidRPr="00E573D2" w:rsidRDefault="00E573D2" w:rsidP="00E573D2">
            <w:pPr>
              <w:pStyle w:val="CDITable-RowCentre"/>
            </w:pPr>
            <w:r w:rsidRPr="00E573D2">
              <w:t>73,688</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7CCDCDC8" w14:textId="77777777" w:rsidR="00E573D2" w:rsidRPr="00E573D2" w:rsidRDefault="00E573D2" w:rsidP="00E573D2">
            <w:pPr>
              <w:pStyle w:val="CDITable-RowCentre"/>
            </w:pPr>
            <w:r w:rsidRPr="00E573D2">
              <w:t>10.3</w:t>
            </w:r>
          </w:p>
        </w:tc>
      </w:tr>
      <w:tr w:rsidR="00E573D2" w:rsidRPr="00E573D2" w14:paraId="44343E07"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3BE4D288" w14:textId="77777777" w:rsidR="00E573D2" w:rsidRPr="00E573D2" w:rsidRDefault="00E573D2" w:rsidP="00E573D2">
            <w:pPr>
              <w:pStyle w:val="CDITable-RowLeft"/>
            </w:pPr>
            <w:r w:rsidRPr="00E573D2">
              <w:t>Other</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46D7B0E" w14:textId="77777777" w:rsidR="00E573D2" w:rsidRPr="00E573D2" w:rsidRDefault="00E573D2" w:rsidP="00E573D2">
            <w:pPr>
              <w:pStyle w:val="CDITable-RowCentre"/>
            </w:pPr>
            <w:r w:rsidRPr="00E573D2">
              <w:t>1,635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716A527" w14:textId="77777777" w:rsidR="00E573D2" w:rsidRPr="00E573D2" w:rsidRDefault="00E573D2" w:rsidP="00E573D2">
            <w:pPr>
              <w:pStyle w:val="CDITable-RowCentre"/>
            </w:pPr>
            <w:r w:rsidRPr="00E573D2">
              <w:t>0.2</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ACA6D36" w14:textId="77777777" w:rsidR="00E573D2" w:rsidRPr="00E573D2" w:rsidRDefault="00E573D2" w:rsidP="00E573D2">
            <w:pPr>
              <w:pStyle w:val="CDITable-RowCentre"/>
            </w:pPr>
            <w:r w:rsidRPr="00E573D2">
              <w:t>2,156</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2CC7242" w14:textId="77777777" w:rsidR="00E573D2" w:rsidRPr="00E573D2" w:rsidRDefault="00E573D2" w:rsidP="00E573D2">
            <w:pPr>
              <w:pStyle w:val="CDITable-RowCentre"/>
            </w:pPr>
            <w:r w:rsidRPr="00E573D2">
              <w:t>0.2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84805F3"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0E19090E"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717D2664" w14:textId="77777777" w:rsidR="00E573D2" w:rsidRPr="00E573D2" w:rsidRDefault="00E573D2" w:rsidP="00E573D2">
            <w:pPr>
              <w:pStyle w:val="CDITable-RowCentre"/>
            </w:pPr>
            <w:r w:rsidRPr="00E573D2">
              <w:t>401</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6936AF08" w14:textId="77777777" w:rsidR="00E573D2" w:rsidRPr="00E573D2" w:rsidRDefault="00E573D2" w:rsidP="00E573D2">
            <w:pPr>
              <w:pStyle w:val="CDITable-RowCentre"/>
            </w:pPr>
            <w:r w:rsidRPr="00E573D2">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1E5A48A" w14:textId="77777777" w:rsidR="00E573D2" w:rsidRPr="00E573D2" w:rsidRDefault="00E573D2" w:rsidP="00E573D2">
            <w:pPr>
              <w:pStyle w:val="CDITable-RowCentre"/>
            </w:pPr>
            <w:r w:rsidRPr="00E573D2">
              <w:t>3,095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1E62BC9" w14:textId="77777777" w:rsidR="00E573D2" w:rsidRPr="00E573D2" w:rsidRDefault="00E573D2" w:rsidP="00E573D2">
            <w:pPr>
              <w:pStyle w:val="CDITable-RowCentre"/>
            </w:pPr>
            <w:r w:rsidRPr="00E573D2">
              <w:t>0.4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62A75FE" w14:textId="77777777" w:rsidR="00E573D2" w:rsidRPr="00E573D2" w:rsidRDefault="00E573D2" w:rsidP="00E573D2">
            <w:pPr>
              <w:pStyle w:val="CDITable-RowCentre"/>
            </w:pPr>
            <w:r w:rsidRPr="00E573D2">
              <w:t>11,186</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65FD5F0C" w14:textId="77777777" w:rsidR="00E573D2" w:rsidRPr="00E573D2" w:rsidRDefault="00E573D2" w:rsidP="00E573D2">
            <w:pPr>
              <w:pStyle w:val="CDITable-RowCentre"/>
            </w:pPr>
            <w:r w:rsidRPr="00E573D2">
              <w:t>1.6</w:t>
            </w:r>
          </w:p>
        </w:tc>
      </w:tr>
      <w:tr w:rsidR="00C344B1" w:rsidRPr="00E573D2" w14:paraId="12A33948"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233C7740" w14:textId="77777777" w:rsidR="00E573D2" w:rsidRPr="00E573D2" w:rsidRDefault="00E573D2" w:rsidP="00E573D2">
            <w:pPr>
              <w:pStyle w:val="CDITable-RowLeft"/>
            </w:pPr>
            <w:r w:rsidRPr="00E573D2">
              <w:t>Not received</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1B78A85" w14:textId="77777777" w:rsidR="00E573D2" w:rsidRPr="00E573D2" w:rsidRDefault="00E573D2" w:rsidP="00E573D2">
            <w:pPr>
              <w:pStyle w:val="CDITable-RowCentre"/>
            </w:pPr>
            <w:r w:rsidRPr="00E573D2">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5949F9F7" w14:textId="77777777" w:rsidR="00E573D2" w:rsidRPr="00E573D2" w:rsidRDefault="00E573D2" w:rsidP="00E573D2">
            <w:pPr>
              <w:pStyle w:val="CDITable-RowCentre"/>
            </w:pPr>
            <w:r w:rsidRPr="00E573D2">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60756EB" w14:textId="77777777" w:rsidR="00E573D2" w:rsidRPr="00E573D2" w:rsidRDefault="00E573D2" w:rsidP="00E573D2">
            <w:pPr>
              <w:pStyle w:val="CDITable-RowCentre"/>
            </w:pPr>
            <w:r w:rsidRPr="00E573D2">
              <w:t>146,637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629E3535" w14:textId="77777777" w:rsidR="00E573D2" w:rsidRPr="00E573D2" w:rsidRDefault="00E573D2" w:rsidP="00E573D2">
            <w:pPr>
              <w:pStyle w:val="CDITable-RowCentre"/>
            </w:pPr>
            <w:r w:rsidRPr="00E573D2">
              <w:t>16.9</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6A6C292A"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2741436"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A38414B" w14:textId="77777777" w:rsidR="00E573D2" w:rsidRPr="00E573D2" w:rsidRDefault="00E573D2" w:rsidP="00E573D2">
            <w:pPr>
              <w:pStyle w:val="CDITable-RowCentre"/>
            </w:pPr>
            <w:r w:rsidRPr="00E573D2">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6B2DC6BD" w14:textId="77777777" w:rsidR="00E573D2" w:rsidRPr="00E573D2" w:rsidRDefault="00E573D2" w:rsidP="00E573D2">
            <w:pPr>
              <w:pStyle w:val="CDITable-RowCentre"/>
            </w:pPr>
            <w:r w:rsidRPr="00E573D2">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62E4176" w14:textId="77777777" w:rsidR="00E573D2" w:rsidRPr="00E573D2" w:rsidRDefault="00E573D2" w:rsidP="00E573D2">
            <w:pPr>
              <w:pStyle w:val="CDITable-RowCentre"/>
            </w:pPr>
            <w:r w:rsidRPr="00E573D2">
              <w:t>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47922EFF" w14:textId="77777777" w:rsidR="00E573D2" w:rsidRPr="00E573D2" w:rsidRDefault="00E573D2" w:rsidP="00E573D2">
            <w:pPr>
              <w:pStyle w:val="CDITable-RowCentre"/>
            </w:pPr>
            <w:r w:rsidRPr="00E573D2">
              <w:t>0.0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E21D264" w14:textId="77777777" w:rsidR="00E573D2" w:rsidRPr="00E573D2" w:rsidRDefault="00E573D2" w:rsidP="00E573D2">
            <w:pPr>
              <w:pStyle w:val="CDITable-RowCentre"/>
            </w:pPr>
            <w:r w:rsidRPr="00E573D2">
              <w:t>448,828</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0291136F" w14:textId="77777777" w:rsidR="00E573D2" w:rsidRPr="00E573D2" w:rsidRDefault="00E573D2" w:rsidP="00E573D2">
            <w:pPr>
              <w:pStyle w:val="CDITable-RowCentre"/>
            </w:pPr>
            <w:r w:rsidRPr="00E573D2">
              <w:t>63.0</w:t>
            </w:r>
          </w:p>
        </w:tc>
      </w:tr>
    </w:tbl>
    <w:p w14:paraId="4FF05F6D" w14:textId="4D38B381" w:rsidR="00303BA2" w:rsidRPr="00CB4431" w:rsidRDefault="00303BA2" w:rsidP="00CB4431">
      <w:pPr>
        <w:spacing w:before="0"/>
        <w:rPr>
          <w:sz w:val="16"/>
          <w:szCs w:val="16"/>
        </w:rPr>
      </w:pPr>
      <w:r w:rsidRPr="00CB4431">
        <w:rPr>
          <w:sz w:val="16"/>
          <w:szCs w:val="16"/>
        </w:rPr>
        <w:br w:type="page"/>
      </w:r>
    </w:p>
    <w:bookmarkEnd w:id="39"/>
    <w:bookmarkEnd w:id="40"/>
    <w:p w14:paraId="40B68537" w14:textId="77777777" w:rsidR="006D789F" w:rsidRPr="006D789F" w:rsidRDefault="006D789F" w:rsidP="006D789F">
      <w:pPr>
        <w:pStyle w:val="CDITable-Title"/>
        <w:rPr>
          <w:lang w:val="en-GB"/>
        </w:rPr>
      </w:pPr>
      <w:r w:rsidRPr="006D789F">
        <w:rPr>
          <w:lang w:val="en-GB"/>
        </w:rPr>
        <w:lastRenderedPageBreak/>
        <w:t xml:space="preserve">Table A.4: Adjusted relative vaccine effectiveness and 95% confidence intervals (one minus the attack rate) from 14 to 180 days post-booster, stratified by outcome, analysis period, booster dose, and </w:t>
      </w:r>
      <w:proofErr w:type="spellStart"/>
      <w:proofErr w:type="gramStart"/>
      <w:r w:rsidRPr="006D789F">
        <w:rPr>
          <w:lang w:val="en-GB"/>
        </w:rPr>
        <w:t>age,</w:t>
      </w:r>
      <w:r w:rsidRPr="006D789F">
        <w:rPr>
          <w:vertAlign w:val="superscript"/>
          <w:lang w:val="en-GB"/>
        </w:rPr>
        <w:t>a</w:t>
      </w:r>
      <w:proofErr w:type="spellEnd"/>
      <w:proofErr w:type="gramEnd"/>
      <w:r w:rsidRPr="006D789F">
        <w:rPr>
          <w:lang w:val="en-GB"/>
        </w:rPr>
        <w:t xml:space="preserve">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A.4: Adjusted relative vaccine effectiveness and 95% confidence intervals (one minus the attack rate) from 14 to 180 days post-booster, stratified by outcome, analysis period, booster dose, and age,a Victoria, Australia, 1 December 2021 – 7 November 2022"/>
        <w:tblDescription w:val="Table reporting adjusted relative vaccine effectiveness and 95% confidence intervals (one minus the attack rate) from 14 to 180 days post-booster, stratified by outcome, analysis period, booster dose, and age. In contrast to the main results presented in Figure 3 and Table 2, these analyses use the attack rate, rather than the hazard ratio, to calculate vaccine effectiveness but the results are similar."/>
      </w:tblPr>
      <w:tblGrid>
        <w:gridCol w:w="794"/>
        <w:gridCol w:w="680"/>
        <w:gridCol w:w="964"/>
        <w:gridCol w:w="680"/>
        <w:gridCol w:w="964"/>
        <w:gridCol w:w="680"/>
        <w:gridCol w:w="1021"/>
        <w:gridCol w:w="680"/>
        <w:gridCol w:w="1020"/>
        <w:gridCol w:w="681"/>
        <w:gridCol w:w="1020"/>
        <w:gridCol w:w="681"/>
        <w:gridCol w:w="1020"/>
        <w:gridCol w:w="680"/>
        <w:gridCol w:w="964"/>
        <w:gridCol w:w="680"/>
        <w:gridCol w:w="1134"/>
      </w:tblGrid>
      <w:tr w:rsidR="00CB4431" w:rsidRPr="00CB4431" w14:paraId="7834695A" w14:textId="77777777" w:rsidTr="00CB4431">
        <w:trPr>
          <w:trHeight w:val="60"/>
          <w:tblHeader/>
        </w:trPr>
        <w:tc>
          <w:tcPr>
            <w:tcW w:w="794" w:type="dxa"/>
            <w:vMerge w:val="restart"/>
            <w:tcBorders>
              <w:top w:val="nil"/>
              <w:left w:val="nil"/>
            </w:tcBorders>
            <w:shd w:val="solid" w:color="1E4496" w:fill="auto"/>
            <w:tcMar>
              <w:top w:w="113" w:type="dxa"/>
              <w:left w:w="85" w:type="dxa"/>
              <w:bottom w:w="113" w:type="dxa"/>
              <w:right w:w="85" w:type="dxa"/>
            </w:tcMar>
            <w:vAlign w:val="bottom"/>
          </w:tcPr>
          <w:p w14:paraId="6493BE25" w14:textId="77777777" w:rsidR="00CB4431" w:rsidRPr="00CB4431" w:rsidRDefault="00CB4431" w:rsidP="00CB4431">
            <w:pPr>
              <w:pStyle w:val="CDITable-HeaderRowLeft"/>
              <w:rPr>
                <w:sz w:val="16"/>
                <w:szCs w:val="16"/>
              </w:rPr>
            </w:pPr>
            <w:r w:rsidRPr="00CB4431">
              <w:rPr>
                <w:sz w:val="16"/>
                <w:szCs w:val="16"/>
              </w:rPr>
              <w:t>Days</w:t>
            </w:r>
          </w:p>
        </w:tc>
        <w:tc>
          <w:tcPr>
            <w:tcW w:w="6689" w:type="dxa"/>
            <w:gridSpan w:val="8"/>
            <w:tcBorders>
              <w:top w:val="nil"/>
              <w:bottom w:val="single" w:sz="6" w:space="0" w:color="53C9F1" w:themeColor="background2"/>
            </w:tcBorders>
            <w:shd w:val="solid" w:color="1E4496" w:fill="auto"/>
            <w:tcMar>
              <w:top w:w="113" w:type="dxa"/>
              <w:left w:w="85" w:type="dxa"/>
              <w:bottom w:w="113" w:type="dxa"/>
              <w:right w:w="85" w:type="dxa"/>
            </w:tcMar>
            <w:vAlign w:val="bottom"/>
          </w:tcPr>
          <w:p w14:paraId="12F28090" w14:textId="77777777" w:rsidR="00CB4431" w:rsidRPr="00CB4431" w:rsidRDefault="00CB4431" w:rsidP="00CB4431">
            <w:pPr>
              <w:pStyle w:val="CDITable-HeaderRowCentre"/>
              <w:rPr>
                <w:bCs/>
                <w:sz w:val="16"/>
              </w:rPr>
            </w:pPr>
            <w:r w:rsidRPr="00CB4431">
              <w:rPr>
                <w:bCs/>
                <w:sz w:val="16"/>
              </w:rPr>
              <w:t xml:space="preserve">≥ 65 </w:t>
            </w:r>
            <w:proofErr w:type="spellStart"/>
            <w:proofErr w:type="gramStart"/>
            <w:r w:rsidRPr="00CB4431">
              <w:rPr>
                <w:bCs/>
                <w:sz w:val="16"/>
              </w:rPr>
              <w:t>years</w:t>
            </w:r>
            <w:r w:rsidRPr="00CB4431">
              <w:rPr>
                <w:bCs/>
                <w:sz w:val="16"/>
                <w:vertAlign w:val="superscript"/>
              </w:rPr>
              <w:t>b,c</w:t>
            </w:r>
            <w:proofErr w:type="spellEnd"/>
            <w:proofErr w:type="gramEnd"/>
          </w:p>
        </w:tc>
        <w:tc>
          <w:tcPr>
            <w:tcW w:w="6860" w:type="dxa"/>
            <w:gridSpan w:val="8"/>
            <w:tcBorders>
              <w:top w:val="nil"/>
              <w:bottom w:val="single" w:sz="6" w:space="0" w:color="53C9F1" w:themeColor="background2"/>
            </w:tcBorders>
            <w:shd w:val="solid" w:color="1E4496" w:fill="auto"/>
            <w:tcMar>
              <w:top w:w="113" w:type="dxa"/>
              <w:left w:w="85" w:type="dxa"/>
              <w:bottom w:w="113" w:type="dxa"/>
              <w:right w:w="85" w:type="dxa"/>
            </w:tcMar>
            <w:vAlign w:val="bottom"/>
          </w:tcPr>
          <w:p w14:paraId="7C3AD619" w14:textId="77777777" w:rsidR="00CB4431" w:rsidRPr="00CB4431" w:rsidRDefault="00CB4431" w:rsidP="00CB4431">
            <w:pPr>
              <w:pStyle w:val="CDITable-HeaderRowCentre"/>
              <w:rPr>
                <w:bCs/>
                <w:sz w:val="16"/>
              </w:rPr>
            </w:pPr>
            <w:r w:rsidRPr="00CB4431">
              <w:rPr>
                <w:bCs/>
                <w:sz w:val="16"/>
              </w:rPr>
              <w:t xml:space="preserve">50–64 </w:t>
            </w:r>
            <w:proofErr w:type="spellStart"/>
            <w:proofErr w:type="gramStart"/>
            <w:r w:rsidRPr="00CB4431">
              <w:rPr>
                <w:bCs/>
                <w:sz w:val="16"/>
              </w:rPr>
              <w:t>years</w:t>
            </w:r>
            <w:r w:rsidRPr="00CB4431">
              <w:rPr>
                <w:bCs/>
                <w:sz w:val="16"/>
                <w:vertAlign w:val="superscript"/>
              </w:rPr>
              <w:t>b,c</w:t>
            </w:r>
            <w:proofErr w:type="spellEnd"/>
            <w:proofErr w:type="gramEnd"/>
          </w:p>
        </w:tc>
      </w:tr>
      <w:tr w:rsidR="00CB4431" w:rsidRPr="00CB4431" w14:paraId="3D230591" w14:textId="77777777" w:rsidTr="00CB4431">
        <w:trPr>
          <w:trHeight w:val="60"/>
          <w:tblHeader/>
        </w:trPr>
        <w:tc>
          <w:tcPr>
            <w:tcW w:w="794" w:type="dxa"/>
            <w:vMerge/>
            <w:tcBorders>
              <w:left w:val="nil"/>
            </w:tcBorders>
          </w:tcPr>
          <w:p w14:paraId="0DBA8DAC" w14:textId="77777777" w:rsidR="00CB4431" w:rsidRPr="00CB4431" w:rsidRDefault="00CB4431" w:rsidP="00CB4431">
            <w:pPr>
              <w:pStyle w:val="CDITable-HeaderRowCentre"/>
              <w:rPr>
                <w:bCs/>
                <w:sz w:val="16"/>
              </w:rPr>
            </w:pPr>
          </w:p>
        </w:tc>
        <w:tc>
          <w:tcPr>
            <w:tcW w:w="3288" w:type="dxa"/>
            <w:gridSpan w:val="4"/>
            <w:tcBorders>
              <w:top w:val="single" w:sz="6" w:space="0" w:color="53C9F1" w:themeColor="background2"/>
              <w:right w:val="single" w:sz="6" w:space="0" w:color="FFFFFF" w:themeColor="background1"/>
            </w:tcBorders>
            <w:shd w:val="solid" w:color="1E4496" w:fill="auto"/>
            <w:tcMar>
              <w:top w:w="113" w:type="dxa"/>
              <w:left w:w="85" w:type="dxa"/>
              <w:bottom w:w="113" w:type="dxa"/>
              <w:right w:w="85" w:type="dxa"/>
            </w:tcMar>
            <w:vAlign w:val="bottom"/>
          </w:tcPr>
          <w:p w14:paraId="48D9A938" w14:textId="77777777" w:rsidR="00CB4431" w:rsidRPr="00CB4431" w:rsidRDefault="00CB4431" w:rsidP="00CB4431">
            <w:pPr>
              <w:pStyle w:val="CDITable-HeaderRowCentre"/>
              <w:rPr>
                <w:bCs/>
                <w:sz w:val="16"/>
              </w:rPr>
            </w:pPr>
            <w:r w:rsidRPr="00CB4431">
              <w:rPr>
                <w:bCs/>
                <w:sz w:val="16"/>
              </w:rPr>
              <w:t>Hospitalisation</w:t>
            </w:r>
          </w:p>
        </w:tc>
        <w:tc>
          <w:tcPr>
            <w:tcW w:w="3401" w:type="dxa"/>
            <w:gridSpan w:val="4"/>
            <w:tcBorders>
              <w:top w:val="single" w:sz="6" w:space="0" w:color="53C9F1" w:themeColor="background2"/>
              <w:left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613DA9DA" w14:textId="77777777" w:rsidR="00CB4431" w:rsidRPr="00CB4431" w:rsidRDefault="00CB4431" w:rsidP="00CB4431">
            <w:pPr>
              <w:pStyle w:val="CDITable-HeaderRowCentre"/>
              <w:rPr>
                <w:bCs/>
                <w:sz w:val="16"/>
              </w:rPr>
            </w:pPr>
            <w:r w:rsidRPr="00CB4431">
              <w:rPr>
                <w:bCs/>
                <w:sz w:val="16"/>
              </w:rPr>
              <w:t>Death</w:t>
            </w:r>
          </w:p>
        </w:tc>
        <w:tc>
          <w:tcPr>
            <w:tcW w:w="3402" w:type="dxa"/>
            <w:gridSpan w:val="4"/>
            <w:tcBorders>
              <w:top w:val="single" w:sz="6" w:space="0" w:color="53C9F1" w:themeColor="background2"/>
              <w:left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15A9E83D" w14:textId="77777777" w:rsidR="00CB4431" w:rsidRPr="00CB4431" w:rsidRDefault="00CB4431" w:rsidP="00CB4431">
            <w:pPr>
              <w:pStyle w:val="CDITable-HeaderRowCentre"/>
              <w:rPr>
                <w:bCs/>
                <w:sz w:val="16"/>
              </w:rPr>
            </w:pPr>
            <w:r w:rsidRPr="00CB4431">
              <w:rPr>
                <w:bCs/>
                <w:sz w:val="16"/>
              </w:rPr>
              <w:t>Hospitalisation</w:t>
            </w:r>
          </w:p>
        </w:tc>
        <w:tc>
          <w:tcPr>
            <w:tcW w:w="3458" w:type="dxa"/>
            <w:gridSpan w:val="4"/>
            <w:tcBorders>
              <w:top w:val="single" w:sz="6" w:space="0" w:color="53C9F1" w:themeColor="background2"/>
              <w:left w:val="single" w:sz="6" w:space="0" w:color="FFFFFF" w:themeColor="background1"/>
            </w:tcBorders>
            <w:shd w:val="solid" w:color="1E4496" w:fill="auto"/>
            <w:tcMar>
              <w:top w:w="113" w:type="dxa"/>
              <w:left w:w="85" w:type="dxa"/>
              <w:bottom w:w="113" w:type="dxa"/>
              <w:right w:w="85" w:type="dxa"/>
            </w:tcMar>
            <w:vAlign w:val="bottom"/>
          </w:tcPr>
          <w:p w14:paraId="323F300C" w14:textId="77777777" w:rsidR="00CB4431" w:rsidRPr="00CB4431" w:rsidRDefault="00CB4431" w:rsidP="00CB4431">
            <w:pPr>
              <w:pStyle w:val="CDITable-HeaderRowCentre"/>
              <w:rPr>
                <w:bCs/>
                <w:sz w:val="16"/>
              </w:rPr>
            </w:pPr>
            <w:r w:rsidRPr="00CB4431">
              <w:rPr>
                <w:bCs/>
                <w:sz w:val="16"/>
              </w:rPr>
              <w:t>Death</w:t>
            </w:r>
          </w:p>
        </w:tc>
      </w:tr>
      <w:tr w:rsidR="00CB4431" w:rsidRPr="00CB4431" w14:paraId="197E40E9" w14:textId="77777777" w:rsidTr="00CB4431">
        <w:trPr>
          <w:trHeight w:val="60"/>
          <w:tblHeader/>
        </w:trPr>
        <w:tc>
          <w:tcPr>
            <w:tcW w:w="794" w:type="dxa"/>
            <w:vMerge/>
            <w:tcBorders>
              <w:left w:val="nil"/>
            </w:tcBorders>
          </w:tcPr>
          <w:p w14:paraId="039950EA" w14:textId="77777777" w:rsidR="00CB4431" w:rsidRPr="00CB4431" w:rsidRDefault="00CB4431" w:rsidP="00CB4431">
            <w:pPr>
              <w:pStyle w:val="CDITable-HeaderRowCentre"/>
              <w:rPr>
                <w:bCs/>
                <w:sz w:val="16"/>
              </w:rPr>
            </w:pPr>
          </w:p>
        </w:tc>
        <w:tc>
          <w:tcPr>
            <w:tcW w:w="1644" w:type="dxa"/>
            <w:gridSpan w:val="2"/>
            <w:tcBorders>
              <w:bottom w:val="single" w:sz="6" w:space="0" w:color="FFFFFF" w:themeColor="background1"/>
            </w:tcBorders>
            <w:shd w:val="solid" w:color="1E4496" w:fill="auto"/>
            <w:tcMar>
              <w:top w:w="113" w:type="dxa"/>
              <w:left w:w="85" w:type="dxa"/>
              <w:bottom w:w="113" w:type="dxa"/>
              <w:right w:w="85" w:type="dxa"/>
            </w:tcMar>
            <w:vAlign w:val="bottom"/>
          </w:tcPr>
          <w:p w14:paraId="450FF595" w14:textId="094D3696"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644"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7C20F0FC" w14:textId="4B329797"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701"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5E92C7BC" w14:textId="470CEE56"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700"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288A8BEE" w14:textId="2EEF604C"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701"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7EC274A7" w14:textId="402E520D"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701"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40950EED" w14:textId="68A14DBD"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644"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5CBAA6AD" w14:textId="480C8F4A"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814" w:type="dxa"/>
            <w:gridSpan w:val="2"/>
            <w:tcBorders>
              <w:bottom w:val="single" w:sz="6" w:space="0" w:color="FFFFFF" w:themeColor="background1"/>
            </w:tcBorders>
            <w:shd w:val="solid" w:color="1E4496" w:fill="auto"/>
            <w:tcMar>
              <w:top w:w="113" w:type="dxa"/>
              <w:left w:w="85" w:type="dxa"/>
              <w:bottom w:w="113" w:type="dxa"/>
              <w:right w:w="85" w:type="dxa"/>
            </w:tcMar>
            <w:vAlign w:val="bottom"/>
          </w:tcPr>
          <w:p w14:paraId="30CF3DAF" w14:textId="08040C3B"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r>
      <w:tr w:rsidR="00CB4431" w:rsidRPr="00CB4431" w14:paraId="1C460816" w14:textId="77777777" w:rsidTr="00CB4431">
        <w:trPr>
          <w:trHeight w:val="60"/>
          <w:tblHeader/>
        </w:trPr>
        <w:tc>
          <w:tcPr>
            <w:tcW w:w="794" w:type="dxa"/>
            <w:vMerge/>
            <w:tcBorders>
              <w:left w:val="nil"/>
            </w:tcBorders>
          </w:tcPr>
          <w:p w14:paraId="1B8CF86C" w14:textId="77777777" w:rsidR="00CB4431" w:rsidRPr="00CB4431" w:rsidRDefault="00CB4431" w:rsidP="00CB4431">
            <w:pPr>
              <w:pStyle w:val="CDITable-HeaderRowCentre"/>
              <w:rPr>
                <w:bCs/>
                <w:sz w:val="16"/>
              </w:rPr>
            </w:pP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0A230F8B"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85" w:type="dxa"/>
              <w:bottom w:w="113" w:type="dxa"/>
              <w:right w:w="85" w:type="dxa"/>
            </w:tcMar>
            <w:vAlign w:val="bottom"/>
          </w:tcPr>
          <w:p w14:paraId="7E1805D5"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7AA4C160"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1D9B699A"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6E2EF7CF" w14:textId="77777777" w:rsidR="00CB4431" w:rsidRPr="00CB4431" w:rsidRDefault="00CB4431" w:rsidP="00CB4431">
            <w:pPr>
              <w:pStyle w:val="CDITable-HeaderRowCentre"/>
              <w:rPr>
                <w:bCs/>
                <w:sz w:val="16"/>
              </w:rPr>
            </w:pPr>
            <w:r w:rsidRPr="00CB4431">
              <w:rPr>
                <w:bCs/>
                <w:sz w:val="16"/>
              </w:rPr>
              <w:t>RVE (%)</w:t>
            </w:r>
          </w:p>
        </w:tc>
        <w:tc>
          <w:tcPr>
            <w:tcW w:w="1021" w:type="dxa"/>
            <w:tcBorders>
              <w:top w:val="single" w:sz="6" w:space="0" w:color="FFFFFF" w:themeColor="background1"/>
            </w:tcBorders>
            <w:shd w:val="solid" w:color="1E4496" w:fill="auto"/>
            <w:tcMar>
              <w:top w:w="113" w:type="dxa"/>
              <w:left w:w="85" w:type="dxa"/>
              <w:bottom w:w="113" w:type="dxa"/>
              <w:right w:w="85" w:type="dxa"/>
            </w:tcMar>
            <w:vAlign w:val="bottom"/>
          </w:tcPr>
          <w:p w14:paraId="1AE5A940"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779AC933"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08259846"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254F7AE4"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tcBorders>
            <w:shd w:val="solid" w:color="1E4496" w:fill="auto"/>
            <w:tcMar>
              <w:top w:w="113" w:type="dxa"/>
              <w:left w:w="85" w:type="dxa"/>
              <w:bottom w:w="113" w:type="dxa"/>
              <w:right w:w="85" w:type="dxa"/>
            </w:tcMar>
            <w:vAlign w:val="bottom"/>
          </w:tcPr>
          <w:p w14:paraId="752A3EE9"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tcBorders>
            <w:shd w:val="solid" w:color="1E4496" w:fill="auto"/>
            <w:tcMar>
              <w:top w:w="113" w:type="dxa"/>
              <w:left w:w="85" w:type="dxa"/>
              <w:bottom w:w="113" w:type="dxa"/>
              <w:right w:w="85" w:type="dxa"/>
            </w:tcMar>
            <w:vAlign w:val="bottom"/>
          </w:tcPr>
          <w:p w14:paraId="70BC78C9"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0972B8E0"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112B149D"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85" w:type="dxa"/>
              <w:bottom w:w="113" w:type="dxa"/>
              <w:right w:w="85" w:type="dxa"/>
            </w:tcMar>
            <w:vAlign w:val="bottom"/>
          </w:tcPr>
          <w:p w14:paraId="3CC27718"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0B5FA612" w14:textId="77777777" w:rsidR="00CB4431" w:rsidRPr="00CB4431" w:rsidRDefault="00CB4431" w:rsidP="00CB4431">
            <w:pPr>
              <w:pStyle w:val="CDITable-HeaderRowCentre"/>
              <w:rPr>
                <w:bCs/>
                <w:sz w:val="16"/>
              </w:rPr>
            </w:pPr>
            <w:r w:rsidRPr="00CB4431">
              <w:rPr>
                <w:bCs/>
                <w:sz w:val="16"/>
              </w:rPr>
              <w:t>RVE (%)</w:t>
            </w:r>
          </w:p>
        </w:tc>
        <w:tc>
          <w:tcPr>
            <w:tcW w:w="1134" w:type="dxa"/>
            <w:tcBorders>
              <w:top w:val="single" w:sz="6" w:space="0" w:color="FFFFFF" w:themeColor="background1"/>
              <w:right w:val="nil"/>
            </w:tcBorders>
            <w:shd w:val="solid" w:color="1E4496" w:fill="auto"/>
            <w:tcMar>
              <w:top w:w="113" w:type="dxa"/>
              <w:left w:w="85" w:type="dxa"/>
              <w:bottom w:w="113" w:type="dxa"/>
              <w:right w:w="85" w:type="dxa"/>
            </w:tcMar>
            <w:vAlign w:val="bottom"/>
          </w:tcPr>
          <w:p w14:paraId="6F72A58D" w14:textId="77777777" w:rsidR="00CB4431" w:rsidRPr="00CB4431" w:rsidRDefault="00CB4431" w:rsidP="00CB4431">
            <w:pPr>
              <w:pStyle w:val="CDITable-HeaderRowCentre"/>
              <w:rPr>
                <w:bCs/>
                <w:sz w:val="16"/>
              </w:rPr>
            </w:pPr>
            <w:r w:rsidRPr="00CB4431">
              <w:rPr>
                <w:bCs/>
                <w:sz w:val="16"/>
              </w:rPr>
              <w:t>95% CI</w:t>
            </w:r>
          </w:p>
        </w:tc>
      </w:tr>
      <w:tr w:rsidR="00CB4431" w:rsidRPr="00CB4431" w14:paraId="573D1447" w14:textId="77777777" w:rsidTr="00CB4431">
        <w:trPr>
          <w:trHeight w:val="60"/>
        </w:trPr>
        <w:tc>
          <w:tcPr>
            <w:tcW w:w="794" w:type="dxa"/>
            <w:tcBorders>
              <w:left w:val="nil"/>
              <w:bottom w:val="single" w:sz="6" w:space="0" w:color="1E4496"/>
            </w:tcBorders>
            <w:tcMar>
              <w:top w:w="113" w:type="dxa"/>
              <w:left w:w="85" w:type="dxa"/>
              <w:bottom w:w="113" w:type="dxa"/>
              <w:right w:w="85" w:type="dxa"/>
            </w:tcMar>
            <w:vAlign w:val="center"/>
          </w:tcPr>
          <w:p w14:paraId="45B10331" w14:textId="77777777" w:rsidR="00CB4431" w:rsidRPr="00CB4431" w:rsidRDefault="00CB4431" w:rsidP="00CB4431">
            <w:pPr>
              <w:pStyle w:val="CDITable-RowLeft"/>
              <w:rPr>
                <w:sz w:val="16"/>
                <w:szCs w:val="16"/>
                <w:lang w:val="en-GB"/>
              </w:rPr>
            </w:pPr>
            <w:r w:rsidRPr="00CB4431">
              <w:rPr>
                <w:sz w:val="16"/>
                <w:szCs w:val="16"/>
                <w:lang w:val="en-GB"/>
              </w:rPr>
              <w:t>0–14</w:t>
            </w:r>
          </w:p>
        </w:tc>
        <w:tc>
          <w:tcPr>
            <w:tcW w:w="680" w:type="dxa"/>
            <w:tcBorders>
              <w:bottom w:val="single" w:sz="6" w:space="0" w:color="1E4496"/>
            </w:tcBorders>
            <w:tcMar>
              <w:top w:w="113" w:type="dxa"/>
              <w:left w:w="85" w:type="dxa"/>
              <w:bottom w:w="113" w:type="dxa"/>
              <w:right w:w="85" w:type="dxa"/>
            </w:tcMar>
            <w:vAlign w:val="center"/>
          </w:tcPr>
          <w:p w14:paraId="32D4486B" w14:textId="77777777" w:rsidR="00CB4431" w:rsidRPr="009E2B32" w:rsidRDefault="00CB4431" w:rsidP="009E2B32">
            <w:pPr>
              <w:pStyle w:val="CDITable-RowCentre"/>
              <w:rPr>
                <w:sz w:val="16"/>
                <w:lang w:val="en-GB"/>
              </w:rPr>
            </w:pPr>
            <w:r w:rsidRPr="009E2B32">
              <w:rPr>
                <w:sz w:val="16"/>
                <w:lang w:val="en-GB"/>
              </w:rPr>
              <w:t>24.8</w:t>
            </w:r>
          </w:p>
        </w:tc>
        <w:tc>
          <w:tcPr>
            <w:tcW w:w="964" w:type="dxa"/>
            <w:tcBorders>
              <w:bottom w:val="single" w:sz="6" w:space="0" w:color="1E4496"/>
            </w:tcBorders>
            <w:tcMar>
              <w:top w:w="113" w:type="dxa"/>
              <w:left w:w="85" w:type="dxa"/>
              <w:bottom w:w="113" w:type="dxa"/>
              <w:right w:w="85" w:type="dxa"/>
            </w:tcMar>
            <w:vAlign w:val="center"/>
          </w:tcPr>
          <w:p w14:paraId="14EAEDA4" w14:textId="77777777" w:rsidR="00CB4431" w:rsidRPr="009E2B32" w:rsidRDefault="00CB4431" w:rsidP="009E2B32">
            <w:pPr>
              <w:pStyle w:val="CDITable-RowCentre"/>
              <w:rPr>
                <w:sz w:val="16"/>
                <w:lang w:val="en-GB"/>
              </w:rPr>
            </w:pPr>
            <w:r w:rsidRPr="009E2B32">
              <w:rPr>
                <w:sz w:val="16"/>
                <w:lang w:val="en-GB"/>
              </w:rPr>
              <w:t>19.5–29.7</w:t>
            </w:r>
          </w:p>
        </w:tc>
        <w:tc>
          <w:tcPr>
            <w:tcW w:w="680" w:type="dxa"/>
            <w:tcBorders>
              <w:bottom w:val="single" w:sz="6" w:space="0" w:color="1E4496"/>
            </w:tcBorders>
            <w:tcMar>
              <w:top w:w="113" w:type="dxa"/>
              <w:left w:w="85" w:type="dxa"/>
              <w:bottom w:w="113" w:type="dxa"/>
              <w:right w:w="85" w:type="dxa"/>
            </w:tcMar>
            <w:vAlign w:val="center"/>
          </w:tcPr>
          <w:p w14:paraId="13AB6BF8" w14:textId="77777777" w:rsidR="00CB4431" w:rsidRPr="009E2B32" w:rsidRDefault="00CB4431" w:rsidP="009E2B32">
            <w:pPr>
              <w:pStyle w:val="CDITable-RowCentre"/>
              <w:rPr>
                <w:sz w:val="16"/>
                <w:lang w:val="en-GB"/>
              </w:rPr>
            </w:pPr>
            <w:r w:rsidRPr="009E2B32">
              <w:rPr>
                <w:sz w:val="16"/>
                <w:lang w:val="en-GB"/>
              </w:rPr>
              <w:t>27.4</w:t>
            </w:r>
          </w:p>
        </w:tc>
        <w:tc>
          <w:tcPr>
            <w:tcW w:w="964" w:type="dxa"/>
            <w:tcBorders>
              <w:bottom w:val="single" w:sz="6" w:space="0" w:color="1E4496"/>
            </w:tcBorders>
            <w:tcMar>
              <w:top w:w="113" w:type="dxa"/>
              <w:left w:w="85" w:type="dxa"/>
              <w:bottom w:w="113" w:type="dxa"/>
              <w:right w:w="85" w:type="dxa"/>
            </w:tcMar>
            <w:vAlign w:val="center"/>
          </w:tcPr>
          <w:p w14:paraId="3259D632" w14:textId="77777777" w:rsidR="00CB4431" w:rsidRPr="009E2B32" w:rsidRDefault="00CB4431" w:rsidP="009E2B32">
            <w:pPr>
              <w:pStyle w:val="CDITable-RowCentre"/>
              <w:rPr>
                <w:sz w:val="16"/>
                <w:lang w:val="en-GB"/>
              </w:rPr>
            </w:pPr>
            <w:r w:rsidRPr="009E2B32">
              <w:rPr>
                <w:sz w:val="16"/>
                <w:lang w:val="en-GB"/>
              </w:rPr>
              <w:t>19.6–34.4</w:t>
            </w:r>
          </w:p>
        </w:tc>
        <w:tc>
          <w:tcPr>
            <w:tcW w:w="680" w:type="dxa"/>
            <w:tcBorders>
              <w:bottom w:val="single" w:sz="6" w:space="0" w:color="1E4496"/>
            </w:tcBorders>
            <w:tcMar>
              <w:top w:w="113" w:type="dxa"/>
              <w:left w:w="85" w:type="dxa"/>
              <w:bottom w:w="113" w:type="dxa"/>
              <w:right w:w="85" w:type="dxa"/>
            </w:tcMar>
            <w:vAlign w:val="center"/>
          </w:tcPr>
          <w:p w14:paraId="3B7B127B" w14:textId="77777777" w:rsidR="00CB4431" w:rsidRPr="009E2B32" w:rsidRDefault="00CB4431" w:rsidP="009E2B32">
            <w:pPr>
              <w:pStyle w:val="CDITable-RowCentre"/>
              <w:rPr>
                <w:sz w:val="16"/>
                <w:lang w:val="en-GB"/>
              </w:rPr>
            </w:pPr>
            <w:r w:rsidRPr="009E2B32">
              <w:rPr>
                <w:sz w:val="16"/>
                <w:lang w:val="en-GB"/>
              </w:rPr>
              <w:t>51.8</w:t>
            </w:r>
          </w:p>
        </w:tc>
        <w:tc>
          <w:tcPr>
            <w:tcW w:w="1021" w:type="dxa"/>
            <w:tcBorders>
              <w:bottom w:val="single" w:sz="6" w:space="0" w:color="1E4496"/>
            </w:tcBorders>
            <w:tcMar>
              <w:top w:w="113" w:type="dxa"/>
              <w:left w:w="85" w:type="dxa"/>
              <w:bottom w:w="113" w:type="dxa"/>
              <w:right w:w="85" w:type="dxa"/>
            </w:tcMar>
            <w:vAlign w:val="center"/>
          </w:tcPr>
          <w:p w14:paraId="7B80DC1C" w14:textId="77777777" w:rsidR="00CB4431" w:rsidRPr="009E2B32" w:rsidRDefault="00CB4431" w:rsidP="009E2B32">
            <w:pPr>
              <w:pStyle w:val="CDITable-RowCentre"/>
              <w:rPr>
                <w:sz w:val="16"/>
                <w:lang w:val="en-GB"/>
              </w:rPr>
            </w:pPr>
            <w:r w:rsidRPr="009E2B32">
              <w:rPr>
                <w:sz w:val="16"/>
                <w:lang w:val="en-GB"/>
              </w:rPr>
              <w:t>44.2–58.4</w:t>
            </w:r>
          </w:p>
        </w:tc>
        <w:tc>
          <w:tcPr>
            <w:tcW w:w="680" w:type="dxa"/>
            <w:tcBorders>
              <w:bottom w:val="single" w:sz="6" w:space="0" w:color="1E4496"/>
            </w:tcBorders>
            <w:tcMar>
              <w:top w:w="113" w:type="dxa"/>
              <w:left w:w="85" w:type="dxa"/>
              <w:bottom w:w="113" w:type="dxa"/>
              <w:right w:w="85" w:type="dxa"/>
            </w:tcMar>
            <w:vAlign w:val="center"/>
          </w:tcPr>
          <w:p w14:paraId="19891FCD" w14:textId="77777777" w:rsidR="00CB4431" w:rsidRPr="009E2B32" w:rsidRDefault="00CB4431" w:rsidP="009E2B32">
            <w:pPr>
              <w:pStyle w:val="CDITable-RowCentre"/>
              <w:rPr>
                <w:sz w:val="16"/>
                <w:lang w:val="en-GB"/>
              </w:rPr>
            </w:pPr>
            <w:r w:rsidRPr="009E2B32">
              <w:rPr>
                <w:sz w:val="16"/>
                <w:lang w:val="en-GB"/>
              </w:rPr>
              <w:t>40.2</w:t>
            </w:r>
          </w:p>
        </w:tc>
        <w:tc>
          <w:tcPr>
            <w:tcW w:w="1020" w:type="dxa"/>
            <w:tcBorders>
              <w:bottom w:val="single" w:sz="6" w:space="0" w:color="1E4496"/>
              <w:right w:val="single" w:sz="6" w:space="0" w:color="1E4496" w:themeColor="text2"/>
            </w:tcBorders>
            <w:tcMar>
              <w:top w:w="113" w:type="dxa"/>
              <w:left w:w="85" w:type="dxa"/>
              <w:bottom w:w="113" w:type="dxa"/>
              <w:right w:w="85" w:type="dxa"/>
            </w:tcMar>
            <w:vAlign w:val="center"/>
          </w:tcPr>
          <w:p w14:paraId="3C95B83D" w14:textId="77777777" w:rsidR="00CB4431" w:rsidRPr="009E2B32" w:rsidRDefault="00CB4431" w:rsidP="009E2B32">
            <w:pPr>
              <w:pStyle w:val="CDITable-RowCentre"/>
              <w:rPr>
                <w:sz w:val="16"/>
                <w:lang w:val="en-GB"/>
              </w:rPr>
            </w:pPr>
            <w:r w:rsidRPr="009E2B32">
              <w:rPr>
                <w:sz w:val="16"/>
                <w:lang w:val="en-GB"/>
              </w:rPr>
              <w:t>25.1–52.3</w:t>
            </w:r>
          </w:p>
        </w:tc>
        <w:tc>
          <w:tcPr>
            <w:tcW w:w="681" w:type="dxa"/>
            <w:tcBorders>
              <w:left w:val="single" w:sz="6" w:space="0" w:color="1E4496" w:themeColor="text2"/>
              <w:bottom w:val="single" w:sz="6" w:space="0" w:color="1E4496"/>
            </w:tcBorders>
            <w:tcMar>
              <w:top w:w="113" w:type="dxa"/>
              <w:left w:w="85" w:type="dxa"/>
              <w:bottom w:w="113" w:type="dxa"/>
              <w:right w:w="85" w:type="dxa"/>
            </w:tcMar>
            <w:vAlign w:val="center"/>
          </w:tcPr>
          <w:p w14:paraId="56C9E1E9" w14:textId="77777777" w:rsidR="00CB4431" w:rsidRPr="009E2B32" w:rsidRDefault="00CB4431" w:rsidP="009E2B32">
            <w:pPr>
              <w:pStyle w:val="CDITable-RowCentre"/>
              <w:rPr>
                <w:sz w:val="16"/>
                <w:lang w:val="en-GB"/>
              </w:rPr>
            </w:pPr>
            <w:r w:rsidRPr="009E2B32">
              <w:rPr>
                <w:sz w:val="16"/>
                <w:lang w:val="en-GB"/>
              </w:rPr>
              <w:t>15.5</w:t>
            </w:r>
          </w:p>
        </w:tc>
        <w:tc>
          <w:tcPr>
            <w:tcW w:w="1020" w:type="dxa"/>
            <w:tcBorders>
              <w:bottom w:val="single" w:sz="6" w:space="0" w:color="1E4496"/>
            </w:tcBorders>
            <w:tcMar>
              <w:top w:w="113" w:type="dxa"/>
              <w:left w:w="85" w:type="dxa"/>
              <w:bottom w:w="113" w:type="dxa"/>
              <w:right w:w="85" w:type="dxa"/>
            </w:tcMar>
            <w:vAlign w:val="center"/>
          </w:tcPr>
          <w:p w14:paraId="19EC9B1D" w14:textId="77777777" w:rsidR="00CB4431" w:rsidRPr="009E2B32" w:rsidRDefault="00CB4431" w:rsidP="009E2B32">
            <w:pPr>
              <w:pStyle w:val="CDITable-RowCentre"/>
              <w:rPr>
                <w:sz w:val="16"/>
                <w:lang w:val="en-GB"/>
              </w:rPr>
            </w:pPr>
            <w:r w:rsidRPr="009E2B32">
              <w:rPr>
                <w:sz w:val="16"/>
                <w:lang w:val="en-GB"/>
              </w:rPr>
              <w:t>5.2–24.7</w:t>
            </w:r>
          </w:p>
        </w:tc>
        <w:tc>
          <w:tcPr>
            <w:tcW w:w="681" w:type="dxa"/>
            <w:tcBorders>
              <w:bottom w:val="single" w:sz="6" w:space="0" w:color="1E4496"/>
            </w:tcBorders>
            <w:tcMar>
              <w:top w:w="113" w:type="dxa"/>
              <w:left w:w="85" w:type="dxa"/>
              <w:bottom w:w="113" w:type="dxa"/>
              <w:right w:w="85" w:type="dxa"/>
            </w:tcMar>
            <w:vAlign w:val="center"/>
          </w:tcPr>
          <w:p w14:paraId="2507577E" w14:textId="77777777" w:rsidR="00CB4431" w:rsidRPr="009E2B32" w:rsidRDefault="00CB4431" w:rsidP="009E2B32">
            <w:pPr>
              <w:pStyle w:val="CDITable-RowCentre"/>
              <w:rPr>
                <w:sz w:val="16"/>
                <w:lang w:val="en-GB"/>
              </w:rPr>
            </w:pPr>
            <w:r w:rsidRPr="009E2B32">
              <w:rPr>
                <w:sz w:val="16"/>
                <w:lang w:val="en-GB"/>
              </w:rPr>
              <w:t>3.4</w:t>
            </w:r>
          </w:p>
        </w:tc>
        <w:tc>
          <w:tcPr>
            <w:tcW w:w="1020" w:type="dxa"/>
            <w:tcBorders>
              <w:bottom w:val="single" w:sz="6" w:space="0" w:color="1E4496"/>
            </w:tcBorders>
            <w:tcMar>
              <w:top w:w="113" w:type="dxa"/>
              <w:left w:w="85" w:type="dxa"/>
              <w:bottom w:w="113" w:type="dxa"/>
              <w:right w:w="85" w:type="dxa"/>
            </w:tcMar>
            <w:vAlign w:val="center"/>
          </w:tcPr>
          <w:p w14:paraId="25B439D8" w14:textId="77777777" w:rsidR="00CB4431" w:rsidRPr="009E2B32" w:rsidRDefault="00CB4431" w:rsidP="009E2B32">
            <w:pPr>
              <w:pStyle w:val="CDITable-RowCentre"/>
              <w:rPr>
                <w:sz w:val="16"/>
                <w:lang w:val="en-GB"/>
              </w:rPr>
            </w:pPr>
            <w:r w:rsidRPr="009E2B32">
              <w:rPr>
                <w:sz w:val="16"/>
                <w:lang w:val="en-GB"/>
              </w:rPr>
              <w:t>-20.0–22.2</w:t>
            </w:r>
          </w:p>
        </w:tc>
        <w:tc>
          <w:tcPr>
            <w:tcW w:w="680" w:type="dxa"/>
            <w:tcBorders>
              <w:bottom w:val="single" w:sz="6" w:space="0" w:color="1E4496"/>
            </w:tcBorders>
            <w:tcMar>
              <w:top w:w="113" w:type="dxa"/>
              <w:left w:w="85" w:type="dxa"/>
              <w:bottom w:w="113" w:type="dxa"/>
              <w:right w:w="85" w:type="dxa"/>
            </w:tcMar>
            <w:vAlign w:val="center"/>
          </w:tcPr>
          <w:p w14:paraId="0E1BC85F" w14:textId="77777777" w:rsidR="00CB4431" w:rsidRPr="009E2B32" w:rsidRDefault="00CB4431" w:rsidP="009E2B32">
            <w:pPr>
              <w:pStyle w:val="CDITable-RowCentre"/>
              <w:rPr>
                <w:sz w:val="16"/>
                <w:lang w:val="en-GB"/>
              </w:rPr>
            </w:pPr>
            <w:r w:rsidRPr="009E2B32">
              <w:rPr>
                <w:sz w:val="16"/>
                <w:lang w:val="en-GB"/>
              </w:rPr>
              <w:t>39.5</w:t>
            </w:r>
          </w:p>
        </w:tc>
        <w:tc>
          <w:tcPr>
            <w:tcW w:w="964" w:type="dxa"/>
            <w:tcBorders>
              <w:bottom w:val="single" w:sz="6" w:space="0" w:color="1E4496"/>
            </w:tcBorders>
            <w:tcMar>
              <w:top w:w="113" w:type="dxa"/>
              <w:left w:w="85" w:type="dxa"/>
              <w:bottom w:w="113" w:type="dxa"/>
              <w:right w:w="85" w:type="dxa"/>
            </w:tcMar>
            <w:vAlign w:val="center"/>
          </w:tcPr>
          <w:p w14:paraId="5AE2A121" w14:textId="77777777" w:rsidR="00CB4431" w:rsidRPr="009E2B32" w:rsidRDefault="00CB4431" w:rsidP="009E2B32">
            <w:pPr>
              <w:pStyle w:val="CDITable-RowCentre"/>
              <w:rPr>
                <w:sz w:val="16"/>
                <w:lang w:val="en-GB"/>
              </w:rPr>
            </w:pPr>
            <w:r w:rsidRPr="009E2B32">
              <w:rPr>
                <w:sz w:val="16"/>
                <w:lang w:val="en-GB"/>
              </w:rPr>
              <w:t>-26.4–71</w:t>
            </w:r>
          </w:p>
        </w:tc>
        <w:tc>
          <w:tcPr>
            <w:tcW w:w="680" w:type="dxa"/>
            <w:tcBorders>
              <w:bottom w:val="single" w:sz="6" w:space="0" w:color="1E4496"/>
            </w:tcBorders>
            <w:tcMar>
              <w:top w:w="113" w:type="dxa"/>
              <w:left w:w="85" w:type="dxa"/>
              <w:bottom w:w="113" w:type="dxa"/>
              <w:right w:w="85" w:type="dxa"/>
            </w:tcMar>
            <w:vAlign w:val="center"/>
          </w:tcPr>
          <w:p w14:paraId="434C46CE" w14:textId="77777777" w:rsidR="00CB4431" w:rsidRPr="009E2B32" w:rsidRDefault="00CB4431" w:rsidP="009E2B32">
            <w:pPr>
              <w:pStyle w:val="CDITable-RowCentre"/>
              <w:rPr>
                <w:sz w:val="16"/>
                <w:lang w:val="en-GB"/>
              </w:rPr>
            </w:pPr>
            <w:r w:rsidRPr="009E2B32">
              <w:rPr>
                <w:sz w:val="16"/>
                <w:lang w:val="en-GB"/>
              </w:rPr>
              <w:t>61.6</w:t>
            </w:r>
          </w:p>
        </w:tc>
        <w:tc>
          <w:tcPr>
            <w:tcW w:w="1134" w:type="dxa"/>
            <w:tcBorders>
              <w:bottom w:val="single" w:sz="6" w:space="0" w:color="1E4496"/>
              <w:right w:val="nil"/>
            </w:tcBorders>
            <w:tcMar>
              <w:top w:w="113" w:type="dxa"/>
              <w:left w:w="85" w:type="dxa"/>
              <w:bottom w:w="113" w:type="dxa"/>
              <w:right w:w="85" w:type="dxa"/>
            </w:tcMar>
            <w:vAlign w:val="center"/>
          </w:tcPr>
          <w:p w14:paraId="6045222D" w14:textId="77777777" w:rsidR="00CB4431" w:rsidRPr="009E2B32" w:rsidRDefault="00CB4431" w:rsidP="009E2B32">
            <w:pPr>
              <w:pStyle w:val="CDITable-RowCentre"/>
              <w:rPr>
                <w:sz w:val="16"/>
                <w:lang w:val="en-GB"/>
              </w:rPr>
            </w:pPr>
            <w:r w:rsidRPr="009E2B32">
              <w:rPr>
                <w:sz w:val="16"/>
                <w:lang w:val="en-GB"/>
              </w:rPr>
              <w:t>-22.0–87.9</w:t>
            </w:r>
          </w:p>
        </w:tc>
      </w:tr>
      <w:tr w:rsidR="00CB4431" w:rsidRPr="00CB4431" w14:paraId="0A56294C"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5D3FD244" w14:textId="77777777" w:rsidR="00CB4431" w:rsidRPr="00CB4431" w:rsidRDefault="00CB4431" w:rsidP="00CB4431">
            <w:pPr>
              <w:pStyle w:val="CDITable-RowLeft"/>
              <w:rPr>
                <w:sz w:val="16"/>
                <w:szCs w:val="16"/>
                <w:lang w:val="en-GB"/>
              </w:rPr>
            </w:pPr>
            <w:r w:rsidRPr="00CB4431">
              <w:rPr>
                <w:sz w:val="16"/>
                <w:szCs w:val="16"/>
                <w:lang w:val="en-GB"/>
              </w:rPr>
              <w:t>15–28</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47258CF" w14:textId="77777777" w:rsidR="00CB4431" w:rsidRPr="009E2B32" w:rsidRDefault="00CB4431" w:rsidP="009E2B32">
            <w:pPr>
              <w:pStyle w:val="CDITable-RowCentre"/>
              <w:rPr>
                <w:sz w:val="16"/>
                <w:lang w:val="en-GB"/>
              </w:rPr>
            </w:pPr>
            <w:r w:rsidRPr="009E2B32">
              <w:rPr>
                <w:sz w:val="16"/>
                <w:lang w:val="en-GB"/>
              </w:rPr>
              <w:t>55.4</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61C602CB" w14:textId="77777777" w:rsidR="00CB4431" w:rsidRPr="009E2B32" w:rsidRDefault="00CB4431" w:rsidP="009E2B32">
            <w:pPr>
              <w:pStyle w:val="CDITable-RowCentre"/>
              <w:rPr>
                <w:sz w:val="16"/>
                <w:lang w:val="en-GB"/>
              </w:rPr>
            </w:pPr>
            <w:r w:rsidRPr="009E2B32">
              <w:rPr>
                <w:sz w:val="16"/>
                <w:lang w:val="en-GB"/>
              </w:rPr>
              <w:t>51.4–59.1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46620DB" w14:textId="77777777" w:rsidR="00CB4431" w:rsidRPr="009E2B32" w:rsidRDefault="00CB4431" w:rsidP="009E2B32">
            <w:pPr>
              <w:pStyle w:val="CDITable-RowCentre"/>
              <w:rPr>
                <w:sz w:val="16"/>
                <w:lang w:val="en-GB"/>
              </w:rPr>
            </w:pPr>
            <w:r w:rsidRPr="009E2B32">
              <w:rPr>
                <w:sz w:val="16"/>
                <w:lang w:val="en-GB"/>
              </w:rPr>
              <w:t>48.1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D0735BE" w14:textId="77777777" w:rsidR="00CB4431" w:rsidRPr="009E2B32" w:rsidRDefault="00CB4431" w:rsidP="009E2B32">
            <w:pPr>
              <w:pStyle w:val="CDITable-RowCentre"/>
              <w:rPr>
                <w:sz w:val="16"/>
                <w:lang w:val="en-GB"/>
              </w:rPr>
            </w:pPr>
            <w:r w:rsidRPr="009E2B32">
              <w:rPr>
                <w:sz w:val="16"/>
                <w:lang w:val="en-GB"/>
              </w:rPr>
              <w:t>41.0–54.3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8A59F19" w14:textId="77777777" w:rsidR="00CB4431" w:rsidRPr="009E2B32" w:rsidRDefault="00CB4431" w:rsidP="009E2B32">
            <w:pPr>
              <w:pStyle w:val="CDITable-RowCentre"/>
              <w:rPr>
                <w:sz w:val="16"/>
                <w:lang w:val="en-GB"/>
              </w:rPr>
            </w:pPr>
            <w:r w:rsidRPr="009E2B32">
              <w:rPr>
                <w:sz w:val="16"/>
                <w:lang w:val="en-GB"/>
              </w:rPr>
              <w:t>80.4</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4D58390" w14:textId="77777777" w:rsidR="00CB4431" w:rsidRPr="009E2B32" w:rsidRDefault="00CB4431" w:rsidP="009E2B32">
            <w:pPr>
              <w:pStyle w:val="CDITable-RowCentre"/>
              <w:rPr>
                <w:sz w:val="16"/>
                <w:lang w:val="en-GB"/>
              </w:rPr>
            </w:pPr>
            <w:r w:rsidRPr="009E2B32">
              <w:rPr>
                <w:sz w:val="16"/>
                <w:lang w:val="en-GB"/>
              </w:rPr>
              <w:t>75.9–84.1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E24D9FF" w14:textId="77777777" w:rsidR="00CB4431" w:rsidRPr="009E2B32" w:rsidRDefault="00CB4431" w:rsidP="009E2B32">
            <w:pPr>
              <w:pStyle w:val="CDITable-RowCentre"/>
              <w:rPr>
                <w:sz w:val="16"/>
                <w:lang w:val="en-GB"/>
              </w:rPr>
            </w:pPr>
            <w:r w:rsidRPr="009E2B32">
              <w:rPr>
                <w:sz w:val="16"/>
                <w:lang w:val="en-GB"/>
              </w:rPr>
              <w:t>55.4</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36CBC555" w14:textId="77777777" w:rsidR="00CB4431" w:rsidRPr="009E2B32" w:rsidRDefault="00CB4431" w:rsidP="009E2B32">
            <w:pPr>
              <w:pStyle w:val="CDITable-RowCentre"/>
              <w:rPr>
                <w:sz w:val="16"/>
                <w:lang w:val="en-GB"/>
              </w:rPr>
            </w:pPr>
            <w:r w:rsidRPr="009E2B32">
              <w:rPr>
                <w:sz w:val="16"/>
                <w:lang w:val="en-GB"/>
              </w:rPr>
              <w:t>40.9–66.4</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425E2279" w14:textId="77777777" w:rsidR="00CB4431" w:rsidRPr="009E2B32" w:rsidRDefault="00CB4431" w:rsidP="009E2B32">
            <w:pPr>
              <w:pStyle w:val="CDITable-RowCentre"/>
              <w:rPr>
                <w:sz w:val="16"/>
                <w:lang w:val="en-GB"/>
              </w:rPr>
            </w:pPr>
            <w:r w:rsidRPr="009E2B32">
              <w:rPr>
                <w:sz w:val="16"/>
                <w:lang w:val="en-GB"/>
              </w:rPr>
              <w:t>36.1</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305D5892" w14:textId="77777777" w:rsidR="00CB4431" w:rsidRPr="009E2B32" w:rsidRDefault="00CB4431" w:rsidP="009E2B32">
            <w:pPr>
              <w:pStyle w:val="CDITable-RowCentre"/>
              <w:rPr>
                <w:sz w:val="16"/>
                <w:lang w:val="en-GB"/>
              </w:rPr>
            </w:pPr>
            <w:r w:rsidRPr="009E2B32">
              <w:rPr>
                <w:sz w:val="16"/>
                <w:lang w:val="en-GB"/>
              </w:rPr>
              <w:t>26.6–44.3</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081BA000" w14:textId="77777777" w:rsidR="00CB4431" w:rsidRPr="009E2B32" w:rsidRDefault="00CB4431" w:rsidP="009E2B32">
            <w:pPr>
              <w:pStyle w:val="CDITable-RowCentre"/>
              <w:rPr>
                <w:sz w:val="16"/>
                <w:lang w:val="en-GB"/>
              </w:rPr>
            </w:pPr>
            <w:r w:rsidRPr="009E2B32">
              <w:rPr>
                <w:sz w:val="16"/>
                <w:lang w:val="en-GB"/>
              </w:rPr>
              <w:t>18.9</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6D5D401" w14:textId="77777777" w:rsidR="00CB4431" w:rsidRPr="009E2B32" w:rsidRDefault="00CB4431" w:rsidP="009E2B32">
            <w:pPr>
              <w:pStyle w:val="CDITable-RowCentre"/>
              <w:rPr>
                <w:sz w:val="16"/>
                <w:lang w:val="en-GB"/>
              </w:rPr>
            </w:pPr>
            <w:r w:rsidRPr="009E2B32">
              <w:rPr>
                <w:sz w:val="16"/>
                <w:lang w:val="en-GB"/>
              </w:rPr>
              <w:t>-4.7–37.2</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432E016" w14:textId="77777777" w:rsidR="00CB4431" w:rsidRPr="009E2B32" w:rsidRDefault="00CB4431" w:rsidP="009E2B32">
            <w:pPr>
              <w:pStyle w:val="CDITable-RowCentre"/>
              <w:rPr>
                <w:sz w:val="16"/>
                <w:lang w:val="en-GB"/>
              </w:rPr>
            </w:pPr>
            <w:r w:rsidRPr="009E2B32">
              <w:rPr>
                <w:sz w:val="16"/>
                <w:lang w:val="en-GB"/>
              </w:rPr>
              <w:t>57.9</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ECB8EE5" w14:textId="77777777" w:rsidR="00CB4431" w:rsidRPr="009E2B32" w:rsidRDefault="00CB4431" w:rsidP="009E2B32">
            <w:pPr>
              <w:pStyle w:val="CDITable-RowCentre"/>
              <w:rPr>
                <w:sz w:val="16"/>
                <w:lang w:val="en-GB"/>
              </w:rPr>
            </w:pPr>
            <w:r w:rsidRPr="009E2B32">
              <w:rPr>
                <w:sz w:val="16"/>
                <w:lang w:val="en-GB"/>
              </w:rPr>
              <w:t>3.3–81.7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235DE67" w14:textId="77777777" w:rsidR="00CB4431" w:rsidRPr="009E2B32" w:rsidRDefault="00CB4431" w:rsidP="009E2B32">
            <w:pPr>
              <w:pStyle w:val="CDITable-RowCentre"/>
              <w:rPr>
                <w:sz w:val="16"/>
                <w:lang w:val="en-GB"/>
              </w:rPr>
            </w:pPr>
            <w:r w:rsidRPr="009E2B32">
              <w:rPr>
                <w:sz w:val="16"/>
                <w:lang w:val="en-GB"/>
              </w:rPr>
              <w:t>66.1</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27A1EEE2" w14:textId="77777777" w:rsidR="00CB4431" w:rsidRPr="009E2B32" w:rsidRDefault="00CB4431" w:rsidP="009E2B32">
            <w:pPr>
              <w:pStyle w:val="CDITable-RowCentre"/>
              <w:rPr>
                <w:sz w:val="16"/>
                <w:lang w:val="en-GB"/>
              </w:rPr>
            </w:pPr>
            <w:r w:rsidRPr="009E2B32">
              <w:rPr>
                <w:sz w:val="16"/>
                <w:lang w:val="en-GB"/>
              </w:rPr>
              <w:t>-22.2–90.6</w:t>
            </w:r>
          </w:p>
        </w:tc>
      </w:tr>
      <w:tr w:rsidR="00CB4431" w:rsidRPr="00CB4431" w14:paraId="2A2CB84F"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267B103E" w14:textId="77777777" w:rsidR="00CB4431" w:rsidRPr="00CB4431" w:rsidRDefault="00CB4431" w:rsidP="00CB4431">
            <w:pPr>
              <w:pStyle w:val="CDITable-RowLeft"/>
              <w:rPr>
                <w:sz w:val="16"/>
                <w:szCs w:val="16"/>
                <w:lang w:val="en-GB"/>
              </w:rPr>
            </w:pPr>
            <w:r w:rsidRPr="00CB4431">
              <w:rPr>
                <w:sz w:val="16"/>
                <w:szCs w:val="16"/>
                <w:lang w:val="en-GB"/>
              </w:rPr>
              <w:t>29–60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A2AE6E0" w14:textId="77777777" w:rsidR="00CB4431" w:rsidRPr="009E2B32" w:rsidRDefault="00CB4431" w:rsidP="009E2B32">
            <w:pPr>
              <w:pStyle w:val="CDITable-RowCentre"/>
              <w:rPr>
                <w:sz w:val="16"/>
                <w:lang w:val="en-GB"/>
              </w:rPr>
            </w:pPr>
            <w:r w:rsidRPr="009E2B32">
              <w:rPr>
                <w:sz w:val="16"/>
                <w:lang w:val="en-GB"/>
              </w:rPr>
              <w:t>58.6</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3AE7FCBC" w14:textId="77777777" w:rsidR="00CB4431" w:rsidRPr="009E2B32" w:rsidRDefault="00CB4431" w:rsidP="009E2B32">
            <w:pPr>
              <w:pStyle w:val="CDITable-RowCentre"/>
              <w:rPr>
                <w:sz w:val="16"/>
                <w:lang w:val="en-GB"/>
              </w:rPr>
            </w:pPr>
            <w:r w:rsidRPr="009E2B32">
              <w:rPr>
                <w:sz w:val="16"/>
                <w:lang w:val="en-GB"/>
              </w:rPr>
              <w:t>55.3–61.8</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0D79E92" w14:textId="77777777" w:rsidR="00CB4431" w:rsidRPr="009E2B32" w:rsidRDefault="00CB4431" w:rsidP="009E2B32">
            <w:pPr>
              <w:pStyle w:val="CDITable-RowCentre"/>
              <w:rPr>
                <w:sz w:val="16"/>
                <w:lang w:val="en-GB"/>
              </w:rPr>
            </w:pPr>
            <w:r w:rsidRPr="009E2B32">
              <w:rPr>
                <w:sz w:val="16"/>
                <w:lang w:val="en-GB"/>
              </w:rPr>
              <w:t>45</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AEB44EC" w14:textId="77777777" w:rsidR="00CB4431" w:rsidRPr="009E2B32" w:rsidRDefault="00CB4431" w:rsidP="009E2B32">
            <w:pPr>
              <w:pStyle w:val="CDITable-RowCentre"/>
              <w:rPr>
                <w:sz w:val="16"/>
                <w:lang w:val="en-GB"/>
              </w:rPr>
            </w:pPr>
            <w:r w:rsidRPr="009E2B32">
              <w:rPr>
                <w:sz w:val="16"/>
                <w:lang w:val="en-GB"/>
              </w:rPr>
              <w:t>37.4–51.6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EBFCB34" w14:textId="77777777" w:rsidR="00CB4431" w:rsidRPr="009E2B32" w:rsidRDefault="00CB4431" w:rsidP="009E2B32">
            <w:pPr>
              <w:pStyle w:val="CDITable-RowCentre"/>
              <w:rPr>
                <w:sz w:val="16"/>
                <w:lang w:val="en-GB"/>
              </w:rPr>
            </w:pPr>
            <w:r w:rsidRPr="009E2B32">
              <w:rPr>
                <w:sz w:val="16"/>
                <w:lang w:val="en-GB"/>
              </w:rPr>
              <w:t>75.9</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2EE36FF2" w14:textId="77777777" w:rsidR="00CB4431" w:rsidRPr="009E2B32" w:rsidRDefault="00CB4431" w:rsidP="009E2B32">
            <w:pPr>
              <w:pStyle w:val="CDITable-RowCentre"/>
              <w:rPr>
                <w:sz w:val="16"/>
                <w:lang w:val="en-GB"/>
              </w:rPr>
            </w:pPr>
            <w:r w:rsidRPr="009E2B32">
              <w:rPr>
                <w:sz w:val="16"/>
                <w:lang w:val="en-GB"/>
              </w:rPr>
              <w:t>71.3–79.7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64A5986" w14:textId="77777777" w:rsidR="00CB4431" w:rsidRPr="009E2B32" w:rsidRDefault="00CB4431" w:rsidP="009E2B32">
            <w:pPr>
              <w:pStyle w:val="CDITable-RowCentre"/>
              <w:rPr>
                <w:sz w:val="16"/>
                <w:lang w:val="en-GB"/>
              </w:rPr>
            </w:pPr>
            <w:r w:rsidRPr="009E2B32">
              <w:rPr>
                <w:sz w:val="16"/>
                <w:lang w:val="en-GB"/>
              </w:rPr>
              <w:t>43.5</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4D5955E0" w14:textId="77777777" w:rsidR="00CB4431" w:rsidRPr="009E2B32" w:rsidRDefault="00CB4431" w:rsidP="009E2B32">
            <w:pPr>
              <w:pStyle w:val="CDITable-RowCentre"/>
              <w:rPr>
                <w:sz w:val="16"/>
                <w:lang w:val="en-GB"/>
              </w:rPr>
            </w:pPr>
            <w:r w:rsidRPr="009E2B32">
              <w:rPr>
                <w:sz w:val="16"/>
                <w:lang w:val="en-GB"/>
              </w:rPr>
              <w:t>27.9–55.7</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7740574D" w14:textId="77777777" w:rsidR="00CB4431" w:rsidRPr="009E2B32" w:rsidRDefault="00CB4431" w:rsidP="009E2B32">
            <w:pPr>
              <w:pStyle w:val="CDITable-RowCentre"/>
              <w:rPr>
                <w:sz w:val="16"/>
                <w:lang w:val="en-GB"/>
              </w:rPr>
            </w:pPr>
            <w:r w:rsidRPr="009E2B32">
              <w:rPr>
                <w:sz w:val="16"/>
                <w:lang w:val="en-GB"/>
              </w:rPr>
              <w:t>35.6</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A621882" w14:textId="77777777" w:rsidR="00CB4431" w:rsidRPr="009E2B32" w:rsidRDefault="00CB4431" w:rsidP="009E2B32">
            <w:pPr>
              <w:pStyle w:val="CDITable-RowCentre"/>
              <w:rPr>
                <w:sz w:val="16"/>
                <w:lang w:val="en-GB"/>
              </w:rPr>
            </w:pPr>
            <w:r w:rsidRPr="009E2B32">
              <w:rPr>
                <w:sz w:val="16"/>
                <w:lang w:val="en-GB"/>
              </w:rPr>
              <w:t>26.5–43.6</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20533707" w14:textId="77777777" w:rsidR="00CB4431" w:rsidRPr="009E2B32" w:rsidRDefault="00CB4431" w:rsidP="009E2B32">
            <w:pPr>
              <w:pStyle w:val="CDITable-RowCentre"/>
              <w:rPr>
                <w:sz w:val="16"/>
                <w:lang w:val="en-GB"/>
              </w:rPr>
            </w:pPr>
            <w:r w:rsidRPr="009E2B32">
              <w:rPr>
                <w:sz w:val="16"/>
                <w:lang w:val="en-GB"/>
              </w:rPr>
              <w:t>22.4</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3372CE80" w14:textId="77777777" w:rsidR="00CB4431" w:rsidRPr="009E2B32" w:rsidRDefault="00CB4431" w:rsidP="009E2B32">
            <w:pPr>
              <w:pStyle w:val="CDITable-RowCentre"/>
              <w:rPr>
                <w:sz w:val="16"/>
                <w:lang w:val="en-GB"/>
              </w:rPr>
            </w:pPr>
            <w:r w:rsidRPr="009E2B32">
              <w:rPr>
                <w:sz w:val="16"/>
                <w:lang w:val="en-GB"/>
              </w:rPr>
              <w:t>-2.4–41.2</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668DEDD" w14:textId="77777777" w:rsidR="00CB4431" w:rsidRPr="009E2B32" w:rsidRDefault="00CB4431" w:rsidP="009E2B32">
            <w:pPr>
              <w:pStyle w:val="CDITable-RowCentre"/>
              <w:rPr>
                <w:sz w:val="16"/>
                <w:lang w:val="en-GB"/>
              </w:rPr>
            </w:pPr>
            <w:r w:rsidRPr="009E2B32">
              <w:rPr>
                <w:sz w:val="16"/>
                <w:lang w:val="en-GB"/>
              </w:rPr>
              <w:t>52.6</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03AA060" w14:textId="77777777" w:rsidR="00CB4431" w:rsidRPr="009E2B32" w:rsidRDefault="00CB4431" w:rsidP="009E2B32">
            <w:pPr>
              <w:pStyle w:val="CDITable-RowCentre"/>
              <w:rPr>
                <w:sz w:val="16"/>
                <w:lang w:val="en-GB"/>
              </w:rPr>
            </w:pPr>
            <w:r w:rsidRPr="009E2B32">
              <w:rPr>
                <w:sz w:val="16"/>
                <w:lang w:val="en-GB"/>
              </w:rPr>
              <w:t>-0.1–77.6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34273F6B" w14:textId="77777777" w:rsidR="00CB4431" w:rsidRPr="009E2B32" w:rsidRDefault="00CB4431" w:rsidP="009E2B32">
            <w:pPr>
              <w:pStyle w:val="CDITable-RowCentre"/>
              <w:rPr>
                <w:sz w:val="16"/>
                <w:lang w:val="en-GB"/>
              </w:rPr>
            </w:pPr>
            <w:r w:rsidRPr="009E2B32">
              <w:rPr>
                <w:sz w:val="16"/>
                <w:lang w:val="en-GB"/>
              </w:rPr>
              <w:t>39.9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60B8BCB8" w14:textId="77777777" w:rsidR="00CB4431" w:rsidRPr="009E2B32" w:rsidRDefault="00CB4431" w:rsidP="009E2B32">
            <w:pPr>
              <w:pStyle w:val="CDITable-RowCentre"/>
              <w:rPr>
                <w:sz w:val="16"/>
                <w:lang w:val="en-GB"/>
              </w:rPr>
            </w:pPr>
            <w:r w:rsidRPr="009E2B32">
              <w:rPr>
                <w:sz w:val="16"/>
                <w:lang w:val="en-GB"/>
              </w:rPr>
              <w:t>-55.7–76.8</w:t>
            </w:r>
          </w:p>
        </w:tc>
      </w:tr>
      <w:tr w:rsidR="00CB4431" w:rsidRPr="00CB4431" w14:paraId="12DC8B6A"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10A783E5" w14:textId="77777777" w:rsidR="00CB4431" w:rsidRPr="00CB4431" w:rsidRDefault="00CB4431" w:rsidP="00CB4431">
            <w:pPr>
              <w:pStyle w:val="CDITable-RowLeft"/>
              <w:rPr>
                <w:sz w:val="16"/>
                <w:szCs w:val="16"/>
                <w:lang w:val="en-GB"/>
              </w:rPr>
            </w:pPr>
            <w:r w:rsidRPr="00CB4431">
              <w:rPr>
                <w:sz w:val="16"/>
                <w:szCs w:val="16"/>
                <w:lang w:val="en-GB"/>
              </w:rPr>
              <w:t>61–90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57BAFD4" w14:textId="77777777" w:rsidR="00CB4431" w:rsidRPr="009E2B32" w:rsidRDefault="00CB4431" w:rsidP="009E2B32">
            <w:pPr>
              <w:pStyle w:val="CDITable-RowCentre"/>
              <w:rPr>
                <w:sz w:val="16"/>
                <w:lang w:val="en-GB"/>
              </w:rPr>
            </w:pPr>
            <w:r w:rsidRPr="009E2B32">
              <w:rPr>
                <w:sz w:val="16"/>
                <w:lang w:val="en-GB"/>
              </w:rPr>
              <w:t>48</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514FE00" w14:textId="77777777" w:rsidR="00CB4431" w:rsidRPr="009E2B32" w:rsidRDefault="00CB4431" w:rsidP="009E2B32">
            <w:pPr>
              <w:pStyle w:val="CDITable-RowCentre"/>
              <w:rPr>
                <w:sz w:val="16"/>
                <w:lang w:val="en-GB"/>
              </w:rPr>
            </w:pPr>
            <w:r w:rsidRPr="009E2B32">
              <w:rPr>
                <w:sz w:val="16"/>
                <w:lang w:val="en-GB"/>
              </w:rPr>
              <w:t>44.5–51.3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16149B9" w14:textId="77777777" w:rsidR="00CB4431" w:rsidRPr="009E2B32" w:rsidRDefault="00CB4431" w:rsidP="009E2B32">
            <w:pPr>
              <w:pStyle w:val="CDITable-RowCentre"/>
              <w:rPr>
                <w:sz w:val="16"/>
                <w:lang w:val="en-GB"/>
              </w:rPr>
            </w:pPr>
            <w:r w:rsidRPr="009E2B32">
              <w:rPr>
                <w:sz w:val="16"/>
                <w:lang w:val="en-GB"/>
              </w:rPr>
              <w:t>37</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C5624A2" w14:textId="77777777" w:rsidR="00CB4431" w:rsidRPr="009E2B32" w:rsidRDefault="00CB4431" w:rsidP="009E2B32">
            <w:pPr>
              <w:pStyle w:val="CDITable-RowCentre"/>
              <w:rPr>
                <w:sz w:val="16"/>
                <w:lang w:val="en-GB"/>
              </w:rPr>
            </w:pPr>
            <w:r w:rsidRPr="009E2B32">
              <w:rPr>
                <w:sz w:val="16"/>
                <w:lang w:val="en-GB"/>
              </w:rPr>
              <w:t>29.2–43.9</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1FC8404F" w14:textId="77777777" w:rsidR="00CB4431" w:rsidRPr="009E2B32" w:rsidRDefault="00CB4431" w:rsidP="009E2B32">
            <w:pPr>
              <w:pStyle w:val="CDITable-RowCentre"/>
              <w:rPr>
                <w:sz w:val="16"/>
                <w:lang w:val="en-GB"/>
              </w:rPr>
            </w:pPr>
            <w:r w:rsidRPr="009E2B32">
              <w:rPr>
                <w:sz w:val="16"/>
                <w:lang w:val="en-GB"/>
              </w:rPr>
              <w:t>62.8</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6057C7ED" w14:textId="77777777" w:rsidR="00CB4431" w:rsidRPr="009E2B32" w:rsidRDefault="00CB4431" w:rsidP="009E2B32">
            <w:pPr>
              <w:pStyle w:val="CDITable-RowCentre"/>
              <w:rPr>
                <w:sz w:val="16"/>
                <w:lang w:val="en-GB"/>
              </w:rPr>
            </w:pPr>
            <w:r w:rsidRPr="009E2B32">
              <w:rPr>
                <w:sz w:val="16"/>
                <w:lang w:val="en-GB"/>
              </w:rPr>
              <w:t>57.3–67.7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29DB5E7" w14:textId="77777777" w:rsidR="00CB4431" w:rsidRPr="009E2B32" w:rsidRDefault="00CB4431" w:rsidP="009E2B32">
            <w:pPr>
              <w:pStyle w:val="CDITable-RowCentre"/>
              <w:rPr>
                <w:sz w:val="16"/>
                <w:lang w:val="en-GB"/>
              </w:rPr>
            </w:pPr>
            <w:r w:rsidRPr="009E2B32">
              <w:rPr>
                <w:sz w:val="16"/>
                <w:lang w:val="en-GB"/>
              </w:rPr>
              <w:t>37.5</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17581A7D" w14:textId="77777777" w:rsidR="00CB4431" w:rsidRPr="009E2B32" w:rsidRDefault="00CB4431" w:rsidP="009E2B32">
            <w:pPr>
              <w:pStyle w:val="CDITable-RowCentre"/>
              <w:rPr>
                <w:sz w:val="16"/>
                <w:lang w:val="en-GB"/>
              </w:rPr>
            </w:pPr>
            <w:r w:rsidRPr="009E2B32">
              <w:rPr>
                <w:sz w:val="16"/>
                <w:lang w:val="en-GB"/>
              </w:rPr>
              <w:t>15.8–53.6</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29FCF066" w14:textId="77777777" w:rsidR="00CB4431" w:rsidRPr="009E2B32" w:rsidRDefault="00CB4431" w:rsidP="009E2B32">
            <w:pPr>
              <w:pStyle w:val="CDITable-RowCentre"/>
              <w:rPr>
                <w:sz w:val="16"/>
                <w:lang w:val="en-GB"/>
              </w:rPr>
            </w:pPr>
            <w:r w:rsidRPr="009E2B32">
              <w:rPr>
                <w:sz w:val="16"/>
                <w:lang w:val="en-GB"/>
              </w:rPr>
              <w:t>22.4</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679F3B5D" w14:textId="77777777" w:rsidR="00CB4431" w:rsidRPr="009E2B32" w:rsidRDefault="00CB4431" w:rsidP="009E2B32">
            <w:pPr>
              <w:pStyle w:val="CDITable-RowCentre"/>
              <w:rPr>
                <w:sz w:val="16"/>
                <w:lang w:val="en-GB"/>
              </w:rPr>
            </w:pPr>
            <w:r w:rsidRPr="009E2B32">
              <w:rPr>
                <w:sz w:val="16"/>
                <w:lang w:val="en-GB"/>
              </w:rPr>
              <w:t>12.9–30.9</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62B55578" w14:textId="77777777" w:rsidR="00CB4431" w:rsidRPr="009E2B32" w:rsidRDefault="00CB4431" w:rsidP="009E2B32">
            <w:pPr>
              <w:pStyle w:val="CDITable-RowCentre"/>
              <w:rPr>
                <w:sz w:val="16"/>
                <w:lang w:val="en-GB"/>
              </w:rPr>
            </w:pPr>
            <w:r w:rsidRPr="009E2B32">
              <w:rPr>
                <w:sz w:val="16"/>
                <w:lang w:val="en-GB"/>
              </w:rPr>
              <w:t>11.7</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619CD201" w14:textId="77777777" w:rsidR="00CB4431" w:rsidRPr="009E2B32" w:rsidRDefault="00CB4431" w:rsidP="009E2B32">
            <w:pPr>
              <w:pStyle w:val="CDITable-RowCentre"/>
              <w:rPr>
                <w:sz w:val="16"/>
                <w:lang w:val="en-GB"/>
              </w:rPr>
            </w:pPr>
            <w:r w:rsidRPr="009E2B32">
              <w:rPr>
                <w:sz w:val="16"/>
                <w:lang w:val="en-GB"/>
              </w:rPr>
              <w:t>-13.4–31.3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8316267" w14:textId="77777777" w:rsidR="00CB4431" w:rsidRPr="009E2B32" w:rsidRDefault="00CB4431" w:rsidP="009E2B32">
            <w:pPr>
              <w:pStyle w:val="CDITable-RowCentre"/>
              <w:rPr>
                <w:sz w:val="16"/>
                <w:lang w:val="en-GB"/>
              </w:rPr>
            </w:pPr>
            <w:r w:rsidRPr="009E2B32">
              <w:rPr>
                <w:sz w:val="16"/>
                <w:lang w:val="en-GB"/>
              </w:rPr>
              <w:t>53</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998F4C9" w14:textId="77777777" w:rsidR="00CB4431" w:rsidRPr="009E2B32" w:rsidRDefault="00CB4431" w:rsidP="009E2B32">
            <w:pPr>
              <w:pStyle w:val="CDITable-RowCentre"/>
              <w:rPr>
                <w:sz w:val="16"/>
                <w:lang w:val="en-GB"/>
              </w:rPr>
            </w:pPr>
            <w:r w:rsidRPr="009E2B32">
              <w:rPr>
                <w:sz w:val="16"/>
                <w:lang w:val="en-GB"/>
              </w:rPr>
              <w:t>19.8–72.4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BF3CE62" w14:textId="77777777" w:rsidR="00CB4431" w:rsidRPr="009E2B32" w:rsidRDefault="00CB4431" w:rsidP="009E2B32">
            <w:pPr>
              <w:pStyle w:val="CDITable-RowCentre"/>
              <w:rPr>
                <w:sz w:val="16"/>
                <w:lang w:val="en-GB"/>
              </w:rPr>
            </w:pPr>
            <w:r w:rsidRPr="009E2B32">
              <w:rPr>
                <w:sz w:val="16"/>
                <w:lang w:val="en-GB"/>
              </w:rPr>
              <w:t>46.9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5341801C" w14:textId="77777777" w:rsidR="00CB4431" w:rsidRPr="009E2B32" w:rsidRDefault="00CB4431" w:rsidP="009E2B32">
            <w:pPr>
              <w:pStyle w:val="CDITable-RowCentre"/>
              <w:rPr>
                <w:sz w:val="16"/>
                <w:lang w:val="en-GB"/>
              </w:rPr>
            </w:pPr>
            <w:r w:rsidRPr="009E2B32">
              <w:rPr>
                <w:sz w:val="16"/>
                <w:lang w:val="en-GB"/>
              </w:rPr>
              <w:t>-78.8–84.2</w:t>
            </w:r>
          </w:p>
        </w:tc>
      </w:tr>
      <w:tr w:rsidR="00CB4431" w:rsidRPr="00CB4431" w14:paraId="191A9090"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31DD21CC" w14:textId="77777777" w:rsidR="00CB4431" w:rsidRPr="00CB4431" w:rsidRDefault="00CB4431" w:rsidP="00CB4431">
            <w:pPr>
              <w:pStyle w:val="CDITable-RowLeft"/>
              <w:rPr>
                <w:sz w:val="16"/>
                <w:szCs w:val="16"/>
                <w:lang w:val="en-GB"/>
              </w:rPr>
            </w:pPr>
            <w:r w:rsidRPr="00CB4431">
              <w:rPr>
                <w:sz w:val="16"/>
                <w:szCs w:val="16"/>
                <w:lang w:val="en-GB"/>
              </w:rPr>
              <w:t>91–120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B66631C" w14:textId="77777777" w:rsidR="00CB4431" w:rsidRPr="009E2B32" w:rsidRDefault="00CB4431" w:rsidP="009E2B32">
            <w:pPr>
              <w:pStyle w:val="CDITable-RowCentre"/>
              <w:rPr>
                <w:sz w:val="16"/>
                <w:lang w:val="en-GB"/>
              </w:rPr>
            </w:pPr>
            <w:r w:rsidRPr="009E2B32">
              <w:rPr>
                <w:sz w:val="16"/>
                <w:lang w:val="en-GB"/>
              </w:rPr>
              <w:t>35.1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1F4CE09" w14:textId="77777777" w:rsidR="00CB4431" w:rsidRPr="009E2B32" w:rsidRDefault="00CB4431" w:rsidP="009E2B32">
            <w:pPr>
              <w:pStyle w:val="CDITable-RowCentre"/>
              <w:rPr>
                <w:sz w:val="16"/>
                <w:lang w:val="en-GB"/>
              </w:rPr>
            </w:pPr>
            <w:r w:rsidRPr="009E2B32">
              <w:rPr>
                <w:sz w:val="16"/>
                <w:lang w:val="en-GB"/>
              </w:rPr>
              <w:t>30.5–39.4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7911732" w14:textId="77777777" w:rsidR="00CB4431" w:rsidRPr="009E2B32" w:rsidRDefault="00CB4431" w:rsidP="009E2B32">
            <w:pPr>
              <w:pStyle w:val="CDITable-RowCentre"/>
              <w:rPr>
                <w:sz w:val="16"/>
                <w:lang w:val="en-GB"/>
              </w:rPr>
            </w:pPr>
            <w:r w:rsidRPr="009E2B32">
              <w:rPr>
                <w:sz w:val="16"/>
                <w:lang w:val="en-GB"/>
              </w:rPr>
              <w:t>28.2</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433B09A" w14:textId="77777777" w:rsidR="00CB4431" w:rsidRPr="009E2B32" w:rsidRDefault="00CB4431" w:rsidP="009E2B32">
            <w:pPr>
              <w:pStyle w:val="CDITable-RowCentre"/>
              <w:rPr>
                <w:sz w:val="16"/>
                <w:lang w:val="en-GB"/>
              </w:rPr>
            </w:pPr>
            <w:r w:rsidRPr="009E2B32">
              <w:rPr>
                <w:sz w:val="16"/>
                <w:lang w:val="en-GB"/>
              </w:rPr>
              <w:t>14.7–39.6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E0B032C" w14:textId="77777777" w:rsidR="00CB4431" w:rsidRPr="009E2B32" w:rsidRDefault="00CB4431" w:rsidP="009E2B32">
            <w:pPr>
              <w:pStyle w:val="CDITable-RowCentre"/>
              <w:rPr>
                <w:sz w:val="16"/>
                <w:lang w:val="en-GB"/>
              </w:rPr>
            </w:pPr>
            <w:r w:rsidRPr="009E2B32">
              <w:rPr>
                <w:sz w:val="16"/>
                <w:lang w:val="en-GB"/>
              </w:rPr>
              <w:t>43.4</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7859950" w14:textId="77777777" w:rsidR="00CB4431" w:rsidRPr="009E2B32" w:rsidRDefault="00CB4431" w:rsidP="009E2B32">
            <w:pPr>
              <w:pStyle w:val="CDITable-RowCentre"/>
              <w:rPr>
                <w:sz w:val="16"/>
                <w:lang w:val="en-GB"/>
              </w:rPr>
            </w:pPr>
            <w:r w:rsidRPr="009E2B32">
              <w:rPr>
                <w:sz w:val="16"/>
                <w:lang w:val="en-GB"/>
              </w:rPr>
              <w:t>35.0–50.7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B573BF3" w14:textId="77777777" w:rsidR="00CB4431" w:rsidRPr="009E2B32" w:rsidRDefault="00CB4431" w:rsidP="009E2B32">
            <w:pPr>
              <w:pStyle w:val="CDITable-RowCentre"/>
              <w:rPr>
                <w:sz w:val="16"/>
                <w:lang w:val="en-GB"/>
              </w:rPr>
            </w:pPr>
            <w:r w:rsidRPr="009E2B32">
              <w:rPr>
                <w:sz w:val="16"/>
                <w:lang w:val="en-GB"/>
              </w:rPr>
              <w:t>31</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4CA3A15C" w14:textId="77777777" w:rsidR="00CB4431" w:rsidRPr="009E2B32" w:rsidRDefault="00CB4431" w:rsidP="009E2B32">
            <w:pPr>
              <w:pStyle w:val="CDITable-RowCentre"/>
              <w:rPr>
                <w:sz w:val="16"/>
                <w:lang w:val="en-GB"/>
              </w:rPr>
            </w:pPr>
            <w:r w:rsidRPr="009E2B32">
              <w:rPr>
                <w:sz w:val="16"/>
                <w:lang w:val="en-GB"/>
              </w:rPr>
              <w:t>-13.8–58.2</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3C721639" w14:textId="77777777" w:rsidR="00CB4431" w:rsidRPr="009E2B32" w:rsidRDefault="00CB4431" w:rsidP="009E2B32">
            <w:pPr>
              <w:pStyle w:val="CDITable-RowCentre"/>
              <w:rPr>
                <w:sz w:val="16"/>
                <w:lang w:val="en-GB"/>
              </w:rPr>
            </w:pPr>
            <w:r w:rsidRPr="009E2B32">
              <w:rPr>
                <w:sz w:val="16"/>
                <w:lang w:val="en-GB"/>
              </w:rPr>
              <w:t>7</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FCB4D56" w14:textId="77777777" w:rsidR="00CB4431" w:rsidRPr="009E2B32" w:rsidRDefault="00CB4431" w:rsidP="009E2B32">
            <w:pPr>
              <w:pStyle w:val="CDITable-RowCentre"/>
              <w:rPr>
                <w:sz w:val="16"/>
                <w:lang w:val="en-GB"/>
              </w:rPr>
            </w:pPr>
            <w:r w:rsidRPr="009E2B32">
              <w:rPr>
                <w:sz w:val="16"/>
                <w:lang w:val="en-GB"/>
              </w:rPr>
              <w:t>-6.4–18.7</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3562EB22" w14:textId="77777777" w:rsidR="00CB4431" w:rsidRPr="009E2B32" w:rsidRDefault="00CB4431" w:rsidP="009E2B32">
            <w:pPr>
              <w:pStyle w:val="CDITable-RowCentre"/>
              <w:rPr>
                <w:sz w:val="16"/>
                <w:lang w:val="en-GB"/>
              </w:rPr>
            </w:pPr>
            <w:r w:rsidRPr="009E2B32">
              <w:rPr>
                <w:sz w:val="16"/>
                <w:lang w:val="en-GB"/>
              </w:rPr>
              <w:t>-0.1</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EE339D0" w14:textId="77777777" w:rsidR="00CB4431" w:rsidRPr="009E2B32" w:rsidRDefault="00CB4431" w:rsidP="009E2B32">
            <w:pPr>
              <w:pStyle w:val="CDITable-RowCentre"/>
              <w:rPr>
                <w:sz w:val="16"/>
                <w:lang w:val="en-GB"/>
              </w:rPr>
            </w:pPr>
            <w:r w:rsidRPr="009E2B32">
              <w:rPr>
                <w:sz w:val="16"/>
                <w:lang w:val="en-GB"/>
              </w:rPr>
              <w:t>-48.6–32.6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E2DBED2" w14:textId="77777777" w:rsidR="00CB4431" w:rsidRPr="009E2B32" w:rsidRDefault="00CB4431" w:rsidP="009E2B32">
            <w:pPr>
              <w:pStyle w:val="CDITable-RowCentre"/>
              <w:rPr>
                <w:sz w:val="16"/>
                <w:lang w:val="en-GB"/>
              </w:rPr>
            </w:pPr>
            <w:r w:rsidRPr="009E2B32">
              <w:rPr>
                <w:sz w:val="16"/>
                <w:lang w:val="en-GB"/>
              </w:rPr>
              <w:t>53.3</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BFE6B76" w14:textId="77777777" w:rsidR="00CB4431" w:rsidRPr="009E2B32" w:rsidRDefault="00CB4431" w:rsidP="009E2B32">
            <w:pPr>
              <w:pStyle w:val="CDITable-RowCentre"/>
              <w:rPr>
                <w:sz w:val="16"/>
                <w:lang w:val="en-GB"/>
              </w:rPr>
            </w:pPr>
            <w:r w:rsidRPr="009E2B32">
              <w:rPr>
                <w:sz w:val="16"/>
                <w:lang w:val="en-GB"/>
              </w:rPr>
              <w:t>24.8–71.1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A6D5A4C" w14:textId="77777777" w:rsidR="00CB4431" w:rsidRPr="009E2B32" w:rsidRDefault="00CB4431" w:rsidP="009E2B32">
            <w:pPr>
              <w:pStyle w:val="CDITable-RowCentre"/>
              <w:rPr>
                <w:sz w:val="16"/>
                <w:lang w:val="en-GB"/>
              </w:rPr>
            </w:pPr>
            <w:r w:rsidRPr="009E2B32">
              <w:rPr>
                <w:sz w:val="16"/>
                <w:lang w:val="en-GB"/>
              </w:rPr>
              <w:t>52.9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202DD394" w14:textId="77777777" w:rsidR="00CB4431" w:rsidRPr="009E2B32" w:rsidRDefault="00CB4431" w:rsidP="009E2B32">
            <w:pPr>
              <w:pStyle w:val="CDITable-RowCentre"/>
              <w:rPr>
                <w:sz w:val="16"/>
                <w:lang w:val="en-GB"/>
              </w:rPr>
            </w:pPr>
            <w:r w:rsidRPr="009E2B32">
              <w:rPr>
                <w:sz w:val="16"/>
                <w:lang w:val="en-GB"/>
              </w:rPr>
              <w:t>-283.3–94.2</w:t>
            </w:r>
          </w:p>
        </w:tc>
      </w:tr>
      <w:tr w:rsidR="00CB4431" w:rsidRPr="00CB4431" w14:paraId="065C47DD"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2B2895D7" w14:textId="77777777" w:rsidR="00CB4431" w:rsidRPr="00CB4431" w:rsidRDefault="00CB4431" w:rsidP="00CB4431">
            <w:pPr>
              <w:pStyle w:val="CDITable-RowLeft"/>
              <w:rPr>
                <w:sz w:val="16"/>
                <w:szCs w:val="16"/>
                <w:lang w:val="en-GB"/>
              </w:rPr>
            </w:pPr>
            <w:r w:rsidRPr="00CB4431">
              <w:rPr>
                <w:sz w:val="16"/>
                <w:szCs w:val="16"/>
                <w:lang w:val="en-GB"/>
              </w:rPr>
              <w:t>121–150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F09356B" w14:textId="77777777" w:rsidR="00CB4431" w:rsidRPr="009E2B32" w:rsidRDefault="00CB4431" w:rsidP="009E2B32">
            <w:pPr>
              <w:pStyle w:val="CDITable-RowCentre"/>
              <w:rPr>
                <w:sz w:val="16"/>
                <w:lang w:val="en-GB"/>
              </w:rPr>
            </w:pPr>
            <w:r w:rsidRPr="009E2B32">
              <w:rPr>
                <w:sz w:val="16"/>
                <w:lang w:val="en-GB"/>
              </w:rPr>
              <w:t>19.0</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2F531B52" w14:textId="77777777" w:rsidR="00CB4431" w:rsidRPr="009E2B32" w:rsidRDefault="00CB4431" w:rsidP="009E2B32">
            <w:pPr>
              <w:pStyle w:val="CDITable-RowCentre"/>
              <w:rPr>
                <w:sz w:val="16"/>
                <w:lang w:val="en-GB"/>
              </w:rPr>
            </w:pPr>
            <w:r w:rsidRPr="009E2B32">
              <w:rPr>
                <w:sz w:val="16"/>
                <w:lang w:val="en-GB"/>
              </w:rPr>
              <w:t>11.9–25.6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24BDD47"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374A104"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3C520772" w14:textId="77777777" w:rsidR="00CB4431" w:rsidRPr="009E2B32" w:rsidRDefault="00CB4431" w:rsidP="009E2B32">
            <w:pPr>
              <w:pStyle w:val="CDITable-RowCentre"/>
              <w:rPr>
                <w:sz w:val="16"/>
                <w:lang w:val="en-GB"/>
              </w:rPr>
            </w:pPr>
            <w:r w:rsidRPr="009E2B32">
              <w:rPr>
                <w:sz w:val="16"/>
                <w:lang w:val="en-GB"/>
              </w:rPr>
              <w:t>13.8</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31F476F5" w14:textId="77777777" w:rsidR="00CB4431" w:rsidRPr="009E2B32" w:rsidRDefault="00CB4431" w:rsidP="009E2B32">
            <w:pPr>
              <w:pStyle w:val="CDITable-RowCentre"/>
              <w:rPr>
                <w:sz w:val="16"/>
                <w:lang w:val="en-GB"/>
              </w:rPr>
            </w:pPr>
            <w:r w:rsidRPr="009E2B32">
              <w:rPr>
                <w:sz w:val="16"/>
                <w:lang w:val="en-GB"/>
              </w:rPr>
              <w:t>-2.2–27.4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A8466FB"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146F53B9" w14:textId="77777777" w:rsidR="00CB4431" w:rsidRPr="009E2B32" w:rsidRDefault="00CB4431" w:rsidP="009E2B32">
            <w:pPr>
              <w:pStyle w:val="CDITable-RowCentre"/>
              <w:rPr>
                <w:sz w:val="16"/>
                <w:lang w:val="en-GB"/>
              </w:rPr>
            </w:pPr>
            <w:r w:rsidRPr="009E2B32">
              <w:rPr>
                <w:sz w:val="16"/>
                <w:lang w:val="en-GB"/>
              </w:rPr>
              <w:t>—</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0DEB9DF4" w14:textId="77777777" w:rsidR="00CB4431" w:rsidRPr="009E2B32" w:rsidRDefault="00CB4431" w:rsidP="009E2B32">
            <w:pPr>
              <w:pStyle w:val="CDITable-RowCentre"/>
              <w:rPr>
                <w:sz w:val="16"/>
                <w:lang w:val="en-GB"/>
              </w:rPr>
            </w:pPr>
            <w:r w:rsidRPr="009E2B32">
              <w:rPr>
                <w:sz w:val="16"/>
                <w:lang w:val="en-GB"/>
              </w:rPr>
              <w:t>-11.5</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3174088" w14:textId="77777777" w:rsidR="00CB4431" w:rsidRPr="009E2B32" w:rsidRDefault="00CB4431" w:rsidP="009E2B32">
            <w:pPr>
              <w:pStyle w:val="CDITable-RowCentre"/>
              <w:rPr>
                <w:sz w:val="16"/>
                <w:lang w:val="en-GB"/>
              </w:rPr>
            </w:pPr>
            <w:r w:rsidRPr="009E2B32">
              <w:rPr>
                <w:sz w:val="16"/>
                <w:lang w:val="en-GB"/>
              </w:rPr>
              <w:t>-32.9–6.6</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4E135F4C"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583BC1CC"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7868B20" w14:textId="77777777" w:rsidR="00CB4431" w:rsidRPr="009E2B32" w:rsidRDefault="00CB4431" w:rsidP="009E2B32">
            <w:pPr>
              <w:pStyle w:val="CDITable-RowCentre"/>
              <w:rPr>
                <w:sz w:val="16"/>
                <w:lang w:val="en-GB"/>
              </w:rPr>
            </w:pPr>
            <w:r w:rsidRPr="009E2B32">
              <w:rPr>
                <w:sz w:val="16"/>
                <w:lang w:val="en-GB"/>
              </w:rPr>
              <w:t>53.7</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F940033" w14:textId="77777777" w:rsidR="00CB4431" w:rsidRPr="009E2B32" w:rsidRDefault="00CB4431" w:rsidP="009E2B32">
            <w:pPr>
              <w:pStyle w:val="CDITable-RowCentre"/>
              <w:rPr>
                <w:sz w:val="16"/>
                <w:lang w:val="en-GB"/>
              </w:rPr>
            </w:pPr>
            <w:r w:rsidRPr="009E2B32">
              <w:rPr>
                <w:sz w:val="16"/>
                <w:lang w:val="en-GB"/>
              </w:rPr>
              <w:t>14.5–74.9</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BD8797E"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3AB9D63A" w14:textId="77777777" w:rsidR="00CB4431" w:rsidRPr="009E2B32" w:rsidRDefault="00CB4431" w:rsidP="009E2B32">
            <w:pPr>
              <w:pStyle w:val="CDITable-RowCentre"/>
              <w:rPr>
                <w:sz w:val="16"/>
                <w:lang w:val="en-GB"/>
              </w:rPr>
            </w:pPr>
            <w:r w:rsidRPr="009E2B32">
              <w:rPr>
                <w:sz w:val="16"/>
                <w:lang w:val="en-GB"/>
              </w:rPr>
              <w:t>—</w:t>
            </w:r>
          </w:p>
        </w:tc>
      </w:tr>
      <w:tr w:rsidR="00CB4431" w:rsidRPr="00CB4431" w14:paraId="78642F00"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1D3DA621" w14:textId="77777777" w:rsidR="00CB4431" w:rsidRPr="00CB4431" w:rsidRDefault="00CB4431" w:rsidP="00CB4431">
            <w:pPr>
              <w:pStyle w:val="CDITable-RowLeft"/>
              <w:rPr>
                <w:sz w:val="16"/>
                <w:szCs w:val="16"/>
                <w:lang w:val="en-GB"/>
              </w:rPr>
            </w:pPr>
            <w:r w:rsidRPr="00CB4431">
              <w:rPr>
                <w:sz w:val="16"/>
                <w:szCs w:val="16"/>
                <w:lang w:val="en-GB"/>
              </w:rPr>
              <w:t>151–180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11B0658" w14:textId="77777777" w:rsidR="00CB4431" w:rsidRPr="009E2B32" w:rsidRDefault="00CB4431" w:rsidP="009E2B32">
            <w:pPr>
              <w:pStyle w:val="CDITable-RowCentre"/>
              <w:rPr>
                <w:sz w:val="16"/>
                <w:lang w:val="en-GB"/>
              </w:rPr>
            </w:pPr>
            <w:r w:rsidRPr="009E2B32">
              <w:rPr>
                <w:sz w:val="16"/>
                <w:lang w:val="en-GB"/>
              </w:rPr>
              <w:t>-1.1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64CF4D4F" w14:textId="77777777" w:rsidR="00CB4431" w:rsidRPr="009E2B32" w:rsidRDefault="00CB4431" w:rsidP="009E2B32">
            <w:pPr>
              <w:pStyle w:val="CDITable-RowCentre"/>
              <w:rPr>
                <w:sz w:val="16"/>
                <w:lang w:val="en-GB"/>
              </w:rPr>
            </w:pPr>
            <w:r w:rsidRPr="009E2B32">
              <w:rPr>
                <w:sz w:val="16"/>
                <w:lang w:val="en-GB"/>
              </w:rPr>
              <w:t>-12.7–9.3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FD5CCC0"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81CE805"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17FDF4D7" w14:textId="77777777" w:rsidR="00CB4431" w:rsidRPr="009E2B32" w:rsidRDefault="00CB4431" w:rsidP="009E2B32">
            <w:pPr>
              <w:pStyle w:val="CDITable-RowCentre"/>
              <w:rPr>
                <w:sz w:val="16"/>
                <w:lang w:val="en-GB"/>
              </w:rPr>
            </w:pPr>
            <w:r w:rsidRPr="009E2B32">
              <w:rPr>
                <w:sz w:val="16"/>
                <w:lang w:val="en-GB"/>
              </w:rPr>
              <w:t>-31.2</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4A69A9A" w14:textId="77777777" w:rsidR="00CB4431" w:rsidRPr="009E2B32" w:rsidRDefault="00CB4431" w:rsidP="009E2B32">
            <w:pPr>
              <w:pStyle w:val="CDITable-RowCentre"/>
              <w:rPr>
                <w:sz w:val="16"/>
                <w:lang w:val="en-GB"/>
              </w:rPr>
            </w:pPr>
            <w:r w:rsidRPr="009E2B32">
              <w:rPr>
                <w:sz w:val="16"/>
                <w:lang w:val="en-GB"/>
              </w:rPr>
              <w:t>-63.9– -5.0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685A5CB"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503617CA" w14:textId="77777777" w:rsidR="00CB4431" w:rsidRPr="009E2B32" w:rsidRDefault="00CB4431" w:rsidP="009E2B32">
            <w:pPr>
              <w:pStyle w:val="CDITable-RowCentre"/>
              <w:rPr>
                <w:sz w:val="16"/>
                <w:lang w:val="en-GB"/>
              </w:rPr>
            </w:pPr>
            <w:r w:rsidRPr="009E2B32">
              <w:rPr>
                <w:sz w:val="16"/>
                <w:lang w:val="en-GB"/>
              </w:rPr>
              <w:t>—</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463B7F51" w14:textId="77777777" w:rsidR="00CB4431" w:rsidRPr="009E2B32" w:rsidRDefault="00CB4431" w:rsidP="009E2B32">
            <w:pPr>
              <w:pStyle w:val="CDITable-RowCentre"/>
              <w:rPr>
                <w:sz w:val="16"/>
                <w:lang w:val="en-GB"/>
              </w:rPr>
            </w:pPr>
            <w:r w:rsidRPr="009E2B32">
              <w:rPr>
                <w:sz w:val="16"/>
                <w:lang w:val="en-GB"/>
              </w:rPr>
              <w:t>-33.6</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3902595" w14:textId="77777777" w:rsidR="00CB4431" w:rsidRPr="009E2B32" w:rsidRDefault="00CB4431" w:rsidP="009E2B32">
            <w:pPr>
              <w:pStyle w:val="CDITable-RowCentre"/>
              <w:rPr>
                <w:sz w:val="16"/>
                <w:lang w:val="en-GB"/>
              </w:rPr>
            </w:pPr>
            <w:r w:rsidRPr="009E2B32">
              <w:rPr>
                <w:sz w:val="16"/>
                <w:lang w:val="en-GB"/>
              </w:rPr>
              <w:t>-68.0– -6.2</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7BFEB931"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6137493"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36C1B45" w14:textId="77777777" w:rsidR="00CB4431" w:rsidRPr="009E2B32" w:rsidRDefault="00CB4431" w:rsidP="009E2B32">
            <w:pPr>
              <w:pStyle w:val="CDITable-RowCentre"/>
              <w:rPr>
                <w:sz w:val="16"/>
                <w:lang w:val="en-GB"/>
              </w:rPr>
            </w:pPr>
            <w:r w:rsidRPr="009E2B32">
              <w:rPr>
                <w:sz w:val="16"/>
                <w:lang w:val="en-GB"/>
              </w:rPr>
              <w:t>54</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55F0740" w14:textId="77777777" w:rsidR="00CB4431" w:rsidRPr="009E2B32" w:rsidRDefault="00CB4431" w:rsidP="009E2B32">
            <w:pPr>
              <w:pStyle w:val="CDITable-RowCentre"/>
              <w:rPr>
                <w:sz w:val="16"/>
                <w:lang w:val="en-GB"/>
              </w:rPr>
            </w:pPr>
            <w:r w:rsidRPr="009E2B32">
              <w:rPr>
                <w:sz w:val="16"/>
                <w:lang w:val="en-GB"/>
              </w:rPr>
              <w:t>-8.1–80.5</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9A5EC47"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1D664B51" w14:textId="77777777" w:rsidR="00CB4431" w:rsidRPr="009E2B32" w:rsidRDefault="00CB4431" w:rsidP="009E2B32">
            <w:pPr>
              <w:pStyle w:val="CDITable-RowCentre"/>
              <w:rPr>
                <w:sz w:val="16"/>
                <w:lang w:val="en-GB"/>
              </w:rPr>
            </w:pPr>
            <w:r w:rsidRPr="009E2B32">
              <w:rPr>
                <w:sz w:val="16"/>
                <w:lang w:val="en-GB"/>
              </w:rPr>
              <w:t>—</w:t>
            </w:r>
          </w:p>
        </w:tc>
      </w:tr>
    </w:tbl>
    <w:p w14:paraId="2B4317F7"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Models are adjusted for age, gender, socio-economic status, Aboriginal and/or Torres Strait Islander identity, whether the individual’s primary vaccination course was with an mRNA or non-mRNA vaccine (for analyses of dose three vs. two), and Charlson comorbidity index. </w:t>
      </w:r>
    </w:p>
    <w:p w14:paraId="47FB2ADC" w14:textId="77777777" w:rsidR="00303BA2" w:rsidRPr="00303BA2" w:rsidRDefault="00303BA2" w:rsidP="00303BA2">
      <w:pPr>
        <w:pStyle w:val="CDITable-Footnote"/>
        <w:rPr>
          <w:lang w:val="en-GB"/>
        </w:rPr>
      </w:pPr>
      <w:r w:rsidRPr="00303BA2">
        <w:rPr>
          <w:lang w:val="en-GB"/>
        </w:rPr>
        <w:t>b</w:t>
      </w:r>
      <w:r w:rsidRPr="00303BA2">
        <w:rPr>
          <w:lang w:val="en-GB"/>
        </w:rPr>
        <w:tab/>
        <w:t xml:space="preserve">RVE: relative vaccine effectiveness. </w:t>
      </w:r>
    </w:p>
    <w:p w14:paraId="09A80262" w14:textId="77777777" w:rsidR="00303BA2" w:rsidRPr="00303BA2" w:rsidRDefault="00303BA2" w:rsidP="00303BA2">
      <w:pPr>
        <w:pStyle w:val="CDITable-Footnote"/>
        <w:rPr>
          <w:lang w:val="en-GB"/>
        </w:rPr>
      </w:pPr>
      <w:r w:rsidRPr="00303BA2">
        <w:rPr>
          <w:lang w:val="en-GB"/>
        </w:rPr>
        <w:t>c</w:t>
      </w:r>
      <w:r w:rsidRPr="00303BA2">
        <w:rPr>
          <w:lang w:val="en-GB"/>
        </w:rPr>
        <w:tab/>
        <w:t>95% CI: 95% confidence interval.</w:t>
      </w:r>
    </w:p>
    <w:p w14:paraId="3FD56FED" w14:textId="2154F609" w:rsidR="00303BA2" w:rsidRDefault="00303BA2" w:rsidP="00303BA2">
      <w:pPr>
        <w:pStyle w:val="CDITable-Footnote"/>
        <w:rPr>
          <w:lang w:val="en-GB"/>
        </w:rPr>
      </w:pPr>
      <w:r w:rsidRPr="00303BA2">
        <w:rPr>
          <w:lang w:val="en-GB"/>
        </w:rPr>
        <w:t>d</w:t>
      </w:r>
      <w:r w:rsidRPr="00303BA2">
        <w:rPr>
          <w:lang w:val="en-GB"/>
        </w:rPr>
        <w:tab/>
        <w:t>N/A: not applicable.</w:t>
      </w:r>
      <w:r>
        <w:rPr>
          <w:lang w:val="en-GB"/>
        </w:rPr>
        <w:br w:type="page"/>
      </w:r>
    </w:p>
    <w:p w14:paraId="4E2B03A2" w14:textId="421C73F8" w:rsidR="00303BA2" w:rsidRPr="00303BA2" w:rsidRDefault="00303BA2" w:rsidP="00303BA2">
      <w:pPr>
        <w:pStyle w:val="CDITable-Title"/>
        <w:rPr>
          <w:lang w:val="en-GB"/>
        </w:rPr>
      </w:pPr>
      <w:r w:rsidRPr="00303BA2">
        <w:rPr>
          <w:lang w:val="en-GB"/>
        </w:rPr>
        <w:lastRenderedPageBreak/>
        <w:t xml:space="preserve">Table A.5: Relative vaccine effectiveness for individuals aged ≥ 65 years stratified by brand of </w:t>
      </w:r>
      <w:proofErr w:type="spellStart"/>
      <w:proofErr w:type="gramStart"/>
      <w:r w:rsidRPr="00303BA2">
        <w:rPr>
          <w:lang w:val="en-GB"/>
        </w:rPr>
        <w:t>booster,</w:t>
      </w:r>
      <w:r w:rsidRPr="00303BA2">
        <w:rPr>
          <w:vertAlign w:val="superscript"/>
          <w:lang w:val="en-GB"/>
        </w:rPr>
        <w:t>a</w:t>
      </w:r>
      <w:proofErr w:type="spellEnd"/>
      <w:proofErr w:type="gramEnd"/>
      <w:r w:rsidRPr="00303BA2">
        <w:rPr>
          <w:lang w:val="en-GB"/>
        </w:rPr>
        <w:t xml:space="preserve"> Victoria, Australia, 1</w:t>
      </w:r>
      <w:r>
        <w:rPr>
          <w:lang w:val="en-GB"/>
        </w:rPr>
        <w:t> </w:t>
      </w:r>
      <w:r w:rsidRPr="00303BA2">
        <w:rPr>
          <w:lang w:val="en-GB"/>
        </w:rPr>
        <w:t>December</w:t>
      </w:r>
      <w:r>
        <w:rPr>
          <w:lang w:val="en-GB"/>
        </w:rPr>
        <w:t> </w:t>
      </w:r>
      <w:r w:rsidRPr="00303BA2">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5: Relative vaccine effectiveness for individuals aged ≥ 65 years stratified by brand of booster,a Victoria, Australia, 1 December 2021 – 7 November 2022"/>
        <w:tblDescription w:val="Table reporting relative vaccine effectiveness for individuals aged ≥65 years stratified by brand of booster. In these analyses, vaccine effectiveness tended to be higher for Spikevax than Comirnaty, particularly in analyses of three vs. two doses."/>
      </w:tblPr>
      <w:tblGrid>
        <w:gridCol w:w="624"/>
        <w:gridCol w:w="680"/>
        <w:gridCol w:w="964"/>
        <w:gridCol w:w="680"/>
        <w:gridCol w:w="964"/>
        <w:gridCol w:w="680"/>
        <w:gridCol w:w="1191"/>
        <w:gridCol w:w="680"/>
        <w:gridCol w:w="1020"/>
        <w:gridCol w:w="681"/>
        <w:gridCol w:w="964"/>
        <w:gridCol w:w="680"/>
        <w:gridCol w:w="1020"/>
        <w:gridCol w:w="681"/>
        <w:gridCol w:w="1077"/>
        <w:gridCol w:w="680"/>
        <w:gridCol w:w="1077"/>
      </w:tblGrid>
      <w:tr w:rsidR="00CB4431" w:rsidRPr="00CB4431" w14:paraId="4A714E61" w14:textId="77777777" w:rsidTr="00CB4431">
        <w:trPr>
          <w:trHeight w:val="60"/>
          <w:tblHeader/>
        </w:trPr>
        <w:tc>
          <w:tcPr>
            <w:tcW w:w="624" w:type="dxa"/>
            <w:vMerge w:val="restart"/>
            <w:tcBorders>
              <w:top w:val="nil"/>
              <w:left w:val="nil"/>
            </w:tcBorders>
            <w:shd w:val="solid" w:color="1E4496" w:fill="auto"/>
            <w:tcMar>
              <w:top w:w="113" w:type="dxa"/>
              <w:left w:w="113" w:type="dxa"/>
              <w:bottom w:w="113" w:type="dxa"/>
              <w:right w:w="113" w:type="dxa"/>
            </w:tcMar>
            <w:vAlign w:val="bottom"/>
          </w:tcPr>
          <w:p w14:paraId="7FE4B6FA" w14:textId="77777777" w:rsidR="00CB4431" w:rsidRPr="00CB4431" w:rsidRDefault="00CB4431" w:rsidP="00CB4431">
            <w:pPr>
              <w:pStyle w:val="CDITable-HeaderRowLeft"/>
              <w:rPr>
                <w:sz w:val="16"/>
              </w:rPr>
            </w:pPr>
            <w:r w:rsidRPr="00CB4431">
              <w:rPr>
                <w:sz w:val="16"/>
              </w:rPr>
              <w:t>Days</w:t>
            </w:r>
          </w:p>
        </w:tc>
        <w:tc>
          <w:tcPr>
            <w:tcW w:w="6859" w:type="dxa"/>
            <w:gridSpan w:val="8"/>
            <w:tcBorders>
              <w:top w:val="nil"/>
              <w:bottom w:val="single" w:sz="6" w:space="0" w:color="53C9F1" w:themeColor="background2"/>
            </w:tcBorders>
            <w:shd w:val="solid" w:color="1E4496" w:fill="auto"/>
            <w:tcMar>
              <w:top w:w="113" w:type="dxa"/>
              <w:left w:w="113" w:type="dxa"/>
              <w:bottom w:w="113" w:type="dxa"/>
              <w:right w:w="113" w:type="dxa"/>
            </w:tcMar>
            <w:vAlign w:val="bottom"/>
          </w:tcPr>
          <w:p w14:paraId="044C8E49" w14:textId="77777777" w:rsidR="00CB4431" w:rsidRPr="00CB4431" w:rsidRDefault="00CB4431" w:rsidP="00CB4431">
            <w:pPr>
              <w:pStyle w:val="CDITable-HeaderRowCentre"/>
              <w:rPr>
                <w:bCs/>
                <w:sz w:val="16"/>
              </w:rPr>
            </w:pPr>
            <w:proofErr w:type="spellStart"/>
            <w:proofErr w:type="gramStart"/>
            <w:r w:rsidRPr="00CB4431">
              <w:rPr>
                <w:bCs/>
                <w:sz w:val="16"/>
              </w:rPr>
              <w:t>Comirnaty</w:t>
            </w:r>
            <w:r w:rsidRPr="00CB4431">
              <w:rPr>
                <w:bCs/>
                <w:sz w:val="16"/>
                <w:vertAlign w:val="superscript"/>
              </w:rPr>
              <w:t>b,c</w:t>
            </w:r>
            <w:proofErr w:type="spellEnd"/>
            <w:proofErr w:type="gramEnd"/>
          </w:p>
        </w:tc>
        <w:tc>
          <w:tcPr>
            <w:tcW w:w="6860" w:type="dxa"/>
            <w:gridSpan w:val="8"/>
            <w:tcBorders>
              <w:top w:val="nil"/>
              <w:bottom w:val="single" w:sz="6" w:space="0" w:color="53C9F1" w:themeColor="background2"/>
            </w:tcBorders>
            <w:shd w:val="solid" w:color="1E4496" w:fill="auto"/>
            <w:tcMar>
              <w:top w:w="113" w:type="dxa"/>
              <w:left w:w="113" w:type="dxa"/>
              <w:bottom w:w="113" w:type="dxa"/>
              <w:right w:w="113" w:type="dxa"/>
            </w:tcMar>
            <w:vAlign w:val="bottom"/>
          </w:tcPr>
          <w:p w14:paraId="07FB301C" w14:textId="77777777" w:rsidR="00CB4431" w:rsidRPr="00CB4431" w:rsidRDefault="00CB4431" w:rsidP="00CB4431">
            <w:pPr>
              <w:pStyle w:val="CDITable-HeaderRowCentre"/>
              <w:rPr>
                <w:bCs/>
                <w:sz w:val="16"/>
              </w:rPr>
            </w:pPr>
            <w:proofErr w:type="spellStart"/>
            <w:proofErr w:type="gramStart"/>
            <w:r w:rsidRPr="00CB4431">
              <w:rPr>
                <w:bCs/>
                <w:sz w:val="16"/>
              </w:rPr>
              <w:t>Spikevax</w:t>
            </w:r>
            <w:r w:rsidRPr="00CB4431">
              <w:rPr>
                <w:bCs/>
                <w:sz w:val="16"/>
                <w:vertAlign w:val="superscript"/>
              </w:rPr>
              <w:t>b,c</w:t>
            </w:r>
            <w:proofErr w:type="spellEnd"/>
            <w:proofErr w:type="gramEnd"/>
          </w:p>
        </w:tc>
      </w:tr>
      <w:tr w:rsidR="00CB4431" w:rsidRPr="00CB4431" w14:paraId="2AE23638" w14:textId="77777777" w:rsidTr="00B51FCC">
        <w:trPr>
          <w:trHeight w:val="60"/>
          <w:tblHeader/>
        </w:trPr>
        <w:tc>
          <w:tcPr>
            <w:tcW w:w="624" w:type="dxa"/>
            <w:vMerge/>
            <w:tcBorders>
              <w:left w:val="nil"/>
            </w:tcBorders>
          </w:tcPr>
          <w:p w14:paraId="77D8BF85" w14:textId="77777777" w:rsidR="00CB4431" w:rsidRPr="00CB4431" w:rsidRDefault="00CB4431" w:rsidP="00CB4431">
            <w:pPr>
              <w:pStyle w:val="CDITable-HeaderRowCentre"/>
              <w:rPr>
                <w:bCs/>
                <w:sz w:val="16"/>
              </w:rPr>
            </w:pPr>
          </w:p>
        </w:tc>
        <w:tc>
          <w:tcPr>
            <w:tcW w:w="3288" w:type="dxa"/>
            <w:gridSpan w:val="4"/>
            <w:tcBorders>
              <w:top w:val="single" w:sz="6" w:space="0" w:color="53C9F1" w:themeColor="background2"/>
            </w:tcBorders>
            <w:shd w:val="solid" w:color="1E4496" w:fill="auto"/>
            <w:tcMar>
              <w:top w:w="113" w:type="dxa"/>
              <w:left w:w="113" w:type="dxa"/>
              <w:bottom w:w="113" w:type="dxa"/>
              <w:right w:w="113" w:type="dxa"/>
            </w:tcMar>
            <w:vAlign w:val="bottom"/>
          </w:tcPr>
          <w:p w14:paraId="51383AD1" w14:textId="77777777" w:rsidR="00CB4431" w:rsidRPr="00CB4431" w:rsidRDefault="00CB4431" w:rsidP="00CB4431">
            <w:pPr>
              <w:pStyle w:val="CDITable-HeaderRowCentre"/>
              <w:rPr>
                <w:bCs/>
                <w:sz w:val="16"/>
              </w:rPr>
            </w:pPr>
            <w:r w:rsidRPr="00CB4431">
              <w:rPr>
                <w:bCs/>
                <w:sz w:val="16"/>
              </w:rPr>
              <w:t>Hospitalisation</w:t>
            </w:r>
          </w:p>
        </w:tc>
        <w:tc>
          <w:tcPr>
            <w:tcW w:w="3571" w:type="dxa"/>
            <w:gridSpan w:val="4"/>
            <w:tcBorders>
              <w:top w:val="single" w:sz="6" w:space="0" w:color="53C9F1" w:themeColor="background2"/>
              <w:right w:val="single" w:sz="6" w:space="0" w:color="FFFFFF" w:themeColor="background1"/>
            </w:tcBorders>
            <w:shd w:val="solid" w:color="1E4496" w:fill="auto"/>
            <w:tcMar>
              <w:top w:w="113" w:type="dxa"/>
              <w:left w:w="113" w:type="dxa"/>
              <w:bottom w:w="113" w:type="dxa"/>
              <w:right w:w="113" w:type="dxa"/>
            </w:tcMar>
            <w:vAlign w:val="bottom"/>
          </w:tcPr>
          <w:p w14:paraId="7535342C" w14:textId="77777777" w:rsidR="00CB4431" w:rsidRPr="00CB4431" w:rsidRDefault="00CB4431" w:rsidP="00CB4431">
            <w:pPr>
              <w:pStyle w:val="CDITable-HeaderRowCentre"/>
              <w:rPr>
                <w:bCs/>
                <w:sz w:val="16"/>
              </w:rPr>
            </w:pPr>
            <w:r w:rsidRPr="00CB4431">
              <w:rPr>
                <w:bCs/>
                <w:sz w:val="16"/>
              </w:rPr>
              <w:t>Death</w:t>
            </w:r>
          </w:p>
        </w:tc>
        <w:tc>
          <w:tcPr>
            <w:tcW w:w="3345" w:type="dxa"/>
            <w:gridSpan w:val="4"/>
            <w:tcBorders>
              <w:top w:val="single" w:sz="6" w:space="0" w:color="53C9F1" w:themeColor="background2"/>
              <w:left w:val="single" w:sz="6" w:space="0" w:color="FFFFFF" w:themeColor="background1"/>
            </w:tcBorders>
            <w:shd w:val="solid" w:color="1E4496" w:fill="auto"/>
            <w:tcMar>
              <w:top w:w="113" w:type="dxa"/>
              <w:left w:w="113" w:type="dxa"/>
              <w:bottom w:w="113" w:type="dxa"/>
              <w:right w:w="113" w:type="dxa"/>
            </w:tcMar>
            <w:vAlign w:val="bottom"/>
          </w:tcPr>
          <w:p w14:paraId="151F6A6E" w14:textId="77777777" w:rsidR="00CB4431" w:rsidRPr="00CB4431" w:rsidRDefault="00CB4431" w:rsidP="00CB4431">
            <w:pPr>
              <w:pStyle w:val="CDITable-HeaderRowCentre"/>
              <w:rPr>
                <w:bCs/>
                <w:sz w:val="16"/>
              </w:rPr>
            </w:pPr>
            <w:r w:rsidRPr="00CB4431">
              <w:rPr>
                <w:bCs/>
                <w:sz w:val="16"/>
              </w:rPr>
              <w:t>Hospitalisation</w:t>
            </w:r>
          </w:p>
        </w:tc>
        <w:tc>
          <w:tcPr>
            <w:tcW w:w="3515" w:type="dxa"/>
            <w:gridSpan w:val="4"/>
            <w:tcBorders>
              <w:top w:val="single" w:sz="6" w:space="0" w:color="53C9F1" w:themeColor="background2"/>
            </w:tcBorders>
            <w:shd w:val="solid" w:color="1E4496" w:fill="auto"/>
            <w:tcMar>
              <w:top w:w="113" w:type="dxa"/>
              <w:left w:w="113" w:type="dxa"/>
              <w:bottom w:w="113" w:type="dxa"/>
              <w:right w:w="113" w:type="dxa"/>
            </w:tcMar>
            <w:vAlign w:val="bottom"/>
          </w:tcPr>
          <w:p w14:paraId="7142CDE8" w14:textId="77777777" w:rsidR="00CB4431" w:rsidRPr="00CB4431" w:rsidRDefault="00CB4431" w:rsidP="00CB4431">
            <w:pPr>
              <w:pStyle w:val="CDITable-HeaderRowCentre"/>
              <w:rPr>
                <w:bCs/>
                <w:sz w:val="16"/>
              </w:rPr>
            </w:pPr>
            <w:r w:rsidRPr="00CB4431">
              <w:rPr>
                <w:bCs/>
                <w:sz w:val="16"/>
              </w:rPr>
              <w:t>Death</w:t>
            </w:r>
          </w:p>
        </w:tc>
      </w:tr>
      <w:tr w:rsidR="00C344B1" w:rsidRPr="00CB4431" w14:paraId="2D0FE4CF" w14:textId="77777777" w:rsidTr="00B51FCC">
        <w:trPr>
          <w:trHeight w:val="60"/>
          <w:tblHeader/>
        </w:trPr>
        <w:tc>
          <w:tcPr>
            <w:tcW w:w="624" w:type="dxa"/>
            <w:vMerge/>
            <w:tcBorders>
              <w:left w:val="nil"/>
            </w:tcBorders>
          </w:tcPr>
          <w:p w14:paraId="4346BC6A" w14:textId="77777777" w:rsidR="00CB4431" w:rsidRPr="00CB4431" w:rsidRDefault="00CB4431" w:rsidP="00CB4431">
            <w:pPr>
              <w:pStyle w:val="CDITable-HeaderRowCentre"/>
              <w:rPr>
                <w:bCs/>
                <w:sz w:val="16"/>
              </w:rPr>
            </w:pPr>
          </w:p>
        </w:tc>
        <w:tc>
          <w:tcPr>
            <w:tcW w:w="164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677BF24" w14:textId="5598073E"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64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1AC0459E" w14:textId="110EA57F"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871"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4EB17758" w14:textId="1A072313"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00" w:type="dxa"/>
            <w:gridSpan w:val="2"/>
            <w:tcBorders>
              <w:bottom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DD4BB4" w14:textId="0D41A8E7"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645" w:type="dxa"/>
            <w:gridSpan w:val="2"/>
            <w:tcBorders>
              <w:left w:val="single" w:sz="6" w:space="0" w:color="FFFFFF" w:themeColor="background1"/>
              <w:bottom w:val="single" w:sz="6" w:space="0" w:color="FFFFFF" w:themeColor="background1"/>
            </w:tcBorders>
            <w:shd w:val="solid" w:color="1E4496" w:fill="auto"/>
            <w:tcMar>
              <w:top w:w="113" w:type="dxa"/>
              <w:left w:w="113" w:type="dxa"/>
              <w:bottom w:w="113" w:type="dxa"/>
              <w:right w:w="113" w:type="dxa"/>
            </w:tcMar>
            <w:vAlign w:val="bottom"/>
          </w:tcPr>
          <w:p w14:paraId="1F90CCA9" w14:textId="3B34E5DF"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00"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5337CE1" w14:textId="4E4BD1DA"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758"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7AA12C97" w14:textId="206E3AD2"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57"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58A0D4C8" w14:textId="1E38EE71"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r>
      <w:tr w:rsidR="00CB4431" w:rsidRPr="00CB4431" w14:paraId="41BABCED" w14:textId="77777777" w:rsidTr="00B51FCC">
        <w:trPr>
          <w:trHeight w:val="60"/>
          <w:tblHeader/>
        </w:trPr>
        <w:tc>
          <w:tcPr>
            <w:tcW w:w="624" w:type="dxa"/>
            <w:vMerge/>
            <w:tcBorders>
              <w:left w:val="nil"/>
            </w:tcBorders>
          </w:tcPr>
          <w:p w14:paraId="55C99F1B" w14:textId="77777777" w:rsidR="00CB4431" w:rsidRPr="00CB4431" w:rsidRDefault="00CB4431" w:rsidP="00CB4431">
            <w:pPr>
              <w:pStyle w:val="CDITable-HeaderRowCentre"/>
              <w:rPr>
                <w:bCs/>
                <w:sz w:val="16"/>
              </w:rPr>
            </w:pP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2E9BAB5"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4BAC7ACF"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2F034DC"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4428B7B6"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691C8826" w14:textId="77777777" w:rsidR="00CB4431" w:rsidRPr="00CB4431" w:rsidRDefault="00CB4431" w:rsidP="00CB4431">
            <w:pPr>
              <w:pStyle w:val="CDITable-HeaderRowCentre"/>
              <w:rPr>
                <w:bCs/>
                <w:sz w:val="16"/>
              </w:rPr>
            </w:pPr>
            <w:r w:rsidRPr="00CB4431">
              <w:rPr>
                <w:bCs/>
                <w:sz w:val="16"/>
              </w:rPr>
              <w:t>RVE (%)</w:t>
            </w:r>
          </w:p>
        </w:tc>
        <w:tc>
          <w:tcPr>
            <w:tcW w:w="1191" w:type="dxa"/>
            <w:tcBorders>
              <w:top w:val="single" w:sz="6" w:space="0" w:color="FFFFFF" w:themeColor="background1"/>
            </w:tcBorders>
            <w:shd w:val="solid" w:color="1E4496" w:fill="auto"/>
            <w:tcMar>
              <w:top w:w="113" w:type="dxa"/>
              <w:left w:w="113" w:type="dxa"/>
              <w:bottom w:w="113" w:type="dxa"/>
              <w:right w:w="113" w:type="dxa"/>
            </w:tcMar>
            <w:vAlign w:val="bottom"/>
          </w:tcPr>
          <w:p w14:paraId="069FFB24"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427245AE"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34E8077E"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44743A19"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39E5BC4E"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D75D367"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tcBorders>
            <w:shd w:val="solid" w:color="1E4496" w:fill="auto"/>
            <w:tcMar>
              <w:top w:w="113" w:type="dxa"/>
              <w:left w:w="113" w:type="dxa"/>
              <w:bottom w:w="113" w:type="dxa"/>
              <w:right w:w="113" w:type="dxa"/>
            </w:tcMar>
            <w:vAlign w:val="bottom"/>
          </w:tcPr>
          <w:p w14:paraId="6C3BF2CD"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52DEA140" w14:textId="77777777" w:rsidR="00CB4431" w:rsidRPr="00CB4431" w:rsidRDefault="00CB4431" w:rsidP="00CB4431">
            <w:pPr>
              <w:pStyle w:val="CDITable-HeaderRowCentre"/>
              <w:rPr>
                <w:bCs/>
                <w:sz w:val="16"/>
              </w:rPr>
            </w:pPr>
            <w:r w:rsidRPr="00CB4431">
              <w:rPr>
                <w:bCs/>
                <w:sz w:val="16"/>
              </w:rPr>
              <w:t>RVE (%)</w:t>
            </w:r>
          </w:p>
        </w:tc>
        <w:tc>
          <w:tcPr>
            <w:tcW w:w="1077" w:type="dxa"/>
            <w:tcBorders>
              <w:top w:val="single" w:sz="6" w:space="0" w:color="FFFFFF" w:themeColor="background1"/>
            </w:tcBorders>
            <w:shd w:val="solid" w:color="1E4496" w:fill="auto"/>
            <w:tcMar>
              <w:top w:w="113" w:type="dxa"/>
              <w:left w:w="113" w:type="dxa"/>
              <w:bottom w:w="113" w:type="dxa"/>
              <w:right w:w="113" w:type="dxa"/>
            </w:tcMar>
            <w:vAlign w:val="bottom"/>
          </w:tcPr>
          <w:p w14:paraId="41DCFAFA"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559523C8" w14:textId="77777777" w:rsidR="00CB4431" w:rsidRPr="00CB4431" w:rsidRDefault="00CB4431" w:rsidP="00CB4431">
            <w:pPr>
              <w:pStyle w:val="CDITable-HeaderRowCentre"/>
              <w:rPr>
                <w:bCs/>
                <w:sz w:val="16"/>
              </w:rPr>
            </w:pPr>
            <w:r w:rsidRPr="00CB4431">
              <w:rPr>
                <w:bCs/>
                <w:sz w:val="16"/>
              </w:rPr>
              <w:t>RVE (%)</w:t>
            </w:r>
          </w:p>
        </w:tc>
        <w:tc>
          <w:tcPr>
            <w:tcW w:w="1077"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558A9D20" w14:textId="77777777" w:rsidR="00CB4431" w:rsidRPr="00CB4431" w:rsidRDefault="00CB4431" w:rsidP="00CB4431">
            <w:pPr>
              <w:pStyle w:val="CDITable-HeaderRowCentre"/>
              <w:rPr>
                <w:bCs/>
                <w:sz w:val="16"/>
              </w:rPr>
            </w:pPr>
            <w:r w:rsidRPr="00CB4431">
              <w:rPr>
                <w:bCs/>
                <w:sz w:val="16"/>
              </w:rPr>
              <w:t>95% CI</w:t>
            </w:r>
          </w:p>
        </w:tc>
      </w:tr>
      <w:tr w:rsidR="00B51FCC" w:rsidRPr="00CB4431" w14:paraId="55664480" w14:textId="77777777" w:rsidTr="00B51FCC">
        <w:trPr>
          <w:trHeight w:val="60"/>
        </w:trPr>
        <w:tc>
          <w:tcPr>
            <w:tcW w:w="624" w:type="dxa"/>
            <w:tcBorders>
              <w:left w:val="nil"/>
              <w:bottom w:val="single" w:sz="6" w:space="0" w:color="1E4496"/>
            </w:tcBorders>
            <w:tcMar>
              <w:top w:w="113" w:type="dxa"/>
              <w:left w:w="113" w:type="dxa"/>
              <w:bottom w:w="113" w:type="dxa"/>
              <w:right w:w="113" w:type="dxa"/>
            </w:tcMar>
            <w:vAlign w:val="center"/>
          </w:tcPr>
          <w:p w14:paraId="33EEA3F2" w14:textId="77777777" w:rsidR="00CB4431" w:rsidRPr="00CB4431" w:rsidRDefault="00CB4431" w:rsidP="00CB4431">
            <w:pPr>
              <w:pStyle w:val="CDITable-RowLeft"/>
              <w:rPr>
                <w:sz w:val="16"/>
                <w:lang w:val="en-GB"/>
              </w:rPr>
            </w:pPr>
            <w:r w:rsidRPr="00CB4431">
              <w:rPr>
                <w:sz w:val="16"/>
                <w:lang w:val="en-GB"/>
              </w:rPr>
              <w:t>14</w:t>
            </w:r>
          </w:p>
        </w:tc>
        <w:tc>
          <w:tcPr>
            <w:tcW w:w="680" w:type="dxa"/>
            <w:tcBorders>
              <w:bottom w:val="single" w:sz="6" w:space="0" w:color="1E4496"/>
            </w:tcBorders>
            <w:tcMar>
              <w:top w:w="113" w:type="dxa"/>
              <w:left w:w="113" w:type="dxa"/>
              <w:bottom w:w="113" w:type="dxa"/>
              <w:right w:w="113" w:type="dxa"/>
            </w:tcMar>
            <w:vAlign w:val="center"/>
          </w:tcPr>
          <w:p w14:paraId="65143834" w14:textId="77777777" w:rsidR="00CB4431" w:rsidRPr="00CB4431" w:rsidRDefault="00CB4431" w:rsidP="00CB4431">
            <w:pPr>
              <w:pStyle w:val="CDITable-RowCentre"/>
              <w:rPr>
                <w:sz w:val="16"/>
                <w:lang w:val="en-GB"/>
              </w:rPr>
            </w:pPr>
            <w:r w:rsidRPr="00CB4431">
              <w:rPr>
                <w:sz w:val="16"/>
                <w:lang w:val="en-GB"/>
              </w:rPr>
              <w:t>48.5</w:t>
            </w:r>
          </w:p>
        </w:tc>
        <w:tc>
          <w:tcPr>
            <w:tcW w:w="964" w:type="dxa"/>
            <w:tcBorders>
              <w:bottom w:val="single" w:sz="6" w:space="0" w:color="1E4496"/>
            </w:tcBorders>
            <w:tcMar>
              <w:top w:w="113" w:type="dxa"/>
              <w:left w:w="113" w:type="dxa"/>
              <w:bottom w:w="113" w:type="dxa"/>
              <w:right w:w="113" w:type="dxa"/>
            </w:tcMar>
            <w:vAlign w:val="center"/>
          </w:tcPr>
          <w:p w14:paraId="53BD130F" w14:textId="77777777" w:rsidR="00CB4431" w:rsidRPr="00CB4431" w:rsidRDefault="00CB4431" w:rsidP="00CB4431">
            <w:pPr>
              <w:pStyle w:val="CDITable-RowCentre"/>
              <w:rPr>
                <w:sz w:val="16"/>
                <w:lang w:val="en-GB"/>
              </w:rPr>
            </w:pPr>
            <w:r w:rsidRPr="00CB4431">
              <w:rPr>
                <w:sz w:val="16"/>
                <w:lang w:val="en-GB"/>
              </w:rPr>
              <w:t>40.0–55.9</w:t>
            </w:r>
          </w:p>
        </w:tc>
        <w:tc>
          <w:tcPr>
            <w:tcW w:w="680" w:type="dxa"/>
            <w:tcBorders>
              <w:bottom w:val="single" w:sz="6" w:space="0" w:color="1E4496"/>
            </w:tcBorders>
            <w:tcMar>
              <w:top w:w="113" w:type="dxa"/>
              <w:left w:w="113" w:type="dxa"/>
              <w:bottom w:w="113" w:type="dxa"/>
              <w:right w:w="113" w:type="dxa"/>
            </w:tcMar>
            <w:vAlign w:val="center"/>
          </w:tcPr>
          <w:p w14:paraId="1790FD12" w14:textId="77777777" w:rsidR="00CB4431" w:rsidRPr="00CB4431" w:rsidRDefault="00CB4431" w:rsidP="00CB4431">
            <w:pPr>
              <w:pStyle w:val="CDITable-RowCentre"/>
              <w:rPr>
                <w:sz w:val="16"/>
                <w:lang w:val="en-GB"/>
              </w:rPr>
            </w:pPr>
            <w:r w:rsidRPr="00CB4431">
              <w:rPr>
                <w:sz w:val="16"/>
                <w:lang w:val="en-GB"/>
              </w:rPr>
              <w:t>51.5</w:t>
            </w:r>
          </w:p>
        </w:tc>
        <w:tc>
          <w:tcPr>
            <w:tcW w:w="964" w:type="dxa"/>
            <w:tcBorders>
              <w:bottom w:val="single" w:sz="6" w:space="0" w:color="1E4496"/>
            </w:tcBorders>
            <w:tcMar>
              <w:top w:w="113" w:type="dxa"/>
              <w:left w:w="113" w:type="dxa"/>
              <w:bottom w:w="113" w:type="dxa"/>
              <w:right w:w="113" w:type="dxa"/>
            </w:tcMar>
            <w:vAlign w:val="center"/>
          </w:tcPr>
          <w:p w14:paraId="30494E1E" w14:textId="77777777" w:rsidR="00CB4431" w:rsidRPr="00CB4431" w:rsidRDefault="00CB4431" w:rsidP="00CB4431">
            <w:pPr>
              <w:pStyle w:val="CDITable-RowCentre"/>
              <w:rPr>
                <w:sz w:val="16"/>
                <w:lang w:val="en-GB"/>
              </w:rPr>
            </w:pPr>
            <w:r w:rsidRPr="00CB4431">
              <w:rPr>
                <w:sz w:val="16"/>
                <w:lang w:val="en-GB"/>
              </w:rPr>
              <w:t>38.6–61.8</w:t>
            </w:r>
          </w:p>
        </w:tc>
        <w:tc>
          <w:tcPr>
            <w:tcW w:w="680" w:type="dxa"/>
            <w:tcBorders>
              <w:bottom w:val="single" w:sz="6" w:space="0" w:color="1E4496"/>
            </w:tcBorders>
            <w:tcMar>
              <w:top w:w="113" w:type="dxa"/>
              <w:left w:w="113" w:type="dxa"/>
              <w:bottom w:w="113" w:type="dxa"/>
              <w:right w:w="113" w:type="dxa"/>
            </w:tcMar>
            <w:vAlign w:val="center"/>
          </w:tcPr>
          <w:p w14:paraId="07469FAE" w14:textId="77777777" w:rsidR="00CB4431" w:rsidRPr="00CB4431" w:rsidRDefault="00CB4431" w:rsidP="00CB4431">
            <w:pPr>
              <w:pStyle w:val="CDITable-RowCentre"/>
              <w:rPr>
                <w:sz w:val="16"/>
                <w:lang w:val="en-GB"/>
              </w:rPr>
            </w:pPr>
            <w:r w:rsidRPr="00CB4431">
              <w:rPr>
                <w:sz w:val="16"/>
                <w:lang w:val="en-GB"/>
              </w:rPr>
              <w:t>79.4</w:t>
            </w:r>
          </w:p>
        </w:tc>
        <w:tc>
          <w:tcPr>
            <w:tcW w:w="1191" w:type="dxa"/>
            <w:tcBorders>
              <w:bottom w:val="single" w:sz="6" w:space="0" w:color="1E4496"/>
            </w:tcBorders>
            <w:tcMar>
              <w:top w:w="113" w:type="dxa"/>
              <w:left w:w="113" w:type="dxa"/>
              <w:bottom w:w="113" w:type="dxa"/>
              <w:right w:w="113" w:type="dxa"/>
            </w:tcMar>
            <w:vAlign w:val="center"/>
          </w:tcPr>
          <w:p w14:paraId="3B689454" w14:textId="77777777" w:rsidR="00CB4431" w:rsidRPr="00CB4431" w:rsidRDefault="00CB4431" w:rsidP="00CB4431">
            <w:pPr>
              <w:pStyle w:val="CDITable-RowCentre"/>
              <w:rPr>
                <w:sz w:val="16"/>
                <w:lang w:val="en-GB"/>
              </w:rPr>
            </w:pPr>
            <w:r w:rsidRPr="00CB4431">
              <w:rPr>
                <w:sz w:val="16"/>
                <w:lang w:val="en-GB"/>
              </w:rPr>
              <w:t>69.9–86.0</w:t>
            </w:r>
          </w:p>
        </w:tc>
        <w:tc>
          <w:tcPr>
            <w:tcW w:w="680" w:type="dxa"/>
            <w:tcBorders>
              <w:bottom w:val="single" w:sz="6" w:space="0" w:color="1E4496"/>
            </w:tcBorders>
            <w:tcMar>
              <w:top w:w="113" w:type="dxa"/>
              <w:left w:w="113" w:type="dxa"/>
              <w:bottom w:w="113" w:type="dxa"/>
              <w:right w:w="113" w:type="dxa"/>
            </w:tcMar>
            <w:vAlign w:val="center"/>
          </w:tcPr>
          <w:p w14:paraId="360F243F" w14:textId="77777777" w:rsidR="00CB4431" w:rsidRPr="00CB4431" w:rsidRDefault="00CB4431" w:rsidP="00CB4431">
            <w:pPr>
              <w:pStyle w:val="CDITable-RowCentre"/>
              <w:rPr>
                <w:sz w:val="16"/>
                <w:lang w:val="en-GB"/>
              </w:rPr>
            </w:pPr>
            <w:r w:rsidRPr="00CB4431">
              <w:rPr>
                <w:sz w:val="16"/>
                <w:lang w:val="en-GB"/>
              </w:rPr>
              <w:t>62.6</w:t>
            </w:r>
          </w:p>
        </w:tc>
        <w:tc>
          <w:tcPr>
            <w:tcW w:w="1020" w:type="dxa"/>
            <w:tcBorders>
              <w:bottom w:val="single" w:sz="6" w:space="0" w:color="1E4496"/>
              <w:right w:val="single" w:sz="6" w:space="0" w:color="1E4496"/>
            </w:tcBorders>
            <w:tcMar>
              <w:top w:w="113" w:type="dxa"/>
              <w:left w:w="113" w:type="dxa"/>
              <w:bottom w:w="113" w:type="dxa"/>
              <w:right w:w="113" w:type="dxa"/>
            </w:tcMar>
            <w:vAlign w:val="center"/>
          </w:tcPr>
          <w:p w14:paraId="7DEE5488" w14:textId="77777777" w:rsidR="00CB4431" w:rsidRPr="00CB4431" w:rsidRDefault="00CB4431" w:rsidP="00CB4431">
            <w:pPr>
              <w:pStyle w:val="CDITable-RowCentre"/>
              <w:rPr>
                <w:sz w:val="16"/>
                <w:lang w:val="en-GB"/>
              </w:rPr>
            </w:pPr>
            <w:r w:rsidRPr="00CB4431">
              <w:rPr>
                <w:sz w:val="16"/>
                <w:lang w:val="en-GB"/>
              </w:rPr>
              <w:t>36.4–78.0</w:t>
            </w:r>
          </w:p>
        </w:tc>
        <w:tc>
          <w:tcPr>
            <w:tcW w:w="681" w:type="dxa"/>
            <w:tcBorders>
              <w:left w:val="single" w:sz="6" w:space="0" w:color="1E4496"/>
              <w:bottom w:val="single" w:sz="6" w:space="0" w:color="1E4496"/>
            </w:tcBorders>
            <w:tcMar>
              <w:top w:w="113" w:type="dxa"/>
              <w:left w:w="113" w:type="dxa"/>
              <w:bottom w:w="113" w:type="dxa"/>
              <w:right w:w="113" w:type="dxa"/>
            </w:tcMar>
            <w:vAlign w:val="center"/>
          </w:tcPr>
          <w:p w14:paraId="3B2DE8D5" w14:textId="77777777" w:rsidR="00CB4431" w:rsidRPr="00CB4431" w:rsidRDefault="00CB4431" w:rsidP="00CB4431">
            <w:pPr>
              <w:pStyle w:val="CDITable-RowCentre"/>
              <w:rPr>
                <w:sz w:val="16"/>
                <w:lang w:val="en-GB"/>
              </w:rPr>
            </w:pPr>
            <w:r w:rsidRPr="00CB4431">
              <w:rPr>
                <w:sz w:val="16"/>
                <w:lang w:val="en-GB"/>
              </w:rPr>
              <w:t>89.7</w:t>
            </w:r>
          </w:p>
        </w:tc>
        <w:tc>
          <w:tcPr>
            <w:tcW w:w="964" w:type="dxa"/>
            <w:tcBorders>
              <w:bottom w:val="single" w:sz="6" w:space="0" w:color="1E4496"/>
            </w:tcBorders>
            <w:tcMar>
              <w:top w:w="113" w:type="dxa"/>
              <w:left w:w="113" w:type="dxa"/>
              <w:bottom w:w="113" w:type="dxa"/>
              <w:right w:w="113" w:type="dxa"/>
            </w:tcMar>
            <w:vAlign w:val="center"/>
          </w:tcPr>
          <w:p w14:paraId="6B49FDEE" w14:textId="77777777" w:rsidR="00CB4431" w:rsidRPr="00CB4431" w:rsidRDefault="00CB4431" w:rsidP="00CB4431">
            <w:pPr>
              <w:pStyle w:val="CDITable-RowCentre"/>
              <w:rPr>
                <w:sz w:val="16"/>
                <w:lang w:val="en-GB"/>
              </w:rPr>
            </w:pPr>
            <w:r w:rsidRPr="00CB4431">
              <w:rPr>
                <w:sz w:val="16"/>
                <w:lang w:val="en-GB"/>
              </w:rPr>
              <w:t>84.1–93.3</w:t>
            </w:r>
          </w:p>
        </w:tc>
        <w:tc>
          <w:tcPr>
            <w:tcW w:w="680" w:type="dxa"/>
            <w:tcBorders>
              <w:bottom w:val="single" w:sz="6" w:space="0" w:color="1E4496"/>
            </w:tcBorders>
            <w:tcMar>
              <w:top w:w="113" w:type="dxa"/>
              <w:left w:w="113" w:type="dxa"/>
              <w:bottom w:w="113" w:type="dxa"/>
              <w:right w:w="113" w:type="dxa"/>
            </w:tcMar>
            <w:vAlign w:val="center"/>
          </w:tcPr>
          <w:p w14:paraId="109F8967" w14:textId="77777777" w:rsidR="00CB4431" w:rsidRPr="00CB4431" w:rsidRDefault="00CB4431" w:rsidP="00CB4431">
            <w:pPr>
              <w:pStyle w:val="CDITable-RowCentre"/>
              <w:rPr>
                <w:sz w:val="16"/>
                <w:lang w:val="en-GB"/>
              </w:rPr>
            </w:pPr>
            <w:r w:rsidRPr="00CB4431">
              <w:rPr>
                <w:sz w:val="16"/>
                <w:lang w:val="en-GB"/>
              </w:rPr>
              <w:t>66.9</w:t>
            </w:r>
          </w:p>
        </w:tc>
        <w:tc>
          <w:tcPr>
            <w:tcW w:w="1020" w:type="dxa"/>
            <w:tcBorders>
              <w:bottom w:val="single" w:sz="6" w:space="0" w:color="1E4496"/>
            </w:tcBorders>
            <w:tcMar>
              <w:top w:w="113" w:type="dxa"/>
              <w:left w:w="113" w:type="dxa"/>
              <w:bottom w:w="113" w:type="dxa"/>
              <w:right w:w="113" w:type="dxa"/>
            </w:tcMar>
            <w:vAlign w:val="center"/>
          </w:tcPr>
          <w:p w14:paraId="5366E44C" w14:textId="77777777" w:rsidR="00CB4431" w:rsidRPr="00CB4431" w:rsidRDefault="00CB4431" w:rsidP="00CB4431">
            <w:pPr>
              <w:pStyle w:val="CDITable-RowCentre"/>
              <w:rPr>
                <w:sz w:val="16"/>
                <w:lang w:val="en-GB"/>
              </w:rPr>
            </w:pPr>
            <w:r w:rsidRPr="00CB4431">
              <w:rPr>
                <w:sz w:val="16"/>
                <w:lang w:val="en-GB"/>
              </w:rPr>
              <w:t>42.2–81.1</w:t>
            </w:r>
          </w:p>
        </w:tc>
        <w:tc>
          <w:tcPr>
            <w:tcW w:w="681" w:type="dxa"/>
            <w:tcBorders>
              <w:bottom w:val="single" w:sz="6" w:space="0" w:color="1E4496"/>
            </w:tcBorders>
            <w:tcMar>
              <w:top w:w="113" w:type="dxa"/>
              <w:left w:w="113" w:type="dxa"/>
              <w:bottom w:w="113" w:type="dxa"/>
              <w:right w:w="113" w:type="dxa"/>
            </w:tcMar>
            <w:vAlign w:val="center"/>
          </w:tcPr>
          <w:p w14:paraId="2D511413" w14:textId="77777777" w:rsidR="00CB4431" w:rsidRPr="00CB4431" w:rsidRDefault="00CB4431" w:rsidP="00CB4431">
            <w:pPr>
              <w:pStyle w:val="CDITable-RowCentre"/>
              <w:rPr>
                <w:sz w:val="16"/>
                <w:lang w:val="en-GB"/>
              </w:rPr>
            </w:pPr>
            <w:r w:rsidRPr="00CB4431">
              <w:rPr>
                <w:sz w:val="16"/>
                <w:lang w:val="en-GB"/>
              </w:rPr>
              <w:t>99.9</w:t>
            </w:r>
          </w:p>
        </w:tc>
        <w:tc>
          <w:tcPr>
            <w:tcW w:w="1077" w:type="dxa"/>
            <w:tcBorders>
              <w:bottom w:val="single" w:sz="6" w:space="0" w:color="1E4496"/>
            </w:tcBorders>
            <w:tcMar>
              <w:top w:w="113" w:type="dxa"/>
              <w:left w:w="113" w:type="dxa"/>
              <w:bottom w:w="113" w:type="dxa"/>
              <w:right w:w="113" w:type="dxa"/>
            </w:tcMar>
            <w:vAlign w:val="center"/>
          </w:tcPr>
          <w:p w14:paraId="1A7BD5ED" w14:textId="77777777" w:rsidR="00CB4431" w:rsidRPr="00CB4431" w:rsidRDefault="00CB4431" w:rsidP="00CB4431">
            <w:pPr>
              <w:pStyle w:val="CDITable-RowCentre"/>
              <w:rPr>
                <w:sz w:val="16"/>
                <w:lang w:val="en-GB"/>
              </w:rPr>
            </w:pPr>
            <w:r w:rsidRPr="00CB4431">
              <w:rPr>
                <w:sz w:val="16"/>
                <w:lang w:val="en-GB"/>
              </w:rPr>
              <w:t>94.8–100.0</w:t>
            </w:r>
          </w:p>
        </w:tc>
        <w:tc>
          <w:tcPr>
            <w:tcW w:w="680" w:type="dxa"/>
            <w:tcBorders>
              <w:bottom w:val="single" w:sz="6" w:space="0" w:color="1E4496"/>
            </w:tcBorders>
            <w:tcMar>
              <w:top w:w="113" w:type="dxa"/>
              <w:left w:w="113" w:type="dxa"/>
              <w:bottom w:w="113" w:type="dxa"/>
              <w:right w:w="113" w:type="dxa"/>
            </w:tcMar>
            <w:vAlign w:val="center"/>
          </w:tcPr>
          <w:p w14:paraId="1BCAA158" w14:textId="77777777" w:rsidR="00CB4431" w:rsidRPr="00CB4431" w:rsidRDefault="00CB4431" w:rsidP="00CB4431">
            <w:pPr>
              <w:pStyle w:val="CDITable-RowCentre"/>
              <w:rPr>
                <w:sz w:val="16"/>
                <w:lang w:val="en-GB"/>
              </w:rPr>
            </w:pPr>
            <w:r w:rsidRPr="00CB4431">
              <w:rPr>
                <w:sz w:val="16"/>
                <w:lang w:val="en-GB"/>
              </w:rPr>
              <w:t>97.3</w:t>
            </w:r>
          </w:p>
        </w:tc>
        <w:tc>
          <w:tcPr>
            <w:tcW w:w="1077" w:type="dxa"/>
            <w:tcBorders>
              <w:bottom w:val="single" w:sz="6" w:space="0" w:color="1E4496"/>
              <w:right w:val="nil"/>
            </w:tcBorders>
            <w:tcMar>
              <w:top w:w="113" w:type="dxa"/>
              <w:left w:w="113" w:type="dxa"/>
              <w:bottom w:w="113" w:type="dxa"/>
              <w:right w:w="113" w:type="dxa"/>
            </w:tcMar>
            <w:vAlign w:val="center"/>
          </w:tcPr>
          <w:p w14:paraId="479C61F1" w14:textId="77777777" w:rsidR="00CB4431" w:rsidRPr="00CB4431" w:rsidRDefault="00CB4431" w:rsidP="00CB4431">
            <w:pPr>
              <w:pStyle w:val="CDITable-RowCentre"/>
              <w:rPr>
                <w:sz w:val="16"/>
                <w:lang w:val="en-GB"/>
              </w:rPr>
            </w:pPr>
            <w:r w:rsidRPr="00CB4431">
              <w:rPr>
                <w:sz w:val="16"/>
                <w:lang w:val="en-GB"/>
              </w:rPr>
              <w:t>29.6–99.9</w:t>
            </w:r>
          </w:p>
        </w:tc>
      </w:tr>
      <w:tr w:rsidR="00B51FCC" w:rsidRPr="00CB4431" w14:paraId="0C42008C"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4F5EB632" w14:textId="77777777" w:rsidR="00CB4431" w:rsidRPr="00CB4431" w:rsidRDefault="00CB4431" w:rsidP="00CB4431">
            <w:pPr>
              <w:pStyle w:val="CDITable-RowLeft"/>
              <w:rPr>
                <w:sz w:val="16"/>
                <w:lang w:val="en-GB"/>
              </w:rPr>
            </w:pPr>
            <w:r w:rsidRPr="00CB4431">
              <w:rPr>
                <w:sz w:val="16"/>
                <w:lang w:val="en-GB"/>
              </w:rPr>
              <w:t>28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F8071E1" w14:textId="77777777" w:rsidR="00CB4431" w:rsidRPr="00CB4431" w:rsidRDefault="00CB4431" w:rsidP="00CB4431">
            <w:pPr>
              <w:pStyle w:val="CDITable-RowCentre"/>
              <w:rPr>
                <w:sz w:val="16"/>
                <w:lang w:val="en-GB"/>
              </w:rPr>
            </w:pPr>
            <w:r w:rsidRPr="00CB4431">
              <w:rPr>
                <w:sz w:val="16"/>
                <w:lang w:val="en-GB"/>
              </w:rPr>
              <w:t>66.7</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D9DBD25" w14:textId="77777777" w:rsidR="00CB4431" w:rsidRPr="00CB4431" w:rsidRDefault="00CB4431" w:rsidP="00CB4431">
            <w:pPr>
              <w:pStyle w:val="CDITable-RowCentre"/>
              <w:rPr>
                <w:sz w:val="16"/>
                <w:lang w:val="en-GB"/>
              </w:rPr>
            </w:pPr>
            <w:r w:rsidRPr="00CB4431">
              <w:rPr>
                <w:sz w:val="16"/>
                <w:lang w:val="en-GB"/>
              </w:rPr>
              <w:t>63.4–69.8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6E30C0" w14:textId="77777777" w:rsidR="00CB4431" w:rsidRPr="00CB4431" w:rsidRDefault="00CB4431" w:rsidP="00CB4431">
            <w:pPr>
              <w:pStyle w:val="CDITable-RowCentre"/>
              <w:rPr>
                <w:sz w:val="16"/>
                <w:lang w:val="en-GB"/>
              </w:rPr>
            </w:pPr>
            <w:r w:rsidRPr="00CB4431">
              <w:rPr>
                <w:sz w:val="16"/>
                <w:lang w:val="en-GB"/>
              </w:rPr>
              <w:t>49.8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950F66A" w14:textId="77777777" w:rsidR="00CB4431" w:rsidRPr="00CB4431" w:rsidRDefault="00CB4431" w:rsidP="00CB4431">
            <w:pPr>
              <w:pStyle w:val="CDITable-RowCentre"/>
              <w:rPr>
                <w:sz w:val="16"/>
                <w:lang w:val="en-GB"/>
              </w:rPr>
            </w:pPr>
            <w:r w:rsidRPr="00CB4431">
              <w:rPr>
                <w:sz w:val="16"/>
                <w:lang w:val="en-GB"/>
              </w:rPr>
              <w:t>40.4–57.8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20A10FB" w14:textId="77777777" w:rsidR="00CB4431" w:rsidRPr="00CB4431" w:rsidRDefault="00CB4431" w:rsidP="00CB4431">
            <w:pPr>
              <w:pStyle w:val="CDITable-RowCentre"/>
              <w:rPr>
                <w:sz w:val="16"/>
                <w:lang w:val="en-GB"/>
              </w:rPr>
            </w:pPr>
            <w:r w:rsidRPr="00CB4431">
              <w:rPr>
                <w:sz w:val="16"/>
                <w:lang w:val="en-GB"/>
              </w:rPr>
              <w:t>81.3</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73A4A2C" w14:textId="77777777" w:rsidR="00CB4431" w:rsidRPr="00CB4431" w:rsidRDefault="00CB4431" w:rsidP="00CB4431">
            <w:pPr>
              <w:pStyle w:val="CDITable-RowCentre"/>
              <w:rPr>
                <w:sz w:val="16"/>
                <w:lang w:val="en-GB"/>
              </w:rPr>
            </w:pPr>
            <w:r w:rsidRPr="00CB4431">
              <w:rPr>
                <w:sz w:val="16"/>
                <w:lang w:val="en-GB"/>
              </w:rPr>
              <w:t>77.0–84.8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23C3D6C" w14:textId="77777777" w:rsidR="00CB4431" w:rsidRPr="00CB4431" w:rsidRDefault="00CB4431" w:rsidP="00CB4431">
            <w:pPr>
              <w:pStyle w:val="CDITable-RowCentre"/>
              <w:rPr>
                <w:sz w:val="16"/>
                <w:lang w:val="en-GB"/>
              </w:rPr>
            </w:pPr>
            <w:r w:rsidRPr="00CB4431">
              <w:rPr>
                <w:sz w:val="16"/>
                <w:lang w:val="en-GB"/>
              </w:rPr>
              <w:t>45.9</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4C0D1DFE" w14:textId="77777777" w:rsidR="00CB4431" w:rsidRPr="00CB4431" w:rsidRDefault="00CB4431" w:rsidP="00CB4431">
            <w:pPr>
              <w:pStyle w:val="CDITable-RowCentre"/>
              <w:rPr>
                <w:sz w:val="16"/>
                <w:lang w:val="en-GB"/>
              </w:rPr>
            </w:pPr>
            <w:r w:rsidRPr="00CB4431">
              <w:rPr>
                <w:sz w:val="16"/>
                <w:lang w:val="en-GB"/>
              </w:rPr>
              <w:t>24.6–61.3</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2E44773C" w14:textId="77777777" w:rsidR="00CB4431" w:rsidRPr="00CB4431" w:rsidRDefault="00CB4431" w:rsidP="00CB4431">
            <w:pPr>
              <w:pStyle w:val="CDITable-RowCentre"/>
              <w:rPr>
                <w:sz w:val="16"/>
                <w:lang w:val="en-GB"/>
              </w:rPr>
            </w:pPr>
            <w:r w:rsidRPr="00CB4431">
              <w:rPr>
                <w:sz w:val="16"/>
                <w:lang w:val="en-GB"/>
              </w:rPr>
              <w:t>80.9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139F0A19" w14:textId="77777777" w:rsidR="00CB4431" w:rsidRPr="00CB4431" w:rsidRDefault="00CB4431" w:rsidP="00CB4431">
            <w:pPr>
              <w:pStyle w:val="CDITable-RowCentre"/>
              <w:rPr>
                <w:sz w:val="16"/>
                <w:lang w:val="en-GB"/>
              </w:rPr>
            </w:pPr>
            <w:r w:rsidRPr="00CB4431">
              <w:rPr>
                <w:sz w:val="16"/>
                <w:lang w:val="en-GB"/>
              </w:rPr>
              <w:t>76.9–4.1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75317A1" w14:textId="77777777" w:rsidR="00CB4431" w:rsidRPr="00CB4431" w:rsidRDefault="00CB4431" w:rsidP="00CB4431">
            <w:pPr>
              <w:pStyle w:val="CDITable-RowCentre"/>
              <w:rPr>
                <w:sz w:val="16"/>
                <w:lang w:val="en-GB"/>
              </w:rPr>
            </w:pPr>
            <w:r w:rsidRPr="00CB4431">
              <w:rPr>
                <w:sz w:val="16"/>
                <w:lang w:val="en-GB"/>
              </w:rPr>
              <w:t>66.2</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9BE5E52" w14:textId="77777777" w:rsidR="00CB4431" w:rsidRPr="00CB4431" w:rsidRDefault="00CB4431" w:rsidP="00CB4431">
            <w:pPr>
              <w:pStyle w:val="CDITable-RowCentre"/>
              <w:rPr>
                <w:sz w:val="16"/>
                <w:lang w:val="en-GB"/>
              </w:rPr>
            </w:pPr>
            <w:r w:rsidRPr="00CB4431">
              <w:rPr>
                <w:sz w:val="16"/>
                <w:lang w:val="en-GB"/>
              </w:rPr>
              <w:t>47.5–78.2</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073539AC" w14:textId="77777777" w:rsidR="00CB4431" w:rsidRPr="00CB4431" w:rsidRDefault="00CB4431" w:rsidP="00CB4431">
            <w:pPr>
              <w:pStyle w:val="CDITable-RowCentre"/>
              <w:rPr>
                <w:sz w:val="16"/>
                <w:lang w:val="en-GB"/>
              </w:rPr>
            </w:pPr>
            <w:r w:rsidRPr="00CB4431">
              <w:rPr>
                <w:sz w:val="16"/>
                <w:lang w:val="en-GB"/>
              </w:rPr>
              <w:t>97.5</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1FF232B5" w14:textId="77777777" w:rsidR="00CB4431" w:rsidRPr="00CB4431" w:rsidRDefault="00CB4431" w:rsidP="00CB4431">
            <w:pPr>
              <w:pStyle w:val="CDITable-RowCentre"/>
              <w:rPr>
                <w:sz w:val="16"/>
                <w:lang w:val="en-GB"/>
              </w:rPr>
            </w:pPr>
            <w:r w:rsidRPr="00CB4431">
              <w:rPr>
                <w:sz w:val="16"/>
                <w:lang w:val="en-GB"/>
              </w:rPr>
              <w:t>94.6–98.9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9901E93" w14:textId="77777777" w:rsidR="00CB4431" w:rsidRPr="00CB4431" w:rsidRDefault="00CB4431" w:rsidP="00CB4431">
            <w:pPr>
              <w:pStyle w:val="CDITable-RowCentre"/>
              <w:rPr>
                <w:sz w:val="16"/>
                <w:lang w:val="en-GB"/>
              </w:rPr>
            </w:pPr>
            <w:r w:rsidRPr="00CB4431">
              <w:rPr>
                <w:sz w:val="16"/>
                <w:lang w:val="en-GB"/>
              </w:rPr>
              <w:t>69.2</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8F1B88F" w14:textId="77777777" w:rsidR="00CB4431" w:rsidRPr="00CB4431" w:rsidRDefault="00CB4431" w:rsidP="00CB4431">
            <w:pPr>
              <w:pStyle w:val="CDITable-RowCentre"/>
              <w:rPr>
                <w:sz w:val="16"/>
                <w:lang w:val="en-GB"/>
              </w:rPr>
            </w:pPr>
            <w:r w:rsidRPr="00CB4431">
              <w:rPr>
                <w:sz w:val="16"/>
                <w:lang w:val="en-GB"/>
              </w:rPr>
              <w:t>17.9–88.4</w:t>
            </w:r>
          </w:p>
        </w:tc>
      </w:tr>
      <w:tr w:rsidR="00B51FCC" w:rsidRPr="00CB4431" w14:paraId="304F1B63"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B1BAFFB" w14:textId="77777777" w:rsidR="00CB4431" w:rsidRPr="00CB4431" w:rsidRDefault="00CB4431" w:rsidP="00CB4431">
            <w:pPr>
              <w:pStyle w:val="CDITable-RowLeft"/>
              <w:rPr>
                <w:sz w:val="16"/>
                <w:lang w:val="en-GB"/>
              </w:rPr>
            </w:pPr>
            <w:r w:rsidRPr="00CB4431">
              <w:rPr>
                <w:sz w:val="16"/>
                <w:lang w:val="en-GB"/>
              </w:rPr>
              <w:t>60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03B2811" w14:textId="77777777" w:rsidR="00CB4431" w:rsidRPr="00CB4431" w:rsidRDefault="00CB4431" w:rsidP="00CB4431">
            <w:pPr>
              <w:pStyle w:val="CDITable-RowCentre"/>
              <w:rPr>
                <w:sz w:val="16"/>
                <w:lang w:val="en-GB"/>
              </w:rPr>
            </w:pPr>
            <w:r w:rsidRPr="00CB4431">
              <w:rPr>
                <w:sz w:val="16"/>
                <w:lang w:val="en-GB"/>
              </w:rPr>
              <w:t>57.2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87D05FF" w14:textId="77777777" w:rsidR="00CB4431" w:rsidRPr="00CB4431" w:rsidRDefault="00CB4431" w:rsidP="00CB4431">
            <w:pPr>
              <w:pStyle w:val="CDITable-RowCentre"/>
              <w:rPr>
                <w:sz w:val="16"/>
                <w:lang w:val="en-GB"/>
              </w:rPr>
            </w:pPr>
            <w:r w:rsidRPr="00CB4431">
              <w:rPr>
                <w:sz w:val="16"/>
                <w:lang w:val="en-GB"/>
              </w:rPr>
              <w:t>54.0–60.2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F5BB7BE" w14:textId="77777777" w:rsidR="00CB4431" w:rsidRPr="00CB4431" w:rsidRDefault="00CB4431" w:rsidP="00CB4431">
            <w:pPr>
              <w:pStyle w:val="CDITable-RowCentre"/>
              <w:rPr>
                <w:sz w:val="16"/>
                <w:lang w:val="en-GB"/>
              </w:rPr>
            </w:pPr>
            <w:r w:rsidRPr="00CB4431">
              <w:rPr>
                <w:sz w:val="16"/>
                <w:lang w:val="en-GB"/>
              </w:rPr>
              <w:t>41.7</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CA4BF07" w14:textId="77777777" w:rsidR="00CB4431" w:rsidRPr="00CB4431" w:rsidRDefault="00CB4431" w:rsidP="00CB4431">
            <w:pPr>
              <w:pStyle w:val="CDITable-RowCentre"/>
              <w:rPr>
                <w:sz w:val="16"/>
                <w:lang w:val="en-GB"/>
              </w:rPr>
            </w:pPr>
            <w:r w:rsidRPr="00CB4431">
              <w:rPr>
                <w:sz w:val="16"/>
                <w:lang w:val="en-GB"/>
              </w:rPr>
              <w:t>34.3–48.2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7414291" w14:textId="77777777" w:rsidR="00CB4431" w:rsidRPr="00CB4431" w:rsidRDefault="00CB4431" w:rsidP="00CB4431">
            <w:pPr>
              <w:pStyle w:val="CDITable-RowCentre"/>
              <w:rPr>
                <w:sz w:val="16"/>
                <w:lang w:val="en-GB"/>
              </w:rPr>
            </w:pPr>
            <w:r w:rsidRPr="00CB4431">
              <w:rPr>
                <w:sz w:val="16"/>
                <w:lang w:val="en-GB"/>
              </w:rPr>
              <w:t>70.6</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3DA3720B" w14:textId="77777777" w:rsidR="00CB4431" w:rsidRPr="00CB4431" w:rsidRDefault="00CB4431" w:rsidP="00CB4431">
            <w:pPr>
              <w:pStyle w:val="CDITable-RowCentre"/>
              <w:rPr>
                <w:sz w:val="16"/>
                <w:lang w:val="en-GB"/>
              </w:rPr>
            </w:pPr>
            <w:r w:rsidRPr="00CB4431">
              <w:rPr>
                <w:sz w:val="16"/>
                <w:lang w:val="en-GB"/>
              </w:rPr>
              <w:t>65.6–74.9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25AE0C5" w14:textId="77777777" w:rsidR="00CB4431" w:rsidRPr="00CB4431" w:rsidRDefault="00CB4431" w:rsidP="00CB4431">
            <w:pPr>
              <w:pStyle w:val="CDITable-RowCentre"/>
              <w:rPr>
                <w:sz w:val="16"/>
                <w:lang w:val="en-GB"/>
              </w:rPr>
            </w:pPr>
            <w:r w:rsidRPr="00CB4431">
              <w:rPr>
                <w:sz w:val="16"/>
                <w:lang w:val="en-GB"/>
              </w:rPr>
              <w:t>37.9</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336DB810" w14:textId="77777777" w:rsidR="00CB4431" w:rsidRPr="00CB4431" w:rsidRDefault="00CB4431" w:rsidP="00CB4431">
            <w:pPr>
              <w:pStyle w:val="CDITable-RowCentre"/>
              <w:rPr>
                <w:sz w:val="16"/>
                <w:lang w:val="en-GB"/>
              </w:rPr>
            </w:pPr>
            <w:r w:rsidRPr="00CB4431">
              <w:rPr>
                <w:sz w:val="16"/>
                <w:lang w:val="en-GB"/>
              </w:rPr>
              <w:t>20.6–51.4</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133B1721" w14:textId="77777777" w:rsidR="00CB4431" w:rsidRPr="00CB4431" w:rsidRDefault="00CB4431" w:rsidP="00CB4431">
            <w:pPr>
              <w:pStyle w:val="CDITable-RowCentre"/>
              <w:rPr>
                <w:sz w:val="16"/>
                <w:lang w:val="en-GB"/>
              </w:rPr>
            </w:pPr>
            <w:r w:rsidRPr="00CB4431">
              <w:rPr>
                <w:sz w:val="16"/>
                <w:lang w:val="en-GB"/>
              </w:rPr>
              <w:t>73.9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CF3143E" w14:textId="77777777" w:rsidR="00CB4431" w:rsidRPr="00CB4431" w:rsidRDefault="00CB4431" w:rsidP="00CB4431">
            <w:pPr>
              <w:pStyle w:val="CDITable-RowCentre"/>
              <w:rPr>
                <w:sz w:val="16"/>
                <w:lang w:val="en-GB"/>
              </w:rPr>
            </w:pPr>
            <w:r w:rsidRPr="00CB4431">
              <w:rPr>
                <w:sz w:val="16"/>
                <w:lang w:val="en-GB"/>
              </w:rPr>
              <w:t>70.3–77.1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45C84C2" w14:textId="77777777" w:rsidR="00CB4431" w:rsidRPr="00CB4431" w:rsidRDefault="00CB4431" w:rsidP="00CB4431">
            <w:pPr>
              <w:pStyle w:val="CDITable-RowCentre"/>
              <w:rPr>
                <w:sz w:val="16"/>
                <w:lang w:val="en-GB"/>
              </w:rPr>
            </w:pPr>
            <w:r w:rsidRPr="00CB4431">
              <w:rPr>
                <w:sz w:val="16"/>
                <w:lang w:val="en-GB"/>
              </w:rPr>
              <w:t>55.0</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1C5DF872" w14:textId="77777777" w:rsidR="00CB4431" w:rsidRPr="00CB4431" w:rsidRDefault="00CB4431" w:rsidP="00CB4431">
            <w:pPr>
              <w:pStyle w:val="CDITable-RowCentre"/>
              <w:rPr>
                <w:sz w:val="16"/>
                <w:lang w:val="en-GB"/>
              </w:rPr>
            </w:pPr>
            <w:r w:rsidRPr="00CB4431">
              <w:rPr>
                <w:sz w:val="16"/>
                <w:lang w:val="en-GB"/>
              </w:rPr>
              <w:t>41.1–65.6</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5C10EB87" w14:textId="77777777" w:rsidR="00CB4431" w:rsidRPr="00CB4431" w:rsidRDefault="00CB4431" w:rsidP="00CB4431">
            <w:pPr>
              <w:pStyle w:val="CDITable-RowCentre"/>
              <w:rPr>
                <w:sz w:val="16"/>
                <w:lang w:val="en-GB"/>
              </w:rPr>
            </w:pPr>
            <w:r w:rsidRPr="00CB4431">
              <w:rPr>
                <w:sz w:val="16"/>
                <w:lang w:val="en-GB"/>
              </w:rPr>
              <w:t>94.7</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10288A24" w14:textId="77777777" w:rsidR="00CB4431" w:rsidRPr="00CB4431" w:rsidRDefault="00CB4431" w:rsidP="00CB4431">
            <w:pPr>
              <w:pStyle w:val="CDITable-RowCentre"/>
              <w:rPr>
                <w:sz w:val="16"/>
                <w:lang w:val="en-GB"/>
              </w:rPr>
            </w:pPr>
            <w:r w:rsidRPr="00CB4431">
              <w:rPr>
                <w:sz w:val="16"/>
                <w:lang w:val="en-GB"/>
              </w:rPr>
              <w:t>90.8–96.9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E48305C" w14:textId="77777777" w:rsidR="00CB4431" w:rsidRPr="00CB4431" w:rsidRDefault="00CB4431" w:rsidP="00CB4431">
            <w:pPr>
              <w:pStyle w:val="CDITable-RowCentre"/>
              <w:rPr>
                <w:sz w:val="16"/>
                <w:lang w:val="en-GB"/>
              </w:rPr>
            </w:pPr>
            <w:r w:rsidRPr="00CB4431">
              <w:rPr>
                <w:sz w:val="16"/>
                <w:lang w:val="en-GB"/>
              </w:rPr>
              <w:t>69.1</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32743CD9" w14:textId="77777777" w:rsidR="00CB4431" w:rsidRPr="00CB4431" w:rsidRDefault="00CB4431" w:rsidP="00CB4431">
            <w:pPr>
              <w:pStyle w:val="CDITable-RowCentre"/>
              <w:rPr>
                <w:sz w:val="16"/>
                <w:lang w:val="en-GB"/>
              </w:rPr>
            </w:pPr>
            <w:r w:rsidRPr="00CB4431">
              <w:rPr>
                <w:sz w:val="16"/>
                <w:lang w:val="en-GB"/>
              </w:rPr>
              <w:t>40.3–84.0</w:t>
            </w:r>
          </w:p>
        </w:tc>
      </w:tr>
      <w:tr w:rsidR="00B51FCC" w:rsidRPr="00CB4431" w14:paraId="4E391E52"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65DA7489" w14:textId="77777777" w:rsidR="00CB4431" w:rsidRPr="00CB4431" w:rsidRDefault="00CB4431" w:rsidP="00CB4431">
            <w:pPr>
              <w:pStyle w:val="CDITable-RowLeft"/>
              <w:rPr>
                <w:sz w:val="16"/>
                <w:lang w:val="en-GB"/>
              </w:rPr>
            </w:pPr>
            <w:r w:rsidRPr="00CB4431">
              <w:rPr>
                <w:sz w:val="16"/>
                <w:lang w:val="en-GB"/>
              </w:rPr>
              <w:t>90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8B5A83B" w14:textId="77777777" w:rsidR="00CB4431" w:rsidRPr="00CB4431" w:rsidRDefault="00CB4431" w:rsidP="00CB4431">
            <w:pPr>
              <w:pStyle w:val="CDITable-RowCentre"/>
              <w:rPr>
                <w:sz w:val="16"/>
                <w:lang w:val="en-GB"/>
              </w:rPr>
            </w:pPr>
            <w:r w:rsidRPr="00CB4431">
              <w:rPr>
                <w:sz w:val="16"/>
                <w:lang w:val="en-GB"/>
              </w:rPr>
              <w:t>45.8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C038799" w14:textId="77777777" w:rsidR="00CB4431" w:rsidRPr="00CB4431" w:rsidRDefault="00CB4431" w:rsidP="00CB4431">
            <w:pPr>
              <w:pStyle w:val="CDITable-RowCentre"/>
              <w:rPr>
                <w:sz w:val="16"/>
                <w:lang w:val="en-GB"/>
              </w:rPr>
            </w:pPr>
            <w:r w:rsidRPr="00CB4431">
              <w:rPr>
                <w:sz w:val="16"/>
                <w:lang w:val="en-GB"/>
              </w:rPr>
              <w:t>42.1–49.2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E75B9D8" w14:textId="77777777" w:rsidR="00CB4431" w:rsidRPr="00CB4431" w:rsidRDefault="00CB4431" w:rsidP="00CB4431">
            <w:pPr>
              <w:pStyle w:val="CDITable-RowCentre"/>
              <w:rPr>
                <w:sz w:val="16"/>
                <w:lang w:val="en-GB"/>
              </w:rPr>
            </w:pPr>
            <w:r w:rsidRPr="00CB4431">
              <w:rPr>
                <w:sz w:val="16"/>
                <w:lang w:val="en-GB"/>
              </w:rPr>
              <w:t>32.8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5677553" w14:textId="77777777" w:rsidR="00CB4431" w:rsidRPr="00CB4431" w:rsidRDefault="00CB4431" w:rsidP="00CB4431">
            <w:pPr>
              <w:pStyle w:val="CDITable-RowCentre"/>
              <w:rPr>
                <w:sz w:val="16"/>
                <w:lang w:val="en-GB"/>
              </w:rPr>
            </w:pPr>
            <w:r w:rsidRPr="00CB4431">
              <w:rPr>
                <w:sz w:val="16"/>
                <w:lang w:val="en-GB"/>
              </w:rPr>
              <w:t>22.4–41.8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0CD3AE" w14:textId="77777777" w:rsidR="00CB4431" w:rsidRPr="00CB4431" w:rsidRDefault="00CB4431" w:rsidP="00CB4431">
            <w:pPr>
              <w:pStyle w:val="CDITable-RowCentre"/>
              <w:rPr>
                <w:sz w:val="16"/>
                <w:lang w:val="en-GB"/>
              </w:rPr>
            </w:pPr>
            <w:r w:rsidRPr="00CB4431">
              <w:rPr>
                <w:sz w:val="16"/>
                <w:lang w:val="en-GB"/>
              </w:rPr>
              <w:t>55.1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5021B4F1" w14:textId="77777777" w:rsidR="00CB4431" w:rsidRPr="00CB4431" w:rsidRDefault="00CB4431" w:rsidP="00CB4431">
            <w:pPr>
              <w:pStyle w:val="CDITable-RowCentre"/>
              <w:rPr>
                <w:sz w:val="16"/>
                <w:lang w:val="en-GB"/>
              </w:rPr>
            </w:pPr>
            <w:r w:rsidRPr="00CB4431">
              <w:rPr>
                <w:sz w:val="16"/>
                <w:lang w:val="en-GB"/>
              </w:rPr>
              <w:t>48.7–60.8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8276F9F" w14:textId="77777777" w:rsidR="00CB4431" w:rsidRPr="00CB4431" w:rsidRDefault="00CB4431" w:rsidP="00CB4431">
            <w:pPr>
              <w:pStyle w:val="CDITable-RowCentre"/>
              <w:rPr>
                <w:sz w:val="16"/>
                <w:lang w:val="en-GB"/>
              </w:rPr>
            </w:pPr>
            <w:r w:rsidRPr="00CB4431">
              <w:rPr>
                <w:sz w:val="16"/>
                <w:lang w:val="en-GB"/>
              </w:rPr>
              <w:t>29.2</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5BF1FA15" w14:textId="77777777" w:rsidR="00CB4431" w:rsidRPr="00CB4431" w:rsidRDefault="00CB4431" w:rsidP="00CB4431">
            <w:pPr>
              <w:pStyle w:val="CDITable-RowCentre"/>
              <w:rPr>
                <w:sz w:val="16"/>
                <w:lang w:val="en-GB"/>
              </w:rPr>
            </w:pPr>
            <w:r w:rsidRPr="00CB4431">
              <w:rPr>
                <w:sz w:val="16"/>
                <w:lang w:val="en-GB"/>
              </w:rPr>
              <w:t>-4.3–52.0</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6D13D0DE" w14:textId="77777777" w:rsidR="00CB4431" w:rsidRPr="00CB4431" w:rsidRDefault="00CB4431" w:rsidP="00CB4431">
            <w:pPr>
              <w:pStyle w:val="CDITable-RowCentre"/>
              <w:rPr>
                <w:sz w:val="16"/>
                <w:lang w:val="en-GB"/>
              </w:rPr>
            </w:pPr>
            <w:r w:rsidRPr="00CB4431">
              <w:rPr>
                <w:sz w:val="16"/>
                <w:lang w:val="en-GB"/>
              </w:rPr>
              <w:t>65.2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C40BB4D" w14:textId="77777777" w:rsidR="00CB4431" w:rsidRPr="00CB4431" w:rsidRDefault="00CB4431" w:rsidP="00CB4431">
            <w:pPr>
              <w:pStyle w:val="CDITable-RowCentre"/>
              <w:rPr>
                <w:sz w:val="16"/>
                <w:lang w:val="en-GB"/>
              </w:rPr>
            </w:pPr>
            <w:r w:rsidRPr="00CB4431">
              <w:rPr>
                <w:sz w:val="16"/>
                <w:lang w:val="en-GB"/>
              </w:rPr>
              <w:t>61.5–68.6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A5E4D1E" w14:textId="77777777" w:rsidR="00CB4431" w:rsidRPr="00CB4431" w:rsidRDefault="00CB4431" w:rsidP="00CB4431">
            <w:pPr>
              <w:pStyle w:val="CDITable-RowCentre"/>
              <w:rPr>
                <w:sz w:val="16"/>
                <w:lang w:val="en-GB"/>
              </w:rPr>
            </w:pPr>
            <w:r w:rsidRPr="00CB4431">
              <w:rPr>
                <w:sz w:val="16"/>
                <w:lang w:val="en-GB"/>
              </w:rPr>
              <w:t>41.1</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1EC15111" w14:textId="77777777" w:rsidR="00CB4431" w:rsidRPr="00CB4431" w:rsidRDefault="00CB4431" w:rsidP="00CB4431">
            <w:pPr>
              <w:pStyle w:val="CDITable-RowCentre"/>
              <w:rPr>
                <w:sz w:val="16"/>
                <w:lang w:val="en-GB"/>
              </w:rPr>
            </w:pPr>
            <w:r w:rsidRPr="00CB4431">
              <w:rPr>
                <w:sz w:val="16"/>
                <w:lang w:val="en-GB"/>
              </w:rPr>
              <w:t>21.5–55.8</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794FB27E" w14:textId="77777777" w:rsidR="00CB4431" w:rsidRPr="00CB4431" w:rsidRDefault="00CB4431" w:rsidP="00CB4431">
            <w:pPr>
              <w:pStyle w:val="CDITable-RowCentre"/>
              <w:rPr>
                <w:sz w:val="16"/>
                <w:lang w:val="en-GB"/>
              </w:rPr>
            </w:pPr>
            <w:r w:rsidRPr="00CB4431">
              <w:rPr>
                <w:sz w:val="16"/>
                <w:lang w:val="en-GB"/>
              </w:rPr>
              <w:t>89.1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17F8A42" w14:textId="77777777" w:rsidR="00CB4431" w:rsidRPr="00CB4431" w:rsidRDefault="00CB4431" w:rsidP="00CB4431">
            <w:pPr>
              <w:pStyle w:val="CDITable-RowCentre"/>
              <w:rPr>
                <w:sz w:val="16"/>
                <w:lang w:val="en-GB"/>
              </w:rPr>
            </w:pPr>
            <w:r w:rsidRPr="00CB4431">
              <w:rPr>
                <w:sz w:val="16"/>
                <w:lang w:val="en-GB"/>
              </w:rPr>
              <w:t>83.9–92.6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4E7AA78" w14:textId="77777777" w:rsidR="00CB4431" w:rsidRPr="00CB4431" w:rsidRDefault="00CB4431" w:rsidP="00CB4431">
            <w:pPr>
              <w:pStyle w:val="CDITable-RowCentre"/>
              <w:rPr>
                <w:sz w:val="16"/>
                <w:lang w:val="en-GB"/>
              </w:rPr>
            </w:pPr>
            <w:r w:rsidRPr="00CB4431">
              <w:rPr>
                <w:sz w:val="16"/>
                <w:lang w:val="en-GB"/>
              </w:rPr>
              <w:t>69.0</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68382AF" w14:textId="77777777" w:rsidR="00CB4431" w:rsidRPr="00CB4431" w:rsidRDefault="00CB4431" w:rsidP="00CB4431">
            <w:pPr>
              <w:pStyle w:val="CDITable-RowCentre"/>
              <w:rPr>
                <w:sz w:val="16"/>
                <w:lang w:val="en-GB"/>
              </w:rPr>
            </w:pPr>
            <w:r w:rsidRPr="00CB4431">
              <w:rPr>
                <w:sz w:val="16"/>
                <w:lang w:val="en-GB"/>
              </w:rPr>
              <w:t>1.3–90.3</w:t>
            </w:r>
          </w:p>
        </w:tc>
      </w:tr>
      <w:tr w:rsidR="00B51FCC" w:rsidRPr="00CB4431" w14:paraId="20EA3E92"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04D0E77" w14:textId="77777777" w:rsidR="00CB4431" w:rsidRPr="00CB4431" w:rsidRDefault="00CB4431" w:rsidP="00CB4431">
            <w:pPr>
              <w:pStyle w:val="CDITable-RowLeft"/>
              <w:rPr>
                <w:sz w:val="16"/>
                <w:lang w:val="en-GB"/>
              </w:rPr>
            </w:pPr>
            <w:r w:rsidRPr="00CB4431">
              <w:rPr>
                <w:sz w:val="16"/>
                <w:lang w:val="en-GB"/>
              </w:rPr>
              <w:t>120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309EC8" w14:textId="77777777" w:rsidR="00CB4431" w:rsidRPr="00CB4431" w:rsidRDefault="00CB4431" w:rsidP="00CB4431">
            <w:pPr>
              <w:pStyle w:val="CDITable-RowCentre"/>
              <w:rPr>
                <w:sz w:val="16"/>
                <w:lang w:val="en-GB"/>
              </w:rPr>
            </w:pPr>
            <w:r w:rsidRPr="00CB4431">
              <w:rPr>
                <w:sz w:val="16"/>
                <w:lang w:val="en-GB"/>
              </w:rPr>
              <w:t>31.3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F48374D" w14:textId="77777777" w:rsidR="00CB4431" w:rsidRPr="00CB4431" w:rsidRDefault="00CB4431" w:rsidP="00CB4431">
            <w:pPr>
              <w:pStyle w:val="CDITable-RowCentre"/>
              <w:rPr>
                <w:sz w:val="16"/>
                <w:lang w:val="en-GB"/>
              </w:rPr>
            </w:pPr>
            <w:r w:rsidRPr="00CB4431">
              <w:rPr>
                <w:sz w:val="16"/>
                <w:lang w:val="en-GB"/>
              </w:rPr>
              <w:t>26.0–36.3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07E4243" w14:textId="77777777" w:rsidR="00CB4431" w:rsidRPr="00CB4431" w:rsidRDefault="00CB4431" w:rsidP="00CB4431">
            <w:pPr>
              <w:pStyle w:val="CDITable-RowCentre"/>
              <w:rPr>
                <w:sz w:val="16"/>
                <w:lang w:val="en-GB"/>
              </w:rPr>
            </w:pPr>
            <w:r w:rsidRPr="00CB4431">
              <w:rPr>
                <w:sz w:val="16"/>
                <w:lang w:val="en-GB"/>
              </w:rPr>
              <w:t>22.6</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6C0F481" w14:textId="77777777" w:rsidR="00CB4431" w:rsidRPr="00CB4431" w:rsidRDefault="00CB4431" w:rsidP="00CB4431">
            <w:pPr>
              <w:pStyle w:val="CDITable-RowCentre"/>
              <w:rPr>
                <w:sz w:val="16"/>
                <w:lang w:val="en-GB"/>
              </w:rPr>
            </w:pPr>
            <w:r w:rsidRPr="00CB4431">
              <w:rPr>
                <w:sz w:val="16"/>
                <w:lang w:val="en-GB"/>
              </w:rPr>
              <w:t>3.6–37.8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370F5D9" w14:textId="77777777" w:rsidR="00CB4431" w:rsidRPr="00CB4431" w:rsidRDefault="00CB4431" w:rsidP="00CB4431">
            <w:pPr>
              <w:pStyle w:val="CDITable-RowCentre"/>
              <w:rPr>
                <w:sz w:val="16"/>
                <w:lang w:val="en-GB"/>
              </w:rPr>
            </w:pPr>
            <w:r w:rsidRPr="00CB4431">
              <w:rPr>
                <w:sz w:val="16"/>
                <w:lang w:val="en-GB"/>
              </w:rPr>
              <w:t>31.5</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F943868" w14:textId="77777777" w:rsidR="00CB4431" w:rsidRPr="00CB4431" w:rsidRDefault="00CB4431" w:rsidP="00CB4431">
            <w:pPr>
              <w:pStyle w:val="CDITable-RowCentre"/>
              <w:rPr>
                <w:sz w:val="16"/>
                <w:lang w:val="en-GB"/>
              </w:rPr>
            </w:pPr>
            <w:r w:rsidRPr="00CB4431">
              <w:rPr>
                <w:sz w:val="16"/>
                <w:lang w:val="en-GB"/>
              </w:rPr>
              <w:t>20.5–40.9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444DEED" w14:textId="77777777" w:rsidR="00CB4431" w:rsidRPr="00CB4431" w:rsidRDefault="00CB4431" w:rsidP="00CB4431">
            <w:pPr>
              <w:pStyle w:val="CDITable-RowCentre"/>
              <w:rPr>
                <w:sz w:val="16"/>
                <w:lang w:val="en-GB"/>
              </w:rPr>
            </w:pPr>
            <w:r w:rsidRPr="00CB4431">
              <w:rPr>
                <w:sz w:val="16"/>
                <w:lang w:val="en-GB"/>
              </w:rPr>
              <w:t>19.3</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0128E85E" w14:textId="77777777" w:rsidR="00CB4431" w:rsidRPr="00CB4431" w:rsidRDefault="00CB4431" w:rsidP="00CB4431">
            <w:pPr>
              <w:pStyle w:val="CDITable-RowCentre"/>
              <w:rPr>
                <w:sz w:val="16"/>
                <w:lang w:val="en-GB"/>
              </w:rPr>
            </w:pPr>
            <w:r w:rsidRPr="00CB4431">
              <w:rPr>
                <w:sz w:val="16"/>
                <w:lang w:val="en-GB"/>
              </w:rPr>
              <w:t>-48.8–56.3</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19670F74" w14:textId="77777777" w:rsidR="00CB4431" w:rsidRPr="00CB4431" w:rsidRDefault="00CB4431" w:rsidP="00CB4431">
            <w:pPr>
              <w:pStyle w:val="CDITable-RowCentre"/>
              <w:rPr>
                <w:sz w:val="16"/>
                <w:lang w:val="en-GB"/>
              </w:rPr>
            </w:pPr>
            <w:r w:rsidRPr="00CB4431">
              <w:rPr>
                <w:sz w:val="16"/>
                <w:lang w:val="en-GB"/>
              </w:rPr>
              <w:t>53.5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1C89C8D" w14:textId="77777777" w:rsidR="00CB4431" w:rsidRPr="00CB4431" w:rsidRDefault="00CB4431" w:rsidP="00CB4431">
            <w:pPr>
              <w:pStyle w:val="CDITable-RowCentre"/>
              <w:rPr>
                <w:sz w:val="16"/>
                <w:lang w:val="en-GB"/>
              </w:rPr>
            </w:pPr>
            <w:r w:rsidRPr="00CB4431">
              <w:rPr>
                <w:sz w:val="16"/>
                <w:lang w:val="en-GB"/>
              </w:rPr>
              <w:t>47.6–58.8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82A902C" w14:textId="77777777" w:rsidR="00CB4431" w:rsidRPr="00CB4431" w:rsidRDefault="00CB4431" w:rsidP="00CB4431">
            <w:pPr>
              <w:pStyle w:val="CDITable-RowCentre"/>
              <w:rPr>
                <w:sz w:val="16"/>
                <w:lang w:val="en-GB"/>
              </w:rPr>
            </w:pPr>
            <w:r w:rsidRPr="00CB4431">
              <w:rPr>
                <w:sz w:val="16"/>
                <w:lang w:val="en-GB"/>
              </w:rPr>
              <w:t>22.9</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03E9B9FF" w14:textId="77777777" w:rsidR="00CB4431" w:rsidRPr="00CB4431" w:rsidRDefault="00CB4431" w:rsidP="00CB4431">
            <w:pPr>
              <w:pStyle w:val="CDITable-RowCentre"/>
              <w:rPr>
                <w:sz w:val="16"/>
                <w:lang w:val="en-GB"/>
              </w:rPr>
            </w:pPr>
            <w:r w:rsidRPr="00CB4431">
              <w:rPr>
                <w:sz w:val="16"/>
                <w:lang w:val="en-GB"/>
              </w:rPr>
              <w:t>-22.3–51.4</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38912AD7" w14:textId="77777777" w:rsidR="00CB4431" w:rsidRPr="00CB4431" w:rsidRDefault="00CB4431" w:rsidP="00CB4431">
            <w:pPr>
              <w:pStyle w:val="CDITable-RowCentre"/>
              <w:rPr>
                <w:sz w:val="16"/>
                <w:lang w:val="en-GB"/>
              </w:rPr>
            </w:pPr>
            <w:r w:rsidRPr="00CB4431">
              <w:rPr>
                <w:sz w:val="16"/>
                <w:lang w:val="en-GB"/>
              </w:rPr>
              <w:t>77.6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342548F8" w14:textId="77777777" w:rsidR="00CB4431" w:rsidRPr="00CB4431" w:rsidRDefault="00CB4431" w:rsidP="00CB4431">
            <w:pPr>
              <w:pStyle w:val="CDITable-RowCentre"/>
              <w:rPr>
                <w:sz w:val="16"/>
                <w:lang w:val="en-GB"/>
              </w:rPr>
            </w:pPr>
            <w:r w:rsidRPr="00CB4431">
              <w:rPr>
                <w:sz w:val="16"/>
                <w:lang w:val="en-GB"/>
              </w:rPr>
              <w:t>67.0–84.8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56D1F93" w14:textId="77777777" w:rsidR="00CB4431" w:rsidRPr="00CB4431" w:rsidRDefault="00CB4431" w:rsidP="00CB4431">
            <w:pPr>
              <w:pStyle w:val="CDITable-RowCentre"/>
              <w:rPr>
                <w:sz w:val="16"/>
                <w:lang w:val="en-GB"/>
              </w:rPr>
            </w:pPr>
            <w:r w:rsidRPr="00CB4431">
              <w:rPr>
                <w:sz w:val="16"/>
                <w:lang w:val="en-GB"/>
              </w:rPr>
              <w:t>68.9</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660F6D6" w14:textId="77777777" w:rsidR="00CB4431" w:rsidRPr="009E2B32" w:rsidRDefault="00CB4431" w:rsidP="00CB4431">
            <w:pPr>
              <w:pStyle w:val="CDITable-RowCentre"/>
              <w:rPr>
                <w:spacing w:val="-2"/>
                <w:sz w:val="16"/>
                <w:lang w:val="en-GB"/>
              </w:rPr>
            </w:pPr>
            <w:r w:rsidRPr="009E2B32">
              <w:rPr>
                <w:spacing w:val="-2"/>
                <w:sz w:val="16"/>
                <w:lang w:val="en-GB"/>
              </w:rPr>
              <w:t>-107.8–95.4</w:t>
            </w:r>
          </w:p>
        </w:tc>
      </w:tr>
      <w:tr w:rsidR="00B51FCC" w:rsidRPr="00CB4431" w14:paraId="30DEB3C5"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56F1DD0" w14:textId="77777777" w:rsidR="00CB4431" w:rsidRPr="00CB4431" w:rsidRDefault="00CB4431" w:rsidP="00CB4431">
            <w:pPr>
              <w:pStyle w:val="CDITable-RowLeft"/>
              <w:rPr>
                <w:sz w:val="16"/>
                <w:lang w:val="en-GB"/>
              </w:rPr>
            </w:pPr>
            <w:r w:rsidRPr="00CB4431">
              <w:rPr>
                <w:sz w:val="16"/>
                <w:lang w:val="en-GB"/>
              </w:rPr>
              <w:t>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2D785F0" w14:textId="77777777" w:rsidR="00CB4431" w:rsidRPr="00CB4431" w:rsidRDefault="00CB4431" w:rsidP="00CB4431">
            <w:pPr>
              <w:pStyle w:val="CDITable-RowCentre"/>
              <w:rPr>
                <w:sz w:val="16"/>
                <w:lang w:val="en-GB"/>
              </w:rPr>
            </w:pPr>
            <w:r w:rsidRPr="00CB4431">
              <w:rPr>
                <w:sz w:val="16"/>
                <w:lang w:val="en-GB"/>
              </w:rPr>
              <w:t>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13A05B4" w14:textId="77777777" w:rsidR="00CB4431" w:rsidRPr="00CB4431" w:rsidRDefault="00CB4431" w:rsidP="00CB4431">
            <w:pPr>
              <w:pStyle w:val="CDITable-RowCentre"/>
              <w:rPr>
                <w:sz w:val="16"/>
                <w:lang w:val="en-GB"/>
              </w:rPr>
            </w:pPr>
            <w:r w:rsidRPr="00CB4431">
              <w:rPr>
                <w:sz w:val="16"/>
                <w:lang w:val="en-GB"/>
              </w:rPr>
              <w:t>4.2–21.0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9F9A91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9D914B3" w14:textId="77777777" w:rsidR="00CB4431" w:rsidRPr="00CB4431" w:rsidRDefault="00CB4431" w:rsidP="00CB4431">
            <w:pPr>
              <w:pStyle w:val="CDITable-RowCentre"/>
              <w:rPr>
                <w:sz w:val="16"/>
                <w:lang w:val="en-GB"/>
              </w:rPr>
            </w:pPr>
            <w:r w:rsidRPr="00CB4431">
              <w:rPr>
                <w:sz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7FBF118" w14:textId="77777777" w:rsidR="00CB4431" w:rsidRPr="00CB4431" w:rsidRDefault="00CB4431" w:rsidP="00CB4431">
            <w:pPr>
              <w:pStyle w:val="CDITable-RowCentre"/>
              <w:rPr>
                <w:sz w:val="16"/>
                <w:lang w:val="en-GB"/>
              </w:rPr>
            </w:pPr>
            <w:r w:rsidRPr="00CB4431">
              <w:rPr>
                <w:sz w:val="16"/>
                <w:lang w:val="en-GB"/>
              </w:rPr>
              <w:t>-4.7</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75CE5EE" w14:textId="77777777" w:rsidR="00CB4431" w:rsidRPr="00CB4431" w:rsidRDefault="00CB4431" w:rsidP="00CB4431">
            <w:pPr>
              <w:pStyle w:val="CDITable-RowCentre"/>
              <w:rPr>
                <w:sz w:val="16"/>
                <w:lang w:val="en-GB"/>
              </w:rPr>
            </w:pPr>
            <w:r w:rsidRPr="00CB4431">
              <w:rPr>
                <w:sz w:val="16"/>
                <w:lang w:val="en-GB"/>
              </w:rPr>
              <w:t>-26.8–13.6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1EDCED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4B25508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718FCC1F" w14:textId="77777777" w:rsidR="00CB4431" w:rsidRPr="00CB4431" w:rsidRDefault="00CB4431" w:rsidP="00CB4431">
            <w:pPr>
              <w:pStyle w:val="CDITable-RowCentre"/>
              <w:rPr>
                <w:sz w:val="16"/>
                <w:lang w:val="en-GB"/>
              </w:rPr>
            </w:pPr>
            <w:r w:rsidRPr="00CB4431">
              <w:rPr>
                <w:sz w:val="16"/>
                <w:lang w:val="en-GB"/>
              </w:rPr>
              <w:t>37.9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496A31E" w14:textId="77777777" w:rsidR="00CB4431" w:rsidRPr="00CB4431" w:rsidRDefault="00CB4431" w:rsidP="00CB4431">
            <w:pPr>
              <w:pStyle w:val="CDITable-RowCentre"/>
              <w:rPr>
                <w:sz w:val="16"/>
                <w:lang w:val="en-GB"/>
              </w:rPr>
            </w:pPr>
            <w:r w:rsidRPr="00CB4431">
              <w:rPr>
                <w:sz w:val="16"/>
                <w:lang w:val="en-GB"/>
              </w:rPr>
              <w:t>26.4–47.7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1FC986F"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2708855"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522AEC96" w14:textId="77777777" w:rsidR="00CB4431" w:rsidRPr="00CB4431" w:rsidRDefault="00CB4431" w:rsidP="00CB4431">
            <w:pPr>
              <w:pStyle w:val="CDITable-RowCentre"/>
              <w:rPr>
                <w:sz w:val="16"/>
                <w:lang w:val="en-GB"/>
              </w:rPr>
            </w:pPr>
            <w:r w:rsidRPr="00CB4431">
              <w:rPr>
                <w:sz w:val="16"/>
                <w:lang w:val="en-GB"/>
              </w:rPr>
              <w:t>54</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53C309D0" w14:textId="77777777" w:rsidR="00CB4431" w:rsidRPr="00CB4431" w:rsidRDefault="00CB4431" w:rsidP="00CB4431">
            <w:pPr>
              <w:pStyle w:val="CDITable-RowCentre"/>
              <w:rPr>
                <w:sz w:val="16"/>
                <w:lang w:val="en-GB"/>
              </w:rPr>
            </w:pPr>
            <w:r w:rsidRPr="00CB4431">
              <w:rPr>
                <w:sz w:val="16"/>
                <w:lang w:val="en-GB"/>
              </w:rPr>
              <w:t>21.1–73.2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C5C49CC"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7B88241F" w14:textId="77777777" w:rsidR="00CB4431" w:rsidRPr="00CB4431" w:rsidRDefault="00CB4431" w:rsidP="00CB4431">
            <w:pPr>
              <w:pStyle w:val="CDITable-RowCentre"/>
              <w:rPr>
                <w:sz w:val="16"/>
                <w:lang w:val="en-GB"/>
              </w:rPr>
            </w:pPr>
            <w:r w:rsidRPr="00CB4431">
              <w:rPr>
                <w:sz w:val="16"/>
                <w:lang w:val="en-GB"/>
              </w:rPr>
              <w:t>—</w:t>
            </w:r>
          </w:p>
        </w:tc>
      </w:tr>
      <w:tr w:rsidR="00B51FCC" w:rsidRPr="00CB4431" w14:paraId="7C47CD79"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6AA365CE" w14:textId="77777777" w:rsidR="00CB4431" w:rsidRPr="00CB4431" w:rsidRDefault="00CB4431" w:rsidP="00CB4431">
            <w:pPr>
              <w:pStyle w:val="CDITable-RowLeft"/>
              <w:rPr>
                <w:sz w:val="16"/>
                <w:lang w:val="en-GB"/>
              </w:rPr>
            </w:pPr>
            <w:r w:rsidRPr="00CB4431">
              <w:rPr>
                <w:sz w:val="16"/>
                <w:lang w:val="en-GB"/>
              </w:rPr>
              <w:t>180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985767E" w14:textId="77777777" w:rsidR="00CB4431" w:rsidRPr="00CB4431" w:rsidRDefault="00CB4431" w:rsidP="00CB4431">
            <w:pPr>
              <w:pStyle w:val="CDITable-RowCentre"/>
              <w:rPr>
                <w:sz w:val="16"/>
                <w:lang w:val="en-GB"/>
              </w:rPr>
            </w:pPr>
            <w:r w:rsidRPr="00CB4431">
              <w:rPr>
                <w:sz w:val="16"/>
                <w:lang w:val="en-GB"/>
              </w:rPr>
              <w:t>-10.2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01F6D68" w14:textId="77777777" w:rsidR="00CB4431" w:rsidRPr="00CB4431" w:rsidRDefault="00CB4431" w:rsidP="00CB4431">
            <w:pPr>
              <w:pStyle w:val="CDITable-RowCentre"/>
              <w:rPr>
                <w:sz w:val="16"/>
                <w:lang w:val="en-GB"/>
              </w:rPr>
            </w:pPr>
            <w:r w:rsidRPr="00CB4431">
              <w:rPr>
                <w:sz w:val="16"/>
                <w:lang w:val="en-GB"/>
              </w:rPr>
              <w:t>-24.8–2.7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0B4FA02"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9E806A6" w14:textId="77777777" w:rsidR="00CB4431" w:rsidRPr="00CB4431" w:rsidRDefault="00CB4431" w:rsidP="00CB4431">
            <w:pPr>
              <w:pStyle w:val="CDITable-RowCentre"/>
              <w:rPr>
                <w:sz w:val="16"/>
                <w:lang w:val="en-GB"/>
              </w:rPr>
            </w:pPr>
            <w:r w:rsidRPr="00CB4431">
              <w:rPr>
                <w:sz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5540C09" w14:textId="77777777" w:rsidR="00CB4431" w:rsidRPr="00CB4431" w:rsidRDefault="00CB4431" w:rsidP="00CB4431">
            <w:pPr>
              <w:pStyle w:val="CDITable-RowCentre"/>
              <w:rPr>
                <w:sz w:val="16"/>
                <w:lang w:val="en-GB"/>
              </w:rPr>
            </w:pPr>
            <w:r w:rsidRPr="00CB4431">
              <w:rPr>
                <w:sz w:val="16"/>
                <w:lang w:val="en-GB"/>
              </w:rPr>
              <w:t>-59.9</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45E8752" w14:textId="77777777" w:rsidR="00CB4431" w:rsidRPr="00CB4431" w:rsidRDefault="00CB4431" w:rsidP="00CB4431">
            <w:pPr>
              <w:pStyle w:val="CDITable-RowCentre"/>
              <w:rPr>
                <w:sz w:val="16"/>
                <w:lang w:val="en-GB"/>
              </w:rPr>
            </w:pPr>
            <w:r w:rsidRPr="00CB4431">
              <w:rPr>
                <w:sz w:val="16"/>
                <w:lang w:val="en-GB"/>
              </w:rPr>
              <w:t>-105.1– -24.7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97A044C"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2903913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08E75210" w14:textId="77777777" w:rsidR="00CB4431" w:rsidRPr="00CB4431" w:rsidRDefault="00CB4431" w:rsidP="00CB4431">
            <w:pPr>
              <w:pStyle w:val="CDITable-RowCentre"/>
              <w:rPr>
                <w:sz w:val="16"/>
                <w:lang w:val="en-GB"/>
              </w:rPr>
            </w:pPr>
            <w:r w:rsidRPr="00CB4431">
              <w:rPr>
                <w:sz w:val="16"/>
                <w:lang w:val="en-GB"/>
              </w:rPr>
              <w:t>17.1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D43EA2F" w14:textId="77777777" w:rsidR="00CB4431" w:rsidRPr="00CB4431" w:rsidRDefault="00CB4431" w:rsidP="00CB4431">
            <w:pPr>
              <w:pStyle w:val="CDITable-RowCentre"/>
              <w:rPr>
                <w:sz w:val="16"/>
                <w:lang w:val="en-GB"/>
              </w:rPr>
            </w:pPr>
            <w:r w:rsidRPr="00CB4431">
              <w:rPr>
                <w:sz w:val="16"/>
                <w:lang w:val="en-GB"/>
              </w:rPr>
              <w:t>-4.7–34.4</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17BD3A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673B1E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3F7D4EB3" w14:textId="77777777" w:rsidR="00CB4431" w:rsidRPr="00CB4431" w:rsidRDefault="00CB4431" w:rsidP="00CB4431">
            <w:pPr>
              <w:pStyle w:val="CDITable-RowCentre"/>
              <w:rPr>
                <w:sz w:val="16"/>
                <w:lang w:val="en-GB"/>
              </w:rPr>
            </w:pPr>
            <w:r w:rsidRPr="00CB4431">
              <w:rPr>
                <w:sz w:val="16"/>
                <w:lang w:val="en-GB"/>
              </w:rPr>
              <w:t>5.6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45410A0F" w14:textId="77777777" w:rsidR="00CB4431" w:rsidRPr="009E2B32" w:rsidRDefault="00CB4431" w:rsidP="00CB4431">
            <w:pPr>
              <w:pStyle w:val="CDITable-RowCentre"/>
              <w:rPr>
                <w:spacing w:val="-2"/>
                <w:sz w:val="16"/>
                <w:lang w:val="en-GB"/>
              </w:rPr>
            </w:pPr>
            <w:r w:rsidRPr="009E2B32">
              <w:rPr>
                <w:spacing w:val="-2"/>
                <w:sz w:val="16"/>
                <w:lang w:val="en-GB"/>
              </w:rPr>
              <w:t>-101.8–55.9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B2BC3E7"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090768B0" w14:textId="77777777" w:rsidR="00CB4431" w:rsidRPr="00CB4431" w:rsidRDefault="00CB4431" w:rsidP="00CB4431">
            <w:pPr>
              <w:pStyle w:val="CDITable-RowCentre"/>
              <w:rPr>
                <w:sz w:val="16"/>
                <w:lang w:val="en-GB"/>
              </w:rPr>
            </w:pPr>
            <w:r w:rsidRPr="00CB4431">
              <w:rPr>
                <w:sz w:val="16"/>
                <w:lang w:val="en-GB"/>
              </w:rPr>
              <w:t>—</w:t>
            </w:r>
          </w:p>
        </w:tc>
      </w:tr>
    </w:tbl>
    <w:p w14:paraId="2789AFCD" w14:textId="7A714CA9" w:rsidR="00303BA2" w:rsidRPr="00303BA2" w:rsidRDefault="00303BA2" w:rsidP="00303BA2">
      <w:pPr>
        <w:pStyle w:val="CDITable-FirstFootnote"/>
        <w:rPr>
          <w:lang w:val="en-GB"/>
        </w:rPr>
      </w:pPr>
      <w:r w:rsidRPr="00303BA2">
        <w:rPr>
          <w:lang w:val="en-GB"/>
        </w:rPr>
        <w:t>a</w:t>
      </w:r>
      <w:r w:rsidRPr="00303BA2">
        <w:rPr>
          <w:lang w:val="en-GB"/>
        </w:rPr>
        <w:tab/>
        <w:t>Models are adjusted for age, gender, socio-economic status, Aboriginal and/or Torres Strait Islander identity, whether the individual’s primary vaccination course was with an mRNA or non-mRNA vaccine (for analyses of dose three vs. two), and Charlson comorbidity index.</w:t>
      </w:r>
    </w:p>
    <w:p w14:paraId="682A058A" w14:textId="77777777" w:rsidR="00303BA2" w:rsidRPr="00303BA2" w:rsidRDefault="00303BA2" w:rsidP="00303BA2">
      <w:pPr>
        <w:pStyle w:val="CDITable-Footnote"/>
        <w:rPr>
          <w:lang w:val="en-GB"/>
        </w:rPr>
      </w:pPr>
      <w:r w:rsidRPr="00303BA2">
        <w:rPr>
          <w:lang w:val="en-GB"/>
        </w:rPr>
        <w:t>b</w:t>
      </w:r>
      <w:r w:rsidRPr="00303BA2">
        <w:rPr>
          <w:lang w:val="en-GB"/>
        </w:rPr>
        <w:tab/>
        <w:t xml:space="preserve">RVE: relative vaccine effectiveness. </w:t>
      </w:r>
    </w:p>
    <w:p w14:paraId="2F237692" w14:textId="77777777" w:rsidR="00303BA2" w:rsidRPr="00303BA2" w:rsidRDefault="00303BA2" w:rsidP="00303BA2">
      <w:pPr>
        <w:pStyle w:val="CDITable-Footnote"/>
        <w:rPr>
          <w:lang w:val="en-GB"/>
        </w:rPr>
      </w:pPr>
      <w:r w:rsidRPr="00303BA2">
        <w:rPr>
          <w:lang w:val="en-GB"/>
        </w:rPr>
        <w:t>c</w:t>
      </w:r>
      <w:r w:rsidRPr="00303BA2">
        <w:rPr>
          <w:lang w:val="en-GB"/>
        </w:rPr>
        <w:tab/>
        <w:t>95% CI: 95% confidence interval.</w:t>
      </w:r>
    </w:p>
    <w:p w14:paraId="16BE1F80" w14:textId="75F32E46" w:rsidR="00303BA2" w:rsidRDefault="00303BA2" w:rsidP="00303BA2">
      <w:pPr>
        <w:pStyle w:val="CDITable-Footnote"/>
        <w:rPr>
          <w:lang w:val="en-GB"/>
        </w:rPr>
      </w:pPr>
      <w:r w:rsidRPr="00303BA2">
        <w:rPr>
          <w:lang w:val="en-GB"/>
        </w:rPr>
        <w:t>d</w:t>
      </w:r>
      <w:r w:rsidRPr="00303BA2">
        <w:rPr>
          <w:lang w:val="en-GB"/>
        </w:rPr>
        <w:tab/>
        <w:t>N/A: not applicable.</w:t>
      </w:r>
      <w:r>
        <w:rPr>
          <w:lang w:val="en-GB"/>
        </w:rPr>
        <w:br w:type="page"/>
      </w:r>
    </w:p>
    <w:p w14:paraId="16DF57D1" w14:textId="54DE496D" w:rsidR="00303BA2" w:rsidRPr="00303BA2" w:rsidRDefault="00303BA2" w:rsidP="00303BA2">
      <w:pPr>
        <w:pStyle w:val="CDITable-Title"/>
        <w:rPr>
          <w:lang w:val="en-GB"/>
        </w:rPr>
      </w:pPr>
      <w:r w:rsidRPr="00303BA2">
        <w:rPr>
          <w:lang w:val="en-GB"/>
        </w:rPr>
        <w:lastRenderedPageBreak/>
        <w:t>Table A.6: Number of outcome events among boosted and non-boosted individuals in each analysis, by age group, Victoria, Australia, 1</w:t>
      </w:r>
      <w:r>
        <w:rPr>
          <w:lang w:val="en-GB"/>
        </w:rPr>
        <w:t> </w:t>
      </w:r>
      <w:r w:rsidRPr="00303BA2">
        <w:rPr>
          <w:lang w:val="en-GB"/>
        </w:rPr>
        <w:t>December 2021 – 7 November 2022</w:t>
      </w:r>
    </w:p>
    <w:tbl>
      <w:tblPr>
        <w:tblW w:w="0" w:type="auto"/>
        <w:tblLayout w:type="fixed"/>
        <w:tblCellMar>
          <w:left w:w="0" w:type="dxa"/>
          <w:right w:w="0" w:type="dxa"/>
        </w:tblCellMar>
        <w:tblLook w:val="0000" w:firstRow="0" w:lastRow="0" w:firstColumn="0" w:lastColumn="0" w:noHBand="0" w:noVBand="0"/>
        <w:tblCaption w:val="Table A.6: Number of outcome events among boosted and non-boosted individuals in each analysis, by age group, Victoria, Australia, 1 December 2021 – 7 November 2022"/>
        <w:tblDescription w:val="Table reporting the number of hospitalisations and deaths among boosted and non-boosted individuals in each analysis, stratified by age group. The count of events was higher among participants aged 65 years and older, and non-boosted participants."/>
      </w:tblPr>
      <w:tblGrid>
        <w:gridCol w:w="1594"/>
        <w:gridCol w:w="1593"/>
        <w:gridCol w:w="1594"/>
        <w:gridCol w:w="1594"/>
        <w:gridCol w:w="1594"/>
        <w:gridCol w:w="1593"/>
        <w:gridCol w:w="1594"/>
        <w:gridCol w:w="1594"/>
        <w:gridCol w:w="1593"/>
      </w:tblGrid>
      <w:tr w:rsidR="009E2B32" w:rsidRPr="009E2B32" w14:paraId="24EDA933" w14:textId="77777777" w:rsidTr="00B67AE5">
        <w:trPr>
          <w:trHeight w:val="60"/>
          <w:tblHeader/>
        </w:trPr>
        <w:tc>
          <w:tcPr>
            <w:tcW w:w="1594" w:type="dxa"/>
            <w:vMerge w:val="restart"/>
            <w:tcBorders>
              <w:top w:val="nil"/>
              <w:left w:val="nil"/>
            </w:tcBorders>
            <w:shd w:val="solid" w:color="1E4496" w:fill="auto"/>
            <w:tcMar>
              <w:top w:w="113" w:type="dxa"/>
              <w:left w:w="113" w:type="dxa"/>
              <w:bottom w:w="113" w:type="dxa"/>
              <w:right w:w="113" w:type="dxa"/>
            </w:tcMar>
            <w:vAlign w:val="bottom"/>
          </w:tcPr>
          <w:p w14:paraId="6E822128" w14:textId="77777777" w:rsidR="009E2B32" w:rsidRPr="009E2B32" w:rsidRDefault="009E2B32" w:rsidP="00B67AE5">
            <w:pPr>
              <w:pStyle w:val="CDITable-HeaderRowLeft"/>
              <w:rPr>
                <w:lang w:val="en-GB"/>
              </w:rPr>
            </w:pPr>
            <w:r w:rsidRPr="009E2B32">
              <w:rPr>
                <w:lang w:val="en-GB"/>
              </w:rPr>
              <w:t>Age group</w:t>
            </w:r>
          </w:p>
        </w:tc>
        <w:tc>
          <w:tcPr>
            <w:tcW w:w="6375" w:type="dxa"/>
            <w:gridSpan w:val="4"/>
            <w:tcBorders>
              <w:top w:val="nil"/>
              <w:bottom w:val="single" w:sz="6" w:space="0" w:color="53C9F1" w:themeColor="background2"/>
            </w:tcBorders>
            <w:shd w:val="solid" w:color="1E4496" w:fill="auto"/>
            <w:tcMar>
              <w:top w:w="113" w:type="dxa"/>
              <w:left w:w="113" w:type="dxa"/>
              <w:bottom w:w="113" w:type="dxa"/>
              <w:right w:w="113" w:type="dxa"/>
            </w:tcMar>
            <w:vAlign w:val="bottom"/>
          </w:tcPr>
          <w:p w14:paraId="113EE316" w14:textId="77777777" w:rsidR="009E2B32" w:rsidRPr="009E2B32" w:rsidRDefault="009E2B32" w:rsidP="00B67AE5">
            <w:pPr>
              <w:pStyle w:val="CDITable-HeaderRowCentre"/>
            </w:pPr>
            <w:r w:rsidRPr="009E2B32">
              <w:t>Hospitalisation</w:t>
            </w:r>
          </w:p>
        </w:tc>
        <w:tc>
          <w:tcPr>
            <w:tcW w:w="6374" w:type="dxa"/>
            <w:gridSpan w:val="4"/>
            <w:tcBorders>
              <w:top w:val="nil"/>
              <w:bottom w:val="single" w:sz="6" w:space="0" w:color="53C9F1" w:themeColor="background2"/>
            </w:tcBorders>
            <w:shd w:val="solid" w:color="1E4496" w:fill="auto"/>
            <w:tcMar>
              <w:top w:w="113" w:type="dxa"/>
              <w:left w:w="113" w:type="dxa"/>
              <w:bottom w:w="113" w:type="dxa"/>
              <w:right w:w="113" w:type="dxa"/>
            </w:tcMar>
            <w:vAlign w:val="bottom"/>
          </w:tcPr>
          <w:p w14:paraId="349A77AB" w14:textId="77777777" w:rsidR="009E2B32" w:rsidRPr="009E2B32" w:rsidRDefault="009E2B32" w:rsidP="00B67AE5">
            <w:pPr>
              <w:pStyle w:val="CDITable-HeaderRowCentre"/>
            </w:pPr>
            <w:r w:rsidRPr="009E2B32">
              <w:t>Death</w:t>
            </w:r>
          </w:p>
        </w:tc>
      </w:tr>
      <w:tr w:rsidR="009E2B32" w:rsidRPr="009E2B32" w14:paraId="6BCE03B4" w14:textId="77777777" w:rsidTr="00B67AE5">
        <w:trPr>
          <w:trHeight w:val="60"/>
          <w:tblHeader/>
        </w:trPr>
        <w:tc>
          <w:tcPr>
            <w:tcW w:w="1594" w:type="dxa"/>
            <w:vMerge/>
            <w:tcBorders>
              <w:left w:val="nil"/>
            </w:tcBorders>
          </w:tcPr>
          <w:p w14:paraId="4C80C758" w14:textId="77777777" w:rsidR="009E2B32" w:rsidRPr="009E2B32" w:rsidRDefault="009E2B32" w:rsidP="004215D9">
            <w:pPr>
              <w:pStyle w:val="CDITable-RowCentre"/>
            </w:pPr>
          </w:p>
        </w:tc>
        <w:tc>
          <w:tcPr>
            <w:tcW w:w="3187" w:type="dxa"/>
            <w:gridSpan w:val="2"/>
            <w:tcBorders>
              <w:top w:val="single" w:sz="6" w:space="0" w:color="53C9F1" w:themeColor="background2"/>
              <w:bottom w:val="single" w:sz="6" w:space="0" w:color="FFFFFF" w:themeColor="background1"/>
            </w:tcBorders>
            <w:shd w:val="solid" w:color="1E4496" w:fill="auto"/>
            <w:tcMar>
              <w:top w:w="113" w:type="dxa"/>
              <w:left w:w="113" w:type="dxa"/>
              <w:bottom w:w="113" w:type="dxa"/>
              <w:right w:w="113" w:type="dxa"/>
            </w:tcMar>
            <w:vAlign w:val="bottom"/>
          </w:tcPr>
          <w:p w14:paraId="6D26C491" w14:textId="1EF11F4B" w:rsidR="009E2B32" w:rsidRPr="009E2B32" w:rsidRDefault="009E2B32" w:rsidP="00B67AE5">
            <w:pPr>
              <w:pStyle w:val="CDITable-HeaderRowCentre"/>
            </w:pPr>
            <w:r w:rsidRPr="009E2B32">
              <w:t>1 December 2021 – 19 June 2022</w:t>
            </w:r>
            <w:r w:rsidR="00B67AE5">
              <w:br/>
            </w:r>
            <w:r w:rsidRPr="009E2B32">
              <w:t>3 vs. 2 doses</w:t>
            </w:r>
          </w:p>
        </w:tc>
        <w:tc>
          <w:tcPr>
            <w:tcW w:w="3188" w:type="dxa"/>
            <w:gridSpan w:val="2"/>
            <w:tcBorders>
              <w:top w:val="single" w:sz="6" w:space="0" w:color="53C9F1" w:themeColor="background2"/>
              <w:bottom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CCE1C96" w14:textId="7435A945" w:rsidR="009E2B32" w:rsidRPr="009E2B32" w:rsidRDefault="009E2B32" w:rsidP="00B67AE5">
            <w:pPr>
              <w:pStyle w:val="CDITable-HeaderRowCentre"/>
            </w:pPr>
            <w:r w:rsidRPr="009E2B32">
              <w:t>20 June – 7 November 2022</w:t>
            </w:r>
            <w:r w:rsidR="00B67AE5">
              <w:br/>
            </w:r>
            <w:r w:rsidRPr="009E2B32">
              <w:t>4 vs. 3 doses</w:t>
            </w:r>
          </w:p>
        </w:tc>
        <w:tc>
          <w:tcPr>
            <w:tcW w:w="3187" w:type="dxa"/>
            <w:gridSpan w:val="2"/>
            <w:tcBorders>
              <w:top w:val="single" w:sz="6" w:space="0" w:color="53C9F1" w:themeColor="background2"/>
              <w:left w:val="single" w:sz="6" w:space="0" w:color="FFFFFF" w:themeColor="background1"/>
              <w:bottom w:val="single" w:sz="6" w:space="0" w:color="FFFFFF" w:themeColor="background1"/>
            </w:tcBorders>
            <w:shd w:val="solid" w:color="1E4496" w:fill="auto"/>
            <w:tcMar>
              <w:top w:w="113" w:type="dxa"/>
              <w:left w:w="113" w:type="dxa"/>
              <w:bottom w:w="113" w:type="dxa"/>
              <w:right w:w="113" w:type="dxa"/>
            </w:tcMar>
            <w:vAlign w:val="bottom"/>
          </w:tcPr>
          <w:p w14:paraId="7137CD71" w14:textId="581E25F5" w:rsidR="009E2B32" w:rsidRPr="009E2B32" w:rsidRDefault="009E2B32" w:rsidP="00B67AE5">
            <w:pPr>
              <w:pStyle w:val="CDITable-HeaderRowCentre"/>
            </w:pPr>
            <w:r w:rsidRPr="009E2B32">
              <w:t>1 December 2021 – 19 June 2022</w:t>
            </w:r>
            <w:r w:rsidR="00B67AE5">
              <w:br/>
            </w:r>
            <w:r w:rsidRPr="009E2B32">
              <w:t>3 vs. 2 doses</w:t>
            </w:r>
          </w:p>
        </w:tc>
        <w:tc>
          <w:tcPr>
            <w:tcW w:w="3187" w:type="dxa"/>
            <w:gridSpan w:val="2"/>
            <w:tcBorders>
              <w:top w:val="single" w:sz="6" w:space="0" w:color="53C9F1" w:themeColor="background2"/>
              <w:bottom w:val="single" w:sz="6" w:space="0" w:color="FFFFFF" w:themeColor="background1"/>
            </w:tcBorders>
            <w:shd w:val="solid" w:color="1E4496" w:fill="auto"/>
            <w:tcMar>
              <w:top w:w="113" w:type="dxa"/>
              <w:left w:w="113" w:type="dxa"/>
              <w:bottom w:w="113" w:type="dxa"/>
              <w:right w:w="113" w:type="dxa"/>
            </w:tcMar>
            <w:vAlign w:val="bottom"/>
          </w:tcPr>
          <w:p w14:paraId="6C9A0566" w14:textId="637C2DC9" w:rsidR="009E2B32" w:rsidRPr="009E2B32" w:rsidRDefault="009E2B32" w:rsidP="00B67AE5">
            <w:pPr>
              <w:pStyle w:val="CDITable-HeaderRowCentre"/>
            </w:pPr>
            <w:r w:rsidRPr="009E2B32">
              <w:t>20 June – 7 November 2022</w:t>
            </w:r>
            <w:r w:rsidR="00B67AE5">
              <w:br/>
            </w:r>
            <w:r w:rsidRPr="009E2B32">
              <w:t>4 vs. 3 doses</w:t>
            </w:r>
          </w:p>
        </w:tc>
      </w:tr>
      <w:tr w:rsidR="009E2B32" w:rsidRPr="009E2B32" w14:paraId="45006DAD" w14:textId="77777777" w:rsidTr="00B67AE5">
        <w:trPr>
          <w:trHeight w:val="60"/>
          <w:tblHeader/>
        </w:trPr>
        <w:tc>
          <w:tcPr>
            <w:tcW w:w="1594" w:type="dxa"/>
            <w:vMerge/>
            <w:tcBorders>
              <w:left w:val="nil"/>
            </w:tcBorders>
          </w:tcPr>
          <w:p w14:paraId="5970EEB9" w14:textId="77777777" w:rsidR="009E2B32" w:rsidRPr="009E2B32" w:rsidRDefault="009E2B32" w:rsidP="004215D9">
            <w:pPr>
              <w:pStyle w:val="CDITable-RowCentre"/>
            </w:pPr>
          </w:p>
        </w:tc>
        <w:tc>
          <w:tcPr>
            <w:tcW w:w="1593" w:type="dxa"/>
            <w:tcBorders>
              <w:top w:val="single" w:sz="6" w:space="0" w:color="FFFFFF" w:themeColor="background1"/>
            </w:tcBorders>
            <w:shd w:val="solid" w:color="1E4496" w:fill="auto"/>
            <w:tcMar>
              <w:top w:w="113" w:type="dxa"/>
              <w:left w:w="113" w:type="dxa"/>
              <w:bottom w:w="113" w:type="dxa"/>
              <w:right w:w="113" w:type="dxa"/>
            </w:tcMar>
            <w:vAlign w:val="bottom"/>
          </w:tcPr>
          <w:p w14:paraId="5C83236B"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2DF2B583" w14:textId="77777777" w:rsidR="009E2B32" w:rsidRPr="009E2B32" w:rsidRDefault="009E2B32" w:rsidP="00B67AE5">
            <w:pPr>
              <w:pStyle w:val="CDITable-HeaderRowCentre"/>
            </w:pPr>
            <w:r w:rsidRPr="009E2B32">
              <w:t>Non-boosted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532A1CCF"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11A01036" w14:textId="77777777" w:rsidR="009E2B32" w:rsidRPr="009E2B32" w:rsidRDefault="009E2B32" w:rsidP="00B67AE5">
            <w:pPr>
              <w:pStyle w:val="CDITable-HeaderRowCentre"/>
            </w:pPr>
            <w:r w:rsidRPr="009E2B32">
              <w:t>Non-boosted participants</w:t>
            </w:r>
          </w:p>
        </w:tc>
        <w:tc>
          <w:tcPr>
            <w:tcW w:w="1593"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449AA762"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7C14242E" w14:textId="77777777" w:rsidR="009E2B32" w:rsidRPr="009E2B32" w:rsidRDefault="009E2B32" w:rsidP="00B67AE5">
            <w:pPr>
              <w:pStyle w:val="CDITable-HeaderRowCentre"/>
            </w:pPr>
            <w:r w:rsidRPr="009E2B32">
              <w:t>Non-boosted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2BBCE0CA" w14:textId="77777777" w:rsidR="009E2B32" w:rsidRPr="009E2B32" w:rsidRDefault="009E2B32" w:rsidP="00B67AE5">
            <w:pPr>
              <w:pStyle w:val="CDITable-HeaderRowCentre"/>
            </w:pPr>
            <w:r w:rsidRPr="009E2B32">
              <w:t>Boosted participants</w:t>
            </w:r>
          </w:p>
        </w:tc>
        <w:tc>
          <w:tcPr>
            <w:tcW w:w="1593"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08086467" w14:textId="77777777" w:rsidR="009E2B32" w:rsidRPr="009E2B32" w:rsidRDefault="009E2B32" w:rsidP="00B67AE5">
            <w:pPr>
              <w:pStyle w:val="CDITable-HeaderRowCentre"/>
            </w:pPr>
            <w:r w:rsidRPr="009E2B32">
              <w:t>Non-boosted participants</w:t>
            </w:r>
          </w:p>
        </w:tc>
      </w:tr>
      <w:tr w:rsidR="009E2B32" w:rsidRPr="009E2B32" w14:paraId="0FFBAA03" w14:textId="77777777" w:rsidTr="00B67AE5">
        <w:trPr>
          <w:trHeight w:val="60"/>
        </w:trPr>
        <w:tc>
          <w:tcPr>
            <w:tcW w:w="1594" w:type="dxa"/>
            <w:tcBorders>
              <w:left w:val="nil"/>
              <w:bottom w:val="single" w:sz="6" w:space="0" w:color="1E4496" w:themeColor="text2"/>
            </w:tcBorders>
            <w:tcMar>
              <w:top w:w="113" w:type="dxa"/>
              <w:left w:w="113" w:type="dxa"/>
              <w:bottom w:w="113" w:type="dxa"/>
              <w:right w:w="113" w:type="dxa"/>
            </w:tcMar>
            <w:vAlign w:val="center"/>
          </w:tcPr>
          <w:p w14:paraId="3C7C70C5" w14:textId="77777777" w:rsidR="009E2B32" w:rsidRPr="009E2B32" w:rsidRDefault="009E2B32" w:rsidP="00B67AE5">
            <w:pPr>
              <w:pStyle w:val="CDITable-RowLeft"/>
              <w:rPr>
                <w:lang w:val="en-GB"/>
              </w:rPr>
            </w:pPr>
            <w:r w:rsidRPr="009E2B32">
              <w:rPr>
                <w:lang w:val="en-GB"/>
              </w:rPr>
              <w:t>50–64 years</w:t>
            </w:r>
          </w:p>
        </w:tc>
        <w:tc>
          <w:tcPr>
            <w:tcW w:w="1593" w:type="dxa"/>
            <w:tcBorders>
              <w:bottom w:val="single" w:sz="6" w:space="0" w:color="1E4496" w:themeColor="text2"/>
            </w:tcBorders>
            <w:tcMar>
              <w:top w:w="113" w:type="dxa"/>
              <w:left w:w="113" w:type="dxa"/>
              <w:bottom w:w="113" w:type="dxa"/>
              <w:right w:w="113" w:type="dxa"/>
            </w:tcMar>
            <w:vAlign w:val="center"/>
          </w:tcPr>
          <w:p w14:paraId="0CFF1720" w14:textId="77777777" w:rsidR="009E2B32" w:rsidRPr="009E2B32" w:rsidRDefault="009E2B32" w:rsidP="004215D9">
            <w:pPr>
              <w:pStyle w:val="CDITable-RowCentre"/>
              <w:rPr>
                <w:lang w:val="en-GB"/>
              </w:rPr>
            </w:pPr>
            <w:r w:rsidRPr="009E2B32">
              <w:rPr>
                <w:lang w:val="en-GB"/>
              </w:rPr>
              <w:t>1,479</w:t>
            </w:r>
          </w:p>
        </w:tc>
        <w:tc>
          <w:tcPr>
            <w:tcW w:w="1594" w:type="dxa"/>
            <w:tcBorders>
              <w:bottom w:val="single" w:sz="6" w:space="0" w:color="1E4496" w:themeColor="text2"/>
            </w:tcBorders>
            <w:tcMar>
              <w:top w:w="113" w:type="dxa"/>
              <w:left w:w="113" w:type="dxa"/>
              <w:bottom w:w="113" w:type="dxa"/>
              <w:right w:w="113" w:type="dxa"/>
            </w:tcMar>
            <w:vAlign w:val="center"/>
          </w:tcPr>
          <w:p w14:paraId="3126ED22" w14:textId="77777777" w:rsidR="009E2B32" w:rsidRPr="009E2B32" w:rsidRDefault="009E2B32" w:rsidP="004215D9">
            <w:pPr>
              <w:pStyle w:val="CDITable-RowCentre"/>
              <w:rPr>
                <w:lang w:val="en-GB"/>
              </w:rPr>
            </w:pPr>
            <w:r w:rsidRPr="009E2B32">
              <w:rPr>
                <w:lang w:val="en-GB"/>
              </w:rPr>
              <w:t>2,083</w:t>
            </w:r>
          </w:p>
        </w:tc>
        <w:tc>
          <w:tcPr>
            <w:tcW w:w="1594" w:type="dxa"/>
            <w:tcBorders>
              <w:bottom w:val="single" w:sz="6" w:space="0" w:color="1E4496" w:themeColor="text2"/>
            </w:tcBorders>
            <w:tcMar>
              <w:top w:w="113" w:type="dxa"/>
              <w:left w:w="113" w:type="dxa"/>
              <w:bottom w:w="113" w:type="dxa"/>
              <w:right w:w="113" w:type="dxa"/>
            </w:tcMar>
            <w:vAlign w:val="center"/>
          </w:tcPr>
          <w:p w14:paraId="3D640845" w14:textId="77777777" w:rsidR="009E2B32" w:rsidRPr="009E2B32" w:rsidRDefault="009E2B32" w:rsidP="004215D9">
            <w:pPr>
              <w:pStyle w:val="CDITable-RowCentre"/>
              <w:rPr>
                <w:lang w:val="en-GB"/>
              </w:rPr>
            </w:pPr>
            <w:r w:rsidRPr="009E2B32">
              <w:rPr>
                <w:lang w:val="en-GB"/>
              </w:rPr>
              <w:t>168</w:t>
            </w:r>
          </w:p>
        </w:tc>
        <w:tc>
          <w:tcPr>
            <w:tcW w:w="159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19E0D84" w14:textId="77777777" w:rsidR="009E2B32" w:rsidRPr="009E2B32" w:rsidRDefault="009E2B32" w:rsidP="004215D9">
            <w:pPr>
              <w:pStyle w:val="CDITable-RowCentre"/>
              <w:rPr>
                <w:lang w:val="en-GB"/>
              </w:rPr>
            </w:pPr>
            <w:r w:rsidRPr="009E2B32">
              <w:rPr>
                <w:lang w:val="en-GB"/>
              </w:rPr>
              <w:t>869</w:t>
            </w:r>
          </w:p>
        </w:tc>
        <w:tc>
          <w:tcPr>
            <w:tcW w:w="1593"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779619C" w14:textId="77777777" w:rsidR="009E2B32" w:rsidRPr="009E2B32" w:rsidRDefault="009E2B32" w:rsidP="004215D9">
            <w:pPr>
              <w:pStyle w:val="CDITable-RowCentre"/>
              <w:rPr>
                <w:lang w:val="en-GB"/>
              </w:rPr>
            </w:pPr>
            <w:r w:rsidRPr="009E2B32">
              <w:rPr>
                <w:lang w:val="en-GB"/>
              </w:rPr>
              <w:t>45</w:t>
            </w:r>
          </w:p>
        </w:tc>
        <w:tc>
          <w:tcPr>
            <w:tcW w:w="1594" w:type="dxa"/>
            <w:tcBorders>
              <w:bottom w:val="single" w:sz="6" w:space="0" w:color="1E4496" w:themeColor="text2"/>
            </w:tcBorders>
            <w:tcMar>
              <w:top w:w="113" w:type="dxa"/>
              <w:left w:w="113" w:type="dxa"/>
              <w:bottom w:w="113" w:type="dxa"/>
              <w:right w:w="113" w:type="dxa"/>
            </w:tcMar>
            <w:vAlign w:val="center"/>
          </w:tcPr>
          <w:p w14:paraId="36A283A6" w14:textId="77777777" w:rsidR="009E2B32" w:rsidRPr="009E2B32" w:rsidRDefault="009E2B32" w:rsidP="004215D9">
            <w:pPr>
              <w:pStyle w:val="CDITable-RowCentre"/>
              <w:rPr>
                <w:lang w:val="en-GB"/>
              </w:rPr>
            </w:pPr>
            <w:r w:rsidRPr="009E2B32">
              <w:rPr>
                <w:lang w:val="en-GB"/>
              </w:rPr>
              <w:t>54</w:t>
            </w:r>
          </w:p>
        </w:tc>
        <w:tc>
          <w:tcPr>
            <w:tcW w:w="1594" w:type="dxa"/>
            <w:tcBorders>
              <w:bottom w:val="single" w:sz="6" w:space="0" w:color="1E4496" w:themeColor="text2"/>
            </w:tcBorders>
            <w:tcMar>
              <w:top w:w="113" w:type="dxa"/>
              <w:left w:w="113" w:type="dxa"/>
              <w:bottom w:w="113" w:type="dxa"/>
              <w:right w:w="113" w:type="dxa"/>
            </w:tcMar>
            <w:vAlign w:val="center"/>
          </w:tcPr>
          <w:p w14:paraId="13A15950" w14:textId="77777777" w:rsidR="009E2B32" w:rsidRPr="009E2B32" w:rsidRDefault="009E2B32" w:rsidP="004215D9">
            <w:pPr>
              <w:pStyle w:val="CDITable-RowCentre"/>
              <w:rPr>
                <w:lang w:val="en-GB"/>
              </w:rPr>
            </w:pPr>
            <w:r w:rsidRPr="009E2B32">
              <w:rPr>
                <w:lang w:val="en-GB"/>
              </w:rPr>
              <w:t>7</w:t>
            </w:r>
          </w:p>
        </w:tc>
        <w:tc>
          <w:tcPr>
            <w:tcW w:w="1593" w:type="dxa"/>
            <w:tcBorders>
              <w:bottom w:val="single" w:sz="6" w:space="0" w:color="1E4496" w:themeColor="text2"/>
              <w:right w:val="nil"/>
            </w:tcBorders>
            <w:tcMar>
              <w:top w:w="113" w:type="dxa"/>
              <w:left w:w="113" w:type="dxa"/>
              <w:bottom w:w="113" w:type="dxa"/>
              <w:right w:w="113" w:type="dxa"/>
            </w:tcMar>
            <w:vAlign w:val="center"/>
          </w:tcPr>
          <w:p w14:paraId="2FEC1C05" w14:textId="77777777" w:rsidR="009E2B32" w:rsidRPr="009E2B32" w:rsidRDefault="009E2B32" w:rsidP="004215D9">
            <w:pPr>
              <w:pStyle w:val="CDITable-RowCentre"/>
              <w:rPr>
                <w:lang w:val="en-GB"/>
              </w:rPr>
            </w:pPr>
            <w:r w:rsidRPr="009E2B32">
              <w:rPr>
                <w:lang w:val="en-GB"/>
              </w:rPr>
              <w:t>52</w:t>
            </w:r>
          </w:p>
        </w:tc>
      </w:tr>
      <w:tr w:rsidR="009E2B32" w:rsidRPr="009E2B32" w14:paraId="4888F35E" w14:textId="77777777" w:rsidTr="00B67AE5">
        <w:trPr>
          <w:trHeight w:val="60"/>
        </w:trPr>
        <w:tc>
          <w:tcPr>
            <w:tcW w:w="1594"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44B5DF6D" w14:textId="77777777" w:rsidR="009E2B32" w:rsidRPr="009E2B32" w:rsidRDefault="009E2B32" w:rsidP="00B67AE5">
            <w:pPr>
              <w:pStyle w:val="CDITable-RowLeft"/>
              <w:rPr>
                <w:lang w:val="en-GB"/>
              </w:rPr>
            </w:pPr>
            <w:r w:rsidRPr="009E2B32">
              <w:rPr>
                <w:lang w:val="en-GB"/>
              </w:rPr>
              <w:t>≥65 years</w:t>
            </w:r>
          </w:p>
        </w:tc>
        <w:tc>
          <w:tcPr>
            <w:tcW w:w="15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92421" w14:textId="77777777" w:rsidR="009E2B32" w:rsidRPr="009E2B32" w:rsidRDefault="009E2B32" w:rsidP="004215D9">
            <w:pPr>
              <w:pStyle w:val="CDITable-RowCentre"/>
              <w:rPr>
                <w:lang w:val="en-GB"/>
              </w:rPr>
            </w:pPr>
            <w:r w:rsidRPr="009E2B32">
              <w:rPr>
                <w:lang w:val="en-GB"/>
              </w:rPr>
              <w:t>5,051</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BBD0F" w14:textId="77777777" w:rsidR="009E2B32" w:rsidRPr="009E2B32" w:rsidRDefault="009E2B32" w:rsidP="004215D9">
            <w:pPr>
              <w:pStyle w:val="CDITable-RowCentre"/>
              <w:rPr>
                <w:lang w:val="en-GB"/>
              </w:rPr>
            </w:pPr>
            <w:r w:rsidRPr="009E2B32">
              <w:rPr>
                <w:lang w:val="en-GB"/>
              </w:rPr>
              <w:t>5,204</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0D5B2" w14:textId="77777777" w:rsidR="009E2B32" w:rsidRPr="009E2B32" w:rsidRDefault="009E2B32" w:rsidP="004215D9">
            <w:pPr>
              <w:pStyle w:val="CDITable-RowCentre"/>
              <w:rPr>
                <w:lang w:val="en-GB"/>
              </w:rPr>
            </w:pPr>
            <w:r w:rsidRPr="009E2B32">
              <w:rPr>
                <w:lang w:val="en-GB"/>
              </w:rPr>
              <w:t>712</w:t>
            </w:r>
          </w:p>
        </w:tc>
        <w:tc>
          <w:tcPr>
            <w:tcW w:w="159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62E10F" w14:textId="77777777" w:rsidR="009E2B32" w:rsidRPr="009E2B32" w:rsidRDefault="009E2B32" w:rsidP="004215D9">
            <w:pPr>
              <w:pStyle w:val="CDITable-RowCentre"/>
              <w:rPr>
                <w:lang w:val="en-GB"/>
              </w:rPr>
            </w:pPr>
            <w:r w:rsidRPr="009E2B32">
              <w:rPr>
                <w:lang w:val="en-GB"/>
              </w:rPr>
              <w:t>2,485</w:t>
            </w:r>
          </w:p>
        </w:tc>
        <w:tc>
          <w:tcPr>
            <w:tcW w:w="159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360DCA8" w14:textId="77777777" w:rsidR="009E2B32" w:rsidRPr="009E2B32" w:rsidRDefault="009E2B32" w:rsidP="004215D9">
            <w:pPr>
              <w:pStyle w:val="CDITable-RowCentre"/>
              <w:rPr>
                <w:lang w:val="en-GB"/>
              </w:rPr>
            </w:pPr>
            <w:r w:rsidRPr="009E2B32">
              <w:rPr>
                <w:lang w:val="en-GB"/>
              </w:rPr>
              <w:t>786</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DFB8F" w14:textId="77777777" w:rsidR="009E2B32" w:rsidRPr="009E2B32" w:rsidRDefault="009E2B32" w:rsidP="004215D9">
            <w:pPr>
              <w:pStyle w:val="CDITable-RowCentre"/>
              <w:rPr>
                <w:lang w:val="en-GB"/>
              </w:rPr>
            </w:pPr>
            <w:r w:rsidRPr="009E2B32">
              <w:rPr>
                <w:lang w:val="en-GB"/>
              </w:rPr>
              <w:t>850</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A897C1" w14:textId="77777777" w:rsidR="009E2B32" w:rsidRPr="009E2B32" w:rsidRDefault="009E2B32" w:rsidP="004215D9">
            <w:pPr>
              <w:pStyle w:val="CDITable-RowCentre"/>
              <w:rPr>
                <w:lang w:val="en-GB"/>
              </w:rPr>
            </w:pPr>
            <w:r w:rsidRPr="009E2B32">
              <w:rPr>
                <w:lang w:val="en-GB"/>
              </w:rPr>
              <w:t>142</w:t>
            </w:r>
          </w:p>
        </w:tc>
        <w:tc>
          <w:tcPr>
            <w:tcW w:w="1593"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6DD2BC26" w14:textId="77777777" w:rsidR="009E2B32" w:rsidRPr="009E2B32" w:rsidRDefault="009E2B32" w:rsidP="004215D9">
            <w:pPr>
              <w:pStyle w:val="CDITable-RowCentre"/>
              <w:rPr>
                <w:lang w:val="en-GB"/>
              </w:rPr>
            </w:pPr>
            <w:r w:rsidRPr="009E2B32">
              <w:rPr>
                <w:lang w:val="en-GB"/>
              </w:rPr>
              <w:t>502</w:t>
            </w:r>
          </w:p>
        </w:tc>
      </w:tr>
    </w:tbl>
    <w:p w14:paraId="5C3A82A6" w14:textId="77777777" w:rsidR="00303BA2" w:rsidRPr="00303BA2" w:rsidRDefault="00303BA2" w:rsidP="00B67AE5">
      <w:pPr>
        <w:pStyle w:val="CDITable-Title"/>
        <w:spacing w:before="600"/>
        <w:rPr>
          <w:lang w:val="en-GB"/>
        </w:rPr>
      </w:pPr>
      <w:r w:rsidRPr="00303BA2">
        <w:rPr>
          <w:lang w:val="en-GB"/>
        </w:rPr>
        <w:t>Table A.7: Number of outcome events among boosted and non-boosted individuals in analyses, stratified by brand of booster,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A.7: Number of outcome events among boosted and non-boosted individuals in analyses, stratified by brand of booster, Victoria, Australia, 1 December 2021 – 7 November 2022"/>
        <w:tblDescription w:val="Table reporting the number of hospitalisations and deaths among boosted and non-boosted individuals in each analysis, stratified by brand of booster. The count of events was higher among participants receiving Comirnaty, and non-boosted participants."/>
      </w:tblPr>
      <w:tblGrid>
        <w:gridCol w:w="1594"/>
        <w:gridCol w:w="1593"/>
        <w:gridCol w:w="1594"/>
        <w:gridCol w:w="1594"/>
        <w:gridCol w:w="1594"/>
        <w:gridCol w:w="1593"/>
        <w:gridCol w:w="1594"/>
        <w:gridCol w:w="1594"/>
        <w:gridCol w:w="1593"/>
      </w:tblGrid>
      <w:tr w:rsidR="004215D9" w:rsidRPr="004215D9" w14:paraId="6B4471CB" w14:textId="77777777" w:rsidTr="00B67AE5">
        <w:trPr>
          <w:trHeight w:val="60"/>
          <w:tblHeader/>
        </w:trPr>
        <w:tc>
          <w:tcPr>
            <w:tcW w:w="1594" w:type="dxa"/>
            <w:vMerge w:val="restart"/>
            <w:tcBorders>
              <w:top w:val="nil"/>
              <w:left w:val="nil"/>
            </w:tcBorders>
            <w:shd w:val="clear" w:color="auto" w:fill="1E4496" w:themeFill="text2"/>
            <w:tcMar>
              <w:top w:w="113" w:type="dxa"/>
              <w:left w:w="113" w:type="dxa"/>
              <w:bottom w:w="113" w:type="dxa"/>
              <w:right w:w="113" w:type="dxa"/>
            </w:tcMar>
            <w:vAlign w:val="bottom"/>
          </w:tcPr>
          <w:p w14:paraId="0A1E21BC" w14:textId="77777777" w:rsidR="004215D9" w:rsidRPr="004215D9" w:rsidRDefault="004215D9" w:rsidP="00B67AE5">
            <w:pPr>
              <w:pStyle w:val="CDITable-HeaderRowLeft"/>
            </w:pPr>
            <w:proofErr w:type="spellStart"/>
            <w:r w:rsidRPr="004215D9">
              <w:t>Booster</w:t>
            </w:r>
            <w:r w:rsidRPr="004215D9">
              <w:rPr>
                <w:vertAlign w:val="superscript"/>
              </w:rPr>
              <w:t>a</w:t>
            </w:r>
            <w:proofErr w:type="spellEnd"/>
          </w:p>
        </w:tc>
        <w:tc>
          <w:tcPr>
            <w:tcW w:w="6375" w:type="dxa"/>
            <w:gridSpan w:val="4"/>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4100CF70" w14:textId="77777777" w:rsidR="004215D9" w:rsidRPr="004215D9" w:rsidRDefault="004215D9" w:rsidP="00B67AE5">
            <w:pPr>
              <w:pStyle w:val="CDITable-HeaderRowCentre"/>
            </w:pPr>
            <w:r w:rsidRPr="004215D9">
              <w:t>Hospitalisation</w:t>
            </w:r>
          </w:p>
        </w:tc>
        <w:tc>
          <w:tcPr>
            <w:tcW w:w="6374" w:type="dxa"/>
            <w:gridSpan w:val="4"/>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5722C09F" w14:textId="77777777" w:rsidR="004215D9" w:rsidRPr="004215D9" w:rsidRDefault="004215D9" w:rsidP="00B67AE5">
            <w:pPr>
              <w:pStyle w:val="CDITable-HeaderRowCentre"/>
            </w:pPr>
            <w:r w:rsidRPr="004215D9">
              <w:t>Death</w:t>
            </w:r>
          </w:p>
        </w:tc>
      </w:tr>
      <w:tr w:rsidR="004215D9" w:rsidRPr="004215D9" w14:paraId="408DDFFD" w14:textId="77777777" w:rsidTr="00B67AE5">
        <w:trPr>
          <w:trHeight w:val="60"/>
          <w:tblHeader/>
        </w:trPr>
        <w:tc>
          <w:tcPr>
            <w:tcW w:w="1594" w:type="dxa"/>
            <w:vMerge/>
            <w:tcBorders>
              <w:left w:val="nil"/>
            </w:tcBorders>
            <w:shd w:val="clear" w:color="auto" w:fill="1E4496" w:themeFill="text2"/>
          </w:tcPr>
          <w:p w14:paraId="3BCE7760" w14:textId="77777777" w:rsidR="004215D9" w:rsidRPr="004215D9" w:rsidRDefault="004215D9" w:rsidP="004215D9">
            <w:pPr>
              <w:pStyle w:val="CDITable-RowCentre"/>
            </w:pPr>
          </w:p>
        </w:tc>
        <w:tc>
          <w:tcPr>
            <w:tcW w:w="3187" w:type="dxa"/>
            <w:gridSpan w:val="2"/>
            <w:tcBorders>
              <w:top w:val="single" w:sz="6" w:space="0" w:color="53C9F1" w:themeColor="background2"/>
              <w:bottom w:val="single" w:sz="6" w:space="0" w:color="FFFFFF" w:themeColor="background1"/>
            </w:tcBorders>
            <w:shd w:val="clear" w:color="auto" w:fill="1E4496" w:themeFill="text2"/>
            <w:tcMar>
              <w:top w:w="113" w:type="dxa"/>
              <w:left w:w="113" w:type="dxa"/>
              <w:bottom w:w="113" w:type="dxa"/>
              <w:right w:w="113" w:type="dxa"/>
            </w:tcMar>
            <w:vAlign w:val="bottom"/>
          </w:tcPr>
          <w:p w14:paraId="2AC8FAB5" w14:textId="0913208D" w:rsidR="004215D9" w:rsidRPr="004215D9" w:rsidRDefault="004215D9" w:rsidP="00B67AE5">
            <w:pPr>
              <w:pStyle w:val="CDITable-HeaderRowCentre"/>
            </w:pPr>
            <w:r w:rsidRPr="004215D9">
              <w:t>1 December 2021 – 19 June 2022</w:t>
            </w:r>
            <w:r w:rsidR="00B67AE5">
              <w:br/>
            </w:r>
            <w:r w:rsidRPr="004215D9">
              <w:t>3 vs. 2 doses</w:t>
            </w:r>
          </w:p>
        </w:tc>
        <w:tc>
          <w:tcPr>
            <w:tcW w:w="3188" w:type="dxa"/>
            <w:gridSpan w:val="2"/>
            <w:tcBorders>
              <w:top w:val="single" w:sz="6" w:space="0" w:color="53C9F1" w:themeColor="background2"/>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1DB877B" w14:textId="1A31CCD7" w:rsidR="004215D9" w:rsidRPr="004215D9" w:rsidRDefault="004215D9" w:rsidP="00B67AE5">
            <w:pPr>
              <w:pStyle w:val="CDITable-HeaderRowCentre"/>
            </w:pPr>
            <w:r w:rsidRPr="004215D9">
              <w:t>20 June – 7 November 2022</w:t>
            </w:r>
            <w:r w:rsidR="00B67AE5">
              <w:br/>
            </w:r>
            <w:r w:rsidRPr="004215D9">
              <w:t>4 vs. 3 doses</w:t>
            </w:r>
          </w:p>
        </w:tc>
        <w:tc>
          <w:tcPr>
            <w:tcW w:w="3187" w:type="dxa"/>
            <w:gridSpan w:val="2"/>
            <w:tcBorders>
              <w:top w:val="single" w:sz="6" w:space="0" w:color="53C9F1" w:themeColor="background2"/>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3E386AB1" w14:textId="307E549C" w:rsidR="004215D9" w:rsidRPr="004215D9" w:rsidRDefault="004215D9" w:rsidP="00B67AE5">
            <w:pPr>
              <w:pStyle w:val="CDITable-HeaderRowCentre"/>
            </w:pPr>
            <w:r w:rsidRPr="004215D9">
              <w:t>1 December 2021 – 19 June 2022</w:t>
            </w:r>
            <w:r w:rsidR="00B67AE5">
              <w:br/>
            </w:r>
            <w:r w:rsidRPr="004215D9">
              <w:t>3 vs. 2 doses</w:t>
            </w:r>
          </w:p>
        </w:tc>
        <w:tc>
          <w:tcPr>
            <w:tcW w:w="3187" w:type="dxa"/>
            <w:gridSpan w:val="2"/>
            <w:tcBorders>
              <w:top w:val="single" w:sz="6" w:space="0" w:color="53C9F1" w:themeColor="background2"/>
              <w:bottom w:val="single" w:sz="6" w:space="0" w:color="FFFFFF" w:themeColor="background1"/>
            </w:tcBorders>
            <w:shd w:val="clear" w:color="auto" w:fill="1E4496" w:themeFill="text2"/>
            <w:tcMar>
              <w:top w:w="113" w:type="dxa"/>
              <w:left w:w="113" w:type="dxa"/>
              <w:bottom w:w="113" w:type="dxa"/>
              <w:right w:w="113" w:type="dxa"/>
            </w:tcMar>
            <w:vAlign w:val="bottom"/>
          </w:tcPr>
          <w:p w14:paraId="6852838E" w14:textId="58A115B6" w:rsidR="004215D9" w:rsidRPr="004215D9" w:rsidRDefault="004215D9" w:rsidP="00B67AE5">
            <w:pPr>
              <w:pStyle w:val="CDITable-HeaderRowCentre"/>
            </w:pPr>
            <w:r w:rsidRPr="004215D9">
              <w:t>20 June – 7 November 2022</w:t>
            </w:r>
            <w:r w:rsidR="00B67AE5">
              <w:br/>
            </w:r>
            <w:r w:rsidRPr="004215D9">
              <w:t>4 vs. 3 doses</w:t>
            </w:r>
          </w:p>
        </w:tc>
      </w:tr>
      <w:tr w:rsidR="004215D9" w:rsidRPr="004215D9" w14:paraId="5CB680D8" w14:textId="77777777" w:rsidTr="00B67AE5">
        <w:trPr>
          <w:trHeight w:val="60"/>
          <w:tblHeader/>
        </w:trPr>
        <w:tc>
          <w:tcPr>
            <w:tcW w:w="1594" w:type="dxa"/>
            <w:vMerge/>
            <w:tcBorders>
              <w:left w:val="nil"/>
            </w:tcBorders>
            <w:shd w:val="clear" w:color="auto" w:fill="1E4496" w:themeFill="text2"/>
          </w:tcPr>
          <w:p w14:paraId="1DD6BAFD" w14:textId="77777777" w:rsidR="004215D9" w:rsidRPr="004215D9" w:rsidRDefault="004215D9" w:rsidP="004215D9">
            <w:pPr>
              <w:pStyle w:val="CDITable-RowCentre"/>
            </w:pPr>
          </w:p>
        </w:tc>
        <w:tc>
          <w:tcPr>
            <w:tcW w:w="15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D039BA"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C4368CA" w14:textId="77777777" w:rsidR="004215D9" w:rsidRPr="004215D9" w:rsidRDefault="004215D9" w:rsidP="00B67AE5">
            <w:pPr>
              <w:pStyle w:val="CDITable-HeaderRowCentre"/>
            </w:pPr>
            <w:r w:rsidRPr="004215D9">
              <w:t>Non-boosted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117ED85"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DFFBC85" w14:textId="77777777" w:rsidR="004215D9" w:rsidRPr="004215D9" w:rsidRDefault="004215D9" w:rsidP="00B67AE5">
            <w:pPr>
              <w:pStyle w:val="CDITable-HeaderRowCentre"/>
            </w:pPr>
            <w:r w:rsidRPr="004215D9">
              <w:t>Non-boosted participants</w:t>
            </w:r>
          </w:p>
        </w:tc>
        <w:tc>
          <w:tcPr>
            <w:tcW w:w="1593"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6EFEC72"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D4EA43F" w14:textId="77777777" w:rsidR="004215D9" w:rsidRPr="004215D9" w:rsidRDefault="004215D9" w:rsidP="00B67AE5">
            <w:pPr>
              <w:pStyle w:val="CDITable-HeaderRowCentre"/>
            </w:pPr>
            <w:r w:rsidRPr="004215D9">
              <w:t>Non-boosted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FFEA61" w14:textId="77777777" w:rsidR="004215D9" w:rsidRPr="004215D9" w:rsidRDefault="004215D9" w:rsidP="00B67AE5">
            <w:pPr>
              <w:pStyle w:val="CDITable-HeaderRowCentre"/>
            </w:pPr>
            <w:r w:rsidRPr="004215D9">
              <w:t>Boosted participants</w:t>
            </w:r>
          </w:p>
        </w:tc>
        <w:tc>
          <w:tcPr>
            <w:tcW w:w="1593"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70CF532B" w14:textId="77777777" w:rsidR="004215D9" w:rsidRPr="004215D9" w:rsidRDefault="004215D9" w:rsidP="00B67AE5">
            <w:pPr>
              <w:pStyle w:val="CDITable-HeaderRowCentre"/>
            </w:pPr>
            <w:r w:rsidRPr="004215D9">
              <w:t>Non-boosted participants</w:t>
            </w:r>
          </w:p>
        </w:tc>
      </w:tr>
      <w:tr w:rsidR="004215D9" w:rsidRPr="004215D9" w14:paraId="6C8CCCE3" w14:textId="77777777" w:rsidTr="00B67AE5">
        <w:trPr>
          <w:trHeight w:val="60"/>
        </w:trPr>
        <w:tc>
          <w:tcPr>
            <w:tcW w:w="1594" w:type="dxa"/>
            <w:tcBorders>
              <w:left w:val="nil"/>
              <w:bottom w:val="single" w:sz="6" w:space="0" w:color="1E4496"/>
            </w:tcBorders>
            <w:tcMar>
              <w:top w:w="113" w:type="dxa"/>
              <w:left w:w="113" w:type="dxa"/>
              <w:bottom w:w="113" w:type="dxa"/>
              <w:right w:w="113" w:type="dxa"/>
            </w:tcMar>
            <w:vAlign w:val="center"/>
          </w:tcPr>
          <w:p w14:paraId="6079D1C8" w14:textId="77777777" w:rsidR="004215D9" w:rsidRPr="004215D9" w:rsidRDefault="004215D9" w:rsidP="00B67AE5">
            <w:pPr>
              <w:pStyle w:val="CDITable-RowLeft"/>
            </w:pPr>
            <w:r w:rsidRPr="004215D9">
              <w:t>Spikevax</w:t>
            </w:r>
          </w:p>
        </w:tc>
        <w:tc>
          <w:tcPr>
            <w:tcW w:w="1593" w:type="dxa"/>
            <w:tcBorders>
              <w:bottom w:val="single" w:sz="6" w:space="0" w:color="1E4496"/>
            </w:tcBorders>
            <w:tcMar>
              <w:top w:w="113" w:type="dxa"/>
              <w:left w:w="113" w:type="dxa"/>
              <w:bottom w:w="113" w:type="dxa"/>
              <w:right w:w="113" w:type="dxa"/>
            </w:tcMar>
            <w:vAlign w:val="center"/>
          </w:tcPr>
          <w:p w14:paraId="3C71D467" w14:textId="77777777" w:rsidR="004215D9" w:rsidRPr="004215D9" w:rsidRDefault="004215D9" w:rsidP="004215D9">
            <w:pPr>
              <w:pStyle w:val="CDITable-RowCentre"/>
            </w:pPr>
            <w:r w:rsidRPr="004215D9">
              <w:t>655</w:t>
            </w:r>
          </w:p>
        </w:tc>
        <w:tc>
          <w:tcPr>
            <w:tcW w:w="1594" w:type="dxa"/>
            <w:tcBorders>
              <w:bottom w:val="single" w:sz="6" w:space="0" w:color="1E4496"/>
            </w:tcBorders>
            <w:tcMar>
              <w:top w:w="113" w:type="dxa"/>
              <w:left w:w="113" w:type="dxa"/>
              <w:bottom w:w="113" w:type="dxa"/>
              <w:right w:w="113" w:type="dxa"/>
            </w:tcMar>
            <w:vAlign w:val="center"/>
          </w:tcPr>
          <w:p w14:paraId="75EE38B9" w14:textId="77777777" w:rsidR="004215D9" w:rsidRPr="004215D9" w:rsidRDefault="004215D9" w:rsidP="004215D9">
            <w:pPr>
              <w:pStyle w:val="CDITable-RowCentre"/>
            </w:pPr>
            <w:r w:rsidRPr="004215D9">
              <w:t>2,955</w:t>
            </w:r>
          </w:p>
        </w:tc>
        <w:tc>
          <w:tcPr>
            <w:tcW w:w="1594" w:type="dxa"/>
            <w:tcBorders>
              <w:bottom w:val="single" w:sz="6" w:space="0" w:color="1E4496"/>
            </w:tcBorders>
            <w:tcMar>
              <w:top w:w="113" w:type="dxa"/>
              <w:left w:w="113" w:type="dxa"/>
              <w:bottom w:w="113" w:type="dxa"/>
              <w:right w:w="113" w:type="dxa"/>
            </w:tcMar>
            <w:vAlign w:val="center"/>
          </w:tcPr>
          <w:p w14:paraId="4F031215" w14:textId="77777777" w:rsidR="004215D9" w:rsidRPr="004215D9" w:rsidRDefault="004215D9" w:rsidP="004215D9">
            <w:pPr>
              <w:pStyle w:val="CDITable-RowCentre"/>
            </w:pPr>
            <w:r w:rsidRPr="004215D9">
              <w:t>108</w:t>
            </w:r>
          </w:p>
        </w:tc>
        <w:tc>
          <w:tcPr>
            <w:tcW w:w="1594" w:type="dxa"/>
            <w:tcBorders>
              <w:bottom w:val="single" w:sz="6" w:space="0" w:color="1E4496"/>
              <w:right w:val="single" w:sz="6" w:space="0" w:color="1E4496" w:themeColor="text2"/>
            </w:tcBorders>
            <w:tcMar>
              <w:top w:w="113" w:type="dxa"/>
              <w:left w:w="113" w:type="dxa"/>
              <w:bottom w:w="113" w:type="dxa"/>
              <w:right w:w="113" w:type="dxa"/>
            </w:tcMar>
            <w:vAlign w:val="center"/>
          </w:tcPr>
          <w:p w14:paraId="43D999A7" w14:textId="77777777" w:rsidR="004215D9" w:rsidRPr="004215D9" w:rsidRDefault="004215D9" w:rsidP="004215D9">
            <w:pPr>
              <w:pStyle w:val="CDITable-RowCentre"/>
            </w:pPr>
            <w:r w:rsidRPr="004215D9">
              <w:t>2,295</w:t>
            </w:r>
          </w:p>
        </w:tc>
        <w:tc>
          <w:tcPr>
            <w:tcW w:w="1593" w:type="dxa"/>
            <w:tcBorders>
              <w:left w:val="single" w:sz="6" w:space="0" w:color="1E4496" w:themeColor="text2"/>
              <w:bottom w:val="single" w:sz="6" w:space="0" w:color="1E4496"/>
            </w:tcBorders>
            <w:tcMar>
              <w:top w:w="113" w:type="dxa"/>
              <w:left w:w="113" w:type="dxa"/>
              <w:bottom w:w="113" w:type="dxa"/>
              <w:right w:w="113" w:type="dxa"/>
            </w:tcMar>
            <w:vAlign w:val="center"/>
          </w:tcPr>
          <w:p w14:paraId="0DE87656" w14:textId="77777777" w:rsidR="004215D9" w:rsidRPr="004215D9" w:rsidRDefault="004215D9" w:rsidP="004215D9">
            <w:pPr>
              <w:pStyle w:val="CDITable-RowCentre"/>
            </w:pPr>
            <w:r w:rsidRPr="004215D9">
              <w:t>39</w:t>
            </w:r>
          </w:p>
        </w:tc>
        <w:tc>
          <w:tcPr>
            <w:tcW w:w="1594" w:type="dxa"/>
            <w:tcBorders>
              <w:bottom w:val="single" w:sz="6" w:space="0" w:color="1E4496"/>
            </w:tcBorders>
            <w:tcMar>
              <w:top w:w="113" w:type="dxa"/>
              <w:left w:w="113" w:type="dxa"/>
              <w:bottom w:w="113" w:type="dxa"/>
              <w:right w:w="113" w:type="dxa"/>
            </w:tcMar>
            <w:vAlign w:val="center"/>
          </w:tcPr>
          <w:p w14:paraId="2A106C7A" w14:textId="77777777" w:rsidR="004215D9" w:rsidRPr="004215D9" w:rsidRDefault="004215D9" w:rsidP="004215D9">
            <w:pPr>
              <w:pStyle w:val="CDITable-RowCentre"/>
            </w:pPr>
            <w:r w:rsidRPr="004215D9">
              <w:t>839</w:t>
            </w:r>
          </w:p>
        </w:tc>
        <w:tc>
          <w:tcPr>
            <w:tcW w:w="1594" w:type="dxa"/>
            <w:tcBorders>
              <w:bottom w:val="single" w:sz="6" w:space="0" w:color="1E4496"/>
            </w:tcBorders>
            <w:tcMar>
              <w:top w:w="113" w:type="dxa"/>
              <w:left w:w="113" w:type="dxa"/>
              <w:bottom w:w="113" w:type="dxa"/>
              <w:right w:w="113" w:type="dxa"/>
            </w:tcMar>
            <w:vAlign w:val="center"/>
          </w:tcPr>
          <w:p w14:paraId="531E56BE" w14:textId="77777777" w:rsidR="004215D9" w:rsidRPr="004215D9" w:rsidRDefault="004215D9" w:rsidP="004215D9">
            <w:pPr>
              <w:pStyle w:val="CDITable-RowCentre"/>
            </w:pPr>
            <w:r w:rsidRPr="004215D9">
              <w:t>11</w:t>
            </w:r>
          </w:p>
        </w:tc>
        <w:tc>
          <w:tcPr>
            <w:tcW w:w="1593" w:type="dxa"/>
            <w:tcBorders>
              <w:bottom w:val="single" w:sz="6" w:space="0" w:color="1E4496"/>
              <w:right w:val="nil"/>
            </w:tcBorders>
            <w:tcMar>
              <w:top w:w="113" w:type="dxa"/>
              <w:left w:w="113" w:type="dxa"/>
              <w:bottom w:w="113" w:type="dxa"/>
              <w:right w:w="113" w:type="dxa"/>
            </w:tcMar>
            <w:vAlign w:val="center"/>
          </w:tcPr>
          <w:p w14:paraId="4DF2895E" w14:textId="77777777" w:rsidR="004215D9" w:rsidRPr="004215D9" w:rsidRDefault="004215D9" w:rsidP="004215D9">
            <w:pPr>
              <w:pStyle w:val="CDITable-RowCentre"/>
            </w:pPr>
            <w:r w:rsidRPr="004215D9">
              <w:t>499</w:t>
            </w:r>
          </w:p>
        </w:tc>
      </w:tr>
      <w:tr w:rsidR="004215D9" w:rsidRPr="004215D9" w14:paraId="7FC62948" w14:textId="77777777" w:rsidTr="00B67AE5">
        <w:trPr>
          <w:trHeight w:val="60"/>
        </w:trPr>
        <w:tc>
          <w:tcPr>
            <w:tcW w:w="1594" w:type="dxa"/>
            <w:tcBorders>
              <w:top w:val="single" w:sz="6" w:space="0" w:color="1E4496"/>
              <w:left w:val="nil"/>
              <w:bottom w:val="single" w:sz="6" w:space="0" w:color="1E4496"/>
            </w:tcBorders>
            <w:tcMar>
              <w:top w:w="113" w:type="dxa"/>
              <w:left w:w="113" w:type="dxa"/>
              <w:bottom w:w="113" w:type="dxa"/>
              <w:right w:w="113" w:type="dxa"/>
            </w:tcMar>
            <w:vAlign w:val="center"/>
          </w:tcPr>
          <w:p w14:paraId="709D1653" w14:textId="77777777" w:rsidR="004215D9" w:rsidRPr="004215D9" w:rsidRDefault="004215D9" w:rsidP="00B67AE5">
            <w:pPr>
              <w:pStyle w:val="CDITable-RowLeft"/>
            </w:pPr>
            <w:r w:rsidRPr="004215D9">
              <w:t>Comirnaty</w:t>
            </w:r>
          </w:p>
        </w:tc>
        <w:tc>
          <w:tcPr>
            <w:tcW w:w="1593" w:type="dxa"/>
            <w:tcBorders>
              <w:top w:val="single" w:sz="6" w:space="0" w:color="1E4496"/>
              <w:bottom w:val="single" w:sz="6" w:space="0" w:color="1E4496"/>
            </w:tcBorders>
            <w:tcMar>
              <w:top w:w="113" w:type="dxa"/>
              <w:left w:w="113" w:type="dxa"/>
              <w:bottom w:w="113" w:type="dxa"/>
              <w:right w:w="113" w:type="dxa"/>
            </w:tcMar>
            <w:vAlign w:val="center"/>
          </w:tcPr>
          <w:p w14:paraId="556E63B7" w14:textId="77777777" w:rsidR="004215D9" w:rsidRPr="004215D9" w:rsidRDefault="004215D9" w:rsidP="004215D9">
            <w:pPr>
              <w:pStyle w:val="CDITable-RowCentre"/>
            </w:pPr>
            <w:r w:rsidRPr="004215D9">
              <w:t>4,269</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06F43D2C" w14:textId="77777777" w:rsidR="004215D9" w:rsidRPr="004215D9" w:rsidRDefault="004215D9" w:rsidP="004215D9">
            <w:pPr>
              <w:pStyle w:val="CDITable-RowCentre"/>
            </w:pPr>
            <w:r w:rsidRPr="004215D9">
              <w:t>4,827</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62DB84B8" w14:textId="77777777" w:rsidR="004215D9" w:rsidRPr="004215D9" w:rsidRDefault="004215D9" w:rsidP="004215D9">
            <w:pPr>
              <w:pStyle w:val="CDITable-RowCentre"/>
            </w:pPr>
            <w:r w:rsidRPr="004215D9">
              <w:t>592</w:t>
            </w:r>
          </w:p>
        </w:tc>
        <w:tc>
          <w:tcPr>
            <w:tcW w:w="1594"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A7F687A" w14:textId="77777777" w:rsidR="004215D9" w:rsidRPr="004215D9" w:rsidRDefault="004215D9" w:rsidP="004215D9">
            <w:pPr>
              <w:pStyle w:val="CDITable-RowCentre"/>
            </w:pPr>
            <w:r w:rsidRPr="004215D9">
              <w:t>2,429</w:t>
            </w:r>
          </w:p>
        </w:tc>
        <w:tc>
          <w:tcPr>
            <w:tcW w:w="1593"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4D7DDCC" w14:textId="77777777" w:rsidR="004215D9" w:rsidRPr="004215D9" w:rsidRDefault="004215D9" w:rsidP="004215D9">
            <w:pPr>
              <w:pStyle w:val="CDITable-RowCentre"/>
            </w:pPr>
            <w:r w:rsidRPr="004215D9">
              <w:t>733</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0864ADE9" w14:textId="77777777" w:rsidR="004215D9" w:rsidRPr="004215D9" w:rsidRDefault="004215D9" w:rsidP="004215D9">
            <w:pPr>
              <w:pStyle w:val="CDITable-RowCentre"/>
            </w:pPr>
            <w:r w:rsidRPr="004215D9">
              <w:t>850</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19706C1C" w14:textId="77777777" w:rsidR="004215D9" w:rsidRPr="004215D9" w:rsidRDefault="004215D9" w:rsidP="004215D9">
            <w:pPr>
              <w:pStyle w:val="CDITable-RowCentre"/>
            </w:pPr>
            <w:r w:rsidRPr="004215D9">
              <w:t>129</w:t>
            </w:r>
          </w:p>
        </w:tc>
        <w:tc>
          <w:tcPr>
            <w:tcW w:w="1593" w:type="dxa"/>
            <w:tcBorders>
              <w:top w:val="single" w:sz="6" w:space="0" w:color="1E4496"/>
              <w:bottom w:val="single" w:sz="6" w:space="0" w:color="1E4496"/>
              <w:right w:val="nil"/>
            </w:tcBorders>
            <w:tcMar>
              <w:top w:w="113" w:type="dxa"/>
              <w:left w:w="113" w:type="dxa"/>
              <w:bottom w:w="113" w:type="dxa"/>
              <w:right w:w="113" w:type="dxa"/>
            </w:tcMar>
            <w:vAlign w:val="center"/>
          </w:tcPr>
          <w:p w14:paraId="08F024F3" w14:textId="77777777" w:rsidR="004215D9" w:rsidRPr="004215D9" w:rsidRDefault="004215D9" w:rsidP="004215D9">
            <w:pPr>
              <w:pStyle w:val="CDITable-RowCentre"/>
            </w:pPr>
            <w:r w:rsidRPr="004215D9">
              <w:t>502</w:t>
            </w:r>
          </w:p>
        </w:tc>
      </w:tr>
    </w:tbl>
    <w:p w14:paraId="564090FE" w14:textId="77777777" w:rsidR="00303BA2" w:rsidRDefault="00303BA2" w:rsidP="00303BA2">
      <w:pPr>
        <w:pStyle w:val="CDITable-FirstFootnote"/>
        <w:rPr>
          <w:lang w:val="en-GB"/>
        </w:rPr>
        <w:sectPr w:rsidR="00303BA2" w:rsidSect="006D789F">
          <w:footnotePr>
            <w:numFmt w:val="lowerRoman"/>
          </w:footnotePr>
          <w:pgSz w:w="16840" w:h="11907" w:orient="landscape" w:code="9"/>
          <w:pgMar w:top="1134" w:right="1134" w:bottom="1134" w:left="1134" w:header="709" w:footer="567" w:gutter="0"/>
          <w:cols w:space="708"/>
          <w:docGrid w:linePitch="360"/>
        </w:sectPr>
      </w:pPr>
      <w:r w:rsidRPr="00303BA2">
        <w:rPr>
          <w:lang w:val="en-GB"/>
        </w:rPr>
        <w:t>a</w:t>
      </w:r>
      <w:r w:rsidRPr="00303BA2">
        <w:rPr>
          <w:lang w:val="en-GB"/>
        </w:rPr>
        <w:tab/>
        <w:t>Spikevax Australian Immunisation Register (AIR) code: MODERN; Comirnaty AIR code: COMIRN.</w:t>
      </w:r>
    </w:p>
    <w:p w14:paraId="15B514D3" w14:textId="77777777" w:rsidR="00303BA2" w:rsidRDefault="00303BA2" w:rsidP="00303BA2">
      <w:pPr>
        <w:pStyle w:val="CDIFigure-Title"/>
        <w:spacing w:before="0"/>
        <w:rPr>
          <w:lang w:val="en-GB"/>
        </w:rPr>
      </w:pPr>
      <w:r w:rsidRPr="00303BA2">
        <w:rPr>
          <w:lang w:val="en-GB"/>
        </w:rPr>
        <w:lastRenderedPageBreak/>
        <w:t xml:space="preserve">Figure A.1: Relative vaccine effectiveness (reduction in hazard) of three vs. two COVID-19 vaccine doses against hospitalisation (a) and death (b) in the Omicron BA.1/2 </w:t>
      </w:r>
      <w:proofErr w:type="spellStart"/>
      <w:r w:rsidRPr="00303BA2">
        <w:rPr>
          <w:lang w:val="en-GB"/>
        </w:rPr>
        <w:t>period,</w:t>
      </w:r>
      <w:r w:rsidRPr="00303BA2">
        <w:rPr>
          <w:vertAlign w:val="superscript"/>
          <w:lang w:val="en-GB"/>
        </w:rPr>
        <w:t>a</w:t>
      </w:r>
      <w:proofErr w:type="spellEnd"/>
      <w:r w:rsidRPr="00303BA2">
        <w:rPr>
          <w:lang w:val="en-GB"/>
        </w:rPr>
        <w:t xml:space="preserve"> and four vs. three COVID-19 vaccine doses against hospitalisation (c) and death (d) in the Omicron BA.4/5 </w:t>
      </w:r>
      <w:proofErr w:type="spellStart"/>
      <w:r w:rsidRPr="00303BA2">
        <w:rPr>
          <w:lang w:val="en-GB"/>
        </w:rPr>
        <w:t>period,</w:t>
      </w:r>
      <w:r w:rsidRPr="00303BA2">
        <w:rPr>
          <w:vertAlign w:val="superscript"/>
          <w:lang w:val="en-GB"/>
        </w:rPr>
        <w:t>b</w:t>
      </w:r>
      <w:proofErr w:type="spellEnd"/>
      <w:r w:rsidRPr="00303BA2">
        <w:rPr>
          <w:lang w:val="en-GB"/>
        </w:rPr>
        <w:t xml:space="preserve"> for individuals aged ≥ 65 years, stratified by brand of </w:t>
      </w:r>
      <w:proofErr w:type="spellStart"/>
      <w:r w:rsidRPr="00303BA2">
        <w:rPr>
          <w:lang w:val="en-GB"/>
        </w:rPr>
        <w:t>booster,</w:t>
      </w:r>
      <w:r w:rsidRPr="00303BA2">
        <w:rPr>
          <w:vertAlign w:val="superscript"/>
          <w:lang w:val="en-GB"/>
        </w:rPr>
        <w:t>c,d</w:t>
      </w:r>
      <w:proofErr w:type="spellEnd"/>
      <w:r w:rsidRPr="00303BA2">
        <w:rPr>
          <w:lang w:val="en-GB"/>
        </w:rPr>
        <w:t xml:space="preserve"> Victoria, Australia, 1 December 2021 – 7 November 2022</w:t>
      </w:r>
    </w:p>
    <w:p w14:paraId="14CDAB94" w14:textId="00BAD305" w:rsidR="00303BA2" w:rsidRPr="00303BA2" w:rsidRDefault="00FD6152" w:rsidP="00303BA2">
      <w:pPr>
        <w:pStyle w:val="CDIFigure-Placeholder"/>
        <w:rPr>
          <w:lang w:val="en-GB"/>
        </w:rPr>
      </w:pPr>
      <w:r>
        <w:rPr>
          <w:noProof/>
          <w:lang w:val="en-GB"/>
          <w14:ligatures w14:val="none"/>
        </w:rPr>
        <w:drawing>
          <wp:inline distT="0" distB="0" distL="0" distR="0" wp14:anchorId="1A3E082A" wp14:editId="08A38783">
            <wp:extent cx="6120765" cy="6463665"/>
            <wp:effectExtent l="0" t="0" r="0" b="0"/>
            <wp:docPr id="918324073" name="Picture 4" descr="Line charts reporting adjusted relative vaccine effectiveness, stratified by brand of booster. In these analyses, vaccine effectiveness is shown to be higher for Spikevax than Comirnaty, particularly in analyses of three vs. two doses where the confidence intervals tend not to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24073" name="Picture 4" descr="Line charts reporting adjusted relative vaccine effectiveness, stratified by brand of booster. In these analyses, vaccine effectiveness is shown to be higher for Spikevax than Comirnaty, particularly in analyses of three vs. two doses where the confidence intervals tend not to overlap."/>
                    <pic:cNvPicPr/>
                  </pic:nvPicPr>
                  <pic:blipFill>
                    <a:blip r:embed="rId51">
                      <a:extLst>
                        <a:ext uri="{28A0092B-C50C-407E-A947-70E740481C1C}">
                          <a14:useLocalDpi xmlns:a14="http://schemas.microsoft.com/office/drawing/2010/main" val="0"/>
                        </a:ext>
                      </a:extLst>
                    </a:blip>
                    <a:stretch>
                      <a:fillRect/>
                    </a:stretch>
                  </pic:blipFill>
                  <pic:spPr>
                    <a:xfrm>
                      <a:off x="0" y="0"/>
                      <a:ext cx="6120765" cy="6463665"/>
                    </a:xfrm>
                    <a:prstGeom prst="rect">
                      <a:avLst/>
                    </a:prstGeom>
                  </pic:spPr>
                </pic:pic>
              </a:graphicData>
            </a:graphic>
          </wp:inline>
        </w:drawing>
      </w:r>
    </w:p>
    <w:p w14:paraId="5EECAD81"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1 December 2021 – 19 June 2022. </w:t>
      </w:r>
    </w:p>
    <w:p w14:paraId="38C91950" w14:textId="77777777" w:rsidR="00303BA2" w:rsidRPr="00303BA2" w:rsidRDefault="00303BA2" w:rsidP="00303BA2">
      <w:pPr>
        <w:pStyle w:val="CDITable-Footnote"/>
        <w:rPr>
          <w:lang w:val="en-GB"/>
        </w:rPr>
      </w:pPr>
      <w:r w:rsidRPr="00303BA2">
        <w:rPr>
          <w:lang w:val="en-GB"/>
        </w:rPr>
        <w:t>b</w:t>
      </w:r>
      <w:r w:rsidRPr="00303BA2">
        <w:rPr>
          <w:lang w:val="en-GB"/>
        </w:rPr>
        <w:tab/>
        <w:t xml:space="preserve">20 June – 7 November 2022. </w:t>
      </w:r>
    </w:p>
    <w:p w14:paraId="15DCD7AC" w14:textId="77777777" w:rsidR="00303BA2" w:rsidRPr="00303BA2" w:rsidRDefault="00303BA2" w:rsidP="00303BA2">
      <w:pPr>
        <w:pStyle w:val="CDITable-Footnote"/>
        <w:rPr>
          <w:lang w:val="en-GB"/>
        </w:rPr>
      </w:pPr>
      <w:r w:rsidRPr="00303BA2">
        <w:rPr>
          <w:lang w:val="en-GB"/>
        </w:rPr>
        <w:t>c</w:t>
      </w:r>
      <w:r w:rsidRPr="00303BA2">
        <w:rPr>
          <w:lang w:val="en-GB"/>
        </w:rPr>
        <w:tab/>
        <w:t>Estimates in green correspond to Spikevax boosters; estimates in red correspond to Comirnaty boosters.</w:t>
      </w:r>
    </w:p>
    <w:p w14:paraId="1B3D258D" w14:textId="65300313" w:rsidR="00303BA2" w:rsidRDefault="00303BA2" w:rsidP="00303BA2">
      <w:pPr>
        <w:pStyle w:val="CDITable-Footnote"/>
        <w:rPr>
          <w:lang w:val="en-GB"/>
        </w:rPr>
      </w:pPr>
      <w:r w:rsidRPr="00303BA2">
        <w:rPr>
          <w:lang w:val="en-GB"/>
        </w:rPr>
        <w:t>d</w:t>
      </w:r>
      <w:r w:rsidRPr="00303BA2">
        <w:rPr>
          <w:lang w:val="en-GB"/>
        </w:rPr>
        <w:tab/>
        <w:t>Models are adjusted for age, gender, socio-economic status, Aboriginal and/or Torres Strait Islander identity, whether the individual’s primary vaccination course was with an mRNA or non-mRNA vaccine (for comparisons of three vs. two doses only), and Charlson comorbidity index.</w:t>
      </w:r>
      <w:r>
        <w:rPr>
          <w:lang w:val="en-GB"/>
        </w:rPr>
        <w:br w:type="page"/>
      </w:r>
    </w:p>
    <w:p w14:paraId="5088A1C4" w14:textId="77777777" w:rsidR="00303BA2" w:rsidRDefault="00303BA2" w:rsidP="00303BA2">
      <w:pPr>
        <w:pStyle w:val="CDIFigure-Title"/>
        <w:rPr>
          <w:lang w:val="en-GB"/>
        </w:rPr>
      </w:pPr>
      <w:r w:rsidRPr="00303BA2">
        <w:rPr>
          <w:lang w:val="en-GB"/>
        </w:rPr>
        <w:lastRenderedPageBreak/>
        <w:t xml:space="preserve">Figure A.2: Adjusted relative vaccine effectiveness of three vs. two COVID-19 vaccine doses against hospitalisation for individuals aged ≥ 65 years (a) and 50–64 years (b), and death for individuals aged ≥ 65 years (c) and 50–64 years (d), with changepoints placed at 4, 8, 12, 16, 20, and 24 weeks compared to the primary </w:t>
      </w:r>
      <w:proofErr w:type="spellStart"/>
      <w:r w:rsidRPr="00303BA2">
        <w:rPr>
          <w:lang w:val="en-GB"/>
        </w:rPr>
        <w:t>analysis,</w:t>
      </w:r>
      <w:r w:rsidRPr="00303BA2">
        <w:rPr>
          <w:vertAlign w:val="superscript"/>
          <w:lang w:val="en-GB"/>
        </w:rPr>
        <w:t>a,b</w:t>
      </w:r>
      <w:proofErr w:type="spellEnd"/>
      <w:r w:rsidRPr="00303BA2">
        <w:rPr>
          <w:lang w:val="en-GB"/>
        </w:rPr>
        <w:t xml:space="preserve"> Victoria, Australia, 1 December 2021 – 19 June 2022</w:t>
      </w:r>
    </w:p>
    <w:p w14:paraId="05A036A3" w14:textId="2EDD6D3A" w:rsidR="00303BA2" w:rsidRPr="00303BA2" w:rsidRDefault="00FD6152" w:rsidP="00303BA2">
      <w:pPr>
        <w:pStyle w:val="CDIFigure-Placeholder"/>
        <w:rPr>
          <w:lang w:val="en-GB"/>
        </w:rPr>
      </w:pPr>
      <w:r>
        <w:rPr>
          <w:noProof/>
          <w:lang w:val="en-GB"/>
          <w14:ligatures w14:val="none"/>
        </w:rPr>
        <w:drawing>
          <wp:inline distT="0" distB="0" distL="0" distR="0" wp14:anchorId="7FB40F4D" wp14:editId="54C85432">
            <wp:extent cx="6120765" cy="6463665"/>
            <wp:effectExtent l="0" t="0" r="0" b="0"/>
            <wp:docPr id="1545296125" name="Picture 5" descr="Line charts reporting adjusted relative vaccine effectiveness, comparing results where changepoints are placed at 4, 8, 12, 16, 20, and 24 weeks to results from the primary analysis. Adding additional changepoints resulted in similar central estimates of relative vaccine effectiveness compared to the primary analyses, but for the former, uncertainty in the estimates is shown to increase over time since boo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96125" name="Picture 5" descr="Line charts reporting adjusted relative vaccine effectiveness, comparing results where changepoints are placed at 4, 8, 12, 16, 20, and 24 weeks to results from the primary analysis. Adding additional changepoints resulted in similar central estimates of relative vaccine effectiveness compared to the primary analyses, but for the former, uncertainty in the estimates is shown to increase over time since boosting."/>
                    <pic:cNvPicPr/>
                  </pic:nvPicPr>
                  <pic:blipFill>
                    <a:blip r:embed="rId52">
                      <a:extLst>
                        <a:ext uri="{28A0092B-C50C-407E-A947-70E740481C1C}">
                          <a14:useLocalDpi xmlns:a14="http://schemas.microsoft.com/office/drawing/2010/main" val="0"/>
                        </a:ext>
                      </a:extLst>
                    </a:blip>
                    <a:stretch>
                      <a:fillRect/>
                    </a:stretch>
                  </pic:blipFill>
                  <pic:spPr>
                    <a:xfrm>
                      <a:off x="0" y="0"/>
                      <a:ext cx="6120765" cy="6463665"/>
                    </a:xfrm>
                    <a:prstGeom prst="rect">
                      <a:avLst/>
                    </a:prstGeom>
                  </pic:spPr>
                </pic:pic>
              </a:graphicData>
            </a:graphic>
          </wp:inline>
        </w:drawing>
      </w:r>
    </w:p>
    <w:p w14:paraId="24B2B85E"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Changepoints placed at 4, 8, 12, 16, 20, and 24 weeks are shown in green; the primary analysis is shown in red. </w:t>
      </w:r>
    </w:p>
    <w:p w14:paraId="191EA76B" w14:textId="36AFAD2B" w:rsidR="00303BA2" w:rsidRPr="0058264F" w:rsidRDefault="00303BA2" w:rsidP="00303BA2">
      <w:pPr>
        <w:pStyle w:val="CDITable-Footnote"/>
      </w:pPr>
      <w:r w:rsidRPr="00303BA2">
        <w:rPr>
          <w:lang w:val="en-GB"/>
        </w:rPr>
        <w:t>b</w:t>
      </w:r>
      <w:r w:rsidRPr="00303BA2">
        <w:rPr>
          <w:lang w:val="en-GB"/>
        </w:rPr>
        <w:tab/>
        <w:t>Models are adjusted for age, gender, socio-economic status, Aboriginal and/or Torres Strait Islander identity, whether the individual’s primary vaccination course was with an mRNA or non-mRNA vaccine, and Charlson comorbidity index.</w:t>
      </w:r>
    </w:p>
    <w:sectPr w:rsidR="00303BA2" w:rsidRPr="0058264F" w:rsidSect="00303BA2">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C209" w14:textId="77777777" w:rsidR="00D92E80" w:rsidRDefault="00D92E80" w:rsidP="00E54DBA">
      <w:r>
        <w:separator/>
      </w:r>
    </w:p>
    <w:p w14:paraId="6294B07B" w14:textId="77777777" w:rsidR="00D92E80" w:rsidRDefault="00D92E80"/>
    <w:p w14:paraId="7D433705" w14:textId="77777777" w:rsidR="00D92E80" w:rsidRDefault="00D92E80" w:rsidP="008714B0"/>
  </w:endnote>
  <w:endnote w:type="continuationSeparator" w:id="0">
    <w:p w14:paraId="7CD0966B" w14:textId="77777777" w:rsidR="00D92E80" w:rsidRDefault="00D92E80" w:rsidP="00E54DBA">
      <w:r>
        <w:continuationSeparator/>
      </w:r>
    </w:p>
    <w:p w14:paraId="692781E7" w14:textId="77777777" w:rsidR="00D92E80" w:rsidRDefault="00D92E80"/>
    <w:p w14:paraId="2BAF5EA6" w14:textId="77777777" w:rsidR="00D92E80" w:rsidRDefault="00D92E8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69E8"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A997B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A997B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5D65" w14:textId="74029CD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92E80">
        <w:t>2026</w:t>
      </w:r>
    </w:fldSimple>
    <w:r w:rsidR="009B78A9">
      <w:t>;</w:t>
    </w:r>
    <w:fldSimple w:instr=" DOCPROPERTY  Vol  \* MERGEFORMAT ">
      <w:r w:rsidR="00D92E80">
        <w:t>50</w:t>
      </w:r>
    </w:fldSimple>
    <w:r w:rsidR="00385655" w:rsidRPr="001D0612">
      <w:t xml:space="preserve"> </w:t>
    </w:r>
    <w:r w:rsidR="00385655" w:rsidRPr="00B85B74">
      <w:t>•</w:t>
    </w:r>
    <w:r w:rsidR="00385655">
      <w:t xml:space="preserve"> </w:t>
    </w:r>
    <w:fldSimple w:instr=" DOCPROPERTY  DOI  \* MERGEFORMAT ">
      <w:r w:rsidR="00B551D2">
        <w:t>doi.org/10.33321/cdi.2026.50.010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551D2">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720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FEE5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2FEE5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6011B" w14:textId="77777777" w:rsidR="00D92E80" w:rsidRPr="00B91FB5" w:rsidRDefault="00D92E80" w:rsidP="00B91FB5">
      <w:pPr>
        <w:spacing w:line="240" w:lineRule="auto"/>
        <w:rPr>
          <w:sz w:val="18"/>
          <w:szCs w:val="18"/>
        </w:rPr>
      </w:pPr>
      <w:r w:rsidRPr="00B91FB5">
        <w:rPr>
          <w:sz w:val="18"/>
          <w:szCs w:val="18"/>
        </w:rPr>
        <w:separator/>
      </w:r>
    </w:p>
  </w:footnote>
  <w:footnote w:type="continuationSeparator" w:id="0">
    <w:p w14:paraId="05BAC6F0" w14:textId="77777777" w:rsidR="00D92E80" w:rsidRDefault="00D92E80" w:rsidP="00E54DBA">
      <w:r>
        <w:continuationSeparator/>
      </w:r>
    </w:p>
  </w:footnote>
  <w:footnote w:type="continuationNotice" w:id="1">
    <w:p w14:paraId="51BB70C0" w14:textId="77777777" w:rsidR="00D92E80" w:rsidRPr="00224EFF" w:rsidRDefault="00D92E80" w:rsidP="00224EFF"/>
  </w:footnote>
  <w:footnote w:id="2">
    <w:p w14:paraId="0D461ED7" w14:textId="75BE21CE" w:rsidR="00EA46F8" w:rsidRDefault="00EA46F8" w:rsidP="00EA46F8">
      <w:pPr>
        <w:pStyle w:val="FootnoteText"/>
      </w:pPr>
      <w:r w:rsidRPr="00EA46F8">
        <w:footnoteRef/>
      </w:r>
      <w:r>
        <w:tab/>
      </w:r>
      <w:hyperlink r:id="rId1" w:history="1">
        <w:r>
          <w:rPr>
            <w:rStyle w:val="Hyperlink"/>
          </w:rPr>
          <w:t>https://vahi.vic.gov.au/ourwork/data-linkage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ECC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20CDDC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20CDDC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B2DD"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48CB"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67719C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67719C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A78DC4A"/>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46313555">
    <w:abstractNumId w:val="1"/>
    <w:lvlOverride w:ilvl="0">
      <w:startOverride w:val="1"/>
    </w:lvlOverride>
  </w:num>
  <w:num w:numId="11" w16cid:durableId="2112704040">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80"/>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3BA2"/>
    <w:rsid w:val="003052F5"/>
    <w:rsid w:val="003059EC"/>
    <w:rsid w:val="00316727"/>
    <w:rsid w:val="00316CCD"/>
    <w:rsid w:val="0032308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5ADB"/>
    <w:rsid w:val="004164BB"/>
    <w:rsid w:val="00417EF2"/>
    <w:rsid w:val="0042000E"/>
    <w:rsid w:val="004215D9"/>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D68B8"/>
    <w:rsid w:val="006D789F"/>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478A"/>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AA8"/>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2B32"/>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2737F"/>
    <w:rsid w:val="00B31427"/>
    <w:rsid w:val="00B3166B"/>
    <w:rsid w:val="00B32FF9"/>
    <w:rsid w:val="00B33861"/>
    <w:rsid w:val="00B33E0B"/>
    <w:rsid w:val="00B404EB"/>
    <w:rsid w:val="00B40DE2"/>
    <w:rsid w:val="00B4377A"/>
    <w:rsid w:val="00B45F1C"/>
    <w:rsid w:val="00B4641C"/>
    <w:rsid w:val="00B50210"/>
    <w:rsid w:val="00B5057E"/>
    <w:rsid w:val="00B50D8D"/>
    <w:rsid w:val="00B51FCC"/>
    <w:rsid w:val="00B52457"/>
    <w:rsid w:val="00B53955"/>
    <w:rsid w:val="00B53BFC"/>
    <w:rsid w:val="00B551D2"/>
    <w:rsid w:val="00B63C79"/>
    <w:rsid w:val="00B6408A"/>
    <w:rsid w:val="00B6478A"/>
    <w:rsid w:val="00B67AE5"/>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44B1"/>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B4431"/>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85916"/>
    <w:rsid w:val="00D92E80"/>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2F67"/>
    <w:rsid w:val="00E34468"/>
    <w:rsid w:val="00E35EB1"/>
    <w:rsid w:val="00E363D2"/>
    <w:rsid w:val="00E41455"/>
    <w:rsid w:val="00E42AD2"/>
    <w:rsid w:val="00E50856"/>
    <w:rsid w:val="00E538CC"/>
    <w:rsid w:val="00E54BBD"/>
    <w:rsid w:val="00E54DBA"/>
    <w:rsid w:val="00E573D2"/>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6F8"/>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709"/>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152"/>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7B5CC"/>
  <w15:docId w15:val="{976026DF-6E69-4B2B-BEFA-E2FBD492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5D9"/>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551D2"/>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B551D2"/>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EA46F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header" Target="header1.xml"/><Relationship Id="rId26" Type="http://schemas.openxmlformats.org/officeDocument/2006/relationships/image" Target="media/image4.jpg"/><Relationship Id="rId39" Type="http://schemas.openxmlformats.org/officeDocument/2006/relationships/hyperlink" Target="https://doi.org/10.1093/cid/ciab630" TargetMode="External"/><Relationship Id="rId21" Type="http://schemas.openxmlformats.org/officeDocument/2006/relationships/footer" Target="footer2.xml"/><Relationship Id="rId34" Type="http://schemas.openxmlformats.org/officeDocument/2006/relationships/hyperlink" Target="https://www.abs.gov.au/statistics/people/population/national-state-and-territory-population/mar-2024" TargetMode="External"/><Relationship Id="rId42" Type="http://schemas.openxmlformats.org/officeDocument/2006/relationships/hyperlink" Target="http://www.abs.gov.au/websitedbs/censushome.nsf/home/seifa" TargetMode="External"/><Relationship Id="rId47" Type="http://schemas.openxmlformats.org/officeDocument/2006/relationships/hyperlink" Target="https://doi.org/10.1080/21645515.2024.2335052" TargetMode="External"/><Relationship Id="rId50" Type="http://schemas.openxmlformats.org/officeDocument/2006/relationships/hyperlink" Target="https://www.servicesaustralia.gov.au/air-vaccine-code-format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5694/mja2.52019"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2.jpg"/><Relationship Id="rId32" Type="http://schemas.openxmlformats.org/officeDocument/2006/relationships/hyperlink" Target="https://doi.org/10.33321/cdi.2024.48.47" TargetMode="External"/><Relationship Id="rId37" Type="http://schemas.openxmlformats.org/officeDocument/2006/relationships/hyperlink" Target="https://www.ihacpa.gov.au/sites/default/files/2022-12/How%20to%20classify%20COVID-19%20%E2%80%93%20Guidance%20for%20data%20analysts%20using%20ICD-10-AM%20Eleventh%20Edition.PDF" TargetMode="External"/><Relationship Id="rId40" Type="http://schemas.openxmlformats.org/officeDocument/2006/relationships/hyperlink" Target="https://doi.org/10.1093/cid/ciab226" TargetMode="External"/><Relationship Id="rId45" Type="http://schemas.openxmlformats.org/officeDocument/2006/relationships/hyperlink" Target="https://doi.org/10.3201/eid2906.230130"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dc.gov.au/cdi" TargetMode="External"/><Relationship Id="rId19" Type="http://schemas.openxmlformats.org/officeDocument/2006/relationships/header" Target="header2.xml"/><Relationship Id="rId31" Type="http://schemas.openxmlformats.org/officeDocument/2006/relationships/hyperlink" Target="https://doi.org/10.1016/j.lanwpc.2023.100928" TargetMode="External"/><Relationship Id="rId44" Type="http://schemas.openxmlformats.org/officeDocument/2006/relationships/hyperlink" Target="https://doi.org/10.1016/j.vaccine.2023.11.047" TargetMode="External"/><Relationship Id="rId52" Type="http://schemas.openxmlformats.org/officeDocument/2006/relationships/image" Target="media/image6.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3.xml"/><Relationship Id="rId27" Type="http://schemas.openxmlformats.org/officeDocument/2006/relationships/hyperlink" Target="mailto:ablakely%40unimelb.edu.au?subject=" TargetMode="External"/><Relationship Id="rId30" Type="http://schemas.openxmlformats.org/officeDocument/2006/relationships/hyperlink" Target="https://doi.org/10.1016/j.lanwpc.2023.100930" TargetMode="External"/><Relationship Id="rId35" Type="http://schemas.openxmlformats.org/officeDocument/2006/relationships/hyperlink" Target="https://www.kirby.unsw.edu.au/sites/default/files/documents/COVID19-Blood-Donor-Report-Round4-Nov-Dec-2022%5B1%5D.pdf" TargetMode="External"/><Relationship Id="rId43" Type="http://schemas.openxmlformats.org/officeDocument/2006/relationships/hyperlink" Target="https://doi.org/10.1016/S0140-6736(22)02185-7" TargetMode="External"/><Relationship Id="rId48" Type="http://schemas.openxmlformats.org/officeDocument/2006/relationships/hyperlink" Target="https://doi.org/10.1056/NEJMc2209371" TargetMode="External"/><Relationship Id="rId8" Type="http://schemas.openxmlformats.org/officeDocument/2006/relationships/endnotes" Target="endnotes.xml"/><Relationship Id="rId51" Type="http://schemas.openxmlformats.org/officeDocument/2006/relationships/image" Target="media/image5.jpg"/><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image" Target="media/image3.jpg"/><Relationship Id="rId33" Type="http://schemas.openxmlformats.org/officeDocument/2006/relationships/hyperlink" Target="https://doi.org/10.5694/mja2.51182" TargetMode="External"/><Relationship Id="rId38" Type="http://schemas.openxmlformats.org/officeDocument/2006/relationships/hyperlink" Target="https://cran.r-project.org/web/packages/DOVE/index.html" TargetMode="External"/><Relationship Id="rId46" Type="http://schemas.openxmlformats.org/officeDocument/2006/relationships/hyperlink" Target="https://doi.org/10.1136/bmjopen-2023-076892" TargetMode="External"/><Relationship Id="rId20" Type="http://schemas.openxmlformats.org/officeDocument/2006/relationships/footer" Target="footer1.xml"/><Relationship Id="rId41" Type="http://schemas.openxmlformats.org/officeDocument/2006/relationships/hyperlink" Target="https://doi.org/10.1056/NEJMc240277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footer" Target="footer3.xml"/><Relationship Id="rId28" Type="http://schemas.openxmlformats.org/officeDocument/2006/relationships/hyperlink" Target="https://doi.org/10.1016/j.vaccine.2022.09.029" TargetMode="External"/><Relationship Id="rId36" Type="http://schemas.openxmlformats.org/officeDocument/2006/relationships/hyperlink" Target="https://ourworldindata.org/grapher/covid-variants-area?country=~AUS" TargetMode="External"/><Relationship Id="rId49" Type="http://schemas.openxmlformats.org/officeDocument/2006/relationships/hyperlink" Target="https://doi.org/10.1016/j.ijid.2023.03.02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ahi.vic.gov.au/ourwork/data-link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5</TotalTime>
  <Pages>31</Pages>
  <Words>8120</Words>
  <Characters>48339</Characters>
  <Application>Microsoft Office Word</Application>
  <DocSecurity>0</DocSecurity>
  <Lines>1726</Lines>
  <Paragraphs>1254</Paragraphs>
  <ScaleCrop>false</ScaleCrop>
  <HeadingPairs>
    <vt:vector size="2" baseType="variant">
      <vt:variant>
        <vt:lpstr>Title</vt:lpstr>
      </vt:variant>
      <vt:variant>
        <vt:i4>1</vt:i4>
      </vt:variant>
    </vt:vector>
  </HeadingPairs>
  <TitlesOfParts>
    <vt:vector size="1" baseType="lpstr">
      <vt:lpstr>Communicable Diseases Intelligence - Effectiveness of COVID-19 vaccine booster doses in adults aged 50 years and over during the Omicron period in Victoria, Australia</vt:lpstr>
    </vt:vector>
  </TitlesOfParts>
  <Company/>
  <LinksUpToDate>false</LinksUpToDate>
  <CharactersWithSpaces>55205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Effectiveness of COVID-19 vaccine booster doses in adults aged 50 years and over during the Omicron period in Victoria, Australia</dc:title>
  <dc:subject>This paper reports the effectiveness of three vs. two and four vs. three COVID-19 vaccine doses against hospitalisation and death due to COVID-19 among Victorians aged 50 years and older after the emergence of the Omicron SARS-CoV-2 variant.</dc:subject>
  <dc:creator>Joshua Szanyi; Yue Yang; Jiaxu Zeng; Chris Clarke; Amanda K Buttery; Tony Blakely</dc:creator>
  <cp:keywords>SARS-CoV-2; Omicron; relative vaccine effectiveness; Australia; mRNA vaccines; comirnaty; spikevax; hospitalisation; death; pandemic; Cox regression; boosters; waning</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2026-04-20T01:44:00Z</dcterms:created>
  <dcterms:modified xsi:type="dcterms:W3CDTF">2026-04-20T22:46:00Z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doi.org/10.33321/cdi.2026.50.010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