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06778" w14:textId="17ED89DC"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50F9BC66" wp14:editId="17BD82FA">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3"/>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B34DFE">
          <w:t>2026</w:t>
        </w:r>
      </w:fldSimple>
      <w:r w:rsidR="00D22CC8" w:rsidRPr="00B85B74">
        <w:t xml:space="preserve"> • Volume </w:t>
      </w:r>
      <w:fldSimple w:instr=" DOCPROPERTY  Vol  \* MERGEFORMAT ">
        <w:r w:rsidR="00B34DFE">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E00758">
          <w:t>24.02.2026</w:t>
        </w:r>
      </w:fldSimple>
      <w:r w:rsidR="00700338">
        <w:t xml:space="preserve"> </w:t>
      </w:r>
      <w:r w:rsidR="00700338" w:rsidRPr="00B85B74">
        <w:t xml:space="preserve">• </w:t>
      </w:r>
      <w:fldSimple w:instr=" DOCPROPERTY  DOI  \* MERGEFORMAT ">
        <w:r w:rsidR="0040776F">
          <w:t>doi.org/10.33321/cdi.2026.50.001</w:t>
        </w:r>
      </w:fldSimple>
    </w:p>
    <w:p w14:paraId="293E23BD" w14:textId="08422A8C" w:rsidR="006B16A5" w:rsidRPr="0040776F" w:rsidRDefault="0040776F" w:rsidP="0040776F">
      <w:pPr>
        <w:pStyle w:val="Title"/>
      </w:pPr>
      <w:r w:rsidRPr="0040776F">
        <w:t>Annual Immunisation Coverage Report 2023</w:t>
      </w:r>
    </w:p>
    <w:p w14:paraId="4FEDC587" w14:textId="791619F4" w:rsidR="00013B65" w:rsidRDefault="0040776F" w:rsidP="00BB3320">
      <w:pPr>
        <w:pStyle w:val="Subtitle"/>
      </w:pPr>
      <w:r w:rsidRPr="0040776F">
        <w:t>Brynley Hull, Alexandra Hendry, Kristine Macartney, Frank Beard</w:t>
      </w:r>
      <w:r w:rsidR="00013B65">
        <w:br w:type="page"/>
      </w:r>
    </w:p>
    <w:p w14:paraId="6FBFAAE6"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B34DFE">
          <w:t>2026</w:t>
        </w:r>
      </w:fldSimple>
      <w:r w:rsidRPr="0089025E">
        <w:t xml:space="preserve"> Commonwealth of Australia as represented by the </w:t>
      </w:r>
      <w:r w:rsidR="00C722FD">
        <w:t>Australian Centre for Disease Control</w:t>
      </w:r>
    </w:p>
    <w:p w14:paraId="270C381C" w14:textId="77777777" w:rsidR="00B52457" w:rsidRPr="0089025E" w:rsidRDefault="00B52457" w:rsidP="00087CC4">
      <w:pPr>
        <w:pStyle w:val="CDICopyright"/>
      </w:pPr>
      <w:r w:rsidRPr="0089025E">
        <w:t>ISSN: 2209-6051 Online</w:t>
      </w:r>
    </w:p>
    <w:p w14:paraId="1AD15C12" w14:textId="77777777" w:rsidR="00B52457" w:rsidRDefault="00B52457" w:rsidP="00087CC4">
      <w:pPr>
        <w:pStyle w:val="CDICopyright"/>
      </w:pPr>
      <w:r w:rsidRPr="0089025E">
        <w:t>This journal is indexed by Index Medicus and Medline.</w:t>
      </w:r>
    </w:p>
    <w:p w14:paraId="6CC5E678" w14:textId="77777777" w:rsidR="00B52457" w:rsidRPr="007F2B27" w:rsidRDefault="00B52457" w:rsidP="00CC3648">
      <w:pPr>
        <w:pStyle w:val="CDICopyrightHeading"/>
      </w:pPr>
      <w:r w:rsidRPr="007F2B27">
        <w:t>Creative Commons Licence</w:t>
      </w:r>
    </w:p>
    <w:p w14:paraId="7F2771D1"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2746523E" w14:textId="77777777" w:rsidR="00B52457" w:rsidRPr="007F2B27" w:rsidRDefault="00B52457" w:rsidP="00CC3648">
      <w:pPr>
        <w:pStyle w:val="CDICopyrightHeading"/>
      </w:pPr>
      <w:r w:rsidRPr="007F2B27">
        <w:t>Restrictions</w:t>
      </w:r>
    </w:p>
    <w:p w14:paraId="4FCDDCFA"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7A35576"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40126643"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1CE9DC61" w14:textId="77777777" w:rsidR="00B52457" w:rsidRPr="00E9313B" w:rsidRDefault="00B52457" w:rsidP="00E9313B">
      <w:pPr>
        <w:pStyle w:val="CDICopyrightBullets"/>
      </w:pPr>
      <w:r w:rsidRPr="00E9313B">
        <w:t xml:space="preserve">any photographs and images; </w:t>
      </w:r>
    </w:p>
    <w:p w14:paraId="52B82604" w14:textId="77777777" w:rsidR="00B52457" w:rsidRPr="00E9313B" w:rsidRDefault="00B52457" w:rsidP="00E9313B">
      <w:pPr>
        <w:pStyle w:val="CDICopyrightBullets"/>
      </w:pPr>
      <w:r w:rsidRPr="00E9313B">
        <w:t>any signatures; and</w:t>
      </w:r>
    </w:p>
    <w:p w14:paraId="7D974ACE" w14:textId="77777777" w:rsidR="00B52457" w:rsidRPr="003C23C9" w:rsidRDefault="00B52457" w:rsidP="00E9313B">
      <w:pPr>
        <w:pStyle w:val="CDICopyrightBullets"/>
      </w:pPr>
      <w:r w:rsidRPr="00E9313B">
        <w:t>any</w:t>
      </w:r>
      <w:r w:rsidRPr="003C23C9">
        <w:t xml:space="preserve"> material belonging to third parties.</w:t>
      </w:r>
    </w:p>
    <w:p w14:paraId="301DBB7F" w14:textId="77777777" w:rsidR="00B52457" w:rsidRPr="00CC3648" w:rsidRDefault="00B52457" w:rsidP="00CC3648">
      <w:pPr>
        <w:pStyle w:val="CDICopyrightHeading"/>
      </w:pPr>
      <w:r w:rsidRPr="00CC3648">
        <w:t>Disclaimer</w:t>
      </w:r>
    </w:p>
    <w:p w14:paraId="7FAEB7F2"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6CD3C3AF" w14:textId="77777777" w:rsidR="00B52457" w:rsidRPr="007F2B27" w:rsidRDefault="00B52457" w:rsidP="00CC3648">
      <w:pPr>
        <w:pStyle w:val="CDICopyrightHeading"/>
      </w:pPr>
      <w:r w:rsidRPr="007F2B27">
        <w:t>Enquiries</w:t>
      </w:r>
    </w:p>
    <w:p w14:paraId="13070BAF"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1057FCD6" w14:textId="77777777" w:rsidR="00B52457" w:rsidRPr="00A65DFA" w:rsidRDefault="00B52457" w:rsidP="00B52457">
      <w:pPr>
        <w:pStyle w:val="CDIAbout"/>
      </w:pPr>
      <w:bookmarkStart w:id="1" w:name="_Toc190257376"/>
      <w:r>
        <w:t xml:space="preserve">About </w:t>
      </w:r>
      <w:bookmarkEnd w:id="1"/>
      <w:r w:rsidR="0022524E">
        <w:t>CDI</w:t>
      </w:r>
    </w:p>
    <w:p w14:paraId="1A8B636E"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70722396"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65CC2D46" w14:textId="77777777" w:rsidR="00B52457" w:rsidRPr="00D8087F" w:rsidRDefault="00B52457" w:rsidP="00D8087F">
      <w:pPr>
        <w:pStyle w:val="CDIAbouttext"/>
      </w:pPr>
      <w:r w:rsidRPr="00D8087F">
        <w:rPr>
          <w:b/>
          <w:bCs/>
        </w:rPr>
        <w:t>Editor</w:t>
      </w:r>
      <w:r w:rsidRPr="00D8087F">
        <w:t xml:space="preserve">: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4F1B2F7"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276B9416"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651CC81D"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1C35DC40" w14:textId="77777777" w:rsidR="00B52457" w:rsidRPr="00B87589" w:rsidRDefault="00B52457" w:rsidP="00B87589">
      <w:pPr>
        <w:pStyle w:val="CDIAbouttext"/>
        <w:rPr>
          <w:b/>
          <w:bCs/>
        </w:rPr>
      </w:pPr>
      <w:r w:rsidRPr="00B87589">
        <w:rPr>
          <w:b/>
          <w:bCs/>
        </w:rPr>
        <w:t>Contact us</w:t>
      </w:r>
    </w:p>
    <w:p w14:paraId="594F4350" w14:textId="77777777" w:rsidR="00B52457" w:rsidRPr="00087CC4" w:rsidRDefault="00B52457" w:rsidP="00360B3A">
      <w:pPr>
        <w:pStyle w:val="CDIAbouttextLess"/>
      </w:pPr>
      <w:r w:rsidRPr="009572C6">
        <w:t>Communicable Diseases Intelligence</w:t>
      </w:r>
      <w:r w:rsidRPr="00087CC4">
        <w:t xml:space="preserve"> (CDI)</w:t>
      </w:r>
    </w:p>
    <w:p w14:paraId="50D63984" w14:textId="77777777" w:rsidR="00B52457" w:rsidRPr="00087CC4" w:rsidRDefault="009572C6" w:rsidP="00360B3A">
      <w:pPr>
        <w:pStyle w:val="CDIAbouttextLess"/>
      </w:pPr>
      <w:r>
        <w:t>Australian Centre for Disease Control</w:t>
      </w:r>
    </w:p>
    <w:p w14:paraId="4569548B" w14:textId="7430BB36" w:rsidR="00B52457" w:rsidRPr="0089025E" w:rsidRDefault="00B52457" w:rsidP="00360B3A">
      <w:pPr>
        <w:pStyle w:val="CDIAbouttextLess"/>
      </w:pPr>
      <w:r w:rsidRPr="00087CC4">
        <w:t xml:space="preserve">GPO Box </w:t>
      </w:r>
      <w:r w:rsidR="00FB72DE">
        <w:t>798</w:t>
      </w:r>
      <w:r w:rsidRPr="00087CC4">
        <w:t>, CANBERRA</w:t>
      </w:r>
      <w:r w:rsidRPr="0089025E">
        <w:t xml:space="preserve"> ACT 2601</w:t>
      </w:r>
    </w:p>
    <w:p w14:paraId="74DD3F4B"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66D2288A"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276A1F8F"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6778150"/>
      <w:bookmarkStart w:id="7" w:name="_Toc216780909"/>
      <w:bookmarkStart w:id="8" w:name="_Toc195530496"/>
      <w:r>
        <w:lastRenderedPageBreak/>
        <w:t>Contents</w:t>
      </w:r>
      <w:bookmarkEnd w:id="2"/>
      <w:bookmarkEnd w:id="3"/>
      <w:bookmarkEnd w:id="4"/>
      <w:bookmarkEnd w:id="5"/>
      <w:bookmarkEnd w:id="6"/>
      <w:bookmarkEnd w:id="7"/>
    </w:p>
    <w:p w14:paraId="6739ED7C" w14:textId="56E77BCF" w:rsidR="00AD2C4D" w:rsidRPr="0015777A"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16780912" w:history="1">
        <w:r w:rsidR="00AD2C4D" w:rsidRPr="00200DCE">
          <w:rPr>
            <w:rStyle w:val="Hyperlink"/>
            <w:noProof/>
          </w:rPr>
          <w:t>Vaccine abbreviations</w:t>
        </w:r>
        <w:r w:rsidR="00AD2C4D">
          <w:rPr>
            <w:noProof/>
            <w:webHidden/>
          </w:rPr>
          <w:tab/>
        </w:r>
        <w:r w:rsidR="00AD2C4D">
          <w:rPr>
            <w:noProof/>
            <w:webHidden/>
          </w:rPr>
          <w:fldChar w:fldCharType="begin"/>
        </w:r>
        <w:r w:rsidR="00AD2C4D">
          <w:rPr>
            <w:noProof/>
            <w:webHidden/>
          </w:rPr>
          <w:instrText xml:space="preserve"> PAGEREF _Toc216780912 \h </w:instrText>
        </w:r>
        <w:r w:rsidR="00AD2C4D">
          <w:rPr>
            <w:noProof/>
            <w:webHidden/>
          </w:rPr>
        </w:r>
        <w:r w:rsidR="00AD2C4D">
          <w:rPr>
            <w:noProof/>
            <w:webHidden/>
          </w:rPr>
          <w:fldChar w:fldCharType="separate"/>
        </w:r>
        <w:r w:rsidR="007963BD">
          <w:rPr>
            <w:noProof/>
            <w:webHidden/>
          </w:rPr>
          <w:t>8</w:t>
        </w:r>
        <w:r w:rsidR="00AD2C4D">
          <w:rPr>
            <w:noProof/>
            <w:webHidden/>
          </w:rPr>
          <w:fldChar w:fldCharType="end"/>
        </w:r>
      </w:hyperlink>
    </w:p>
    <w:p w14:paraId="3458AB8E" w14:textId="4D3C8815" w:rsidR="00AD2C4D" w:rsidRPr="0015777A" w:rsidRDefault="00AD2C4D">
      <w:pPr>
        <w:pStyle w:val="TOC1"/>
      </w:pPr>
      <w:hyperlink w:anchor="_Toc216780913" w:history="1">
        <w:r w:rsidRPr="00200DCE">
          <w:rPr>
            <w:rStyle w:val="Hyperlink"/>
            <w:noProof/>
          </w:rPr>
          <w:t>Abstract</w:t>
        </w:r>
        <w:r>
          <w:rPr>
            <w:noProof/>
            <w:webHidden/>
          </w:rPr>
          <w:tab/>
        </w:r>
        <w:r>
          <w:rPr>
            <w:noProof/>
            <w:webHidden/>
          </w:rPr>
          <w:fldChar w:fldCharType="begin"/>
        </w:r>
        <w:r>
          <w:rPr>
            <w:noProof/>
            <w:webHidden/>
          </w:rPr>
          <w:instrText xml:space="preserve"> PAGEREF _Toc216780913 \h </w:instrText>
        </w:r>
        <w:r>
          <w:rPr>
            <w:noProof/>
            <w:webHidden/>
          </w:rPr>
        </w:r>
        <w:r>
          <w:rPr>
            <w:noProof/>
            <w:webHidden/>
          </w:rPr>
          <w:fldChar w:fldCharType="separate"/>
        </w:r>
        <w:r w:rsidR="007963BD">
          <w:rPr>
            <w:noProof/>
            <w:webHidden/>
          </w:rPr>
          <w:t>9</w:t>
        </w:r>
        <w:r>
          <w:rPr>
            <w:noProof/>
            <w:webHidden/>
          </w:rPr>
          <w:fldChar w:fldCharType="end"/>
        </w:r>
      </w:hyperlink>
    </w:p>
    <w:p w14:paraId="48BA2394" w14:textId="11EC2B0C" w:rsidR="00AD2C4D" w:rsidRPr="0015777A" w:rsidRDefault="00AD2C4D">
      <w:pPr>
        <w:pStyle w:val="TOC2"/>
        <w:tabs>
          <w:tab w:val="right" w:leader="dot" w:pos="9629"/>
        </w:tabs>
      </w:pPr>
      <w:hyperlink w:anchor="_Toc216780914" w:history="1">
        <w:r w:rsidRPr="00200DCE">
          <w:rPr>
            <w:rStyle w:val="Hyperlink"/>
            <w:noProof/>
            <w:lang w:val="en-GB"/>
          </w:rPr>
          <w:t>Children</w:t>
        </w:r>
        <w:r>
          <w:rPr>
            <w:noProof/>
            <w:webHidden/>
          </w:rPr>
          <w:tab/>
        </w:r>
        <w:r>
          <w:rPr>
            <w:noProof/>
            <w:webHidden/>
          </w:rPr>
          <w:fldChar w:fldCharType="begin"/>
        </w:r>
        <w:r>
          <w:rPr>
            <w:noProof/>
            <w:webHidden/>
          </w:rPr>
          <w:instrText xml:space="preserve"> PAGEREF _Toc216780914 \h </w:instrText>
        </w:r>
        <w:r>
          <w:rPr>
            <w:noProof/>
            <w:webHidden/>
          </w:rPr>
        </w:r>
        <w:r>
          <w:rPr>
            <w:noProof/>
            <w:webHidden/>
          </w:rPr>
          <w:fldChar w:fldCharType="separate"/>
        </w:r>
        <w:r w:rsidR="007963BD">
          <w:rPr>
            <w:noProof/>
            <w:webHidden/>
          </w:rPr>
          <w:t>9</w:t>
        </w:r>
        <w:r>
          <w:rPr>
            <w:noProof/>
            <w:webHidden/>
          </w:rPr>
          <w:fldChar w:fldCharType="end"/>
        </w:r>
      </w:hyperlink>
    </w:p>
    <w:p w14:paraId="27F3B910" w14:textId="394ABE8E" w:rsidR="00AD2C4D" w:rsidRPr="0015777A" w:rsidRDefault="00AD2C4D">
      <w:pPr>
        <w:pStyle w:val="TOC2"/>
        <w:tabs>
          <w:tab w:val="right" w:leader="dot" w:pos="9629"/>
        </w:tabs>
      </w:pPr>
      <w:hyperlink w:anchor="_Toc216780915" w:history="1">
        <w:r w:rsidRPr="00200DCE">
          <w:rPr>
            <w:rStyle w:val="Hyperlink"/>
            <w:noProof/>
            <w:lang w:val="en-GB"/>
          </w:rPr>
          <w:t>Adolescents</w:t>
        </w:r>
        <w:r>
          <w:rPr>
            <w:noProof/>
            <w:webHidden/>
          </w:rPr>
          <w:tab/>
        </w:r>
        <w:r>
          <w:rPr>
            <w:noProof/>
            <w:webHidden/>
          </w:rPr>
          <w:fldChar w:fldCharType="begin"/>
        </w:r>
        <w:r>
          <w:rPr>
            <w:noProof/>
            <w:webHidden/>
          </w:rPr>
          <w:instrText xml:space="preserve"> PAGEREF _Toc216780915 \h </w:instrText>
        </w:r>
        <w:r>
          <w:rPr>
            <w:noProof/>
            <w:webHidden/>
          </w:rPr>
        </w:r>
        <w:r>
          <w:rPr>
            <w:noProof/>
            <w:webHidden/>
          </w:rPr>
          <w:fldChar w:fldCharType="separate"/>
        </w:r>
        <w:r w:rsidR="007963BD">
          <w:rPr>
            <w:noProof/>
            <w:webHidden/>
          </w:rPr>
          <w:t>9</w:t>
        </w:r>
        <w:r>
          <w:rPr>
            <w:noProof/>
            <w:webHidden/>
          </w:rPr>
          <w:fldChar w:fldCharType="end"/>
        </w:r>
      </w:hyperlink>
    </w:p>
    <w:p w14:paraId="4C0F5B8D" w14:textId="5287E181" w:rsidR="00AD2C4D" w:rsidRPr="0015777A" w:rsidRDefault="00AD2C4D">
      <w:pPr>
        <w:pStyle w:val="TOC2"/>
        <w:tabs>
          <w:tab w:val="right" w:leader="dot" w:pos="9629"/>
        </w:tabs>
      </w:pPr>
      <w:hyperlink w:anchor="_Toc216780916" w:history="1">
        <w:r w:rsidRPr="00200DCE">
          <w:rPr>
            <w:rStyle w:val="Hyperlink"/>
            <w:noProof/>
            <w:lang w:val="en-GB"/>
          </w:rPr>
          <w:t>Adults</w:t>
        </w:r>
        <w:r>
          <w:rPr>
            <w:noProof/>
            <w:webHidden/>
          </w:rPr>
          <w:tab/>
        </w:r>
        <w:r>
          <w:rPr>
            <w:noProof/>
            <w:webHidden/>
          </w:rPr>
          <w:fldChar w:fldCharType="begin"/>
        </w:r>
        <w:r>
          <w:rPr>
            <w:noProof/>
            <w:webHidden/>
          </w:rPr>
          <w:instrText xml:space="preserve"> PAGEREF _Toc216780916 \h </w:instrText>
        </w:r>
        <w:r>
          <w:rPr>
            <w:noProof/>
            <w:webHidden/>
          </w:rPr>
        </w:r>
        <w:r>
          <w:rPr>
            <w:noProof/>
            <w:webHidden/>
          </w:rPr>
          <w:fldChar w:fldCharType="separate"/>
        </w:r>
        <w:r w:rsidR="007963BD">
          <w:rPr>
            <w:noProof/>
            <w:webHidden/>
          </w:rPr>
          <w:t>10</w:t>
        </w:r>
        <w:r>
          <w:rPr>
            <w:noProof/>
            <w:webHidden/>
          </w:rPr>
          <w:fldChar w:fldCharType="end"/>
        </w:r>
      </w:hyperlink>
    </w:p>
    <w:p w14:paraId="043807AB" w14:textId="24BC8EEC" w:rsidR="00AD2C4D" w:rsidRPr="0015777A" w:rsidRDefault="00AD2C4D">
      <w:pPr>
        <w:pStyle w:val="TOC2"/>
        <w:tabs>
          <w:tab w:val="right" w:leader="dot" w:pos="9629"/>
        </w:tabs>
      </w:pPr>
      <w:hyperlink w:anchor="_Toc216780917" w:history="1">
        <w:r w:rsidRPr="00200DCE">
          <w:rPr>
            <w:rStyle w:val="Hyperlink"/>
            <w:noProof/>
            <w:lang w:val="en-GB"/>
          </w:rPr>
          <w:t>Conclusions</w:t>
        </w:r>
        <w:r>
          <w:rPr>
            <w:noProof/>
            <w:webHidden/>
          </w:rPr>
          <w:tab/>
        </w:r>
        <w:r>
          <w:rPr>
            <w:noProof/>
            <w:webHidden/>
          </w:rPr>
          <w:fldChar w:fldCharType="begin"/>
        </w:r>
        <w:r>
          <w:rPr>
            <w:noProof/>
            <w:webHidden/>
          </w:rPr>
          <w:instrText xml:space="preserve"> PAGEREF _Toc216780917 \h </w:instrText>
        </w:r>
        <w:r>
          <w:rPr>
            <w:noProof/>
            <w:webHidden/>
          </w:rPr>
        </w:r>
        <w:r>
          <w:rPr>
            <w:noProof/>
            <w:webHidden/>
          </w:rPr>
          <w:fldChar w:fldCharType="separate"/>
        </w:r>
        <w:r w:rsidR="007963BD">
          <w:rPr>
            <w:noProof/>
            <w:webHidden/>
          </w:rPr>
          <w:t>10</w:t>
        </w:r>
        <w:r>
          <w:rPr>
            <w:noProof/>
            <w:webHidden/>
          </w:rPr>
          <w:fldChar w:fldCharType="end"/>
        </w:r>
      </w:hyperlink>
    </w:p>
    <w:p w14:paraId="748ADD9F" w14:textId="72EE72A3" w:rsidR="00AD2C4D" w:rsidRPr="0015777A" w:rsidRDefault="00AD2C4D">
      <w:pPr>
        <w:pStyle w:val="TOC1"/>
      </w:pPr>
      <w:hyperlink w:anchor="_Toc216780918" w:history="1">
        <w:r w:rsidRPr="00200DCE">
          <w:rPr>
            <w:rStyle w:val="Hyperlink"/>
            <w:noProof/>
          </w:rPr>
          <w:t>Introduction</w:t>
        </w:r>
        <w:r>
          <w:rPr>
            <w:noProof/>
            <w:webHidden/>
          </w:rPr>
          <w:tab/>
        </w:r>
        <w:r>
          <w:rPr>
            <w:noProof/>
            <w:webHidden/>
          </w:rPr>
          <w:fldChar w:fldCharType="begin"/>
        </w:r>
        <w:r>
          <w:rPr>
            <w:noProof/>
            <w:webHidden/>
          </w:rPr>
          <w:instrText xml:space="preserve"> PAGEREF _Toc216780918 \h </w:instrText>
        </w:r>
        <w:r>
          <w:rPr>
            <w:noProof/>
            <w:webHidden/>
          </w:rPr>
        </w:r>
        <w:r>
          <w:rPr>
            <w:noProof/>
            <w:webHidden/>
          </w:rPr>
          <w:fldChar w:fldCharType="separate"/>
        </w:r>
        <w:r w:rsidR="007963BD">
          <w:rPr>
            <w:noProof/>
            <w:webHidden/>
          </w:rPr>
          <w:t>11</w:t>
        </w:r>
        <w:r>
          <w:rPr>
            <w:noProof/>
            <w:webHidden/>
          </w:rPr>
          <w:fldChar w:fldCharType="end"/>
        </w:r>
      </w:hyperlink>
    </w:p>
    <w:p w14:paraId="0E6506F0" w14:textId="6BA44D4E" w:rsidR="00AD2C4D" w:rsidRPr="0015777A" w:rsidRDefault="00AD2C4D">
      <w:pPr>
        <w:pStyle w:val="TOC1"/>
      </w:pPr>
      <w:hyperlink w:anchor="_Toc216780919" w:history="1">
        <w:r w:rsidRPr="00200DCE">
          <w:rPr>
            <w:rStyle w:val="Hyperlink"/>
            <w:noProof/>
          </w:rPr>
          <w:t>Results</w:t>
        </w:r>
        <w:r>
          <w:rPr>
            <w:noProof/>
            <w:webHidden/>
          </w:rPr>
          <w:tab/>
        </w:r>
        <w:r>
          <w:rPr>
            <w:noProof/>
            <w:webHidden/>
          </w:rPr>
          <w:fldChar w:fldCharType="begin"/>
        </w:r>
        <w:r>
          <w:rPr>
            <w:noProof/>
            <w:webHidden/>
          </w:rPr>
          <w:instrText xml:space="preserve"> PAGEREF _Toc216780919 \h </w:instrText>
        </w:r>
        <w:r>
          <w:rPr>
            <w:noProof/>
            <w:webHidden/>
          </w:rPr>
        </w:r>
        <w:r>
          <w:rPr>
            <w:noProof/>
            <w:webHidden/>
          </w:rPr>
          <w:fldChar w:fldCharType="separate"/>
        </w:r>
        <w:r w:rsidR="007963BD">
          <w:rPr>
            <w:noProof/>
            <w:webHidden/>
          </w:rPr>
          <w:t>12</w:t>
        </w:r>
        <w:r>
          <w:rPr>
            <w:noProof/>
            <w:webHidden/>
          </w:rPr>
          <w:fldChar w:fldCharType="end"/>
        </w:r>
      </w:hyperlink>
    </w:p>
    <w:p w14:paraId="54C7E780" w14:textId="4B75E21E" w:rsidR="00AD2C4D" w:rsidRPr="0015777A" w:rsidRDefault="00AD2C4D">
      <w:pPr>
        <w:pStyle w:val="TOC2"/>
        <w:tabs>
          <w:tab w:val="right" w:leader="dot" w:pos="9629"/>
        </w:tabs>
      </w:pPr>
      <w:hyperlink w:anchor="_Toc216780920" w:history="1">
        <w:r w:rsidRPr="00200DCE">
          <w:rPr>
            <w:rStyle w:val="Hyperlink"/>
            <w:noProof/>
            <w:lang w:val="en-GB"/>
          </w:rPr>
          <w:t>Children</w:t>
        </w:r>
        <w:r>
          <w:rPr>
            <w:noProof/>
            <w:webHidden/>
          </w:rPr>
          <w:tab/>
        </w:r>
        <w:r>
          <w:rPr>
            <w:noProof/>
            <w:webHidden/>
          </w:rPr>
          <w:fldChar w:fldCharType="begin"/>
        </w:r>
        <w:r>
          <w:rPr>
            <w:noProof/>
            <w:webHidden/>
          </w:rPr>
          <w:instrText xml:space="preserve"> PAGEREF _Toc216780920 \h </w:instrText>
        </w:r>
        <w:r>
          <w:rPr>
            <w:noProof/>
            <w:webHidden/>
          </w:rPr>
        </w:r>
        <w:r>
          <w:rPr>
            <w:noProof/>
            <w:webHidden/>
          </w:rPr>
          <w:fldChar w:fldCharType="separate"/>
        </w:r>
        <w:r w:rsidR="007963BD">
          <w:rPr>
            <w:noProof/>
            <w:webHidden/>
          </w:rPr>
          <w:t>12</w:t>
        </w:r>
        <w:r>
          <w:rPr>
            <w:noProof/>
            <w:webHidden/>
          </w:rPr>
          <w:fldChar w:fldCharType="end"/>
        </w:r>
      </w:hyperlink>
    </w:p>
    <w:p w14:paraId="1408E9D3" w14:textId="04D24DE3" w:rsidR="00AD2C4D" w:rsidRPr="0015777A" w:rsidRDefault="00AD2C4D">
      <w:pPr>
        <w:pStyle w:val="TOC2"/>
        <w:tabs>
          <w:tab w:val="right" w:leader="dot" w:pos="9629"/>
        </w:tabs>
      </w:pPr>
      <w:hyperlink w:anchor="_Toc216780921" w:history="1">
        <w:r w:rsidRPr="00200DCE">
          <w:rPr>
            <w:rStyle w:val="Hyperlink"/>
            <w:noProof/>
            <w:lang w:val="en-GB"/>
          </w:rPr>
          <w:t>Adolescents</w:t>
        </w:r>
        <w:r>
          <w:rPr>
            <w:noProof/>
            <w:webHidden/>
          </w:rPr>
          <w:tab/>
        </w:r>
        <w:r>
          <w:rPr>
            <w:noProof/>
            <w:webHidden/>
          </w:rPr>
          <w:fldChar w:fldCharType="begin"/>
        </w:r>
        <w:r>
          <w:rPr>
            <w:noProof/>
            <w:webHidden/>
          </w:rPr>
          <w:instrText xml:space="preserve"> PAGEREF _Toc216780921 \h </w:instrText>
        </w:r>
        <w:r>
          <w:rPr>
            <w:noProof/>
            <w:webHidden/>
          </w:rPr>
        </w:r>
        <w:r>
          <w:rPr>
            <w:noProof/>
            <w:webHidden/>
          </w:rPr>
          <w:fldChar w:fldCharType="separate"/>
        </w:r>
        <w:r w:rsidR="007963BD">
          <w:rPr>
            <w:noProof/>
            <w:webHidden/>
          </w:rPr>
          <w:t>28</w:t>
        </w:r>
        <w:r>
          <w:rPr>
            <w:noProof/>
            <w:webHidden/>
          </w:rPr>
          <w:fldChar w:fldCharType="end"/>
        </w:r>
      </w:hyperlink>
    </w:p>
    <w:p w14:paraId="34FF12B4" w14:textId="65B42811" w:rsidR="00AD2C4D" w:rsidRPr="0015777A" w:rsidRDefault="00AD2C4D">
      <w:pPr>
        <w:pStyle w:val="TOC2"/>
        <w:tabs>
          <w:tab w:val="right" w:leader="dot" w:pos="9629"/>
        </w:tabs>
      </w:pPr>
      <w:hyperlink w:anchor="_Toc216780922" w:history="1">
        <w:r w:rsidRPr="00200DCE">
          <w:rPr>
            <w:rStyle w:val="Hyperlink"/>
            <w:noProof/>
            <w:lang w:val="en-GB"/>
          </w:rPr>
          <w:t>Adults</w:t>
        </w:r>
        <w:r>
          <w:rPr>
            <w:noProof/>
            <w:webHidden/>
          </w:rPr>
          <w:tab/>
        </w:r>
        <w:r>
          <w:rPr>
            <w:noProof/>
            <w:webHidden/>
          </w:rPr>
          <w:fldChar w:fldCharType="begin"/>
        </w:r>
        <w:r>
          <w:rPr>
            <w:noProof/>
            <w:webHidden/>
          </w:rPr>
          <w:instrText xml:space="preserve"> PAGEREF _Toc216780922 \h </w:instrText>
        </w:r>
        <w:r>
          <w:rPr>
            <w:noProof/>
            <w:webHidden/>
          </w:rPr>
        </w:r>
        <w:r>
          <w:rPr>
            <w:noProof/>
            <w:webHidden/>
          </w:rPr>
          <w:fldChar w:fldCharType="separate"/>
        </w:r>
        <w:r w:rsidR="007963BD">
          <w:rPr>
            <w:noProof/>
            <w:webHidden/>
          </w:rPr>
          <w:t>39</w:t>
        </w:r>
        <w:r>
          <w:rPr>
            <w:noProof/>
            <w:webHidden/>
          </w:rPr>
          <w:fldChar w:fldCharType="end"/>
        </w:r>
      </w:hyperlink>
    </w:p>
    <w:p w14:paraId="387D4F12" w14:textId="33D2F9AE" w:rsidR="00AD2C4D" w:rsidRPr="0015777A" w:rsidRDefault="00AD2C4D">
      <w:pPr>
        <w:pStyle w:val="TOC2"/>
        <w:tabs>
          <w:tab w:val="right" w:leader="dot" w:pos="9629"/>
        </w:tabs>
      </w:pPr>
      <w:hyperlink w:anchor="_Toc216780923" w:history="1">
        <w:r w:rsidRPr="00200DCE">
          <w:rPr>
            <w:rStyle w:val="Hyperlink"/>
            <w:noProof/>
            <w:lang w:val="en-GB"/>
          </w:rPr>
          <w:t>Provider setting</w:t>
        </w:r>
        <w:r>
          <w:rPr>
            <w:noProof/>
            <w:webHidden/>
          </w:rPr>
          <w:tab/>
        </w:r>
        <w:r>
          <w:rPr>
            <w:noProof/>
            <w:webHidden/>
          </w:rPr>
          <w:fldChar w:fldCharType="begin"/>
        </w:r>
        <w:r>
          <w:rPr>
            <w:noProof/>
            <w:webHidden/>
          </w:rPr>
          <w:instrText xml:space="preserve"> PAGEREF _Toc216780923 \h </w:instrText>
        </w:r>
        <w:r>
          <w:rPr>
            <w:noProof/>
            <w:webHidden/>
          </w:rPr>
        </w:r>
        <w:r>
          <w:rPr>
            <w:noProof/>
            <w:webHidden/>
          </w:rPr>
          <w:fldChar w:fldCharType="separate"/>
        </w:r>
        <w:r w:rsidR="007963BD">
          <w:rPr>
            <w:noProof/>
            <w:webHidden/>
          </w:rPr>
          <w:t>49</w:t>
        </w:r>
        <w:r>
          <w:rPr>
            <w:noProof/>
            <w:webHidden/>
          </w:rPr>
          <w:fldChar w:fldCharType="end"/>
        </w:r>
      </w:hyperlink>
    </w:p>
    <w:p w14:paraId="3A4F2A8C" w14:textId="78967C07" w:rsidR="00AD2C4D" w:rsidRPr="0015777A" w:rsidRDefault="00AD2C4D">
      <w:pPr>
        <w:pStyle w:val="TOC1"/>
      </w:pPr>
      <w:hyperlink w:anchor="_Toc216780924" w:history="1">
        <w:r w:rsidRPr="00200DCE">
          <w:rPr>
            <w:rStyle w:val="Hyperlink"/>
            <w:noProof/>
          </w:rPr>
          <w:t>Discussion</w:t>
        </w:r>
        <w:r>
          <w:rPr>
            <w:noProof/>
            <w:webHidden/>
          </w:rPr>
          <w:tab/>
        </w:r>
        <w:r>
          <w:rPr>
            <w:noProof/>
            <w:webHidden/>
          </w:rPr>
          <w:fldChar w:fldCharType="begin"/>
        </w:r>
        <w:r>
          <w:rPr>
            <w:noProof/>
            <w:webHidden/>
          </w:rPr>
          <w:instrText xml:space="preserve"> PAGEREF _Toc216780924 \h </w:instrText>
        </w:r>
        <w:r>
          <w:rPr>
            <w:noProof/>
            <w:webHidden/>
          </w:rPr>
        </w:r>
        <w:r>
          <w:rPr>
            <w:noProof/>
            <w:webHidden/>
          </w:rPr>
          <w:fldChar w:fldCharType="separate"/>
        </w:r>
        <w:r w:rsidR="007963BD">
          <w:rPr>
            <w:noProof/>
            <w:webHidden/>
          </w:rPr>
          <w:t>50</w:t>
        </w:r>
        <w:r>
          <w:rPr>
            <w:noProof/>
            <w:webHidden/>
          </w:rPr>
          <w:fldChar w:fldCharType="end"/>
        </w:r>
      </w:hyperlink>
    </w:p>
    <w:p w14:paraId="0A2021DE" w14:textId="168EFAF3" w:rsidR="00AD2C4D" w:rsidRPr="0015777A" w:rsidRDefault="00AD2C4D">
      <w:pPr>
        <w:pStyle w:val="TOC2"/>
        <w:tabs>
          <w:tab w:val="right" w:leader="dot" w:pos="9629"/>
        </w:tabs>
      </w:pPr>
      <w:hyperlink w:anchor="_Toc216780925" w:history="1">
        <w:r w:rsidRPr="00200DCE">
          <w:rPr>
            <w:rStyle w:val="Hyperlink"/>
            <w:noProof/>
            <w:lang w:val="en-GB"/>
          </w:rPr>
          <w:t>Vaccination coverage in population overall</w:t>
        </w:r>
        <w:r>
          <w:rPr>
            <w:noProof/>
            <w:webHidden/>
          </w:rPr>
          <w:tab/>
        </w:r>
        <w:r>
          <w:rPr>
            <w:noProof/>
            <w:webHidden/>
          </w:rPr>
          <w:fldChar w:fldCharType="begin"/>
        </w:r>
        <w:r>
          <w:rPr>
            <w:noProof/>
            <w:webHidden/>
          </w:rPr>
          <w:instrText xml:space="preserve"> PAGEREF _Toc216780925 \h </w:instrText>
        </w:r>
        <w:r>
          <w:rPr>
            <w:noProof/>
            <w:webHidden/>
          </w:rPr>
        </w:r>
        <w:r>
          <w:rPr>
            <w:noProof/>
            <w:webHidden/>
          </w:rPr>
          <w:fldChar w:fldCharType="separate"/>
        </w:r>
        <w:r w:rsidR="007963BD">
          <w:rPr>
            <w:noProof/>
            <w:webHidden/>
          </w:rPr>
          <w:t>50</w:t>
        </w:r>
        <w:r>
          <w:rPr>
            <w:noProof/>
            <w:webHidden/>
          </w:rPr>
          <w:fldChar w:fldCharType="end"/>
        </w:r>
      </w:hyperlink>
    </w:p>
    <w:p w14:paraId="0DBFEF6F" w14:textId="0B49DAE4" w:rsidR="00AD2C4D" w:rsidRPr="0015777A" w:rsidRDefault="00AD2C4D">
      <w:pPr>
        <w:pStyle w:val="TOC2"/>
        <w:tabs>
          <w:tab w:val="right" w:leader="dot" w:pos="9629"/>
        </w:tabs>
      </w:pPr>
      <w:hyperlink w:anchor="_Toc216780926" w:history="1">
        <w:r w:rsidRPr="00200DCE">
          <w:rPr>
            <w:rStyle w:val="Hyperlink"/>
            <w:noProof/>
            <w:lang w:val="en-GB"/>
          </w:rPr>
          <w:t>Vaccination coverage in Indigenous people</w:t>
        </w:r>
        <w:r>
          <w:rPr>
            <w:noProof/>
            <w:webHidden/>
          </w:rPr>
          <w:tab/>
        </w:r>
        <w:r>
          <w:rPr>
            <w:noProof/>
            <w:webHidden/>
          </w:rPr>
          <w:fldChar w:fldCharType="begin"/>
        </w:r>
        <w:r>
          <w:rPr>
            <w:noProof/>
            <w:webHidden/>
          </w:rPr>
          <w:instrText xml:space="preserve"> PAGEREF _Toc216780926 \h </w:instrText>
        </w:r>
        <w:r>
          <w:rPr>
            <w:noProof/>
            <w:webHidden/>
          </w:rPr>
        </w:r>
        <w:r>
          <w:rPr>
            <w:noProof/>
            <w:webHidden/>
          </w:rPr>
          <w:fldChar w:fldCharType="separate"/>
        </w:r>
        <w:r w:rsidR="007963BD">
          <w:rPr>
            <w:noProof/>
            <w:webHidden/>
          </w:rPr>
          <w:t>53</w:t>
        </w:r>
        <w:r>
          <w:rPr>
            <w:noProof/>
            <w:webHidden/>
          </w:rPr>
          <w:fldChar w:fldCharType="end"/>
        </w:r>
      </w:hyperlink>
    </w:p>
    <w:p w14:paraId="17512821" w14:textId="1413C616" w:rsidR="00AD2C4D" w:rsidRPr="0015777A" w:rsidRDefault="00AD2C4D">
      <w:pPr>
        <w:pStyle w:val="TOC1"/>
      </w:pPr>
      <w:hyperlink w:anchor="_Toc216780927" w:history="1">
        <w:r w:rsidRPr="00200DCE">
          <w:rPr>
            <w:rStyle w:val="Hyperlink"/>
            <w:noProof/>
          </w:rPr>
          <w:t>Conclusions</w:t>
        </w:r>
        <w:r>
          <w:rPr>
            <w:noProof/>
            <w:webHidden/>
          </w:rPr>
          <w:tab/>
        </w:r>
        <w:r>
          <w:rPr>
            <w:noProof/>
            <w:webHidden/>
          </w:rPr>
          <w:fldChar w:fldCharType="begin"/>
        </w:r>
        <w:r>
          <w:rPr>
            <w:noProof/>
            <w:webHidden/>
          </w:rPr>
          <w:instrText xml:space="preserve"> PAGEREF _Toc216780927 \h </w:instrText>
        </w:r>
        <w:r>
          <w:rPr>
            <w:noProof/>
            <w:webHidden/>
          </w:rPr>
        </w:r>
        <w:r>
          <w:rPr>
            <w:noProof/>
            <w:webHidden/>
          </w:rPr>
          <w:fldChar w:fldCharType="separate"/>
        </w:r>
        <w:r w:rsidR="007963BD">
          <w:rPr>
            <w:noProof/>
            <w:webHidden/>
          </w:rPr>
          <w:t>56</w:t>
        </w:r>
        <w:r>
          <w:rPr>
            <w:noProof/>
            <w:webHidden/>
          </w:rPr>
          <w:fldChar w:fldCharType="end"/>
        </w:r>
      </w:hyperlink>
    </w:p>
    <w:p w14:paraId="1F7D3350" w14:textId="7D6A6BF0" w:rsidR="00AD2C4D" w:rsidRPr="0015777A" w:rsidRDefault="00AD2C4D">
      <w:pPr>
        <w:pStyle w:val="TOC1"/>
      </w:pPr>
      <w:hyperlink w:anchor="_Toc216780928" w:history="1">
        <w:r w:rsidRPr="00200DCE">
          <w:rPr>
            <w:rStyle w:val="Hyperlink"/>
            <w:noProof/>
          </w:rPr>
          <w:t>Acknowledgments</w:t>
        </w:r>
        <w:r>
          <w:rPr>
            <w:noProof/>
            <w:webHidden/>
          </w:rPr>
          <w:tab/>
        </w:r>
        <w:r>
          <w:rPr>
            <w:noProof/>
            <w:webHidden/>
          </w:rPr>
          <w:fldChar w:fldCharType="begin"/>
        </w:r>
        <w:r>
          <w:rPr>
            <w:noProof/>
            <w:webHidden/>
          </w:rPr>
          <w:instrText xml:space="preserve"> PAGEREF _Toc216780928 \h </w:instrText>
        </w:r>
        <w:r>
          <w:rPr>
            <w:noProof/>
            <w:webHidden/>
          </w:rPr>
        </w:r>
        <w:r>
          <w:rPr>
            <w:noProof/>
            <w:webHidden/>
          </w:rPr>
          <w:fldChar w:fldCharType="separate"/>
        </w:r>
        <w:r w:rsidR="007963BD">
          <w:rPr>
            <w:noProof/>
            <w:webHidden/>
          </w:rPr>
          <w:t>57</w:t>
        </w:r>
        <w:r>
          <w:rPr>
            <w:noProof/>
            <w:webHidden/>
          </w:rPr>
          <w:fldChar w:fldCharType="end"/>
        </w:r>
      </w:hyperlink>
    </w:p>
    <w:p w14:paraId="212635D1" w14:textId="7AECE237" w:rsidR="00AD2C4D" w:rsidRPr="0015777A" w:rsidRDefault="00AD2C4D">
      <w:pPr>
        <w:pStyle w:val="TOC1"/>
      </w:pPr>
      <w:hyperlink w:anchor="_Toc216780929" w:history="1">
        <w:r w:rsidRPr="00200DCE">
          <w:rPr>
            <w:rStyle w:val="Hyperlink"/>
            <w:noProof/>
          </w:rPr>
          <w:t>Author details</w:t>
        </w:r>
        <w:r>
          <w:rPr>
            <w:noProof/>
            <w:webHidden/>
          </w:rPr>
          <w:tab/>
        </w:r>
        <w:r>
          <w:rPr>
            <w:noProof/>
            <w:webHidden/>
          </w:rPr>
          <w:fldChar w:fldCharType="begin"/>
        </w:r>
        <w:r>
          <w:rPr>
            <w:noProof/>
            <w:webHidden/>
          </w:rPr>
          <w:instrText xml:space="preserve"> PAGEREF _Toc216780929 \h </w:instrText>
        </w:r>
        <w:r>
          <w:rPr>
            <w:noProof/>
            <w:webHidden/>
          </w:rPr>
        </w:r>
        <w:r>
          <w:rPr>
            <w:noProof/>
            <w:webHidden/>
          </w:rPr>
          <w:fldChar w:fldCharType="separate"/>
        </w:r>
        <w:r w:rsidR="007963BD">
          <w:rPr>
            <w:noProof/>
            <w:webHidden/>
          </w:rPr>
          <w:t>58</w:t>
        </w:r>
        <w:r>
          <w:rPr>
            <w:noProof/>
            <w:webHidden/>
          </w:rPr>
          <w:fldChar w:fldCharType="end"/>
        </w:r>
      </w:hyperlink>
    </w:p>
    <w:p w14:paraId="51EB5DC7" w14:textId="12D7B3D0" w:rsidR="00AD2C4D" w:rsidRPr="0015777A" w:rsidRDefault="00AD2C4D">
      <w:pPr>
        <w:pStyle w:val="TOC1"/>
      </w:pPr>
      <w:hyperlink w:anchor="_Toc216780930" w:history="1">
        <w:r w:rsidRPr="00200DCE">
          <w:rPr>
            <w:rStyle w:val="Hyperlink"/>
            <w:noProof/>
          </w:rPr>
          <w:t>References</w:t>
        </w:r>
        <w:r>
          <w:rPr>
            <w:noProof/>
            <w:webHidden/>
          </w:rPr>
          <w:tab/>
        </w:r>
        <w:r>
          <w:rPr>
            <w:noProof/>
            <w:webHidden/>
          </w:rPr>
          <w:fldChar w:fldCharType="begin"/>
        </w:r>
        <w:r>
          <w:rPr>
            <w:noProof/>
            <w:webHidden/>
          </w:rPr>
          <w:instrText xml:space="preserve"> PAGEREF _Toc216780930 \h </w:instrText>
        </w:r>
        <w:r>
          <w:rPr>
            <w:noProof/>
            <w:webHidden/>
          </w:rPr>
        </w:r>
        <w:r>
          <w:rPr>
            <w:noProof/>
            <w:webHidden/>
          </w:rPr>
          <w:fldChar w:fldCharType="separate"/>
        </w:r>
        <w:r w:rsidR="007963BD">
          <w:rPr>
            <w:noProof/>
            <w:webHidden/>
          </w:rPr>
          <w:t>59</w:t>
        </w:r>
        <w:r>
          <w:rPr>
            <w:noProof/>
            <w:webHidden/>
          </w:rPr>
          <w:fldChar w:fldCharType="end"/>
        </w:r>
      </w:hyperlink>
    </w:p>
    <w:p w14:paraId="4D7986BD" w14:textId="6A20D822" w:rsidR="00AD2C4D" w:rsidRPr="0015777A" w:rsidRDefault="00AD2C4D">
      <w:pPr>
        <w:pStyle w:val="TOC1"/>
      </w:pPr>
      <w:hyperlink w:anchor="_Toc216780931" w:history="1">
        <w:r w:rsidRPr="00200DCE">
          <w:rPr>
            <w:rStyle w:val="Hyperlink"/>
            <w:noProof/>
          </w:rPr>
          <w:t>Appendix A</w:t>
        </w:r>
        <w:r>
          <w:rPr>
            <w:noProof/>
            <w:webHidden/>
          </w:rPr>
          <w:tab/>
        </w:r>
        <w:r>
          <w:rPr>
            <w:noProof/>
            <w:webHidden/>
          </w:rPr>
          <w:fldChar w:fldCharType="begin"/>
        </w:r>
        <w:r>
          <w:rPr>
            <w:noProof/>
            <w:webHidden/>
          </w:rPr>
          <w:instrText xml:space="preserve"> PAGEREF _Toc216780931 \h </w:instrText>
        </w:r>
        <w:r>
          <w:rPr>
            <w:noProof/>
            <w:webHidden/>
          </w:rPr>
        </w:r>
        <w:r>
          <w:rPr>
            <w:noProof/>
            <w:webHidden/>
          </w:rPr>
          <w:fldChar w:fldCharType="separate"/>
        </w:r>
        <w:r w:rsidR="007963BD">
          <w:rPr>
            <w:noProof/>
            <w:webHidden/>
          </w:rPr>
          <w:t>64</w:t>
        </w:r>
        <w:r>
          <w:rPr>
            <w:noProof/>
            <w:webHidden/>
          </w:rPr>
          <w:fldChar w:fldCharType="end"/>
        </w:r>
      </w:hyperlink>
    </w:p>
    <w:p w14:paraId="4A32ECA2" w14:textId="7E424A80" w:rsidR="00AD2C4D" w:rsidRPr="0015777A" w:rsidRDefault="00AD2C4D">
      <w:pPr>
        <w:pStyle w:val="TOC2"/>
        <w:tabs>
          <w:tab w:val="right" w:leader="dot" w:pos="9629"/>
        </w:tabs>
      </w:pPr>
      <w:hyperlink w:anchor="_Toc216780932" w:history="1">
        <w:r w:rsidRPr="00200DCE">
          <w:rPr>
            <w:rStyle w:val="Hyperlink"/>
            <w:noProof/>
            <w:lang w:val="en-GB"/>
          </w:rPr>
          <w:t>Detailed methods</w:t>
        </w:r>
        <w:r>
          <w:rPr>
            <w:noProof/>
            <w:webHidden/>
          </w:rPr>
          <w:tab/>
        </w:r>
        <w:r>
          <w:rPr>
            <w:noProof/>
            <w:webHidden/>
          </w:rPr>
          <w:fldChar w:fldCharType="begin"/>
        </w:r>
        <w:r>
          <w:rPr>
            <w:noProof/>
            <w:webHidden/>
          </w:rPr>
          <w:instrText xml:space="preserve"> PAGEREF _Toc216780932 \h </w:instrText>
        </w:r>
        <w:r>
          <w:rPr>
            <w:noProof/>
            <w:webHidden/>
          </w:rPr>
        </w:r>
        <w:r>
          <w:rPr>
            <w:noProof/>
            <w:webHidden/>
          </w:rPr>
          <w:fldChar w:fldCharType="separate"/>
        </w:r>
        <w:r w:rsidR="007963BD">
          <w:rPr>
            <w:noProof/>
            <w:webHidden/>
          </w:rPr>
          <w:t>69</w:t>
        </w:r>
        <w:r>
          <w:rPr>
            <w:noProof/>
            <w:webHidden/>
          </w:rPr>
          <w:fldChar w:fldCharType="end"/>
        </w:r>
      </w:hyperlink>
    </w:p>
    <w:p w14:paraId="1EACD2E1" w14:textId="6C2E127B" w:rsidR="00AD2C4D" w:rsidRPr="0015777A" w:rsidRDefault="00AD2C4D">
      <w:pPr>
        <w:pStyle w:val="TOC2"/>
        <w:tabs>
          <w:tab w:val="right" w:leader="dot" w:pos="9629"/>
        </w:tabs>
      </w:pPr>
      <w:hyperlink w:anchor="_Toc216780933" w:history="1">
        <w:r w:rsidRPr="00200DCE">
          <w:rPr>
            <w:rStyle w:val="Hyperlink"/>
            <w:noProof/>
            <w:lang w:val="en-GB"/>
          </w:rPr>
          <w:t>Additional data</w:t>
        </w:r>
        <w:r>
          <w:rPr>
            <w:noProof/>
            <w:webHidden/>
          </w:rPr>
          <w:tab/>
        </w:r>
        <w:r>
          <w:rPr>
            <w:noProof/>
            <w:webHidden/>
          </w:rPr>
          <w:fldChar w:fldCharType="begin"/>
        </w:r>
        <w:r>
          <w:rPr>
            <w:noProof/>
            <w:webHidden/>
          </w:rPr>
          <w:instrText xml:space="preserve"> PAGEREF _Toc216780933 \h </w:instrText>
        </w:r>
        <w:r>
          <w:rPr>
            <w:noProof/>
            <w:webHidden/>
          </w:rPr>
        </w:r>
        <w:r>
          <w:rPr>
            <w:noProof/>
            <w:webHidden/>
          </w:rPr>
          <w:fldChar w:fldCharType="separate"/>
        </w:r>
        <w:r w:rsidR="007963BD">
          <w:rPr>
            <w:noProof/>
            <w:webHidden/>
          </w:rPr>
          <w:t>77</w:t>
        </w:r>
        <w:r>
          <w:rPr>
            <w:noProof/>
            <w:webHidden/>
          </w:rPr>
          <w:fldChar w:fldCharType="end"/>
        </w:r>
      </w:hyperlink>
    </w:p>
    <w:p w14:paraId="37089484" w14:textId="6722B4EA" w:rsidR="00F216F0" w:rsidRPr="00F216F0" w:rsidRDefault="005A4E9D" w:rsidP="00F216F0">
      <w:r>
        <w:rPr>
          <w:rFonts w:eastAsiaTheme="minorHAnsi" w:cstheme="minorHAnsi"/>
          <w:szCs w:val="24"/>
          <w:lang w:eastAsia="en-US"/>
        </w:rPr>
        <w:fldChar w:fldCharType="end"/>
      </w:r>
    </w:p>
    <w:p w14:paraId="5F366D0F" w14:textId="75DF49BF" w:rsidR="000522C6" w:rsidRPr="00A709F0" w:rsidRDefault="0040776F" w:rsidP="000522C6">
      <w:pPr>
        <w:pStyle w:val="CDIBoxText"/>
      </w:pPr>
      <w:bookmarkStart w:id="9" w:name="_Toc195530497"/>
      <w:bookmarkStart w:id="10" w:name="_Toc195609227"/>
      <w:bookmarkStart w:id="11" w:name="_Toc195609226"/>
      <w:r w:rsidRPr="0040776F">
        <w:t xml:space="preserve">Information correct as </w:t>
      </w:r>
      <w:proofErr w:type="gramStart"/>
      <w:r w:rsidRPr="0040776F">
        <w:t>at</w:t>
      </w:r>
      <w:proofErr w:type="gramEnd"/>
      <w:r w:rsidRPr="0040776F">
        <w:t xml:space="preserve"> 8 July 2025.</w:t>
      </w:r>
    </w:p>
    <w:p w14:paraId="4602C1E0" w14:textId="77777777" w:rsidR="00F216F0" w:rsidRDefault="00F216F0" w:rsidP="0071536A">
      <w:pPr>
        <w:pStyle w:val="Heading2-newpage"/>
      </w:pPr>
      <w:bookmarkStart w:id="12" w:name="_Toc216778151"/>
      <w:bookmarkStart w:id="13" w:name="_Toc216780910"/>
      <w:r>
        <w:lastRenderedPageBreak/>
        <w:t>List of figures</w:t>
      </w:r>
      <w:bookmarkEnd w:id="9"/>
      <w:bookmarkEnd w:id="10"/>
      <w:bookmarkEnd w:id="12"/>
      <w:bookmarkEnd w:id="13"/>
    </w:p>
    <w:p w14:paraId="5F0DC0F3" w14:textId="44A09684" w:rsidR="00AD2C4D" w:rsidRDefault="005A4E9D">
      <w:pPr>
        <w:pStyle w:val="TableofFigures"/>
        <w:tabs>
          <w:tab w:val="right" w:leader="dot" w:pos="9629"/>
        </w:tabs>
        <w:rPr>
          <w:noProof/>
          <w:kern w:val="2"/>
          <w:sz w:val="24"/>
          <w:szCs w:val="24"/>
        </w:rPr>
      </w:pPr>
      <w:r>
        <w:fldChar w:fldCharType="begin"/>
      </w:r>
      <w:r>
        <w:instrText xml:space="preserve"> TOC \h \z \t "CDI Figure - Title" \c </w:instrText>
      </w:r>
      <w:r>
        <w:fldChar w:fldCharType="separate"/>
      </w:r>
      <w:hyperlink w:anchor="_Toc216780993" w:history="1">
        <w:r w:rsidR="00AD2C4D" w:rsidRPr="00625764">
          <w:rPr>
            <w:rStyle w:val="Hyperlink"/>
            <w:noProof/>
            <w:lang w:val="en-GB"/>
          </w:rPr>
          <w:t>Figure 1: Coverage of the first dose of measles-mumps-rubella (MMR)-containing vaccine at 24</w:t>
        </w:r>
        <w:r w:rsidR="000933BE">
          <w:rPr>
            <w:rStyle w:val="Hyperlink"/>
            <w:noProof/>
            <w:lang w:val="en-GB"/>
          </w:rPr>
          <w:t> </w:t>
        </w:r>
        <w:r w:rsidR="00AD2C4D" w:rsidRPr="00625764">
          <w:rPr>
            <w:rStyle w:val="Hyperlink"/>
            <w:noProof/>
            <w:lang w:val="en-GB"/>
          </w:rPr>
          <w:t>months of age by Statistical Area 3, Australia and major capital cities</w:t>
        </w:r>
        <w:r w:rsidR="00AD2C4D" w:rsidRPr="00625764">
          <w:rPr>
            <w:rStyle w:val="Hyperlink"/>
            <w:noProof/>
            <w:vertAlign w:val="superscript"/>
            <w:lang w:val="en-GB"/>
          </w:rPr>
          <w:t>,a,b</w:t>
        </w:r>
        <w:r w:rsidR="00AD2C4D" w:rsidRPr="00625764">
          <w:rPr>
            <w:rStyle w:val="Hyperlink"/>
            <w:noProof/>
            <w:lang w:val="en-GB"/>
          </w:rPr>
          <w:t xml:space="preserve"> 2023</w:t>
        </w:r>
        <w:r w:rsidR="00AD2C4D">
          <w:rPr>
            <w:noProof/>
            <w:webHidden/>
          </w:rPr>
          <w:tab/>
        </w:r>
        <w:r w:rsidR="00AD2C4D">
          <w:rPr>
            <w:noProof/>
            <w:webHidden/>
          </w:rPr>
          <w:fldChar w:fldCharType="begin"/>
        </w:r>
        <w:r w:rsidR="00AD2C4D">
          <w:rPr>
            <w:noProof/>
            <w:webHidden/>
          </w:rPr>
          <w:instrText xml:space="preserve"> PAGEREF _Toc216780993 \h </w:instrText>
        </w:r>
        <w:r w:rsidR="00AD2C4D">
          <w:rPr>
            <w:noProof/>
            <w:webHidden/>
          </w:rPr>
        </w:r>
        <w:r w:rsidR="00AD2C4D">
          <w:rPr>
            <w:noProof/>
            <w:webHidden/>
          </w:rPr>
          <w:fldChar w:fldCharType="separate"/>
        </w:r>
        <w:r w:rsidR="007963BD">
          <w:rPr>
            <w:noProof/>
            <w:webHidden/>
          </w:rPr>
          <w:t>16</w:t>
        </w:r>
        <w:r w:rsidR="00AD2C4D">
          <w:rPr>
            <w:noProof/>
            <w:webHidden/>
          </w:rPr>
          <w:fldChar w:fldCharType="end"/>
        </w:r>
      </w:hyperlink>
    </w:p>
    <w:p w14:paraId="2DB00F82" w14:textId="2560838B" w:rsidR="00AD2C4D" w:rsidRDefault="00AD2C4D">
      <w:pPr>
        <w:pStyle w:val="TableofFigures"/>
        <w:tabs>
          <w:tab w:val="right" w:leader="dot" w:pos="9629"/>
        </w:tabs>
        <w:rPr>
          <w:noProof/>
          <w:kern w:val="2"/>
          <w:sz w:val="24"/>
          <w:szCs w:val="24"/>
        </w:rPr>
      </w:pPr>
      <w:hyperlink w:anchor="_Toc216780994" w:history="1">
        <w:r w:rsidRPr="00625764">
          <w:rPr>
            <w:rStyle w:val="Hyperlink"/>
            <w:noProof/>
            <w:lang w:val="en-GB"/>
          </w:rPr>
          <w:t>Figure 2: Coverage of the second dose of measles-mumps-rubella (MMR)-containing vaccine at</w:t>
        </w:r>
        <w:r w:rsidR="000933BE">
          <w:rPr>
            <w:rStyle w:val="Hyperlink"/>
            <w:noProof/>
            <w:lang w:val="en-GB"/>
          </w:rPr>
          <w:t> </w:t>
        </w:r>
        <w:r w:rsidRPr="00625764">
          <w:rPr>
            <w:rStyle w:val="Hyperlink"/>
            <w:noProof/>
            <w:lang w:val="en-GB"/>
          </w:rPr>
          <w:t>24</w:t>
        </w:r>
        <w:r w:rsidR="000933BE">
          <w:rPr>
            <w:rStyle w:val="Hyperlink"/>
            <w:noProof/>
            <w:lang w:val="en-GB"/>
          </w:rPr>
          <w:t> </w:t>
        </w:r>
        <w:r w:rsidRPr="00625764">
          <w:rPr>
            <w:rStyle w:val="Hyperlink"/>
            <w:noProof/>
            <w:lang w:val="en-GB"/>
          </w:rPr>
          <w:t>months of age by Statistical Area 3, Australia and major capital cities,</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_Toc216780994 \h </w:instrText>
        </w:r>
        <w:r>
          <w:rPr>
            <w:noProof/>
            <w:webHidden/>
          </w:rPr>
        </w:r>
        <w:r>
          <w:rPr>
            <w:noProof/>
            <w:webHidden/>
          </w:rPr>
          <w:fldChar w:fldCharType="separate"/>
        </w:r>
        <w:r w:rsidR="007963BD">
          <w:rPr>
            <w:noProof/>
            <w:webHidden/>
          </w:rPr>
          <w:t>17</w:t>
        </w:r>
        <w:r>
          <w:rPr>
            <w:noProof/>
            <w:webHidden/>
          </w:rPr>
          <w:fldChar w:fldCharType="end"/>
        </w:r>
      </w:hyperlink>
    </w:p>
    <w:p w14:paraId="564FB0E9" w14:textId="02877C08" w:rsidR="00AD2C4D" w:rsidRDefault="00AD2C4D">
      <w:pPr>
        <w:pStyle w:val="TableofFigures"/>
        <w:tabs>
          <w:tab w:val="right" w:leader="dot" w:pos="9629"/>
        </w:tabs>
        <w:rPr>
          <w:noProof/>
          <w:kern w:val="2"/>
          <w:sz w:val="24"/>
          <w:szCs w:val="24"/>
        </w:rPr>
      </w:pPr>
      <w:hyperlink w:anchor="_Toc216780995" w:history="1">
        <w:r w:rsidRPr="00625764">
          <w:rPr>
            <w:rStyle w:val="Hyperlink"/>
            <w:noProof/>
            <w:lang w:val="en-GB"/>
          </w:rPr>
          <w:t>Figure 3: Coverage of seasonal influenza vaccine in children aged 6–59 months, by jurisdiction, Australia,</w:t>
        </w:r>
        <w:r w:rsidRPr="00625764">
          <w:rPr>
            <w:rStyle w:val="Hyperlink"/>
            <w:noProof/>
            <w:vertAlign w:val="superscript"/>
            <w:lang w:val="en-GB"/>
          </w:rPr>
          <w:t>a,b,c</w:t>
        </w:r>
        <w:r w:rsidRPr="00625764">
          <w:rPr>
            <w:rStyle w:val="Hyperlink"/>
            <w:noProof/>
            <w:lang w:val="en-GB"/>
          </w:rPr>
          <w:t xml:space="preserve"> 2022 versus 2023</w:t>
        </w:r>
        <w:r>
          <w:rPr>
            <w:noProof/>
            <w:webHidden/>
          </w:rPr>
          <w:tab/>
        </w:r>
        <w:r>
          <w:rPr>
            <w:noProof/>
            <w:webHidden/>
          </w:rPr>
          <w:fldChar w:fldCharType="begin"/>
        </w:r>
        <w:r>
          <w:rPr>
            <w:noProof/>
            <w:webHidden/>
          </w:rPr>
          <w:instrText xml:space="preserve"> PAGEREF _Toc216780995 \h </w:instrText>
        </w:r>
        <w:r>
          <w:rPr>
            <w:noProof/>
            <w:webHidden/>
          </w:rPr>
        </w:r>
        <w:r>
          <w:rPr>
            <w:noProof/>
            <w:webHidden/>
          </w:rPr>
          <w:fldChar w:fldCharType="separate"/>
        </w:r>
        <w:r w:rsidR="007963BD">
          <w:rPr>
            <w:noProof/>
            <w:webHidden/>
          </w:rPr>
          <w:t>18</w:t>
        </w:r>
        <w:r>
          <w:rPr>
            <w:noProof/>
            <w:webHidden/>
          </w:rPr>
          <w:fldChar w:fldCharType="end"/>
        </w:r>
      </w:hyperlink>
    </w:p>
    <w:p w14:paraId="4A42CDCF" w14:textId="45045EA6" w:rsidR="00AD2C4D" w:rsidRDefault="00AD2C4D">
      <w:pPr>
        <w:pStyle w:val="TableofFigures"/>
        <w:tabs>
          <w:tab w:val="right" w:leader="dot" w:pos="9629"/>
        </w:tabs>
        <w:rPr>
          <w:noProof/>
          <w:kern w:val="2"/>
          <w:sz w:val="24"/>
          <w:szCs w:val="24"/>
        </w:rPr>
      </w:pPr>
      <w:hyperlink w:anchor="_Toc216780996" w:history="1">
        <w:r w:rsidRPr="00625764">
          <w:rPr>
            <w:rStyle w:val="Hyperlink"/>
            <w:noProof/>
            <w:lang w:val="en-GB"/>
          </w:rPr>
          <w:t>Figure 4: Coverage of seasonal influenza vaccine by age group, Australia,</w:t>
        </w:r>
        <w:r w:rsidRPr="00625764">
          <w:rPr>
            <w:rStyle w:val="Hyperlink"/>
            <w:noProof/>
            <w:vertAlign w:val="superscript"/>
            <w:lang w:val="en-GB"/>
          </w:rPr>
          <w:t>a,b</w:t>
        </w:r>
        <w:r w:rsidRPr="00625764">
          <w:rPr>
            <w:rStyle w:val="Hyperlink"/>
            <w:noProof/>
            <w:lang w:val="en-GB"/>
          </w:rPr>
          <w:t xml:space="preserve"> 2022 versus 2023</w:t>
        </w:r>
        <w:r>
          <w:rPr>
            <w:noProof/>
            <w:webHidden/>
          </w:rPr>
          <w:tab/>
        </w:r>
        <w:r>
          <w:rPr>
            <w:noProof/>
            <w:webHidden/>
          </w:rPr>
          <w:fldChar w:fldCharType="begin"/>
        </w:r>
        <w:r>
          <w:rPr>
            <w:noProof/>
            <w:webHidden/>
          </w:rPr>
          <w:instrText xml:space="preserve"> PAGEREF _Toc216780996 \h </w:instrText>
        </w:r>
        <w:r>
          <w:rPr>
            <w:noProof/>
            <w:webHidden/>
          </w:rPr>
        </w:r>
        <w:r>
          <w:rPr>
            <w:noProof/>
            <w:webHidden/>
          </w:rPr>
          <w:fldChar w:fldCharType="separate"/>
        </w:r>
        <w:r w:rsidR="007963BD">
          <w:rPr>
            <w:noProof/>
            <w:webHidden/>
          </w:rPr>
          <w:t>19</w:t>
        </w:r>
        <w:r>
          <w:rPr>
            <w:noProof/>
            <w:webHidden/>
          </w:rPr>
          <w:fldChar w:fldCharType="end"/>
        </w:r>
      </w:hyperlink>
    </w:p>
    <w:p w14:paraId="7FDE5F01" w14:textId="50C892F5" w:rsidR="00AD2C4D" w:rsidRDefault="00AD2C4D">
      <w:pPr>
        <w:pStyle w:val="TableofFigures"/>
        <w:tabs>
          <w:tab w:val="right" w:leader="dot" w:pos="9629"/>
        </w:tabs>
        <w:rPr>
          <w:noProof/>
          <w:kern w:val="2"/>
          <w:sz w:val="24"/>
          <w:szCs w:val="24"/>
        </w:rPr>
      </w:pPr>
      <w:hyperlink w:anchor="_Toc216780997" w:history="1">
        <w:r w:rsidRPr="00625764">
          <w:rPr>
            <w:rStyle w:val="Hyperlink"/>
            <w:noProof/>
            <w:lang w:val="en-GB"/>
          </w:rPr>
          <w:t>Figure 5: Coverage of seasonal influenza vaccine, in children aged 6–59 months, by Statistical Area 3, 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_Toc216780997 \h </w:instrText>
        </w:r>
        <w:r>
          <w:rPr>
            <w:noProof/>
            <w:webHidden/>
          </w:rPr>
        </w:r>
        <w:r>
          <w:rPr>
            <w:noProof/>
            <w:webHidden/>
          </w:rPr>
          <w:fldChar w:fldCharType="separate"/>
        </w:r>
        <w:r w:rsidR="007963BD">
          <w:rPr>
            <w:noProof/>
            <w:webHidden/>
          </w:rPr>
          <w:t>20</w:t>
        </w:r>
        <w:r>
          <w:rPr>
            <w:noProof/>
            <w:webHidden/>
          </w:rPr>
          <w:fldChar w:fldCharType="end"/>
        </w:r>
      </w:hyperlink>
    </w:p>
    <w:p w14:paraId="10EF9D48" w14:textId="73B6F828" w:rsidR="00AD2C4D" w:rsidRDefault="00AD2C4D">
      <w:pPr>
        <w:pStyle w:val="TableofFigures"/>
        <w:tabs>
          <w:tab w:val="right" w:leader="dot" w:pos="9629"/>
        </w:tabs>
        <w:rPr>
          <w:noProof/>
          <w:kern w:val="2"/>
          <w:sz w:val="24"/>
          <w:szCs w:val="24"/>
        </w:rPr>
      </w:pPr>
      <w:hyperlink w:anchor="_Toc216780998" w:history="1">
        <w:r w:rsidRPr="00625764">
          <w:rPr>
            <w:rStyle w:val="Hyperlink"/>
            <w:noProof/>
            <w:lang w:val="en-GB"/>
          </w:rPr>
          <w:t>Figure 6: Coverage of seasonal influenza vaccine in Indigenous children aged 6–59 months, by</w:t>
        </w:r>
        <w:r w:rsidR="000933BE">
          <w:rPr>
            <w:rStyle w:val="Hyperlink"/>
            <w:noProof/>
            <w:lang w:val="en-GB"/>
          </w:rPr>
          <w:t> </w:t>
        </w:r>
        <w:r w:rsidRPr="00625764">
          <w:rPr>
            <w:rStyle w:val="Hyperlink"/>
            <w:noProof/>
            <w:lang w:val="en-GB"/>
          </w:rPr>
          <w:t>jurisdiction, Australia,</w:t>
        </w:r>
        <w:r w:rsidRPr="00625764">
          <w:rPr>
            <w:rStyle w:val="Hyperlink"/>
            <w:noProof/>
            <w:vertAlign w:val="superscript"/>
            <w:lang w:val="en-GB"/>
          </w:rPr>
          <w:t>a,b,c</w:t>
        </w:r>
        <w:r w:rsidRPr="00625764">
          <w:rPr>
            <w:rStyle w:val="Hyperlink"/>
            <w:noProof/>
            <w:lang w:val="en-GB"/>
          </w:rPr>
          <w:t xml:space="preserve"> 2022 versus 2023</w:t>
        </w:r>
        <w:r>
          <w:rPr>
            <w:noProof/>
            <w:webHidden/>
          </w:rPr>
          <w:tab/>
        </w:r>
        <w:r>
          <w:rPr>
            <w:noProof/>
            <w:webHidden/>
          </w:rPr>
          <w:fldChar w:fldCharType="begin"/>
        </w:r>
        <w:r>
          <w:rPr>
            <w:noProof/>
            <w:webHidden/>
          </w:rPr>
          <w:instrText xml:space="preserve"> PAGEREF _Toc216780998 \h </w:instrText>
        </w:r>
        <w:r>
          <w:rPr>
            <w:noProof/>
            <w:webHidden/>
          </w:rPr>
        </w:r>
        <w:r>
          <w:rPr>
            <w:noProof/>
            <w:webHidden/>
          </w:rPr>
          <w:fldChar w:fldCharType="separate"/>
        </w:r>
        <w:r w:rsidR="007963BD">
          <w:rPr>
            <w:noProof/>
            <w:webHidden/>
          </w:rPr>
          <w:t>22</w:t>
        </w:r>
        <w:r>
          <w:rPr>
            <w:noProof/>
            <w:webHidden/>
          </w:rPr>
          <w:fldChar w:fldCharType="end"/>
        </w:r>
      </w:hyperlink>
    </w:p>
    <w:p w14:paraId="537186A2" w14:textId="32B6FA68" w:rsidR="00AD2C4D" w:rsidRDefault="00AD2C4D">
      <w:pPr>
        <w:pStyle w:val="TableofFigures"/>
        <w:tabs>
          <w:tab w:val="right" w:leader="dot" w:pos="9629"/>
        </w:tabs>
        <w:rPr>
          <w:noProof/>
          <w:kern w:val="2"/>
          <w:sz w:val="24"/>
          <w:szCs w:val="24"/>
        </w:rPr>
      </w:pPr>
      <w:hyperlink w:anchor="_Toc216780999" w:history="1">
        <w:r w:rsidRPr="00625764">
          <w:rPr>
            <w:rStyle w:val="Hyperlink"/>
            <w:noProof/>
            <w:lang w:val="en-GB"/>
          </w:rPr>
          <w:t>Figure 7: Coverage of seasonal influenza vaccine in Indigenous people by age group, Australia,</w:t>
        </w:r>
        <w:r w:rsidRPr="00625764">
          <w:rPr>
            <w:rStyle w:val="Hyperlink"/>
            <w:noProof/>
            <w:vertAlign w:val="superscript"/>
            <w:lang w:val="en-GB"/>
          </w:rPr>
          <w:t>a,b</w:t>
        </w:r>
        <w:r w:rsidR="000933BE" w:rsidRPr="000933BE">
          <w:rPr>
            <w:rStyle w:val="Hyperlink"/>
            <w:noProof/>
          </w:rPr>
          <w:t> </w:t>
        </w:r>
        <w:r w:rsidRPr="00625764">
          <w:rPr>
            <w:rStyle w:val="Hyperlink"/>
            <w:noProof/>
            <w:lang w:val="en-GB"/>
          </w:rPr>
          <w:t>2022 versus 2023</w:t>
        </w:r>
        <w:r>
          <w:rPr>
            <w:noProof/>
            <w:webHidden/>
          </w:rPr>
          <w:tab/>
        </w:r>
        <w:r>
          <w:rPr>
            <w:noProof/>
            <w:webHidden/>
          </w:rPr>
          <w:fldChar w:fldCharType="begin"/>
        </w:r>
        <w:r>
          <w:rPr>
            <w:noProof/>
            <w:webHidden/>
          </w:rPr>
          <w:instrText xml:space="preserve"> PAGEREF _Toc216780999 \h </w:instrText>
        </w:r>
        <w:r>
          <w:rPr>
            <w:noProof/>
            <w:webHidden/>
          </w:rPr>
        </w:r>
        <w:r>
          <w:rPr>
            <w:noProof/>
            <w:webHidden/>
          </w:rPr>
          <w:fldChar w:fldCharType="separate"/>
        </w:r>
        <w:r w:rsidR="007963BD">
          <w:rPr>
            <w:noProof/>
            <w:webHidden/>
          </w:rPr>
          <w:t>23</w:t>
        </w:r>
        <w:r>
          <w:rPr>
            <w:noProof/>
            <w:webHidden/>
          </w:rPr>
          <w:fldChar w:fldCharType="end"/>
        </w:r>
      </w:hyperlink>
    </w:p>
    <w:p w14:paraId="4546C686" w14:textId="747C9DC0" w:rsidR="00AD2C4D" w:rsidRDefault="00AD2C4D">
      <w:pPr>
        <w:pStyle w:val="TableofFigures"/>
        <w:tabs>
          <w:tab w:val="right" w:leader="dot" w:pos="9629"/>
        </w:tabs>
        <w:rPr>
          <w:noProof/>
          <w:kern w:val="2"/>
          <w:sz w:val="24"/>
          <w:szCs w:val="24"/>
        </w:rPr>
      </w:pPr>
      <w:hyperlink w:anchor="_Toc216781000" w:history="1">
        <w:r w:rsidRPr="00625764">
          <w:rPr>
            <w:rStyle w:val="Hyperlink"/>
            <w:noProof/>
            <w:lang w:val="en-GB"/>
          </w:rPr>
          <w:t>Figure 8: Coverage of meningococcal B vaccine for Indigenous children, dose number and course</w:t>
        </w:r>
        <w:r w:rsidR="000933BE">
          <w:rPr>
            <w:rStyle w:val="Hyperlink"/>
            <w:noProof/>
            <w:lang w:val="en-GB"/>
          </w:rPr>
          <w:t> </w:t>
        </w:r>
        <w:r w:rsidRPr="00625764">
          <w:rPr>
            <w:rStyle w:val="Hyperlink"/>
            <w:noProof/>
            <w:lang w:val="en-GB"/>
          </w:rPr>
          <w:t>completion, by jurisdiction, Australia,</w:t>
        </w:r>
        <w:r w:rsidRPr="00625764">
          <w:rPr>
            <w:rStyle w:val="Hyperlink"/>
            <w:noProof/>
            <w:vertAlign w:val="superscript"/>
            <w:lang w:val="en-GB"/>
          </w:rPr>
          <w:t>a,b,c,d</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_Toc216781000 \h </w:instrText>
        </w:r>
        <w:r>
          <w:rPr>
            <w:noProof/>
            <w:webHidden/>
          </w:rPr>
        </w:r>
        <w:r>
          <w:rPr>
            <w:noProof/>
            <w:webHidden/>
          </w:rPr>
          <w:fldChar w:fldCharType="separate"/>
        </w:r>
        <w:r w:rsidR="007963BD">
          <w:rPr>
            <w:noProof/>
            <w:webHidden/>
          </w:rPr>
          <w:t>24</w:t>
        </w:r>
        <w:r>
          <w:rPr>
            <w:noProof/>
            <w:webHidden/>
          </w:rPr>
          <w:fldChar w:fldCharType="end"/>
        </w:r>
      </w:hyperlink>
    </w:p>
    <w:p w14:paraId="473ADC12" w14:textId="6AB09E79" w:rsidR="00AD2C4D" w:rsidRDefault="00AD2C4D">
      <w:pPr>
        <w:pStyle w:val="TableofFigures"/>
        <w:tabs>
          <w:tab w:val="right" w:leader="dot" w:pos="9629"/>
        </w:tabs>
        <w:rPr>
          <w:noProof/>
          <w:kern w:val="2"/>
          <w:sz w:val="24"/>
          <w:szCs w:val="24"/>
        </w:rPr>
      </w:pPr>
      <w:hyperlink w:anchor="_Toc216781001" w:history="1">
        <w:r w:rsidRPr="00625764">
          <w:rPr>
            <w:rStyle w:val="Hyperlink"/>
            <w:noProof/>
            <w:lang w:val="en-GB"/>
          </w:rPr>
          <w:t>Figure 9: Trends in on-time vaccination coverage for the second dose of DTPa-containing vaccine,</w:t>
        </w:r>
        <w:r w:rsidR="000933BE">
          <w:rPr>
            <w:rStyle w:val="Hyperlink"/>
            <w:noProof/>
            <w:lang w:val="en-GB"/>
          </w:rPr>
          <w:t> </w:t>
        </w:r>
        <w:r w:rsidRPr="00625764">
          <w:rPr>
            <w:rStyle w:val="Hyperlink"/>
            <w:noProof/>
            <w:lang w:val="en-GB"/>
          </w:rPr>
          <w:t>by Indigenous status and quarter, Australia,</w:t>
        </w:r>
        <w:r w:rsidRPr="00625764">
          <w:rPr>
            <w:rStyle w:val="Hyperlink"/>
            <w:noProof/>
            <w:vertAlign w:val="superscript"/>
            <w:lang w:val="en-GB"/>
          </w:rPr>
          <w:t>a,b,c</w:t>
        </w:r>
        <w:r w:rsidRPr="00625764">
          <w:rPr>
            <w:rStyle w:val="Hyperlink"/>
            <w:noProof/>
            <w:lang w:val="en-GB"/>
          </w:rPr>
          <w:t xml:space="preserve"> 2019–2023</w:t>
        </w:r>
        <w:r>
          <w:rPr>
            <w:noProof/>
            <w:webHidden/>
          </w:rPr>
          <w:tab/>
        </w:r>
        <w:r>
          <w:rPr>
            <w:noProof/>
            <w:webHidden/>
          </w:rPr>
          <w:fldChar w:fldCharType="begin"/>
        </w:r>
        <w:r>
          <w:rPr>
            <w:noProof/>
            <w:webHidden/>
          </w:rPr>
          <w:instrText xml:space="preserve"> PAGEREF _Toc216781001 \h </w:instrText>
        </w:r>
        <w:r>
          <w:rPr>
            <w:noProof/>
            <w:webHidden/>
          </w:rPr>
        </w:r>
        <w:r>
          <w:rPr>
            <w:noProof/>
            <w:webHidden/>
          </w:rPr>
          <w:fldChar w:fldCharType="separate"/>
        </w:r>
        <w:r w:rsidR="007963BD">
          <w:rPr>
            <w:noProof/>
            <w:webHidden/>
          </w:rPr>
          <w:t>25</w:t>
        </w:r>
        <w:r>
          <w:rPr>
            <w:noProof/>
            <w:webHidden/>
          </w:rPr>
          <w:fldChar w:fldCharType="end"/>
        </w:r>
      </w:hyperlink>
    </w:p>
    <w:p w14:paraId="38196CC4" w14:textId="28D9F47A" w:rsidR="00AD2C4D" w:rsidRDefault="00AD2C4D">
      <w:pPr>
        <w:pStyle w:val="TableofFigures"/>
        <w:tabs>
          <w:tab w:val="right" w:leader="dot" w:pos="9629"/>
        </w:tabs>
        <w:rPr>
          <w:noProof/>
          <w:kern w:val="2"/>
          <w:sz w:val="24"/>
          <w:szCs w:val="24"/>
        </w:rPr>
      </w:pPr>
      <w:hyperlink w:anchor="_Toc216781002" w:history="1">
        <w:r w:rsidRPr="00625764">
          <w:rPr>
            <w:rStyle w:val="Hyperlink"/>
            <w:noProof/>
            <w:lang w:val="en-GB"/>
          </w:rPr>
          <w:t>Figure 10: Trends in on-time vaccination coverage for the first dose of MMR-containing vaccine, by</w:t>
        </w:r>
        <w:r w:rsidR="000933BE">
          <w:rPr>
            <w:rStyle w:val="Hyperlink"/>
            <w:noProof/>
            <w:lang w:val="en-GB"/>
          </w:rPr>
          <w:t> </w:t>
        </w:r>
        <w:r w:rsidRPr="00625764">
          <w:rPr>
            <w:rStyle w:val="Hyperlink"/>
            <w:noProof/>
            <w:lang w:val="en-GB"/>
          </w:rPr>
          <w:t>Indigenous status and quarter, Australia,</w:t>
        </w:r>
        <w:r w:rsidRPr="00625764">
          <w:rPr>
            <w:rStyle w:val="Hyperlink"/>
            <w:noProof/>
            <w:vertAlign w:val="superscript"/>
            <w:lang w:val="en-GB"/>
          </w:rPr>
          <w:t>a,b,c</w:t>
        </w:r>
        <w:r w:rsidRPr="00625764">
          <w:rPr>
            <w:rStyle w:val="Hyperlink"/>
            <w:noProof/>
            <w:lang w:val="en-GB"/>
          </w:rPr>
          <w:t xml:space="preserve"> 2019–2023</w:t>
        </w:r>
        <w:r>
          <w:rPr>
            <w:noProof/>
            <w:webHidden/>
          </w:rPr>
          <w:tab/>
        </w:r>
        <w:r>
          <w:rPr>
            <w:noProof/>
            <w:webHidden/>
          </w:rPr>
          <w:fldChar w:fldCharType="begin"/>
        </w:r>
        <w:r>
          <w:rPr>
            <w:noProof/>
            <w:webHidden/>
          </w:rPr>
          <w:instrText xml:space="preserve"> PAGEREF _Toc216781002 \h </w:instrText>
        </w:r>
        <w:r>
          <w:rPr>
            <w:noProof/>
            <w:webHidden/>
          </w:rPr>
        </w:r>
        <w:r>
          <w:rPr>
            <w:noProof/>
            <w:webHidden/>
          </w:rPr>
          <w:fldChar w:fldCharType="separate"/>
        </w:r>
        <w:r w:rsidR="007963BD">
          <w:rPr>
            <w:noProof/>
            <w:webHidden/>
          </w:rPr>
          <w:t>26</w:t>
        </w:r>
        <w:r>
          <w:rPr>
            <w:noProof/>
            <w:webHidden/>
          </w:rPr>
          <w:fldChar w:fldCharType="end"/>
        </w:r>
      </w:hyperlink>
    </w:p>
    <w:p w14:paraId="426E66F5" w14:textId="47B24AD8" w:rsidR="00AD2C4D" w:rsidRDefault="00AD2C4D">
      <w:pPr>
        <w:pStyle w:val="TableofFigures"/>
        <w:tabs>
          <w:tab w:val="right" w:leader="dot" w:pos="9629"/>
        </w:tabs>
        <w:rPr>
          <w:noProof/>
          <w:kern w:val="2"/>
          <w:sz w:val="24"/>
          <w:szCs w:val="24"/>
        </w:rPr>
      </w:pPr>
      <w:hyperlink w:anchor="_Toc216781003" w:history="1">
        <w:r w:rsidRPr="00625764">
          <w:rPr>
            <w:rStyle w:val="Hyperlink"/>
            <w:noProof/>
            <w:lang w:val="en-GB"/>
          </w:rPr>
          <w:t>Figure 11: On-time vaccination coverage of first dose of MMR-containing vaccine assessed at 13</w:t>
        </w:r>
        <w:r w:rsidR="000933BE">
          <w:rPr>
            <w:rStyle w:val="Hyperlink"/>
            <w:noProof/>
            <w:lang w:val="en-GB"/>
          </w:rPr>
          <w:t> </w:t>
        </w:r>
        <w:r w:rsidRPr="00625764">
          <w:rPr>
            <w:rStyle w:val="Hyperlink"/>
            <w:noProof/>
            <w:lang w:val="en-GB"/>
          </w:rPr>
          <w:t>months of age by Statistical Area 3, Australia,</w:t>
        </w:r>
        <w:r w:rsidRPr="00625764">
          <w:rPr>
            <w:rStyle w:val="Hyperlink"/>
            <w:noProof/>
            <w:vertAlign w:val="superscript"/>
            <w:lang w:val="en-GB"/>
          </w:rPr>
          <w:t>a,b,c,d</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_Toc216781003 \h </w:instrText>
        </w:r>
        <w:r>
          <w:rPr>
            <w:noProof/>
            <w:webHidden/>
          </w:rPr>
        </w:r>
        <w:r>
          <w:rPr>
            <w:noProof/>
            <w:webHidden/>
          </w:rPr>
          <w:fldChar w:fldCharType="separate"/>
        </w:r>
        <w:r w:rsidR="007963BD">
          <w:rPr>
            <w:noProof/>
            <w:webHidden/>
          </w:rPr>
          <w:t>27</w:t>
        </w:r>
        <w:r>
          <w:rPr>
            <w:noProof/>
            <w:webHidden/>
          </w:rPr>
          <w:fldChar w:fldCharType="end"/>
        </w:r>
      </w:hyperlink>
    </w:p>
    <w:p w14:paraId="207090FC" w14:textId="68B400D6" w:rsidR="00AD2C4D" w:rsidRDefault="00AD2C4D">
      <w:pPr>
        <w:pStyle w:val="TableofFigures"/>
        <w:tabs>
          <w:tab w:val="right" w:leader="dot" w:pos="9629"/>
        </w:tabs>
        <w:rPr>
          <w:noProof/>
          <w:kern w:val="2"/>
          <w:sz w:val="24"/>
          <w:szCs w:val="24"/>
        </w:rPr>
      </w:pPr>
      <w:hyperlink w:anchor="_Toc216781004" w:history="1">
        <w:r w:rsidRPr="00625764">
          <w:rPr>
            <w:rStyle w:val="Hyperlink"/>
            <w:noProof/>
            <w:lang w:val="en-GB"/>
          </w:rPr>
          <w:t>Figure 12: Coverage of at least one dose of HPV vaccine for females by birth cohort/age and Indigenous status, 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_Toc216781004 \h </w:instrText>
        </w:r>
        <w:r>
          <w:rPr>
            <w:noProof/>
            <w:webHidden/>
          </w:rPr>
        </w:r>
        <w:r>
          <w:rPr>
            <w:noProof/>
            <w:webHidden/>
          </w:rPr>
          <w:fldChar w:fldCharType="separate"/>
        </w:r>
        <w:r w:rsidR="007963BD">
          <w:rPr>
            <w:noProof/>
            <w:webHidden/>
          </w:rPr>
          <w:t>31</w:t>
        </w:r>
        <w:r>
          <w:rPr>
            <w:noProof/>
            <w:webHidden/>
          </w:rPr>
          <w:fldChar w:fldCharType="end"/>
        </w:r>
      </w:hyperlink>
    </w:p>
    <w:p w14:paraId="1976CE12" w14:textId="565A6958" w:rsidR="00AD2C4D" w:rsidRDefault="00AD2C4D">
      <w:pPr>
        <w:pStyle w:val="TableofFigures"/>
        <w:tabs>
          <w:tab w:val="right" w:leader="dot" w:pos="9629"/>
        </w:tabs>
        <w:rPr>
          <w:noProof/>
          <w:kern w:val="2"/>
          <w:sz w:val="24"/>
          <w:szCs w:val="24"/>
        </w:rPr>
      </w:pPr>
      <w:hyperlink w:anchor="_Toc216781005" w:history="1">
        <w:r w:rsidRPr="00625764">
          <w:rPr>
            <w:rStyle w:val="Hyperlink"/>
            <w:noProof/>
            <w:lang w:val="en-GB"/>
          </w:rPr>
          <w:t>Figure 13: Coverage of at least one dose of HPV vaccine for males by birth cohort/age and Indigenous status, 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_Toc216781005 \h </w:instrText>
        </w:r>
        <w:r>
          <w:rPr>
            <w:noProof/>
            <w:webHidden/>
          </w:rPr>
        </w:r>
        <w:r>
          <w:rPr>
            <w:noProof/>
            <w:webHidden/>
          </w:rPr>
          <w:fldChar w:fldCharType="separate"/>
        </w:r>
        <w:r w:rsidR="007963BD">
          <w:rPr>
            <w:noProof/>
            <w:webHidden/>
          </w:rPr>
          <w:t>32</w:t>
        </w:r>
        <w:r>
          <w:rPr>
            <w:noProof/>
            <w:webHidden/>
          </w:rPr>
          <w:fldChar w:fldCharType="end"/>
        </w:r>
      </w:hyperlink>
    </w:p>
    <w:p w14:paraId="7DCC36B1" w14:textId="7AED1CDE" w:rsidR="00AD2C4D" w:rsidRDefault="00AD2C4D">
      <w:pPr>
        <w:pStyle w:val="TableofFigures"/>
        <w:tabs>
          <w:tab w:val="right" w:leader="dot" w:pos="9629"/>
        </w:tabs>
        <w:rPr>
          <w:noProof/>
          <w:kern w:val="2"/>
          <w:sz w:val="24"/>
          <w:szCs w:val="24"/>
        </w:rPr>
      </w:pPr>
      <w:hyperlink w:anchor="_Toc216781006" w:history="1">
        <w:r w:rsidRPr="00625764">
          <w:rPr>
            <w:rStyle w:val="Hyperlink"/>
            <w:noProof/>
            <w:lang w:val="en-GB"/>
          </w:rPr>
          <w:t>Figure 14: Coverage of an adolescent dose of diphtheria-tetanus-pertussis vaccine by birth cohort/age and Indigenous status, Australia,</w:t>
        </w:r>
        <w:r w:rsidRPr="00625764">
          <w:rPr>
            <w:rStyle w:val="Hyperlink"/>
            <w:noProof/>
            <w:vertAlign w:val="superscript"/>
            <w:lang w:val="en-GB"/>
          </w:rPr>
          <w:t>a,b,c</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_Toc216781006 \h </w:instrText>
        </w:r>
        <w:r>
          <w:rPr>
            <w:noProof/>
            <w:webHidden/>
          </w:rPr>
        </w:r>
        <w:r>
          <w:rPr>
            <w:noProof/>
            <w:webHidden/>
          </w:rPr>
          <w:fldChar w:fldCharType="separate"/>
        </w:r>
        <w:r w:rsidR="007963BD">
          <w:rPr>
            <w:noProof/>
            <w:webHidden/>
          </w:rPr>
          <w:t>33</w:t>
        </w:r>
        <w:r>
          <w:rPr>
            <w:noProof/>
            <w:webHidden/>
          </w:rPr>
          <w:fldChar w:fldCharType="end"/>
        </w:r>
      </w:hyperlink>
    </w:p>
    <w:p w14:paraId="1E5B204F" w14:textId="58C5354E" w:rsidR="00AD2C4D" w:rsidRDefault="00AD2C4D">
      <w:pPr>
        <w:pStyle w:val="TableofFigures"/>
        <w:tabs>
          <w:tab w:val="right" w:leader="dot" w:pos="9629"/>
        </w:tabs>
        <w:rPr>
          <w:noProof/>
          <w:kern w:val="2"/>
          <w:sz w:val="24"/>
          <w:szCs w:val="24"/>
        </w:rPr>
      </w:pPr>
      <w:hyperlink w:anchor="_Toc216781007" w:history="1">
        <w:r w:rsidRPr="00625764">
          <w:rPr>
            <w:rStyle w:val="Hyperlink"/>
            <w:noProof/>
            <w:lang w:val="en-GB"/>
          </w:rPr>
          <w:t>Figure 15: Coverage of an adolescent dose of meningococcal ACWY vaccine by birth cohort/age</w:t>
        </w:r>
        <w:r w:rsidR="000933BE">
          <w:rPr>
            <w:rStyle w:val="Hyperlink"/>
            <w:noProof/>
            <w:lang w:val="en-GB"/>
          </w:rPr>
          <w:t> </w:t>
        </w:r>
        <w:r w:rsidRPr="00625764">
          <w:rPr>
            <w:rStyle w:val="Hyperlink"/>
            <w:noProof/>
            <w:lang w:val="en-GB"/>
          </w:rPr>
          <w:t>and Indigenous status, 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_Toc216781007 \h </w:instrText>
        </w:r>
        <w:r>
          <w:rPr>
            <w:noProof/>
            <w:webHidden/>
          </w:rPr>
        </w:r>
        <w:r>
          <w:rPr>
            <w:noProof/>
            <w:webHidden/>
          </w:rPr>
          <w:fldChar w:fldCharType="separate"/>
        </w:r>
        <w:r w:rsidR="007963BD">
          <w:rPr>
            <w:noProof/>
            <w:webHidden/>
          </w:rPr>
          <w:t>34</w:t>
        </w:r>
        <w:r>
          <w:rPr>
            <w:noProof/>
            <w:webHidden/>
          </w:rPr>
          <w:fldChar w:fldCharType="end"/>
        </w:r>
      </w:hyperlink>
    </w:p>
    <w:p w14:paraId="28F341DB" w14:textId="6B687243" w:rsidR="00AD2C4D" w:rsidRDefault="00AD2C4D">
      <w:pPr>
        <w:pStyle w:val="TableofFigures"/>
        <w:tabs>
          <w:tab w:val="right" w:leader="dot" w:pos="9629"/>
        </w:tabs>
        <w:rPr>
          <w:noProof/>
          <w:kern w:val="2"/>
          <w:sz w:val="24"/>
          <w:szCs w:val="24"/>
        </w:rPr>
      </w:pPr>
      <w:hyperlink w:anchor="_Toc216781008" w:history="1">
        <w:r w:rsidRPr="00625764">
          <w:rPr>
            <w:rStyle w:val="Hyperlink"/>
            <w:noProof/>
            <w:lang w:val="en-GB"/>
          </w:rPr>
          <w:t xml:space="preserve">Figure 16: Vaccination coverage using composite measure (dose of HPV and adolescent dose of diphtheria-tetanus-pertussis vaccine) in adolescents turning 15 years, by jurisdiction, </w:t>
        </w:r>
        <w:r w:rsidR="000933BE">
          <w:rPr>
            <w:rStyle w:val="Hyperlink"/>
            <w:noProof/>
            <w:lang w:val="en-GB"/>
          </w:rPr>
          <w:br/>
        </w:r>
        <w:r w:rsidRPr="00625764">
          <w:rPr>
            <w:rStyle w:val="Hyperlink"/>
            <w:noProof/>
            <w:lang w:val="en-GB"/>
          </w:rPr>
          <w:t>Australia,</w:t>
        </w:r>
        <w:r w:rsidRPr="00625764">
          <w:rPr>
            <w:rStyle w:val="Hyperlink"/>
            <w:noProof/>
            <w:vertAlign w:val="superscript"/>
            <w:lang w:val="en-GB"/>
          </w:rPr>
          <w:t>a,b,c,d</w:t>
        </w:r>
        <w:r w:rsidRPr="00625764">
          <w:rPr>
            <w:rStyle w:val="Hyperlink"/>
            <w:noProof/>
            <w:lang w:val="en-GB"/>
          </w:rPr>
          <w:t xml:space="preserve"> 2021–2023</w:t>
        </w:r>
        <w:r>
          <w:rPr>
            <w:noProof/>
            <w:webHidden/>
          </w:rPr>
          <w:tab/>
        </w:r>
        <w:r>
          <w:rPr>
            <w:noProof/>
            <w:webHidden/>
          </w:rPr>
          <w:fldChar w:fldCharType="begin"/>
        </w:r>
        <w:r>
          <w:rPr>
            <w:noProof/>
            <w:webHidden/>
          </w:rPr>
          <w:instrText xml:space="preserve"> PAGEREF _Toc216781008 \h </w:instrText>
        </w:r>
        <w:r>
          <w:rPr>
            <w:noProof/>
            <w:webHidden/>
          </w:rPr>
        </w:r>
        <w:r>
          <w:rPr>
            <w:noProof/>
            <w:webHidden/>
          </w:rPr>
          <w:fldChar w:fldCharType="separate"/>
        </w:r>
        <w:r w:rsidR="007963BD">
          <w:rPr>
            <w:noProof/>
            <w:webHidden/>
          </w:rPr>
          <w:t>35</w:t>
        </w:r>
        <w:r>
          <w:rPr>
            <w:noProof/>
            <w:webHidden/>
          </w:rPr>
          <w:fldChar w:fldCharType="end"/>
        </w:r>
      </w:hyperlink>
    </w:p>
    <w:p w14:paraId="17322928" w14:textId="65E4F3F2" w:rsidR="00AD2C4D" w:rsidRDefault="00AD2C4D">
      <w:pPr>
        <w:pStyle w:val="TableofFigures"/>
        <w:tabs>
          <w:tab w:val="right" w:leader="dot" w:pos="9629"/>
        </w:tabs>
        <w:rPr>
          <w:noProof/>
          <w:kern w:val="2"/>
          <w:sz w:val="24"/>
          <w:szCs w:val="24"/>
        </w:rPr>
      </w:pPr>
      <w:hyperlink w:anchor="_Toc216781009" w:history="1">
        <w:r w:rsidRPr="00625764">
          <w:rPr>
            <w:rStyle w:val="Hyperlink"/>
            <w:noProof/>
            <w:lang w:val="en-GB"/>
          </w:rPr>
          <w:t>Figure 17: Vaccination coverage using composite measure (dose of HPV and adolescent dose of</w:t>
        </w:r>
        <w:r w:rsidR="000933BE">
          <w:rPr>
            <w:rStyle w:val="Hyperlink"/>
            <w:noProof/>
            <w:lang w:val="en-GB"/>
          </w:rPr>
          <w:t> </w:t>
        </w:r>
        <w:r w:rsidRPr="00625764">
          <w:rPr>
            <w:rStyle w:val="Hyperlink"/>
            <w:noProof/>
            <w:lang w:val="en-GB"/>
          </w:rPr>
          <w:t>diphtheria-tetanus-pertussis vaccine) in Indigenous adolescents turning 15 years, by jurisdiction,</w:t>
        </w:r>
        <w:r w:rsidR="000933BE">
          <w:rPr>
            <w:rStyle w:val="Hyperlink"/>
            <w:noProof/>
            <w:lang w:val="en-GB"/>
          </w:rPr>
          <w:t> </w:t>
        </w:r>
        <w:r w:rsidRPr="00625764">
          <w:rPr>
            <w:rStyle w:val="Hyperlink"/>
            <w:noProof/>
            <w:lang w:val="en-GB"/>
          </w:rPr>
          <w:t>Australia,</w:t>
        </w:r>
        <w:r w:rsidRPr="00625764">
          <w:rPr>
            <w:rStyle w:val="Hyperlink"/>
            <w:noProof/>
            <w:vertAlign w:val="superscript"/>
            <w:lang w:val="en-GB"/>
          </w:rPr>
          <w:t>a,b,c,d</w:t>
        </w:r>
        <w:r w:rsidRPr="00625764">
          <w:rPr>
            <w:rStyle w:val="Hyperlink"/>
            <w:noProof/>
            <w:lang w:val="en-GB"/>
          </w:rPr>
          <w:t xml:space="preserve"> 2021–2023</w:t>
        </w:r>
        <w:r>
          <w:rPr>
            <w:noProof/>
            <w:webHidden/>
          </w:rPr>
          <w:tab/>
        </w:r>
        <w:r>
          <w:rPr>
            <w:noProof/>
            <w:webHidden/>
          </w:rPr>
          <w:fldChar w:fldCharType="begin"/>
        </w:r>
        <w:r>
          <w:rPr>
            <w:noProof/>
            <w:webHidden/>
          </w:rPr>
          <w:instrText xml:space="preserve"> PAGEREF _Toc216781009 \h </w:instrText>
        </w:r>
        <w:r>
          <w:rPr>
            <w:noProof/>
            <w:webHidden/>
          </w:rPr>
        </w:r>
        <w:r>
          <w:rPr>
            <w:noProof/>
            <w:webHidden/>
          </w:rPr>
          <w:fldChar w:fldCharType="separate"/>
        </w:r>
        <w:r w:rsidR="007963BD">
          <w:rPr>
            <w:noProof/>
            <w:webHidden/>
          </w:rPr>
          <w:t>36</w:t>
        </w:r>
        <w:r>
          <w:rPr>
            <w:noProof/>
            <w:webHidden/>
          </w:rPr>
          <w:fldChar w:fldCharType="end"/>
        </w:r>
      </w:hyperlink>
    </w:p>
    <w:p w14:paraId="7A6198A7" w14:textId="38F69E44" w:rsidR="00AD2C4D" w:rsidRDefault="00AD2C4D">
      <w:pPr>
        <w:pStyle w:val="TableofFigures"/>
        <w:tabs>
          <w:tab w:val="right" w:leader="dot" w:pos="9629"/>
        </w:tabs>
        <w:rPr>
          <w:noProof/>
          <w:kern w:val="2"/>
          <w:sz w:val="24"/>
          <w:szCs w:val="24"/>
        </w:rPr>
      </w:pPr>
      <w:hyperlink w:anchor="_Toc216781010" w:history="1">
        <w:r w:rsidRPr="00625764">
          <w:rPr>
            <w:rStyle w:val="Hyperlink"/>
            <w:noProof/>
            <w:lang w:val="en-GB"/>
          </w:rPr>
          <w:t>Figure 18: Vaccination coverage using composite measure (dose of HPV and adolescent doses of</w:t>
        </w:r>
        <w:r w:rsidR="000933BE">
          <w:rPr>
            <w:rStyle w:val="Hyperlink"/>
            <w:noProof/>
            <w:lang w:val="en-GB"/>
          </w:rPr>
          <w:t> </w:t>
        </w:r>
        <w:r w:rsidRPr="00625764">
          <w:rPr>
            <w:rStyle w:val="Hyperlink"/>
            <w:noProof/>
            <w:lang w:val="en-GB"/>
          </w:rPr>
          <w:t>diphtheria-tetanus-pertussis and meningococcal ACWY vaccine) in adolescents turning 18</w:t>
        </w:r>
        <w:r w:rsidR="000933BE">
          <w:rPr>
            <w:rStyle w:val="Hyperlink"/>
            <w:noProof/>
            <w:lang w:val="en-GB"/>
          </w:rPr>
          <w:t> </w:t>
        </w:r>
        <w:r w:rsidRPr="00625764">
          <w:rPr>
            <w:rStyle w:val="Hyperlink"/>
            <w:noProof/>
            <w:lang w:val="en-GB"/>
          </w:rPr>
          <w:t>years, by jurisdiction, Australia,</w:t>
        </w:r>
        <w:r w:rsidRPr="00625764">
          <w:rPr>
            <w:rStyle w:val="Hyperlink"/>
            <w:noProof/>
            <w:vertAlign w:val="superscript"/>
            <w:lang w:val="en-GB"/>
          </w:rPr>
          <w:t>a,b,c,d</w:t>
        </w:r>
        <w:r w:rsidRPr="00625764">
          <w:rPr>
            <w:rStyle w:val="Hyperlink"/>
            <w:noProof/>
            <w:lang w:val="en-GB"/>
          </w:rPr>
          <w:t xml:space="preserve"> 2021–2023</w:t>
        </w:r>
        <w:r>
          <w:rPr>
            <w:noProof/>
            <w:webHidden/>
          </w:rPr>
          <w:tab/>
        </w:r>
        <w:r>
          <w:rPr>
            <w:noProof/>
            <w:webHidden/>
          </w:rPr>
          <w:fldChar w:fldCharType="begin"/>
        </w:r>
        <w:r>
          <w:rPr>
            <w:noProof/>
            <w:webHidden/>
          </w:rPr>
          <w:instrText xml:space="preserve"> PAGEREF _Toc216781010 \h </w:instrText>
        </w:r>
        <w:r>
          <w:rPr>
            <w:noProof/>
            <w:webHidden/>
          </w:rPr>
        </w:r>
        <w:r>
          <w:rPr>
            <w:noProof/>
            <w:webHidden/>
          </w:rPr>
          <w:fldChar w:fldCharType="separate"/>
        </w:r>
        <w:r w:rsidR="007963BD">
          <w:rPr>
            <w:noProof/>
            <w:webHidden/>
          </w:rPr>
          <w:t>37</w:t>
        </w:r>
        <w:r>
          <w:rPr>
            <w:noProof/>
            <w:webHidden/>
          </w:rPr>
          <w:fldChar w:fldCharType="end"/>
        </w:r>
      </w:hyperlink>
    </w:p>
    <w:p w14:paraId="0D2A368F" w14:textId="5C098BEF" w:rsidR="00AD2C4D" w:rsidRDefault="00AD2C4D">
      <w:pPr>
        <w:pStyle w:val="TableofFigures"/>
        <w:tabs>
          <w:tab w:val="right" w:leader="dot" w:pos="9629"/>
        </w:tabs>
        <w:rPr>
          <w:noProof/>
          <w:kern w:val="2"/>
          <w:sz w:val="24"/>
          <w:szCs w:val="24"/>
        </w:rPr>
      </w:pPr>
      <w:hyperlink w:anchor="_Toc216781011" w:history="1">
        <w:r w:rsidRPr="00625764">
          <w:rPr>
            <w:rStyle w:val="Hyperlink"/>
            <w:noProof/>
            <w:lang w:val="en-GB"/>
          </w:rPr>
          <w:t>Figure 19: Vaccination coverage using composite measure (dose of HPV and adolescent doses of</w:t>
        </w:r>
        <w:r w:rsidR="000933BE">
          <w:rPr>
            <w:rStyle w:val="Hyperlink"/>
            <w:noProof/>
            <w:lang w:val="en-GB"/>
          </w:rPr>
          <w:t> </w:t>
        </w:r>
        <w:r w:rsidRPr="00625764">
          <w:rPr>
            <w:rStyle w:val="Hyperlink"/>
            <w:noProof/>
            <w:lang w:val="en-GB"/>
          </w:rPr>
          <w:t>diphtheria-tetanus-pertussis and meningococcal ACWY vaccine) in Indigenous adolescents turning 18 years, by jurisdiction, Australia,</w:t>
        </w:r>
        <w:r w:rsidRPr="00625764">
          <w:rPr>
            <w:rStyle w:val="Hyperlink"/>
            <w:noProof/>
            <w:vertAlign w:val="superscript"/>
            <w:lang w:val="en-GB"/>
          </w:rPr>
          <w:t>a,b,c,d</w:t>
        </w:r>
        <w:r w:rsidRPr="00625764">
          <w:rPr>
            <w:rStyle w:val="Hyperlink"/>
            <w:noProof/>
            <w:lang w:val="en-GB"/>
          </w:rPr>
          <w:t xml:space="preserve"> 2021–2023</w:t>
        </w:r>
        <w:r>
          <w:rPr>
            <w:noProof/>
            <w:webHidden/>
          </w:rPr>
          <w:tab/>
        </w:r>
        <w:r>
          <w:rPr>
            <w:noProof/>
            <w:webHidden/>
          </w:rPr>
          <w:fldChar w:fldCharType="begin"/>
        </w:r>
        <w:r>
          <w:rPr>
            <w:noProof/>
            <w:webHidden/>
          </w:rPr>
          <w:instrText xml:space="preserve"> PAGEREF _Toc216781011 \h </w:instrText>
        </w:r>
        <w:r>
          <w:rPr>
            <w:noProof/>
            <w:webHidden/>
          </w:rPr>
        </w:r>
        <w:r>
          <w:rPr>
            <w:noProof/>
            <w:webHidden/>
          </w:rPr>
          <w:fldChar w:fldCharType="separate"/>
        </w:r>
        <w:r w:rsidR="007963BD">
          <w:rPr>
            <w:noProof/>
            <w:webHidden/>
          </w:rPr>
          <w:t>38</w:t>
        </w:r>
        <w:r>
          <w:rPr>
            <w:noProof/>
            <w:webHidden/>
          </w:rPr>
          <w:fldChar w:fldCharType="end"/>
        </w:r>
      </w:hyperlink>
    </w:p>
    <w:p w14:paraId="277BB10A" w14:textId="463500C0" w:rsidR="00AD2C4D" w:rsidRDefault="00AD2C4D">
      <w:pPr>
        <w:pStyle w:val="TableofFigures"/>
        <w:tabs>
          <w:tab w:val="right" w:leader="dot" w:pos="9629"/>
        </w:tabs>
        <w:rPr>
          <w:noProof/>
          <w:kern w:val="2"/>
          <w:sz w:val="24"/>
          <w:szCs w:val="24"/>
        </w:rPr>
      </w:pPr>
      <w:hyperlink w:anchor="_Toc216781012" w:history="1">
        <w:r w:rsidRPr="00625764">
          <w:rPr>
            <w:rStyle w:val="Hyperlink"/>
            <w:noProof/>
            <w:lang w:val="en-GB"/>
          </w:rPr>
          <w:t>Figure 20: Zoster vaccination coverage for adults turning 71 years of age in the year of interest, by</w:t>
        </w:r>
        <w:r w:rsidR="000933BE">
          <w:rPr>
            <w:rStyle w:val="Hyperlink"/>
            <w:noProof/>
            <w:lang w:val="en-GB"/>
          </w:rPr>
          <w:t> </w:t>
        </w:r>
        <w:r w:rsidRPr="00625764">
          <w:rPr>
            <w:rStyle w:val="Hyperlink"/>
            <w:noProof/>
            <w:lang w:val="en-GB"/>
          </w:rPr>
          <w:t>jurisdiction, Australia,</w:t>
        </w:r>
        <w:r w:rsidRPr="00625764">
          <w:rPr>
            <w:rStyle w:val="Hyperlink"/>
            <w:noProof/>
            <w:vertAlign w:val="superscript"/>
            <w:lang w:val="en-GB"/>
          </w:rPr>
          <w:t>a,b,c,d,e</w:t>
        </w:r>
        <w:r w:rsidRPr="00625764">
          <w:rPr>
            <w:rStyle w:val="Hyperlink"/>
            <w:noProof/>
            <w:lang w:val="en-GB"/>
          </w:rPr>
          <w:t xml:space="preserve"> 2019–2023</w:t>
        </w:r>
        <w:r>
          <w:rPr>
            <w:noProof/>
            <w:webHidden/>
          </w:rPr>
          <w:tab/>
        </w:r>
        <w:r>
          <w:rPr>
            <w:noProof/>
            <w:webHidden/>
          </w:rPr>
          <w:fldChar w:fldCharType="begin"/>
        </w:r>
        <w:r>
          <w:rPr>
            <w:noProof/>
            <w:webHidden/>
          </w:rPr>
          <w:instrText xml:space="preserve"> PAGEREF _Toc216781012 \h </w:instrText>
        </w:r>
        <w:r>
          <w:rPr>
            <w:noProof/>
            <w:webHidden/>
          </w:rPr>
        </w:r>
        <w:r>
          <w:rPr>
            <w:noProof/>
            <w:webHidden/>
          </w:rPr>
          <w:fldChar w:fldCharType="separate"/>
        </w:r>
        <w:r w:rsidR="007963BD">
          <w:rPr>
            <w:noProof/>
            <w:webHidden/>
          </w:rPr>
          <w:t>40</w:t>
        </w:r>
        <w:r>
          <w:rPr>
            <w:noProof/>
            <w:webHidden/>
          </w:rPr>
          <w:fldChar w:fldCharType="end"/>
        </w:r>
      </w:hyperlink>
    </w:p>
    <w:p w14:paraId="4F43A319" w14:textId="0DF517C8" w:rsidR="00AD2C4D" w:rsidRDefault="00AD2C4D">
      <w:pPr>
        <w:pStyle w:val="TableofFigures"/>
        <w:tabs>
          <w:tab w:val="right" w:leader="dot" w:pos="9629"/>
        </w:tabs>
        <w:rPr>
          <w:noProof/>
          <w:kern w:val="2"/>
          <w:sz w:val="24"/>
          <w:szCs w:val="24"/>
        </w:rPr>
      </w:pPr>
      <w:hyperlink w:anchor="_Toc216781013" w:history="1">
        <w:r w:rsidRPr="00625764">
          <w:rPr>
            <w:rStyle w:val="Hyperlink"/>
            <w:noProof/>
            <w:lang w:val="en-GB"/>
          </w:rPr>
          <w:t>Figure 21: Zoster vaccination coverage for Indigenous adults turning 71 years of age in the year</w:t>
        </w:r>
        <w:r w:rsidR="005A71E0">
          <w:rPr>
            <w:rStyle w:val="Hyperlink"/>
            <w:noProof/>
            <w:lang w:val="en-GB"/>
          </w:rPr>
          <w:t> </w:t>
        </w:r>
        <w:r w:rsidRPr="00625764">
          <w:rPr>
            <w:rStyle w:val="Hyperlink"/>
            <w:noProof/>
            <w:lang w:val="en-GB"/>
          </w:rPr>
          <w:t>of</w:t>
        </w:r>
        <w:r w:rsidR="000933BE">
          <w:rPr>
            <w:rStyle w:val="Hyperlink"/>
            <w:noProof/>
            <w:lang w:val="en-GB"/>
          </w:rPr>
          <w:t> </w:t>
        </w:r>
        <w:r w:rsidRPr="00625764">
          <w:rPr>
            <w:rStyle w:val="Hyperlink"/>
            <w:noProof/>
            <w:lang w:val="en-GB"/>
          </w:rPr>
          <w:t>interest, by jurisdiction, Australia,</w:t>
        </w:r>
        <w:r w:rsidRPr="00625764">
          <w:rPr>
            <w:rStyle w:val="Hyperlink"/>
            <w:noProof/>
            <w:vertAlign w:val="superscript"/>
            <w:lang w:val="en-GB"/>
          </w:rPr>
          <w:t>a,b,c,d,e</w:t>
        </w:r>
        <w:r w:rsidRPr="00625764">
          <w:rPr>
            <w:rStyle w:val="Hyperlink"/>
            <w:noProof/>
            <w:lang w:val="en-GB"/>
          </w:rPr>
          <w:t xml:space="preserve"> 2019–2023</w:t>
        </w:r>
        <w:r>
          <w:rPr>
            <w:noProof/>
            <w:webHidden/>
          </w:rPr>
          <w:tab/>
        </w:r>
        <w:r>
          <w:rPr>
            <w:noProof/>
            <w:webHidden/>
          </w:rPr>
          <w:fldChar w:fldCharType="begin"/>
        </w:r>
        <w:r>
          <w:rPr>
            <w:noProof/>
            <w:webHidden/>
          </w:rPr>
          <w:instrText xml:space="preserve"> PAGEREF _Toc216781013 \h </w:instrText>
        </w:r>
        <w:r>
          <w:rPr>
            <w:noProof/>
            <w:webHidden/>
          </w:rPr>
        </w:r>
        <w:r>
          <w:rPr>
            <w:noProof/>
            <w:webHidden/>
          </w:rPr>
          <w:fldChar w:fldCharType="separate"/>
        </w:r>
        <w:r w:rsidR="007963BD">
          <w:rPr>
            <w:noProof/>
            <w:webHidden/>
          </w:rPr>
          <w:t>41</w:t>
        </w:r>
        <w:r>
          <w:rPr>
            <w:noProof/>
            <w:webHidden/>
          </w:rPr>
          <w:fldChar w:fldCharType="end"/>
        </w:r>
      </w:hyperlink>
    </w:p>
    <w:p w14:paraId="70D4E772" w14:textId="3FC9A18D" w:rsidR="00AD2C4D" w:rsidRDefault="00AD2C4D">
      <w:pPr>
        <w:pStyle w:val="TableofFigures"/>
        <w:tabs>
          <w:tab w:val="right" w:leader="dot" w:pos="9629"/>
        </w:tabs>
        <w:rPr>
          <w:noProof/>
          <w:kern w:val="2"/>
          <w:sz w:val="24"/>
          <w:szCs w:val="24"/>
        </w:rPr>
      </w:pPr>
      <w:hyperlink w:anchor="_Toc216781014" w:history="1">
        <w:r w:rsidRPr="00625764">
          <w:rPr>
            <w:rStyle w:val="Hyperlink"/>
            <w:noProof/>
            <w:lang w:val="en-GB"/>
          </w:rPr>
          <w:t>Figure 22: Zoster vaccination coverage in adults by birth cohort and age at vaccination, Australia,</w:t>
        </w:r>
        <w:r w:rsidRPr="00625764">
          <w:rPr>
            <w:rStyle w:val="Hyperlink"/>
            <w:noProof/>
            <w:vertAlign w:val="superscript"/>
            <w:lang w:val="en-GB"/>
          </w:rPr>
          <w:t>a,b</w:t>
        </w:r>
        <w:r w:rsidR="005A71E0">
          <w:rPr>
            <w:rStyle w:val="Hyperlink"/>
            <w:noProof/>
            <w:lang w:val="en-GB"/>
          </w:rPr>
          <w:t> </w:t>
        </w:r>
        <w:r w:rsidRPr="00625764">
          <w:rPr>
            <w:rStyle w:val="Hyperlink"/>
            <w:noProof/>
            <w:lang w:val="en-GB"/>
          </w:rPr>
          <w:t>2023</w:t>
        </w:r>
        <w:r>
          <w:rPr>
            <w:noProof/>
            <w:webHidden/>
          </w:rPr>
          <w:tab/>
        </w:r>
        <w:r>
          <w:rPr>
            <w:noProof/>
            <w:webHidden/>
          </w:rPr>
          <w:fldChar w:fldCharType="begin"/>
        </w:r>
        <w:r>
          <w:rPr>
            <w:noProof/>
            <w:webHidden/>
          </w:rPr>
          <w:instrText xml:space="preserve"> PAGEREF _Toc216781014 \h </w:instrText>
        </w:r>
        <w:r>
          <w:rPr>
            <w:noProof/>
            <w:webHidden/>
          </w:rPr>
        </w:r>
        <w:r>
          <w:rPr>
            <w:noProof/>
            <w:webHidden/>
          </w:rPr>
          <w:fldChar w:fldCharType="separate"/>
        </w:r>
        <w:r w:rsidR="007963BD">
          <w:rPr>
            <w:noProof/>
            <w:webHidden/>
          </w:rPr>
          <w:t>42</w:t>
        </w:r>
        <w:r>
          <w:rPr>
            <w:noProof/>
            <w:webHidden/>
          </w:rPr>
          <w:fldChar w:fldCharType="end"/>
        </w:r>
      </w:hyperlink>
    </w:p>
    <w:p w14:paraId="32BFF9CD" w14:textId="0B49C621" w:rsidR="00AD2C4D" w:rsidRDefault="00AD2C4D">
      <w:pPr>
        <w:pStyle w:val="TableofFigures"/>
        <w:tabs>
          <w:tab w:val="right" w:leader="dot" w:pos="9629"/>
        </w:tabs>
        <w:rPr>
          <w:noProof/>
          <w:kern w:val="2"/>
          <w:sz w:val="24"/>
          <w:szCs w:val="24"/>
        </w:rPr>
      </w:pPr>
      <w:hyperlink w:anchor="_Toc216781015" w:history="1">
        <w:r w:rsidRPr="00625764">
          <w:rPr>
            <w:rStyle w:val="Hyperlink"/>
            <w:noProof/>
            <w:lang w:val="en-GB"/>
          </w:rPr>
          <w:t>Figure 23: Zoster vaccination coverage in Indigenous adults by birth cohort and age at vaccination,</w:t>
        </w:r>
        <w:r w:rsidR="000933BE">
          <w:rPr>
            <w:rStyle w:val="Hyperlink"/>
            <w:noProof/>
            <w:lang w:val="en-GB"/>
          </w:rPr>
          <w:t> </w:t>
        </w:r>
        <w:r w:rsidRPr="00625764">
          <w:rPr>
            <w:rStyle w:val="Hyperlink"/>
            <w:noProof/>
            <w:lang w:val="en-GB"/>
          </w:rPr>
          <w:t>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_Toc216781015 \h </w:instrText>
        </w:r>
        <w:r>
          <w:rPr>
            <w:noProof/>
            <w:webHidden/>
          </w:rPr>
        </w:r>
        <w:r>
          <w:rPr>
            <w:noProof/>
            <w:webHidden/>
          </w:rPr>
          <w:fldChar w:fldCharType="separate"/>
        </w:r>
        <w:r w:rsidR="007963BD">
          <w:rPr>
            <w:noProof/>
            <w:webHidden/>
          </w:rPr>
          <w:t>42</w:t>
        </w:r>
        <w:r>
          <w:rPr>
            <w:noProof/>
            <w:webHidden/>
          </w:rPr>
          <w:fldChar w:fldCharType="end"/>
        </w:r>
      </w:hyperlink>
    </w:p>
    <w:p w14:paraId="09DEEAD8" w14:textId="6EB007F2" w:rsidR="00AD2C4D" w:rsidRDefault="00AD2C4D">
      <w:pPr>
        <w:pStyle w:val="TableofFigures"/>
        <w:tabs>
          <w:tab w:val="right" w:leader="dot" w:pos="9629"/>
        </w:tabs>
        <w:rPr>
          <w:noProof/>
          <w:kern w:val="2"/>
          <w:sz w:val="24"/>
          <w:szCs w:val="24"/>
        </w:rPr>
      </w:pPr>
      <w:hyperlink w:anchor="_Toc216781016" w:history="1">
        <w:r w:rsidRPr="00625764">
          <w:rPr>
            <w:rStyle w:val="Hyperlink"/>
            <w:noProof/>
            <w:lang w:val="en-GB"/>
          </w:rPr>
          <w:t>Figure 24: Coverage of an adult dose of 13vPCV in the cohort of adults turning 71 years of age in</w:t>
        </w:r>
        <w:r w:rsidR="000933BE">
          <w:rPr>
            <w:rStyle w:val="Hyperlink"/>
            <w:noProof/>
            <w:lang w:val="en-GB"/>
          </w:rPr>
          <w:t> </w:t>
        </w:r>
        <w:r w:rsidRPr="00625764">
          <w:rPr>
            <w:rStyle w:val="Hyperlink"/>
            <w:noProof/>
            <w:lang w:val="en-GB"/>
          </w:rPr>
          <w:t>the year of interest, by jurisdiction, Australia,</w:t>
        </w:r>
        <w:r w:rsidRPr="00625764">
          <w:rPr>
            <w:rStyle w:val="Hyperlink"/>
            <w:noProof/>
            <w:vertAlign w:val="superscript"/>
            <w:lang w:val="en-GB"/>
          </w:rPr>
          <w:t>a,b,c,d,e</w:t>
        </w:r>
        <w:r w:rsidRPr="00625764">
          <w:rPr>
            <w:rStyle w:val="Hyperlink"/>
            <w:noProof/>
            <w:lang w:val="en-GB"/>
          </w:rPr>
          <w:t xml:space="preserve"> 2020–2023</w:t>
        </w:r>
        <w:r>
          <w:rPr>
            <w:noProof/>
            <w:webHidden/>
          </w:rPr>
          <w:tab/>
        </w:r>
        <w:r>
          <w:rPr>
            <w:noProof/>
            <w:webHidden/>
          </w:rPr>
          <w:fldChar w:fldCharType="begin"/>
        </w:r>
        <w:r>
          <w:rPr>
            <w:noProof/>
            <w:webHidden/>
          </w:rPr>
          <w:instrText xml:space="preserve"> PAGEREF _Toc216781016 \h </w:instrText>
        </w:r>
        <w:r>
          <w:rPr>
            <w:noProof/>
            <w:webHidden/>
          </w:rPr>
        </w:r>
        <w:r>
          <w:rPr>
            <w:noProof/>
            <w:webHidden/>
          </w:rPr>
          <w:fldChar w:fldCharType="separate"/>
        </w:r>
        <w:r w:rsidR="007963BD">
          <w:rPr>
            <w:noProof/>
            <w:webHidden/>
          </w:rPr>
          <w:t>43</w:t>
        </w:r>
        <w:r>
          <w:rPr>
            <w:noProof/>
            <w:webHidden/>
          </w:rPr>
          <w:fldChar w:fldCharType="end"/>
        </w:r>
      </w:hyperlink>
    </w:p>
    <w:p w14:paraId="47E40AE1" w14:textId="27C60DDA" w:rsidR="00AD2C4D" w:rsidRDefault="00AD2C4D">
      <w:pPr>
        <w:pStyle w:val="TableofFigures"/>
        <w:tabs>
          <w:tab w:val="right" w:leader="dot" w:pos="9629"/>
        </w:tabs>
        <w:rPr>
          <w:noProof/>
          <w:kern w:val="2"/>
          <w:sz w:val="24"/>
          <w:szCs w:val="24"/>
        </w:rPr>
      </w:pPr>
      <w:hyperlink w:anchor="_Toc216781017" w:history="1">
        <w:r w:rsidRPr="00625764">
          <w:rPr>
            <w:rStyle w:val="Hyperlink"/>
            <w:noProof/>
            <w:lang w:val="en-GB"/>
          </w:rPr>
          <w:t>Figure 25: Coverage of an adult dose of 13vPCV in the cohort of Indigenous adults turning 71</w:t>
        </w:r>
        <w:r w:rsidR="000933BE">
          <w:rPr>
            <w:rStyle w:val="Hyperlink"/>
            <w:noProof/>
            <w:lang w:val="en-GB"/>
          </w:rPr>
          <w:t> </w:t>
        </w:r>
        <w:r w:rsidRPr="00625764">
          <w:rPr>
            <w:rStyle w:val="Hyperlink"/>
            <w:noProof/>
            <w:lang w:val="en-GB"/>
          </w:rPr>
          <w:t>years of age in the year of interest, by jurisdiction, Australia,</w:t>
        </w:r>
        <w:r w:rsidRPr="00625764">
          <w:rPr>
            <w:rStyle w:val="Hyperlink"/>
            <w:noProof/>
            <w:vertAlign w:val="superscript"/>
            <w:lang w:val="en-GB"/>
          </w:rPr>
          <w:t>a,b,c,d</w:t>
        </w:r>
        <w:r w:rsidRPr="00625764">
          <w:rPr>
            <w:rStyle w:val="Hyperlink"/>
            <w:noProof/>
            <w:lang w:val="en-GB"/>
          </w:rPr>
          <w:t xml:space="preserve"> 2020–2023</w:t>
        </w:r>
        <w:r>
          <w:rPr>
            <w:noProof/>
            <w:webHidden/>
          </w:rPr>
          <w:tab/>
        </w:r>
        <w:r>
          <w:rPr>
            <w:noProof/>
            <w:webHidden/>
          </w:rPr>
          <w:fldChar w:fldCharType="begin"/>
        </w:r>
        <w:r>
          <w:rPr>
            <w:noProof/>
            <w:webHidden/>
          </w:rPr>
          <w:instrText xml:space="preserve"> PAGEREF _Toc216781017 \h </w:instrText>
        </w:r>
        <w:r>
          <w:rPr>
            <w:noProof/>
            <w:webHidden/>
          </w:rPr>
        </w:r>
        <w:r>
          <w:rPr>
            <w:noProof/>
            <w:webHidden/>
          </w:rPr>
          <w:fldChar w:fldCharType="separate"/>
        </w:r>
        <w:r w:rsidR="007963BD">
          <w:rPr>
            <w:noProof/>
            <w:webHidden/>
          </w:rPr>
          <w:t>44</w:t>
        </w:r>
        <w:r>
          <w:rPr>
            <w:noProof/>
            <w:webHidden/>
          </w:rPr>
          <w:fldChar w:fldCharType="end"/>
        </w:r>
      </w:hyperlink>
    </w:p>
    <w:p w14:paraId="12822C3D" w14:textId="17A9374F" w:rsidR="00AD2C4D" w:rsidRDefault="00AD2C4D">
      <w:pPr>
        <w:pStyle w:val="TableofFigures"/>
        <w:tabs>
          <w:tab w:val="right" w:leader="dot" w:pos="9629"/>
        </w:tabs>
        <w:rPr>
          <w:noProof/>
          <w:kern w:val="2"/>
          <w:sz w:val="24"/>
          <w:szCs w:val="24"/>
        </w:rPr>
      </w:pPr>
      <w:hyperlink w:anchor="_Toc216781018" w:history="1">
        <w:r w:rsidRPr="00625764">
          <w:rPr>
            <w:rStyle w:val="Hyperlink"/>
            <w:noProof/>
            <w:lang w:val="en-GB"/>
          </w:rPr>
          <w:t>Figure 26: Coverage of an adult dose of 13vPCV by birth cohort and age at vaccination, 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_Toc216781018 \h </w:instrText>
        </w:r>
        <w:r>
          <w:rPr>
            <w:noProof/>
            <w:webHidden/>
          </w:rPr>
        </w:r>
        <w:r>
          <w:rPr>
            <w:noProof/>
            <w:webHidden/>
          </w:rPr>
          <w:fldChar w:fldCharType="separate"/>
        </w:r>
        <w:r w:rsidR="007963BD">
          <w:rPr>
            <w:noProof/>
            <w:webHidden/>
          </w:rPr>
          <w:t>45</w:t>
        </w:r>
        <w:r>
          <w:rPr>
            <w:noProof/>
            <w:webHidden/>
          </w:rPr>
          <w:fldChar w:fldCharType="end"/>
        </w:r>
      </w:hyperlink>
    </w:p>
    <w:p w14:paraId="26E7D31D" w14:textId="61573637" w:rsidR="00AD2C4D" w:rsidRDefault="00AD2C4D">
      <w:pPr>
        <w:pStyle w:val="TableofFigures"/>
        <w:tabs>
          <w:tab w:val="right" w:leader="dot" w:pos="9629"/>
        </w:tabs>
        <w:rPr>
          <w:noProof/>
          <w:kern w:val="2"/>
          <w:sz w:val="24"/>
          <w:szCs w:val="24"/>
        </w:rPr>
      </w:pPr>
      <w:hyperlink w:anchor="_Toc216781019" w:history="1">
        <w:r w:rsidRPr="00625764">
          <w:rPr>
            <w:rStyle w:val="Hyperlink"/>
            <w:noProof/>
            <w:lang w:val="en-GB"/>
          </w:rPr>
          <w:t>Figure 27: Coverage of an adult dose of 13vPCV in Indigenous adults by birth cohort and age at</w:t>
        </w:r>
        <w:r w:rsidR="000933BE">
          <w:rPr>
            <w:rStyle w:val="Hyperlink"/>
            <w:noProof/>
            <w:lang w:val="en-GB"/>
          </w:rPr>
          <w:t> </w:t>
        </w:r>
        <w:r w:rsidRPr="00625764">
          <w:rPr>
            <w:rStyle w:val="Hyperlink"/>
            <w:noProof/>
            <w:lang w:val="en-GB"/>
          </w:rPr>
          <w:t>vaccination, Australia,</w:t>
        </w:r>
        <w:r w:rsidRPr="00625764">
          <w:rPr>
            <w:rStyle w:val="Hyperlink"/>
            <w:noProof/>
            <w:vertAlign w:val="superscript"/>
            <w:lang w:val="en-GB"/>
          </w:rPr>
          <w:t>a,b</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_Toc216781019 \h </w:instrText>
        </w:r>
        <w:r>
          <w:rPr>
            <w:noProof/>
            <w:webHidden/>
          </w:rPr>
        </w:r>
        <w:r>
          <w:rPr>
            <w:noProof/>
            <w:webHidden/>
          </w:rPr>
          <w:fldChar w:fldCharType="separate"/>
        </w:r>
        <w:r w:rsidR="007963BD">
          <w:rPr>
            <w:noProof/>
            <w:webHidden/>
          </w:rPr>
          <w:t>45</w:t>
        </w:r>
        <w:r>
          <w:rPr>
            <w:noProof/>
            <w:webHidden/>
          </w:rPr>
          <w:fldChar w:fldCharType="end"/>
        </w:r>
      </w:hyperlink>
    </w:p>
    <w:p w14:paraId="269AC6CB" w14:textId="7D6365B6" w:rsidR="00AD2C4D" w:rsidRDefault="00AD2C4D">
      <w:pPr>
        <w:pStyle w:val="TableofFigures"/>
        <w:tabs>
          <w:tab w:val="right" w:leader="dot" w:pos="9629"/>
        </w:tabs>
        <w:rPr>
          <w:noProof/>
          <w:kern w:val="2"/>
          <w:sz w:val="24"/>
          <w:szCs w:val="24"/>
        </w:rPr>
      </w:pPr>
      <w:hyperlink w:anchor="_Toc216781020" w:history="1">
        <w:r w:rsidRPr="00625764">
          <w:rPr>
            <w:rStyle w:val="Hyperlink"/>
            <w:noProof/>
            <w:lang w:val="en-GB"/>
          </w:rPr>
          <w:t>Figure 28: Coverage of seasonal influenza vaccine by adult age group, Australia,</w:t>
        </w:r>
        <w:r w:rsidRPr="00625764">
          <w:rPr>
            <w:rStyle w:val="Hyperlink"/>
            <w:noProof/>
            <w:vertAlign w:val="superscript"/>
            <w:lang w:val="en-GB"/>
          </w:rPr>
          <w:t>a,b,c</w:t>
        </w:r>
        <w:r w:rsidRPr="00625764">
          <w:rPr>
            <w:rStyle w:val="Hyperlink"/>
            <w:noProof/>
            <w:lang w:val="en-GB"/>
          </w:rPr>
          <w:t xml:space="preserve"> </w:t>
        </w:r>
        <w:r w:rsidR="000933BE">
          <w:rPr>
            <w:rStyle w:val="Hyperlink"/>
            <w:noProof/>
            <w:lang w:val="en-GB"/>
          </w:rPr>
          <w:br/>
        </w:r>
        <w:r w:rsidRPr="00625764">
          <w:rPr>
            <w:rStyle w:val="Hyperlink"/>
            <w:noProof/>
            <w:lang w:val="en-GB"/>
          </w:rPr>
          <w:t>2019–2023</w:t>
        </w:r>
        <w:r>
          <w:rPr>
            <w:noProof/>
            <w:webHidden/>
          </w:rPr>
          <w:tab/>
        </w:r>
        <w:r>
          <w:rPr>
            <w:noProof/>
            <w:webHidden/>
          </w:rPr>
          <w:fldChar w:fldCharType="begin"/>
        </w:r>
        <w:r>
          <w:rPr>
            <w:noProof/>
            <w:webHidden/>
          </w:rPr>
          <w:instrText xml:space="preserve"> PAGEREF _Toc216781020 \h </w:instrText>
        </w:r>
        <w:r>
          <w:rPr>
            <w:noProof/>
            <w:webHidden/>
          </w:rPr>
        </w:r>
        <w:r>
          <w:rPr>
            <w:noProof/>
            <w:webHidden/>
          </w:rPr>
          <w:fldChar w:fldCharType="separate"/>
        </w:r>
        <w:r w:rsidR="007963BD">
          <w:rPr>
            <w:noProof/>
            <w:webHidden/>
          </w:rPr>
          <w:t>46</w:t>
        </w:r>
        <w:r>
          <w:rPr>
            <w:noProof/>
            <w:webHidden/>
          </w:rPr>
          <w:fldChar w:fldCharType="end"/>
        </w:r>
      </w:hyperlink>
    </w:p>
    <w:p w14:paraId="1AC9299F" w14:textId="394C4474" w:rsidR="00AD2C4D" w:rsidRDefault="00AD2C4D">
      <w:pPr>
        <w:pStyle w:val="TableofFigures"/>
        <w:tabs>
          <w:tab w:val="right" w:leader="dot" w:pos="9629"/>
        </w:tabs>
        <w:rPr>
          <w:noProof/>
          <w:kern w:val="2"/>
          <w:sz w:val="24"/>
          <w:szCs w:val="24"/>
        </w:rPr>
      </w:pPr>
      <w:hyperlink w:anchor="_Toc216781021" w:history="1">
        <w:r w:rsidRPr="00625764">
          <w:rPr>
            <w:rStyle w:val="Hyperlink"/>
            <w:noProof/>
            <w:lang w:val="en-GB"/>
          </w:rPr>
          <w:t>Figure 29: Coverage of seasonal influenza vaccine in adults aged ≥ 65 years, by Statistical Area 3,</w:t>
        </w:r>
        <w:r w:rsidR="000933BE">
          <w:rPr>
            <w:rStyle w:val="Hyperlink"/>
            <w:noProof/>
            <w:lang w:val="en-GB"/>
          </w:rPr>
          <w:t> </w:t>
        </w:r>
        <w:r w:rsidRPr="00625764">
          <w:rPr>
            <w:rStyle w:val="Hyperlink"/>
            <w:noProof/>
            <w:lang w:val="en-GB"/>
          </w:rPr>
          <w:t>Australia,</w:t>
        </w:r>
        <w:r w:rsidRPr="00625764">
          <w:rPr>
            <w:rStyle w:val="Hyperlink"/>
            <w:noProof/>
            <w:vertAlign w:val="superscript"/>
            <w:lang w:val="en-GB"/>
          </w:rPr>
          <w:t>a,b,c,d</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_Toc216781021 \h </w:instrText>
        </w:r>
        <w:r>
          <w:rPr>
            <w:noProof/>
            <w:webHidden/>
          </w:rPr>
        </w:r>
        <w:r>
          <w:rPr>
            <w:noProof/>
            <w:webHidden/>
          </w:rPr>
          <w:fldChar w:fldCharType="separate"/>
        </w:r>
        <w:r w:rsidR="007963BD">
          <w:rPr>
            <w:noProof/>
            <w:webHidden/>
          </w:rPr>
          <w:t>47</w:t>
        </w:r>
        <w:r>
          <w:rPr>
            <w:noProof/>
            <w:webHidden/>
          </w:rPr>
          <w:fldChar w:fldCharType="end"/>
        </w:r>
      </w:hyperlink>
    </w:p>
    <w:p w14:paraId="324E845E" w14:textId="3BB6554A" w:rsidR="00AD2C4D" w:rsidRDefault="00AD2C4D">
      <w:pPr>
        <w:pStyle w:val="TableofFigures"/>
        <w:tabs>
          <w:tab w:val="right" w:leader="dot" w:pos="9629"/>
        </w:tabs>
        <w:rPr>
          <w:noProof/>
          <w:kern w:val="2"/>
          <w:sz w:val="24"/>
          <w:szCs w:val="24"/>
        </w:rPr>
      </w:pPr>
      <w:hyperlink w:anchor="_Toc216781022" w:history="1">
        <w:r w:rsidRPr="00625764">
          <w:rPr>
            <w:rStyle w:val="Hyperlink"/>
            <w:noProof/>
            <w:lang w:val="en-GB"/>
          </w:rPr>
          <w:t>Figure 30: Vaccination coverage using composite measure (influenza vaccine dose in calendar year of interest and an adult dose of 13vPCV), adults turning 71 years of age in relevant year, by</w:t>
        </w:r>
        <w:r w:rsidR="000933BE">
          <w:rPr>
            <w:rStyle w:val="Hyperlink"/>
            <w:noProof/>
            <w:lang w:val="en-GB"/>
          </w:rPr>
          <w:t> </w:t>
        </w:r>
        <w:r w:rsidRPr="00625764">
          <w:rPr>
            <w:rStyle w:val="Hyperlink"/>
            <w:noProof/>
            <w:lang w:val="en-GB"/>
          </w:rPr>
          <w:t>jurisdiction, Australia,</w:t>
        </w:r>
        <w:r w:rsidRPr="00625764">
          <w:rPr>
            <w:rStyle w:val="Hyperlink"/>
            <w:noProof/>
            <w:vertAlign w:val="superscript"/>
            <w:lang w:val="en-GB"/>
          </w:rPr>
          <w:t>a,b,c,d</w:t>
        </w:r>
        <w:r w:rsidRPr="00625764">
          <w:rPr>
            <w:rStyle w:val="Hyperlink"/>
            <w:noProof/>
            <w:lang w:val="en-GB"/>
          </w:rPr>
          <w:t xml:space="preserve"> 2021–2023</w:t>
        </w:r>
        <w:r>
          <w:rPr>
            <w:noProof/>
            <w:webHidden/>
          </w:rPr>
          <w:tab/>
        </w:r>
        <w:r>
          <w:rPr>
            <w:noProof/>
            <w:webHidden/>
          </w:rPr>
          <w:fldChar w:fldCharType="begin"/>
        </w:r>
        <w:r>
          <w:rPr>
            <w:noProof/>
            <w:webHidden/>
          </w:rPr>
          <w:instrText xml:space="preserve"> PAGEREF _Toc216781022 \h </w:instrText>
        </w:r>
        <w:r>
          <w:rPr>
            <w:noProof/>
            <w:webHidden/>
          </w:rPr>
        </w:r>
        <w:r>
          <w:rPr>
            <w:noProof/>
            <w:webHidden/>
          </w:rPr>
          <w:fldChar w:fldCharType="separate"/>
        </w:r>
        <w:r w:rsidR="007963BD">
          <w:rPr>
            <w:noProof/>
            <w:webHidden/>
          </w:rPr>
          <w:t>48</w:t>
        </w:r>
        <w:r>
          <w:rPr>
            <w:noProof/>
            <w:webHidden/>
          </w:rPr>
          <w:fldChar w:fldCharType="end"/>
        </w:r>
      </w:hyperlink>
    </w:p>
    <w:p w14:paraId="0938C831" w14:textId="6EA4AC73" w:rsidR="00AD2C4D" w:rsidRDefault="00AD2C4D">
      <w:pPr>
        <w:pStyle w:val="TableofFigures"/>
        <w:tabs>
          <w:tab w:val="right" w:leader="dot" w:pos="9629"/>
        </w:tabs>
        <w:rPr>
          <w:noProof/>
          <w:kern w:val="2"/>
          <w:sz w:val="24"/>
          <w:szCs w:val="24"/>
        </w:rPr>
      </w:pPr>
      <w:hyperlink w:anchor="_Toc216781023" w:history="1">
        <w:r w:rsidRPr="00625764">
          <w:rPr>
            <w:rStyle w:val="Hyperlink"/>
            <w:noProof/>
            <w:lang w:val="en-GB"/>
          </w:rPr>
          <w:t>Figure 31: Vaccination coverage using composite measure (influenza vaccine dose in past 12</w:t>
        </w:r>
        <w:r w:rsidR="000933BE">
          <w:rPr>
            <w:rStyle w:val="Hyperlink"/>
            <w:noProof/>
            <w:lang w:val="en-GB"/>
          </w:rPr>
          <w:t> </w:t>
        </w:r>
        <w:r w:rsidRPr="00625764">
          <w:rPr>
            <w:rStyle w:val="Hyperlink"/>
            <w:noProof/>
            <w:lang w:val="en-GB"/>
          </w:rPr>
          <w:t>months and an adult dose of 13vPCV), Indigenous adults turning 71 years of age in relevant year, by jurisdiction, Australia,</w:t>
        </w:r>
        <w:r w:rsidRPr="00625764">
          <w:rPr>
            <w:rStyle w:val="Hyperlink"/>
            <w:noProof/>
            <w:vertAlign w:val="superscript"/>
            <w:lang w:val="en-GB"/>
          </w:rPr>
          <w:t>a,b,c,d</w:t>
        </w:r>
        <w:r w:rsidRPr="00625764">
          <w:rPr>
            <w:rStyle w:val="Hyperlink"/>
            <w:noProof/>
            <w:lang w:val="en-GB"/>
          </w:rPr>
          <w:t xml:space="preserve"> 2021–2023</w:t>
        </w:r>
        <w:r>
          <w:rPr>
            <w:noProof/>
            <w:webHidden/>
          </w:rPr>
          <w:tab/>
        </w:r>
        <w:r>
          <w:rPr>
            <w:noProof/>
            <w:webHidden/>
          </w:rPr>
          <w:fldChar w:fldCharType="begin"/>
        </w:r>
        <w:r>
          <w:rPr>
            <w:noProof/>
            <w:webHidden/>
          </w:rPr>
          <w:instrText xml:space="preserve"> PAGEREF _Toc216781023 \h </w:instrText>
        </w:r>
        <w:r>
          <w:rPr>
            <w:noProof/>
            <w:webHidden/>
          </w:rPr>
        </w:r>
        <w:r>
          <w:rPr>
            <w:noProof/>
            <w:webHidden/>
          </w:rPr>
          <w:fldChar w:fldCharType="separate"/>
        </w:r>
        <w:r w:rsidR="007963BD">
          <w:rPr>
            <w:noProof/>
            <w:webHidden/>
          </w:rPr>
          <w:t>49</w:t>
        </w:r>
        <w:r>
          <w:rPr>
            <w:noProof/>
            <w:webHidden/>
          </w:rPr>
          <w:fldChar w:fldCharType="end"/>
        </w:r>
      </w:hyperlink>
    </w:p>
    <w:p w14:paraId="6264C28F" w14:textId="615CB322" w:rsidR="00AD2C4D" w:rsidRDefault="00AD2C4D">
      <w:pPr>
        <w:pStyle w:val="TableofFigures"/>
        <w:tabs>
          <w:tab w:val="right" w:leader="dot" w:pos="9629"/>
        </w:tabs>
        <w:rPr>
          <w:noProof/>
          <w:kern w:val="2"/>
          <w:sz w:val="24"/>
          <w:szCs w:val="24"/>
        </w:rPr>
      </w:pPr>
      <w:hyperlink w:anchor="_Toc216781024" w:history="1">
        <w:r w:rsidRPr="00625764">
          <w:rPr>
            <w:rStyle w:val="Hyperlink"/>
            <w:noProof/>
            <w:lang w:val="en-GB"/>
          </w:rPr>
          <w:t>Figure A.1: Trends in fully vaccinated coverage by quarter, Australia,</w:t>
        </w:r>
        <w:r w:rsidRPr="00625764">
          <w:rPr>
            <w:rStyle w:val="Hyperlink"/>
            <w:noProof/>
            <w:vertAlign w:val="superscript"/>
            <w:lang w:val="en-GB"/>
          </w:rPr>
          <w:t>a,b,c</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_Toc216781024 \h </w:instrText>
        </w:r>
        <w:r>
          <w:rPr>
            <w:noProof/>
            <w:webHidden/>
          </w:rPr>
        </w:r>
        <w:r>
          <w:rPr>
            <w:noProof/>
            <w:webHidden/>
          </w:rPr>
          <w:fldChar w:fldCharType="separate"/>
        </w:r>
        <w:r w:rsidR="007963BD">
          <w:rPr>
            <w:noProof/>
            <w:webHidden/>
          </w:rPr>
          <w:t>77</w:t>
        </w:r>
        <w:r>
          <w:rPr>
            <w:noProof/>
            <w:webHidden/>
          </w:rPr>
          <w:fldChar w:fldCharType="end"/>
        </w:r>
      </w:hyperlink>
    </w:p>
    <w:p w14:paraId="4E88E215" w14:textId="73710FD7" w:rsidR="00AD2C4D" w:rsidRDefault="00AD2C4D">
      <w:pPr>
        <w:pStyle w:val="TableofFigures"/>
        <w:tabs>
          <w:tab w:val="right" w:leader="dot" w:pos="9629"/>
        </w:tabs>
        <w:rPr>
          <w:noProof/>
          <w:kern w:val="2"/>
          <w:sz w:val="24"/>
          <w:szCs w:val="24"/>
        </w:rPr>
      </w:pPr>
      <w:hyperlink w:anchor="_Toc216781025" w:history="1">
        <w:r w:rsidRPr="00625764">
          <w:rPr>
            <w:rStyle w:val="Hyperlink"/>
            <w:noProof/>
            <w:lang w:val="en-GB"/>
          </w:rPr>
          <w:t>Figure A.2: Trends in vaccination coverage at 12 months of age, by vaccine/antigen and quarter, Australia,</w:t>
        </w:r>
        <w:r w:rsidRPr="00625764">
          <w:rPr>
            <w:rStyle w:val="Hyperlink"/>
            <w:noProof/>
            <w:vertAlign w:val="superscript"/>
            <w:lang w:val="en-GB"/>
          </w:rPr>
          <w:t>a,b,c,d</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_Toc216781025 \h </w:instrText>
        </w:r>
        <w:r>
          <w:rPr>
            <w:noProof/>
            <w:webHidden/>
          </w:rPr>
        </w:r>
        <w:r>
          <w:rPr>
            <w:noProof/>
            <w:webHidden/>
          </w:rPr>
          <w:fldChar w:fldCharType="separate"/>
        </w:r>
        <w:r w:rsidR="007963BD">
          <w:rPr>
            <w:noProof/>
            <w:webHidden/>
          </w:rPr>
          <w:t>78</w:t>
        </w:r>
        <w:r>
          <w:rPr>
            <w:noProof/>
            <w:webHidden/>
          </w:rPr>
          <w:fldChar w:fldCharType="end"/>
        </w:r>
      </w:hyperlink>
    </w:p>
    <w:p w14:paraId="74561C50" w14:textId="1273D6D2" w:rsidR="00AD2C4D" w:rsidRDefault="00AD2C4D">
      <w:pPr>
        <w:pStyle w:val="TableofFigures"/>
        <w:tabs>
          <w:tab w:val="right" w:leader="dot" w:pos="9629"/>
        </w:tabs>
        <w:rPr>
          <w:noProof/>
          <w:kern w:val="2"/>
          <w:sz w:val="24"/>
          <w:szCs w:val="24"/>
        </w:rPr>
      </w:pPr>
      <w:hyperlink w:anchor="_Toc216781026" w:history="1">
        <w:r w:rsidRPr="00625764">
          <w:rPr>
            <w:rStyle w:val="Hyperlink"/>
            <w:noProof/>
            <w:lang w:val="en-GB"/>
          </w:rPr>
          <w:t>Figure A.3: Trends in vaccination coverage at 24 months of age by vaccine/antigen and quarter, Australia,</w:t>
        </w:r>
        <w:r w:rsidRPr="00625764">
          <w:rPr>
            <w:rStyle w:val="Hyperlink"/>
            <w:noProof/>
            <w:vertAlign w:val="superscript"/>
            <w:lang w:val="en-GB"/>
          </w:rPr>
          <w:t>a,b,c,d</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_Toc216781026 \h </w:instrText>
        </w:r>
        <w:r>
          <w:rPr>
            <w:noProof/>
            <w:webHidden/>
          </w:rPr>
        </w:r>
        <w:r>
          <w:rPr>
            <w:noProof/>
            <w:webHidden/>
          </w:rPr>
          <w:fldChar w:fldCharType="separate"/>
        </w:r>
        <w:r w:rsidR="007963BD">
          <w:rPr>
            <w:noProof/>
            <w:webHidden/>
          </w:rPr>
          <w:t>79</w:t>
        </w:r>
        <w:r>
          <w:rPr>
            <w:noProof/>
            <w:webHidden/>
          </w:rPr>
          <w:fldChar w:fldCharType="end"/>
        </w:r>
      </w:hyperlink>
    </w:p>
    <w:p w14:paraId="26891D5A" w14:textId="332F695E" w:rsidR="00AD2C4D" w:rsidRDefault="00AD2C4D">
      <w:pPr>
        <w:pStyle w:val="TableofFigures"/>
        <w:tabs>
          <w:tab w:val="right" w:leader="dot" w:pos="9629"/>
        </w:tabs>
        <w:rPr>
          <w:noProof/>
          <w:kern w:val="2"/>
          <w:sz w:val="24"/>
          <w:szCs w:val="24"/>
        </w:rPr>
      </w:pPr>
      <w:hyperlink w:anchor="_Toc216781027" w:history="1">
        <w:r w:rsidRPr="00625764">
          <w:rPr>
            <w:rStyle w:val="Hyperlink"/>
            <w:noProof/>
            <w:lang w:val="en-GB"/>
          </w:rPr>
          <w:t>Figure A.4: Trends in vaccination coverage at 60 months of age by vaccine/antigen and quarter, Australia,</w:t>
        </w:r>
        <w:r w:rsidRPr="00625764">
          <w:rPr>
            <w:rStyle w:val="Hyperlink"/>
            <w:noProof/>
            <w:vertAlign w:val="superscript"/>
            <w:lang w:val="en-GB"/>
          </w:rPr>
          <w:t>a,b,c,d</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_Toc216781027 \h </w:instrText>
        </w:r>
        <w:r>
          <w:rPr>
            <w:noProof/>
            <w:webHidden/>
          </w:rPr>
        </w:r>
        <w:r>
          <w:rPr>
            <w:noProof/>
            <w:webHidden/>
          </w:rPr>
          <w:fldChar w:fldCharType="separate"/>
        </w:r>
        <w:r w:rsidR="007963BD">
          <w:rPr>
            <w:noProof/>
            <w:webHidden/>
          </w:rPr>
          <w:t>80</w:t>
        </w:r>
        <w:r>
          <w:rPr>
            <w:noProof/>
            <w:webHidden/>
          </w:rPr>
          <w:fldChar w:fldCharType="end"/>
        </w:r>
      </w:hyperlink>
    </w:p>
    <w:p w14:paraId="7537DBEF" w14:textId="3A8C5F54" w:rsidR="00AD2C4D" w:rsidRDefault="00AD2C4D">
      <w:pPr>
        <w:pStyle w:val="TableofFigures"/>
        <w:tabs>
          <w:tab w:val="right" w:leader="dot" w:pos="9629"/>
        </w:tabs>
        <w:rPr>
          <w:noProof/>
          <w:kern w:val="2"/>
          <w:sz w:val="24"/>
          <w:szCs w:val="24"/>
        </w:rPr>
      </w:pPr>
      <w:hyperlink w:anchor="_Toc216781028" w:history="1">
        <w:r w:rsidRPr="00625764">
          <w:rPr>
            <w:rStyle w:val="Hyperlink"/>
            <w:noProof/>
            <w:lang w:val="en-GB"/>
          </w:rPr>
          <w:t>Figure A.5: Trends in fully vaccinated coverage at 12 months of age by Indigenous status and quarter, Australia,</w:t>
        </w:r>
        <w:r w:rsidRPr="00625764">
          <w:rPr>
            <w:rStyle w:val="Hyperlink"/>
            <w:noProof/>
            <w:vertAlign w:val="superscript"/>
            <w:lang w:val="en-GB"/>
          </w:rPr>
          <w:t>a,b</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_Toc216781028 \h </w:instrText>
        </w:r>
        <w:r>
          <w:rPr>
            <w:noProof/>
            <w:webHidden/>
          </w:rPr>
        </w:r>
        <w:r>
          <w:rPr>
            <w:noProof/>
            <w:webHidden/>
          </w:rPr>
          <w:fldChar w:fldCharType="separate"/>
        </w:r>
        <w:r w:rsidR="007963BD">
          <w:rPr>
            <w:noProof/>
            <w:webHidden/>
          </w:rPr>
          <w:t>81</w:t>
        </w:r>
        <w:r>
          <w:rPr>
            <w:noProof/>
            <w:webHidden/>
          </w:rPr>
          <w:fldChar w:fldCharType="end"/>
        </w:r>
      </w:hyperlink>
    </w:p>
    <w:p w14:paraId="7AFD62A5" w14:textId="762B6FE5" w:rsidR="00AD2C4D" w:rsidRDefault="00AD2C4D">
      <w:pPr>
        <w:pStyle w:val="TableofFigures"/>
        <w:tabs>
          <w:tab w:val="right" w:leader="dot" w:pos="9629"/>
        </w:tabs>
        <w:rPr>
          <w:noProof/>
          <w:kern w:val="2"/>
          <w:sz w:val="24"/>
          <w:szCs w:val="24"/>
        </w:rPr>
      </w:pPr>
      <w:hyperlink w:anchor="_Toc216781029" w:history="1">
        <w:r w:rsidRPr="00625764">
          <w:rPr>
            <w:rStyle w:val="Hyperlink"/>
            <w:noProof/>
            <w:lang w:val="en-GB"/>
          </w:rPr>
          <w:t>Figure A.6: Trends in fully vaccinated coverage at 24 months of age by Indigenous status and quarter, Australia,</w:t>
        </w:r>
        <w:r w:rsidRPr="00625764">
          <w:rPr>
            <w:rStyle w:val="Hyperlink"/>
            <w:noProof/>
            <w:vertAlign w:val="superscript"/>
            <w:lang w:val="en-GB"/>
          </w:rPr>
          <w:t>a,b</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_Toc216781029 \h </w:instrText>
        </w:r>
        <w:r>
          <w:rPr>
            <w:noProof/>
            <w:webHidden/>
          </w:rPr>
        </w:r>
        <w:r>
          <w:rPr>
            <w:noProof/>
            <w:webHidden/>
          </w:rPr>
          <w:fldChar w:fldCharType="separate"/>
        </w:r>
        <w:r w:rsidR="007963BD">
          <w:rPr>
            <w:noProof/>
            <w:webHidden/>
          </w:rPr>
          <w:t>81</w:t>
        </w:r>
        <w:r>
          <w:rPr>
            <w:noProof/>
            <w:webHidden/>
          </w:rPr>
          <w:fldChar w:fldCharType="end"/>
        </w:r>
      </w:hyperlink>
    </w:p>
    <w:p w14:paraId="65BE59D6" w14:textId="3602B34A" w:rsidR="00AD2C4D" w:rsidRDefault="00AD2C4D">
      <w:pPr>
        <w:pStyle w:val="TableofFigures"/>
        <w:tabs>
          <w:tab w:val="right" w:leader="dot" w:pos="9629"/>
        </w:tabs>
        <w:rPr>
          <w:noProof/>
          <w:kern w:val="2"/>
          <w:sz w:val="24"/>
          <w:szCs w:val="24"/>
        </w:rPr>
      </w:pPr>
      <w:hyperlink w:anchor="_Toc216781030" w:history="1">
        <w:r w:rsidRPr="00625764">
          <w:rPr>
            <w:rStyle w:val="Hyperlink"/>
            <w:noProof/>
            <w:lang w:val="en-GB"/>
          </w:rPr>
          <w:t>Figure A.7: Trends in fully vaccinated coverage at 60 months of age by Indigenous status and quarter, Australia,</w:t>
        </w:r>
        <w:r w:rsidRPr="00625764">
          <w:rPr>
            <w:rStyle w:val="Hyperlink"/>
            <w:noProof/>
            <w:vertAlign w:val="superscript"/>
            <w:lang w:val="en-GB"/>
          </w:rPr>
          <w:t>a,b</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_Toc216781030 \h </w:instrText>
        </w:r>
        <w:r>
          <w:rPr>
            <w:noProof/>
            <w:webHidden/>
          </w:rPr>
        </w:r>
        <w:r>
          <w:rPr>
            <w:noProof/>
            <w:webHidden/>
          </w:rPr>
          <w:fldChar w:fldCharType="separate"/>
        </w:r>
        <w:r w:rsidR="007963BD">
          <w:rPr>
            <w:noProof/>
            <w:webHidden/>
          </w:rPr>
          <w:t>82</w:t>
        </w:r>
        <w:r>
          <w:rPr>
            <w:noProof/>
            <w:webHidden/>
          </w:rPr>
          <w:fldChar w:fldCharType="end"/>
        </w:r>
      </w:hyperlink>
    </w:p>
    <w:p w14:paraId="5289575C" w14:textId="03911F29" w:rsidR="00AD2C4D" w:rsidRDefault="00AD2C4D">
      <w:pPr>
        <w:pStyle w:val="TableofFigures"/>
        <w:tabs>
          <w:tab w:val="right" w:leader="dot" w:pos="9629"/>
        </w:tabs>
        <w:rPr>
          <w:noProof/>
          <w:kern w:val="2"/>
          <w:sz w:val="24"/>
          <w:szCs w:val="24"/>
        </w:rPr>
      </w:pPr>
      <w:hyperlink w:anchor="_Toc216781031" w:history="1">
        <w:r w:rsidRPr="00625764">
          <w:rPr>
            <w:rStyle w:val="Hyperlink"/>
            <w:noProof/>
            <w:lang w:val="en-GB"/>
          </w:rPr>
          <w:t>Figure A.8: Trends in coverage for hepatitis A vaccine by 30 months of age for Indigenous children</w:t>
        </w:r>
        <w:r w:rsidR="000933BE">
          <w:rPr>
            <w:rStyle w:val="Hyperlink"/>
            <w:noProof/>
            <w:lang w:val="en-GB"/>
          </w:rPr>
          <w:t> </w:t>
        </w:r>
        <w:r w:rsidRPr="00625764">
          <w:rPr>
            <w:rStyle w:val="Hyperlink"/>
            <w:noProof/>
            <w:lang w:val="en-GB"/>
          </w:rPr>
          <w:t>by jurisdiction, Australia,</w:t>
        </w:r>
        <w:r w:rsidRPr="00625764">
          <w:rPr>
            <w:rStyle w:val="Hyperlink"/>
            <w:noProof/>
            <w:vertAlign w:val="superscript"/>
            <w:lang w:val="en-GB"/>
          </w:rPr>
          <w:t>a,b,c</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_Toc216781031 \h </w:instrText>
        </w:r>
        <w:r>
          <w:rPr>
            <w:noProof/>
            <w:webHidden/>
          </w:rPr>
        </w:r>
        <w:r>
          <w:rPr>
            <w:noProof/>
            <w:webHidden/>
          </w:rPr>
          <w:fldChar w:fldCharType="separate"/>
        </w:r>
        <w:r w:rsidR="007963BD">
          <w:rPr>
            <w:noProof/>
            <w:webHidden/>
          </w:rPr>
          <w:t>82</w:t>
        </w:r>
        <w:r>
          <w:rPr>
            <w:noProof/>
            <w:webHidden/>
          </w:rPr>
          <w:fldChar w:fldCharType="end"/>
        </w:r>
      </w:hyperlink>
    </w:p>
    <w:p w14:paraId="79E93E7C" w14:textId="7D8683F9" w:rsidR="00AD2C4D" w:rsidRDefault="00AD2C4D">
      <w:pPr>
        <w:pStyle w:val="TableofFigures"/>
        <w:tabs>
          <w:tab w:val="right" w:leader="dot" w:pos="9629"/>
        </w:tabs>
        <w:rPr>
          <w:noProof/>
          <w:kern w:val="2"/>
          <w:sz w:val="24"/>
          <w:szCs w:val="24"/>
        </w:rPr>
      </w:pPr>
      <w:hyperlink w:anchor="_Toc216781032" w:history="1">
        <w:r w:rsidRPr="00625764">
          <w:rPr>
            <w:rStyle w:val="Hyperlink"/>
            <w:noProof/>
            <w:lang w:val="en-GB"/>
          </w:rPr>
          <w:t>Figure A.9: Trends in coverage for pneumococcal vaccine for Indigenous children by jurisdiction, Australia,</w:t>
        </w:r>
        <w:r w:rsidRPr="00625764">
          <w:rPr>
            <w:rStyle w:val="Hyperlink"/>
            <w:noProof/>
            <w:vertAlign w:val="superscript"/>
            <w:lang w:val="en-GB"/>
          </w:rPr>
          <w:t>a,b,c,d</w:t>
        </w:r>
        <w:r w:rsidRPr="00625764">
          <w:rPr>
            <w:rStyle w:val="Hyperlink"/>
            <w:noProof/>
            <w:lang w:val="en-GB"/>
          </w:rPr>
          <w:t xml:space="preserve"> 2014–2023</w:t>
        </w:r>
        <w:r>
          <w:rPr>
            <w:noProof/>
            <w:webHidden/>
          </w:rPr>
          <w:tab/>
        </w:r>
        <w:r>
          <w:rPr>
            <w:noProof/>
            <w:webHidden/>
          </w:rPr>
          <w:fldChar w:fldCharType="begin"/>
        </w:r>
        <w:r>
          <w:rPr>
            <w:noProof/>
            <w:webHidden/>
          </w:rPr>
          <w:instrText xml:space="preserve"> PAGEREF _Toc216781032 \h </w:instrText>
        </w:r>
        <w:r>
          <w:rPr>
            <w:noProof/>
            <w:webHidden/>
          </w:rPr>
        </w:r>
        <w:r>
          <w:rPr>
            <w:noProof/>
            <w:webHidden/>
          </w:rPr>
          <w:fldChar w:fldCharType="separate"/>
        </w:r>
        <w:r w:rsidR="007963BD">
          <w:rPr>
            <w:noProof/>
            <w:webHidden/>
          </w:rPr>
          <w:t>83</w:t>
        </w:r>
        <w:r>
          <w:rPr>
            <w:noProof/>
            <w:webHidden/>
          </w:rPr>
          <w:fldChar w:fldCharType="end"/>
        </w:r>
      </w:hyperlink>
    </w:p>
    <w:p w14:paraId="040F01A1" w14:textId="1EAAFE4D" w:rsidR="00AD2C4D" w:rsidRDefault="00AD2C4D">
      <w:pPr>
        <w:pStyle w:val="TableofFigures"/>
        <w:tabs>
          <w:tab w:val="right" w:leader="dot" w:pos="9629"/>
        </w:tabs>
        <w:rPr>
          <w:noProof/>
          <w:kern w:val="2"/>
          <w:sz w:val="24"/>
          <w:szCs w:val="24"/>
        </w:rPr>
      </w:pPr>
      <w:hyperlink w:anchor="_Toc216781033" w:history="1">
        <w:r w:rsidRPr="00625764">
          <w:rPr>
            <w:rStyle w:val="Hyperlink"/>
            <w:noProof/>
            <w:lang w:val="en-GB"/>
          </w:rPr>
          <w:t>Figure A.10: Proportion of all vaccinations given to people of all ages by provider setting and jurisdiction, Australia,</w:t>
        </w:r>
        <w:r w:rsidRPr="00625764">
          <w:rPr>
            <w:rStyle w:val="Hyperlink"/>
            <w:noProof/>
            <w:vertAlign w:val="superscript"/>
            <w:lang w:val="en-GB"/>
          </w:rPr>
          <w:t>a,b,c</w:t>
        </w:r>
        <w:r w:rsidRPr="00625764">
          <w:rPr>
            <w:rStyle w:val="Hyperlink"/>
            <w:noProof/>
            <w:lang w:val="en-GB"/>
          </w:rPr>
          <w:t xml:space="preserve"> 2023</w:t>
        </w:r>
        <w:r>
          <w:rPr>
            <w:noProof/>
            <w:webHidden/>
          </w:rPr>
          <w:tab/>
        </w:r>
        <w:r>
          <w:rPr>
            <w:noProof/>
            <w:webHidden/>
          </w:rPr>
          <w:fldChar w:fldCharType="begin"/>
        </w:r>
        <w:r>
          <w:rPr>
            <w:noProof/>
            <w:webHidden/>
          </w:rPr>
          <w:instrText xml:space="preserve"> PAGEREF _Toc216781033 \h </w:instrText>
        </w:r>
        <w:r>
          <w:rPr>
            <w:noProof/>
            <w:webHidden/>
          </w:rPr>
        </w:r>
        <w:r>
          <w:rPr>
            <w:noProof/>
            <w:webHidden/>
          </w:rPr>
          <w:fldChar w:fldCharType="separate"/>
        </w:r>
        <w:r w:rsidR="007963BD">
          <w:rPr>
            <w:noProof/>
            <w:webHidden/>
          </w:rPr>
          <w:t>83</w:t>
        </w:r>
        <w:r>
          <w:rPr>
            <w:noProof/>
            <w:webHidden/>
          </w:rPr>
          <w:fldChar w:fldCharType="end"/>
        </w:r>
      </w:hyperlink>
    </w:p>
    <w:p w14:paraId="5BFF343B" w14:textId="4EBE243A" w:rsidR="00F216F0" w:rsidRDefault="005A4E9D" w:rsidP="00F216F0">
      <w:r>
        <w:fldChar w:fldCharType="end"/>
      </w:r>
    </w:p>
    <w:p w14:paraId="1F357FBC" w14:textId="77777777" w:rsidR="00144F10" w:rsidRDefault="00FE3ED6" w:rsidP="0071536A">
      <w:pPr>
        <w:pStyle w:val="Heading2-newpage"/>
      </w:pPr>
      <w:bookmarkStart w:id="14" w:name="_Toc216778152"/>
      <w:bookmarkStart w:id="15" w:name="_Toc216780911"/>
      <w:r>
        <w:lastRenderedPageBreak/>
        <w:t xml:space="preserve">List of </w:t>
      </w:r>
      <w:r w:rsidR="00F216F0">
        <w:t>t</w:t>
      </w:r>
      <w:r w:rsidR="00144F10">
        <w:t>ables</w:t>
      </w:r>
      <w:bookmarkEnd w:id="8"/>
      <w:bookmarkEnd w:id="11"/>
      <w:bookmarkEnd w:id="14"/>
      <w:bookmarkEnd w:id="15"/>
    </w:p>
    <w:p w14:paraId="39E9122E" w14:textId="632C7B93" w:rsidR="00AD2C4D"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16781034" w:history="1">
        <w:r w:rsidR="00AD2C4D" w:rsidRPr="0066390F">
          <w:rPr>
            <w:rStyle w:val="Hyperlink"/>
            <w:noProof/>
            <w:lang w:val="en-GB"/>
          </w:rPr>
          <w:t>Table 1: Vaccination coverage in children by age assessment milestone, vaccine/antigen and Indigenous status, Australia,</w:t>
        </w:r>
        <w:r w:rsidR="00AD2C4D" w:rsidRPr="0066390F">
          <w:rPr>
            <w:rStyle w:val="Hyperlink"/>
            <w:noProof/>
            <w:vertAlign w:val="superscript"/>
            <w:lang w:val="en-GB"/>
          </w:rPr>
          <w:t>a</w:t>
        </w:r>
        <w:r w:rsidR="00AD2C4D" w:rsidRPr="0066390F">
          <w:rPr>
            <w:rStyle w:val="Hyperlink"/>
            <w:noProof/>
            <w:lang w:val="en-GB"/>
          </w:rPr>
          <w:t xml:space="preserve"> 2022 versus 2023</w:t>
        </w:r>
        <w:r w:rsidR="00AD2C4D">
          <w:rPr>
            <w:noProof/>
            <w:webHidden/>
          </w:rPr>
          <w:tab/>
        </w:r>
        <w:r w:rsidR="00AD2C4D">
          <w:rPr>
            <w:noProof/>
            <w:webHidden/>
          </w:rPr>
          <w:fldChar w:fldCharType="begin"/>
        </w:r>
        <w:r w:rsidR="00AD2C4D">
          <w:rPr>
            <w:noProof/>
            <w:webHidden/>
          </w:rPr>
          <w:instrText xml:space="preserve"> PAGEREF _Toc216781034 \h </w:instrText>
        </w:r>
        <w:r w:rsidR="00AD2C4D">
          <w:rPr>
            <w:noProof/>
            <w:webHidden/>
          </w:rPr>
        </w:r>
        <w:r w:rsidR="00AD2C4D">
          <w:rPr>
            <w:noProof/>
            <w:webHidden/>
          </w:rPr>
          <w:fldChar w:fldCharType="separate"/>
        </w:r>
        <w:r w:rsidR="007963BD">
          <w:rPr>
            <w:noProof/>
            <w:webHidden/>
          </w:rPr>
          <w:t>13</w:t>
        </w:r>
        <w:r w:rsidR="00AD2C4D">
          <w:rPr>
            <w:noProof/>
            <w:webHidden/>
          </w:rPr>
          <w:fldChar w:fldCharType="end"/>
        </w:r>
      </w:hyperlink>
    </w:p>
    <w:p w14:paraId="3D6B44A7" w14:textId="10EF7728" w:rsidR="00AD2C4D" w:rsidRDefault="00AD2C4D">
      <w:pPr>
        <w:pStyle w:val="TableofFigures"/>
        <w:tabs>
          <w:tab w:val="right" w:leader="dot" w:pos="9629"/>
        </w:tabs>
        <w:rPr>
          <w:noProof/>
          <w:kern w:val="2"/>
          <w:sz w:val="24"/>
          <w:szCs w:val="24"/>
        </w:rPr>
      </w:pPr>
      <w:hyperlink w:anchor="_Toc216781035" w:history="1">
        <w:r w:rsidRPr="0066390F">
          <w:rPr>
            <w:rStyle w:val="Hyperlink"/>
            <w:noProof/>
            <w:lang w:val="en-GB"/>
          </w:rPr>
          <w:t>Table 2: Coverage of at least one dose of HPV vaccine, received before fifteenth birthday, in adolescents turning 15 years of age in the relevant year, by gender, Indigenous status and jurisdiction, Australia,</w:t>
        </w:r>
        <w:r w:rsidRPr="0066390F">
          <w:rPr>
            <w:rStyle w:val="Hyperlink"/>
            <w:noProof/>
            <w:vertAlign w:val="superscript"/>
            <w:lang w:val="en-GB"/>
          </w:rPr>
          <w:t>a,b,c</w:t>
        </w:r>
        <w:r w:rsidRPr="0066390F">
          <w:rPr>
            <w:rStyle w:val="Hyperlink"/>
            <w:noProof/>
            <w:lang w:val="en-GB"/>
          </w:rPr>
          <w:t xml:space="preserve"> 2022 and 2023</w:t>
        </w:r>
        <w:r>
          <w:rPr>
            <w:noProof/>
            <w:webHidden/>
          </w:rPr>
          <w:tab/>
        </w:r>
        <w:r>
          <w:rPr>
            <w:noProof/>
            <w:webHidden/>
          </w:rPr>
          <w:fldChar w:fldCharType="begin"/>
        </w:r>
        <w:r>
          <w:rPr>
            <w:noProof/>
            <w:webHidden/>
          </w:rPr>
          <w:instrText xml:space="preserve"> PAGEREF _Toc216781035 \h </w:instrText>
        </w:r>
        <w:r>
          <w:rPr>
            <w:noProof/>
            <w:webHidden/>
          </w:rPr>
        </w:r>
        <w:r>
          <w:rPr>
            <w:noProof/>
            <w:webHidden/>
          </w:rPr>
          <w:fldChar w:fldCharType="separate"/>
        </w:r>
        <w:r w:rsidR="007963BD">
          <w:rPr>
            <w:noProof/>
            <w:webHidden/>
          </w:rPr>
          <w:t>29</w:t>
        </w:r>
        <w:r>
          <w:rPr>
            <w:noProof/>
            <w:webHidden/>
          </w:rPr>
          <w:fldChar w:fldCharType="end"/>
        </w:r>
      </w:hyperlink>
    </w:p>
    <w:p w14:paraId="5735A19E" w14:textId="022F9793" w:rsidR="00AD2C4D" w:rsidRDefault="00AD2C4D">
      <w:pPr>
        <w:pStyle w:val="TableofFigures"/>
        <w:tabs>
          <w:tab w:val="right" w:leader="dot" w:pos="9629"/>
        </w:tabs>
        <w:rPr>
          <w:noProof/>
          <w:kern w:val="2"/>
          <w:sz w:val="24"/>
          <w:szCs w:val="24"/>
        </w:rPr>
      </w:pPr>
      <w:hyperlink w:anchor="_Toc216781036" w:history="1">
        <w:r w:rsidRPr="0066390F">
          <w:rPr>
            <w:rStyle w:val="Hyperlink"/>
            <w:noProof/>
            <w:lang w:val="en-GB"/>
          </w:rPr>
          <w:t>Table 3: Coverage of at least one dose of HPV vaccine, received before fifteenth birthday, in adolescents turning 15 years of age in the relevant year, by gender, Indigenous status and socioeconomic status, Australia,</w:t>
        </w:r>
        <w:r w:rsidRPr="0066390F">
          <w:rPr>
            <w:rStyle w:val="Hyperlink"/>
            <w:noProof/>
            <w:vertAlign w:val="superscript"/>
            <w:lang w:val="en-GB"/>
          </w:rPr>
          <w:t>a,b,c,d</w:t>
        </w:r>
        <w:r w:rsidRPr="0066390F">
          <w:rPr>
            <w:rStyle w:val="Hyperlink"/>
            <w:noProof/>
            <w:lang w:val="en-GB"/>
          </w:rPr>
          <w:t xml:space="preserve"> 2022 and 2023</w:t>
        </w:r>
        <w:r>
          <w:rPr>
            <w:noProof/>
            <w:webHidden/>
          </w:rPr>
          <w:tab/>
        </w:r>
        <w:r>
          <w:rPr>
            <w:noProof/>
            <w:webHidden/>
          </w:rPr>
          <w:fldChar w:fldCharType="begin"/>
        </w:r>
        <w:r>
          <w:rPr>
            <w:noProof/>
            <w:webHidden/>
          </w:rPr>
          <w:instrText xml:space="preserve"> PAGEREF _Toc216781036 \h </w:instrText>
        </w:r>
        <w:r>
          <w:rPr>
            <w:noProof/>
            <w:webHidden/>
          </w:rPr>
        </w:r>
        <w:r>
          <w:rPr>
            <w:noProof/>
            <w:webHidden/>
          </w:rPr>
          <w:fldChar w:fldCharType="separate"/>
        </w:r>
        <w:r w:rsidR="007963BD">
          <w:rPr>
            <w:noProof/>
            <w:webHidden/>
          </w:rPr>
          <w:t>30</w:t>
        </w:r>
        <w:r>
          <w:rPr>
            <w:noProof/>
            <w:webHidden/>
          </w:rPr>
          <w:fldChar w:fldCharType="end"/>
        </w:r>
      </w:hyperlink>
    </w:p>
    <w:p w14:paraId="3F861A44" w14:textId="6EA301DC" w:rsidR="00AD2C4D" w:rsidRDefault="00AD2C4D">
      <w:pPr>
        <w:pStyle w:val="TableofFigures"/>
        <w:tabs>
          <w:tab w:val="right" w:leader="dot" w:pos="9629"/>
        </w:tabs>
        <w:rPr>
          <w:noProof/>
          <w:kern w:val="2"/>
          <w:sz w:val="24"/>
          <w:szCs w:val="24"/>
        </w:rPr>
      </w:pPr>
      <w:hyperlink w:anchor="_Toc216781037" w:history="1">
        <w:r w:rsidRPr="0066390F">
          <w:rPr>
            <w:rStyle w:val="Hyperlink"/>
            <w:noProof/>
            <w:lang w:val="en-GB"/>
          </w:rPr>
          <w:t>Table 4: Coverage of at least one dose of HPV vaccine, received before fifteenth birthday, in adolescents turning 15 years of age in relevant year, by gender, Indigenous status and remoteness</w:t>
        </w:r>
        <w:r w:rsidR="000933BE">
          <w:rPr>
            <w:rStyle w:val="Hyperlink"/>
            <w:noProof/>
            <w:lang w:val="en-GB"/>
          </w:rPr>
          <w:t> </w:t>
        </w:r>
        <w:r w:rsidRPr="0066390F">
          <w:rPr>
            <w:rStyle w:val="Hyperlink"/>
            <w:noProof/>
            <w:lang w:val="en-GB"/>
          </w:rPr>
          <w:t>of area of residence, Australia,</w:t>
        </w:r>
        <w:r w:rsidRPr="0066390F">
          <w:rPr>
            <w:rStyle w:val="Hyperlink"/>
            <w:noProof/>
            <w:vertAlign w:val="superscript"/>
            <w:lang w:val="en-GB"/>
          </w:rPr>
          <w:t>a,b,c,d</w:t>
        </w:r>
        <w:r w:rsidRPr="0066390F">
          <w:rPr>
            <w:rStyle w:val="Hyperlink"/>
            <w:noProof/>
            <w:lang w:val="en-GB"/>
          </w:rPr>
          <w:t xml:space="preserve"> 2022 and 2023</w:t>
        </w:r>
        <w:r>
          <w:rPr>
            <w:noProof/>
            <w:webHidden/>
          </w:rPr>
          <w:tab/>
        </w:r>
        <w:r>
          <w:rPr>
            <w:noProof/>
            <w:webHidden/>
          </w:rPr>
          <w:fldChar w:fldCharType="begin"/>
        </w:r>
        <w:r>
          <w:rPr>
            <w:noProof/>
            <w:webHidden/>
          </w:rPr>
          <w:instrText xml:space="preserve"> PAGEREF _Toc216781037 \h </w:instrText>
        </w:r>
        <w:r>
          <w:rPr>
            <w:noProof/>
            <w:webHidden/>
          </w:rPr>
        </w:r>
        <w:r>
          <w:rPr>
            <w:noProof/>
            <w:webHidden/>
          </w:rPr>
          <w:fldChar w:fldCharType="separate"/>
        </w:r>
        <w:r w:rsidR="007963BD">
          <w:rPr>
            <w:noProof/>
            <w:webHidden/>
          </w:rPr>
          <w:t>30</w:t>
        </w:r>
        <w:r>
          <w:rPr>
            <w:noProof/>
            <w:webHidden/>
          </w:rPr>
          <w:fldChar w:fldCharType="end"/>
        </w:r>
      </w:hyperlink>
    </w:p>
    <w:p w14:paraId="16AA83D0" w14:textId="46685F94" w:rsidR="00AD2C4D" w:rsidRDefault="00AD2C4D">
      <w:pPr>
        <w:pStyle w:val="TableofFigures"/>
        <w:tabs>
          <w:tab w:val="right" w:leader="dot" w:pos="9629"/>
        </w:tabs>
        <w:rPr>
          <w:noProof/>
          <w:kern w:val="2"/>
          <w:sz w:val="24"/>
          <w:szCs w:val="24"/>
        </w:rPr>
      </w:pPr>
      <w:hyperlink w:anchor="_Toc216781038" w:history="1">
        <w:r w:rsidRPr="0066390F">
          <w:rPr>
            <w:rStyle w:val="Hyperlink"/>
            <w:noProof/>
            <w:lang w:val="en-GB"/>
          </w:rPr>
          <w:t>Table A.1.1: Australian National Immunisation Program (NIP) schedule in 2023, for children (≤</w:t>
        </w:r>
        <w:r w:rsidR="000933BE">
          <w:rPr>
            <w:rStyle w:val="Hyperlink"/>
            <w:noProof/>
            <w:lang w:val="en-GB"/>
          </w:rPr>
          <w:t> </w:t>
        </w:r>
        <w:r w:rsidRPr="0066390F">
          <w:rPr>
            <w:rStyle w:val="Hyperlink"/>
            <w:noProof/>
            <w:lang w:val="en-GB"/>
          </w:rPr>
          <w:t>9</w:t>
        </w:r>
        <w:r w:rsidR="000933BE">
          <w:rPr>
            <w:rStyle w:val="Hyperlink"/>
            <w:noProof/>
            <w:lang w:val="en-GB"/>
          </w:rPr>
          <w:t> </w:t>
        </w:r>
        <w:r w:rsidRPr="0066390F">
          <w:rPr>
            <w:rStyle w:val="Hyperlink"/>
            <w:noProof/>
            <w:lang w:val="en-GB"/>
          </w:rPr>
          <w:t>years of age)</w:t>
        </w:r>
        <w:r w:rsidRPr="0066390F">
          <w:rPr>
            <w:rStyle w:val="Hyperlink"/>
            <w:noProof/>
            <w:vertAlign w:val="superscript"/>
            <w:lang w:val="en-GB"/>
          </w:rPr>
          <w:t>a</w:t>
        </w:r>
        <w:r>
          <w:rPr>
            <w:noProof/>
            <w:webHidden/>
          </w:rPr>
          <w:tab/>
        </w:r>
        <w:r>
          <w:rPr>
            <w:noProof/>
            <w:webHidden/>
          </w:rPr>
          <w:fldChar w:fldCharType="begin"/>
        </w:r>
        <w:r>
          <w:rPr>
            <w:noProof/>
            <w:webHidden/>
          </w:rPr>
          <w:instrText xml:space="preserve"> PAGEREF _Toc216781038 \h </w:instrText>
        </w:r>
        <w:r>
          <w:rPr>
            <w:noProof/>
            <w:webHidden/>
          </w:rPr>
        </w:r>
        <w:r>
          <w:rPr>
            <w:noProof/>
            <w:webHidden/>
          </w:rPr>
          <w:fldChar w:fldCharType="separate"/>
        </w:r>
        <w:r w:rsidR="007963BD">
          <w:rPr>
            <w:noProof/>
            <w:webHidden/>
          </w:rPr>
          <w:t>64</w:t>
        </w:r>
        <w:r>
          <w:rPr>
            <w:noProof/>
            <w:webHidden/>
          </w:rPr>
          <w:fldChar w:fldCharType="end"/>
        </w:r>
      </w:hyperlink>
    </w:p>
    <w:p w14:paraId="268F85A0" w14:textId="6C0F5657" w:rsidR="00AD2C4D" w:rsidRDefault="00AD2C4D">
      <w:pPr>
        <w:pStyle w:val="TableofFigures"/>
        <w:tabs>
          <w:tab w:val="right" w:leader="dot" w:pos="9629"/>
        </w:tabs>
        <w:rPr>
          <w:noProof/>
          <w:kern w:val="2"/>
          <w:sz w:val="24"/>
          <w:szCs w:val="24"/>
        </w:rPr>
      </w:pPr>
      <w:hyperlink w:anchor="_Toc216781039" w:history="1">
        <w:r w:rsidRPr="0066390F">
          <w:rPr>
            <w:rStyle w:val="Hyperlink"/>
            <w:noProof/>
            <w:lang w:val="en-GB"/>
          </w:rPr>
          <w:t>Table A.1.2: Australian National Immunisation Program (NIP) schedule in 2023, for adolescents (9</w:t>
        </w:r>
        <w:r w:rsidR="000933BE">
          <w:rPr>
            <w:rStyle w:val="Hyperlink"/>
            <w:noProof/>
            <w:lang w:val="en-GB"/>
          </w:rPr>
          <w:t> </w:t>
        </w:r>
        <w:r w:rsidRPr="0066390F">
          <w:rPr>
            <w:rStyle w:val="Hyperlink"/>
            <w:noProof/>
            <w:lang w:val="en-GB"/>
          </w:rPr>
          <w:t>–≤ 20 years of age)</w:t>
        </w:r>
        <w:r w:rsidRPr="0066390F">
          <w:rPr>
            <w:rStyle w:val="Hyperlink"/>
            <w:noProof/>
            <w:vertAlign w:val="superscript"/>
            <w:lang w:val="en-GB"/>
          </w:rPr>
          <w:t>a</w:t>
        </w:r>
        <w:r>
          <w:rPr>
            <w:noProof/>
            <w:webHidden/>
          </w:rPr>
          <w:tab/>
        </w:r>
        <w:r>
          <w:rPr>
            <w:noProof/>
            <w:webHidden/>
          </w:rPr>
          <w:fldChar w:fldCharType="begin"/>
        </w:r>
        <w:r>
          <w:rPr>
            <w:noProof/>
            <w:webHidden/>
          </w:rPr>
          <w:instrText xml:space="preserve"> PAGEREF _Toc216781039 \h </w:instrText>
        </w:r>
        <w:r>
          <w:rPr>
            <w:noProof/>
            <w:webHidden/>
          </w:rPr>
        </w:r>
        <w:r>
          <w:rPr>
            <w:noProof/>
            <w:webHidden/>
          </w:rPr>
          <w:fldChar w:fldCharType="separate"/>
        </w:r>
        <w:r w:rsidR="007963BD">
          <w:rPr>
            <w:noProof/>
            <w:webHidden/>
          </w:rPr>
          <w:t>65</w:t>
        </w:r>
        <w:r>
          <w:rPr>
            <w:noProof/>
            <w:webHidden/>
          </w:rPr>
          <w:fldChar w:fldCharType="end"/>
        </w:r>
      </w:hyperlink>
    </w:p>
    <w:p w14:paraId="6B061467" w14:textId="198B4616" w:rsidR="00AD2C4D" w:rsidRDefault="00AD2C4D">
      <w:pPr>
        <w:pStyle w:val="TableofFigures"/>
        <w:tabs>
          <w:tab w:val="right" w:leader="dot" w:pos="9629"/>
        </w:tabs>
        <w:rPr>
          <w:noProof/>
          <w:kern w:val="2"/>
          <w:sz w:val="24"/>
          <w:szCs w:val="24"/>
        </w:rPr>
      </w:pPr>
      <w:hyperlink w:anchor="_Toc216781040" w:history="1">
        <w:r w:rsidRPr="0066390F">
          <w:rPr>
            <w:rStyle w:val="Hyperlink"/>
            <w:noProof/>
            <w:lang w:val="en-GB"/>
          </w:rPr>
          <w:t>Table A.1.3: Australian National Immunisation Program (NIP) schedule in 2023, for adults (≥</w:t>
        </w:r>
        <w:r w:rsidR="000933BE">
          <w:rPr>
            <w:rStyle w:val="Hyperlink"/>
            <w:noProof/>
            <w:lang w:val="en-GB"/>
          </w:rPr>
          <w:t> </w:t>
        </w:r>
        <w:r w:rsidRPr="0066390F">
          <w:rPr>
            <w:rStyle w:val="Hyperlink"/>
            <w:noProof/>
            <w:lang w:val="en-GB"/>
          </w:rPr>
          <w:t>20</w:t>
        </w:r>
        <w:r w:rsidR="000933BE">
          <w:rPr>
            <w:rStyle w:val="Hyperlink"/>
            <w:noProof/>
            <w:lang w:val="en-GB"/>
          </w:rPr>
          <w:t> </w:t>
        </w:r>
        <w:r w:rsidRPr="0066390F">
          <w:rPr>
            <w:rStyle w:val="Hyperlink"/>
            <w:noProof/>
            <w:lang w:val="en-GB"/>
          </w:rPr>
          <w:t>years of age)</w:t>
        </w:r>
        <w:r w:rsidRPr="0066390F">
          <w:rPr>
            <w:rStyle w:val="Hyperlink"/>
            <w:noProof/>
            <w:vertAlign w:val="superscript"/>
            <w:lang w:val="en-GB"/>
          </w:rPr>
          <w:t>a</w:t>
        </w:r>
        <w:r>
          <w:rPr>
            <w:noProof/>
            <w:webHidden/>
          </w:rPr>
          <w:tab/>
        </w:r>
        <w:r>
          <w:rPr>
            <w:noProof/>
            <w:webHidden/>
          </w:rPr>
          <w:fldChar w:fldCharType="begin"/>
        </w:r>
        <w:r>
          <w:rPr>
            <w:noProof/>
            <w:webHidden/>
          </w:rPr>
          <w:instrText xml:space="preserve"> PAGEREF _Toc216781040 \h </w:instrText>
        </w:r>
        <w:r>
          <w:rPr>
            <w:noProof/>
            <w:webHidden/>
          </w:rPr>
        </w:r>
        <w:r>
          <w:rPr>
            <w:noProof/>
            <w:webHidden/>
          </w:rPr>
          <w:fldChar w:fldCharType="separate"/>
        </w:r>
        <w:r w:rsidR="007963BD">
          <w:rPr>
            <w:noProof/>
            <w:webHidden/>
          </w:rPr>
          <w:t>66</w:t>
        </w:r>
        <w:r>
          <w:rPr>
            <w:noProof/>
            <w:webHidden/>
          </w:rPr>
          <w:fldChar w:fldCharType="end"/>
        </w:r>
      </w:hyperlink>
    </w:p>
    <w:p w14:paraId="6349A5FB" w14:textId="2653F66E" w:rsidR="00AD2C4D" w:rsidRDefault="00AD2C4D">
      <w:pPr>
        <w:pStyle w:val="TableofFigures"/>
        <w:tabs>
          <w:tab w:val="right" w:leader="dot" w:pos="9629"/>
        </w:tabs>
        <w:rPr>
          <w:noProof/>
          <w:kern w:val="2"/>
          <w:sz w:val="24"/>
          <w:szCs w:val="24"/>
        </w:rPr>
      </w:pPr>
      <w:hyperlink w:anchor="_Toc216781041" w:history="1">
        <w:r w:rsidRPr="0066390F">
          <w:rPr>
            <w:rStyle w:val="Hyperlink"/>
            <w:noProof/>
            <w:lang w:val="en-GB"/>
          </w:rPr>
          <w:t>Table A.2: Vaccinations required to be deemed fully vaccinated by each assessment milestone, Australia, 2023</w:t>
        </w:r>
        <w:r>
          <w:rPr>
            <w:noProof/>
            <w:webHidden/>
          </w:rPr>
          <w:tab/>
        </w:r>
        <w:r>
          <w:rPr>
            <w:noProof/>
            <w:webHidden/>
          </w:rPr>
          <w:fldChar w:fldCharType="begin"/>
        </w:r>
        <w:r>
          <w:rPr>
            <w:noProof/>
            <w:webHidden/>
          </w:rPr>
          <w:instrText xml:space="preserve"> PAGEREF _Toc216781041 \h </w:instrText>
        </w:r>
        <w:r>
          <w:rPr>
            <w:noProof/>
            <w:webHidden/>
          </w:rPr>
        </w:r>
        <w:r>
          <w:rPr>
            <w:noProof/>
            <w:webHidden/>
          </w:rPr>
          <w:fldChar w:fldCharType="separate"/>
        </w:r>
        <w:r w:rsidR="007963BD">
          <w:rPr>
            <w:noProof/>
            <w:webHidden/>
          </w:rPr>
          <w:t>72</w:t>
        </w:r>
        <w:r>
          <w:rPr>
            <w:noProof/>
            <w:webHidden/>
          </w:rPr>
          <w:fldChar w:fldCharType="end"/>
        </w:r>
      </w:hyperlink>
    </w:p>
    <w:p w14:paraId="1B71840C" w14:textId="2F0F8F83" w:rsidR="00AD2C4D" w:rsidRDefault="00AD2C4D">
      <w:pPr>
        <w:pStyle w:val="TableofFigures"/>
        <w:tabs>
          <w:tab w:val="right" w:leader="dot" w:pos="9629"/>
        </w:tabs>
        <w:rPr>
          <w:noProof/>
          <w:kern w:val="2"/>
          <w:sz w:val="24"/>
          <w:szCs w:val="24"/>
        </w:rPr>
      </w:pPr>
      <w:hyperlink w:anchor="_Toc216781042" w:history="1">
        <w:r w:rsidRPr="0066390F">
          <w:rPr>
            <w:rStyle w:val="Hyperlink"/>
            <w:noProof/>
            <w:lang w:val="en-GB"/>
          </w:rPr>
          <w:t xml:space="preserve">Table A.3: Fully vaccinated coverage assessed at standard age milestones </w:t>
        </w:r>
        <w:r w:rsidRPr="0066390F">
          <w:rPr>
            <w:rStyle w:val="Hyperlink"/>
            <w:noProof/>
            <w:lang w:val="en-GB"/>
          </w:rPr>
          <w:t>(</w:t>
        </w:r>
        <w:r w:rsidRPr="0066390F">
          <w:rPr>
            <w:rStyle w:val="Hyperlink"/>
            <w:noProof/>
            <w:lang w:val="en-GB"/>
          </w:rPr>
          <w:t>12, 24 and 60 months)</w:t>
        </w:r>
        <w:r w:rsidR="007963BD">
          <w:rPr>
            <w:rStyle w:val="Hyperlink"/>
            <w:noProof/>
            <w:lang w:val="en-GB"/>
          </w:rPr>
          <w:t> </w:t>
        </w:r>
        <w:r w:rsidRPr="0066390F">
          <w:rPr>
            <w:rStyle w:val="Hyperlink"/>
            <w:noProof/>
            <w:lang w:val="en-GB"/>
          </w:rPr>
          <w:t xml:space="preserve">and earlier (9, 15, 21, 51 months) milestones, all children, by </w:t>
        </w:r>
        <w:r w:rsidR="0015777A">
          <w:rPr>
            <w:rStyle w:val="Hyperlink"/>
            <w:noProof/>
            <w:lang w:val="en-GB"/>
          </w:rPr>
          <w:t>Primary H</w:t>
        </w:r>
        <w:r w:rsidRPr="0066390F">
          <w:rPr>
            <w:rStyle w:val="Hyperlink"/>
            <w:noProof/>
            <w:lang w:val="en-GB"/>
          </w:rPr>
          <w:t xml:space="preserve">ealth </w:t>
        </w:r>
        <w:r w:rsidR="0015777A">
          <w:rPr>
            <w:rStyle w:val="Hyperlink"/>
            <w:noProof/>
            <w:lang w:val="en-GB"/>
          </w:rPr>
          <w:t>N</w:t>
        </w:r>
        <w:r w:rsidRPr="0066390F">
          <w:rPr>
            <w:rStyle w:val="Hyperlink"/>
            <w:noProof/>
            <w:lang w:val="en-GB"/>
          </w:rPr>
          <w:t>etwork (PHN)</w:t>
        </w:r>
        <w:r w:rsidR="007963BD">
          <w:rPr>
            <w:rStyle w:val="Hyperlink"/>
            <w:noProof/>
            <w:lang w:val="en-GB"/>
          </w:rPr>
          <w:t> </w:t>
        </w:r>
        <w:r w:rsidRPr="0066390F">
          <w:rPr>
            <w:rStyle w:val="Hyperlink"/>
            <w:noProof/>
            <w:lang w:val="en-GB"/>
          </w:rPr>
          <w:t>and jurisdiction, Australia,</w:t>
        </w:r>
        <w:r w:rsidRPr="0066390F">
          <w:rPr>
            <w:rStyle w:val="Hyperlink"/>
            <w:noProof/>
            <w:vertAlign w:val="superscript"/>
            <w:lang w:val="en-GB"/>
          </w:rPr>
          <w:t>a</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_Toc216781042 \h </w:instrText>
        </w:r>
        <w:r>
          <w:rPr>
            <w:noProof/>
            <w:webHidden/>
          </w:rPr>
        </w:r>
        <w:r>
          <w:rPr>
            <w:noProof/>
            <w:webHidden/>
          </w:rPr>
          <w:fldChar w:fldCharType="separate"/>
        </w:r>
        <w:r w:rsidR="007963BD">
          <w:rPr>
            <w:noProof/>
            <w:webHidden/>
          </w:rPr>
          <w:t>84</w:t>
        </w:r>
        <w:r>
          <w:rPr>
            <w:noProof/>
            <w:webHidden/>
          </w:rPr>
          <w:fldChar w:fldCharType="end"/>
        </w:r>
      </w:hyperlink>
    </w:p>
    <w:p w14:paraId="6CE38F7B" w14:textId="4B6FE6EA" w:rsidR="00AD2C4D" w:rsidRDefault="00AD2C4D">
      <w:pPr>
        <w:pStyle w:val="TableofFigures"/>
        <w:tabs>
          <w:tab w:val="right" w:leader="dot" w:pos="9629"/>
        </w:tabs>
        <w:rPr>
          <w:noProof/>
          <w:kern w:val="2"/>
          <w:sz w:val="24"/>
          <w:szCs w:val="24"/>
        </w:rPr>
      </w:pPr>
      <w:hyperlink w:anchor="_Toc216781043" w:history="1">
        <w:r w:rsidRPr="0066390F">
          <w:rPr>
            <w:rStyle w:val="Hyperlink"/>
            <w:noProof/>
            <w:lang w:val="en-GB"/>
          </w:rPr>
          <w:t>Table A.4: Fully vaccinated coverage assessed at standard age milestones (12, 24 and 60 months)</w:t>
        </w:r>
        <w:r w:rsidR="007963BD">
          <w:rPr>
            <w:rStyle w:val="Hyperlink"/>
            <w:noProof/>
            <w:lang w:val="en-GB"/>
          </w:rPr>
          <w:t> </w:t>
        </w:r>
        <w:r w:rsidRPr="0066390F">
          <w:rPr>
            <w:rStyle w:val="Hyperlink"/>
            <w:noProof/>
            <w:lang w:val="en-GB"/>
          </w:rPr>
          <w:t xml:space="preserve">and earlier (9, 15, 21, 51 months) milestones, Indigenous children, by </w:t>
        </w:r>
        <w:r w:rsidR="0015777A">
          <w:rPr>
            <w:rStyle w:val="Hyperlink"/>
            <w:noProof/>
            <w:lang w:val="en-GB"/>
          </w:rPr>
          <w:t>Primary H</w:t>
        </w:r>
        <w:r w:rsidRPr="0066390F">
          <w:rPr>
            <w:rStyle w:val="Hyperlink"/>
            <w:noProof/>
            <w:lang w:val="en-GB"/>
          </w:rPr>
          <w:t>ealth</w:t>
        </w:r>
        <w:r w:rsidR="0015777A">
          <w:rPr>
            <w:rStyle w:val="Hyperlink"/>
            <w:noProof/>
            <w:lang w:val="en-GB"/>
          </w:rPr>
          <w:t> N</w:t>
        </w:r>
        <w:r w:rsidRPr="0066390F">
          <w:rPr>
            <w:rStyle w:val="Hyperlink"/>
            <w:noProof/>
            <w:lang w:val="en-GB"/>
          </w:rPr>
          <w:t>etwork (PHN)</w:t>
        </w:r>
        <w:r w:rsidR="000933BE">
          <w:rPr>
            <w:rStyle w:val="Hyperlink"/>
            <w:noProof/>
            <w:lang w:val="en-GB"/>
          </w:rPr>
          <w:t> </w:t>
        </w:r>
        <w:r w:rsidRPr="0066390F">
          <w:rPr>
            <w:rStyle w:val="Hyperlink"/>
            <w:noProof/>
            <w:lang w:val="en-GB"/>
          </w:rPr>
          <w:t>and jurisdiction, Australia,</w:t>
        </w:r>
        <w:r w:rsidRPr="0066390F">
          <w:rPr>
            <w:rStyle w:val="Hyperlink"/>
            <w:noProof/>
            <w:vertAlign w:val="superscript"/>
            <w:lang w:val="en-GB"/>
          </w:rPr>
          <w:t>a</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_Toc216781043 \h </w:instrText>
        </w:r>
        <w:r>
          <w:rPr>
            <w:noProof/>
            <w:webHidden/>
          </w:rPr>
        </w:r>
        <w:r>
          <w:rPr>
            <w:noProof/>
            <w:webHidden/>
          </w:rPr>
          <w:fldChar w:fldCharType="separate"/>
        </w:r>
        <w:r w:rsidR="007963BD">
          <w:rPr>
            <w:noProof/>
            <w:webHidden/>
          </w:rPr>
          <w:t>86</w:t>
        </w:r>
        <w:r>
          <w:rPr>
            <w:noProof/>
            <w:webHidden/>
          </w:rPr>
          <w:fldChar w:fldCharType="end"/>
        </w:r>
      </w:hyperlink>
    </w:p>
    <w:p w14:paraId="71045AB1" w14:textId="2EA07DEE" w:rsidR="00AD2C4D" w:rsidRDefault="00AD2C4D">
      <w:pPr>
        <w:pStyle w:val="TableofFigures"/>
        <w:tabs>
          <w:tab w:val="right" w:leader="dot" w:pos="9629"/>
        </w:tabs>
        <w:rPr>
          <w:noProof/>
          <w:kern w:val="2"/>
          <w:sz w:val="24"/>
          <w:szCs w:val="24"/>
        </w:rPr>
      </w:pPr>
      <w:hyperlink w:anchor="_Toc216781044" w:history="1">
        <w:r w:rsidRPr="0066390F">
          <w:rPr>
            <w:rStyle w:val="Hyperlink"/>
            <w:noProof/>
            <w:lang w:val="en-GB"/>
          </w:rPr>
          <w:t>Table A.5: Coverage of at least one dose of HPV vaccine in females by birth cohort/age, Indigenous status and jurisdiction, Australia,</w:t>
        </w:r>
        <w:r w:rsidRPr="0066390F">
          <w:rPr>
            <w:rStyle w:val="Hyperlink"/>
            <w:noProof/>
            <w:vertAlign w:val="superscript"/>
            <w:lang w:val="en-GB"/>
          </w:rPr>
          <w:t>a,b,c,d,e</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_Toc216781044 \h </w:instrText>
        </w:r>
        <w:r>
          <w:rPr>
            <w:noProof/>
            <w:webHidden/>
          </w:rPr>
        </w:r>
        <w:r>
          <w:rPr>
            <w:noProof/>
            <w:webHidden/>
          </w:rPr>
          <w:fldChar w:fldCharType="separate"/>
        </w:r>
        <w:r w:rsidR="007963BD">
          <w:rPr>
            <w:noProof/>
            <w:webHidden/>
          </w:rPr>
          <w:t>88</w:t>
        </w:r>
        <w:r>
          <w:rPr>
            <w:noProof/>
            <w:webHidden/>
          </w:rPr>
          <w:fldChar w:fldCharType="end"/>
        </w:r>
      </w:hyperlink>
    </w:p>
    <w:p w14:paraId="4F181FA0" w14:textId="3E40B77D" w:rsidR="00AD2C4D" w:rsidRDefault="00AD2C4D">
      <w:pPr>
        <w:pStyle w:val="TableofFigures"/>
        <w:tabs>
          <w:tab w:val="right" w:leader="dot" w:pos="9629"/>
        </w:tabs>
        <w:rPr>
          <w:noProof/>
          <w:kern w:val="2"/>
          <w:sz w:val="24"/>
          <w:szCs w:val="24"/>
        </w:rPr>
      </w:pPr>
      <w:hyperlink w:anchor="_Toc216781045" w:history="1">
        <w:r w:rsidRPr="0066390F">
          <w:rPr>
            <w:rStyle w:val="Hyperlink"/>
            <w:noProof/>
            <w:lang w:val="en-GB"/>
          </w:rPr>
          <w:t>Table A.6: Coverage of at least one dose of HPV vaccine in males by birth cohort/age, Indigenous</w:t>
        </w:r>
        <w:r w:rsidR="000933BE">
          <w:rPr>
            <w:rStyle w:val="Hyperlink"/>
            <w:noProof/>
            <w:lang w:val="en-GB"/>
          </w:rPr>
          <w:t> </w:t>
        </w:r>
        <w:r w:rsidRPr="0066390F">
          <w:rPr>
            <w:rStyle w:val="Hyperlink"/>
            <w:noProof/>
            <w:lang w:val="en-GB"/>
          </w:rPr>
          <w:t>status and jurisdiction, Australia,</w:t>
        </w:r>
        <w:r w:rsidRPr="0066390F">
          <w:rPr>
            <w:rStyle w:val="Hyperlink"/>
            <w:noProof/>
            <w:vertAlign w:val="superscript"/>
            <w:lang w:val="en-GB"/>
          </w:rPr>
          <w:t>a,b,c,d,e</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_Toc216781045 \h </w:instrText>
        </w:r>
        <w:r>
          <w:rPr>
            <w:noProof/>
            <w:webHidden/>
          </w:rPr>
        </w:r>
        <w:r>
          <w:rPr>
            <w:noProof/>
            <w:webHidden/>
          </w:rPr>
          <w:fldChar w:fldCharType="separate"/>
        </w:r>
        <w:r w:rsidR="007963BD">
          <w:rPr>
            <w:noProof/>
            <w:webHidden/>
          </w:rPr>
          <w:t>89</w:t>
        </w:r>
        <w:r>
          <w:rPr>
            <w:noProof/>
            <w:webHidden/>
          </w:rPr>
          <w:fldChar w:fldCharType="end"/>
        </w:r>
      </w:hyperlink>
    </w:p>
    <w:p w14:paraId="6B82298B" w14:textId="77B2B889" w:rsidR="00AD2C4D" w:rsidRDefault="00AD2C4D">
      <w:pPr>
        <w:pStyle w:val="TableofFigures"/>
        <w:tabs>
          <w:tab w:val="right" w:leader="dot" w:pos="9629"/>
        </w:tabs>
        <w:rPr>
          <w:noProof/>
          <w:kern w:val="2"/>
          <w:sz w:val="24"/>
          <w:szCs w:val="24"/>
        </w:rPr>
      </w:pPr>
      <w:hyperlink w:anchor="_Toc216781046" w:history="1">
        <w:r w:rsidRPr="0066390F">
          <w:rPr>
            <w:rStyle w:val="Hyperlink"/>
            <w:noProof/>
            <w:lang w:val="en-GB"/>
          </w:rPr>
          <w:t>Table A.7: Coverage of a dose of diphtheria-tetanus-acellular pertussis vaccine in adolescents by</w:t>
        </w:r>
        <w:r w:rsidR="000933BE">
          <w:rPr>
            <w:rStyle w:val="Hyperlink"/>
            <w:noProof/>
            <w:lang w:val="en-GB"/>
          </w:rPr>
          <w:t> </w:t>
        </w:r>
        <w:r w:rsidRPr="0066390F">
          <w:rPr>
            <w:rStyle w:val="Hyperlink"/>
            <w:noProof/>
            <w:lang w:val="en-GB"/>
          </w:rPr>
          <w:t>age, Indigenous status and jurisdiction, Australia,</w:t>
        </w:r>
        <w:r w:rsidRPr="0066390F">
          <w:rPr>
            <w:rStyle w:val="Hyperlink"/>
            <w:noProof/>
            <w:vertAlign w:val="superscript"/>
            <w:lang w:val="en-GB"/>
          </w:rPr>
          <w:t>a,b,c,d</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_Toc216781046 \h </w:instrText>
        </w:r>
        <w:r>
          <w:rPr>
            <w:noProof/>
            <w:webHidden/>
          </w:rPr>
        </w:r>
        <w:r>
          <w:rPr>
            <w:noProof/>
            <w:webHidden/>
          </w:rPr>
          <w:fldChar w:fldCharType="separate"/>
        </w:r>
        <w:r w:rsidR="007963BD">
          <w:rPr>
            <w:noProof/>
            <w:webHidden/>
          </w:rPr>
          <w:t>90</w:t>
        </w:r>
        <w:r>
          <w:rPr>
            <w:noProof/>
            <w:webHidden/>
          </w:rPr>
          <w:fldChar w:fldCharType="end"/>
        </w:r>
      </w:hyperlink>
    </w:p>
    <w:p w14:paraId="7B80B354" w14:textId="5B2B6662" w:rsidR="00AD2C4D" w:rsidRDefault="00AD2C4D">
      <w:pPr>
        <w:pStyle w:val="TableofFigures"/>
        <w:tabs>
          <w:tab w:val="right" w:leader="dot" w:pos="9629"/>
        </w:tabs>
        <w:rPr>
          <w:noProof/>
          <w:kern w:val="2"/>
          <w:sz w:val="24"/>
          <w:szCs w:val="24"/>
        </w:rPr>
      </w:pPr>
      <w:hyperlink w:anchor="_Toc216781047" w:history="1">
        <w:r w:rsidRPr="0066390F">
          <w:rPr>
            <w:rStyle w:val="Hyperlink"/>
            <w:noProof/>
            <w:lang w:val="en-GB"/>
          </w:rPr>
          <w:t>Table A.8: Coverage of a dose of meningococcal ACWY vaccine in adolescents by age, Indigenous status and jurisdiction, Australia,</w:t>
        </w:r>
        <w:r w:rsidRPr="0066390F">
          <w:rPr>
            <w:rStyle w:val="Hyperlink"/>
            <w:noProof/>
            <w:vertAlign w:val="superscript"/>
            <w:lang w:val="en-GB"/>
          </w:rPr>
          <w:t>a,b,c,d</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_Toc216781047 \h </w:instrText>
        </w:r>
        <w:r>
          <w:rPr>
            <w:noProof/>
            <w:webHidden/>
          </w:rPr>
        </w:r>
        <w:r>
          <w:rPr>
            <w:noProof/>
            <w:webHidden/>
          </w:rPr>
          <w:fldChar w:fldCharType="separate"/>
        </w:r>
        <w:r w:rsidR="007963BD">
          <w:rPr>
            <w:noProof/>
            <w:webHidden/>
          </w:rPr>
          <w:t>91</w:t>
        </w:r>
        <w:r>
          <w:rPr>
            <w:noProof/>
            <w:webHidden/>
          </w:rPr>
          <w:fldChar w:fldCharType="end"/>
        </w:r>
      </w:hyperlink>
    </w:p>
    <w:p w14:paraId="136C84D8" w14:textId="307238E7" w:rsidR="00AD2C4D" w:rsidRDefault="00AD2C4D">
      <w:pPr>
        <w:pStyle w:val="TableofFigures"/>
        <w:tabs>
          <w:tab w:val="right" w:leader="dot" w:pos="9629"/>
        </w:tabs>
        <w:rPr>
          <w:noProof/>
          <w:kern w:val="2"/>
          <w:sz w:val="24"/>
          <w:szCs w:val="24"/>
        </w:rPr>
      </w:pPr>
      <w:hyperlink w:anchor="_Toc216781048" w:history="1">
        <w:r w:rsidRPr="0066390F">
          <w:rPr>
            <w:rStyle w:val="Hyperlink"/>
            <w:noProof/>
            <w:lang w:val="en-GB"/>
          </w:rPr>
          <w:t>Table A.9.1: Recorded coverage of seasonal influenza vaccine by age group, jurisdiction and Indigenous status, Australia,</w:t>
        </w:r>
        <w:r w:rsidRPr="0066390F">
          <w:rPr>
            <w:rStyle w:val="Hyperlink"/>
            <w:noProof/>
            <w:vertAlign w:val="superscript"/>
            <w:lang w:val="en-GB"/>
          </w:rPr>
          <w:t>a,b</w:t>
        </w:r>
        <w:r w:rsidRPr="0066390F">
          <w:rPr>
            <w:rStyle w:val="Hyperlink"/>
            <w:noProof/>
            <w:lang w:val="en-GB"/>
          </w:rPr>
          <w:t xml:space="preserve"> 2022</w:t>
        </w:r>
        <w:r>
          <w:rPr>
            <w:noProof/>
            <w:webHidden/>
          </w:rPr>
          <w:tab/>
        </w:r>
        <w:r>
          <w:rPr>
            <w:noProof/>
            <w:webHidden/>
          </w:rPr>
          <w:fldChar w:fldCharType="begin"/>
        </w:r>
        <w:r>
          <w:rPr>
            <w:noProof/>
            <w:webHidden/>
          </w:rPr>
          <w:instrText xml:space="preserve"> PAGEREF _Toc216781048 \h </w:instrText>
        </w:r>
        <w:r>
          <w:rPr>
            <w:noProof/>
            <w:webHidden/>
          </w:rPr>
        </w:r>
        <w:r>
          <w:rPr>
            <w:noProof/>
            <w:webHidden/>
          </w:rPr>
          <w:fldChar w:fldCharType="separate"/>
        </w:r>
        <w:r w:rsidR="007963BD">
          <w:rPr>
            <w:noProof/>
            <w:webHidden/>
          </w:rPr>
          <w:t>92</w:t>
        </w:r>
        <w:r>
          <w:rPr>
            <w:noProof/>
            <w:webHidden/>
          </w:rPr>
          <w:fldChar w:fldCharType="end"/>
        </w:r>
      </w:hyperlink>
    </w:p>
    <w:p w14:paraId="45311887" w14:textId="1FA7494E" w:rsidR="00AD2C4D" w:rsidRDefault="00AD2C4D">
      <w:pPr>
        <w:pStyle w:val="TableofFigures"/>
        <w:tabs>
          <w:tab w:val="right" w:leader="dot" w:pos="9629"/>
        </w:tabs>
        <w:rPr>
          <w:noProof/>
          <w:kern w:val="2"/>
          <w:sz w:val="24"/>
          <w:szCs w:val="24"/>
        </w:rPr>
      </w:pPr>
      <w:hyperlink w:anchor="_Toc216781049" w:history="1">
        <w:r w:rsidRPr="0066390F">
          <w:rPr>
            <w:rStyle w:val="Hyperlink"/>
            <w:noProof/>
            <w:lang w:val="en-GB"/>
          </w:rPr>
          <w:t>Table A.9.2: Recorded coverage of seasonal influenza vaccine by age group, jurisdiction and Indigenous status, Australia,</w:t>
        </w:r>
        <w:r w:rsidRPr="0066390F">
          <w:rPr>
            <w:rStyle w:val="Hyperlink"/>
            <w:noProof/>
            <w:vertAlign w:val="superscript"/>
            <w:lang w:val="en-GB"/>
          </w:rPr>
          <w:t>a,b</w:t>
        </w:r>
        <w:r w:rsidRPr="0066390F">
          <w:rPr>
            <w:rStyle w:val="Hyperlink"/>
            <w:noProof/>
            <w:lang w:val="en-GB"/>
          </w:rPr>
          <w:t xml:space="preserve"> 2023</w:t>
        </w:r>
        <w:r>
          <w:rPr>
            <w:noProof/>
            <w:webHidden/>
          </w:rPr>
          <w:tab/>
        </w:r>
        <w:r>
          <w:rPr>
            <w:noProof/>
            <w:webHidden/>
          </w:rPr>
          <w:fldChar w:fldCharType="begin"/>
        </w:r>
        <w:r>
          <w:rPr>
            <w:noProof/>
            <w:webHidden/>
          </w:rPr>
          <w:instrText xml:space="preserve"> PAGEREF _Toc216781049 \h </w:instrText>
        </w:r>
        <w:r>
          <w:rPr>
            <w:noProof/>
            <w:webHidden/>
          </w:rPr>
        </w:r>
        <w:r>
          <w:rPr>
            <w:noProof/>
            <w:webHidden/>
          </w:rPr>
          <w:fldChar w:fldCharType="separate"/>
        </w:r>
        <w:r w:rsidR="007963BD">
          <w:rPr>
            <w:noProof/>
            <w:webHidden/>
          </w:rPr>
          <w:t>93</w:t>
        </w:r>
        <w:r>
          <w:rPr>
            <w:noProof/>
            <w:webHidden/>
          </w:rPr>
          <w:fldChar w:fldCharType="end"/>
        </w:r>
      </w:hyperlink>
    </w:p>
    <w:p w14:paraId="4F8D01CD" w14:textId="0786C684" w:rsidR="00425757" w:rsidRDefault="00A709F0" w:rsidP="00144F10">
      <w:r>
        <w:fldChar w:fldCharType="end"/>
      </w:r>
    </w:p>
    <w:p w14:paraId="7EFE1578" w14:textId="65574E6F" w:rsidR="0040776F" w:rsidRDefault="0040776F" w:rsidP="00A24E95">
      <w:pPr>
        <w:pStyle w:val="Heading1"/>
      </w:pPr>
      <w:bookmarkStart w:id="16" w:name="_Toc216780912"/>
      <w:bookmarkStart w:id="17" w:name="_Toc195530498"/>
      <w:r>
        <w:lastRenderedPageBreak/>
        <w:t>Vaccine abbreviations</w:t>
      </w:r>
      <w:bookmarkEnd w:id="16"/>
    </w:p>
    <w:p w14:paraId="316303AE" w14:textId="77777777" w:rsidR="0040776F" w:rsidRPr="0040776F" w:rsidRDefault="0040776F" w:rsidP="0040776F">
      <w:pPr>
        <w:pStyle w:val="Hanginglist"/>
      </w:pPr>
      <w:r w:rsidRPr="0040776F">
        <w:t>13vPCV</w:t>
      </w:r>
      <w:r w:rsidRPr="0040776F">
        <w:tab/>
        <w:t>13-valent pneumococcal conjugate vaccine</w:t>
      </w:r>
    </w:p>
    <w:p w14:paraId="3E910B18" w14:textId="77777777" w:rsidR="0040776F" w:rsidRPr="0040776F" w:rsidRDefault="0040776F" w:rsidP="0040776F">
      <w:pPr>
        <w:pStyle w:val="Hanginglist"/>
      </w:pPr>
      <w:r w:rsidRPr="0040776F">
        <w:t>DTPa</w:t>
      </w:r>
      <w:r w:rsidRPr="0040776F">
        <w:tab/>
        <w:t>diphtheria-tetanus-acellular pertussis (children aged under 10 years formulation)</w:t>
      </w:r>
    </w:p>
    <w:p w14:paraId="5D636C3D" w14:textId="77777777" w:rsidR="0040776F" w:rsidRPr="0040776F" w:rsidRDefault="0040776F" w:rsidP="0040776F">
      <w:pPr>
        <w:pStyle w:val="Hanginglist"/>
      </w:pPr>
      <w:r w:rsidRPr="0040776F">
        <w:t>DT5aP</w:t>
      </w:r>
      <w:r w:rsidRPr="0040776F">
        <w:tab/>
        <w:t>diphtheria-tetanus-pertussis (children aged under 10 years formulation)</w:t>
      </w:r>
    </w:p>
    <w:p w14:paraId="4A3C35CE" w14:textId="77777777" w:rsidR="0040776F" w:rsidRPr="0040776F" w:rsidRDefault="0040776F" w:rsidP="0040776F">
      <w:pPr>
        <w:pStyle w:val="Hanginglist"/>
      </w:pPr>
      <w:r w:rsidRPr="0040776F">
        <w:t>dTpa</w:t>
      </w:r>
      <w:r w:rsidRPr="0040776F">
        <w:tab/>
        <w:t>diphtheria-tetanus-acellular pertussis (individuals aged 10 years and over formulation)</w:t>
      </w:r>
    </w:p>
    <w:p w14:paraId="02E8EAEB" w14:textId="77777777" w:rsidR="0040776F" w:rsidRPr="0040776F" w:rsidRDefault="0040776F" w:rsidP="0040776F">
      <w:pPr>
        <w:pStyle w:val="Hanginglist"/>
      </w:pPr>
      <w:r w:rsidRPr="0040776F">
        <w:t>23vPPV</w:t>
      </w:r>
      <w:r w:rsidRPr="0040776F">
        <w:tab/>
        <w:t>23-valent pneumococcal polysaccharide vaccine</w:t>
      </w:r>
    </w:p>
    <w:p w14:paraId="3C88ECFF" w14:textId="77777777" w:rsidR="0040776F" w:rsidRPr="0040776F" w:rsidRDefault="0040776F" w:rsidP="0040776F">
      <w:pPr>
        <w:pStyle w:val="Hanginglist"/>
      </w:pPr>
      <w:r w:rsidRPr="0040776F">
        <w:t>Flu</w:t>
      </w:r>
      <w:r w:rsidRPr="0040776F">
        <w:tab/>
        <w:t>influenza</w:t>
      </w:r>
    </w:p>
    <w:p w14:paraId="6BF8D23F" w14:textId="77777777" w:rsidR="0040776F" w:rsidRPr="0040776F" w:rsidRDefault="0040776F" w:rsidP="0040776F">
      <w:pPr>
        <w:pStyle w:val="Hanginglist"/>
      </w:pPr>
      <w:r w:rsidRPr="0040776F">
        <w:t>Hep A</w:t>
      </w:r>
      <w:r w:rsidRPr="0040776F">
        <w:tab/>
        <w:t>hepatitis A</w:t>
      </w:r>
    </w:p>
    <w:p w14:paraId="43A6A30A" w14:textId="77777777" w:rsidR="0040776F" w:rsidRPr="0040776F" w:rsidRDefault="0040776F" w:rsidP="0040776F">
      <w:pPr>
        <w:pStyle w:val="Hanginglist"/>
      </w:pPr>
      <w:r w:rsidRPr="0040776F">
        <w:t>Hep B</w:t>
      </w:r>
      <w:r w:rsidRPr="0040776F">
        <w:tab/>
        <w:t>hepatitis B</w:t>
      </w:r>
    </w:p>
    <w:p w14:paraId="6AC97CB0" w14:textId="77777777" w:rsidR="0040776F" w:rsidRPr="0015777A" w:rsidRDefault="0040776F" w:rsidP="0040776F">
      <w:pPr>
        <w:pStyle w:val="Hanginglist"/>
      </w:pPr>
      <w:r w:rsidRPr="0040776F">
        <w:t>Hib</w:t>
      </w:r>
      <w:r w:rsidRPr="0040776F">
        <w:tab/>
      </w:r>
      <w:r w:rsidRPr="0040776F">
        <w:rPr>
          <w:i/>
          <w:iCs/>
        </w:rPr>
        <w:t xml:space="preserve">Haemophilus influenzae </w:t>
      </w:r>
      <w:r w:rsidRPr="0015777A">
        <w:t>type b</w:t>
      </w:r>
    </w:p>
    <w:p w14:paraId="4EC165C5" w14:textId="77777777" w:rsidR="0040776F" w:rsidRPr="0040776F" w:rsidRDefault="0040776F" w:rsidP="0040776F">
      <w:pPr>
        <w:pStyle w:val="Hanginglist"/>
      </w:pPr>
      <w:r w:rsidRPr="0040776F">
        <w:t>HPV</w:t>
      </w:r>
      <w:r w:rsidRPr="0040776F">
        <w:tab/>
        <w:t>human papillomavirus</w:t>
      </w:r>
    </w:p>
    <w:p w14:paraId="6C6A1DE4" w14:textId="77777777" w:rsidR="0040776F" w:rsidRPr="0040776F" w:rsidRDefault="0040776F" w:rsidP="0040776F">
      <w:pPr>
        <w:pStyle w:val="Hanginglist"/>
      </w:pPr>
      <w:r w:rsidRPr="0040776F">
        <w:t>IPV</w:t>
      </w:r>
      <w:r w:rsidRPr="0040776F">
        <w:tab/>
        <w:t>inactivated polio vaccine</w:t>
      </w:r>
    </w:p>
    <w:p w14:paraId="3E09A02D" w14:textId="77777777" w:rsidR="0040776F" w:rsidRPr="0040776F" w:rsidRDefault="0040776F" w:rsidP="0040776F">
      <w:pPr>
        <w:pStyle w:val="Hanginglist"/>
      </w:pPr>
      <w:r w:rsidRPr="0040776F">
        <w:t>MenACWY</w:t>
      </w:r>
      <w:r w:rsidRPr="0040776F">
        <w:tab/>
        <w:t>meningococcal ACWY</w:t>
      </w:r>
    </w:p>
    <w:p w14:paraId="1252AB01" w14:textId="77777777" w:rsidR="0040776F" w:rsidRPr="0040776F" w:rsidRDefault="0040776F" w:rsidP="0040776F">
      <w:pPr>
        <w:pStyle w:val="Hanginglist"/>
      </w:pPr>
      <w:r w:rsidRPr="0040776F">
        <w:t>MenC</w:t>
      </w:r>
      <w:r w:rsidRPr="0040776F">
        <w:tab/>
        <w:t>meningococcal C</w:t>
      </w:r>
    </w:p>
    <w:p w14:paraId="0876F1E0" w14:textId="77777777" w:rsidR="0040776F" w:rsidRPr="0040776F" w:rsidRDefault="0040776F" w:rsidP="0040776F">
      <w:pPr>
        <w:pStyle w:val="Hanginglist"/>
      </w:pPr>
      <w:r w:rsidRPr="0040776F">
        <w:t>MMR</w:t>
      </w:r>
      <w:r w:rsidRPr="0040776F">
        <w:tab/>
        <w:t>measles-mumps-rubella</w:t>
      </w:r>
    </w:p>
    <w:p w14:paraId="0FF408AC" w14:textId="44042F69" w:rsidR="0040776F" w:rsidRPr="0040776F" w:rsidRDefault="0040776F" w:rsidP="0040776F">
      <w:pPr>
        <w:pStyle w:val="Hanginglist"/>
      </w:pPr>
      <w:r w:rsidRPr="0040776F">
        <w:t>MMRV</w:t>
      </w:r>
      <w:r w:rsidRPr="0040776F">
        <w:tab/>
        <w:t>measles-mumps-rubella-varicella</w:t>
      </w:r>
    </w:p>
    <w:p w14:paraId="41C64DD2" w14:textId="121D0965" w:rsidR="00F25C00" w:rsidRDefault="0098426C" w:rsidP="00A24E95">
      <w:pPr>
        <w:pStyle w:val="Heading1"/>
      </w:pPr>
      <w:bookmarkStart w:id="18" w:name="_Toc216780913"/>
      <w:r>
        <w:lastRenderedPageBreak/>
        <w:t>Abstract</w:t>
      </w:r>
      <w:bookmarkEnd w:id="17"/>
      <w:bookmarkEnd w:id="18"/>
    </w:p>
    <w:p w14:paraId="3FE08126" w14:textId="77777777" w:rsidR="0040776F" w:rsidRPr="0040776F" w:rsidRDefault="0040776F" w:rsidP="0040776F">
      <w:pPr>
        <w:rPr>
          <w:lang w:val="en-GB"/>
        </w:rPr>
      </w:pPr>
      <w:r w:rsidRPr="0040776F">
        <w:rPr>
          <w:lang w:val="en-GB"/>
        </w:rPr>
        <w:t xml:space="preserve">We analysed Australian Immunisation Register (AIR) data, predominantly for National Immunisation Program (NIP) funded vaccines, as </w:t>
      </w:r>
      <w:proofErr w:type="gramStart"/>
      <w:r w:rsidRPr="0040776F">
        <w:rPr>
          <w:lang w:val="en-GB"/>
        </w:rPr>
        <w:t>at</w:t>
      </w:r>
      <w:proofErr w:type="gramEnd"/>
      <w:r w:rsidRPr="0040776F">
        <w:rPr>
          <w:lang w:val="en-GB"/>
        </w:rPr>
        <w:t xml:space="preserve"> 4 February 2024 for children, adolescents and adults, focusing on the calendar year 2023 and trends from previous years. </w:t>
      </w:r>
    </w:p>
    <w:p w14:paraId="22C75AA2" w14:textId="77777777" w:rsidR="0040776F" w:rsidRPr="0040776F" w:rsidRDefault="0040776F" w:rsidP="0040776F">
      <w:pPr>
        <w:rPr>
          <w:lang w:val="en-GB"/>
        </w:rPr>
      </w:pPr>
      <w:r w:rsidRPr="0040776F">
        <w:rPr>
          <w:lang w:val="en-GB"/>
        </w:rPr>
        <w:t>This report aims to provide comprehensive analysis and interpretation of vaccination coverage data to inform immunisation policy and programs.</w:t>
      </w:r>
    </w:p>
    <w:p w14:paraId="54ECCBCC" w14:textId="77777777" w:rsidR="0040776F" w:rsidRPr="0040776F" w:rsidRDefault="0040776F" w:rsidP="0040776F">
      <w:pPr>
        <w:pStyle w:val="Heading2"/>
        <w:rPr>
          <w:lang w:val="en-GB"/>
        </w:rPr>
      </w:pPr>
      <w:bookmarkStart w:id="19" w:name="_Toc216780914"/>
      <w:r w:rsidRPr="0040776F">
        <w:rPr>
          <w:lang w:val="en-GB"/>
        </w:rPr>
        <w:t>Children</w:t>
      </w:r>
      <w:bookmarkEnd w:id="19"/>
    </w:p>
    <w:p w14:paraId="1B532DE0" w14:textId="77777777" w:rsidR="0040776F" w:rsidRPr="0040776F" w:rsidRDefault="0040776F" w:rsidP="0040776F">
      <w:pPr>
        <w:rPr>
          <w:lang w:val="en-GB"/>
        </w:rPr>
      </w:pPr>
      <w:r w:rsidRPr="0040776F">
        <w:rPr>
          <w:lang w:val="en-GB"/>
        </w:rPr>
        <w:t xml:space="preserve">Fully vaccinated coverage in Australian children in 2023 was lower than in 2022 at the 12-month (92.8%, down from 93.3%), 24-month (90.8%, down from 91.0%) and 60-month (93.3%, down from 93.4%) age assessment milestones. This follows the 1.1–1.5 percentage point decrease at these three milestones between the 2020 and 2022 reports, which came after eight years of generally increasing coverage. Fully vaccinated coverage in Aboriginal and Torres Strait Islander (hereafter, respectfully, Indigenous) children was also slightly lower in 2023 than in 2022 at the 12-month (89.7%, down from 90.0%), 24-month (87.8%, down from 87.9%) and 60-month (95.0%, down from 95.1%) milestones, following a 1.9–3.3 percentage point decrease between the 2020 and 2022 reports. </w:t>
      </w:r>
    </w:p>
    <w:p w14:paraId="611398E7" w14:textId="77777777" w:rsidR="0040776F" w:rsidRPr="0040776F" w:rsidRDefault="0040776F" w:rsidP="0040776F">
      <w:pPr>
        <w:rPr>
          <w:lang w:val="en-GB"/>
        </w:rPr>
      </w:pPr>
      <w:r w:rsidRPr="0040776F">
        <w:rPr>
          <w:lang w:val="en-GB"/>
        </w:rPr>
        <w:t>Due to the lag time involved in assessment, fully vaccinated coverage figures for 2023 predominantly reflect vaccinations due in 2022, when COVID-19 pandemic-related restrictions had largely been removed. Factors contributing to this ongoing decline in coverage in children include a combination of acceptance and access issues.</w:t>
      </w:r>
    </w:p>
    <w:p w14:paraId="47DDCE67" w14:textId="77777777" w:rsidR="0040776F" w:rsidRPr="0040776F" w:rsidRDefault="0040776F" w:rsidP="0040776F">
      <w:pPr>
        <w:pStyle w:val="Heading2"/>
        <w:rPr>
          <w:lang w:val="en-GB"/>
        </w:rPr>
      </w:pPr>
      <w:bookmarkStart w:id="20" w:name="_Toc216780915"/>
      <w:r w:rsidRPr="0040776F">
        <w:rPr>
          <w:lang w:val="en-GB"/>
        </w:rPr>
        <w:t>Adolescents</w:t>
      </w:r>
      <w:bookmarkEnd w:id="20"/>
    </w:p>
    <w:p w14:paraId="23442242" w14:textId="77777777" w:rsidR="0040776F" w:rsidRPr="0040776F" w:rsidRDefault="0040776F" w:rsidP="0040776F">
      <w:pPr>
        <w:rPr>
          <w:lang w:val="en-GB"/>
        </w:rPr>
      </w:pPr>
      <w:r w:rsidRPr="0040776F">
        <w:rPr>
          <w:lang w:val="en-GB"/>
        </w:rPr>
        <w:t>Among adolescents turning 15 years in 2023, 84.2% of girls and 81.8% of boys (80.9% and 75.0% of Indigenous girls and boys) had received at least one dose of human papillomavirus (HPV) vaccine by their fifteenth birthday, 1.1 and 1.3 percentage points lower than in 2022, respectively (2.1–3.1 percentage points lower for Indigenous adolescents). Coverage of an adolescent dose of meningococcal ACWY vaccine in adolescents turning 17 years in 2023 was 72.8% overall and 62.3% in Indigenous adolescents, 3.1 and 3.3 percentage points lower than in 2022, respectively. These decreases reflect impacts of the pandemic on school-based programs in 2020–2021. To provide an early insight into any immediate impacts on coverage of moving to the NIP single-dose HPV vaccine schedule in 2023 (offered in Year 7 in all jurisdictions), we calculated coverage of at least one dose of HPV vaccine by 31 December in adolescents turning 13 years, with South Australia excluded due to change of delivery from Year 8 in 2022, and found it to be around 3 percentage points lower in 2023 than 2022, and 6 percentage points lower in Indigenous girls, with patterns of diphtheria-tetanus-pertussis vaccination (also single-dose at this age) and HPV vaccination coverage broadly similar. This decrease in vaccinations due in school programs after pandemic restrictions had been removed could be due to impacts of the single-dose HPV transition (i.e. if fewer opportunities for vaccination are provided due to fewer school visits) or may be due to other factors that have changed or disrupted previous school immunisation program operations or reduced parental confidence in vaccination. It is important to promote catch-up vaccination and to monitor renewed efforts to ensure equitable coverage is achieved, particularly given HPV vaccine coverage by 15 years of age in 2023 was 4–8 percentage points lower in adolescents residing in socio-economically disadvantaged and remote areas.</w:t>
      </w:r>
    </w:p>
    <w:p w14:paraId="07E2F37B" w14:textId="77777777" w:rsidR="0040776F" w:rsidRPr="0040776F" w:rsidRDefault="0040776F" w:rsidP="00573556">
      <w:pPr>
        <w:pStyle w:val="Heading2"/>
        <w:rPr>
          <w:lang w:val="en-GB"/>
        </w:rPr>
      </w:pPr>
      <w:bookmarkStart w:id="21" w:name="_Toc216780916"/>
      <w:r w:rsidRPr="0040776F">
        <w:rPr>
          <w:lang w:val="en-GB"/>
        </w:rPr>
        <w:lastRenderedPageBreak/>
        <w:t>Adults</w:t>
      </w:r>
      <w:bookmarkEnd w:id="21"/>
    </w:p>
    <w:p w14:paraId="28A35D53" w14:textId="77777777" w:rsidR="0040776F" w:rsidRPr="0040776F" w:rsidRDefault="0040776F" w:rsidP="0040776F">
      <w:pPr>
        <w:rPr>
          <w:lang w:val="en-GB"/>
        </w:rPr>
      </w:pPr>
      <w:r w:rsidRPr="0040776F">
        <w:rPr>
          <w:lang w:val="en-GB"/>
        </w:rPr>
        <w:t xml:space="preserve">Zoster vaccination coverage in adults turning 71 years was 41.0% overall in 2023, down from 41.3% in 2022, and 36.1% in Indigenous adults, down from 36.5%. However, the availability of the new (non-live) protein-based herpes zoster vaccine (Shingrix) from 1 November 2023 has resulted in increased uptake for the larger eligible cohort. Coverage of 13-valent pneumococcal conjugate vaccine (13vPCV) in adults turning 71 years was 37.6% in 2023, up from 33.8% in 2022, and 43.0% in Indigenous adults, up from 37.7%. Coverage of 13vPCV was lower among Indigenous adults turning 50–59 years (17.5%) and 60–69 years (23.4%) in 2023, despite this vaccine being funded under the NIP. Influenza vaccination coverage decreased across all adult age groups in 2023, both overall and in Indigenous adults, with decreases ranging from 5–11 percentage points. </w:t>
      </w:r>
    </w:p>
    <w:p w14:paraId="1E3FF001" w14:textId="77777777" w:rsidR="0040776F" w:rsidRPr="0040776F" w:rsidRDefault="0040776F" w:rsidP="00573556">
      <w:pPr>
        <w:pStyle w:val="Heading2"/>
        <w:rPr>
          <w:lang w:val="en-GB"/>
        </w:rPr>
      </w:pPr>
      <w:bookmarkStart w:id="22" w:name="_Toc216780917"/>
      <w:r w:rsidRPr="0040776F">
        <w:rPr>
          <w:lang w:val="en-GB"/>
        </w:rPr>
        <w:t>Conclusions</w:t>
      </w:r>
      <w:bookmarkEnd w:id="22"/>
    </w:p>
    <w:p w14:paraId="15E70858" w14:textId="77777777" w:rsidR="0040776F" w:rsidRPr="0040776F" w:rsidRDefault="0040776F" w:rsidP="00573556">
      <w:pPr>
        <w:pStyle w:val="Normal-morespaceafter"/>
        <w:rPr>
          <w:lang w:val="en-GB"/>
        </w:rPr>
      </w:pPr>
      <w:r w:rsidRPr="0040776F">
        <w:rPr>
          <w:lang w:val="en-GB"/>
        </w:rPr>
        <w:t>There have continued to be modest but concerning declines in vaccination coverage in children and adolescents relative to pre-pandemic peaks, with decreases greater in Indigenous children and adolescents. Evidence suggests that the factors contributing to these ongoing declines are complex and variable but include both vaccine acceptance and access issues. The picture for adult coverage is more mixed, with coverage increasing for 13vPCV, stable for zoster and decreasing for influenza vaccination, though consistently suboptimal across all vaccines. Ongoing monitoring of vaccination coverage, and further exploration of the reasons underpinning these decreases and suboptimal coverage, are needed to inform approaches to address barriers effectively and to increase vaccine uptake and equity of coverage.</w:t>
      </w:r>
    </w:p>
    <w:p w14:paraId="2EA44167" w14:textId="77777777" w:rsidR="0037146D" w:rsidRDefault="00B73144" w:rsidP="00B73144">
      <w:pPr>
        <w:pStyle w:val="Heading1"/>
      </w:pPr>
      <w:bookmarkStart w:id="23" w:name="_Toc195530501"/>
      <w:bookmarkStart w:id="24" w:name="_Toc216780918"/>
      <w:r>
        <w:lastRenderedPageBreak/>
        <w:t>Introduction</w:t>
      </w:r>
      <w:bookmarkEnd w:id="23"/>
      <w:bookmarkEnd w:id="24"/>
    </w:p>
    <w:p w14:paraId="0DB598E5" w14:textId="77777777" w:rsidR="00573556" w:rsidRPr="00573556" w:rsidRDefault="00573556" w:rsidP="00573556">
      <w:pPr>
        <w:rPr>
          <w:lang w:val="en-GB"/>
        </w:rPr>
      </w:pPr>
      <w:r w:rsidRPr="00573556">
        <w:rPr>
          <w:lang w:val="en-GB"/>
        </w:rPr>
        <w:t>This is the seventeenth annual Australian immunisation coverage report, and these reports now cover the years 2007–2023.</w:t>
      </w:r>
      <w:r w:rsidRPr="00573556">
        <w:rPr>
          <w:vertAlign w:val="superscript"/>
          <w:lang w:val="en-GB"/>
        </w:rPr>
        <w:t>1–15</w:t>
      </w:r>
      <w:r w:rsidRPr="00573556">
        <w:rPr>
          <w:lang w:val="en-GB"/>
        </w:rPr>
        <w:t xml:space="preserve"> This 2023 report is the fourth in the series to report ‘whole-of-life’ vaccination coverage—that is, vaccinations for children, adolescents and adults—using data from the Australian Immunisation Register (AIR), following the expansion of the AIR in 2016. This report complements and extends upon other vaccination coverage data published by the Australian Government Department of Health, Disability and Ageing</w:t>
      </w:r>
      <w:r w:rsidRPr="00573556">
        <w:rPr>
          <w:vertAlign w:val="superscript"/>
          <w:lang w:val="en-GB"/>
        </w:rPr>
        <w:t>16</w:t>
      </w:r>
      <w:r w:rsidRPr="00573556">
        <w:rPr>
          <w:lang w:val="en-GB"/>
        </w:rPr>
        <w:t xml:space="preserve"> and provides a comprehensive analysis of trends and interpretation of their relationship to factors including policy and program changes. It includes detailed analyses of coverage data for the calendar year 2023, with a particular focus on vaccines included on the National Immunisation Program (NIP) and on changes in coverage since </w:t>
      </w:r>
      <w:proofErr w:type="gramStart"/>
      <w:r w:rsidRPr="00573556">
        <w:rPr>
          <w:lang w:val="en-GB"/>
        </w:rPr>
        <w:t>2022, and</w:t>
      </w:r>
      <w:proofErr w:type="gramEnd"/>
      <w:r w:rsidRPr="00573556">
        <w:rPr>
          <w:lang w:val="en-GB"/>
        </w:rPr>
        <w:t xml:space="preserve"> presents trend data from 2014 onwards.</w:t>
      </w:r>
    </w:p>
    <w:p w14:paraId="0AB73BFF" w14:textId="3924D224" w:rsidR="00573556" w:rsidRPr="00573556" w:rsidRDefault="00573556" w:rsidP="00573556">
      <w:pPr>
        <w:rPr>
          <w:lang w:val="en-GB"/>
        </w:rPr>
      </w:pPr>
      <w:r w:rsidRPr="00573556">
        <w:rPr>
          <w:lang w:val="en-GB"/>
        </w:rPr>
        <w:t xml:space="preserve">This report uses the longstanding international practice of reporting at key milestone ages to measure coverage—including against national targets, where applicable—and to track trends over time. Vaccination coverage and timeliness for 2023 were measured using AIR data as </w:t>
      </w:r>
      <w:proofErr w:type="gramStart"/>
      <w:r w:rsidRPr="00573556">
        <w:rPr>
          <w:lang w:val="en-GB"/>
        </w:rPr>
        <w:t>at</w:t>
      </w:r>
      <w:proofErr w:type="gramEnd"/>
      <w:r w:rsidRPr="00573556">
        <w:rPr>
          <w:lang w:val="en-GB"/>
        </w:rPr>
        <w:t xml:space="preserve"> 4</w:t>
      </w:r>
      <w:r>
        <w:rPr>
          <w:lang w:val="en-GB"/>
        </w:rPr>
        <w:t> </w:t>
      </w:r>
      <w:r w:rsidRPr="00573556">
        <w:rPr>
          <w:lang w:val="en-GB"/>
        </w:rPr>
        <w:t>February 2024. Childhood cohort vaccination status was assessed for fully vaccinated (as defined by the Australian Government Department of Health, Disability and Ageing, including certain specific vaccine or antigen [component of vaccine] doses that should have been received by the relevant age milestone) and for individual vaccines at the standard milestones—12 months of age (for vaccines due at 6 months), 24 months of age (for vaccines due at 6, 12 and 18 months) and 60</w:t>
      </w:r>
      <w:r>
        <w:rPr>
          <w:lang w:val="en-GB"/>
        </w:rPr>
        <w:t> </w:t>
      </w:r>
      <w:r w:rsidRPr="00573556">
        <w:rPr>
          <w:lang w:val="en-GB"/>
        </w:rPr>
        <w:t>months of age (for vaccines due at 48 months)—including by Aboriginal and Torres Strait Islander (hereafter referred to, respectfully, as Indigenous) status and at small area levels (Primary Health Network [PHN] and Australian Bureau of Statistics Statistical Area 3 [SA3]). Coverage for vaccines included in the NIP for Indigenous children only was also assessed for relevant jurisdictions using appropriate milestones and cohorts. Timeliness of childhood vaccination was assessed by calculating on-time vaccination (within 30 days of recommended age) for selected vaccine doses, by Indigenous status, as well as by calculating fully vaccinated coverage at age milestones earlier than the standard ones (i.e. 9, 15, 21 and 51 months) by PHN and jurisdiction. Coverage for vaccines included in the NIP for adolescents and adults was assessed using appropriate milestones and cohorts. We assessed coverage of at least one dose of human papillomavirus (HPV) vaccine for adolescents and young adults aged 13–25 years (noting the NIP schedule changed in January 2023 from two doses to one dose of HPV vaccine); of an adolescent dose of diphtheria-tetanus-pertussis (dTpa) vaccine for adolescents aged 13–19 years; and of an adolescent dose of meningococcal ACWY vaccine for adolescents aged 15–19 years, by jurisdiction, Indigenous status, age and sex. We assessed zoster vaccination coverage (including for the inactivated recombinant vaccine Shingrix, which became available through private prescription in June 2021 and on the NIP from November 2023) for adults turning 50 years and over in 2023 by jurisdiction, Indigenous status and age, as well as 13-valent pneumococcal conjugate vaccine (13vPCV) coverage for adults turning 50 years and over by Indigenous status and age. Influenza vaccination coverage for 2023, compared to 2022, was assessed across all ages by Indigenous status. We also calculated composite measures of vaccination coverage for vaccines included on the NIP for adolescents and adults.</w:t>
      </w:r>
      <w:r w:rsidRPr="00573556">
        <w:rPr>
          <w:vertAlign w:val="superscript"/>
          <w:lang w:val="en-GB"/>
        </w:rPr>
        <w:t>17</w:t>
      </w:r>
      <w:r w:rsidRPr="00573556">
        <w:rPr>
          <w:lang w:val="en-GB"/>
        </w:rPr>
        <w:t xml:space="preserve"> A more detailed description of the methods used in this report is provided in Appendix A.</w:t>
      </w:r>
    </w:p>
    <w:p w14:paraId="6E6DD2A0" w14:textId="2FD7DA1F" w:rsidR="00AC46DC" w:rsidRPr="00AC46DC" w:rsidRDefault="00573556" w:rsidP="00AC46DC">
      <w:r w:rsidRPr="00573556">
        <w:rPr>
          <w:lang w:val="en-GB"/>
        </w:rPr>
        <w:t>The NIP schedule in 2023 is summarised in Appendix A, Table A.1.1, Table A.1.2 and Table A.1.3. Important recent and relevant changes to vaccination policy and fully vaccinated coverage algorithms are shown in Appendix A, Box A.1. Methods used in this report are summarised in the ‘Detailed methods’ section of Appendix A.</w:t>
      </w:r>
    </w:p>
    <w:p w14:paraId="5A8235C3" w14:textId="77777777" w:rsidR="008A0736" w:rsidRDefault="000073ED" w:rsidP="005A4E9D">
      <w:pPr>
        <w:pStyle w:val="Heading1"/>
      </w:pPr>
      <w:bookmarkStart w:id="25" w:name="_Toc195530503"/>
      <w:bookmarkStart w:id="26" w:name="_Toc216780919"/>
      <w:r>
        <w:lastRenderedPageBreak/>
        <w:t>Results</w:t>
      </w:r>
      <w:bookmarkEnd w:id="25"/>
      <w:bookmarkEnd w:id="26"/>
    </w:p>
    <w:p w14:paraId="4D714370" w14:textId="77777777" w:rsidR="00573556" w:rsidRPr="00573556" w:rsidRDefault="00573556" w:rsidP="00573556">
      <w:pPr>
        <w:pStyle w:val="Heading2-lessspacebefore"/>
        <w:rPr>
          <w:lang w:val="en-GB"/>
        </w:rPr>
      </w:pPr>
      <w:bookmarkStart w:id="27" w:name="_Toc216780920"/>
      <w:r w:rsidRPr="00573556">
        <w:rPr>
          <w:lang w:val="en-GB"/>
        </w:rPr>
        <w:t>Children</w:t>
      </w:r>
      <w:bookmarkEnd w:id="27"/>
    </w:p>
    <w:p w14:paraId="0D34FBED" w14:textId="77777777" w:rsidR="00573556" w:rsidRPr="00573556" w:rsidRDefault="00573556" w:rsidP="00573556">
      <w:pPr>
        <w:pStyle w:val="Heading3-lessspacebefore"/>
        <w:rPr>
          <w:lang w:val="en-GB"/>
        </w:rPr>
      </w:pPr>
      <w:r w:rsidRPr="00573556">
        <w:rPr>
          <w:lang w:val="en-GB"/>
        </w:rPr>
        <w:t xml:space="preserve">Coverage at 12, 24 and 60 months of age </w:t>
      </w:r>
    </w:p>
    <w:p w14:paraId="44B17D94" w14:textId="77777777" w:rsidR="00573556" w:rsidRPr="00573556" w:rsidRDefault="00573556" w:rsidP="00573556">
      <w:pPr>
        <w:pStyle w:val="Heading4"/>
        <w:spacing w:before="180"/>
        <w:rPr>
          <w:lang w:val="en-GB"/>
        </w:rPr>
      </w:pPr>
      <w:r w:rsidRPr="00573556">
        <w:rPr>
          <w:lang w:val="en-GB"/>
        </w:rPr>
        <w:t>Fully vaccinated</w:t>
      </w:r>
    </w:p>
    <w:p w14:paraId="682B5F5E" w14:textId="3DD1069D" w:rsidR="00573556" w:rsidRPr="00573556" w:rsidRDefault="00573556" w:rsidP="00573556">
      <w:pPr>
        <w:rPr>
          <w:lang w:val="en-GB"/>
        </w:rPr>
      </w:pPr>
      <w:r w:rsidRPr="00573556">
        <w:rPr>
          <w:lang w:val="en-GB"/>
        </w:rPr>
        <w:t>Fully vaccinated coverage decreased between 2022 and 2023 at all three age milestones: 12</w:t>
      </w:r>
      <w:r>
        <w:rPr>
          <w:lang w:val="en-GB"/>
        </w:rPr>
        <w:t> </w:t>
      </w:r>
      <w:r w:rsidRPr="00573556">
        <w:rPr>
          <w:lang w:val="en-GB"/>
        </w:rPr>
        <w:t>months (from 93.3% to 92.8%); 24 months (from 91.0% to 90.8%); and 60 months (from 93.4% to 93.3%; Table 1). Trends in fully vaccinated coverage by quarter from 2014 to 2023 are shown in Appendix A, Figure A.1. Fully vaccinated coverage for 2023 at the three age milestones is also provided by PHN and jurisdiction in Appendix A, Table A.3. It should be noted that coverage estimates in this report may differ slightly from estimates published elsewhere that are calculated using rolling annualised quarterly coverage data.</w:t>
      </w:r>
    </w:p>
    <w:p w14:paraId="62F699B9" w14:textId="77777777" w:rsidR="00573556" w:rsidRPr="00573556" w:rsidRDefault="00573556" w:rsidP="00EE5398">
      <w:pPr>
        <w:pStyle w:val="Heading4"/>
        <w:rPr>
          <w:lang w:val="en-GB"/>
        </w:rPr>
      </w:pPr>
      <w:r w:rsidRPr="00573556">
        <w:rPr>
          <w:lang w:val="en-GB"/>
        </w:rPr>
        <w:t>Coverage by individual vaccines/antigens</w:t>
      </w:r>
    </w:p>
    <w:p w14:paraId="297442B9" w14:textId="77777777" w:rsidR="00573556" w:rsidRPr="00573556" w:rsidRDefault="00573556" w:rsidP="00573556">
      <w:pPr>
        <w:rPr>
          <w:lang w:val="en-GB"/>
        </w:rPr>
      </w:pPr>
      <w:r w:rsidRPr="00573556">
        <w:rPr>
          <w:lang w:val="en-GB"/>
        </w:rPr>
        <w:t>Coverage for all individual vaccines/antigens at 12 months of age decreased between 2022 and 2023, by 0.5–1.1 percentage points (Table 1). Coverage for vaccines/antigens included in the fully vaccinated algorithm (see Appendix A, Table A.2 for definition) was 93.2–95.0% in 2023. Coverage for the second dose of rotavirus vaccine, which is not included in the fully vaccinated algorithm due to upper age limits, decreased by 1.1 percentage points, from 90.5% to 89.4%. Trends in individual vaccine/antigen coverage at 12 months of age by quarter from 2014 to 2023 are shown in Appendix A, Figure A.2.</w:t>
      </w:r>
    </w:p>
    <w:p w14:paraId="6C3077FD" w14:textId="32DD714A" w:rsidR="00573556" w:rsidRPr="00573556" w:rsidRDefault="00573556" w:rsidP="00573556">
      <w:pPr>
        <w:rPr>
          <w:lang w:val="en-GB"/>
        </w:rPr>
      </w:pPr>
      <w:r w:rsidRPr="00573556">
        <w:rPr>
          <w:lang w:val="en-GB"/>
        </w:rPr>
        <w:t>Coverage for all individual vaccines/antigens included in the fully vaccinated algorithm at 24</w:t>
      </w:r>
      <w:r>
        <w:rPr>
          <w:lang w:val="en-GB"/>
        </w:rPr>
        <w:t> </w:t>
      </w:r>
      <w:r w:rsidRPr="00573556">
        <w:rPr>
          <w:lang w:val="en-GB"/>
        </w:rPr>
        <w:t>months of age (see Appendix A, Table A.2 for definition) decreased between 2022 and 2023 by 0.2–0.5 of a percentage point to be 91.9–95.8% in 2023 (Table 1). Trends in individual vaccine/antigen coverage at 24 months of age by quarter from 2014 to 2023 are shown in Appendix A, Figure A.3.</w:t>
      </w:r>
    </w:p>
    <w:p w14:paraId="09028D2C" w14:textId="71091AD6" w:rsidR="00573556" w:rsidRDefault="00573556" w:rsidP="00573556">
      <w:pPr>
        <w:rPr>
          <w:lang w:val="en-GB"/>
        </w:rPr>
      </w:pPr>
      <w:r w:rsidRPr="00573556">
        <w:rPr>
          <w:lang w:val="en-GB"/>
        </w:rPr>
        <w:t>Coverage for antigens included in the fully vaccinated algorithm at 60 months of age (see Appendix A, Table A.2 for definition) decreased between 2022 and 2023, from 93.6% to 93.5% for the fourth (or fifth) dose of DTPa and from 93.8% to 93.6% for the fourth dose of polio vaccine (Table 1). Trends in individual vaccine/antigen coverage at 60 months of age by quarter from 2014 to 2023 are shown in Appendix A, Figure A.4.</w:t>
      </w:r>
      <w:r>
        <w:rPr>
          <w:lang w:val="en-GB"/>
        </w:rPr>
        <w:br w:type="page"/>
      </w:r>
    </w:p>
    <w:p w14:paraId="192E70DF" w14:textId="77777777" w:rsidR="00573556" w:rsidRPr="00573556" w:rsidRDefault="00573556" w:rsidP="00573556">
      <w:pPr>
        <w:pStyle w:val="CDITable-Title"/>
        <w:rPr>
          <w:lang w:val="en-GB"/>
        </w:rPr>
      </w:pPr>
      <w:bookmarkStart w:id="28" w:name="_Toc216781034"/>
      <w:r w:rsidRPr="00573556">
        <w:rPr>
          <w:lang w:val="en-GB"/>
        </w:rPr>
        <w:lastRenderedPageBreak/>
        <w:t xml:space="preserve">Table 1: Vaccination coverage in children by age assessment milestone, vaccine/antigen and Indigenous status, </w:t>
      </w:r>
      <w:proofErr w:type="spellStart"/>
      <w:proofErr w:type="gramStart"/>
      <w:r w:rsidRPr="00573556">
        <w:rPr>
          <w:lang w:val="en-GB"/>
        </w:rPr>
        <w:t>Australia,</w:t>
      </w:r>
      <w:r w:rsidRPr="00573556">
        <w:rPr>
          <w:vertAlign w:val="superscript"/>
          <w:lang w:val="en-GB"/>
        </w:rPr>
        <w:t>a</w:t>
      </w:r>
      <w:proofErr w:type="spellEnd"/>
      <w:proofErr w:type="gramEnd"/>
      <w:r w:rsidRPr="00573556">
        <w:rPr>
          <w:lang w:val="en-GB"/>
        </w:rPr>
        <w:t xml:space="preserve"> 2022 versus 2023</w:t>
      </w:r>
      <w:bookmarkEnd w:id="28"/>
      <w:r w:rsidRPr="00573556">
        <w:rPr>
          <w:lang w:val="en-GB"/>
        </w:rPr>
        <w:t xml:space="preserve"> </w:t>
      </w:r>
    </w:p>
    <w:tbl>
      <w:tblPr>
        <w:tblW w:w="0" w:type="auto"/>
        <w:tblLayout w:type="fixed"/>
        <w:tblCellMar>
          <w:left w:w="0" w:type="dxa"/>
          <w:right w:w="0" w:type="dxa"/>
        </w:tblCellMar>
        <w:tblLook w:val="0000" w:firstRow="0" w:lastRow="0" w:firstColumn="0" w:lastColumn="0" w:noHBand="0" w:noVBand="0"/>
        <w:tblCaption w:val="Table 1: Vaccination coverage in children by age assessment milestone, vaccine/antigen and Indigenous status, Australia,a 2022 versus 2023 "/>
        <w:tblDescription w:val="Table 1 shows vaccination coverage estimates (%) for Indigenous children versus all children by age assessment milestone and vaccine/antigen for Australia, 2022 versus 2023. Fully vaccinated coverage for Indigenous children decreased between 2022 and 2023 at 12 months of age (from 90.0% to 89.7%), at 24 months of age (from 87.9% to 87.8%) and at 60 months (from 95.1% to 95.0%). Fully vaccinated coverage for all children also decreased between 2022 and 2023 at 12 months of age (from 93.3% to 92.8%), at 24 months of age (from 91.0% to 90.8%) and at 60 months (from 93.4% to 93.3%)."/>
      </w:tblPr>
      <w:tblGrid>
        <w:gridCol w:w="2835"/>
        <w:gridCol w:w="2267"/>
        <w:gridCol w:w="1134"/>
        <w:gridCol w:w="1134"/>
        <w:gridCol w:w="1134"/>
        <w:gridCol w:w="1134"/>
      </w:tblGrid>
      <w:tr w:rsidR="00793461" w:rsidRPr="00793461" w14:paraId="5FEEA69C" w14:textId="77777777" w:rsidTr="00793461">
        <w:trPr>
          <w:trHeight w:val="60"/>
          <w:tblHeader/>
        </w:trPr>
        <w:tc>
          <w:tcPr>
            <w:tcW w:w="2835" w:type="dxa"/>
            <w:vMerge w:val="restart"/>
            <w:shd w:val="clear" w:color="auto" w:fill="1E4496" w:themeFill="text2"/>
            <w:tcMar>
              <w:top w:w="96" w:type="dxa"/>
              <w:left w:w="113" w:type="dxa"/>
              <w:bottom w:w="96" w:type="dxa"/>
              <w:right w:w="113" w:type="dxa"/>
            </w:tcMar>
            <w:vAlign w:val="bottom"/>
          </w:tcPr>
          <w:p w14:paraId="138519CA" w14:textId="77777777" w:rsidR="00793461" w:rsidRPr="00793461" w:rsidRDefault="00793461" w:rsidP="00793461">
            <w:pPr>
              <w:pStyle w:val="CDITable-HeaderRowLeft"/>
            </w:pPr>
            <w:r w:rsidRPr="00793461">
              <w:t>Vaccine/antigen</w:t>
            </w:r>
          </w:p>
        </w:tc>
        <w:tc>
          <w:tcPr>
            <w:tcW w:w="2267" w:type="dxa"/>
            <w:vMerge w:val="restart"/>
            <w:shd w:val="clear" w:color="auto" w:fill="1E4496" w:themeFill="text2"/>
            <w:tcMar>
              <w:top w:w="96" w:type="dxa"/>
              <w:left w:w="113" w:type="dxa"/>
              <w:bottom w:w="96" w:type="dxa"/>
              <w:right w:w="113" w:type="dxa"/>
            </w:tcMar>
            <w:vAlign w:val="bottom"/>
          </w:tcPr>
          <w:p w14:paraId="743B1BCB" w14:textId="77777777" w:rsidR="00793461" w:rsidRPr="00793461" w:rsidRDefault="00793461" w:rsidP="00793461">
            <w:pPr>
              <w:pStyle w:val="CDITable-HeaderRowLeft"/>
            </w:pPr>
            <w:r w:rsidRPr="00793461">
              <w:t>Milestone age</w:t>
            </w:r>
          </w:p>
        </w:tc>
        <w:tc>
          <w:tcPr>
            <w:tcW w:w="2268" w:type="dxa"/>
            <w:gridSpan w:val="2"/>
            <w:shd w:val="clear" w:color="auto" w:fill="1E4496" w:themeFill="text2"/>
            <w:tcMar>
              <w:top w:w="96" w:type="dxa"/>
              <w:left w:w="113" w:type="dxa"/>
              <w:bottom w:w="96" w:type="dxa"/>
              <w:right w:w="113" w:type="dxa"/>
            </w:tcMar>
            <w:vAlign w:val="bottom"/>
          </w:tcPr>
          <w:p w14:paraId="1AA62A8B" w14:textId="77777777" w:rsidR="00793461" w:rsidRPr="00793461" w:rsidRDefault="00793461" w:rsidP="00793461">
            <w:pPr>
              <w:pStyle w:val="CDITable-HeaderRowCentre"/>
            </w:pPr>
            <w:r w:rsidRPr="00793461">
              <w:t>Indigenous children (%)</w:t>
            </w:r>
          </w:p>
        </w:tc>
        <w:tc>
          <w:tcPr>
            <w:tcW w:w="2268" w:type="dxa"/>
            <w:gridSpan w:val="2"/>
            <w:shd w:val="clear" w:color="auto" w:fill="1E4496" w:themeFill="text2"/>
            <w:tcMar>
              <w:top w:w="96" w:type="dxa"/>
              <w:left w:w="113" w:type="dxa"/>
              <w:bottom w:w="96" w:type="dxa"/>
              <w:right w:w="113" w:type="dxa"/>
            </w:tcMar>
            <w:vAlign w:val="bottom"/>
          </w:tcPr>
          <w:p w14:paraId="73BACA45" w14:textId="77777777" w:rsidR="00793461" w:rsidRPr="00793461" w:rsidRDefault="00793461" w:rsidP="00793461">
            <w:pPr>
              <w:pStyle w:val="CDITable-HeaderRowCentre"/>
            </w:pPr>
            <w:r w:rsidRPr="00793461">
              <w:t>All children (%)</w:t>
            </w:r>
          </w:p>
        </w:tc>
      </w:tr>
      <w:tr w:rsidR="00793461" w:rsidRPr="00793461" w14:paraId="071BF987" w14:textId="77777777" w:rsidTr="00E47D22">
        <w:trPr>
          <w:trHeight w:val="60"/>
          <w:tblHeader/>
        </w:trPr>
        <w:tc>
          <w:tcPr>
            <w:tcW w:w="2835" w:type="dxa"/>
            <w:vMerge/>
          </w:tcPr>
          <w:p w14:paraId="617A9E17" w14:textId="77777777" w:rsidR="00793461" w:rsidRPr="00793461" w:rsidRDefault="00793461" w:rsidP="00793461"/>
        </w:tc>
        <w:tc>
          <w:tcPr>
            <w:tcW w:w="2267" w:type="dxa"/>
            <w:vMerge/>
          </w:tcPr>
          <w:p w14:paraId="380FB604" w14:textId="77777777" w:rsidR="00793461" w:rsidRPr="00793461" w:rsidRDefault="00793461" w:rsidP="00793461"/>
        </w:tc>
        <w:tc>
          <w:tcPr>
            <w:tcW w:w="1134" w:type="dxa"/>
            <w:shd w:val="solid" w:color="1E4496" w:fill="auto"/>
            <w:tcMar>
              <w:top w:w="96" w:type="dxa"/>
              <w:left w:w="113" w:type="dxa"/>
              <w:bottom w:w="96" w:type="dxa"/>
              <w:right w:w="113" w:type="dxa"/>
            </w:tcMar>
            <w:vAlign w:val="bottom"/>
          </w:tcPr>
          <w:p w14:paraId="4DC6933D" w14:textId="77777777" w:rsidR="00793461" w:rsidRPr="00793461" w:rsidRDefault="00793461" w:rsidP="00793461">
            <w:pPr>
              <w:pStyle w:val="CDITable-HeaderRowCentre"/>
            </w:pPr>
            <w:r w:rsidRPr="00793461">
              <w:t>2022</w:t>
            </w:r>
          </w:p>
        </w:tc>
        <w:tc>
          <w:tcPr>
            <w:tcW w:w="1134" w:type="dxa"/>
            <w:shd w:val="solid" w:color="1E4496" w:fill="auto"/>
            <w:tcMar>
              <w:top w:w="96" w:type="dxa"/>
              <w:left w:w="113" w:type="dxa"/>
              <w:bottom w:w="96" w:type="dxa"/>
              <w:right w:w="113" w:type="dxa"/>
            </w:tcMar>
            <w:vAlign w:val="bottom"/>
          </w:tcPr>
          <w:p w14:paraId="560B788E" w14:textId="77777777" w:rsidR="00793461" w:rsidRPr="00793461" w:rsidRDefault="00793461" w:rsidP="00793461">
            <w:pPr>
              <w:pStyle w:val="CDITable-HeaderRowCentre"/>
            </w:pPr>
            <w:r w:rsidRPr="00793461">
              <w:t>2023</w:t>
            </w:r>
          </w:p>
        </w:tc>
        <w:tc>
          <w:tcPr>
            <w:tcW w:w="1134" w:type="dxa"/>
            <w:shd w:val="solid" w:color="1E4496" w:fill="auto"/>
            <w:tcMar>
              <w:top w:w="96" w:type="dxa"/>
              <w:left w:w="113" w:type="dxa"/>
              <w:bottom w:w="96" w:type="dxa"/>
              <w:right w:w="113" w:type="dxa"/>
            </w:tcMar>
            <w:vAlign w:val="bottom"/>
          </w:tcPr>
          <w:p w14:paraId="111CC0EC" w14:textId="77777777" w:rsidR="00793461" w:rsidRPr="00793461" w:rsidRDefault="00793461" w:rsidP="00793461">
            <w:pPr>
              <w:pStyle w:val="CDITable-HeaderRowCentre"/>
            </w:pPr>
            <w:r w:rsidRPr="00793461">
              <w:t>2022</w:t>
            </w:r>
          </w:p>
        </w:tc>
        <w:tc>
          <w:tcPr>
            <w:tcW w:w="1134" w:type="dxa"/>
            <w:shd w:val="solid" w:color="1E4496" w:fill="auto"/>
            <w:tcMar>
              <w:top w:w="96" w:type="dxa"/>
              <w:left w:w="113" w:type="dxa"/>
              <w:bottom w:w="96" w:type="dxa"/>
              <w:right w:w="113" w:type="dxa"/>
            </w:tcMar>
            <w:vAlign w:val="bottom"/>
          </w:tcPr>
          <w:p w14:paraId="1721CF57" w14:textId="77777777" w:rsidR="00793461" w:rsidRPr="00793461" w:rsidRDefault="00793461" w:rsidP="00793461">
            <w:pPr>
              <w:pStyle w:val="CDITable-HeaderRowCentre"/>
            </w:pPr>
            <w:r w:rsidRPr="00793461">
              <w:t>2023</w:t>
            </w:r>
          </w:p>
        </w:tc>
      </w:tr>
      <w:tr w:rsidR="00793461" w:rsidRPr="00793461" w14:paraId="67887670" w14:textId="77777777" w:rsidTr="00E47D22">
        <w:trPr>
          <w:trHeight w:val="60"/>
        </w:trPr>
        <w:tc>
          <w:tcPr>
            <w:tcW w:w="2835" w:type="dxa"/>
            <w:vMerge w:val="restart"/>
            <w:tcBorders>
              <w:bottom w:val="single" w:sz="6" w:space="0" w:color="1E4496" w:themeColor="text2"/>
            </w:tcBorders>
            <w:tcMar>
              <w:top w:w="96" w:type="dxa"/>
              <w:left w:w="113" w:type="dxa"/>
              <w:bottom w:w="96" w:type="dxa"/>
              <w:right w:w="113" w:type="dxa"/>
            </w:tcMar>
            <w:vAlign w:val="center"/>
          </w:tcPr>
          <w:p w14:paraId="57405701" w14:textId="77777777" w:rsidR="00793461" w:rsidRPr="00793461" w:rsidRDefault="00793461" w:rsidP="00793461">
            <w:pPr>
              <w:pStyle w:val="CDITable-RowLeft"/>
            </w:pPr>
            <w:r w:rsidRPr="00793461">
              <w:t xml:space="preserve">Fully </w:t>
            </w:r>
            <w:proofErr w:type="spellStart"/>
            <w:r w:rsidRPr="00793461">
              <w:t>vaccinated</w:t>
            </w:r>
            <w:r w:rsidRPr="00793461">
              <w:rPr>
                <w:vertAlign w:val="superscript"/>
              </w:rPr>
              <w:t>b</w:t>
            </w:r>
            <w:proofErr w:type="spellEnd"/>
          </w:p>
        </w:tc>
        <w:tc>
          <w:tcPr>
            <w:tcW w:w="2267" w:type="dxa"/>
            <w:tcBorders>
              <w:bottom w:val="single" w:sz="6" w:space="0" w:color="1E4496" w:themeColor="text2"/>
            </w:tcBorders>
            <w:tcMar>
              <w:top w:w="96" w:type="dxa"/>
              <w:left w:w="113" w:type="dxa"/>
              <w:bottom w:w="96" w:type="dxa"/>
              <w:right w:w="113" w:type="dxa"/>
            </w:tcMar>
            <w:vAlign w:val="center"/>
          </w:tcPr>
          <w:p w14:paraId="5A56AC96"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c</w:t>
            </w:r>
            <w:proofErr w:type="spellEnd"/>
          </w:p>
        </w:tc>
        <w:tc>
          <w:tcPr>
            <w:tcW w:w="1134" w:type="dxa"/>
            <w:tcBorders>
              <w:bottom w:val="single" w:sz="6" w:space="0" w:color="1E4496" w:themeColor="text2"/>
            </w:tcBorders>
            <w:tcMar>
              <w:top w:w="96" w:type="dxa"/>
              <w:left w:w="113" w:type="dxa"/>
              <w:bottom w:w="96" w:type="dxa"/>
              <w:right w:w="113" w:type="dxa"/>
            </w:tcMar>
            <w:vAlign w:val="center"/>
          </w:tcPr>
          <w:p w14:paraId="4A27CD8F" w14:textId="77777777" w:rsidR="00793461" w:rsidRPr="00793461" w:rsidRDefault="00793461" w:rsidP="00793461">
            <w:pPr>
              <w:pStyle w:val="CDITable-RowCentre"/>
            </w:pPr>
            <w:r w:rsidRPr="00793461">
              <w:t>90.0</w:t>
            </w:r>
          </w:p>
        </w:tc>
        <w:tc>
          <w:tcPr>
            <w:tcW w:w="1134" w:type="dxa"/>
            <w:tcBorders>
              <w:bottom w:val="single" w:sz="6" w:space="0" w:color="1E4496" w:themeColor="text2"/>
            </w:tcBorders>
            <w:tcMar>
              <w:top w:w="96" w:type="dxa"/>
              <w:left w:w="113" w:type="dxa"/>
              <w:bottom w:w="96" w:type="dxa"/>
              <w:right w:w="113" w:type="dxa"/>
            </w:tcMar>
            <w:vAlign w:val="center"/>
          </w:tcPr>
          <w:p w14:paraId="7405C355" w14:textId="77777777" w:rsidR="00793461" w:rsidRPr="00793461" w:rsidRDefault="00793461" w:rsidP="00793461">
            <w:pPr>
              <w:pStyle w:val="CDITable-RowCentre"/>
            </w:pPr>
            <w:r w:rsidRPr="00793461">
              <w:t>89.7</w:t>
            </w:r>
          </w:p>
        </w:tc>
        <w:tc>
          <w:tcPr>
            <w:tcW w:w="1134" w:type="dxa"/>
            <w:tcBorders>
              <w:bottom w:val="single" w:sz="6" w:space="0" w:color="1E4496" w:themeColor="text2"/>
            </w:tcBorders>
            <w:tcMar>
              <w:top w:w="96" w:type="dxa"/>
              <w:left w:w="113" w:type="dxa"/>
              <w:bottom w:w="96" w:type="dxa"/>
              <w:right w:w="113" w:type="dxa"/>
            </w:tcMar>
            <w:vAlign w:val="center"/>
          </w:tcPr>
          <w:p w14:paraId="1C2392A9" w14:textId="77777777" w:rsidR="00793461" w:rsidRPr="00793461" w:rsidRDefault="00793461" w:rsidP="00793461">
            <w:pPr>
              <w:pStyle w:val="CDITable-RowCentre"/>
            </w:pPr>
            <w:r w:rsidRPr="00793461">
              <w:t>93.3</w:t>
            </w:r>
          </w:p>
        </w:tc>
        <w:tc>
          <w:tcPr>
            <w:tcW w:w="1134" w:type="dxa"/>
            <w:tcBorders>
              <w:bottom w:val="single" w:sz="6" w:space="0" w:color="1E4496" w:themeColor="text2"/>
            </w:tcBorders>
            <w:tcMar>
              <w:top w:w="96" w:type="dxa"/>
              <w:left w:w="113" w:type="dxa"/>
              <w:bottom w:w="96" w:type="dxa"/>
              <w:right w:w="113" w:type="dxa"/>
            </w:tcMar>
            <w:vAlign w:val="center"/>
          </w:tcPr>
          <w:p w14:paraId="1BBE1DC3" w14:textId="77777777" w:rsidR="00793461" w:rsidRPr="00793461" w:rsidRDefault="00793461" w:rsidP="00793461">
            <w:pPr>
              <w:pStyle w:val="CDITable-RowCentre"/>
            </w:pPr>
            <w:r w:rsidRPr="00793461">
              <w:t>92.8</w:t>
            </w:r>
          </w:p>
        </w:tc>
      </w:tr>
      <w:tr w:rsidR="00793461" w:rsidRPr="00793461" w14:paraId="7F0D3E2C" w14:textId="77777777" w:rsidTr="00E47D22">
        <w:trPr>
          <w:trHeight w:val="60"/>
        </w:trPr>
        <w:tc>
          <w:tcPr>
            <w:tcW w:w="2835" w:type="dxa"/>
            <w:vMerge/>
            <w:tcBorders>
              <w:top w:val="single" w:sz="6" w:space="0" w:color="1E4496" w:themeColor="text2"/>
              <w:bottom w:val="single" w:sz="6" w:space="0" w:color="1E4496" w:themeColor="text2"/>
            </w:tcBorders>
          </w:tcPr>
          <w:p w14:paraId="79349428"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24AAD4"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BA813A" w14:textId="77777777" w:rsidR="00793461" w:rsidRPr="00793461" w:rsidRDefault="00793461" w:rsidP="00793461">
            <w:pPr>
              <w:pStyle w:val="CDITable-RowCentre"/>
            </w:pPr>
            <w:r w:rsidRPr="00793461">
              <w:t>87.9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FC4B6F" w14:textId="77777777" w:rsidR="00793461" w:rsidRPr="00793461" w:rsidRDefault="00793461" w:rsidP="00793461">
            <w:pPr>
              <w:pStyle w:val="CDITable-RowCentre"/>
            </w:pPr>
            <w:r w:rsidRPr="00793461">
              <w:t>87.8</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E6D875" w14:textId="77777777" w:rsidR="00793461" w:rsidRPr="00793461" w:rsidRDefault="00793461" w:rsidP="00793461">
            <w:pPr>
              <w:pStyle w:val="CDITable-RowCentre"/>
            </w:pPr>
            <w:r w:rsidRPr="00793461">
              <w:t>91.0</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0AF95D" w14:textId="77777777" w:rsidR="00793461" w:rsidRPr="00793461" w:rsidRDefault="00793461" w:rsidP="00793461">
            <w:pPr>
              <w:pStyle w:val="CDITable-RowCentre"/>
            </w:pPr>
            <w:r w:rsidRPr="00793461">
              <w:t>90.8</w:t>
            </w:r>
          </w:p>
        </w:tc>
      </w:tr>
      <w:tr w:rsidR="00793461" w:rsidRPr="00793461" w14:paraId="09FBA2FF" w14:textId="77777777" w:rsidTr="00E47D22">
        <w:trPr>
          <w:trHeight w:val="60"/>
        </w:trPr>
        <w:tc>
          <w:tcPr>
            <w:tcW w:w="2835" w:type="dxa"/>
            <w:vMerge/>
            <w:tcBorders>
              <w:bottom w:val="single" w:sz="6" w:space="0" w:color="1E4496" w:themeColor="text2"/>
            </w:tcBorders>
          </w:tcPr>
          <w:p w14:paraId="3A171293"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305D28"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729382" w14:textId="77777777" w:rsidR="00793461" w:rsidRPr="00793461" w:rsidRDefault="00793461" w:rsidP="00793461">
            <w:pPr>
              <w:pStyle w:val="CDITable-RowCentre"/>
            </w:pPr>
            <w:r w:rsidRPr="00793461">
              <w:t>95.1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91C31C" w14:textId="77777777" w:rsidR="00793461" w:rsidRPr="00793461" w:rsidRDefault="00793461" w:rsidP="00793461">
            <w:pPr>
              <w:pStyle w:val="CDITable-RowCentre"/>
            </w:pPr>
            <w:r w:rsidRPr="00793461">
              <w:t>95.0</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F6DDB1" w14:textId="77777777" w:rsidR="00793461" w:rsidRPr="00793461" w:rsidRDefault="00793461" w:rsidP="00793461">
            <w:pPr>
              <w:pStyle w:val="CDITable-RowCentre"/>
            </w:pPr>
            <w:r w:rsidRPr="00793461">
              <w:t>93.4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A3A4F1" w14:textId="77777777" w:rsidR="00793461" w:rsidRPr="00793461" w:rsidRDefault="00793461" w:rsidP="00793461">
            <w:pPr>
              <w:pStyle w:val="CDITable-RowCentre"/>
            </w:pPr>
            <w:r w:rsidRPr="00793461">
              <w:t>93.3</w:t>
            </w:r>
          </w:p>
        </w:tc>
      </w:tr>
      <w:tr w:rsidR="00793461" w:rsidRPr="00793461" w14:paraId="5409BFB2"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A8C46A" w14:textId="77777777" w:rsidR="00793461" w:rsidRPr="00793461" w:rsidRDefault="00793461" w:rsidP="00793461">
            <w:pPr>
              <w:pStyle w:val="CDITable-RowLeft"/>
            </w:pPr>
            <w:r w:rsidRPr="00793461">
              <w:t>Diphtheria-tetanus-pertussis</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83DDB2"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c</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DC9836" w14:textId="77777777" w:rsidR="00793461" w:rsidRPr="00793461" w:rsidRDefault="00793461" w:rsidP="00793461">
            <w:pPr>
              <w:pStyle w:val="CDITable-RowCentre"/>
            </w:pPr>
            <w:r w:rsidRPr="00793461">
              <w:t>90.2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C7F8FB" w14:textId="77777777" w:rsidR="00793461" w:rsidRPr="00793461" w:rsidRDefault="00793461" w:rsidP="00793461">
            <w:pPr>
              <w:pStyle w:val="CDITable-RowCentre"/>
            </w:pPr>
            <w:r w:rsidRPr="00793461">
              <w:t>89.9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A772DA" w14:textId="77777777" w:rsidR="00793461" w:rsidRPr="00793461" w:rsidRDefault="00793461" w:rsidP="00793461">
            <w:pPr>
              <w:pStyle w:val="CDITable-RowCentre"/>
            </w:pPr>
            <w:r w:rsidRPr="00793461">
              <w:t>93.9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EDDB7B" w14:textId="77777777" w:rsidR="00793461" w:rsidRPr="00793461" w:rsidRDefault="00793461" w:rsidP="00793461">
            <w:pPr>
              <w:pStyle w:val="CDITable-RowCentre"/>
            </w:pPr>
            <w:r w:rsidRPr="00793461">
              <w:t>93.3</w:t>
            </w:r>
          </w:p>
        </w:tc>
      </w:tr>
      <w:tr w:rsidR="00793461" w:rsidRPr="00793461" w14:paraId="320ED1BE" w14:textId="77777777" w:rsidTr="00E47D22">
        <w:trPr>
          <w:trHeight w:val="60"/>
        </w:trPr>
        <w:tc>
          <w:tcPr>
            <w:tcW w:w="2835" w:type="dxa"/>
            <w:vMerge/>
            <w:tcBorders>
              <w:bottom w:val="single" w:sz="6" w:space="0" w:color="1E4496" w:themeColor="text2"/>
            </w:tcBorders>
          </w:tcPr>
          <w:p w14:paraId="150BEA7B"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2F29DC"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6580BC" w14:textId="77777777" w:rsidR="00793461" w:rsidRPr="00793461" w:rsidRDefault="00793461" w:rsidP="00793461">
            <w:pPr>
              <w:pStyle w:val="CDITable-RowCentre"/>
            </w:pPr>
            <w:r w:rsidRPr="00793461">
              <w:t>89.1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08A5C2" w14:textId="77777777" w:rsidR="00793461" w:rsidRPr="00793461" w:rsidRDefault="00793461" w:rsidP="00793461">
            <w:pPr>
              <w:pStyle w:val="CDITable-RowCentre"/>
            </w:pPr>
            <w:r w:rsidRPr="00793461">
              <w:t>89.1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CBC7E2" w14:textId="77777777" w:rsidR="00793461" w:rsidRPr="00793461" w:rsidRDefault="00793461" w:rsidP="00793461">
            <w:pPr>
              <w:pStyle w:val="CDITable-RowCentre"/>
            </w:pPr>
            <w:r w:rsidRPr="00793461">
              <w:t>92.3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C02316" w14:textId="77777777" w:rsidR="00793461" w:rsidRPr="00793461" w:rsidRDefault="00793461" w:rsidP="00793461">
            <w:pPr>
              <w:pStyle w:val="CDITable-RowCentre"/>
            </w:pPr>
            <w:r w:rsidRPr="00793461">
              <w:t>91.9</w:t>
            </w:r>
          </w:p>
        </w:tc>
      </w:tr>
      <w:tr w:rsidR="00793461" w:rsidRPr="00793461" w14:paraId="345EE4A1" w14:textId="77777777" w:rsidTr="00E47D22">
        <w:trPr>
          <w:trHeight w:val="60"/>
        </w:trPr>
        <w:tc>
          <w:tcPr>
            <w:tcW w:w="2835" w:type="dxa"/>
            <w:vMerge/>
            <w:tcBorders>
              <w:bottom w:val="single" w:sz="6" w:space="0" w:color="1E4496" w:themeColor="text2"/>
            </w:tcBorders>
          </w:tcPr>
          <w:p w14:paraId="7D913C30"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BEF94B"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4 or 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6E95D4" w14:textId="77777777" w:rsidR="00793461" w:rsidRPr="00793461" w:rsidRDefault="00793461" w:rsidP="00793461">
            <w:pPr>
              <w:pStyle w:val="CDITable-RowCentre"/>
            </w:pPr>
            <w:r w:rsidRPr="00793461">
              <w:t>95.4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76A8DB" w14:textId="77777777" w:rsidR="00793461" w:rsidRPr="00793461" w:rsidRDefault="00793461" w:rsidP="00793461">
            <w:pPr>
              <w:pStyle w:val="CDITable-RowCentre"/>
            </w:pPr>
            <w:r w:rsidRPr="00793461">
              <w:t>95.3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388DEF" w14:textId="77777777" w:rsidR="00793461" w:rsidRPr="00793461" w:rsidRDefault="00793461" w:rsidP="00793461">
            <w:pPr>
              <w:pStyle w:val="CDITable-RowCentre"/>
            </w:pPr>
            <w:r w:rsidRPr="00793461">
              <w:t>93.6</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A9E263" w14:textId="77777777" w:rsidR="00793461" w:rsidRPr="00793461" w:rsidRDefault="00793461" w:rsidP="00793461">
            <w:pPr>
              <w:pStyle w:val="CDITable-RowCentre"/>
            </w:pPr>
            <w:r w:rsidRPr="00793461">
              <w:t>93.5</w:t>
            </w:r>
          </w:p>
        </w:tc>
      </w:tr>
      <w:tr w:rsidR="00793461" w:rsidRPr="00793461" w14:paraId="1A8AB3B7"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75C749" w14:textId="77777777" w:rsidR="00793461" w:rsidRPr="00793461" w:rsidRDefault="00793461" w:rsidP="00793461">
            <w:pPr>
              <w:pStyle w:val="CDITable-RowLeft"/>
            </w:pPr>
            <w:r w:rsidRPr="00793461">
              <w:t>Polio</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6B0A58"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c</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78AF1A" w14:textId="77777777" w:rsidR="00793461" w:rsidRPr="00793461" w:rsidRDefault="00793461" w:rsidP="00793461">
            <w:pPr>
              <w:pStyle w:val="CDITable-RowCentre"/>
            </w:pPr>
            <w:r w:rsidRPr="00793461">
              <w:t>90.2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E2702E" w14:textId="77777777" w:rsidR="00793461" w:rsidRPr="00793461" w:rsidRDefault="00793461" w:rsidP="00793461">
            <w:pPr>
              <w:pStyle w:val="CDITable-RowCentre"/>
            </w:pPr>
            <w:r w:rsidRPr="00793461">
              <w:t>89.9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F678BE" w14:textId="77777777" w:rsidR="00793461" w:rsidRPr="00793461" w:rsidRDefault="00793461" w:rsidP="00793461">
            <w:pPr>
              <w:pStyle w:val="CDITable-RowCentre"/>
            </w:pPr>
            <w:r w:rsidRPr="00793461">
              <w:t>93.9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82D74F" w14:textId="77777777" w:rsidR="00793461" w:rsidRPr="00793461" w:rsidRDefault="00793461" w:rsidP="00793461">
            <w:pPr>
              <w:pStyle w:val="CDITable-RowCentre"/>
            </w:pPr>
            <w:r w:rsidRPr="00793461">
              <w:t>93.3</w:t>
            </w:r>
          </w:p>
        </w:tc>
      </w:tr>
      <w:tr w:rsidR="00793461" w:rsidRPr="00793461" w14:paraId="6BF01211" w14:textId="77777777" w:rsidTr="00E47D22">
        <w:trPr>
          <w:trHeight w:val="60"/>
        </w:trPr>
        <w:tc>
          <w:tcPr>
            <w:tcW w:w="2835" w:type="dxa"/>
            <w:vMerge/>
            <w:tcBorders>
              <w:bottom w:val="single" w:sz="6" w:space="0" w:color="1E4496" w:themeColor="text2"/>
            </w:tcBorders>
          </w:tcPr>
          <w:p w14:paraId="561D27EE"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91B4FF"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D964D0" w14:textId="77777777" w:rsidR="00793461" w:rsidRPr="00793461" w:rsidRDefault="00793461" w:rsidP="00793461">
            <w:pPr>
              <w:pStyle w:val="CDITable-RowCentre"/>
            </w:pPr>
            <w:r w:rsidRPr="00793461">
              <w:t>96.1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FD7906" w14:textId="77777777" w:rsidR="00793461" w:rsidRPr="00793461" w:rsidRDefault="00793461" w:rsidP="00793461">
            <w:pPr>
              <w:pStyle w:val="CDITable-RowCentre"/>
            </w:pPr>
            <w:r w:rsidRPr="00793461">
              <w:t>95.6</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189F97" w14:textId="77777777" w:rsidR="00793461" w:rsidRPr="00793461" w:rsidRDefault="00793461" w:rsidP="00793461">
            <w:pPr>
              <w:pStyle w:val="CDITable-RowCentre"/>
            </w:pPr>
            <w:r w:rsidRPr="00793461">
              <w:t>96.1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AF3779" w14:textId="77777777" w:rsidR="00793461" w:rsidRPr="00793461" w:rsidRDefault="00793461" w:rsidP="00793461">
            <w:pPr>
              <w:pStyle w:val="CDITable-RowCentre"/>
            </w:pPr>
            <w:r w:rsidRPr="00793461">
              <w:t>95.8</w:t>
            </w:r>
          </w:p>
        </w:tc>
      </w:tr>
      <w:tr w:rsidR="00793461" w:rsidRPr="00793461" w14:paraId="25827D47" w14:textId="77777777" w:rsidTr="00E47D22">
        <w:trPr>
          <w:trHeight w:val="60"/>
        </w:trPr>
        <w:tc>
          <w:tcPr>
            <w:tcW w:w="2835" w:type="dxa"/>
            <w:vMerge/>
            <w:tcBorders>
              <w:bottom w:val="single" w:sz="6" w:space="0" w:color="1E4496" w:themeColor="text2"/>
            </w:tcBorders>
          </w:tcPr>
          <w:p w14:paraId="73F212B4"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C47F66"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583736" w14:textId="77777777" w:rsidR="00793461" w:rsidRPr="00793461" w:rsidRDefault="00793461" w:rsidP="00793461">
            <w:pPr>
              <w:pStyle w:val="CDITable-RowCentre"/>
            </w:pPr>
            <w:r w:rsidRPr="00793461">
              <w:t>95.2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4ACD35" w14:textId="77777777" w:rsidR="00793461" w:rsidRPr="00793461" w:rsidRDefault="00793461" w:rsidP="00793461">
            <w:pPr>
              <w:pStyle w:val="CDITable-RowCentre"/>
            </w:pPr>
            <w:r w:rsidRPr="00793461">
              <w:t>95.1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AF6C1A" w14:textId="77777777" w:rsidR="00793461" w:rsidRPr="00793461" w:rsidRDefault="00793461" w:rsidP="00793461">
            <w:pPr>
              <w:pStyle w:val="CDITable-RowCentre"/>
            </w:pPr>
            <w:r w:rsidRPr="00793461">
              <w:t>93.8</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D31969" w14:textId="77777777" w:rsidR="00793461" w:rsidRPr="00793461" w:rsidRDefault="00793461" w:rsidP="00793461">
            <w:pPr>
              <w:pStyle w:val="CDITable-RowCentre"/>
            </w:pPr>
            <w:r w:rsidRPr="00793461">
              <w:t>93.6</w:t>
            </w:r>
          </w:p>
        </w:tc>
      </w:tr>
      <w:tr w:rsidR="00793461" w:rsidRPr="00793461" w14:paraId="45AA8D64"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0CE61C" w14:textId="77777777" w:rsidR="00793461" w:rsidRPr="00793461" w:rsidRDefault="00793461" w:rsidP="00793461">
            <w:pPr>
              <w:pStyle w:val="CDITable-RowLeft"/>
            </w:pPr>
            <w:r w:rsidRPr="00793461">
              <w:rPr>
                <w:i/>
                <w:iCs/>
              </w:rPr>
              <w:t>Haemophilus influenzae</w:t>
            </w:r>
            <w:r w:rsidRPr="00793461">
              <w:t xml:space="preserve"> type b</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E4876D"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c</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2C56D7" w14:textId="77777777" w:rsidR="00793461" w:rsidRPr="00793461" w:rsidRDefault="00793461" w:rsidP="00793461">
            <w:pPr>
              <w:pStyle w:val="CDITable-RowCentre"/>
            </w:pPr>
            <w:r w:rsidRPr="00793461">
              <w:t>90.2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0C1B80" w14:textId="77777777" w:rsidR="00793461" w:rsidRPr="00793461" w:rsidRDefault="00793461" w:rsidP="00793461">
            <w:pPr>
              <w:pStyle w:val="CDITable-RowCentre"/>
            </w:pPr>
            <w:r w:rsidRPr="00793461">
              <w:t>89.9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87A31D" w14:textId="77777777" w:rsidR="00793461" w:rsidRPr="00793461" w:rsidRDefault="00793461" w:rsidP="00793461">
            <w:pPr>
              <w:pStyle w:val="CDITable-RowCentre"/>
            </w:pPr>
            <w:r w:rsidRPr="00793461">
              <w:t>93.9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89706B" w14:textId="77777777" w:rsidR="00793461" w:rsidRPr="00793461" w:rsidRDefault="00793461" w:rsidP="00793461">
            <w:pPr>
              <w:pStyle w:val="CDITable-RowCentre"/>
            </w:pPr>
            <w:r w:rsidRPr="00793461">
              <w:t>93.3</w:t>
            </w:r>
          </w:p>
        </w:tc>
      </w:tr>
      <w:tr w:rsidR="00793461" w:rsidRPr="00793461" w14:paraId="63DB6AF1" w14:textId="77777777" w:rsidTr="00E47D22">
        <w:trPr>
          <w:trHeight w:val="60"/>
        </w:trPr>
        <w:tc>
          <w:tcPr>
            <w:tcW w:w="2835" w:type="dxa"/>
            <w:vMerge/>
            <w:tcBorders>
              <w:bottom w:val="single" w:sz="6" w:space="0" w:color="1E4496" w:themeColor="text2"/>
            </w:tcBorders>
          </w:tcPr>
          <w:p w14:paraId="3AFF0AF9"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54BD89"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F80AC1" w14:textId="77777777" w:rsidR="00793461" w:rsidRPr="00793461" w:rsidRDefault="00793461" w:rsidP="00793461">
            <w:pPr>
              <w:pStyle w:val="CDITable-RowCentre"/>
            </w:pPr>
            <w:r w:rsidRPr="00793461">
              <w:t>91.5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C19417" w14:textId="77777777" w:rsidR="00793461" w:rsidRPr="00793461" w:rsidRDefault="00793461" w:rsidP="00793461">
            <w:pPr>
              <w:pStyle w:val="CDITable-RowCentre"/>
            </w:pPr>
            <w:r w:rsidRPr="00793461">
              <w:t>91.1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5AE123" w14:textId="77777777" w:rsidR="00793461" w:rsidRPr="00793461" w:rsidRDefault="00793461" w:rsidP="00793461">
            <w:pPr>
              <w:pStyle w:val="CDITable-RowCentre"/>
            </w:pPr>
            <w:r w:rsidRPr="00793461">
              <w:t>93.2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7BF10E" w14:textId="77777777" w:rsidR="00793461" w:rsidRPr="00793461" w:rsidRDefault="00793461" w:rsidP="00793461">
            <w:pPr>
              <w:pStyle w:val="CDITable-RowCentre"/>
            </w:pPr>
            <w:r w:rsidRPr="00793461">
              <w:t>92.7</w:t>
            </w:r>
          </w:p>
        </w:tc>
      </w:tr>
      <w:tr w:rsidR="00793461" w:rsidRPr="00793461" w14:paraId="206783C0" w14:textId="77777777" w:rsidTr="00E47D22">
        <w:trPr>
          <w:trHeight w:val="60"/>
        </w:trPr>
        <w:tc>
          <w:tcPr>
            <w:tcW w:w="2835" w:type="dxa"/>
            <w:vMerge/>
            <w:tcBorders>
              <w:bottom w:val="single" w:sz="6" w:space="0" w:color="1E4496" w:themeColor="text2"/>
            </w:tcBorders>
          </w:tcPr>
          <w:p w14:paraId="73A29CFA"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6D2592"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472A88" w14:textId="77777777" w:rsidR="00793461" w:rsidRPr="00793461" w:rsidRDefault="00793461" w:rsidP="00793461">
            <w:pPr>
              <w:pStyle w:val="CDITable-RowCentre"/>
            </w:pPr>
            <w:r w:rsidRPr="00793461">
              <w:t>98.2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376ABC" w14:textId="77777777" w:rsidR="00793461" w:rsidRPr="00793461" w:rsidRDefault="00793461" w:rsidP="00793461">
            <w:pPr>
              <w:pStyle w:val="CDITable-RowCentre"/>
            </w:pPr>
            <w:r w:rsidRPr="00793461">
              <w:t>98.1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06AB80" w14:textId="77777777" w:rsidR="00793461" w:rsidRPr="00793461" w:rsidRDefault="00793461" w:rsidP="00793461">
            <w:pPr>
              <w:pStyle w:val="CDITable-RowCentre"/>
            </w:pPr>
            <w:r w:rsidRPr="00793461">
              <w:t>95.8</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EE3B57" w14:textId="77777777" w:rsidR="00793461" w:rsidRPr="00793461" w:rsidRDefault="00793461" w:rsidP="00793461">
            <w:pPr>
              <w:pStyle w:val="CDITable-RowCentre"/>
            </w:pPr>
            <w:r w:rsidRPr="00793461">
              <w:t>95.8</w:t>
            </w:r>
          </w:p>
        </w:tc>
      </w:tr>
      <w:tr w:rsidR="00793461" w:rsidRPr="00793461" w14:paraId="493D362F"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361C11" w14:textId="77777777" w:rsidR="00793461" w:rsidRPr="00793461" w:rsidRDefault="00793461" w:rsidP="00793461">
            <w:pPr>
              <w:pStyle w:val="CDITable-RowLeft"/>
            </w:pPr>
            <w:r w:rsidRPr="00793461">
              <w:t>Hepatitis B</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DF7E4F"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c</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FD7723" w14:textId="77777777" w:rsidR="00793461" w:rsidRPr="00793461" w:rsidRDefault="00793461" w:rsidP="00793461">
            <w:pPr>
              <w:pStyle w:val="CDITable-RowCentre"/>
            </w:pPr>
            <w:r w:rsidRPr="00793461">
              <w:t>90.2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D05CC5" w14:textId="77777777" w:rsidR="00793461" w:rsidRPr="00793461" w:rsidRDefault="00793461" w:rsidP="00793461">
            <w:pPr>
              <w:pStyle w:val="CDITable-RowCentre"/>
            </w:pPr>
            <w:r w:rsidRPr="00793461">
              <w:t>89.9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83D05A" w14:textId="77777777" w:rsidR="00793461" w:rsidRPr="00793461" w:rsidRDefault="00793461" w:rsidP="00793461">
            <w:pPr>
              <w:pStyle w:val="CDITable-RowCentre"/>
            </w:pPr>
            <w:r w:rsidRPr="00793461">
              <w:t>93.8</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DCDDFF" w14:textId="77777777" w:rsidR="00793461" w:rsidRPr="00793461" w:rsidRDefault="00793461" w:rsidP="00793461">
            <w:pPr>
              <w:pStyle w:val="CDITable-RowCentre"/>
            </w:pPr>
            <w:r w:rsidRPr="00793461">
              <w:t>93.2</w:t>
            </w:r>
          </w:p>
        </w:tc>
      </w:tr>
      <w:tr w:rsidR="00793461" w:rsidRPr="00793461" w14:paraId="77BE03A1" w14:textId="77777777" w:rsidTr="00E47D22">
        <w:trPr>
          <w:trHeight w:val="60"/>
        </w:trPr>
        <w:tc>
          <w:tcPr>
            <w:tcW w:w="2835" w:type="dxa"/>
            <w:vMerge/>
            <w:tcBorders>
              <w:bottom w:val="single" w:sz="6" w:space="0" w:color="1E4496" w:themeColor="text2"/>
            </w:tcBorders>
          </w:tcPr>
          <w:p w14:paraId="4C548BE7"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880D29"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6DBB7C" w14:textId="77777777" w:rsidR="00793461" w:rsidRPr="00793461" w:rsidRDefault="00793461" w:rsidP="00793461">
            <w:pPr>
              <w:pStyle w:val="CDITable-RowCentre"/>
            </w:pPr>
            <w:r w:rsidRPr="00793461">
              <w:t>96.1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BE3281" w14:textId="77777777" w:rsidR="00793461" w:rsidRPr="00793461" w:rsidRDefault="00793461" w:rsidP="00793461">
            <w:pPr>
              <w:pStyle w:val="CDITable-RowCentre"/>
            </w:pPr>
            <w:r w:rsidRPr="00793461">
              <w:t>95.5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A44A04" w14:textId="77777777" w:rsidR="00793461" w:rsidRPr="00793461" w:rsidRDefault="00793461" w:rsidP="00793461">
            <w:pPr>
              <w:pStyle w:val="CDITable-RowCentre"/>
            </w:pPr>
            <w:r w:rsidRPr="00793461">
              <w:t>95.9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B85C68" w14:textId="77777777" w:rsidR="00793461" w:rsidRPr="00793461" w:rsidRDefault="00793461" w:rsidP="00793461">
            <w:pPr>
              <w:pStyle w:val="CDITable-RowCentre"/>
            </w:pPr>
            <w:r w:rsidRPr="00793461">
              <w:t>95.6</w:t>
            </w:r>
          </w:p>
        </w:tc>
      </w:tr>
      <w:tr w:rsidR="00793461" w:rsidRPr="00793461" w14:paraId="1E67F6E2" w14:textId="77777777" w:rsidTr="00E47D22">
        <w:trPr>
          <w:trHeight w:val="60"/>
        </w:trPr>
        <w:tc>
          <w:tcPr>
            <w:tcW w:w="2835" w:type="dxa"/>
            <w:vMerge/>
            <w:tcBorders>
              <w:bottom w:val="single" w:sz="6" w:space="0" w:color="1E4496" w:themeColor="text2"/>
            </w:tcBorders>
          </w:tcPr>
          <w:p w14:paraId="4F9E2F73"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8F2147"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FC53BE" w14:textId="77777777" w:rsidR="00793461" w:rsidRPr="00793461" w:rsidRDefault="00793461" w:rsidP="00793461">
            <w:pPr>
              <w:pStyle w:val="CDITable-RowCentre"/>
            </w:pPr>
            <w:r w:rsidRPr="00793461">
              <w:t>98.5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258DA6" w14:textId="77777777" w:rsidR="00793461" w:rsidRPr="00793461" w:rsidRDefault="00793461" w:rsidP="00793461">
            <w:pPr>
              <w:pStyle w:val="CDITable-RowCentre"/>
            </w:pPr>
            <w:r w:rsidRPr="00793461">
              <w:t>98.4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B7D9D1" w14:textId="77777777" w:rsidR="00793461" w:rsidRPr="00793461" w:rsidRDefault="00793461" w:rsidP="00793461">
            <w:pPr>
              <w:pStyle w:val="CDITable-RowCentre"/>
            </w:pPr>
            <w:r w:rsidRPr="00793461">
              <w:t>96.5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2C0FD2" w14:textId="77777777" w:rsidR="00793461" w:rsidRPr="00793461" w:rsidRDefault="00793461" w:rsidP="00793461">
            <w:pPr>
              <w:pStyle w:val="CDITable-RowCentre"/>
            </w:pPr>
            <w:r w:rsidRPr="00793461">
              <w:t>96.6</w:t>
            </w:r>
          </w:p>
        </w:tc>
      </w:tr>
      <w:tr w:rsidR="00793461" w:rsidRPr="00793461" w14:paraId="66F84581"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76FEDE" w14:textId="77777777" w:rsidR="00793461" w:rsidRPr="00793461" w:rsidRDefault="00793461" w:rsidP="00793461">
            <w:pPr>
              <w:pStyle w:val="CDITable-RowLeft"/>
            </w:pPr>
            <w:r w:rsidRPr="00793461">
              <w:t>Measles-mumps-rubella</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1C380F"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f</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9F4DC7"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7772DB"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7E11CD"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7DD8F0" w14:textId="77777777" w:rsidR="00793461" w:rsidRPr="00793461" w:rsidRDefault="00793461" w:rsidP="00793461">
            <w:pPr>
              <w:pStyle w:val="CDITable-RowCentre"/>
            </w:pPr>
            <w:r w:rsidRPr="00793461">
              <w:t>N/A</w:t>
            </w:r>
          </w:p>
        </w:tc>
      </w:tr>
      <w:tr w:rsidR="00793461" w:rsidRPr="00793461" w14:paraId="45769498" w14:textId="77777777" w:rsidTr="00E47D22">
        <w:trPr>
          <w:trHeight w:val="60"/>
        </w:trPr>
        <w:tc>
          <w:tcPr>
            <w:tcW w:w="2835" w:type="dxa"/>
            <w:vMerge/>
            <w:tcBorders>
              <w:bottom w:val="single" w:sz="6" w:space="0" w:color="1E4496" w:themeColor="text2"/>
            </w:tcBorders>
          </w:tcPr>
          <w:p w14:paraId="5D8F494B"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FB9D82"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D66735" w14:textId="77777777" w:rsidR="00793461" w:rsidRPr="00793461" w:rsidRDefault="00793461" w:rsidP="00793461">
            <w:pPr>
              <w:pStyle w:val="CDITable-RowCentre"/>
            </w:pPr>
            <w:r w:rsidRPr="00793461">
              <w:t>95.3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423412" w14:textId="77777777" w:rsidR="00793461" w:rsidRPr="00793461" w:rsidRDefault="00793461" w:rsidP="00793461">
            <w:pPr>
              <w:pStyle w:val="CDITable-RowCentre"/>
            </w:pPr>
            <w:r w:rsidRPr="00793461">
              <w:t>94.9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D46BE2" w14:textId="77777777" w:rsidR="00793461" w:rsidRPr="00793461" w:rsidRDefault="00793461" w:rsidP="00793461">
            <w:pPr>
              <w:pStyle w:val="CDITable-RowCentre"/>
            </w:pPr>
            <w:r w:rsidRPr="00793461">
              <w:t>95.1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3B92AB" w14:textId="77777777" w:rsidR="00793461" w:rsidRPr="00793461" w:rsidRDefault="00793461" w:rsidP="00793461">
            <w:pPr>
              <w:pStyle w:val="CDITable-RowCentre"/>
            </w:pPr>
            <w:r w:rsidRPr="00793461">
              <w:t>94.7</w:t>
            </w:r>
          </w:p>
        </w:tc>
      </w:tr>
      <w:tr w:rsidR="00793461" w:rsidRPr="00793461" w14:paraId="7B278AA9" w14:textId="77777777" w:rsidTr="00E47D22">
        <w:trPr>
          <w:trHeight w:val="60"/>
        </w:trPr>
        <w:tc>
          <w:tcPr>
            <w:tcW w:w="2835" w:type="dxa"/>
            <w:vMerge/>
            <w:tcBorders>
              <w:bottom w:val="single" w:sz="6" w:space="0" w:color="1E4496" w:themeColor="text2"/>
            </w:tcBorders>
          </w:tcPr>
          <w:p w14:paraId="712F6953"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E89AC0"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858C7E" w14:textId="77777777" w:rsidR="00793461" w:rsidRPr="00793461" w:rsidRDefault="00793461" w:rsidP="00793461">
            <w:pPr>
              <w:pStyle w:val="CDITable-RowCentre"/>
            </w:pPr>
            <w:r w:rsidRPr="00793461">
              <w:t>90.2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6BA852" w14:textId="77777777" w:rsidR="00793461" w:rsidRPr="00793461" w:rsidRDefault="00793461" w:rsidP="00793461">
            <w:pPr>
              <w:pStyle w:val="CDITable-RowCentre"/>
            </w:pPr>
            <w:r w:rsidRPr="00793461">
              <w:t>90.7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253705" w14:textId="77777777" w:rsidR="00793461" w:rsidRPr="00793461" w:rsidRDefault="00793461" w:rsidP="00793461">
            <w:pPr>
              <w:pStyle w:val="CDITable-RowCentre"/>
            </w:pPr>
            <w:r w:rsidRPr="00793461">
              <w:t>92.7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BC7D81" w14:textId="77777777" w:rsidR="00793461" w:rsidRPr="00793461" w:rsidRDefault="00793461" w:rsidP="00793461">
            <w:pPr>
              <w:pStyle w:val="CDITable-RowCentre"/>
            </w:pPr>
            <w:r w:rsidRPr="00793461">
              <w:t>92.5</w:t>
            </w:r>
          </w:p>
        </w:tc>
      </w:tr>
      <w:tr w:rsidR="00793461" w:rsidRPr="00793461" w14:paraId="13C99EFD" w14:textId="77777777" w:rsidTr="00E47D22">
        <w:trPr>
          <w:trHeight w:val="60"/>
        </w:trPr>
        <w:tc>
          <w:tcPr>
            <w:tcW w:w="2835" w:type="dxa"/>
            <w:vMerge/>
            <w:tcBorders>
              <w:bottom w:val="single" w:sz="6" w:space="0" w:color="1E4496" w:themeColor="text2"/>
            </w:tcBorders>
          </w:tcPr>
          <w:p w14:paraId="36FF7C91" w14:textId="77777777" w:rsidR="00793461" w:rsidRPr="00793461" w:rsidRDefault="00793461" w:rsidP="00793461"/>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5A943B"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F54ED5" w14:textId="77777777" w:rsidR="00793461" w:rsidRPr="00793461" w:rsidRDefault="00793461" w:rsidP="00793461">
            <w:pPr>
              <w:pStyle w:val="CDITable-RowCentre"/>
            </w:pPr>
            <w:r w:rsidRPr="00793461">
              <w:t>98.3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DE3273" w14:textId="77777777" w:rsidR="00793461" w:rsidRPr="00793461" w:rsidRDefault="00793461" w:rsidP="00793461">
            <w:pPr>
              <w:pStyle w:val="CDITable-RowCentre"/>
            </w:pPr>
            <w:r w:rsidRPr="00793461">
              <w:t>98.3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4233EE" w14:textId="77777777" w:rsidR="00793461" w:rsidRPr="00793461" w:rsidRDefault="00793461" w:rsidP="00793461">
            <w:pPr>
              <w:pStyle w:val="CDITable-RowCentre"/>
            </w:pPr>
            <w:r w:rsidRPr="00793461">
              <w:t>96.3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CEF63E" w14:textId="77777777" w:rsidR="00793461" w:rsidRPr="00793461" w:rsidRDefault="00793461" w:rsidP="00793461">
            <w:pPr>
              <w:pStyle w:val="CDITable-RowCentre"/>
            </w:pPr>
            <w:r w:rsidRPr="00793461">
              <w:t>96.4</w:t>
            </w:r>
          </w:p>
        </w:tc>
      </w:tr>
      <w:tr w:rsidR="00793461" w:rsidRPr="00793461" w14:paraId="38AE3AC3"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E50A21" w14:textId="77777777" w:rsidR="00793461" w:rsidRPr="00793461" w:rsidRDefault="00793461" w:rsidP="00793461">
            <w:pPr>
              <w:pStyle w:val="CDITable-RowLeft"/>
            </w:pPr>
            <w:r w:rsidRPr="00793461">
              <w:t>Varicella</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C272FF"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f</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C286C3"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B8D6C8"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149EBB"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1A5150" w14:textId="77777777" w:rsidR="00793461" w:rsidRPr="00793461" w:rsidRDefault="00793461" w:rsidP="00793461">
            <w:pPr>
              <w:pStyle w:val="CDITable-RowCentre"/>
            </w:pPr>
            <w:r w:rsidRPr="00793461">
              <w:t>N/A</w:t>
            </w:r>
          </w:p>
        </w:tc>
      </w:tr>
      <w:tr w:rsidR="00793461" w:rsidRPr="00793461" w14:paraId="74379FBC" w14:textId="77777777" w:rsidTr="00E47D22">
        <w:trPr>
          <w:trHeight w:val="60"/>
        </w:trPr>
        <w:tc>
          <w:tcPr>
            <w:tcW w:w="2835" w:type="dxa"/>
            <w:vMerge/>
            <w:tcBorders>
              <w:bottom w:val="single" w:sz="6" w:space="0" w:color="1E4496" w:themeColor="text2"/>
            </w:tcBorders>
          </w:tcPr>
          <w:p w14:paraId="0F11165F"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93F196"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A7CE60" w14:textId="77777777" w:rsidR="00793461" w:rsidRPr="00793461" w:rsidRDefault="00793461" w:rsidP="00793461">
            <w:pPr>
              <w:pStyle w:val="CDITable-RowCentre"/>
            </w:pPr>
            <w:r w:rsidRPr="00793461">
              <w:t>90.0</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A50C44" w14:textId="77777777" w:rsidR="00793461" w:rsidRPr="00793461" w:rsidRDefault="00793461" w:rsidP="00793461">
            <w:pPr>
              <w:pStyle w:val="CDITable-RowCentre"/>
            </w:pPr>
            <w:r w:rsidRPr="00793461">
              <w:t>90.6</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D49347" w14:textId="77777777" w:rsidR="00793461" w:rsidRPr="00793461" w:rsidRDefault="00793461" w:rsidP="00793461">
            <w:pPr>
              <w:pStyle w:val="CDITable-RowCentre"/>
            </w:pPr>
            <w:r w:rsidRPr="00793461">
              <w:t>92.7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22C6F5" w14:textId="77777777" w:rsidR="00793461" w:rsidRPr="00793461" w:rsidRDefault="00793461" w:rsidP="00793461">
            <w:pPr>
              <w:pStyle w:val="CDITable-RowCentre"/>
            </w:pPr>
            <w:r w:rsidRPr="00793461">
              <w:t>92.5</w:t>
            </w:r>
          </w:p>
        </w:tc>
      </w:tr>
      <w:tr w:rsidR="00793461" w:rsidRPr="00793461" w14:paraId="7D1389A7" w14:textId="77777777" w:rsidTr="00E47D22">
        <w:trPr>
          <w:trHeight w:val="60"/>
        </w:trPr>
        <w:tc>
          <w:tcPr>
            <w:tcW w:w="2835" w:type="dxa"/>
            <w:vMerge/>
            <w:tcBorders>
              <w:bottom w:val="single" w:sz="6" w:space="0" w:color="1E4496" w:themeColor="text2"/>
            </w:tcBorders>
          </w:tcPr>
          <w:p w14:paraId="14F7DD85"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F9F24A"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D0B27D" w14:textId="77777777" w:rsidR="00793461" w:rsidRPr="00793461" w:rsidRDefault="00793461" w:rsidP="00793461">
            <w:pPr>
              <w:pStyle w:val="CDITable-RowCentre"/>
            </w:pPr>
            <w:r w:rsidRPr="00793461">
              <w:t>98.3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5C2254" w14:textId="77777777" w:rsidR="00793461" w:rsidRPr="00793461" w:rsidRDefault="00793461" w:rsidP="00793461">
            <w:pPr>
              <w:pStyle w:val="CDITable-RowCentre"/>
            </w:pPr>
            <w:r w:rsidRPr="00793461">
              <w:t>98.3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9DBDD7" w14:textId="77777777" w:rsidR="00793461" w:rsidRPr="00793461" w:rsidRDefault="00793461" w:rsidP="00793461">
            <w:pPr>
              <w:pStyle w:val="CDITable-RowCentre"/>
            </w:pPr>
            <w:r w:rsidRPr="00793461">
              <w:t>96.3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88CC54" w14:textId="77777777" w:rsidR="00793461" w:rsidRPr="00793461" w:rsidRDefault="00793461" w:rsidP="00793461">
            <w:pPr>
              <w:pStyle w:val="CDITable-RowCentre"/>
            </w:pPr>
            <w:r w:rsidRPr="00793461">
              <w:t>96.3</w:t>
            </w:r>
          </w:p>
        </w:tc>
      </w:tr>
      <w:tr w:rsidR="00793461" w:rsidRPr="00793461" w14:paraId="71E02205"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94D562" w14:textId="77777777" w:rsidR="00793461" w:rsidRPr="00793461" w:rsidRDefault="00793461" w:rsidP="00793461">
            <w:pPr>
              <w:pStyle w:val="CDITable-RowLeft"/>
            </w:pPr>
            <w:r w:rsidRPr="00793461">
              <w:t xml:space="preserve">Meningococcal C-containing </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CB0B68"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f</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8189E6"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93EC6F"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E23AC9"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F61067" w14:textId="77777777" w:rsidR="00793461" w:rsidRPr="00793461" w:rsidRDefault="00793461" w:rsidP="00793461">
            <w:pPr>
              <w:pStyle w:val="CDITable-RowCentre"/>
            </w:pPr>
            <w:r w:rsidRPr="00793461">
              <w:t>N/A</w:t>
            </w:r>
          </w:p>
        </w:tc>
      </w:tr>
      <w:tr w:rsidR="00793461" w:rsidRPr="00793461" w14:paraId="22ADE8BB" w14:textId="77777777" w:rsidTr="00E47D22">
        <w:trPr>
          <w:trHeight w:val="60"/>
        </w:trPr>
        <w:tc>
          <w:tcPr>
            <w:tcW w:w="2835" w:type="dxa"/>
            <w:vMerge/>
            <w:tcBorders>
              <w:bottom w:val="single" w:sz="6" w:space="0" w:color="1E4496" w:themeColor="text2"/>
            </w:tcBorders>
          </w:tcPr>
          <w:p w14:paraId="3E861B85"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DA80FA"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92D17D" w14:textId="77777777" w:rsidR="00793461" w:rsidRPr="00793461" w:rsidRDefault="00793461" w:rsidP="00793461">
            <w:pPr>
              <w:pStyle w:val="CDITable-RowCentre"/>
            </w:pPr>
            <w:r w:rsidRPr="00793461">
              <w:t>95.7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7B53A5" w14:textId="77777777" w:rsidR="00793461" w:rsidRPr="00793461" w:rsidRDefault="00793461" w:rsidP="00793461">
            <w:pPr>
              <w:pStyle w:val="CDITable-RowCentre"/>
            </w:pPr>
            <w:r w:rsidRPr="00793461">
              <w:t>95.4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44B35C" w14:textId="77777777" w:rsidR="00793461" w:rsidRPr="00793461" w:rsidRDefault="00793461" w:rsidP="00793461">
            <w:pPr>
              <w:pStyle w:val="CDITable-RowCentre"/>
            </w:pPr>
            <w:r w:rsidRPr="00793461">
              <w:t>95.0</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A1C921" w14:textId="77777777" w:rsidR="00793461" w:rsidRPr="00793461" w:rsidRDefault="00793461" w:rsidP="00793461">
            <w:pPr>
              <w:pStyle w:val="CDITable-RowCentre"/>
            </w:pPr>
            <w:r w:rsidRPr="00793461">
              <w:t>94.7</w:t>
            </w:r>
          </w:p>
        </w:tc>
      </w:tr>
      <w:tr w:rsidR="00793461" w:rsidRPr="00793461" w14:paraId="18B9090D" w14:textId="77777777" w:rsidTr="00E47D22">
        <w:trPr>
          <w:trHeight w:val="60"/>
        </w:trPr>
        <w:tc>
          <w:tcPr>
            <w:tcW w:w="2835" w:type="dxa"/>
            <w:vMerge/>
            <w:tcBorders>
              <w:bottom w:val="single" w:sz="6" w:space="0" w:color="1E4496" w:themeColor="text2"/>
            </w:tcBorders>
          </w:tcPr>
          <w:p w14:paraId="04C61D70" w14:textId="77777777" w:rsidR="00793461" w:rsidRPr="00793461" w:rsidRDefault="00793461" w:rsidP="00793461">
            <w:pPr>
              <w:pStyle w:val="CDITable-RowLef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63FA73"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8BE06C"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2D767D"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275894" w14:textId="77777777" w:rsidR="00793461" w:rsidRPr="00793461" w:rsidRDefault="00793461" w:rsidP="00793461">
            <w:pPr>
              <w:pStyle w:val="CDITable-RowCentre"/>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7DDDF7" w14:textId="77777777" w:rsidR="00793461" w:rsidRPr="00793461" w:rsidRDefault="00793461" w:rsidP="00793461">
            <w:pPr>
              <w:pStyle w:val="CDITable-RowCentre"/>
            </w:pPr>
            <w:r w:rsidRPr="00793461">
              <w:t>N/A</w:t>
            </w:r>
          </w:p>
        </w:tc>
      </w:tr>
      <w:tr w:rsidR="00793461" w:rsidRPr="00793461" w14:paraId="28E741AE" w14:textId="77777777" w:rsidTr="00E47D22">
        <w:trPr>
          <w:trHeight w:val="60"/>
        </w:trPr>
        <w:tc>
          <w:tcPr>
            <w:tcW w:w="283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9CF3AB" w14:textId="77777777" w:rsidR="00793461" w:rsidRPr="00793461" w:rsidRDefault="00793461" w:rsidP="00793461">
            <w:pPr>
              <w:pStyle w:val="CDITable-RowLeft"/>
            </w:pPr>
            <w:r w:rsidRPr="00793461">
              <w:t xml:space="preserve">Meningococcal ACWY </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3CA696"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1)</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CF9C91" w14:textId="77777777" w:rsidR="00793461" w:rsidRPr="00793461" w:rsidRDefault="00793461" w:rsidP="00793461">
            <w:pPr>
              <w:pStyle w:val="CDITable-RowCentre"/>
            </w:pPr>
            <w:r w:rsidRPr="00793461">
              <w:t>95.7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B61282" w14:textId="77777777" w:rsidR="00793461" w:rsidRPr="00793461" w:rsidRDefault="00793461" w:rsidP="00793461">
            <w:pPr>
              <w:pStyle w:val="CDITable-RowCentre"/>
            </w:pPr>
            <w:r w:rsidRPr="00793461">
              <w:t>95.4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F0E909" w14:textId="77777777" w:rsidR="00793461" w:rsidRPr="00793461" w:rsidRDefault="00793461" w:rsidP="00793461">
            <w:pPr>
              <w:pStyle w:val="CDITable-RowCentre"/>
            </w:pPr>
            <w:r w:rsidRPr="00793461">
              <w:t>94.7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28AFA5" w14:textId="77777777" w:rsidR="00793461" w:rsidRPr="00793461" w:rsidRDefault="00793461" w:rsidP="00793461">
            <w:pPr>
              <w:pStyle w:val="CDITable-RowCentre"/>
            </w:pPr>
            <w:r w:rsidRPr="00793461">
              <w:t>94.4</w:t>
            </w:r>
          </w:p>
        </w:tc>
      </w:tr>
      <w:tr w:rsidR="00793461" w:rsidRPr="00793461" w14:paraId="2F031384"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CF8A0D" w14:textId="7DE8AA0F" w:rsidR="00793461" w:rsidRPr="00793461" w:rsidRDefault="00793461" w:rsidP="00793461">
            <w:pPr>
              <w:pStyle w:val="CDITable-RowLeft"/>
            </w:pPr>
            <w:r w:rsidRPr="00793461">
              <w:t xml:space="preserve">13vPCV </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EFE666" w14:textId="77777777" w:rsidR="00793461" w:rsidRPr="00793461" w:rsidRDefault="00793461" w:rsidP="00793461">
            <w:pPr>
              <w:pStyle w:val="CDITable-RowLeft"/>
            </w:pPr>
            <w:r w:rsidRPr="00793461">
              <w:t xml:space="preserve">12 </w:t>
            </w:r>
            <w:proofErr w:type="spellStart"/>
            <w:r w:rsidRPr="00793461">
              <w:t>months</w:t>
            </w:r>
            <w:r w:rsidRPr="00793461">
              <w:rPr>
                <w:vertAlign w:val="superscript"/>
              </w:rPr>
              <w:t>c</w:t>
            </w:r>
            <w:proofErr w:type="spellEnd"/>
            <w:r w:rsidRPr="00793461">
              <w:t xml:space="preserve"> (dose 2 or 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668A16" w14:textId="77777777" w:rsidR="00793461" w:rsidRPr="00793461" w:rsidRDefault="00793461" w:rsidP="00793461">
            <w:pPr>
              <w:pStyle w:val="CDITable-RowCentre"/>
            </w:pPr>
            <w:r w:rsidRPr="00793461">
              <w:t>95.3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CC15DA" w14:textId="77777777" w:rsidR="00793461" w:rsidRPr="00793461" w:rsidRDefault="00793461" w:rsidP="00793461">
            <w:pPr>
              <w:pStyle w:val="CDITable-RowCentre"/>
            </w:pPr>
            <w:r w:rsidRPr="00793461">
              <w:t>94.9</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6F3E50" w14:textId="77777777" w:rsidR="00793461" w:rsidRPr="00793461" w:rsidRDefault="00793461" w:rsidP="00793461">
            <w:pPr>
              <w:pStyle w:val="CDITable-RowCentre"/>
            </w:pPr>
            <w:r w:rsidRPr="00793461">
              <w:t>95.5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B64F0B" w14:textId="77777777" w:rsidR="00793461" w:rsidRPr="00793461" w:rsidRDefault="00793461" w:rsidP="00793461">
            <w:pPr>
              <w:pStyle w:val="CDITable-RowCentre"/>
            </w:pPr>
            <w:r w:rsidRPr="00793461">
              <w:t>95.0</w:t>
            </w:r>
          </w:p>
        </w:tc>
      </w:tr>
      <w:tr w:rsidR="00793461" w:rsidRPr="00793461" w14:paraId="534B091A" w14:textId="77777777" w:rsidTr="00E47D22">
        <w:trPr>
          <w:trHeight w:val="60"/>
        </w:trPr>
        <w:tc>
          <w:tcPr>
            <w:tcW w:w="2835" w:type="dxa"/>
            <w:vMerge/>
            <w:tcBorders>
              <w:bottom w:val="single" w:sz="6" w:space="0" w:color="1E4496" w:themeColor="text2"/>
            </w:tcBorders>
          </w:tcPr>
          <w:p w14:paraId="24108379" w14:textId="77777777" w:rsidR="00793461" w:rsidRPr="00793461" w:rsidRDefault="00793461" w:rsidP="00793461"/>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908E9A" w14:textId="77777777" w:rsidR="00793461" w:rsidRPr="00793461" w:rsidRDefault="00793461" w:rsidP="00793461">
            <w:pPr>
              <w:pStyle w:val="CDITable-RowLeft"/>
            </w:pPr>
            <w:r w:rsidRPr="00793461">
              <w:t xml:space="preserve">24 </w:t>
            </w:r>
            <w:proofErr w:type="spellStart"/>
            <w:r w:rsidRPr="00793461">
              <w:t>months</w:t>
            </w:r>
            <w:r w:rsidRPr="00793461">
              <w:rPr>
                <w:vertAlign w:val="superscript"/>
              </w:rPr>
              <w:t>d</w:t>
            </w:r>
            <w:proofErr w:type="spellEnd"/>
            <w:r w:rsidRPr="00793461">
              <w:t xml:space="preserve"> (dose 3 or 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BB7506" w14:textId="77777777" w:rsidR="00793461" w:rsidRPr="00793461" w:rsidRDefault="00793461" w:rsidP="00793461">
            <w:pPr>
              <w:pStyle w:val="CDITable-RowCentre"/>
            </w:pPr>
            <w:r w:rsidRPr="00793461">
              <w:t>95.4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85412B" w14:textId="77777777" w:rsidR="00793461" w:rsidRPr="00793461" w:rsidRDefault="00793461" w:rsidP="00793461">
            <w:pPr>
              <w:pStyle w:val="CDITable-RowCentre"/>
            </w:pPr>
            <w:r w:rsidRPr="00793461">
              <w:t>94.7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21EE3A" w14:textId="77777777" w:rsidR="00793461" w:rsidRPr="00793461" w:rsidRDefault="00793461" w:rsidP="00793461">
            <w:pPr>
              <w:pStyle w:val="CDITable-RowCentre"/>
            </w:pPr>
            <w:r w:rsidRPr="00793461">
              <w:t>94.8</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BD1E94" w14:textId="77777777" w:rsidR="00793461" w:rsidRPr="00793461" w:rsidRDefault="00793461" w:rsidP="00793461">
            <w:pPr>
              <w:pStyle w:val="CDITable-RowCentre"/>
            </w:pPr>
            <w:r w:rsidRPr="00793461">
              <w:t>94.4</w:t>
            </w:r>
          </w:p>
        </w:tc>
      </w:tr>
      <w:tr w:rsidR="00793461" w:rsidRPr="00793461" w14:paraId="0995F655" w14:textId="77777777" w:rsidTr="00E47D22">
        <w:trPr>
          <w:trHeight w:val="60"/>
        </w:trPr>
        <w:tc>
          <w:tcPr>
            <w:tcW w:w="2835" w:type="dxa"/>
            <w:vMerge/>
            <w:tcBorders>
              <w:bottom w:val="single" w:sz="6" w:space="0" w:color="1E4496" w:themeColor="text2"/>
            </w:tcBorders>
          </w:tcPr>
          <w:p w14:paraId="00A91586" w14:textId="77777777" w:rsidR="00793461" w:rsidRPr="00793461" w:rsidRDefault="00793461" w:rsidP="00793461"/>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AB5872" w14:textId="77777777" w:rsidR="00793461" w:rsidRPr="00793461" w:rsidRDefault="00793461" w:rsidP="00793461">
            <w:pPr>
              <w:pStyle w:val="CDITable-RowLeft"/>
            </w:pPr>
            <w:r w:rsidRPr="00793461">
              <w:t xml:space="preserve">60 </w:t>
            </w:r>
            <w:proofErr w:type="spellStart"/>
            <w:r w:rsidRPr="00793461">
              <w:t>months</w:t>
            </w:r>
            <w:r w:rsidRPr="00793461">
              <w:rPr>
                <w:vertAlign w:val="superscript"/>
              </w:rPr>
              <w:t>e</w:t>
            </w:r>
            <w:proofErr w:type="spellEnd"/>
            <w:r w:rsidRPr="00793461">
              <w:t xml:space="preserve"> (dose 3 or 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6CF20B" w14:textId="77777777" w:rsidR="00793461" w:rsidRPr="00793461" w:rsidRDefault="00793461" w:rsidP="00793461">
            <w:pPr>
              <w:pStyle w:val="CDITable-RowCentre"/>
            </w:pPr>
            <w:r w:rsidRPr="00793461">
              <w:t>97.4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8E7347" w14:textId="77777777" w:rsidR="00793461" w:rsidRPr="00793461" w:rsidRDefault="00793461" w:rsidP="00793461">
            <w:pPr>
              <w:pStyle w:val="CDITable-RowCentre"/>
            </w:pPr>
            <w:r w:rsidRPr="00793461">
              <w:t>97.3</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E9381F" w14:textId="77777777" w:rsidR="00793461" w:rsidRPr="00793461" w:rsidRDefault="00793461" w:rsidP="00793461">
            <w:pPr>
              <w:pStyle w:val="CDITable-RowCentre"/>
            </w:pPr>
            <w:r w:rsidRPr="00793461">
              <w:t>95.4</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1AC21F" w14:textId="77777777" w:rsidR="00793461" w:rsidRPr="00793461" w:rsidRDefault="00793461" w:rsidP="00793461">
            <w:pPr>
              <w:pStyle w:val="CDITable-RowCentre"/>
            </w:pPr>
            <w:r w:rsidRPr="00793461">
              <w:t>95.3</w:t>
            </w:r>
          </w:p>
        </w:tc>
      </w:tr>
      <w:tr w:rsidR="00793461" w:rsidRPr="00793461" w14:paraId="0749A0D2" w14:textId="77777777" w:rsidTr="00E47D22">
        <w:trPr>
          <w:trHeight w:val="60"/>
        </w:trPr>
        <w:tc>
          <w:tcPr>
            <w:tcW w:w="2835"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17D0E7" w14:textId="77777777" w:rsidR="00793461" w:rsidRPr="00793461" w:rsidRDefault="00793461" w:rsidP="00793461">
            <w:pPr>
              <w:pStyle w:val="CDITable-RowLeft"/>
              <w:keepNext/>
            </w:pPr>
            <w:r w:rsidRPr="00793461">
              <w:lastRenderedPageBreak/>
              <w:t xml:space="preserve">Rotavirus </w:t>
            </w: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B60656" w14:textId="0DEF392E" w:rsidR="00793461" w:rsidRPr="00793461" w:rsidRDefault="00793461" w:rsidP="00793461">
            <w:pPr>
              <w:pStyle w:val="CDITable-RowLeft"/>
              <w:keepNext/>
            </w:pPr>
            <w:r w:rsidRPr="00793461">
              <w:t>12 months (dose 2)</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1DD19B" w14:textId="77777777" w:rsidR="00793461" w:rsidRPr="00793461" w:rsidRDefault="00793461" w:rsidP="00793461">
            <w:pPr>
              <w:pStyle w:val="CDITable-RowCentre"/>
              <w:keepNext/>
            </w:pPr>
            <w:r w:rsidRPr="00793461">
              <w:t>83.7</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FF0245" w14:textId="77777777" w:rsidR="00793461" w:rsidRPr="00793461" w:rsidRDefault="00793461" w:rsidP="00793461">
            <w:pPr>
              <w:pStyle w:val="CDITable-RowCentre"/>
              <w:keepNext/>
            </w:pPr>
            <w:r w:rsidRPr="00793461">
              <w:t>82.5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07158A" w14:textId="77777777" w:rsidR="00793461" w:rsidRPr="00793461" w:rsidRDefault="00793461" w:rsidP="00793461">
            <w:pPr>
              <w:pStyle w:val="CDITable-RowCentre"/>
              <w:keepNext/>
            </w:pPr>
            <w:r w:rsidRPr="00793461">
              <w:t>90.5</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D22E5E" w14:textId="77777777" w:rsidR="00793461" w:rsidRPr="00793461" w:rsidRDefault="00793461" w:rsidP="00793461">
            <w:pPr>
              <w:pStyle w:val="CDITable-RowCentre"/>
              <w:keepNext/>
            </w:pPr>
            <w:r w:rsidRPr="00793461">
              <w:t>89.4</w:t>
            </w:r>
          </w:p>
        </w:tc>
      </w:tr>
      <w:tr w:rsidR="00793461" w:rsidRPr="00793461" w14:paraId="78C692AA" w14:textId="77777777" w:rsidTr="00E47D22">
        <w:trPr>
          <w:trHeight w:val="60"/>
        </w:trPr>
        <w:tc>
          <w:tcPr>
            <w:tcW w:w="2835" w:type="dxa"/>
            <w:vMerge/>
            <w:tcBorders>
              <w:bottom w:val="single" w:sz="6" w:space="0" w:color="1E4496" w:themeColor="text2"/>
            </w:tcBorders>
          </w:tcPr>
          <w:p w14:paraId="2EAB5582" w14:textId="77777777" w:rsidR="00793461" w:rsidRPr="00793461" w:rsidRDefault="00793461" w:rsidP="00793461">
            <w:pPr>
              <w:keepNex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FC1F0F" w14:textId="77777777" w:rsidR="00793461" w:rsidRPr="00793461" w:rsidRDefault="00793461" w:rsidP="00793461">
            <w:pPr>
              <w:pStyle w:val="CDITable-RowLeft"/>
              <w:keepNext/>
            </w:pPr>
            <w:r w:rsidRPr="00793461">
              <w:t xml:space="preserve">24 </w:t>
            </w:r>
            <w:proofErr w:type="spellStart"/>
            <w:r w:rsidRPr="00793461">
              <w:t>months</w:t>
            </w:r>
            <w:r w:rsidRPr="00793461">
              <w:rPr>
                <w:vertAlign w:val="superscript"/>
              </w:rPr>
              <w:t>f</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40838D" w14:textId="77777777" w:rsidR="00793461" w:rsidRPr="00793461" w:rsidRDefault="00793461" w:rsidP="00793461">
            <w:pPr>
              <w:pStyle w:val="CDITable-RowCentre"/>
              <w:keepNext/>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0390DC" w14:textId="77777777" w:rsidR="00793461" w:rsidRPr="00793461" w:rsidRDefault="00793461" w:rsidP="00793461">
            <w:pPr>
              <w:pStyle w:val="CDITable-RowCentre"/>
              <w:keepNext/>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D9438E" w14:textId="77777777" w:rsidR="00793461" w:rsidRPr="00793461" w:rsidRDefault="00793461" w:rsidP="00793461">
            <w:pPr>
              <w:pStyle w:val="CDITable-RowCentre"/>
              <w:keepNext/>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016D2F" w14:textId="77777777" w:rsidR="00793461" w:rsidRPr="00793461" w:rsidRDefault="00793461" w:rsidP="00793461">
            <w:pPr>
              <w:pStyle w:val="CDITable-RowCentre"/>
              <w:keepNext/>
            </w:pPr>
            <w:r w:rsidRPr="00793461">
              <w:t>N/A</w:t>
            </w:r>
          </w:p>
        </w:tc>
      </w:tr>
      <w:tr w:rsidR="00793461" w:rsidRPr="00793461" w14:paraId="7910ED93" w14:textId="77777777" w:rsidTr="00E47D22">
        <w:trPr>
          <w:trHeight w:val="60"/>
        </w:trPr>
        <w:tc>
          <w:tcPr>
            <w:tcW w:w="2835" w:type="dxa"/>
            <w:vMerge/>
            <w:tcBorders>
              <w:bottom w:val="single" w:sz="6" w:space="0" w:color="1E4496" w:themeColor="text2"/>
            </w:tcBorders>
          </w:tcPr>
          <w:p w14:paraId="74F587DA" w14:textId="77777777" w:rsidR="00793461" w:rsidRPr="00793461" w:rsidRDefault="00793461" w:rsidP="00793461">
            <w:pPr>
              <w:keepNext/>
            </w:pPr>
          </w:p>
        </w:tc>
        <w:tc>
          <w:tcPr>
            <w:tcW w:w="22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69BF65" w14:textId="77777777" w:rsidR="00793461" w:rsidRPr="00793461" w:rsidRDefault="00793461" w:rsidP="00793461">
            <w:pPr>
              <w:pStyle w:val="CDITable-RowLeft"/>
              <w:keepNext/>
            </w:pPr>
            <w:r w:rsidRPr="00793461">
              <w:t xml:space="preserve">60 </w:t>
            </w:r>
            <w:proofErr w:type="spellStart"/>
            <w:r w:rsidRPr="00793461">
              <w:t>months</w:t>
            </w:r>
            <w:r w:rsidRPr="00793461">
              <w:rPr>
                <w:vertAlign w:val="superscript"/>
              </w:rPr>
              <w:t>f</w:t>
            </w:r>
            <w:proofErr w:type="spellEnd"/>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E02949" w14:textId="77777777" w:rsidR="00793461" w:rsidRPr="00793461" w:rsidRDefault="00793461" w:rsidP="00793461">
            <w:pPr>
              <w:pStyle w:val="CDITable-RowCentre"/>
              <w:keepNext/>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9C93B6" w14:textId="77777777" w:rsidR="00793461" w:rsidRPr="00793461" w:rsidRDefault="00793461" w:rsidP="00793461">
            <w:pPr>
              <w:pStyle w:val="CDITable-RowCentre"/>
              <w:keepNext/>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DB7DD1" w14:textId="77777777" w:rsidR="00793461" w:rsidRPr="00793461" w:rsidRDefault="00793461" w:rsidP="00793461">
            <w:pPr>
              <w:pStyle w:val="CDITable-RowCentre"/>
              <w:keepNext/>
            </w:pPr>
            <w:r w:rsidRPr="00793461">
              <w:t>N/A</w:t>
            </w:r>
          </w:p>
        </w:tc>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768674" w14:textId="77777777" w:rsidR="00793461" w:rsidRPr="00793461" w:rsidRDefault="00793461" w:rsidP="00793461">
            <w:pPr>
              <w:pStyle w:val="CDITable-RowCentre"/>
              <w:keepNext/>
            </w:pPr>
            <w:r w:rsidRPr="00793461">
              <w:t>N/A</w:t>
            </w:r>
          </w:p>
        </w:tc>
      </w:tr>
    </w:tbl>
    <w:p w14:paraId="1206A365" w14:textId="77777777" w:rsidR="00573556" w:rsidRPr="00573556" w:rsidRDefault="00573556" w:rsidP="00573556">
      <w:pPr>
        <w:pStyle w:val="CDITable-FirstFootnote"/>
        <w:rPr>
          <w:lang w:val="en-GB"/>
        </w:rPr>
      </w:pPr>
      <w:r w:rsidRPr="00573556">
        <w:rPr>
          <w:lang w:val="en-GB"/>
        </w:rPr>
        <w:t>a</w:t>
      </w:r>
      <w:r w:rsidRPr="00573556">
        <w:rPr>
          <w:lang w:val="en-GB"/>
        </w:rPr>
        <w:tab/>
        <w:t xml:space="preserve">Source: Australian Immunisation Register data as </w:t>
      </w:r>
      <w:proofErr w:type="gramStart"/>
      <w:r w:rsidRPr="00573556">
        <w:rPr>
          <w:lang w:val="en-GB"/>
        </w:rPr>
        <w:t>at</w:t>
      </w:r>
      <w:proofErr w:type="gramEnd"/>
      <w:r w:rsidRPr="00573556">
        <w:rPr>
          <w:lang w:val="en-GB"/>
        </w:rPr>
        <w:t xml:space="preserve"> 2 April 2023 (for 2022 coverage) and 4 February 2024 (for 2023 coverage).</w:t>
      </w:r>
    </w:p>
    <w:p w14:paraId="23B71C61" w14:textId="77777777" w:rsidR="00573556" w:rsidRPr="00573556" w:rsidRDefault="00573556" w:rsidP="00573556">
      <w:pPr>
        <w:pStyle w:val="CDITable-Footnote"/>
        <w:rPr>
          <w:lang w:val="en-GB"/>
        </w:rPr>
      </w:pPr>
      <w:r w:rsidRPr="00573556">
        <w:rPr>
          <w:lang w:val="en-GB"/>
        </w:rPr>
        <w:t>b</w:t>
      </w:r>
      <w:r w:rsidRPr="00573556">
        <w:rPr>
          <w:lang w:val="en-GB"/>
        </w:rPr>
        <w:tab/>
        <w:t>Refer to Appendix A, Table A.2 for details of fully vaccinated assessment algorithms used in this report. Coverage estimates in this table are calculated using 12-month-wide cohorts and may differ slightly from estimates published elsewhere that use rolling annualised quarterly coverage data.</w:t>
      </w:r>
    </w:p>
    <w:p w14:paraId="42C8820A" w14:textId="3CA1B085" w:rsidR="00573556" w:rsidRPr="00573556" w:rsidRDefault="00573556" w:rsidP="00573556">
      <w:pPr>
        <w:pStyle w:val="CDITable-Footnote"/>
        <w:rPr>
          <w:lang w:val="en-GB"/>
        </w:rPr>
      </w:pPr>
      <w:r w:rsidRPr="00573556">
        <w:rPr>
          <w:lang w:val="en-GB"/>
        </w:rPr>
        <w:t>c</w:t>
      </w:r>
      <w:r w:rsidRPr="00573556">
        <w:rPr>
          <w:lang w:val="en-GB"/>
        </w:rPr>
        <w:tab/>
        <w:t>Cohort born 1 January 2021 – 31 December 2021 (2022 estimate: i.e., vaccines due from mid-2021 to mid-2022) and 1</w:t>
      </w:r>
      <w:r>
        <w:rPr>
          <w:lang w:val="en-GB"/>
        </w:rPr>
        <w:t> </w:t>
      </w:r>
      <w:r w:rsidRPr="00573556">
        <w:rPr>
          <w:lang w:val="en-GB"/>
        </w:rPr>
        <w:t>January 2022 – 31 December 2022 (2023 estimate: i.e., vaccines due from mid-2022 to mid-2023).</w:t>
      </w:r>
    </w:p>
    <w:p w14:paraId="21319A71" w14:textId="77777777" w:rsidR="00573556" w:rsidRPr="00573556" w:rsidRDefault="00573556" w:rsidP="00573556">
      <w:pPr>
        <w:pStyle w:val="CDITable-Footnote"/>
        <w:rPr>
          <w:lang w:val="en-GB"/>
        </w:rPr>
      </w:pPr>
      <w:r w:rsidRPr="00573556">
        <w:rPr>
          <w:lang w:val="en-GB"/>
        </w:rPr>
        <w:t>d</w:t>
      </w:r>
      <w:r w:rsidRPr="00573556">
        <w:rPr>
          <w:lang w:val="en-GB"/>
        </w:rPr>
        <w:tab/>
        <w:t>Cohort born 1 January 2020 – 31 December 2020 (2022 estimate: i.e., vaccines due from mid-2020 [6-month doses] to mid-2022 [18-month doses]) and 1 January 2021 – 31 December 2021 (2023 estimate: i.e., vaccines due from mid-2021 [6-month doses] to mid-2023 [18-month doses]).</w:t>
      </w:r>
    </w:p>
    <w:p w14:paraId="06FEAE9B" w14:textId="1B0DA50C" w:rsidR="00573556" w:rsidRPr="00573556" w:rsidRDefault="00573556" w:rsidP="00573556">
      <w:pPr>
        <w:pStyle w:val="CDITable-Footnote"/>
        <w:rPr>
          <w:lang w:val="en-GB"/>
        </w:rPr>
      </w:pPr>
      <w:r w:rsidRPr="00573556">
        <w:rPr>
          <w:lang w:val="en-GB"/>
        </w:rPr>
        <w:t>e</w:t>
      </w:r>
      <w:r w:rsidRPr="00573556">
        <w:rPr>
          <w:lang w:val="en-GB"/>
        </w:rPr>
        <w:tab/>
        <w:t>Cohort born 1 January 2017 – 31 December 2017 (2022 estimate: i.e., vaccines due in 2021) and 1 January 2018 – 31</w:t>
      </w:r>
      <w:r>
        <w:rPr>
          <w:lang w:val="en-GB"/>
        </w:rPr>
        <w:t> </w:t>
      </w:r>
      <w:r w:rsidRPr="00573556">
        <w:rPr>
          <w:lang w:val="en-GB"/>
        </w:rPr>
        <w:t>December 2018 (2023 estimate: i.e., vaccines due in 2022).</w:t>
      </w:r>
    </w:p>
    <w:p w14:paraId="6F1E9F86" w14:textId="19E86572" w:rsidR="00573556" w:rsidRDefault="00573556" w:rsidP="00573556">
      <w:pPr>
        <w:pStyle w:val="CDITable-Footnote"/>
        <w:rPr>
          <w:lang w:val="en-GB"/>
        </w:rPr>
      </w:pPr>
      <w:r w:rsidRPr="00573556">
        <w:rPr>
          <w:lang w:val="en-GB"/>
        </w:rPr>
        <w:t>f</w:t>
      </w:r>
      <w:r w:rsidRPr="00573556">
        <w:rPr>
          <w:lang w:val="en-GB"/>
        </w:rPr>
        <w:tab/>
        <w:t>N/A: not applicable; vaccine either not given prior to this milestone or contraindicated after previous milestone.</w:t>
      </w:r>
      <w:r>
        <w:rPr>
          <w:lang w:val="en-GB"/>
        </w:rPr>
        <w:br w:type="page"/>
      </w:r>
    </w:p>
    <w:p w14:paraId="67359719" w14:textId="77777777" w:rsidR="00573556" w:rsidRPr="00573556" w:rsidRDefault="00573556" w:rsidP="00573556">
      <w:pPr>
        <w:pStyle w:val="Heading3"/>
        <w:rPr>
          <w:lang w:val="en-GB"/>
        </w:rPr>
      </w:pPr>
      <w:r w:rsidRPr="00573556">
        <w:rPr>
          <w:lang w:val="en-GB"/>
        </w:rPr>
        <w:lastRenderedPageBreak/>
        <w:t>Small area coverage analysis</w:t>
      </w:r>
    </w:p>
    <w:p w14:paraId="0DF28B3A" w14:textId="77777777" w:rsidR="00573556" w:rsidRPr="00573556" w:rsidRDefault="00573556" w:rsidP="00573556">
      <w:pPr>
        <w:rPr>
          <w:lang w:val="en-GB"/>
        </w:rPr>
      </w:pPr>
      <w:r w:rsidRPr="00573556">
        <w:rPr>
          <w:lang w:val="en-GB"/>
        </w:rPr>
        <w:t xml:space="preserve">Childhood vaccination coverage in 2023 at SA3 level varied across Australia. Coverage in some areas was substantially below the national average, especially in the North Coast region of New South Wales and the Gold Coast region of Queensland (Figure 1 and Figure 2). For example, coverage of 95% or higher at 24 months of age was achieved for 49.7% of SA3 areas (164/330) for the first dose of measles-mumps-rubella (MMR)-containing vaccine (Figure 1) and for 11.5% of SA3 areas (38/330) for the second dose of MMR-containing vaccine (Figure 2). </w:t>
      </w:r>
    </w:p>
    <w:p w14:paraId="2CD3EE30" w14:textId="77777777" w:rsidR="00573556" w:rsidRPr="00573556" w:rsidRDefault="00573556" w:rsidP="00573556">
      <w:pPr>
        <w:pStyle w:val="Heading3"/>
        <w:rPr>
          <w:lang w:val="en-GB"/>
        </w:rPr>
      </w:pPr>
      <w:r w:rsidRPr="00573556">
        <w:rPr>
          <w:lang w:val="en-GB"/>
        </w:rPr>
        <w:t>Influenza vaccination coverage</w:t>
      </w:r>
    </w:p>
    <w:p w14:paraId="51874233" w14:textId="53825C4A" w:rsidR="00573556" w:rsidRDefault="00573556" w:rsidP="00573556">
      <w:pPr>
        <w:rPr>
          <w:lang w:val="en-GB"/>
        </w:rPr>
      </w:pPr>
      <w:r w:rsidRPr="00573556">
        <w:rPr>
          <w:lang w:val="en-GB"/>
        </w:rPr>
        <w:t xml:space="preserve">Influenza vaccination coverage in children aged 6–59 months decreased from 34.1% in 2022 to 30.3% in 2023 (Figure 3); in children aged 5–9 years, it decreased from 24.1% to 17.9% (Figure 4). Coverage for children aged 6–59 months decreased in all jurisdictions, with the largest decrease seen in South Australia (from 35.8% in 2022 to 30.5% in 2023). There was substantial variation in recorded coverage for children aged 6–59 months by jurisdiction in 2023, ranging from 26.0% in Queensland to 55.0% in the Australian Capital Territory (Figure 3). Influenza vaccination coverage in children aged 6–59 months in 2023 at the SA3 level varied across Australia (Figure 5). Coverage was highest in SA3s in the Northern Territory, as high as 74.2% in the Daly–Tiwi-West Arnhem SA3 and 64.7% in Barkly, </w:t>
      </w:r>
      <w:proofErr w:type="gramStart"/>
      <w:r w:rsidRPr="00573556">
        <w:rPr>
          <w:lang w:val="en-GB"/>
        </w:rPr>
        <w:t>and also</w:t>
      </w:r>
      <w:proofErr w:type="gramEnd"/>
      <w:r w:rsidRPr="00573556">
        <w:rPr>
          <w:lang w:val="en-GB"/>
        </w:rPr>
        <w:t xml:space="preserve"> relatively high in many SA3s in inner areas of major capital cities compared with more outer SA3s (Figure 5). Some SA3s had influenza vaccination coverage estimates below 15%, including Whitsunday (9.6%) and Gympie-</w:t>
      </w:r>
      <w:proofErr w:type="spellStart"/>
      <w:r w:rsidRPr="00573556">
        <w:rPr>
          <w:lang w:val="en-GB"/>
        </w:rPr>
        <w:t>Colloola</w:t>
      </w:r>
      <w:proofErr w:type="spellEnd"/>
      <w:r w:rsidRPr="00573556">
        <w:rPr>
          <w:lang w:val="en-GB"/>
        </w:rPr>
        <w:t xml:space="preserve"> (10.6%) in Queensland and </w:t>
      </w:r>
      <w:proofErr w:type="spellStart"/>
      <w:r w:rsidRPr="00573556">
        <w:rPr>
          <w:lang w:val="en-GB"/>
        </w:rPr>
        <w:t>Merrylands</w:t>
      </w:r>
      <w:proofErr w:type="spellEnd"/>
      <w:r w:rsidRPr="00573556">
        <w:rPr>
          <w:lang w:val="en-GB"/>
        </w:rPr>
        <w:t>-Guildford (12.1%) in Sydney (Figure 5).</w:t>
      </w:r>
      <w:r>
        <w:rPr>
          <w:lang w:val="en-GB"/>
        </w:rPr>
        <w:br w:type="page"/>
      </w:r>
    </w:p>
    <w:p w14:paraId="1B5BC627" w14:textId="77777777" w:rsidR="00573556" w:rsidRPr="00573556" w:rsidRDefault="00573556" w:rsidP="00573556">
      <w:pPr>
        <w:pStyle w:val="CDIFigure-Title"/>
        <w:rPr>
          <w:lang w:val="en-GB"/>
        </w:rPr>
      </w:pPr>
      <w:bookmarkStart w:id="29" w:name="_Toc216780993"/>
      <w:r w:rsidRPr="00573556">
        <w:rPr>
          <w:lang w:val="en-GB"/>
        </w:rPr>
        <w:lastRenderedPageBreak/>
        <w:t xml:space="preserve">Figure 1: Coverage of the first dose of measles-mumps-rubella (MMR)-containing vaccine at 24 months of age by Statistical Area 3, Australia and major capital </w:t>
      </w:r>
      <w:proofErr w:type="spellStart"/>
      <w:proofErr w:type="gramStart"/>
      <w:r w:rsidRPr="00573556">
        <w:rPr>
          <w:lang w:val="en-GB"/>
        </w:rPr>
        <w:t>cities</w:t>
      </w:r>
      <w:r w:rsidRPr="00573556">
        <w:rPr>
          <w:vertAlign w:val="superscript"/>
          <w:lang w:val="en-GB"/>
        </w:rPr>
        <w:t>,a</w:t>
      </w:r>
      <w:proofErr w:type="gramEnd"/>
      <w:r w:rsidRPr="00573556">
        <w:rPr>
          <w:vertAlign w:val="superscript"/>
          <w:lang w:val="en-GB"/>
        </w:rPr>
        <w:t>,b</w:t>
      </w:r>
      <w:proofErr w:type="spellEnd"/>
      <w:r w:rsidRPr="00573556">
        <w:rPr>
          <w:lang w:val="en-GB"/>
        </w:rPr>
        <w:t xml:space="preserve"> 2023</w:t>
      </w:r>
      <w:bookmarkEnd w:id="29"/>
    </w:p>
    <w:p w14:paraId="6B0089EE" w14:textId="2096A9D5" w:rsidR="00573556" w:rsidRPr="00573556" w:rsidRDefault="00CA1DB7" w:rsidP="00573556">
      <w:pPr>
        <w:pStyle w:val="CDIFigure-Placeholder"/>
        <w:rPr>
          <w:lang w:val="en-GB"/>
        </w:rPr>
      </w:pPr>
      <w:r>
        <w:rPr>
          <w:noProof/>
          <w:lang w:val="en-GB"/>
          <w14:ligatures w14:val="none"/>
        </w:rPr>
        <w:drawing>
          <wp:inline distT="0" distB="0" distL="0" distR="0" wp14:anchorId="4EFE07C0" wp14:editId="54246F07">
            <wp:extent cx="6120765" cy="7931785"/>
            <wp:effectExtent l="0" t="0" r="0" b="0"/>
            <wp:docPr id="1178936967" name="Picture 3" descr="Figure 1 shows measles, mumps, rubella-containing (MMR) coverage at 24 months of age (1st dose) by Statistical Area 3 (SA3), for Australia and major capital cities in 2023. The map shows pockets of low levels of coverage within jurisdictions in 2023, in particular in coastal areas of northern New South Wales, south east Queensland and norther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936967" name="Picture 3" descr="Figure 1 shows measles, mumps, rubella-containing (MMR) coverage at 24 months of age (1st dose) by Statistical Area 3 (SA3), for Australia and major capital cities in 2023. The map shows pockets of low levels of coverage within jurisdictions in 2023, in particular in coastal areas of northern New South Wales, south east Queensland and northern Queensland."/>
                    <pic:cNvPicPr/>
                  </pic:nvPicPr>
                  <pic:blipFill>
                    <a:blip r:embed="rId18">
                      <a:extLst>
                        <a:ext uri="{28A0092B-C50C-407E-A947-70E740481C1C}">
                          <a14:useLocalDpi xmlns:a14="http://schemas.microsoft.com/office/drawing/2010/main" val="0"/>
                        </a:ext>
                      </a:extLst>
                    </a:blip>
                    <a:stretch>
                      <a:fillRect/>
                    </a:stretch>
                  </pic:blipFill>
                  <pic:spPr>
                    <a:xfrm>
                      <a:off x="0" y="0"/>
                      <a:ext cx="6120765" cy="7931785"/>
                    </a:xfrm>
                    <a:prstGeom prst="rect">
                      <a:avLst/>
                    </a:prstGeom>
                  </pic:spPr>
                </pic:pic>
              </a:graphicData>
            </a:graphic>
          </wp:inline>
        </w:drawing>
      </w:r>
    </w:p>
    <w:p w14:paraId="157672BE" w14:textId="77777777" w:rsidR="00573556" w:rsidRPr="00573556" w:rsidRDefault="00573556" w:rsidP="00573556">
      <w:pPr>
        <w:pStyle w:val="CDITable-FirstFootnote"/>
        <w:rPr>
          <w:lang w:val="en-GB"/>
        </w:rPr>
      </w:pPr>
      <w:r w:rsidRPr="00573556">
        <w:rPr>
          <w:lang w:val="en-GB"/>
        </w:rPr>
        <w:t>a</w:t>
      </w:r>
      <w:r w:rsidRPr="00573556">
        <w:rPr>
          <w:lang w:val="en-GB"/>
        </w:rPr>
        <w:tab/>
        <w:t xml:space="preserve">Source: Australian Immunisation Register data as </w:t>
      </w:r>
      <w:proofErr w:type="gramStart"/>
      <w:r w:rsidRPr="00573556">
        <w:rPr>
          <w:lang w:val="en-GB"/>
        </w:rPr>
        <w:t>at</w:t>
      </w:r>
      <w:proofErr w:type="gramEnd"/>
      <w:r w:rsidRPr="00573556">
        <w:rPr>
          <w:lang w:val="en-GB"/>
        </w:rPr>
        <w:t xml:space="preserve"> 4 February 2024.</w:t>
      </w:r>
    </w:p>
    <w:p w14:paraId="7C1CAE1A" w14:textId="77777777" w:rsidR="00573556" w:rsidRPr="00573556" w:rsidRDefault="00573556" w:rsidP="00573556">
      <w:pPr>
        <w:pStyle w:val="CDITable-Footnote"/>
        <w:rPr>
          <w:lang w:val="en-GB"/>
        </w:rPr>
      </w:pPr>
      <w:r w:rsidRPr="00573556">
        <w:rPr>
          <w:lang w:val="en-GB"/>
        </w:rPr>
        <w:t>b</w:t>
      </w:r>
      <w:r w:rsidRPr="00573556">
        <w:rPr>
          <w:lang w:val="en-GB"/>
        </w:rPr>
        <w:tab/>
        <w:t>Cohort born 1 January 2021 – 31 December 2021 (i.e. due for their first dose of MMR during 2022).</w:t>
      </w:r>
    </w:p>
    <w:p w14:paraId="2BDF1088" w14:textId="0E705766" w:rsidR="00573556" w:rsidRDefault="00573556" w:rsidP="00573556">
      <w:pPr>
        <w:pStyle w:val="CDITable-Footnote"/>
        <w:rPr>
          <w:lang w:val="en-GB"/>
        </w:rPr>
      </w:pPr>
      <w:r w:rsidRPr="00573556">
        <w:rPr>
          <w:lang w:val="en-GB"/>
        </w:rPr>
        <w:t>c</w:t>
      </w:r>
      <w:r w:rsidRPr="00573556">
        <w:rPr>
          <w:lang w:val="en-GB"/>
        </w:rPr>
        <w:tab/>
        <w:t xml:space="preserve">Number in parentheses: number of Statistical Area 3s in each on-time category. </w:t>
      </w:r>
      <w:r>
        <w:rPr>
          <w:lang w:val="en-GB"/>
        </w:rPr>
        <w:br w:type="page"/>
      </w:r>
    </w:p>
    <w:p w14:paraId="2C5E19DC" w14:textId="77777777" w:rsidR="00573556" w:rsidRPr="00573556" w:rsidRDefault="00573556" w:rsidP="00573556">
      <w:pPr>
        <w:pStyle w:val="CDIFigure-Title"/>
        <w:rPr>
          <w:lang w:val="en-GB"/>
        </w:rPr>
      </w:pPr>
      <w:bookmarkStart w:id="30" w:name="_Toc216780994"/>
      <w:r w:rsidRPr="00573556">
        <w:rPr>
          <w:lang w:val="en-GB"/>
        </w:rPr>
        <w:lastRenderedPageBreak/>
        <w:t xml:space="preserve">Figure 2: Coverage of the second dose of measles-mumps-rubella (MMR)-containing vaccine at 24 months of age by Statistical Area 3, Australia and major capital </w:t>
      </w:r>
      <w:proofErr w:type="spellStart"/>
      <w:proofErr w:type="gramStart"/>
      <w:r w:rsidRPr="00573556">
        <w:rPr>
          <w:lang w:val="en-GB"/>
        </w:rPr>
        <w:t>cities,</w:t>
      </w:r>
      <w:r w:rsidRPr="00573556">
        <w:rPr>
          <w:vertAlign w:val="superscript"/>
          <w:lang w:val="en-GB"/>
        </w:rPr>
        <w:t>a</w:t>
      </w:r>
      <w:proofErr w:type="gramEnd"/>
      <w:r w:rsidRPr="00573556">
        <w:rPr>
          <w:vertAlign w:val="superscript"/>
          <w:lang w:val="en-GB"/>
        </w:rPr>
        <w:t>,b</w:t>
      </w:r>
      <w:proofErr w:type="spellEnd"/>
      <w:r w:rsidRPr="00573556">
        <w:rPr>
          <w:lang w:val="en-GB"/>
        </w:rPr>
        <w:t xml:space="preserve"> 2023</w:t>
      </w:r>
      <w:bookmarkEnd w:id="30"/>
    </w:p>
    <w:p w14:paraId="6C4523FC" w14:textId="7B6F4A20" w:rsidR="00573556" w:rsidRDefault="00CA1DB7" w:rsidP="00573556">
      <w:pPr>
        <w:pStyle w:val="CDIFigure-Placeholder"/>
      </w:pPr>
      <w:r>
        <w:rPr>
          <w:noProof/>
          <w14:ligatures w14:val="none"/>
        </w:rPr>
        <w:drawing>
          <wp:inline distT="0" distB="0" distL="0" distR="0" wp14:anchorId="777BA6DB" wp14:editId="5A0798BA">
            <wp:extent cx="6120765" cy="7936230"/>
            <wp:effectExtent l="0" t="0" r="0" b="7620"/>
            <wp:docPr id="709372122" name="Picture 4" descr="Figure 2 shows measles, mumps, rubella-containing (MMR) coverage at 24 months of age (2nd dose) by Statistical Area 3 (SA3), for Australia and major capital cities in 2023. The map shows coverage to be below 90% in most areas of Western Australia, Northern Territory and South Australia, with pockets of low coverage also in coastal areas of northern New South Wales, south east Queensland and parts of norther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72122" name="Picture 4" descr="Figure 2 shows measles, mumps, rubella-containing (MMR) coverage at 24 months of age (2nd dose) by Statistical Area 3 (SA3), for Australia and major capital cities in 2023. The map shows coverage to be below 90% in most areas of Western Australia, Northern Territory and South Australia, with pockets of low coverage also in coastal areas of northern New South Wales, south east Queensland and parts of northern Queensland."/>
                    <pic:cNvPicPr/>
                  </pic:nvPicPr>
                  <pic:blipFill>
                    <a:blip r:embed="rId19">
                      <a:extLst>
                        <a:ext uri="{28A0092B-C50C-407E-A947-70E740481C1C}">
                          <a14:useLocalDpi xmlns:a14="http://schemas.microsoft.com/office/drawing/2010/main" val="0"/>
                        </a:ext>
                      </a:extLst>
                    </a:blip>
                    <a:stretch>
                      <a:fillRect/>
                    </a:stretch>
                  </pic:blipFill>
                  <pic:spPr>
                    <a:xfrm>
                      <a:off x="0" y="0"/>
                      <a:ext cx="6120765" cy="7936230"/>
                    </a:xfrm>
                    <a:prstGeom prst="rect">
                      <a:avLst/>
                    </a:prstGeom>
                  </pic:spPr>
                </pic:pic>
              </a:graphicData>
            </a:graphic>
          </wp:inline>
        </w:drawing>
      </w:r>
    </w:p>
    <w:p w14:paraId="4D7BE5D5" w14:textId="77777777" w:rsidR="00573556" w:rsidRPr="00573556" w:rsidRDefault="00573556" w:rsidP="00573556">
      <w:pPr>
        <w:pStyle w:val="CDITable-FirstFootnote"/>
        <w:rPr>
          <w:lang w:val="en-GB"/>
        </w:rPr>
      </w:pPr>
      <w:r w:rsidRPr="00573556">
        <w:rPr>
          <w:lang w:val="en-GB"/>
        </w:rPr>
        <w:t>a</w:t>
      </w:r>
      <w:r w:rsidRPr="00573556">
        <w:rPr>
          <w:lang w:val="en-GB"/>
        </w:rPr>
        <w:tab/>
        <w:t xml:space="preserve">Source: Australian Immunisation Register data as </w:t>
      </w:r>
      <w:proofErr w:type="gramStart"/>
      <w:r w:rsidRPr="00573556">
        <w:rPr>
          <w:lang w:val="en-GB"/>
        </w:rPr>
        <w:t>at</w:t>
      </w:r>
      <w:proofErr w:type="gramEnd"/>
      <w:r w:rsidRPr="00573556">
        <w:rPr>
          <w:lang w:val="en-GB"/>
        </w:rPr>
        <w:t xml:space="preserve"> 4 February 2024.</w:t>
      </w:r>
    </w:p>
    <w:p w14:paraId="252CEB5B" w14:textId="77777777" w:rsidR="00573556" w:rsidRPr="00573556" w:rsidRDefault="00573556" w:rsidP="00573556">
      <w:pPr>
        <w:pStyle w:val="CDITable-Footnote"/>
        <w:rPr>
          <w:lang w:val="en-GB"/>
        </w:rPr>
      </w:pPr>
      <w:r w:rsidRPr="00573556">
        <w:rPr>
          <w:lang w:val="en-GB"/>
        </w:rPr>
        <w:t>b</w:t>
      </w:r>
      <w:r w:rsidRPr="00573556">
        <w:rPr>
          <w:lang w:val="en-GB"/>
        </w:rPr>
        <w:tab/>
        <w:t>Cohort born 1 January 2021 – 31 December 2021 (i.e. due for their second dose of MMR during 2022 and 2023).</w:t>
      </w:r>
    </w:p>
    <w:p w14:paraId="287F2A22" w14:textId="1D197AF4" w:rsidR="00573556" w:rsidRDefault="00573556" w:rsidP="00573556">
      <w:pPr>
        <w:pStyle w:val="CDITable-Footnote"/>
        <w:rPr>
          <w:lang w:val="en-GB"/>
        </w:rPr>
      </w:pPr>
      <w:r w:rsidRPr="00573556">
        <w:rPr>
          <w:lang w:val="en-GB"/>
        </w:rPr>
        <w:t>c</w:t>
      </w:r>
      <w:r w:rsidRPr="00573556">
        <w:rPr>
          <w:lang w:val="en-GB"/>
        </w:rPr>
        <w:tab/>
        <w:t xml:space="preserve">Number in parentheses: number of Statistical Area 3s in each on-time category. </w:t>
      </w:r>
      <w:r>
        <w:rPr>
          <w:lang w:val="en-GB"/>
        </w:rPr>
        <w:br w:type="page"/>
      </w:r>
    </w:p>
    <w:p w14:paraId="26D68878" w14:textId="77777777" w:rsidR="00573556" w:rsidRPr="00573556" w:rsidRDefault="00573556" w:rsidP="00573556">
      <w:pPr>
        <w:pStyle w:val="CDIFigure-Title"/>
        <w:rPr>
          <w:lang w:val="en-GB"/>
        </w:rPr>
      </w:pPr>
      <w:bookmarkStart w:id="31" w:name="_Toc216780995"/>
      <w:r w:rsidRPr="00573556">
        <w:rPr>
          <w:lang w:val="en-GB"/>
        </w:rPr>
        <w:lastRenderedPageBreak/>
        <w:t xml:space="preserve">Figure 3: Coverage of seasonal influenza vaccine in children aged 6–59 months, by jurisdiction, </w:t>
      </w:r>
      <w:proofErr w:type="spellStart"/>
      <w:proofErr w:type="gramStart"/>
      <w:r w:rsidRPr="00573556">
        <w:rPr>
          <w:lang w:val="en-GB"/>
        </w:rPr>
        <w:t>Australia,</w:t>
      </w:r>
      <w:r w:rsidRPr="00573556">
        <w:rPr>
          <w:vertAlign w:val="superscript"/>
          <w:lang w:val="en-GB"/>
        </w:rPr>
        <w:t>a</w:t>
      </w:r>
      <w:proofErr w:type="gramEnd"/>
      <w:r w:rsidRPr="00573556">
        <w:rPr>
          <w:vertAlign w:val="superscript"/>
          <w:lang w:val="en-GB"/>
        </w:rPr>
        <w:t>,</w:t>
      </w:r>
      <w:proofErr w:type="gramStart"/>
      <w:r w:rsidRPr="00573556">
        <w:rPr>
          <w:vertAlign w:val="superscript"/>
          <w:lang w:val="en-GB"/>
        </w:rPr>
        <w:t>b,c</w:t>
      </w:r>
      <w:proofErr w:type="spellEnd"/>
      <w:proofErr w:type="gramEnd"/>
      <w:r w:rsidRPr="00573556">
        <w:rPr>
          <w:lang w:val="en-GB"/>
        </w:rPr>
        <w:t xml:space="preserve"> 2022 versus 2023</w:t>
      </w:r>
      <w:bookmarkEnd w:id="31"/>
    </w:p>
    <w:p w14:paraId="231355B7" w14:textId="742AD0C4" w:rsidR="00573556" w:rsidRPr="00CA1DB7" w:rsidRDefault="00CA1DB7" w:rsidP="00CA1DB7">
      <w:pPr>
        <w:pStyle w:val="CDIFigure-Placeholder"/>
      </w:pPr>
      <w:r>
        <w:rPr>
          <w:noProof/>
        </w:rPr>
        <w:drawing>
          <wp:inline distT="0" distB="0" distL="0" distR="0" wp14:anchorId="2997DB8B" wp14:editId="322A1631">
            <wp:extent cx="6123305" cy="2981325"/>
            <wp:effectExtent l="0" t="0" r="0" b="9525"/>
            <wp:docPr id="1125563239" name="Picture 5" descr="Figure 3 shows that recorded influenza vaccine coverage in all children aged 6 months to &lt;5 years decreased from 2022 to 2023 in all jurisdictions, with overall national coverage decreasing by 3.8 percentage points from 34.1% in 2022 to 30.3%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63239" name="Picture 5" descr="Figure 3 shows that recorded influenza vaccine coverage in all children aged 6 months to &lt;5 years decreased from 2022 to 2023 in all jurisdictions, with overall national coverage decreasing by 3.8 percentage points from 34.1% in 2022 to 30.3% in 2023."/>
                    <pic:cNvPicPr/>
                  </pic:nvPicPr>
                  <pic:blipFill rotWithShape="1">
                    <a:blip r:embed="rId20">
                      <a:extLst>
                        <a:ext uri="{28A0092B-C50C-407E-A947-70E740481C1C}">
                          <a14:useLocalDpi xmlns:a14="http://schemas.microsoft.com/office/drawing/2010/main" val="0"/>
                        </a:ext>
                      </a:extLst>
                    </a:blip>
                    <a:srcRect t="711" b="-395"/>
                    <a:stretch>
                      <a:fillRect/>
                    </a:stretch>
                  </pic:blipFill>
                  <pic:spPr bwMode="auto">
                    <a:xfrm>
                      <a:off x="0" y="0"/>
                      <a:ext cx="6123600" cy="2981469"/>
                    </a:xfrm>
                    <a:prstGeom prst="rect">
                      <a:avLst/>
                    </a:prstGeom>
                    <a:ln>
                      <a:noFill/>
                    </a:ln>
                    <a:extLst>
                      <a:ext uri="{53640926-AAD7-44D8-BBD7-CCE9431645EC}">
                        <a14:shadowObscured xmlns:a14="http://schemas.microsoft.com/office/drawing/2010/main"/>
                      </a:ext>
                    </a:extLst>
                  </pic:spPr>
                </pic:pic>
              </a:graphicData>
            </a:graphic>
          </wp:inline>
        </w:drawing>
      </w:r>
    </w:p>
    <w:p w14:paraId="6DDF6E46" w14:textId="77777777" w:rsidR="00573556" w:rsidRPr="00573556" w:rsidRDefault="00573556" w:rsidP="00573556">
      <w:pPr>
        <w:pStyle w:val="CDITable-FirstFootnote"/>
        <w:rPr>
          <w:lang w:val="en-GB"/>
        </w:rPr>
      </w:pPr>
      <w:r w:rsidRPr="00573556">
        <w:rPr>
          <w:lang w:val="en-GB"/>
        </w:rPr>
        <w:t>a</w:t>
      </w:r>
      <w:r w:rsidRPr="00573556">
        <w:rPr>
          <w:lang w:val="en-GB"/>
        </w:rPr>
        <w:tab/>
        <w:t xml:space="preserve">Source: Australian Immunisation Register data as </w:t>
      </w:r>
      <w:proofErr w:type="gramStart"/>
      <w:r w:rsidRPr="00573556">
        <w:rPr>
          <w:lang w:val="en-GB"/>
        </w:rPr>
        <w:t>at</w:t>
      </w:r>
      <w:proofErr w:type="gramEnd"/>
      <w:r w:rsidRPr="00573556">
        <w:rPr>
          <w:lang w:val="en-GB"/>
        </w:rPr>
        <w:t xml:space="preserve"> 2 April 2023 (for 2022 data) and as </w:t>
      </w:r>
      <w:proofErr w:type="gramStart"/>
      <w:r w:rsidRPr="00573556">
        <w:rPr>
          <w:lang w:val="en-GB"/>
        </w:rPr>
        <w:t>at</w:t>
      </w:r>
      <w:proofErr w:type="gramEnd"/>
      <w:r w:rsidRPr="00573556">
        <w:rPr>
          <w:lang w:val="en-GB"/>
        </w:rPr>
        <w:t xml:space="preserve"> 4 February 2024 (for 2023 data).</w:t>
      </w:r>
    </w:p>
    <w:p w14:paraId="2F966206" w14:textId="77777777" w:rsidR="00573556" w:rsidRPr="00573556" w:rsidRDefault="00573556" w:rsidP="00CA1DB7">
      <w:pPr>
        <w:pStyle w:val="CDITable-Footnote"/>
      </w:pPr>
      <w:r w:rsidRPr="00573556">
        <w:rPr>
          <w:lang w:val="en-GB"/>
        </w:rPr>
        <w:t>b</w:t>
      </w:r>
      <w:r w:rsidRPr="00573556">
        <w:rPr>
          <w:lang w:val="en-GB"/>
        </w:rPr>
        <w:tab/>
        <w:t xml:space="preserve">Coverage calculated by dividing the number of Medicare-registered children aged 6–59 months with at least one dose of influenza vaccine administered in the calendar year of interest by the total number of Medicare-registered children in the 6–59 months age </w:t>
      </w:r>
      <w:r w:rsidRPr="00573556">
        <w:t xml:space="preserve">group. Vaccination numerators based on age at vaccination and age group denominators based on age </w:t>
      </w:r>
      <w:proofErr w:type="gramStart"/>
      <w:r w:rsidRPr="00573556">
        <w:t>at</w:t>
      </w:r>
      <w:proofErr w:type="gramEnd"/>
      <w:r w:rsidRPr="00573556">
        <w:t xml:space="preserve"> 30 June in relevant year. Coverage data in this table may differ slightly from estimates published elsewhere due to differences in calculation methodologies and/or the AIR data being used in the calculation having been downloaded on different dates.</w:t>
      </w:r>
    </w:p>
    <w:p w14:paraId="78BD58AB" w14:textId="563B4AF0" w:rsidR="00CA1DB7" w:rsidRDefault="00573556" w:rsidP="00CA1DB7">
      <w:pPr>
        <w:pStyle w:val="CDITable-Footnote"/>
        <w:rPr>
          <w:lang w:val="en-GB"/>
        </w:rPr>
      </w:pPr>
      <w:r w:rsidRPr="00573556">
        <w:t>c</w:t>
      </w:r>
      <w:r w:rsidRPr="00573556">
        <w:tab/>
        <w:t>ACT: Australian</w:t>
      </w:r>
      <w:r w:rsidRPr="00573556">
        <w:rPr>
          <w:lang w:val="en-GB"/>
        </w:rPr>
        <w:t xml:space="preserve"> Capital Territory; NSW: New South Wales; NT: Northern Territory; Qld: Queensland; SA: South Australia; Tas.: Tasmania; Vic.: Victoria; WA: Western Australia.</w:t>
      </w:r>
      <w:r w:rsidR="00CA1DB7">
        <w:rPr>
          <w:lang w:val="en-GB"/>
        </w:rPr>
        <w:br w:type="page"/>
      </w:r>
    </w:p>
    <w:p w14:paraId="757DE573" w14:textId="77777777" w:rsidR="00573556" w:rsidRPr="00573556" w:rsidRDefault="00573556" w:rsidP="00573556">
      <w:pPr>
        <w:pStyle w:val="CDIFigure-Title"/>
        <w:rPr>
          <w:lang w:val="en-GB"/>
        </w:rPr>
      </w:pPr>
      <w:bookmarkStart w:id="32" w:name="_Toc216780996"/>
      <w:r w:rsidRPr="00573556">
        <w:rPr>
          <w:lang w:val="en-GB"/>
        </w:rPr>
        <w:lastRenderedPageBreak/>
        <w:t xml:space="preserve">Figure 4: Coverage of seasonal influenza vaccine by age group, </w:t>
      </w:r>
      <w:proofErr w:type="spellStart"/>
      <w:proofErr w:type="gramStart"/>
      <w:r w:rsidRPr="00573556">
        <w:rPr>
          <w:lang w:val="en-GB"/>
        </w:rPr>
        <w:t>Australia,</w:t>
      </w:r>
      <w:r w:rsidRPr="00573556">
        <w:rPr>
          <w:vertAlign w:val="superscript"/>
          <w:lang w:val="en-GB"/>
        </w:rPr>
        <w:t>a</w:t>
      </w:r>
      <w:proofErr w:type="gramEnd"/>
      <w:r w:rsidRPr="00573556">
        <w:rPr>
          <w:vertAlign w:val="superscript"/>
          <w:lang w:val="en-GB"/>
        </w:rPr>
        <w:t>,b</w:t>
      </w:r>
      <w:proofErr w:type="spellEnd"/>
      <w:r w:rsidRPr="00573556">
        <w:rPr>
          <w:lang w:val="en-GB"/>
        </w:rPr>
        <w:t xml:space="preserve"> 2022 versus 2023</w:t>
      </w:r>
      <w:bookmarkEnd w:id="32"/>
    </w:p>
    <w:p w14:paraId="2B75F9EC" w14:textId="7094ABB1" w:rsidR="00573556" w:rsidRDefault="00CA1DB7" w:rsidP="00CA1DB7">
      <w:pPr>
        <w:pStyle w:val="CDIFigure-Placeholder"/>
      </w:pPr>
      <w:r w:rsidRPr="00CA1DB7">
        <w:rPr>
          <w:noProof/>
        </w:rPr>
        <w:drawing>
          <wp:inline distT="0" distB="0" distL="0" distR="0" wp14:anchorId="5DB08AD2" wp14:editId="16AC85B7">
            <wp:extent cx="6123305" cy="2971800"/>
            <wp:effectExtent l="0" t="0" r="0" b="0"/>
            <wp:docPr id="1570005924" name="Picture 6" descr="Figure 4 shows that recorded influenza vaccine coverage for all persons decreased in all age groups from 2022 to 2023, with the largest decrease in the 50-&lt;65 years age group decreasing by 9.4 percentage points from 46.8% in 2022 to 37.4%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05924" name="Picture 6" descr="Figure 4 shows that recorded influenza vaccine coverage for all persons decreased in all age groups from 2022 to 2023, with the largest decrease in the 50-&lt;65 years age group decreasing by 9.4 percentage points from 46.8% in 2022 to 37.4% in 2023."/>
                    <pic:cNvPicPr/>
                  </pic:nvPicPr>
                  <pic:blipFill rotWithShape="1">
                    <a:blip r:embed="rId21">
                      <a:extLst>
                        <a:ext uri="{28A0092B-C50C-407E-A947-70E740481C1C}">
                          <a14:useLocalDpi xmlns:a14="http://schemas.microsoft.com/office/drawing/2010/main" val="0"/>
                        </a:ext>
                      </a:extLst>
                    </a:blip>
                    <a:srcRect t="710" b="-77"/>
                    <a:stretch>
                      <a:fillRect/>
                    </a:stretch>
                  </pic:blipFill>
                  <pic:spPr bwMode="auto">
                    <a:xfrm>
                      <a:off x="0" y="0"/>
                      <a:ext cx="6123600" cy="2971943"/>
                    </a:xfrm>
                    <a:prstGeom prst="rect">
                      <a:avLst/>
                    </a:prstGeom>
                    <a:ln>
                      <a:noFill/>
                    </a:ln>
                    <a:extLst>
                      <a:ext uri="{53640926-AAD7-44D8-BBD7-CCE9431645EC}">
                        <a14:shadowObscured xmlns:a14="http://schemas.microsoft.com/office/drawing/2010/main"/>
                      </a:ext>
                    </a:extLst>
                  </pic:spPr>
                </pic:pic>
              </a:graphicData>
            </a:graphic>
          </wp:inline>
        </w:drawing>
      </w:r>
    </w:p>
    <w:p w14:paraId="38D2C62A" w14:textId="77777777" w:rsidR="00EE5398" w:rsidRPr="00EE5398" w:rsidRDefault="00EE5398" w:rsidP="00EE5398">
      <w:pPr>
        <w:pStyle w:val="CDITable-FirstFootnote"/>
        <w:rPr>
          <w:lang w:val="en-GB"/>
        </w:rPr>
      </w:pPr>
      <w:r w:rsidRPr="00EE5398">
        <w:rPr>
          <w:lang w:val="en-GB"/>
        </w:rPr>
        <w:t>a</w:t>
      </w:r>
      <w:r w:rsidRPr="00EE5398">
        <w:rPr>
          <w:lang w:val="en-GB"/>
        </w:rPr>
        <w:tab/>
        <w:t xml:space="preserve">Source: Australian Immunisation Register data as </w:t>
      </w:r>
      <w:proofErr w:type="gramStart"/>
      <w:r w:rsidRPr="00EE5398">
        <w:rPr>
          <w:lang w:val="en-GB"/>
        </w:rPr>
        <w:t>at</w:t>
      </w:r>
      <w:proofErr w:type="gramEnd"/>
      <w:r w:rsidRPr="00EE5398">
        <w:rPr>
          <w:lang w:val="en-GB"/>
        </w:rPr>
        <w:t xml:space="preserve"> 2 April 2023 (for 2022 data) and as </w:t>
      </w:r>
      <w:proofErr w:type="gramStart"/>
      <w:r w:rsidRPr="00EE5398">
        <w:rPr>
          <w:lang w:val="en-GB"/>
        </w:rPr>
        <w:t>at</w:t>
      </w:r>
      <w:proofErr w:type="gramEnd"/>
      <w:r w:rsidRPr="00EE5398">
        <w:rPr>
          <w:lang w:val="en-GB"/>
        </w:rPr>
        <w:t xml:space="preserve"> 4 February 2024 (for 2023 data).</w:t>
      </w:r>
    </w:p>
    <w:p w14:paraId="55B1DDC7" w14:textId="511ADA27" w:rsidR="00EE5398" w:rsidRDefault="00EE5398" w:rsidP="00CA1DB7">
      <w:pPr>
        <w:pStyle w:val="CDITable-Footnote"/>
        <w:rPr>
          <w:lang w:val="en-GB"/>
        </w:rPr>
      </w:pPr>
      <w:r w:rsidRPr="00EE5398">
        <w:rPr>
          <w:lang w:val="en-GB"/>
        </w:rPr>
        <w:t>b</w:t>
      </w:r>
      <w:r w:rsidRPr="00EE5398">
        <w:rPr>
          <w:lang w:val="en-GB"/>
        </w:rPr>
        <w:tab/>
        <w:t xml:space="preserve">Coverage calculated by dividing the number of Medicare-registered people with at least one dose of influenza vaccine administered in the calendar year of interest by the total number of Medicare-registered people registered in each age group. Vaccination numerators based on age at vaccination and age group denominators based on age </w:t>
      </w:r>
      <w:proofErr w:type="gramStart"/>
      <w:r w:rsidRPr="00EE5398">
        <w:rPr>
          <w:lang w:val="en-GB"/>
        </w:rPr>
        <w:t>at</w:t>
      </w:r>
      <w:proofErr w:type="gramEnd"/>
      <w:r w:rsidRPr="00EE5398">
        <w:rPr>
          <w:lang w:val="en-GB"/>
        </w:rPr>
        <w:t xml:space="preserve"> 30 June in relevant year. </w:t>
      </w:r>
      <w:r w:rsidRPr="00EE5398">
        <w:t>Coverage</w:t>
      </w:r>
      <w:r w:rsidRPr="00EE5398">
        <w:rPr>
          <w:lang w:val="en-GB"/>
        </w:rPr>
        <w:t xml:space="preserve"> data in this table may differ slightly from estimates published elsewhere due to differences in calculation methodologies and/or the AIR data being used in the calculation having been downloaded on different dates.</w:t>
      </w:r>
      <w:r>
        <w:rPr>
          <w:lang w:val="en-GB"/>
        </w:rPr>
        <w:br w:type="page"/>
      </w:r>
    </w:p>
    <w:p w14:paraId="2FAF26B1" w14:textId="77777777" w:rsidR="00EE5398" w:rsidRPr="00EE5398" w:rsidRDefault="00EE5398" w:rsidP="00EE5398">
      <w:pPr>
        <w:pStyle w:val="CDIFigure-Title"/>
        <w:rPr>
          <w:lang w:val="en-GB"/>
        </w:rPr>
      </w:pPr>
      <w:bookmarkStart w:id="33" w:name="_Toc216780997"/>
      <w:r w:rsidRPr="00EE5398">
        <w:rPr>
          <w:lang w:val="en-GB"/>
        </w:rPr>
        <w:lastRenderedPageBreak/>
        <w:t xml:space="preserve">Figure 5: Coverage of seasonal influenza vaccine, in children aged 6–59 months, by Statistical Area 3, </w:t>
      </w:r>
      <w:proofErr w:type="spellStart"/>
      <w:proofErr w:type="gramStart"/>
      <w:r w:rsidRPr="00EE5398">
        <w:rPr>
          <w:lang w:val="en-GB"/>
        </w:rPr>
        <w:t>Australia,</w:t>
      </w:r>
      <w:r w:rsidRPr="00EE5398">
        <w:rPr>
          <w:vertAlign w:val="superscript"/>
          <w:lang w:val="en-GB"/>
        </w:rPr>
        <w:t>a</w:t>
      </w:r>
      <w:proofErr w:type="gramEnd"/>
      <w:r w:rsidRPr="00EE5398">
        <w:rPr>
          <w:vertAlign w:val="superscript"/>
          <w:lang w:val="en-GB"/>
        </w:rPr>
        <w:t>,b</w:t>
      </w:r>
      <w:proofErr w:type="spellEnd"/>
      <w:r w:rsidRPr="00EE5398">
        <w:rPr>
          <w:lang w:val="en-GB"/>
        </w:rPr>
        <w:t xml:space="preserve"> 2023</w:t>
      </w:r>
      <w:bookmarkEnd w:id="33"/>
    </w:p>
    <w:p w14:paraId="7826744C" w14:textId="52D3CDF7" w:rsidR="00EE5398" w:rsidRPr="00EE5398" w:rsidRDefault="00CA1DB7" w:rsidP="00EE5398">
      <w:pPr>
        <w:pStyle w:val="CDIFigure-Placeholder"/>
        <w:rPr>
          <w:lang w:val="en-GB"/>
        </w:rPr>
      </w:pPr>
      <w:r>
        <w:rPr>
          <w:noProof/>
          <w:lang w:val="en-GB"/>
          <w14:ligatures w14:val="none"/>
        </w:rPr>
        <w:drawing>
          <wp:inline distT="0" distB="0" distL="0" distR="0" wp14:anchorId="22916FAC" wp14:editId="680B758B">
            <wp:extent cx="6120765" cy="7593330"/>
            <wp:effectExtent l="0" t="0" r="0" b="7620"/>
            <wp:docPr id="683434279" name="Picture 7" descr="Figure 5 shows influenza vaccine coverage in children aged 6 months to &lt;5 years by Statistical Area 3 (SA3), for Australia and major capital cities in 2023. The map shows variation in coverage across Australia. Coverage was highest in areas of the Northern Territory, and also in SA3s within major capital cities compared to the more regional and remote SA3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34279" name="Picture 7" descr="Figure 5 shows influenza vaccine coverage in children aged 6 months to &lt;5 years by Statistical Area 3 (SA3), for Australia and major capital cities in 2023. The map shows variation in coverage across Australia. Coverage was highest in areas of the Northern Territory, and also in SA3s within major capital cities compared to the more regional and remote SA3s. "/>
                    <pic:cNvPicPr/>
                  </pic:nvPicPr>
                  <pic:blipFill>
                    <a:blip r:embed="rId22">
                      <a:extLst>
                        <a:ext uri="{28A0092B-C50C-407E-A947-70E740481C1C}">
                          <a14:useLocalDpi xmlns:a14="http://schemas.microsoft.com/office/drawing/2010/main" val="0"/>
                        </a:ext>
                      </a:extLst>
                    </a:blip>
                    <a:stretch>
                      <a:fillRect/>
                    </a:stretch>
                  </pic:blipFill>
                  <pic:spPr>
                    <a:xfrm>
                      <a:off x="0" y="0"/>
                      <a:ext cx="6120765" cy="7593330"/>
                    </a:xfrm>
                    <a:prstGeom prst="rect">
                      <a:avLst/>
                    </a:prstGeom>
                  </pic:spPr>
                </pic:pic>
              </a:graphicData>
            </a:graphic>
          </wp:inline>
        </w:drawing>
      </w:r>
    </w:p>
    <w:p w14:paraId="3CEB59B0" w14:textId="77777777" w:rsidR="00EE5398" w:rsidRPr="00EE5398" w:rsidRDefault="00EE5398" w:rsidP="00EE5398">
      <w:pPr>
        <w:pStyle w:val="CDITable-FirstFootnote"/>
        <w:rPr>
          <w:lang w:val="en-GB"/>
        </w:rPr>
      </w:pPr>
      <w:r w:rsidRPr="00EE5398">
        <w:rPr>
          <w:lang w:val="en-GB"/>
        </w:rPr>
        <w:t>a</w:t>
      </w:r>
      <w:r w:rsidRPr="00EE5398">
        <w:rPr>
          <w:lang w:val="en-GB"/>
        </w:rPr>
        <w:tab/>
        <w:t xml:space="preserve">Source: Australian Immunisation Register data as </w:t>
      </w:r>
      <w:proofErr w:type="gramStart"/>
      <w:r w:rsidRPr="00EE5398">
        <w:rPr>
          <w:lang w:val="en-GB"/>
        </w:rPr>
        <w:t>at</w:t>
      </w:r>
      <w:proofErr w:type="gramEnd"/>
      <w:r w:rsidRPr="00EE5398">
        <w:rPr>
          <w:lang w:val="en-GB"/>
        </w:rPr>
        <w:t xml:space="preserve"> 4 February 2024.</w:t>
      </w:r>
    </w:p>
    <w:p w14:paraId="2BDC9C91" w14:textId="77777777" w:rsidR="00EE5398" w:rsidRPr="00EE5398" w:rsidRDefault="00EE5398" w:rsidP="00EE5398">
      <w:pPr>
        <w:pStyle w:val="CDITable-Footnote"/>
        <w:rPr>
          <w:lang w:val="en-GB"/>
        </w:rPr>
      </w:pPr>
      <w:r w:rsidRPr="00EE5398">
        <w:rPr>
          <w:lang w:val="en-GB"/>
        </w:rPr>
        <w:t>b</w:t>
      </w:r>
      <w:r w:rsidRPr="00EE5398">
        <w:rPr>
          <w:lang w:val="en-GB"/>
        </w:rPr>
        <w:tab/>
        <w:t xml:space="preserve">Coverage calculated by dividing the number of Medicare-registered children aged 6–59 months with at least one dose of influenza vaccine administered in the calendar year of interest by the total number of Medicare-registered children in the 6–59 months age group. Vaccination numerators based on age at vaccination and age group denominators based on age </w:t>
      </w:r>
      <w:proofErr w:type="gramStart"/>
      <w:r w:rsidRPr="00EE5398">
        <w:rPr>
          <w:lang w:val="en-GB"/>
        </w:rPr>
        <w:t>at</w:t>
      </w:r>
      <w:proofErr w:type="gramEnd"/>
      <w:r w:rsidRPr="00EE5398">
        <w:rPr>
          <w:lang w:val="en-GB"/>
        </w:rPr>
        <w:t xml:space="preserve"> 30 June in relevant year.</w:t>
      </w:r>
    </w:p>
    <w:p w14:paraId="20446537" w14:textId="51381777" w:rsidR="00EE5398" w:rsidRDefault="00EE5398" w:rsidP="00EE5398">
      <w:pPr>
        <w:pStyle w:val="CDITable-Footnote"/>
        <w:rPr>
          <w:lang w:val="en-GB"/>
        </w:rPr>
      </w:pPr>
      <w:r w:rsidRPr="00EE5398">
        <w:rPr>
          <w:lang w:val="en-GB"/>
        </w:rPr>
        <w:t>c</w:t>
      </w:r>
      <w:r w:rsidRPr="00EE5398">
        <w:rPr>
          <w:lang w:val="en-GB"/>
        </w:rPr>
        <w:tab/>
        <w:t xml:space="preserve">Number in parentheses: number of Statistical Area 3s in each on-time category. </w:t>
      </w:r>
      <w:r>
        <w:rPr>
          <w:lang w:val="en-GB"/>
        </w:rPr>
        <w:br w:type="page"/>
      </w:r>
    </w:p>
    <w:p w14:paraId="740332E8" w14:textId="77777777" w:rsidR="00EE5398" w:rsidRPr="00EE5398" w:rsidRDefault="00EE5398" w:rsidP="00EE5398">
      <w:pPr>
        <w:pStyle w:val="Heading3"/>
        <w:rPr>
          <w:lang w:val="en-GB"/>
        </w:rPr>
      </w:pPr>
      <w:r w:rsidRPr="00EE5398">
        <w:rPr>
          <w:lang w:val="en-GB"/>
        </w:rPr>
        <w:lastRenderedPageBreak/>
        <w:t>Coverage by Indigenous status</w:t>
      </w:r>
    </w:p>
    <w:p w14:paraId="39C4D3BC" w14:textId="77777777" w:rsidR="00EE5398" w:rsidRPr="00EE5398" w:rsidRDefault="00EE5398" w:rsidP="00EE5398">
      <w:pPr>
        <w:pStyle w:val="Heading4"/>
        <w:spacing w:before="180"/>
        <w:rPr>
          <w:bCs w:val="0"/>
          <w:iCs w:val="0"/>
          <w:lang w:val="en-GB"/>
        </w:rPr>
      </w:pPr>
      <w:r w:rsidRPr="00EE5398">
        <w:rPr>
          <w:bCs w:val="0"/>
          <w:iCs w:val="0"/>
        </w:rPr>
        <w:t>Fully</w:t>
      </w:r>
      <w:r w:rsidRPr="00EE5398">
        <w:rPr>
          <w:bCs w:val="0"/>
          <w:iCs w:val="0"/>
          <w:lang w:val="en-GB"/>
        </w:rPr>
        <w:t xml:space="preserve"> vaccinated at 12, 24 and 60 months of age</w:t>
      </w:r>
    </w:p>
    <w:p w14:paraId="4EFBAB0A" w14:textId="2009C845" w:rsidR="00EE5398" w:rsidRPr="00EE5398" w:rsidRDefault="00EE5398" w:rsidP="00EE5398">
      <w:pPr>
        <w:rPr>
          <w:lang w:val="en-GB"/>
        </w:rPr>
      </w:pPr>
      <w:r w:rsidRPr="00EE5398">
        <w:rPr>
          <w:lang w:val="en-GB"/>
        </w:rPr>
        <w:t>Between 2022 and 2023, fully vaccinated coverage for Indigenous children decreased at all three age milestones: 12 months (from 90.0% to 89.7%), 24 months (from 87.9% to 87.8%) and 60</w:t>
      </w:r>
      <w:r>
        <w:rPr>
          <w:lang w:val="en-GB"/>
        </w:rPr>
        <w:t> </w:t>
      </w:r>
      <w:r w:rsidRPr="00EE5398">
        <w:rPr>
          <w:lang w:val="en-GB"/>
        </w:rPr>
        <w:t>months (95.1% to 95.0%; Table 1.)</w:t>
      </w:r>
    </w:p>
    <w:p w14:paraId="27DD6D02" w14:textId="77777777" w:rsidR="00EE5398" w:rsidRPr="00EE5398" w:rsidRDefault="00EE5398" w:rsidP="00EE5398">
      <w:pPr>
        <w:rPr>
          <w:lang w:val="en-GB"/>
        </w:rPr>
      </w:pPr>
      <w:r w:rsidRPr="00EE5398">
        <w:rPr>
          <w:lang w:val="en-GB"/>
        </w:rPr>
        <w:t>The disparity in fully vaccinated coverage between Indigenous children and children overall decreased slightly at 12 months of age, from 3.3 percentage points in 2022 to 3.1 percentage points in 2023, and at 24 months, from 3.1 percentage points in 2022 to 3.0 percentage points in 2023 (Table 1). Fully vaccinated coverage at 60 months of age in 2023 remained higher in Indigenous children than in children overall, by 1.7 percentage points.</w:t>
      </w:r>
    </w:p>
    <w:p w14:paraId="74ABBF6A" w14:textId="77777777" w:rsidR="00EE5398" w:rsidRPr="00EE5398" w:rsidRDefault="00EE5398" w:rsidP="00EE5398">
      <w:pPr>
        <w:rPr>
          <w:lang w:val="en-GB"/>
        </w:rPr>
      </w:pPr>
      <w:r w:rsidRPr="00EE5398">
        <w:rPr>
          <w:lang w:val="en-GB"/>
        </w:rPr>
        <w:t xml:space="preserve">Trends in fully vaccinated coverage by Indigenous status by quarter from 2013 to 2022 are shown in Appendix A, Figure A.5, Figure A.6 and Figure A.7. </w:t>
      </w:r>
    </w:p>
    <w:p w14:paraId="7BDB2F9A" w14:textId="77777777" w:rsidR="00EE5398" w:rsidRPr="00EE5398" w:rsidRDefault="00EE5398" w:rsidP="00EE5398">
      <w:pPr>
        <w:pStyle w:val="Heading4"/>
        <w:rPr>
          <w:lang w:val="en-GB"/>
        </w:rPr>
      </w:pPr>
      <w:r w:rsidRPr="00EE5398">
        <w:rPr>
          <w:lang w:val="en-GB"/>
        </w:rPr>
        <w:t>Coverage by individual vaccines/antigens at 12, 24 and 60 months of age</w:t>
      </w:r>
    </w:p>
    <w:p w14:paraId="22BE2EF1" w14:textId="77777777" w:rsidR="00EE5398" w:rsidRPr="00EE5398" w:rsidRDefault="00EE5398" w:rsidP="00EE5398">
      <w:pPr>
        <w:rPr>
          <w:lang w:val="en-GB"/>
        </w:rPr>
      </w:pPr>
      <w:r w:rsidRPr="00EE5398">
        <w:rPr>
          <w:lang w:val="en-GB"/>
        </w:rPr>
        <w:t>Coverage at 12 months of age in Indigenous children decreased for all individual vaccines/antigens between 2022 and 2023, by 0.3–1.2 percentage points (Table 1).</w:t>
      </w:r>
    </w:p>
    <w:p w14:paraId="751BA119" w14:textId="77777777" w:rsidR="00EE5398" w:rsidRPr="00EE5398" w:rsidRDefault="00EE5398" w:rsidP="00EE5398">
      <w:pPr>
        <w:rPr>
          <w:lang w:val="en-GB"/>
        </w:rPr>
      </w:pPr>
      <w:r w:rsidRPr="00EE5398">
        <w:rPr>
          <w:lang w:val="en-GB"/>
        </w:rPr>
        <w:t xml:space="preserve">Between 2022 and 2023, coverage at 24 months of age in Indigenous children decreased for individual vaccines/antigens, by 0.3–0.7 percentage points, except for coverage of the fourth dose of DTPa, which remained the same, and the second dose of MMR and varicella vaccines, for which coverage increased by 0.5 and 0.6 percentage points, respectively (Table 1). Coverage in Indigenous children in 2023 was 0.2–0.7 of a percentage point higher than in children overall for the first dose of MMR, meningococcal C-containing vaccine and the third dose of 13vPCV, but 0.1–2.8 percentage points lower for the fourth dose of DTPa and </w:t>
      </w:r>
      <w:r w:rsidRPr="00EE5398">
        <w:rPr>
          <w:i/>
          <w:iCs/>
          <w:lang w:val="en-GB"/>
        </w:rPr>
        <w:t>Haemophilus influenzae</w:t>
      </w:r>
      <w:r w:rsidRPr="00EE5398">
        <w:rPr>
          <w:lang w:val="en-GB"/>
        </w:rPr>
        <w:t xml:space="preserve"> type b (Hib), the third dose of polio, the third dose of hepatitis B, the second dose of MMR and the dose of varicella vaccine (Table 1). </w:t>
      </w:r>
    </w:p>
    <w:p w14:paraId="40003C36" w14:textId="77777777" w:rsidR="00EE5398" w:rsidRPr="00EE5398" w:rsidRDefault="00EE5398" w:rsidP="00EE5398">
      <w:pPr>
        <w:rPr>
          <w:lang w:val="en-GB"/>
        </w:rPr>
      </w:pPr>
      <w:r w:rsidRPr="00EE5398">
        <w:rPr>
          <w:lang w:val="en-GB"/>
        </w:rPr>
        <w:t>Coverage at 60 months of age in Indigenous children in 2023 remained very high (over 95%) for all vaccines/antigens and was higher than in children overall (Table 1). However, coverage decreased marginally, by 0.1 of a percentage point, for all individual vaccines/antigens from 2022 to 2023, except for the second dose of MMR and the dose of varicella, which remained the same.</w:t>
      </w:r>
    </w:p>
    <w:p w14:paraId="6412AE78" w14:textId="77777777" w:rsidR="00EE5398" w:rsidRPr="00EE5398" w:rsidRDefault="00EE5398" w:rsidP="00EE5398">
      <w:pPr>
        <w:pStyle w:val="Heading4"/>
        <w:rPr>
          <w:lang w:val="en-GB"/>
        </w:rPr>
      </w:pPr>
      <w:r w:rsidRPr="00EE5398">
        <w:rPr>
          <w:lang w:val="en-GB"/>
        </w:rPr>
        <w:t>Influenza vaccination coverage</w:t>
      </w:r>
    </w:p>
    <w:p w14:paraId="3BBC1D0B" w14:textId="77777777" w:rsidR="00EE5398" w:rsidRPr="00EE5398" w:rsidRDefault="00EE5398" w:rsidP="00EE5398">
      <w:pPr>
        <w:rPr>
          <w:lang w:val="en-GB"/>
        </w:rPr>
      </w:pPr>
      <w:r w:rsidRPr="00EE5398">
        <w:rPr>
          <w:lang w:val="en-GB"/>
        </w:rPr>
        <w:t xml:space="preserve">Influenza vaccination coverage in Indigenous children decreased from 24.6% in 2022 to 23.1% in 2023 in those aged 6–59 months (Figure 6) and from 18.1% to 14.6% in those aged 5–9 years (Figure 7). Coverage in </w:t>
      </w:r>
      <w:proofErr w:type="gramStart"/>
      <w:r w:rsidRPr="00EE5398">
        <w:rPr>
          <w:lang w:val="en-GB"/>
        </w:rPr>
        <w:t>both of these</w:t>
      </w:r>
      <w:proofErr w:type="gramEnd"/>
      <w:r w:rsidRPr="00EE5398">
        <w:rPr>
          <w:lang w:val="en-GB"/>
        </w:rPr>
        <w:t xml:space="preserve"> age groups was lower for Indigenous children than for children overall. Coverage in Indigenous children aged 6–59 months decreased in all jurisdictions except Queensland and Tasmania, with the largest decreases seen in the Northern Territory (from 54.6% in 2022 to 49.9% in 2023). There was substantial variation in coverage for Indigenous children aged 6–59 months by jurisdiction in 2023, ranging from 19.8% in South Australia to 49.9% in the Northern Territory (Figure 6). Coverage for Indigenous children was lower than for children overall in all jurisdictions except the Northern Territory, where it was 6.5 percentage points higher for Indigenous children (Table 1 and Table 4).</w:t>
      </w:r>
    </w:p>
    <w:p w14:paraId="2BE39BFB" w14:textId="77777777" w:rsidR="00EE5398" w:rsidRPr="00EE5398" w:rsidRDefault="00EE5398" w:rsidP="00EE5398">
      <w:pPr>
        <w:pStyle w:val="CDIFigure-Title"/>
        <w:rPr>
          <w:lang w:val="en-GB"/>
        </w:rPr>
      </w:pPr>
      <w:bookmarkStart w:id="34" w:name="_Toc216780998"/>
      <w:r w:rsidRPr="00EE5398">
        <w:rPr>
          <w:lang w:val="en-GB"/>
        </w:rPr>
        <w:lastRenderedPageBreak/>
        <w:t xml:space="preserve">Figure 6: Coverage of seasonal influenza vaccine in Indigenous children aged 6–59 months, by jurisdiction, </w:t>
      </w:r>
      <w:proofErr w:type="spellStart"/>
      <w:proofErr w:type="gramStart"/>
      <w:r w:rsidRPr="00EE5398">
        <w:rPr>
          <w:lang w:val="en-GB"/>
        </w:rPr>
        <w:t>Australia,</w:t>
      </w:r>
      <w:r w:rsidRPr="00EE5398">
        <w:rPr>
          <w:vertAlign w:val="superscript"/>
          <w:lang w:val="en-GB"/>
        </w:rPr>
        <w:t>a</w:t>
      </w:r>
      <w:proofErr w:type="gramEnd"/>
      <w:r w:rsidRPr="00EE5398">
        <w:rPr>
          <w:vertAlign w:val="superscript"/>
          <w:lang w:val="en-GB"/>
        </w:rPr>
        <w:t>,</w:t>
      </w:r>
      <w:proofErr w:type="gramStart"/>
      <w:r w:rsidRPr="00EE5398">
        <w:rPr>
          <w:vertAlign w:val="superscript"/>
          <w:lang w:val="en-GB"/>
        </w:rPr>
        <w:t>b,c</w:t>
      </w:r>
      <w:proofErr w:type="spellEnd"/>
      <w:proofErr w:type="gramEnd"/>
      <w:r w:rsidRPr="00EE5398">
        <w:rPr>
          <w:lang w:val="en-GB"/>
        </w:rPr>
        <w:t xml:space="preserve"> 2022 versus 2023</w:t>
      </w:r>
      <w:bookmarkEnd w:id="34"/>
    </w:p>
    <w:p w14:paraId="3CA48DB2" w14:textId="045C9040" w:rsidR="00EE5398" w:rsidRDefault="00CA1DB7" w:rsidP="00EE5398">
      <w:pPr>
        <w:pStyle w:val="CDIFigure-Placeholder"/>
        <w:rPr>
          <w:lang w:val="en-GB"/>
        </w:rPr>
      </w:pPr>
      <w:r>
        <w:rPr>
          <w:noProof/>
          <w:lang w:val="en-GB"/>
          <w14:ligatures w14:val="none"/>
        </w:rPr>
        <w:drawing>
          <wp:inline distT="0" distB="0" distL="0" distR="0" wp14:anchorId="6E169E9F" wp14:editId="227397A8">
            <wp:extent cx="6120765" cy="2916391"/>
            <wp:effectExtent l="0" t="0" r="0" b="0"/>
            <wp:docPr id="1753916091" name="Picture 8" descr="Figure 6 shows that recorded influenza vaccine coverage in Indigenous children aged 6 months to &lt;5 years decreased from 2022 to 2023 in all jurisdictions, except Queensland and Tasmania. Nationally, coverage decreased by 1.5 percentage points from 24.6% in 2022 to 23.1%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16091" name="Picture 8" descr="Figure 6 shows that recorded influenza vaccine coverage in Indigenous children aged 6 months to &lt;5 years decreased from 2022 to 2023 in all jurisdictions, except Queensland and Tasmania. Nationally, coverage decreased by 1.5 percentage points from 24.6% in 2022 to 23.1% in 2023."/>
                    <pic:cNvPicPr/>
                  </pic:nvPicPr>
                  <pic:blipFill>
                    <a:blip r:embed="rId23">
                      <a:extLst>
                        <a:ext uri="{28A0092B-C50C-407E-A947-70E740481C1C}">
                          <a14:useLocalDpi xmlns:a14="http://schemas.microsoft.com/office/drawing/2010/main" val="0"/>
                        </a:ext>
                      </a:extLst>
                    </a:blip>
                    <a:stretch>
                      <a:fillRect/>
                    </a:stretch>
                  </pic:blipFill>
                  <pic:spPr>
                    <a:xfrm>
                      <a:off x="0" y="0"/>
                      <a:ext cx="6120765" cy="2916391"/>
                    </a:xfrm>
                    <a:prstGeom prst="rect">
                      <a:avLst/>
                    </a:prstGeom>
                  </pic:spPr>
                </pic:pic>
              </a:graphicData>
            </a:graphic>
          </wp:inline>
        </w:drawing>
      </w:r>
    </w:p>
    <w:p w14:paraId="5895D6CE" w14:textId="77777777" w:rsidR="00EE5398" w:rsidRPr="00EE5398" w:rsidRDefault="00EE5398" w:rsidP="00EE5398">
      <w:pPr>
        <w:pStyle w:val="CDITable-FirstFootnote"/>
        <w:rPr>
          <w:lang w:val="en-GB"/>
        </w:rPr>
      </w:pPr>
      <w:r w:rsidRPr="00EE5398">
        <w:rPr>
          <w:lang w:val="en-GB"/>
        </w:rPr>
        <w:t>a</w:t>
      </w:r>
      <w:r w:rsidRPr="00EE5398">
        <w:rPr>
          <w:lang w:val="en-GB"/>
        </w:rPr>
        <w:tab/>
        <w:t xml:space="preserve">Source: Australian Immunisation Register data as </w:t>
      </w:r>
      <w:proofErr w:type="gramStart"/>
      <w:r w:rsidRPr="00EE5398">
        <w:rPr>
          <w:lang w:val="en-GB"/>
        </w:rPr>
        <w:t>at</w:t>
      </w:r>
      <w:proofErr w:type="gramEnd"/>
      <w:r w:rsidRPr="00EE5398">
        <w:rPr>
          <w:lang w:val="en-GB"/>
        </w:rPr>
        <w:t xml:space="preserve"> 2 April 2023 (for 2022 data) and as </w:t>
      </w:r>
      <w:proofErr w:type="gramStart"/>
      <w:r w:rsidRPr="00EE5398">
        <w:rPr>
          <w:lang w:val="en-GB"/>
        </w:rPr>
        <w:t>at</w:t>
      </w:r>
      <w:proofErr w:type="gramEnd"/>
      <w:r w:rsidRPr="00EE5398">
        <w:rPr>
          <w:lang w:val="en-GB"/>
        </w:rPr>
        <w:t xml:space="preserve"> 4 February 2024 (for 2023 data).</w:t>
      </w:r>
    </w:p>
    <w:p w14:paraId="075E7DF2" w14:textId="77777777" w:rsidR="00EE5398" w:rsidRPr="00EE5398" w:rsidRDefault="00EE5398" w:rsidP="00EE5398">
      <w:pPr>
        <w:pStyle w:val="CDITable-Footnote"/>
        <w:rPr>
          <w:lang w:val="en-GB"/>
        </w:rPr>
      </w:pPr>
      <w:r w:rsidRPr="00EE5398">
        <w:rPr>
          <w:lang w:val="en-GB"/>
        </w:rPr>
        <w:t>b</w:t>
      </w:r>
      <w:r w:rsidRPr="00EE5398">
        <w:rPr>
          <w:lang w:val="en-GB"/>
        </w:rPr>
        <w:tab/>
        <w:t xml:space="preserve">Coverage calculated by dividing the number of Medicare-registered Indigenous children aged 6–59 months with at least one dose of influenza vaccine administered in the calendar year of interest by the total number of Medicare-registered Indigenous children in the 6–59 months age group. Vaccination numerators based on age at vaccination and age group denominators based on age </w:t>
      </w:r>
      <w:proofErr w:type="gramStart"/>
      <w:r w:rsidRPr="00EE5398">
        <w:rPr>
          <w:lang w:val="en-GB"/>
        </w:rPr>
        <w:t>at</w:t>
      </w:r>
      <w:proofErr w:type="gramEnd"/>
      <w:r w:rsidRPr="00EE5398">
        <w:rPr>
          <w:lang w:val="en-GB"/>
        </w:rPr>
        <w:t xml:space="preserve"> 30 June in relevant year. Coverage data in this table may differ slightly from estimates published elsewhere due to differences in calculation methodologies and/or the AIR data being used in the calculation having been downloaded on different dates.</w:t>
      </w:r>
    </w:p>
    <w:p w14:paraId="781B4450" w14:textId="50BD2A72" w:rsidR="00CA1DB7" w:rsidRDefault="00EE5398" w:rsidP="00CA1DB7">
      <w:pPr>
        <w:pStyle w:val="CDITable-Footnote"/>
        <w:rPr>
          <w:lang w:val="en-GB"/>
        </w:rPr>
      </w:pPr>
      <w:r w:rsidRPr="00EE5398">
        <w:rPr>
          <w:lang w:val="en-GB"/>
        </w:rPr>
        <w:t>c</w:t>
      </w:r>
      <w:r w:rsidRPr="00EE5398">
        <w:rPr>
          <w:lang w:val="en-GB"/>
        </w:rPr>
        <w:tab/>
        <w:t>ACT: Australian Capital Territory; NSW: New South Wales; NT: Northern Territory; Qld: Queensland; SA: South Australia; Tas.: Tasmania; Vic.: Victoria; WA: Western Australia.</w:t>
      </w:r>
      <w:r w:rsidR="00CA1DB7">
        <w:rPr>
          <w:lang w:val="en-GB"/>
        </w:rPr>
        <w:br w:type="page"/>
      </w:r>
    </w:p>
    <w:p w14:paraId="34CB52BE" w14:textId="77777777" w:rsidR="00EE5398" w:rsidRPr="00EE5398" w:rsidRDefault="00EE5398" w:rsidP="00EE5398">
      <w:pPr>
        <w:pStyle w:val="CDIFigure-Title"/>
        <w:rPr>
          <w:lang w:val="en-GB"/>
        </w:rPr>
      </w:pPr>
      <w:bookmarkStart w:id="35" w:name="_Toc216780999"/>
      <w:r w:rsidRPr="00EE5398">
        <w:rPr>
          <w:lang w:val="en-GB"/>
        </w:rPr>
        <w:lastRenderedPageBreak/>
        <w:t xml:space="preserve">Figure 7: Coverage of seasonal influenza vaccine in Indigenous people by age group, </w:t>
      </w:r>
      <w:proofErr w:type="spellStart"/>
      <w:proofErr w:type="gramStart"/>
      <w:r w:rsidRPr="00EE5398">
        <w:rPr>
          <w:lang w:val="en-GB"/>
        </w:rPr>
        <w:t>Australia,</w:t>
      </w:r>
      <w:r w:rsidRPr="00EE5398">
        <w:rPr>
          <w:vertAlign w:val="superscript"/>
          <w:lang w:val="en-GB"/>
        </w:rPr>
        <w:t>a</w:t>
      </w:r>
      <w:proofErr w:type="gramEnd"/>
      <w:r w:rsidRPr="00EE5398">
        <w:rPr>
          <w:vertAlign w:val="superscript"/>
          <w:lang w:val="en-GB"/>
        </w:rPr>
        <w:t>,b</w:t>
      </w:r>
      <w:proofErr w:type="spellEnd"/>
      <w:r w:rsidRPr="00EE5398">
        <w:rPr>
          <w:lang w:val="en-GB"/>
        </w:rPr>
        <w:t xml:space="preserve"> 2022 versus 2023</w:t>
      </w:r>
      <w:bookmarkEnd w:id="35"/>
    </w:p>
    <w:p w14:paraId="224E95BD" w14:textId="6FFD4C80" w:rsidR="00EE5398" w:rsidRDefault="00CA1DB7" w:rsidP="00EE5398">
      <w:pPr>
        <w:pStyle w:val="CDIFigure-Placeholder"/>
        <w:rPr>
          <w:lang w:val="en-GB"/>
        </w:rPr>
      </w:pPr>
      <w:r>
        <w:rPr>
          <w:noProof/>
          <w:lang w:val="en-GB"/>
          <w14:ligatures w14:val="none"/>
        </w:rPr>
        <w:drawing>
          <wp:inline distT="0" distB="0" distL="0" distR="0" wp14:anchorId="636CB56C" wp14:editId="73965AA7">
            <wp:extent cx="6120765" cy="2916391"/>
            <wp:effectExtent l="0" t="0" r="0" b="0"/>
            <wp:docPr id="2065879811" name="Picture 9" descr="Figure 7 shows that recorded influenza vaccine coverage for Indigenous persons decreased in all age groups from 2022 to 2023, with the largest decrease in the 50-&lt;65 years age group, decreasing by 9.2 percentage points from 51.4% in 2022 to 42.2%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79811" name="Picture 9" descr="Figure 7 shows that recorded influenza vaccine coverage for Indigenous persons decreased in all age groups from 2022 to 2023, with the largest decrease in the 50-&lt;65 years age group, decreasing by 9.2 percentage points from 51.4% in 2022 to 42.2% in 2023."/>
                    <pic:cNvPicPr/>
                  </pic:nvPicPr>
                  <pic:blipFill>
                    <a:blip r:embed="rId24">
                      <a:extLst>
                        <a:ext uri="{28A0092B-C50C-407E-A947-70E740481C1C}">
                          <a14:useLocalDpi xmlns:a14="http://schemas.microsoft.com/office/drawing/2010/main" val="0"/>
                        </a:ext>
                      </a:extLst>
                    </a:blip>
                    <a:stretch>
                      <a:fillRect/>
                    </a:stretch>
                  </pic:blipFill>
                  <pic:spPr>
                    <a:xfrm>
                      <a:off x="0" y="0"/>
                      <a:ext cx="6120765" cy="2916391"/>
                    </a:xfrm>
                    <a:prstGeom prst="rect">
                      <a:avLst/>
                    </a:prstGeom>
                  </pic:spPr>
                </pic:pic>
              </a:graphicData>
            </a:graphic>
          </wp:inline>
        </w:drawing>
      </w:r>
    </w:p>
    <w:p w14:paraId="1AE5D758" w14:textId="77777777" w:rsidR="00EE5398" w:rsidRPr="00EE5398" w:rsidRDefault="00EE5398" w:rsidP="00EE5398">
      <w:pPr>
        <w:pStyle w:val="CDITable-FirstFootnote"/>
        <w:rPr>
          <w:lang w:val="en-GB"/>
        </w:rPr>
      </w:pPr>
      <w:r w:rsidRPr="00EE5398">
        <w:rPr>
          <w:lang w:val="en-GB"/>
        </w:rPr>
        <w:t>a</w:t>
      </w:r>
      <w:r w:rsidRPr="00EE5398">
        <w:rPr>
          <w:lang w:val="en-GB"/>
        </w:rPr>
        <w:tab/>
        <w:t xml:space="preserve">Source: Australian Immunisation Register data as </w:t>
      </w:r>
      <w:proofErr w:type="gramStart"/>
      <w:r w:rsidRPr="00EE5398">
        <w:rPr>
          <w:lang w:val="en-GB"/>
        </w:rPr>
        <w:t>at</w:t>
      </w:r>
      <w:proofErr w:type="gramEnd"/>
      <w:r w:rsidRPr="00EE5398">
        <w:rPr>
          <w:lang w:val="en-GB"/>
        </w:rPr>
        <w:t xml:space="preserve"> 2 April 2023 (for 2022 data) and as </w:t>
      </w:r>
      <w:proofErr w:type="gramStart"/>
      <w:r w:rsidRPr="00EE5398">
        <w:rPr>
          <w:lang w:val="en-GB"/>
        </w:rPr>
        <w:t>at</w:t>
      </w:r>
      <w:proofErr w:type="gramEnd"/>
      <w:r w:rsidRPr="00EE5398">
        <w:rPr>
          <w:lang w:val="en-GB"/>
        </w:rPr>
        <w:t xml:space="preserve"> 4 February 2024 (for 2023 data).</w:t>
      </w:r>
    </w:p>
    <w:p w14:paraId="14C8355A" w14:textId="389C2971" w:rsidR="00EE5398" w:rsidRDefault="00EE5398" w:rsidP="00EE5398">
      <w:pPr>
        <w:pStyle w:val="CDITable-Footnote"/>
        <w:rPr>
          <w:lang w:val="en-GB"/>
        </w:rPr>
      </w:pPr>
      <w:r w:rsidRPr="00EE5398">
        <w:rPr>
          <w:lang w:val="en-GB"/>
        </w:rPr>
        <w:t>b</w:t>
      </w:r>
      <w:r w:rsidRPr="00EE5398">
        <w:rPr>
          <w:lang w:val="en-GB"/>
        </w:rPr>
        <w:tab/>
        <w:t xml:space="preserve">Coverage calculated by dividing the number of Medicare-registered Indigenous people with at least one dose of influenza vaccine administered in the calendar year of interest by the total number of Medicare-registered Indigenous people registered in each age group. Vaccination numerators based on age at vaccination and age group denominators based on age </w:t>
      </w:r>
      <w:proofErr w:type="gramStart"/>
      <w:r w:rsidRPr="00EE5398">
        <w:rPr>
          <w:lang w:val="en-GB"/>
        </w:rPr>
        <w:t>at</w:t>
      </w:r>
      <w:proofErr w:type="gramEnd"/>
      <w:r w:rsidRPr="00EE5398">
        <w:rPr>
          <w:lang w:val="en-GB"/>
        </w:rPr>
        <w:t xml:space="preserve"> 30 June in relevant year. Coverage data in this table may differ slightly from estimates published elsewhere due to differences in calculation methodologies and/or the AIR data being used in the calculation having been downloaded on different dates.</w:t>
      </w:r>
      <w:r>
        <w:rPr>
          <w:lang w:val="en-GB"/>
        </w:rPr>
        <w:br w:type="page"/>
      </w:r>
    </w:p>
    <w:p w14:paraId="73FE7711" w14:textId="77777777" w:rsidR="00EE5398" w:rsidRPr="00EE5398" w:rsidRDefault="00EE5398" w:rsidP="00EE5398">
      <w:pPr>
        <w:pStyle w:val="Heading4"/>
        <w:rPr>
          <w:lang w:val="en-GB"/>
        </w:rPr>
      </w:pPr>
      <w:r w:rsidRPr="00EE5398">
        <w:rPr>
          <w:lang w:val="en-GB"/>
        </w:rPr>
        <w:lastRenderedPageBreak/>
        <w:t>Meningococcal B vaccination coverage for Indigenous children</w:t>
      </w:r>
    </w:p>
    <w:p w14:paraId="042ACFE2" w14:textId="77777777" w:rsidR="00EE5398" w:rsidRPr="00EE5398" w:rsidRDefault="00EE5398" w:rsidP="00EE5398">
      <w:pPr>
        <w:rPr>
          <w:lang w:val="en-GB"/>
        </w:rPr>
      </w:pPr>
      <w:r w:rsidRPr="00EE5398">
        <w:rPr>
          <w:lang w:val="en-GB"/>
        </w:rPr>
        <w:t>Meningococcal B vaccination coverage in 2023, for the cohort of Indigenous children born in 2021 and eligible to have received doses at 2, 4 and 12 months of age by 24 months of age, is shown in Figure 8. Nationally, 80.8% of this cohort had received their first dose of meningococcal B vaccine, 79.5% their second dose and 71.0% their third dose. Coverage of each dose was highest in South Australia and the Northern Territory and lowest in Victoria and Tasmania (Figure 8). Completion of the meningococcal B vaccination schedule (i.e. receipt of three doses if dose 1 was received before 12 months of age or receipt of two doses if dose 1 was received after 12 months of age) was 67.7% nationally and varied substantially by jurisdiction, ranging from 44.8% in Victoria to 88.0% in South Australia (Figure 8).</w:t>
      </w:r>
    </w:p>
    <w:p w14:paraId="7975D31C" w14:textId="77777777" w:rsidR="00EE5398" w:rsidRPr="00EE5398" w:rsidRDefault="00EE5398" w:rsidP="00EE5398">
      <w:pPr>
        <w:pStyle w:val="CDIFigure-Title"/>
        <w:rPr>
          <w:lang w:val="en-GB"/>
        </w:rPr>
      </w:pPr>
      <w:bookmarkStart w:id="36" w:name="_Toc216781000"/>
      <w:r w:rsidRPr="00EE5398">
        <w:rPr>
          <w:lang w:val="en-GB"/>
        </w:rPr>
        <w:t xml:space="preserve">Figure 8: Coverage of meningococcal B vaccine for Indigenous children, dose number and course completion, by jurisdiction, </w:t>
      </w:r>
      <w:proofErr w:type="spellStart"/>
      <w:proofErr w:type="gramStart"/>
      <w:r w:rsidRPr="00EE5398">
        <w:rPr>
          <w:lang w:val="en-GB"/>
        </w:rPr>
        <w:t>Australia,</w:t>
      </w:r>
      <w:r w:rsidRPr="00EE5398">
        <w:rPr>
          <w:vertAlign w:val="superscript"/>
          <w:lang w:val="en-GB"/>
        </w:rPr>
        <w:t>a</w:t>
      </w:r>
      <w:proofErr w:type="gramEnd"/>
      <w:r w:rsidRPr="00EE5398">
        <w:rPr>
          <w:vertAlign w:val="superscript"/>
          <w:lang w:val="en-GB"/>
        </w:rPr>
        <w:t>,</w:t>
      </w:r>
      <w:proofErr w:type="gramStart"/>
      <w:r w:rsidRPr="00EE5398">
        <w:rPr>
          <w:vertAlign w:val="superscript"/>
          <w:lang w:val="en-GB"/>
        </w:rPr>
        <w:t>b,c</w:t>
      </w:r>
      <w:proofErr w:type="gramEnd"/>
      <w:r w:rsidRPr="00EE5398">
        <w:rPr>
          <w:vertAlign w:val="superscript"/>
          <w:lang w:val="en-GB"/>
        </w:rPr>
        <w:t>,d</w:t>
      </w:r>
      <w:proofErr w:type="spellEnd"/>
      <w:r w:rsidRPr="00EE5398">
        <w:rPr>
          <w:lang w:val="en-GB"/>
        </w:rPr>
        <w:t xml:space="preserve"> 2023</w:t>
      </w:r>
      <w:bookmarkEnd w:id="36"/>
    </w:p>
    <w:p w14:paraId="770B2B6C" w14:textId="3A75DC34" w:rsidR="00EE5398" w:rsidRPr="00EE5398" w:rsidRDefault="00CA1DB7" w:rsidP="00EE5398">
      <w:pPr>
        <w:pStyle w:val="CDIFigure-Placeholder"/>
        <w:rPr>
          <w:lang w:val="en-GB"/>
        </w:rPr>
      </w:pPr>
      <w:r>
        <w:rPr>
          <w:noProof/>
          <w:lang w:val="en-GB"/>
          <w14:ligatures w14:val="none"/>
        </w:rPr>
        <w:drawing>
          <wp:inline distT="0" distB="0" distL="0" distR="0" wp14:anchorId="568D92D4" wp14:editId="0C10DFDC">
            <wp:extent cx="6119494" cy="3086100"/>
            <wp:effectExtent l="0" t="0" r="0" b="0"/>
            <wp:docPr id="88644159" name="Picture 10" descr="Figure 8 shows meningococcal B vaccine coverage for the cohort of Indigenous children born in 2021 and eligible to have received 3 doses of meningococcal B vaccine at the 2, 4 and 12 months schedule points by 24 months of age. Nationally, 80.8% of this cohort of Indigenous children had received their first dose of meningococcal B vaccine, 79.5% had received their second dose and 71.0% their third. Coverage varied by jurisdiction, highest in South Australia and the Northern Territory and lowest in Victoria and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4159" name="Picture 10" descr="Figure 8 shows meningococcal B vaccine coverage for the cohort of Indigenous children born in 2021 and eligible to have received 3 doses of meningococcal B vaccine at the 2, 4 and 12 months schedule points by 24 months of age. Nationally, 80.8% of this cohort of Indigenous children had received their first dose of meningococcal B vaccine, 79.5% had received their second dose and 71.0% their third. Coverage varied by jurisdiction, highest in South Australia and the Northern Territory and lowest in Victoria and Tasmania."/>
                    <pic:cNvPicPr/>
                  </pic:nvPicPr>
                  <pic:blipFill rotWithShape="1">
                    <a:blip r:embed="rId25">
                      <a:extLst>
                        <a:ext uri="{28A0092B-C50C-407E-A947-70E740481C1C}">
                          <a14:useLocalDpi xmlns:a14="http://schemas.microsoft.com/office/drawing/2010/main" val="0"/>
                        </a:ext>
                      </a:extLst>
                    </a:blip>
                    <a:srcRect t="1" b="-188"/>
                    <a:stretch>
                      <a:fillRect/>
                    </a:stretch>
                  </pic:blipFill>
                  <pic:spPr bwMode="auto">
                    <a:xfrm>
                      <a:off x="0" y="0"/>
                      <a:ext cx="6119637" cy="3086172"/>
                    </a:xfrm>
                    <a:prstGeom prst="rect">
                      <a:avLst/>
                    </a:prstGeom>
                    <a:ln>
                      <a:noFill/>
                    </a:ln>
                    <a:extLst>
                      <a:ext uri="{53640926-AAD7-44D8-BBD7-CCE9431645EC}">
                        <a14:shadowObscured xmlns:a14="http://schemas.microsoft.com/office/drawing/2010/main"/>
                      </a:ext>
                    </a:extLst>
                  </pic:spPr>
                </pic:pic>
              </a:graphicData>
            </a:graphic>
          </wp:inline>
        </w:drawing>
      </w:r>
    </w:p>
    <w:p w14:paraId="1F60B21F" w14:textId="77777777" w:rsidR="00EE5398" w:rsidRPr="00EE5398" w:rsidRDefault="00EE5398" w:rsidP="00EE5398">
      <w:pPr>
        <w:pStyle w:val="CDITable-Footnote"/>
        <w:rPr>
          <w:lang w:val="en-GB"/>
        </w:rPr>
      </w:pPr>
      <w:r w:rsidRPr="00EE5398">
        <w:rPr>
          <w:lang w:val="en-GB"/>
        </w:rPr>
        <w:t>a</w:t>
      </w:r>
      <w:r w:rsidRPr="00EE5398">
        <w:rPr>
          <w:lang w:val="en-GB"/>
        </w:rPr>
        <w:tab/>
        <w:t xml:space="preserve">Source: Australian Immunisation Register data as </w:t>
      </w:r>
      <w:proofErr w:type="gramStart"/>
      <w:r w:rsidRPr="00EE5398">
        <w:rPr>
          <w:lang w:val="en-GB"/>
        </w:rPr>
        <w:t>at</w:t>
      </w:r>
      <w:proofErr w:type="gramEnd"/>
      <w:r w:rsidRPr="00EE5398">
        <w:rPr>
          <w:lang w:val="en-GB"/>
        </w:rPr>
        <w:t xml:space="preserve"> 4 February 2024.</w:t>
      </w:r>
    </w:p>
    <w:p w14:paraId="5B9E1E3C" w14:textId="77777777" w:rsidR="00EE5398" w:rsidRPr="00EE5398" w:rsidRDefault="00EE5398" w:rsidP="00EE5398">
      <w:pPr>
        <w:pStyle w:val="CDITable-Footnote"/>
        <w:rPr>
          <w:lang w:val="en-GB"/>
        </w:rPr>
      </w:pPr>
      <w:r w:rsidRPr="00EE5398">
        <w:rPr>
          <w:lang w:val="en-GB"/>
        </w:rPr>
        <w:t>b</w:t>
      </w:r>
      <w:r w:rsidRPr="00EE5398">
        <w:rPr>
          <w:lang w:val="en-GB"/>
        </w:rPr>
        <w:tab/>
        <w:t>Coverage assessed by 24 months of age for cohort of Indigenous children born 1 January – 31 December 2021. Only two doses of meningococcal B vaccine are required if the first dose is administered after 12 months of age.</w:t>
      </w:r>
    </w:p>
    <w:p w14:paraId="5BFACEDE" w14:textId="77777777" w:rsidR="00EE5398" w:rsidRPr="00EE5398" w:rsidRDefault="00EE5398" w:rsidP="00EE5398">
      <w:pPr>
        <w:pStyle w:val="CDITable-Footnote"/>
        <w:rPr>
          <w:lang w:val="en-GB"/>
        </w:rPr>
      </w:pPr>
      <w:r w:rsidRPr="00EE5398">
        <w:rPr>
          <w:lang w:val="en-GB"/>
        </w:rPr>
        <w:t>c</w:t>
      </w:r>
      <w:r w:rsidRPr="00EE5398">
        <w:rPr>
          <w:lang w:val="en-GB"/>
        </w:rPr>
        <w:tab/>
        <w:t xml:space="preserve">Coverage may be underestimated, particularly for dose 1, due to under-reporting to the AIR of doses given prior to children being registered on Medicare. </w:t>
      </w:r>
    </w:p>
    <w:p w14:paraId="3FDF0A24" w14:textId="77777777" w:rsidR="00EE5398" w:rsidRPr="00EE5398" w:rsidRDefault="00EE5398" w:rsidP="00EE5398">
      <w:pPr>
        <w:pStyle w:val="CDITable-Footnote"/>
        <w:rPr>
          <w:lang w:val="en-GB"/>
        </w:rPr>
      </w:pPr>
      <w:r w:rsidRPr="00EE5398">
        <w:rPr>
          <w:lang w:val="en-GB"/>
        </w:rPr>
        <w:t>d</w:t>
      </w:r>
      <w:r w:rsidRPr="00EE5398">
        <w:rPr>
          <w:lang w:val="en-GB"/>
        </w:rPr>
        <w:tab/>
        <w:t>ACT: Australian Capital Territory; NSW: New South Wales; NT: Northern Territory; Qld: Queensland; SA: South Australia; Tas.: Tasmania; Vic.: Victoria; WA: Western Australia.</w:t>
      </w:r>
    </w:p>
    <w:p w14:paraId="62CF787C" w14:textId="77777777" w:rsidR="00EE5398" w:rsidRPr="00EE5398" w:rsidRDefault="00EE5398" w:rsidP="00EE5398">
      <w:pPr>
        <w:pStyle w:val="Heading4"/>
        <w:rPr>
          <w:lang w:val="en-GB"/>
        </w:rPr>
      </w:pPr>
      <w:r w:rsidRPr="00EE5398">
        <w:rPr>
          <w:lang w:val="en-GB"/>
        </w:rPr>
        <w:t>Hepatitis A vaccination coverage for Indigenous children</w:t>
      </w:r>
    </w:p>
    <w:p w14:paraId="4C4E0E4E" w14:textId="287C0988" w:rsidR="00EE5398" w:rsidRPr="00EE5398" w:rsidRDefault="00EE5398" w:rsidP="00EE5398">
      <w:pPr>
        <w:rPr>
          <w:lang w:val="en-GB"/>
        </w:rPr>
      </w:pPr>
      <w:r w:rsidRPr="00EE5398">
        <w:rPr>
          <w:lang w:val="en-GB"/>
        </w:rPr>
        <w:t>Coverage for the first dose of hepatitis A vaccine by 30 months of age for the four jurisdictions (combined) where it is funded under the NIP (Northern Territory, Queensland, South Australia and Western Australia) was 79.2% in December 2023, down one percentage point from December 2022, with coverage for the second dose under the new schedule (due at 4 years of age) not yet able to be assessed. Longer-term trends in hepatitis A vaccination coverage (Appendix A, Figure</w:t>
      </w:r>
      <w:r>
        <w:rPr>
          <w:lang w:val="en-GB"/>
        </w:rPr>
        <w:t> </w:t>
      </w:r>
      <w:r w:rsidRPr="00EE5398">
        <w:rPr>
          <w:lang w:val="en-GB"/>
        </w:rPr>
        <w:t>A.8) show that the highest coverage levels are consistently achieved in the Northern Territory (89.6% for dose 1 in the June 2023 quarter).</w:t>
      </w:r>
    </w:p>
    <w:p w14:paraId="69879755" w14:textId="77777777" w:rsidR="00EE5398" w:rsidRPr="00EE5398" w:rsidRDefault="00EE5398" w:rsidP="00EE5398">
      <w:pPr>
        <w:pStyle w:val="Heading4"/>
        <w:rPr>
          <w:lang w:val="en-GB"/>
        </w:rPr>
      </w:pPr>
      <w:r w:rsidRPr="00EE5398">
        <w:rPr>
          <w:lang w:val="en-GB"/>
        </w:rPr>
        <w:lastRenderedPageBreak/>
        <w:t>Pneumococcal vaccination coverage for Indigenous children</w:t>
      </w:r>
    </w:p>
    <w:p w14:paraId="11C57F48" w14:textId="77777777" w:rsidR="00EE5398" w:rsidRPr="00EE5398" w:rsidRDefault="00EE5398" w:rsidP="00EE5398">
      <w:pPr>
        <w:rPr>
          <w:lang w:val="en-GB"/>
        </w:rPr>
      </w:pPr>
      <w:r w:rsidRPr="00EE5398">
        <w:rPr>
          <w:lang w:val="en-GB"/>
        </w:rPr>
        <w:t>Coverage for the additional fourth dose of 13vPCV by 30 months of age for the four jurisdictions (combined) where it is funded for Indigenous children (Northern Territory, Queensland, South Australia and Western Australia) increased from 79.9% in December 2022 to 80.5% in December 2023. Longer-term trends in 13vPCV fourth-dose coverage (Appendix A, Figure A.9) show that the highest coverage levels are consistently achieved in the Northern Territory (86.9% in the March 2023 quarter).</w:t>
      </w:r>
    </w:p>
    <w:p w14:paraId="659BF2AE" w14:textId="77777777" w:rsidR="00497000" w:rsidRPr="00497000" w:rsidRDefault="00497000" w:rsidP="00497000">
      <w:pPr>
        <w:pStyle w:val="Heading3"/>
        <w:rPr>
          <w:lang w:val="en-GB"/>
        </w:rPr>
      </w:pPr>
      <w:r w:rsidRPr="00497000">
        <w:rPr>
          <w:lang w:val="en-GB"/>
        </w:rPr>
        <w:t>Timeliness of vaccination</w:t>
      </w:r>
    </w:p>
    <w:p w14:paraId="2AB9E750" w14:textId="77777777" w:rsidR="00497000" w:rsidRPr="00497000" w:rsidRDefault="00497000" w:rsidP="00497000">
      <w:pPr>
        <w:rPr>
          <w:lang w:val="en-GB"/>
        </w:rPr>
      </w:pPr>
      <w:r w:rsidRPr="00497000">
        <w:rPr>
          <w:lang w:val="en-GB"/>
        </w:rPr>
        <w:t xml:space="preserve">The proportion of non-Indigenous children vaccinated on time (i.e. within 30 days of the recommended age) with the second dose of DTPa-containing vaccine, while exhibiting some fluctuations, decreased from 90.1% in the second quarter of 2020 to 83.5% in the last quarter of 2023 (Figure 9). On-time vaccination coverage for Indigenous children followed a similar pattern but was approximately 10 percentage points lower than for non-Indigenous children, decreasing from 80.3% in the second quarter of 2020 to 74.6% in the last quarter of 2023 (Figure 9). Similarly, the proportion of those vaccinated on time with the first dose of MMR-containing vaccine decreased for non-Indigenous children, from 77.3% in the first quarter of 2020 to 67.2% in the last quarter of 2023, and for Indigenous children, from 69.5% to 56.0% (Figure 10). </w:t>
      </w:r>
    </w:p>
    <w:p w14:paraId="38EBA355" w14:textId="77777777" w:rsidR="00497000" w:rsidRPr="00497000" w:rsidRDefault="00497000" w:rsidP="00497000">
      <w:pPr>
        <w:pStyle w:val="CDIFigure-Title"/>
        <w:rPr>
          <w:lang w:val="en-GB"/>
        </w:rPr>
      </w:pPr>
      <w:bookmarkStart w:id="37" w:name="_Toc216781001"/>
      <w:r w:rsidRPr="00497000">
        <w:rPr>
          <w:lang w:val="en-GB"/>
        </w:rPr>
        <w:t xml:space="preserve">Figure 9: Trends in on-time vaccination coverage for the second dose of DTPa-containing vaccine, by Indigenous status and quarter,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w:t>
      </w:r>
      <w:proofErr w:type="gramStart"/>
      <w:r w:rsidRPr="00497000">
        <w:rPr>
          <w:vertAlign w:val="superscript"/>
          <w:lang w:val="en-GB"/>
        </w:rPr>
        <w:t>b,c</w:t>
      </w:r>
      <w:proofErr w:type="spellEnd"/>
      <w:proofErr w:type="gramEnd"/>
      <w:r w:rsidRPr="00497000">
        <w:rPr>
          <w:lang w:val="en-GB"/>
        </w:rPr>
        <w:t xml:space="preserve"> 2019–2023</w:t>
      </w:r>
      <w:bookmarkEnd w:id="37"/>
    </w:p>
    <w:p w14:paraId="1F162551" w14:textId="52635B04" w:rsidR="00573556" w:rsidRPr="00EE5398" w:rsidRDefault="00CA1DB7" w:rsidP="00497000">
      <w:pPr>
        <w:pStyle w:val="CDIFigure-Placeholder"/>
      </w:pPr>
      <w:r>
        <w:rPr>
          <w:noProof/>
          <w14:ligatures w14:val="none"/>
        </w:rPr>
        <w:drawing>
          <wp:inline distT="0" distB="0" distL="0" distR="0" wp14:anchorId="48A799BF" wp14:editId="665F679C">
            <wp:extent cx="5805986" cy="3371850"/>
            <wp:effectExtent l="0" t="0" r="4445" b="0"/>
            <wp:docPr id="1730940203" name="Picture 11" descr="Figure 9 shows trends in on-time vaccination coverage for the second dose of DTPa-containing vaccine by Indigenous status and quarter, Australia, 2019–2023. The proportion of non-Indigenous children vaccinated on time (i.e. within 30 days of the recommended age) with the second dose of DTPa-containing vaccine, while exhibiting some fluctuations, decreased from 90.1% in the second quarter of 2020 to 83.5% in the last quarter of 2023. On-time vaccination coverage for Indigenous children followed a similar pattern but was approximately 10 percentage points lower than for non-Indigenous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40203" name="Picture 11" descr="Figure 9 shows trends in on-time vaccination coverage for the second dose of DTPa-containing vaccine by Indigenous status and quarter, Australia, 2019–2023. The proportion of non-Indigenous children vaccinated on time (i.e. within 30 days of the recommended age) with the second dose of DTPa-containing vaccine, while exhibiting some fluctuations, decreased from 90.1% in the second quarter of 2020 to 83.5% in the last quarter of 2023. On-time vaccination coverage for Indigenous children followed a similar pattern but was approximately 10 percentage points lower than for non-Indigenous children."/>
                    <pic:cNvPicPr/>
                  </pic:nvPicPr>
                  <pic:blipFill rotWithShape="1">
                    <a:blip r:embed="rId26">
                      <a:extLst>
                        <a:ext uri="{28A0092B-C50C-407E-A947-70E740481C1C}">
                          <a14:useLocalDpi xmlns:a14="http://schemas.microsoft.com/office/drawing/2010/main" val="0"/>
                        </a:ext>
                      </a:extLst>
                    </a:blip>
                    <a:srcRect b="1264"/>
                    <a:stretch>
                      <a:fillRect/>
                    </a:stretch>
                  </pic:blipFill>
                  <pic:spPr bwMode="auto">
                    <a:xfrm>
                      <a:off x="0" y="0"/>
                      <a:ext cx="5806800" cy="3372323"/>
                    </a:xfrm>
                    <a:prstGeom prst="rect">
                      <a:avLst/>
                    </a:prstGeom>
                    <a:ln>
                      <a:noFill/>
                    </a:ln>
                    <a:extLst>
                      <a:ext uri="{53640926-AAD7-44D8-BBD7-CCE9431645EC}">
                        <a14:shadowObscured xmlns:a14="http://schemas.microsoft.com/office/drawing/2010/main"/>
                      </a:ext>
                    </a:extLst>
                  </pic:spPr>
                </pic:pic>
              </a:graphicData>
            </a:graphic>
          </wp:inline>
        </w:drawing>
      </w:r>
    </w:p>
    <w:p w14:paraId="65513C55" w14:textId="77777777" w:rsidR="00497000" w:rsidRPr="00497000" w:rsidRDefault="00497000" w:rsidP="00497000">
      <w:pPr>
        <w:pStyle w:val="CDITable-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4 February 2024.</w:t>
      </w:r>
    </w:p>
    <w:p w14:paraId="7884833C" w14:textId="77777777" w:rsidR="00497000" w:rsidRPr="00497000" w:rsidRDefault="00497000" w:rsidP="00497000">
      <w:pPr>
        <w:pStyle w:val="CDITable-Footnote"/>
        <w:rPr>
          <w:lang w:val="en-GB"/>
        </w:rPr>
      </w:pPr>
      <w:r w:rsidRPr="00497000">
        <w:rPr>
          <w:lang w:val="en-GB"/>
        </w:rPr>
        <w:t>b</w:t>
      </w:r>
      <w:r w:rsidRPr="00497000">
        <w:rPr>
          <w:lang w:val="en-GB"/>
        </w:rPr>
        <w:tab/>
        <w:t>On-time vaccination coverage calculated using 3-month-wide birth cohorts due to have received the second dose of DTPa-containing vaccine in the relevant quarter/year. To be considered on-time, a child must have received the second dose of DTPa-containing vaccine by 5 months of age.</w:t>
      </w:r>
    </w:p>
    <w:p w14:paraId="18E86B21" w14:textId="329F1868" w:rsidR="00497000" w:rsidRDefault="00497000" w:rsidP="00497000">
      <w:pPr>
        <w:pStyle w:val="CDITable-Footnote"/>
        <w:rPr>
          <w:lang w:val="en-GB"/>
        </w:rPr>
      </w:pPr>
      <w:r w:rsidRPr="00497000">
        <w:rPr>
          <w:lang w:val="en-GB"/>
        </w:rPr>
        <w:t>c</w:t>
      </w:r>
      <w:r w:rsidRPr="00497000">
        <w:rPr>
          <w:lang w:val="en-GB"/>
        </w:rPr>
        <w:tab/>
        <w:t xml:space="preserve">The quarter in which the vaccine dose is due is used to define the birth cohorts (e.g. if the second dose of DTPa-containing vaccine was due in 2023: children born 1 September – 30 November 2022 were due in Quarter 1; children born 1 December 2022 – 28 February 2023 were due in Quarter 2; children born 1 March – 31 May 2023 were due in Quarter 3; and children born 1 June – 31 August 2023 were due in Quarter 4). </w:t>
      </w:r>
      <w:r>
        <w:rPr>
          <w:lang w:val="en-GB"/>
        </w:rPr>
        <w:br w:type="page"/>
      </w:r>
    </w:p>
    <w:p w14:paraId="7443E727" w14:textId="77777777" w:rsidR="00497000" w:rsidRPr="00497000" w:rsidRDefault="00497000" w:rsidP="00497000">
      <w:pPr>
        <w:pStyle w:val="CDIFigure-Title"/>
        <w:rPr>
          <w:lang w:val="en-GB"/>
        </w:rPr>
      </w:pPr>
      <w:bookmarkStart w:id="38" w:name="_Toc216781002"/>
      <w:r w:rsidRPr="00497000">
        <w:rPr>
          <w:lang w:val="en-GB"/>
        </w:rPr>
        <w:lastRenderedPageBreak/>
        <w:t xml:space="preserve">Figure 10: Trends in on-time vaccination coverage for the first dose of MMR-containing vaccine, by Indigenous status and quarter,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w:t>
      </w:r>
      <w:proofErr w:type="gramStart"/>
      <w:r w:rsidRPr="00497000">
        <w:rPr>
          <w:vertAlign w:val="superscript"/>
          <w:lang w:val="en-GB"/>
        </w:rPr>
        <w:t>b,c</w:t>
      </w:r>
      <w:proofErr w:type="spellEnd"/>
      <w:proofErr w:type="gramEnd"/>
      <w:r w:rsidRPr="00497000">
        <w:rPr>
          <w:lang w:val="en-GB"/>
        </w:rPr>
        <w:t xml:space="preserve"> 2019–2023</w:t>
      </w:r>
      <w:bookmarkEnd w:id="38"/>
    </w:p>
    <w:p w14:paraId="7FF19EC9" w14:textId="797B7C19" w:rsidR="00497000" w:rsidRDefault="00CA1DB7" w:rsidP="00497000">
      <w:pPr>
        <w:pStyle w:val="CDIFigure-Placeholder"/>
        <w:rPr>
          <w:lang w:val="en-GB"/>
        </w:rPr>
      </w:pPr>
      <w:r>
        <w:rPr>
          <w:noProof/>
          <w:lang w:val="en-GB"/>
          <w14:ligatures w14:val="none"/>
        </w:rPr>
        <w:drawing>
          <wp:inline distT="0" distB="0" distL="0" distR="0" wp14:anchorId="1154BF86" wp14:editId="724407E5">
            <wp:extent cx="6116906" cy="3533775"/>
            <wp:effectExtent l="0" t="0" r="0" b="0"/>
            <wp:docPr id="344249686" name="Picture 12" descr="Figure 10 shows trends in on-time vaccination coverage for the first dose of MMR-containing vaccine by Indigenous status and quarter, Australia, 2019–2023. The proportion of non-Indigenous children vaccinated on time with the first dose of MMR-containing vaccine decreased from 77.3% in the first quarter of 2020 to 67.2% in the last quarter of 2023, and was approximately 10 percentage points lower for Indigenous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49686" name="Picture 12" descr="Figure 10 shows trends in on-time vaccination coverage for the first dose of MMR-containing vaccine by Indigenous status and quarter, Australia, 2019–2023. The proportion of non-Indigenous children vaccinated on time with the first dose of MMR-containing vaccine decreased from 77.3% in the first quarter of 2020 to 67.2% in the last quarter of 2023, and was approximately 10 percentage points lower for Indigenous children."/>
                    <pic:cNvPicPr/>
                  </pic:nvPicPr>
                  <pic:blipFill rotWithShape="1">
                    <a:blip r:embed="rId27">
                      <a:extLst>
                        <a:ext uri="{28A0092B-C50C-407E-A947-70E740481C1C}">
                          <a14:useLocalDpi xmlns:a14="http://schemas.microsoft.com/office/drawing/2010/main" val="0"/>
                        </a:ext>
                      </a:extLst>
                    </a:blip>
                    <a:srcRect b="1782"/>
                    <a:stretch>
                      <a:fillRect/>
                    </a:stretch>
                  </pic:blipFill>
                  <pic:spPr bwMode="auto">
                    <a:xfrm>
                      <a:off x="0" y="0"/>
                      <a:ext cx="6117336" cy="3534023"/>
                    </a:xfrm>
                    <a:prstGeom prst="rect">
                      <a:avLst/>
                    </a:prstGeom>
                    <a:ln>
                      <a:noFill/>
                    </a:ln>
                    <a:extLst>
                      <a:ext uri="{53640926-AAD7-44D8-BBD7-CCE9431645EC}">
                        <a14:shadowObscured xmlns:a14="http://schemas.microsoft.com/office/drawing/2010/main"/>
                      </a:ext>
                    </a:extLst>
                  </pic:spPr>
                </pic:pic>
              </a:graphicData>
            </a:graphic>
          </wp:inline>
        </w:drawing>
      </w:r>
    </w:p>
    <w:p w14:paraId="24660AD9" w14:textId="77777777" w:rsidR="00497000" w:rsidRPr="00497000" w:rsidRDefault="00497000" w:rsidP="00497000">
      <w:pPr>
        <w:pStyle w:val="CDITable-First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4 February 2024.</w:t>
      </w:r>
    </w:p>
    <w:p w14:paraId="79BAF175" w14:textId="77777777" w:rsidR="00497000" w:rsidRPr="00497000" w:rsidRDefault="00497000" w:rsidP="00497000">
      <w:pPr>
        <w:pStyle w:val="CDITable-Footnote"/>
        <w:rPr>
          <w:lang w:val="en-GB"/>
        </w:rPr>
      </w:pPr>
      <w:r w:rsidRPr="00497000">
        <w:rPr>
          <w:lang w:val="en-GB"/>
        </w:rPr>
        <w:t>b</w:t>
      </w:r>
      <w:r w:rsidRPr="00497000">
        <w:rPr>
          <w:lang w:val="en-GB"/>
        </w:rPr>
        <w:tab/>
        <w:t>On-time vaccination coverage calculated using 3-month-wide birth cohorts due to have received the first dose of MMR-containing vaccine in the relevant quarter/year. To be considered on-time, a child must have received the first dose of MMR-containing vaccine by 13 months of age.</w:t>
      </w:r>
    </w:p>
    <w:p w14:paraId="13CE126A" w14:textId="396747E8" w:rsidR="00497000" w:rsidRPr="00497000" w:rsidRDefault="00497000" w:rsidP="00497000">
      <w:pPr>
        <w:pStyle w:val="CDITable-Footnote"/>
        <w:rPr>
          <w:lang w:val="en-GB"/>
        </w:rPr>
      </w:pPr>
      <w:r w:rsidRPr="00497000">
        <w:rPr>
          <w:lang w:val="en-GB"/>
        </w:rPr>
        <w:t>c</w:t>
      </w:r>
      <w:r w:rsidRPr="00497000">
        <w:rPr>
          <w:lang w:val="en-GB"/>
        </w:rPr>
        <w:tab/>
        <w:t>The quarter in which the vaccine dose is due is used to define the birth cohorts (e.g. if first dose of MMR-containing vaccine was due in 2023: children born 1 January – 31 March 2022 were due in Quarter 1; children born 1 April – 30 June 2022 were due in Quarter 2; children born 1 July – 30 September 2022 were due in Quarter 3; and children born 1 October – 31</w:t>
      </w:r>
      <w:r>
        <w:rPr>
          <w:lang w:val="en-GB"/>
        </w:rPr>
        <w:t> </w:t>
      </w:r>
      <w:r w:rsidRPr="00497000">
        <w:rPr>
          <w:lang w:val="en-GB"/>
        </w:rPr>
        <w:t xml:space="preserve">December 2022 were due in Quarter 4). </w:t>
      </w:r>
    </w:p>
    <w:p w14:paraId="7CECEF8C" w14:textId="51CBC9DD" w:rsidR="00497000" w:rsidRDefault="00497000" w:rsidP="00497000">
      <w:pPr>
        <w:pStyle w:val="Normal-morespacebefore"/>
        <w:rPr>
          <w:lang w:val="en-GB"/>
        </w:rPr>
      </w:pPr>
      <w:r w:rsidRPr="00497000">
        <w:rPr>
          <w:lang w:val="en-GB"/>
        </w:rPr>
        <w:t>On-time vaccination coverage for the first dose of MMR-containing vaccine, assessed at 13</w:t>
      </w:r>
      <w:r>
        <w:rPr>
          <w:lang w:val="en-GB"/>
        </w:rPr>
        <w:t> </w:t>
      </w:r>
      <w:r w:rsidRPr="00497000">
        <w:rPr>
          <w:lang w:val="en-GB"/>
        </w:rPr>
        <w:t>months of age in 2023 at SA3 level, varied across Australia (Figure 11). Coverage in many remote areas of Western, Central and Far North Australia was substantially lower than in Southeast Australia, with 49.8% on-time vaccination in East Pilbara, 50.2% in Katherine and 52.0% in Kimberley. Fully vaccinated coverage assessed at the standard (12, 24 and 60 months) and earlier (9, 15, 21 and 51 months) age milestones in 2023, by PHN, are provided in Appendix A, Table A.3.</w:t>
      </w:r>
      <w:r>
        <w:rPr>
          <w:lang w:val="en-GB"/>
        </w:rPr>
        <w:br w:type="page"/>
      </w:r>
    </w:p>
    <w:p w14:paraId="5BE9D328" w14:textId="77777777" w:rsidR="00497000" w:rsidRPr="00497000" w:rsidRDefault="00497000" w:rsidP="00497000">
      <w:pPr>
        <w:pStyle w:val="CDIFigure-Title"/>
        <w:rPr>
          <w:lang w:val="en-GB"/>
        </w:rPr>
      </w:pPr>
      <w:bookmarkStart w:id="39" w:name="_Toc216781003"/>
      <w:r w:rsidRPr="00497000">
        <w:rPr>
          <w:lang w:val="en-GB"/>
        </w:rPr>
        <w:lastRenderedPageBreak/>
        <w:t xml:space="preserve">Figure 11: On-time vaccination coverage of first dose of MMR-containing vaccine assessed at 13 months of age by Statistical Area 3,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w:t>
      </w:r>
      <w:proofErr w:type="gramStart"/>
      <w:r w:rsidRPr="00497000">
        <w:rPr>
          <w:vertAlign w:val="superscript"/>
          <w:lang w:val="en-GB"/>
        </w:rPr>
        <w:t>b,c</w:t>
      </w:r>
      <w:proofErr w:type="gramEnd"/>
      <w:r w:rsidRPr="00497000">
        <w:rPr>
          <w:vertAlign w:val="superscript"/>
          <w:lang w:val="en-GB"/>
        </w:rPr>
        <w:t>,d</w:t>
      </w:r>
      <w:proofErr w:type="spellEnd"/>
      <w:r w:rsidRPr="00497000">
        <w:rPr>
          <w:lang w:val="en-GB"/>
        </w:rPr>
        <w:t xml:space="preserve"> 2023</w:t>
      </w:r>
      <w:bookmarkEnd w:id="39"/>
    </w:p>
    <w:p w14:paraId="3981C0DD" w14:textId="68CA6AFB" w:rsidR="00497000" w:rsidRPr="00497000" w:rsidRDefault="00F00FEC" w:rsidP="00497000">
      <w:pPr>
        <w:pStyle w:val="CDIFigure-Placeholder"/>
      </w:pPr>
      <w:r>
        <w:rPr>
          <w:noProof/>
          <w14:ligatures w14:val="none"/>
        </w:rPr>
        <w:drawing>
          <wp:inline distT="0" distB="0" distL="0" distR="0" wp14:anchorId="38771067" wp14:editId="685BC505">
            <wp:extent cx="6120765" cy="7666355"/>
            <wp:effectExtent l="0" t="0" r="0" b="0"/>
            <wp:docPr id="1330403133" name="Picture 13" descr="Figure 11 shows on-time vaccination coverage for the first dose of MMR-containing vaccine assessed at 13 months of age by Statistical Area 3. On-time MMR vaccination coverage in 2023 varied across Australia, with coverage in many remote areas of Western, Central and Far North Australia substantially below that in Southeast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03133" name="Picture 13" descr="Figure 11 shows on-time vaccination coverage for the first dose of MMR-containing vaccine assessed at 13 months of age by Statistical Area 3. On-time MMR vaccination coverage in 2023 varied across Australia, with coverage in many remote areas of Western, Central and Far North Australia substantially below that in Southeast Australia."/>
                    <pic:cNvPicPr/>
                  </pic:nvPicPr>
                  <pic:blipFill>
                    <a:blip r:embed="rId28">
                      <a:extLst>
                        <a:ext uri="{28A0092B-C50C-407E-A947-70E740481C1C}">
                          <a14:useLocalDpi xmlns:a14="http://schemas.microsoft.com/office/drawing/2010/main" val="0"/>
                        </a:ext>
                      </a:extLst>
                    </a:blip>
                    <a:stretch>
                      <a:fillRect/>
                    </a:stretch>
                  </pic:blipFill>
                  <pic:spPr>
                    <a:xfrm>
                      <a:off x="0" y="0"/>
                      <a:ext cx="6120765" cy="7666355"/>
                    </a:xfrm>
                    <a:prstGeom prst="rect">
                      <a:avLst/>
                    </a:prstGeom>
                  </pic:spPr>
                </pic:pic>
              </a:graphicData>
            </a:graphic>
          </wp:inline>
        </w:drawing>
      </w:r>
    </w:p>
    <w:p w14:paraId="598679BF" w14:textId="77777777" w:rsidR="00497000" w:rsidRPr="00497000" w:rsidRDefault="00497000" w:rsidP="00497000">
      <w:pPr>
        <w:pStyle w:val="CDITable-First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4 February 2024.</w:t>
      </w:r>
    </w:p>
    <w:p w14:paraId="16F96E27" w14:textId="77777777" w:rsidR="00497000" w:rsidRPr="00497000" w:rsidRDefault="00497000" w:rsidP="00497000">
      <w:pPr>
        <w:pStyle w:val="CDITable-Footnote"/>
        <w:rPr>
          <w:lang w:val="en-GB"/>
        </w:rPr>
      </w:pPr>
      <w:r w:rsidRPr="00497000">
        <w:rPr>
          <w:lang w:val="en-GB"/>
        </w:rPr>
        <w:t>b</w:t>
      </w:r>
      <w:r w:rsidRPr="00497000">
        <w:rPr>
          <w:lang w:val="en-GB"/>
        </w:rPr>
        <w:tab/>
        <w:t>Cohort born 1 January 2021 – 31 December 2021 (i.e. due for their first dose of MMR during 2022).</w:t>
      </w:r>
    </w:p>
    <w:p w14:paraId="7A0398DE" w14:textId="77777777" w:rsidR="00497000" w:rsidRPr="00497000" w:rsidRDefault="00497000" w:rsidP="00497000">
      <w:pPr>
        <w:pStyle w:val="CDITable-Footnote"/>
        <w:rPr>
          <w:lang w:val="en-GB"/>
        </w:rPr>
      </w:pPr>
      <w:r w:rsidRPr="00497000">
        <w:rPr>
          <w:lang w:val="en-GB"/>
        </w:rPr>
        <w:t>c</w:t>
      </w:r>
      <w:r w:rsidRPr="00497000">
        <w:rPr>
          <w:lang w:val="en-GB"/>
        </w:rPr>
        <w:tab/>
        <w:t>On-time vaccination: receipt of a scheduled vaccine dose within 30 days of the recommended age (i.e. by 13 months of age as first dose of MMR vaccine is due at 12 months of age).</w:t>
      </w:r>
    </w:p>
    <w:p w14:paraId="7FDFEC1B" w14:textId="740A33EB" w:rsidR="00497000" w:rsidRDefault="00497000" w:rsidP="00497000">
      <w:pPr>
        <w:pStyle w:val="CDITable-Footnote"/>
        <w:rPr>
          <w:lang w:val="en-GB"/>
        </w:rPr>
      </w:pPr>
      <w:r w:rsidRPr="00497000">
        <w:rPr>
          <w:lang w:val="en-GB"/>
        </w:rPr>
        <w:t>d</w:t>
      </w:r>
      <w:r w:rsidRPr="00497000">
        <w:rPr>
          <w:lang w:val="en-GB"/>
        </w:rPr>
        <w:tab/>
        <w:t xml:space="preserve">Number in parentheses: number of Statistical Area 3s in each on-time category. </w:t>
      </w:r>
      <w:r>
        <w:rPr>
          <w:lang w:val="en-GB"/>
        </w:rPr>
        <w:br w:type="page"/>
      </w:r>
    </w:p>
    <w:p w14:paraId="16B8D7C9" w14:textId="77777777" w:rsidR="00497000" w:rsidRPr="00497000" w:rsidRDefault="00497000" w:rsidP="00497000">
      <w:pPr>
        <w:pStyle w:val="Heading2"/>
        <w:rPr>
          <w:lang w:val="en-GB"/>
        </w:rPr>
      </w:pPr>
      <w:bookmarkStart w:id="40" w:name="_Toc216780921"/>
      <w:r w:rsidRPr="00497000">
        <w:rPr>
          <w:lang w:val="en-GB"/>
        </w:rPr>
        <w:lastRenderedPageBreak/>
        <w:t>Adolescents</w:t>
      </w:r>
      <w:bookmarkEnd w:id="40"/>
    </w:p>
    <w:p w14:paraId="4C3AF417" w14:textId="77777777" w:rsidR="00497000" w:rsidRPr="00497000" w:rsidRDefault="00497000" w:rsidP="00497000">
      <w:pPr>
        <w:pStyle w:val="Heading3-lessspacebefore"/>
        <w:rPr>
          <w:lang w:val="en-GB"/>
        </w:rPr>
      </w:pPr>
      <w:r w:rsidRPr="00497000">
        <w:rPr>
          <w:lang w:val="en-GB"/>
        </w:rPr>
        <w:t>Human papillomavirus (HPV) vaccination coverage: cohorts turning 15 years of age</w:t>
      </w:r>
    </w:p>
    <w:p w14:paraId="0CB2E76E" w14:textId="6FCD57DE" w:rsidR="00497000" w:rsidRPr="00497000" w:rsidRDefault="00497000" w:rsidP="00497000">
      <w:pPr>
        <w:rPr>
          <w:lang w:val="en-GB"/>
        </w:rPr>
      </w:pPr>
      <w:r w:rsidRPr="00497000">
        <w:rPr>
          <w:lang w:val="en-GB"/>
        </w:rPr>
        <w:t>Among adolescents turning 15 years of age in 2023, 84.2% of girls and 81.8% of boys had received at least one dose of HPV vaccine before their fifteenth birthday, down from 85.3% and 83.1%, respectively, in 2022 (Table 2). Coverage decreased between 2022 and 2023 for girls and boys in all jurisdictions, except in the Australian Capital Territory (for girls and boys) and Tasmania (for boys only). In 2023, coverage for girls and boys ranged from 78.3% and 72.5%, respectively, in the Northern Territory to 90.5% and 87.9%, respectively, in the Australian Capital Territory (Table</w:t>
      </w:r>
      <w:r>
        <w:rPr>
          <w:lang w:val="en-GB"/>
        </w:rPr>
        <w:t> </w:t>
      </w:r>
      <w:r w:rsidRPr="00497000">
        <w:rPr>
          <w:lang w:val="en-GB"/>
        </w:rPr>
        <w:t>2).</w:t>
      </w:r>
    </w:p>
    <w:p w14:paraId="46652EF8" w14:textId="77777777" w:rsidR="00497000" w:rsidRPr="00497000" w:rsidRDefault="00497000" w:rsidP="00497000">
      <w:pPr>
        <w:rPr>
          <w:lang w:val="en-GB"/>
        </w:rPr>
      </w:pPr>
      <w:r w:rsidRPr="00497000">
        <w:rPr>
          <w:lang w:val="en-GB"/>
        </w:rPr>
        <w:t xml:space="preserve">Among Indigenous adolescents turning 15 years of age in 2023, 80.9% of girls and 75.0% of boys had received at least one dose of HPV vaccine before their fifteenth birthday, down from 83.0% and 78.1%, respectively, in 2022 (Table 2). Coverage decreased between 2022 and 2023 for Indigenous girls and boys in all jurisdictions except the Australian Capital Territory (girls only) and Tasmania (boys only). In 2023, coverage for Indigenous girls and boys ranged from 66.4% and 59.2%, respectively, in South Australia to 91.7% for girls in the Australian Capital Territory and 82.2% for boys in Tasmania (Table 2). </w:t>
      </w:r>
    </w:p>
    <w:p w14:paraId="32C7A8ED" w14:textId="77777777" w:rsidR="00497000" w:rsidRPr="00497000" w:rsidRDefault="00497000" w:rsidP="00497000">
      <w:pPr>
        <w:rPr>
          <w:lang w:val="en-GB"/>
        </w:rPr>
      </w:pPr>
      <w:r w:rsidRPr="00497000">
        <w:rPr>
          <w:lang w:val="en-GB"/>
        </w:rPr>
        <w:t xml:space="preserve">In girls, coverage of at least one dose of HPV vaccine by the fifteenth birthday in 2023 was 5.3 percentage points higher overall (and 12.1 percentage points higher in Indigenous girls) in those living in the most socioeconomically advantaged (fifth quintile) areas than in those living in the least advantaged (first quintile) areas (overall: 86.6% versus 81.3%; Indigenous: 88.9% versus 76.8%), and these disparities were greater than in 2022 (0.3 of a percentage point more for girls overall and 5.7 percentage points more for Indigenous girls; Table 3). </w:t>
      </w:r>
    </w:p>
    <w:p w14:paraId="30A854DB" w14:textId="77777777" w:rsidR="00497000" w:rsidRPr="00497000" w:rsidRDefault="00497000" w:rsidP="00497000">
      <w:pPr>
        <w:rPr>
          <w:lang w:val="en-GB"/>
        </w:rPr>
      </w:pPr>
      <w:r w:rsidRPr="00497000">
        <w:rPr>
          <w:lang w:val="en-GB"/>
        </w:rPr>
        <w:t>In boys, coverage of at least one dose of HPV vaccine by the fifteenth birthday in 2023 was 7.7 percentage points higher overall (and 13.6 percentage points higher in Indigenous boys) in those living in the most socioeconomically advantaged areas than in those living the least advantaged areas (overall: 85.2% versus 77.5%; Indigenous 84.5% versus 70.9%), and these disparities were greater than in 2022 (1.1 percentage points more for boys overall and 5.7 percentage points more for Indigenous boys; Table 3).</w:t>
      </w:r>
    </w:p>
    <w:p w14:paraId="4D223A87" w14:textId="2552246B" w:rsidR="00497000" w:rsidRDefault="00497000" w:rsidP="00497000">
      <w:pPr>
        <w:rPr>
          <w:lang w:val="en-GB"/>
        </w:rPr>
      </w:pPr>
      <w:r w:rsidRPr="00497000">
        <w:rPr>
          <w:lang w:val="en-GB"/>
        </w:rPr>
        <w:t>Coverage of at least one dose of HPV vaccine by the fifteenth birthday in 2023 was lower in adolescents who resided in remote and very remote areas compared to major cities, with the disparity greater for boys than girls (4.8 and 7.9 percentage points more for boys overall and Indigenous boys, respectively, compared to 4.0 and 6.8 points for girls overall and Indigenous girls, respectively) and greater than in 2022 (2.0 percentage points more for boys overall and 4.6 percentage points for Indigenous boys, and 0.8 percentage points more for girls, both overall and Indigenous; Table 4).</w:t>
      </w:r>
      <w:r>
        <w:rPr>
          <w:lang w:val="en-GB"/>
        </w:rPr>
        <w:br w:type="page"/>
      </w:r>
    </w:p>
    <w:p w14:paraId="2343DD88" w14:textId="77777777" w:rsidR="00497000" w:rsidRPr="00497000" w:rsidRDefault="00497000" w:rsidP="00497000">
      <w:pPr>
        <w:pStyle w:val="CDITable-Title"/>
        <w:rPr>
          <w:lang w:val="en-GB"/>
        </w:rPr>
      </w:pPr>
      <w:bookmarkStart w:id="41" w:name="_Toc216781035"/>
      <w:r w:rsidRPr="00497000">
        <w:rPr>
          <w:lang w:val="en-GB"/>
        </w:rPr>
        <w:lastRenderedPageBreak/>
        <w:t xml:space="preserve">Table 2: Coverage of at least one dose of HPV vaccine, received before fifteenth birthday, in adolescents turning 15 years of age in the relevant year, by gender, Indigenous status and jurisdiction,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w:t>
      </w:r>
      <w:proofErr w:type="gramStart"/>
      <w:r w:rsidRPr="00497000">
        <w:rPr>
          <w:vertAlign w:val="superscript"/>
          <w:lang w:val="en-GB"/>
        </w:rPr>
        <w:t>b,c</w:t>
      </w:r>
      <w:proofErr w:type="spellEnd"/>
      <w:proofErr w:type="gramEnd"/>
      <w:r w:rsidRPr="00497000">
        <w:rPr>
          <w:lang w:val="en-GB"/>
        </w:rPr>
        <w:t xml:space="preserve"> 2022 and 2023</w:t>
      </w:r>
      <w:bookmarkEnd w:id="41"/>
    </w:p>
    <w:tbl>
      <w:tblPr>
        <w:tblW w:w="0" w:type="auto"/>
        <w:tblLayout w:type="fixed"/>
        <w:tblCellMar>
          <w:left w:w="0" w:type="dxa"/>
          <w:right w:w="0" w:type="dxa"/>
        </w:tblCellMar>
        <w:tblLook w:val="0000" w:firstRow="0" w:lastRow="0" w:firstColumn="0" w:lastColumn="0" w:noHBand="0" w:noVBand="0"/>
        <w:tblCaption w:val="Table 2: Coverage of at least one dose of HPV vaccine, received before fifteenth birthday, in adolescents turning 15 years of age in the relevant year, by gender, Indigenous status and jurisdiction, Australia,a,b,c 2022 and 2023"/>
        <w:tblDescription w:val="Table 2 presents HPV vaccination coverage estimates of at least one dose of HPV vaccine, received before the 15th birthday, in adolescents turning 15 years of age in the relevant year, by gender, Indigenous status and jurisdiction, Australia, 2022 versus 2023. Coverage for girls and boys varied by jurisdiction and decreased between 2022 and 2023 in all jurisdictions except the Australian Capital Territory and Tasmania (increased for boys only). Nationally, coverage in 2023 was 84.2% for girls and 81.8% for boys, down from 85.3% and 83.1%, respectively, in 2022. "/>
      </w:tblPr>
      <w:tblGrid>
        <w:gridCol w:w="2268"/>
        <w:gridCol w:w="921"/>
        <w:gridCol w:w="921"/>
        <w:gridCol w:w="921"/>
        <w:gridCol w:w="922"/>
        <w:gridCol w:w="921"/>
        <w:gridCol w:w="921"/>
        <w:gridCol w:w="922"/>
        <w:gridCol w:w="921"/>
      </w:tblGrid>
      <w:tr w:rsidR="00305853" w:rsidRPr="00305853" w14:paraId="3BC256C3" w14:textId="77777777" w:rsidTr="00305853">
        <w:trPr>
          <w:trHeight w:val="60"/>
          <w:tblHeader/>
        </w:trPr>
        <w:tc>
          <w:tcPr>
            <w:tcW w:w="2268" w:type="dxa"/>
            <w:vMerge w:val="restart"/>
            <w:shd w:val="clear" w:color="auto" w:fill="1E4496" w:themeFill="text2"/>
            <w:tcMar>
              <w:top w:w="113" w:type="dxa"/>
              <w:left w:w="113" w:type="dxa"/>
              <w:bottom w:w="113" w:type="dxa"/>
              <w:right w:w="113" w:type="dxa"/>
            </w:tcMar>
            <w:vAlign w:val="bottom"/>
          </w:tcPr>
          <w:p w14:paraId="71C17480" w14:textId="77777777" w:rsidR="00305853" w:rsidRPr="00305853" w:rsidRDefault="00305853" w:rsidP="00305853">
            <w:pPr>
              <w:pStyle w:val="CDITable-HeaderRowLeft"/>
            </w:pPr>
            <w:proofErr w:type="spellStart"/>
            <w:r w:rsidRPr="00305853">
              <w:t>Jurisdiction</w:t>
            </w:r>
            <w:r w:rsidRPr="00305853">
              <w:rPr>
                <w:vertAlign w:val="superscript"/>
              </w:rPr>
              <w:t>d</w:t>
            </w:r>
            <w:proofErr w:type="spellEnd"/>
          </w:p>
        </w:tc>
        <w:tc>
          <w:tcPr>
            <w:tcW w:w="184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59F54BA" w14:textId="77777777" w:rsidR="00305853" w:rsidRPr="00305853" w:rsidRDefault="00305853" w:rsidP="00305853">
            <w:pPr>
              <w:pStyle w:val="CDITable-HeaderRowCentre"/>
            </w:pPr>
            <w:r w:rsidRPr="00305853">
              <w:t>All girls</w:t>
            </w:r>
          </w:p>
        </w:tc>
        <w:tc>
          <w:tcPr>
            <w:tcW w:w="184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C8231B8" w14:textId="77777777" w:rsidR="00305853" w:rsidRPr="00305853" w:rsidRDefault="00305853" w:rsidP="00305853">
            <w:pPr>
              <w:pStyle w:val="CDITable-HeaderRowCentre"/>
            </w:pPr>
            <w:r w:rsidRPr="00305853">
              <w:t>Indigenous girls</w:t>
            </w:r>
          </w:p>
        </w:tc>
        <w:tc>
          <w:tcPr>
            <w:tcW w:w="184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9BA4AFD" w14:textId="77777777" w:rsidR="00305853" w:rsidRPr="00305853" w:rsidRDefault="00305853" w:rsidP="00305853">
            <w:pPr>
              <w:pStyle w:val="CDITable-HeaderRowCentre"/>
            </w:pPr>
            <w:r w:rsidRPr="00305853">
              <w:t>All boys</w:t>
            </w:r>
          </w:p>
        </w:tc>
        <w:tc>
          <w:tcPr>
            <w:tcW w:w="184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ADBC285" w14:textId="77777777" w:rsidR="00305853" w:rsidRPr="00305853" w:rsidRDefault="00305853" w:rsidP="00305853">
            <w:pPr>
              <w:pStyle w:val="CDITable-HeaderRowCentre"/>
            </w:pPr>
            <w:r w:rsidRPr="00305853">
              <w:t>Indigenous girls</w:t>
            </w:r>
          </w:p>
        </w:tc>
      </w:tr>
      <w:tr w:rsidR="00305853" w:rsidRPr="00305853" w14:paraId="40050202" w14:textId="77777777" w:rsidTr="00305853">
        <w:trPr>
          <w:trHeight w:val="60"/>
          <w:tblHeader/>
        </w:trPr>
        <w:tc>
          <w:tcPr>
            <w:tcW w:w="2268" w:type="dxa"/>
            <w:vMerge/>
            <w:shd w:val="clear" w:color="auto" w:fill="1E4496" w:themeFill="text2"/>
          </w:tcPr>
          <w:p w14:paraId="298746A4" w14:textId="77777777" w:rsidR="00305853" w:rsidRPr="00305853" w:rsidRDefault="00305853" w:rsidP="00305853"/>
        </w:tc>
        <w:tc>
          <w:tcPr>
            <w:tcW w:w="9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5ADC636" w14:textId="77777777" w:rsidR="00305853" w:rsidRPr="00305853" w:rsidRDefault="00305853" w:rsidP="00305853">
            <w:pPr>
              <w:pStyle w:val="CDITable-HeaderRowCentre"/>
            </w:pPr>
            <w:r w:rsidRPr="00305853">
              <w:t>2022</w:t>
            </w:r>
          </w:p>
        </w:tc>
        <w:tc>
          <w:tcPr>
            <w:tcW w:w="9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699EE25" w14:textId="77777777" w:rsidR="00305853" w:rsidRPr="00305853" w:rsidRDefault="00305853" w:rsidP="00305853">
            <w:pPr>
              <w:pStyle w:val="CDITable-HeaderRowCentre"/>
            </w:pPr>
            <w:r w:rsidRPr="00305853">
              <w:t>2023</w:t>
            </w:r>
          </w:p>
        </w:tc>
        <w:tc>
          <w:tcPr>
            <w:tcW w:w="9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A51C3D4" w14:textId="77777777" w:rsidR="00305853" w:rsidRPr="00305853" w:rsidRDefault="00305853" w:rsidP="00305853">
            <w:pPr>
              <w:pStyle w:val="CDITable-HeaderRowCentre"/>
            </w:pPr>
            <w:r w:rsidRPr="00305853">
              <w:t>2022</w:t>
            </w:r>
          </w:p>
        </w:tc>
        <w:tc>
          <w:tcPr>
            <w:tcW w:w="922"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DD2734F" w14:textId="77777777" w:rsidR="00305853" w:rsidRPr="00305853" w:rsidRDefault="00305853" w:rsidP="00305853">
            <w:pPr>
              <w:pStyle w:val="CDITable-HeaderRowCentre"/>
            </w:pPr>
            <w:r w:rsidRPr="00305853">
              <w:t>2023</w:t>
            </w:r>
          </w:p>
        </w:tc>
        <w:tc>
          <w:tcPr>
            <w:tcW w:w="9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D9E68A1" w14:textId="77777777" w:rsidR="00305853" w:rsidRPr="00305853" w:rsidRDefault="00305853" w:rsidP="00305853">
            <w:pPr>
              <w:pStyle w:val="CDITable-HeaderRowCentre"/>
            </w:pPr>
            <w:r w:rsidRPr="00305853">
              <w:t>2022</w:t>
            </w:r>
          </w:p>
        </w:tc>
        <w:tc>
          <w:tcPr>
            <w:tcW w:w="9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120B48A" w14:textId="77777777" w:rsidR="00305853" w:rsidRPr="00305853" w:rsidRDefault="00305853" w:rsidP="00305853">
            <w:pPr>
              <w:pStyle w:val="CDITable-HeaderRowCentre"/>
            </w:pPr>
            <w:r w:rsidRPr="00305853">
              <w:t>2023</w:t>
            </w:r>
          </w:p>
        </w:tc>
        <w:tc>
          <w:tcPr>
            <w:tcW w:w="922"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EBAF9FB" w14:textId="77777777" w:rsidR="00305853" w:rsidRPr="00305853" w:rsidRDefault="00305853" w:rsidP="00305853">
            <w:pPr>
              <w:pStyle w:val="CDITable-HeaderRowCentre"/>
            </w:pPr>
            <w:r w:rsidRPr="00305853">
              <w:t>2022</w:t>
            </w:r>
          </w:p>
        </w:tc>
        <w:tc>
          <w:tcPr>
            <w:tcW w:w="9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61508F3" w14:textId="77777777" w:rsidR="00305853" w:rsidRPr="00305853" w:rsidRDefault="00305853" w:rsidP="00305853">
            <w:pPr>
              <w:pStyle w:val="CDITable-HeaderRowCentre"/>
            </w:pPr>
            <w:r w:rsidRPr="00305853">
              <w:t>2023</w:t>
            </w:r>
          </w:p>
        </w:tc>
      </w:tr>
      <w:tr w:rsidR="00305853" w:rsidRPr="00305853" w14:paraId="1CB977B1" w14:textId="77777777" w:rsidTr="00305853">
        <w:trPr>
          <w:trHeight w:val="60"/>
        </w:trPr>
        <w:tc>
          <w:tcPr>
            <w:tcW w:w="2268" w:type="dxa"/>
            <w:tcBorders>
              <w:bottom w:val="single" w:sz="6" w:space="0" w:color="1E4496" w:themeColor="text2"/>
            </w:tcBorders>
            <w:tcMar>
              <w:top w:w="113" w:type="dxa"/>
              <w:left w:w="113" w:type="dxa"/>
              <w:bottom w:w="113" w:type="dxa"/>
              <w:right w:w="113" w:type="dxa"/>
            </w:tcMar>
            <w:vAlign w:val="center"/>
          </w:tcPr>
          <w:p w14:paraId="1B2AD541" w14:textId="77777777" w:rsidR="00305853" w:rsidRPr="00305853" w:rsidRDefault="00305853" w:rsidP="00305853">
            <w:pPr>
              <w:pStyle w:val="CDITable-RowLeft"/>
            </w:pPr>
            <w:r w:rsidRPr="00305853">
              <w:t>ACT</w:t>
            </w:r>
          </w:p>
        </w:tc>
        <w:tc>
          <w:tcPr>
            <w:tcW w:w="921" w:type="dxa"/>
            <w:tcBorders>
              <w:bottom w:val="single" w:sz="6" w:space="0" w:color="1E4496" w:themeColor="text2"/>
            </w:tcBorders>
            <w:tcMar>
              <w:top w:w="113" w:type="dxa"/>
              <w:left w:w="113" w:type="dxa"/>
              <w:bottom w:w="113" w:type="dxa"/>
              <w:right w:w="113" w:type="dxa"/>
            </w:tcMar>
            <w:vAlign w:val="center"/>
          </w:tcPr>
          <w:p w14:paraId="5543DFE0" w14:textId="77777777" w:rsidR="00305853" w:rsidRPr="00305853" w:rsidRDefault="00305853" w:rsidP="00305853">
            <w:pPr>
              <w:pStyle w:val="CDITable-RowCentre"/>
            </w:pPr>
            <w:r w:rsidRPr="00305853">
              <w:t>89.8</w:t>
            </w:r>
          </w:p>
        </w:tc>
        <w:tc>
          <w:tcPr>
            <w:tcW w:w="921" w:type="dxa"/>
            <w:tcBorders>
              <w:bottom w:val="single" w:sz="6" w:space="0" w:color="1E4496" w:themeColor="text2"/>
            </w:tcBorders>
            <w:tcMar>
              <w:top w:w="113" w:type="dxa"/>
              <w:left w:w="113" w:type="dxa"/>
              <w:bottom w:w="113" w:type="dxa"/>
              <w:right w:w="113" w:type="dxa"/>
            </w:tcMar>
            <w:vAlign w:val="center"/>
          </w:tcPr>
          <w:p w14:paraId="27F0763C" w14:textId="77777777" w:rsidR="00305853" w:rsidRPr="00305853" w:rsidRDefault="00305853" w:rsidP="00305853">
            <w:pPr>
              <w:pStyle w:val="CDITable-RowCentre"/>
            </w:pPr>
            <w:r w:rsidRPr="00305853">
              <w:t>90.5</w:t>
            </w:r>
          </w:p>
        </w:tc>
        <w:tc>
          <w:tcPr>
            <w:tcW w:w="921" w:type="dxa"/>
            <w:tcBorders>
              <w:bottom w:val="single" w:sz="6" w:space="0" w:color="1E4496" w:themeColor="text2"/>
            </w:tcBorders>
            <w:tcMar>
              <w:top w:w="113" w:type="dxa"/>
              <w:left w:w="113" w:type="dxa"/>
              <w:bottom w:w="113" w:type="dxa"/>
              <w:right w:w="113" w:type="dxa"/>
            </w:tcMar>
            <w:vAlign w:val="center"/>
          </w:tcPr>
          <w:p w14:paraId="4EF497D0" w14:textId="77777777" w:rsidR="00305853" w:rsidRPr="00305853" w:rsidRDefault="00305853" w:rsidP="00305853">
            <w:pPr>
              <w:pStyle w:val="CDITable-RowCentre"/>
            </w:pPr>
            <w:r w:rsidRPr="00305853">
              <w:t>88.5</w:t>
            </w:r>
          </w:p>
        </w:tc>
        <w:tc>
          <w:tcPr>
            <w:tcW w:w="922" w:type="dxa"/>
            <w:tcBorders>
              <w:bottom w:val="single" w:sz="6" w:space="0" w:color="1E4496" w:themeColor="text2"/>
            </w:tcBorders>
            <w:tcMar>
              <w:top w:w="113" w:type="dxa"/>
              <w:left w:w="113" w:type="dxa"/>
              <w:bottom w:w="113" w:type="dxa"/>
              <w:right w:w="113" w:type="dxa"/>
            </w:tcMar>
            <w:vAlign w:val="center"/>
          </w:tcPr>
          <w:p w14:paraId="1870F35C" w14:textId="77777777" w:rsidR="00305853" w:rsidRPr="00305853" w:rsidRDefault="00305853" w:rsidP="00305853">
            <w:pPr>
              <w:pStyle w:val="CDITable-RowCentre"/>
            </w:pPr>
            <w:r w:rsidRPr="00305853">
              <w:t>91.7</w:t>
            </w:r>
          </w:p>
        </w:tc>
        <w:tc>
          <w:tcPr>
            <w:tcW w:w="921" w:type="dxa"/>
            <w:tcBorders>
              <w:bottom w:val="single" w:sz="6" w:space="0" w:color="1E4496" w:themeColor="text2"/>
            </w:tcBorders>
            <w:tcMar>
              <w:top w:w="113" w:type="dxa"/>
              <w:left w:w="113" w:type="dxa"/>
              <w:bottom w:w="113" w:type="dxa"/>
              <w:right w:w="113" w:type="dxa"/>
            </w:tcMar>
            <w:vAlign w:val="center"/>
          </w:tcPr>
          <w:p w14:paraId="4034E05F" w14:textId="77777777" w:rsidR="00305853" w:rsidRPr="00305853" w:rsidRDefault="00305853" w:rsidP="00305853">
            <w:pPr>
              <w:pStyle w:val="CDITable-RowCentre"/>
            </w:pPr>
            <w:r w:rsidRPr="00305853">
              <w:t>87.5</w:t>
            </w:r>
          </w:p>
        </w:tc>
        <w:tc>
          <w:tcPr>
            <w:tcW w:w="921" w:type="dxa"/>
            <w:tcBorders>
              <w:bottom w:val="single" w:sz="6" w:space="0" w:color="1E4496" w:themeColor="text2"/>
            </w:tcBorders>
            <w:tcMar>
              <w:top w:w="113" w:type="dxa"/>
              <w:left w:w="113" w:type="dxa"/>
              <w:bottom w:w="113" w:type="dxa"/>
              <w:right w:w="113" w:type="dxa"/>
            </w:tcMar>
            <w:vAlign w:val="center"/>
          </w:tcPr>
          <w:p w14:paraId="47906F15" w14:textId="77777777" w:rsidR="00305853" w:rsidRPr="00305853" w:rsidRDefault="00305853" w:rsidP="00305853">
            <w:pPr>
              <w:pStyle w:val="CDITable-RowCentre"/>
            </w:pPr>
            <w:r w:rsidRPr="00305853">
              <w:t>87.9</w:t>
            </w:r>
          </w:p>
        </w:tc>
        <w:tc>
          <w:tcPr>
            <w:tcW w:w="922" w:type="dxa"/>
            <w:tcBorders>
              <w:bottom w:val="single" w:sz="6" w:space="0" w:color="1E4496" w:themeColor="text2"/>
            </w:tcBorders>
            <w:tcMar>
              <w:top w:w="113" w:type="dxa"/>
              <w:left w:w="113" w:type="dxa"/>
              <w:bottom w:w="113" w:type="dxa"/>
              <w:right w:w="113" w:type="dxa"/>
            </w:tcMar>
            <w:vAlign w:val="center"/>
          </w:tcPr>
          <w:p w14:paraId="0B0258EA" w14:textId="77777777" w:rsidR="00305853" w:rsidRPr="00305853" w:rsidRDefault="00305853" w:rsidP="00305853">
            <w:pPr>
              <w:pStyle w:val="CDITable-RowCentre"/>
            </w:pPr>
            <w:r w:rsidRPr="00305853">
              <w:t>82.7</w:t>
            </w:r>
          </w:p>
        </w:tc>
        <w:tc>
          <w:tcPr>
            <w:tcW w:w="921" w:type="dxa"/>
            <w:tcBorders>
              <w:bottom w:val="single" w:sz="6" w:space="0" w:color="1E4496" w:themeColor="text2"/>
            </w:tcBorders>
            <w:tcMar>
              <w:top w:w="113" w:type="dxa"/>
              <w:left w:w="113" w:type="dxa"/>
              <w:bottom w:w="113" w:type="dxa"/>
              <w:right w:w="113" w:type="dxa"/>
            </w:tcMar>
            <w:vAlign w:val="center"/>
          </w:tcPr>
          <w:p w14:paraId="7419CC24" w14:textId="77777777" w:rsidR="00305853" w:rsidRPr="00305853" w:rsidRDefault="00305853" w:rsidP="00305853">
            <w:pPr>
              <w:pStyle w:val="CDITable-RowCentre"/>
            </w:pPr>
            <w:r w:rsidRPr="00305853">
              <w:t>75.3</w:t>
            </w:r>
          </w:p>
        </w:tc>
      </w:tr>
      <w:tr w:rsidR="00305853" w:rsidRPr="00305853" w14:paraId="628DA035"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318976" w14:textId="77777777" w:rsidR="00305853" w:rsidRPr="00305853" w:rsidRDefault="00305853" w:rsidP="00305853">
            <w:pPr>
              <w:pStyle w:val="CDITable-RowLeft"/>
            </w:pPr>
            <w:r w:rsidRPr="00305853">
              <w:t>NSW</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732446" w14:textId="77777777" w:rsidR="00305853" w:rsidRPr="00305853" w:rsidRDefault="00305853" w:rsidP="00305853">
            <w:pPr>
              <w:pStyle w:val="CDITable-RowCentre"/>
            </w:pPr>
            <w:r w:rsidRPr="00305853">
              <w:t>86.7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4351F2" w14:textId="77777777" w:rsidR="00305853" w:rsidRPr="00305853" w:rsidRDefault="00305853" w:rsidP="00305853">
            <w:pPr>
              <w:pStyle w:val="CDITable-RowCentre"/>
            </w:pPr>
            <w:r w:rsidRPr="00305853">
              <w:t>86.1</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AB7373" w14:textId="77777777" w:rsidR="00305853" w:rsidRPr="00305853" w:rsidRDefault="00305853" w:rsidP="00305853">
            <w:pPr>
              <w:pStyle w:val="CDITable-RowCentre"/>
            </w:pPr>
            <w:r w:rsidRPr="00305853">
              <w:t>88.1</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78E802" w14:textId="77777777" w:rsidR="00305853" w:rsidRPr="00305853" w:rsidRDefault="00305853" w:rsidP="00305853">
            <w:pPr>
              <w:pStyle w:val="CDITable-RowCentre"/>
            </w:pPr>
            <w:r w:rsidRPr="00305853">
              <w:t>86.9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69577C" w14:textId="77777777" w:rsidR="00305853" w:rsidRPr="00305853" w:rsidRDefault="00305853" w:rsidP="00305853">
            <w:pPr>
              <w:pStyle w:val="CDITable-RowCentre"/>
            </w:pPr>
            <w:r w:rsidRPr="00305853">
              <w:t>84.2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4E2A2F" w14:textId="77777777" w:rsidR="00305853" w:rsidRPr="00305853" w:rsidRDefault="00305853" w:rsidP="00305853">
            <w:pPr>
              <w:pStyle w:val="CDITable-RowCentre"/>
            </w:pPr>
            <w:r w:rsidRPr="00305853">
              <w:t>82.7</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5038C" w14:textId="77777777" w:rsidR="00305853" w:rsidRPr="00305853" w:rsidRDefault="00305853" w:rsidP="00305853">
            <w:pPr>
              <w:pStyle w:val="CDITable-RowCentre"/>
            </w:pPr>
            <w:r w:rsidRPr="00305853">
              <w:t>81.7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55EDB9" w14:textId="77777777" w:rsidR="00305853" w:rsidRPr="00305853" w:rsidRDefault="00305853" w:rsidP="00305853">
            <w:pPr>
              <w:pStyle w:val="CDITable-RowCentre"/>
            </w:pPr>
            <w:r w:rsidRPr="00305853">
              <w:t>80.2</w:t>
            </w:r>
          </w:p>
        </w:tc>
      </w:tr>
      <w:tr w:rsidR="00305853" w:rsidRPr="00305853" w14:paraId="178CFDCA"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47EE76" w14:textId="77777777" w:rsidR="00305853" w:rsidRPr="00305853" w:rsidRDefault="00305853" w:rsidP="00305853">
            <w:pPr>
              <w:pStyle w:val="CDITable-RowLeft"/>
            </w:pPr>
            <w:r w:rsidRPr="00305853">
              <w:t>NT</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942392" w14:textId="77777777" w:rsidR="00305853" w:rsidRPr="00305853" w:rsidRDefault="00305853" w:rsidP="00305853">
            <w:pPr>
              <w:pStyle w:val="CDITable-RowCentre"/>
            </w:pPr>
            <w:r w:rsidRPr="00305853">
              <w:t>81.6</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2577DF" w14:textId="77777777" w:rsidR="00305853" w:rsidRPr="00305853" w:rsidRDefault="00305853" w:rsidP="00305853">
            <w:pPr>
              <w:pStyle w:val="CDITable-RowCentre"/>
            </w:pPr>
            <w:r w:rsidRPr="00305853">
              <w:t>78.3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748C11" w14:textId="77777777" w:rsidR="00305853" w:rsidRPr="00305853" w:rsidRDefault="00305853" w:rsidP="00305853">
            <w:pPr>
              <w:pStyle w:val="CDITable-RowCentre"/>
            </w:pPr>
            <w:r w:rsidRPr="00305853">
              <w:t>78.4</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2E2AC9" w14:textId="77777777" w:rsidR="00305853" w:rsidRPr="00305853" w:rsidRDefault="00305853" w:rsidP="00305853">
            <w:pPr>
              <w:pStyle w:val="CDITable-RowCentre"/>
            </w:pPr>
            <w:r w:rsidRPr="00305853">
              <w:t>72.7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2C4D37" w14:textId="77777777" w:rsidR="00305853" w:rsidRPr="00305853" w:rsidRDefault="00305853" w:rsidP="00305853">
            <w:pPr>
              <w:pStyle w:val="CDITable-RowCentre"/>
            </w:pPr>
            <w:r w:rsidRPr="00305853">
              <w:t>78.3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9B1BE9" w14:textId="77777777" w:rsidR="00305853" w:rsidRPr="00305853" w:rsidRDefault="00305853" w:rsidP="00305853">
            <w:pPr>
              <w:pStyle w:val="CDITable-RowCentre"/>
            </w:pPr>
            <w:r w:rsidRPr="00305853">
              <w:t>72.5</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8A86D1" w14:textId="77777777" w:rsidR="00305853" w:rsidRPr="00305853" w:rsidRDefault="00305853" w:rsidP="00305853">
            <w:pPr>
              <w:pStyle w:val="CDITable-RowCentre"/>
            </w:pPr>
            <w:r w:rsidRPr="00305853">
              <w:t>75.2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30393" w14:textId="77777777" w:rsidR="00305853" w:rsidRPr="00305853" w:rsidRDefault="00305853" w:rsidP="00305853">
            <w:pPr>
              <w:pStyle w:val="CDITable-RowCentre"/>
            </w:pPr>
            <w:r w:rsidRPr="00305853">
              <w:t>65.6</w:t>
            </w:r>
          </w:p>
        </w:tc>
      </w:tr>
      <w:tr w:rsidR="00305853" w:rsidRPr="00305853" w14:paraId="3D4C8481"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F0EAA1" w14:textId="77777777" w:rsidR="00305853" w:rsidRPr="00305853" w:rsidRDefault="00305853" w:rsidP="00305853">
            <w:pPr>
              <w:pStyle w:val="CDITable-RowLeft"/>
            </w:pPr>
            <w:r w:rsidRPr="00305853">
              <w:t>Qld</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65D777" w14:textId="77777777" w:rsidR="00305853" w:rsidRPr="00305853" w:rsidRDefault="00305853" w:rsidP="00305853">
            <w:pPr>
              <w:pStyle w:val="CDITable-RowCentre"/>
            </w:pPr>
            <w:r w:rsidRPr="00305853">
              <w:t>82.4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07B3D0" w14:textId="77777777" w:rsidR="00305853" w:rsidRPr="00305853" w:rsidRDefault="00305853" w:rsidP="00305853">
            <w:pPr>
              <w:pStyle w:val="CDITable-RowCentre"/>
            </w:pPr>
            <w:r w:rsidRPr="00305853">
              <w:t>81.7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8A2C9E" w14:textId="77777777" w:rsidR="00305853" w:rsidRPr="00305853" w:rsidRDefault="00305853" w:rsidP="00305853">
            <w:pPr>
              <w:pStyle w:val="CDITable-RowCentre"/>
            </w:pPr>
            <w:r w:rsidRPr="00305853">
              <w:t>80.3</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DEA57C" w14:textId="77777777" w:rsidR="00305853" w:rsidRPr="00305853" w:rsidRDefault="00305853" w:rsidP="00305853">
            <w:pPr>
              <w:pStyle w:val="CDITable-RowCentre"/>
            </w:pPr>
            <w:r w:rsidRPr="00305853">
              <w:t>79.5</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7F31BA" w14:textId="77777777" w:rsidR="00305853" w:rsidRPr="00305853" w:rsidRDefault="00305853" w:rsidP="00305853">
            <w:pPr>
              <w:pStyle w:val="CDITable-RowCentre"/>
            </w:pPr>
            <w:r w:rsidRPr="00305853">
              <w:t>80.5</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A3A8CE" w14:textId="77777777" w:rsidR="00305853" w:rsidRPr="00305853" w:rsidRDefault="00305853" w:rsidP="00305853">
            <w:pPr>
              <w:pStyle w:val="CDITable-RowCentre"/>
            </w:pPr>
            <w:r w:rsidRPr="00305853">
              <w:t>79.0</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8FA09C" w14:textId="77777777" w:rsidR="00305853" w:rsidRPr="00305853" w:rsidRDefault="00305853" w:rsidP="00305853">
            <w:pPr>
              <w:pStyle w:val="CDITable-RowCentre"/>
            </w:pPr>
            <w:r w:rsidRPr="00305853">
              <w:t>76.4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1135DE" w14:textId="77777777" w:rsidR="00305853" w:rsidRPr="00305853" w:rsidRDefault="00305853" w:rsidP="00305853">
            <w:pPr>
              <w:pStyle w:val="CDITable-RowCentre"/>
            </w:pPr>
            <w:r w:rsidRPr="00305853">
              <w:t>74.2</w:t>
            </w:r>
          </w:p>
        </w:tc>
      </w:tr>
      <w:tr w:rsidR="00305853" w:rsidRPr="00305853" w14:paraId="0E74B0ED"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841032" w14:textId="77777777" w:rsidR="00305853" w:rsidRPr="00305853" w:rsidRDefault="00305853" w:rsidP="00305853">
            <w:pPr>
              <w:pStyle w:val="CDITable-RowLeft"/>
            </w:pPr>
            <w:r w:rsidRPr="00305853">
              <w:t>SA</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6E2501" w14:textId="77777777" w:rsidR="00305853" w:rsidRPr="00305853" w:rsidRDefault="00305853" w:rsidP="00305853">
            <w:pPr>
              <w:pStyle w:val="CDITable-RowCentre"/>
            </w:pPr>
            <w:r w:rsidRPr="00305853">
              <w:t>85.1</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8E8536" w14:textId="77777777" w:rsidR="00305853" w:rsidRPr="00305853" w:rsidRDefault="00305853" w:rsidP="00305853">
            <w:pPr>
              <w:pStyle w:val="CDITable-RowCentre"/>
            </w:pPr>
            <w:r w:rsidRPr="00305853">
              <w:t>83.1</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992709" w14:textId="77777777" w:rsidR="00305853" w:rsidRPr="00305853" w:rsidRDefault="00305853" w:rsidP="00305853">
            <w:pPr>
              <w:pStyle w:val="CDITable-RowCentre"/>
            </w:pPr>
            <w:r w:rsidRPr="00305853">
              <w:t>74.6</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7B4383" w14:textId="77777777" w:rsidR="00305853" w:rsidRPr="00305853" w:rsidRDefault="00305853" w:rsidP="00305853">
            <w:pPr>
              <w:pStyle w:val="CDITable-RowCentre"/>
            </w:pPr>
            <w:r w:rsidRPr="00305853">
              <w:t>66.4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9B7C0" w14:textId="77777777" w:rsidR="00305853" w:rsidRPr="00305853" w:rsidRDefault="00305853" w:rsidP="00305853">
            <w:pPr>
              <w:pStyle w:val="CDITable-RowCentre"/>
            </w:pPr>
            <w:r w:rsidRPr="00305853">
              <w:t>83.3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6B45AD" w14:textId="77777777" w:rsidR="00305853" w:rsidRPr="00305853" w:rsidRDefault="00305853" w:rsidP="00305853">
            <w:pPr>
              <w:pStyle w:val="CDITable-RowCentre"/>
            </w:pPr>
            <w:r w:rsidRPr="00305853">
              <w:t>80.5</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5CBA51" w14:textId="77777777" w:rsidR="00305853" w:rsidRPr="00305853" w:rsidRDefault="00305853" w:rsidP="00305853">
            <w:pPr>
              <w:pStyle w:val="CDITable-RowCentre"/>
            </w:pPr>
            <w:r w:rsidRPr="00305853">
              <w:t>65.6</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647F4E" w14:textId="77777777" w:rsidR="00305853" w:rsidRPr="00305853" w:rsidRDefault="00305853" w:rsidP="00305853">
            <w:pPr>
              <w:pStyle w:val="CDITable-RowCentre"/>
            </w:pPr>
            <w:r w:rsidRPr="00305853">
              <w:t>59.2</w:t>
            </w:r>
          </w:p>
        </w:tc>
      </w:tr>
      <w:tr w:rsidR="00305853" w:rsidRPr="00305853" w14:paraId="26C8EC10"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B4228E" w14:textId="77777777" w:rsidR="00305853" w:rsidRPr="00305853" w:rsidRDefault="00305853" w:rsidP="00305853">
            <w:pPr>
              <w:pStyle w:val="CDITable-RowLeft"/>
            </w:pPr>
            <w:r w:rsidRPr="00305853">
              <w:t>Tas.</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9E6CBC" w14:textId="77777777" w:rsidR="00305853" w:rsidRPr="00305853" w:rsidRDefault="00305853" w:rsidP="00305853">
            <w:pPr>
              <w:pStyle w:val="CDITable-RowCentre"/>
            </w:pPr>
            <w:r w:rsidRPr="00305853">
              <w:t>84.0</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BE6F9E" w14:textId="77777777" w:rsidR="00305853" w:rsidRPr="00305853" w:rsidRDefault="00305853" w:rsidP="00305853">
            <w:pPr>
              <w:pStyle w:val="CDITable-RowCentre"/>
            </w:pPr>
            <w:r w:rsidRPr="00305853">
              <w:t>83.5</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CCDC0A" w14:textId="77777777" w:rsidR="00305853" w:rsidRPr="00305853" w:rsidRDefault="00305853" w:rsidP="00305853">
            <w:pPr>
              <w:pStyle w:val="CDITable-RowCentre"/>
            </w:pPr>
            <w:r w:rsidRPr="00305853">
              <w:t>84.6</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2224BB" w14:textId="77777777" w:rsidR="00305853" w:rsidRPr="00305853" w:rsidRDefault="00305853" w:rsidP="00305853">
            <w:pPr>
              <w:pStyle w:val="CDITable-RowCentre"/>
            </w:pPr>
            <w:r w:rsidRPr="00305853">
              <w:t>81.2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E7DD26" w14:textId="77777777" w:rsidR="00305853" w:rsidRPr="00305853" w:rsidRDefault="00305853" w:rsidP="00305853">
            <w:pPr>
              <w:pStyle w:val="CDITable-RowCentre"/>
            </w:pPr>
            <w:r w:rsidRPr="00305853">
              <w:t>80.3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1BABA9" w14:textId="77777777" w:rsidR="00305853" w:rsidRPr="00305853" w:rsidRDefault="00305853" w:rsidP="00305853">
            <w:pPr>
              <w:pStyle w:val="CDITable-RowCentre"/>
            </w:pPr>
            <w:r w:rsidRPr="00305853">
              <w:t>80.7</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95365A" w14:textId="77777777" w:rsidR="00305853" w:rsidRPr="00305853" w:rsidRDefault="00305853" w:rsidP="00305853">
            <w:pPr>
              <w:pStyle w:val="CDITable-RowCentre"/>
            </w:pPr>
            <w:r w:rsidRPr="00305853">
              <w:t>79.5</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53113B" w14:textId="77777777" w:rsidR="00305853" w:rsidRPr="00305853" w:rsidRDefault="00305853" w:rsidP="00305853">
            <w:pPr>
              <w:pStyle w:val="CDITable-RowCentre"/>
            </w:pPr>
            <w:r w:rsidRPr="00305853">
              <w:t>82.2</w:t>
            </w:r>
          </w:p>
        </w:tc>
      </w:tr>
      <w:tr w:rsidR="00305853" w:rsidRPr="00305853" w14:paraId="4456AD27"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14DD62" w14:textId="77777777" w:rsidR="00305853" w:rsidRPr="00305853" w:rsidRDefault="00305853" w:rsidP="00305853">
            <w:pPr>
              <w:pStyle w:val="CDITable-RowLeft"/>
            </w:pPr>
            <w:r w:rsidRPr="00305853">
              <w:t>Vic.</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7DBB97" w14:textId="77777777" w:rsidR="00305853" w:rsidRPr="00305853" w:rsidRDefault="00305853" w:rsidP="00305853">
            <w:pPr>
              <w:pStyle w:val="CDITable-RowCentre"/>
            </w:pPr>
            <w:r w:rsidRPr="00305853">
              <w:t>86.8</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92522B" w14:textId="77777777" w:rsidR="00305853" w:rsidRPr="00305853" w:rsidRDefault="00305853" w:rsidP="00305853">
            <w:pPr>
              <w:pStyle w:val="CDITable-RowCentre"/>
            </w:pPr>
            <w:r w:rsidRPr="00305853">
              <w:t>85.2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70BF1" w14:textId="77777777" w:rsidR="00305853" w:rsidRPr="00305853" w:rsidRDefault="00305853" w:rsidP="00305853">
            <w:pPr>
              <w:pStyle w:val="CDITable-RowCentre"/>
            </w:pPr>
            <w:r w:rsidRPr="00305853">
              <w:t>82.5</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4211F7" w14:textId="77777777" w:rsidR="00305853" w:rsidRPr="00305853" w:rsidRDefault="00305853" w:rsidP="00305853">
            <w:pPr>
              <w:pStyle w:val="CDITable-RowCentre"/>
            </w:pPr>
            <w:r w:rsidRPr="00305853">
              <w:t>80.4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B7FC69" w14:textId="77777777" w:rsidR="00305853" w:rsidRPr="00305853" w:rsidRDefault="00305853" w:rsidP="00305853">
            <w:pPr>
              <w:pStyle w:val="CDITable-RowCentre"/>
            </w:pPr>
            <w:r w:rsidRPr="00305853">
              <w:t>84.2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5B0D27" w14:textId="77777777" w:rsidR="00305853" w:rsidRPr="00305853" w:rsidRDefault="00305853" w:rsidP="00305853">
            <w:pPr>
              <w:pStyle w:val="CDITable-RowCentre"/>
            </w:pPr>
            <w:r w:rsidRPr="00305853">
              <w:t>83.4</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4762B" w14:textId="77777777" w:rsidR="00305853" w:rsidRPr="00305853" w:rsidRDefault="00305853" w:rsidP="00305853">
            <w:pPr>
              <w:pStyle w:val="CDITable-RowCentre"/>
            </w:pPr>
            <w:r w:rsidRPr="00305853">
              <w:t>78.8</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64A22" w14:textId="77777777" w:rsidR="00305853" w:rsidRPr="00305853" w:rsidRDefault="00305853" w:rsidP="00305853">
            <w:pPr>
              <w:pStyle w:val="CDITable-RowCentre"/>
            </w:pPr>
            <w:r w:rsidRPr="00305853">
              <w:t>75.9</w:t>
            </w:r>
          </w:p>
        </w:tc>
      </w:tr>
      <w:tr w:rsidR="00305853" w:rsidRPr="00305853" w14:paraId="4FBDB4CB" w14:textId="77777777" w:rsidTr="00305853">
        <w:trPr>
          <w:trHeight w:val="60"/>
        </w:trPr>
        <w:tc>
          <w:tcPr>
            <w:tcW w:w="2268" w:type="dxa"/>
            <w:tcBorders>
              <w:top w:val="single" w:sz="6" w:space="0" w:color="1E4496" w:themeColor="text2"/>
            </w:tcBorders>
            <w:tcMar>
              <w:top w:w="113" w:type="dxa"/>
              <w:left w:w="113" w:type="dxa"/>
              <w:bottom w:w="113" w:type="dxa"/>
              <w:right w:w="113" w:type="dxa"/>
            </w:tcMar>
            <w:vAlign w:val="center"/>
          </w:tcPr>
          <w:p w14:paraId="4C3D90DA" w14:textId="77777777" w:rsidR="00305853" w:rsidRPr="00305853" w:rsidRDefault="00305853" w:rsidP="00305853">
            <w:pPr>
              <w:pStyle w:val="CDITable-RowLeft"/>
            </w:pPr>
            <w:r w:rsidRPr="00305853">
              <w:t>WA</w:t>
            </w:r>
          </w:p>
        </w:tc>
        <w:tc>
          <w:tcPr>
            <w:tcW w:w="921" w:type="dxa"/>
            <w:tcBorders>
              <w:top w:val="single" w:sz="6" w:space="0" w:color="1E4496" w:themeColor="text2"/>
            </w:tcBorders>
            <w:tcMar>
              <w:top w:w="113" w:type="dxa"/>
              <w:left w:w="113" w:type="dxa"/>
              <w:bottom w:w="113" w:type="dxa"/>
              <w:right w:w="113" w:type="dxa"/>
            </w:tcMar>
            <w:vAlign w:val="center"/>
          </w:tcPr>
          <w:p w14:paraId="70EAD34F" w14:textId="77777777" w:rsidR="00305853" w:rsidRPr="00305853" w:rsidRDefault="00305853" w:rsidP="00305853">
            <w:pPr>
              <w:pStyle w:val="CDITable-RowCentre"/>
            </w:pPr>
            <w:r w:rsidRPr="00305853">
              <w:t>84.5</w:t>
            </w:r>
          </w:p>
        </w:tc>
        <w:tc>
          <w:tcPr>
            <w:tcW w:w="921" w:type="dxa"/>
            <w:tcBorders>
              <w:top w:val="single" w:sz="6" w:space="0" w:color="1E4496" w:themeColor="text2"/>
            </w:tcBorders>
            <w:tcMar>
              <w:top w:w="113" w:type="dxa"/>
              <w:left w:w="113" w:type="dxa"/>
              <w:bottom w:w="113" w:type="dxa"/>
              <w:right w:w="113" w:type="dxa"/>
            </w:tcMar>
            <w:vAlign w:val="center"/>
          </w:tcPr>
          <w:p w14:paraId="7BB96EEA" w14:textId="77777777" w:rsidR="00305853" w:rsidRPr="00305853" w:rsidRDefault="00305853" w:rsidP="00305853">
            <w:pPr>
              <w:pStyle w:val="CDITable-RowCentre"/>
            </w:pPr>
            <w:r w:rsidRPr="00305853">
              <w:t>82.4</w:t>
            </w:r>
          </w:p>
        </w:tc>
        <w:tc>
          <w:tcPr>
            <w:tcW w:w="921" w:type="dxa"/>
            <w:tcBorders>
              <w:top w:val="single" w:sz="6" w:space="0" w:color="1E4496" w:themeColor="text2"/>
            </w:tcBorders>
            <w:tcMar>
              <w:top w:w="113" w:type="dxa"/>
              <w:left w:w="113" w:type="dxa"/>
              <w:bottom w:w="113" w:type="dxa"/>
              <w:right w:w="113" w:type="dxa"/>
            </w:tcMar>
            <w:vAlign w:val="center"/>
          </w:tcPr>
          <w:p w14:paraId="13E0F288" w14:textId="77777777" w:rsidR="00305853" w:rsidRPr="00305853" w:rsidRDefault="00305853" w:rsidP="00305853">
            <w:pPr>
              <w:pStyle w:val="CDITable-RowCentre"/>
            </w:pPr>
            <w:r w:rsidRPr="00305853">
              <w:t>81.4</w:t>
            </w:r>
          </w:p>
        </w:tc>
        <w:tc>
          <w:tcPr>
            <w:tcW w:w="922" w:type="dxa"/>
            <w:tcBorders>
              <w:top w:val="single" w:sz="6" w:space="0" w:color="1E4496" w:themeColor="text2"/>
            </w:tcBorders>
            <w:tcMar>
              <w:top w:w="113" w:type="dxa"/>
              <w:left w:w="113" w:type="dxa"/>
              <w:bottom w:w="113" w:type="dxa"/>
              <w:right w:w="113" w:type="dxa"/>
            </w:tcMar>
            <w:vAlign w:val="center"/>
          </w:tcPr>
          <w:p w14:paraId="37C5180F" w14:textId="77777777" w:rsidR="00305853" w:rsidRPr="00305853" w:rsidRDefault="00305853" w:rsidP="00305853">
            <w:pPr>
              <w:pStyle w:val="CDITable-RowCentre"/>
            </w:pPr>
            <w:r w:rsidRPr="00305853">
              <w:t>78.5</w:t>
            </w:r>
          </w:p>
        </w:tc>
        <w:tc>
          <w:tcPr>
            <w:tcW w:w="921" w:type="dxa"/>
            <w:tcBorders>
              <w:top w:val="single" w:sz="6" w:space="0" w:color="1E4496" w:themeColor="text2"/>
            </w:tcBorders>
            <w:tcMar>
              <w:top w:w="113" w:type="dxa"/>
              <w:left w:w="113" w:type="dxa"/>
              <w:bottom w:w="113" w:type="dxa"/>
              <w:right w:w="113" w:type="dxa"/>
            </w:tcMar>
            <w:vAlign w:val="center"/>
          </w:tcPr>
          <w:p w14:paraId="1F38CA52" w14:textId="77777777" w:rsidR="00305853" w:rsidRPr="00305853" w:rsidRDefault="00305853" w:rsidP="00305853">
            <w:pPr>
              <w:pStyle w:val="CDITable-RowCentre"/>
            </w:pPr>
            <w:r w:rsidRPr="00305853">
              <w:t>83.1</w:t>
            </w:r>
          </w:p>
        </w:tc>
        <w:tc>
          <w:tcPr>
            <w:tcW w:w="921" w:type="dxa"/>
            <w:tcBorders>
              <w:top w:val="single" w:sz="6" w:space="0" w:color="1E4496" w:themeColor="text2"/>
            </w:tcBorders>
            <w:tcMar>
              <w:top w:w="113" w:type="dxa"/>
              <w:left w:w="113" w:type="dxa"/>
              <w:bottom w:w="113" w:type="dxa"/>
              <w:right w:w="113" w:type="dxa"/>
            </w:tcMar>
            <w:vAlign w:val="center"/>
          </w:tcPr>
          <w:p w14:paraId="60B68195" w14:textId="77777777" w:rsidR="00305853" w:rsidRPr="00305853" w:rsidRDefault="00305853" w:rsidP="00305853">
            <w:pPr>
              <w:pStyle w:val="CDITable-RowCentre"/>
            </w:pPr>
            <w:r w:rsidRPr="00305853">
              <w:t>82.0</w:t>
            </w:r>
          </w:p>
        </w:tc>
        <w:tc>
          <w:tcPr>
            <w:tcW w:w="922" w:type="dxa"/>
            <w:tcBorders>
              <w:top w:val="single" w:sz="6" w:space="0" w:color="1E4496" w:themeColor="text2"/>
            </w:tcBorders>
            <w:tcMar>
              <w:top w:w="113" w:type="dxa"/>
              <w:left w:w="113" w:type="dxa"/>
              <w:bottom w:w="113" w:type="dxa"/>
              <w:right w:w="113" w:type="dxa"/>
            </w:tcMar>
            <w:vAlign w:val="center"/>
          </w:tcPr>
          <w:p w14:paraId="54960A25" w14:textId="77777777" w:rsidR="00305853" w:rsidRPr="00305853" w:rsidRDefault="00305853" w:rsidP="00305853">
            <w:pPr>
              <w:pStyle w:val="CDITable-RowCentre"/>
            </w:pPr>
            <w:r w:rsidRPr="00305853">
              <w:t>78.6</w:t>
            </w:r>
          </w:p>
        </w:tc>
        <w:tc>
          <w:tcPr>
            <w:tcW w:w="921" w:type="dxa"/>
            <w:tcBorders>
              <w:top w:val="single" w:sz="6" w:space="0" w:color="1E4496" w:themeColor="text2"/>
            </w:tcBorders>
            <w:tcMar>
              <w:top w:w="113" w:type="dxa"/>
              <w:left w:w="113" w:type="dxa"/>
              <w:bottom w:w="113" w:type="dxa"/>
              <w:right w:w="113" w:type="dxa"/>
            </w:tcMar>
            <w:vAlign w:val="center"/>
          </w:tcPr>
          <w:p w14:paraId="1B0FFF31" w14:textId="77777777" w:rsidR="00305853" w:rsidRPr="00305853" w:rsidRDefault="00305853" w:rsidP="00305853">
            <w:pPr>
              <w:pStyle w:val="CDITable-RowCentre"/>
            </w:pPr>
            <w:r w:rsidRPr="00305853">
              <w:t>73.4</w:t>
            </w:r>
          </w:p>
        </w:tc>
      </w:tr>
      <w:tr w:rsidR="00305853" w:rsidRPr="00305853" w14:paraId="2B7E2A3C" w14:textId="77777777" w:rsidTr="00305853">
        <w:trPr>
          <w:trHeight w:val="60"/>
        </w:trPr>
        <w:tc>
          <w:tcPr>
            <w:tcW w:w="226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BCDC037" w14:textId="77777777" w:rsidR="00305853" w:rsidRPr="00305853" w:rsidRDefault="00305853" w:rsidP="00305853">
            <w:pPr>
              <w:pStyle w:val="CDITable-TotalRowLeft"/>
            </w:pPr>
            <w:r w:rsidRPr="00305853">
              <w:t>Australia</w:t>
            </w:r>
          </w:p>
        </w:tc>
        <w:tc>
          <w:tcPr>
            <w:tcW w:w="9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F53CA1B" w14:textId="77777777" w:rsidR="00305853" w:rsidRPr="00305853" w:rsidRDefault="00305853" w:rsidP="00305853">
            <w:pPr>
              <w:pStyle w:val="CDITable-TotalRowCentre"/>
            </w:pPr>
            <w:r w:rsidRPr="00305853">
              <w:t>85.3</w:t>
            </w:r>
          </w:p>
        </w:tc>
        <w:tc>
          <w:tcPr>
            <w:tcW w:w="9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C7D5CA1" w14:textId="77777777" w:rsidR="00305853" w:rsidRPr="00305853" w:rsidRDefault="00305853" w:rsidP="00305853">
            <w:pPr>
              <w:pStyle w:val="CDITable-TotalRowCentre"/>
            </w:pPr>
            <w:r w:rsidRPr="00305853">
              <w:t>84.2</w:t>
            </w:r>
          </w:p>
        </w:tc>
        <w:tc>
          <w:tcPr>
            <w:tcW w:w="9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05758C3" w14:textId="77777777" w:rsidR="00305853" w:rsidRPr="00305853" w:rsidRDefault="00305853" w:rsidP="00305853">
            <w:pPr>
              <w:pStyle w:val="CDITable-TotalRowCentre"/>
            </w:pPr>
            <w:r w:rsidRPr="00305853">
              <w:t>83.0</w:t>
            </w:r>
          </w:p>
        </w:tc>
        <w:tc>
          <w:tcPr>
            <w:tcW w:w="92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1F52D99" w14:textId="77777777" w:rsidR="00305853" w:rsidRPr="00305853" w:rsidRDefault="00305853" w:rsidP="00305853">
            <w:pPr>
              <w:pStyle w:val="CDITable-TotalRowCentre"/>
            </w:pPr>
            <w:r w:rsidRPr="00305853">
              <w:t>80.9</w:t>
            </w:r>
          </w:p>
        </w:tc>
        <w:tc>
          <w:tcPr>
            <w:tcW w:w="9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5E30A9F" w14:textId="77777777" w:rsidR="00305853" w:rsidRPr="00305853" w:rsidRDefault="00305853" w:rsidP="00305853">
            <w:pPr>
              <w:pStyle w:val="CDITable-TotalRowCentre"/>
            </w:pPr>
            <w:r w:rsidRPr="00305853">
              <w:t>83.1</w:t>
            </w:r>
          </w:p>
        </w:tc>
        <w:tc>
          <w:tcPr>
            <w:tcW w:w="9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21B268A" w14:textId="77777777" w:rsidR="00305853" w:rsidRPr="00305853" w:rsidRDefault="00305853" w:rsidP="00305853">
            <w:pPr>
              <w:pStyle w:val="CDITable-TotalRowCentre"/>
            </w:pPr>
            <w:r w:rsidRPr="00305853">
              <w:t>81.8</w:t>
            </w:r>
          </w:p>
        </w:tc>
        <w:tc>
          <w:tcPr>
            <w:tcW w:w="92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6A25F7E" w14:textId="77777777" w:rsidR="00305853" w:rsidRPr="00305853" w:rsidRDefault="00305853" w:rsidP="00305853">
            <w:pPr>
              <w:pStyle w:val="CDITable-TotalRowCentre"/>
            </w:pPr>
            <w:r w:rsidRPr="00305853">
              <w:t>78.1</w:t>
            </w:r>
          </w:p>
        </w:tc>
        <w:tc>
          <w:tcPr>
            <w:tcW w:w="9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E3612DA" w14:textId="77777777" w:rsidR="00305853" w:rsidRPr="00305853" w:rsidRDefault="00305853" w:rsidP="00305853">
            <w:pPr>
              <w:pStyle w:val="CDITable-TotalRowCentre"/>
            </w:pPr>
            <w:r w:rsidRPr="00305853">
              <w:t>75.0</w:t>
            </w:r>
          </w:p>
        </w:tc>
      </w:tr>
    </w:tbl>
    <w:p w14:paraId="4BB4A3F0" w14:textId="77777777" w:rsidR="00497000" w:rsidRPr="00497000" w:rsidRDefault="00497000" w:rsidP="00497000">
      <w:pPr>
        <w:pStyle w:val="CDITable-First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2 April 2023 (for 2022 data) and as </w:t>
      </w:r>
      <w:proofErr w:type="gramStart"/>
      <w:r w:rsidRPr="00497000">
        <w:rPr>
          <w:lang w:val="en-GB"/>
        </w:rPr>
        <w:t>at</w:t>
      </w:r>
      <w:proofErr w:type="gramEnd"/>
      <w:r w:rsidRPr="00497000">
        <w:rPr>
          <w:lang w:val="en-GB"/>
        </w:rPr>
        <w:t xml:space="preserve"> 4 February 2024 (for 2023 data).</w:t>
      </w:r>
    </w:p>
    <w:p w14:paraId="6C020733" w14:textId="52A7A323" w:rsidR="00497000" w:rsidRPr="00497000" w:rsidRDefault="00497000" w:rsidP="00497000">
      <w:pPr>
        <w:pStyle w:val="CDITable-Footnote"/>
        <w:rPr>
          <w:lang w:val="en-GB"/>
        </w:rPr>
      </w:pPr>
      <w:r w:rsidRPr="00497000">
        <w:rPr>
          <w:lang w:val="en-GB"/>
        </w:rPr>
        <w:t>b</w:t>
      </w:r>
      <w:r w:rsidRPr="00497000">
        <w:rPr>
          <w:lang w:val="en-GB"/>
        </w:rPr>
        <w:tab/>
        <w:t>Coverage calculated using the number of Medicare-registered adolescents in each year-wide birth cohort with an AIR record of having received at least one dose of HPV vaccine after their ninth birthday (since HPV is registered to be given from 9</w:t>
      </w:r>
      <w:r>
        <w:rPr>
          <w:lang w:val="en-GB"/>
        </w:rPr>
        <w:t> </w:t>
      </w:r>
      <w:r w:rsidRPr="00497000">
        <w:rPr>
          <w:lang w:val="en-GB"/>
        </w:rPr>
        <w:t>years of age) but before their fifteenth birthday as the numerator and the total number of Medicare-registered adolescents in the relevant birth cohort as the denominator, expressed as a percentage.</w:t>
      </w:r>
    </w:p>
    <w:p w14:paraId="24DB27A4" w14:textId="77777777" w:rsidR="00497000" w:rsidRPr="00497000" w:rsidRDefault="00497000" w:rsidP="00497000">
      <w:pPr>
        <w:pStyle w:val="CDITable-Footnote"/>
        <w:rPr>
          <w:lang w:val="en-GB"/>
        </w:rPr>
      </w:pPr>
      <w:r w:rsidRPr="00497000">
        <w:rPr>
          <w:lang w:val="en-GB"/>
        </w:rPr>
        <w:t>c</w:t>
      </w:r>
      <w:r w:rsidRPr="00497000">
        <w:rPr>
          <w:lang w:val="en-GB"/>
        </w:rPr>
        <w:tab/>
        <w:t>Cohort born 1 January – 31 December 2007 for 2022 coverage estimates (i.e. vaccines due from early 2019 to late 2020) and cohort born 1 January – 31 December 2008 for 2023 coverage estimates (i.e. vaccines due from early 2020 to late 2021).</w:t>
      </w:r>
    </w:p>
    <w:p w14:paraId="40E1514A" w14:textId="02B24D0B" w:rsidR="00D76C28" w:rsidRDefault="00497000" w:rsidP="00D76C28">
      <w:pPr>
        <w:pStyle w:val="CDITable-Footnote"/>
        <w:rPr>
          <w:lang w:val="en-GB"/>
        </w:rPr>
      </w:pPr>
      <w:r w:rsidRPr="00497000">
        <w:rPr>
          <w:lang w:val="en-GB"/>
        </w:rPr>
        <w:t>d</w:t>
      </w:r>
      <w:r w:rsidRPr="00497000">
        <w:rPr>
          <w:lang w:val="en-GB"/>
        </w:rPr>
        <w:tab/>
        <w:t>ACT: Australian Capital Territory; NSW: New South Wales; NT: Northern Territory; Qld: Queensland; SA: South Australia; Tas.: Tasmania; Vic.: Victoria; WA: Western Australia.</w:t>
      </w:r>
      <w:r w:rsidR="00D76C28">
        <w:rPr>
          <w:lang w:val="en-GB"/>
        </w:rPr>
        <w:br w:type="page"/>
      </w:r>
    </w:p>
    <w:p w14:paraId="2285C505" w14:textId="77777777" w:rsidR="00497000" w:rsidRPr="00497000" w:rsidRDefault="00497000" w:rsidP="00497000">
      <w:pPr>
        <w:pStyle w:val="CDITable-Title"/>
        <w:rPr>
          <w:lang w:val="en-GB"/>
        </w:rPr>
      </w:pPr>
      <w:bookmarkStart w:id="42" w:name="_Toc216781036"/>
      <w:r w:rsidRPr="00497000">
        <w:rPr>
          <w:lang w:val="en-GB"/>
        </w:rPr>
        <w:lastRenderedPageBreak/>
        <w:t xml:space="preserve">Table 3: Coverage of at least one dose of HPV vaccine, received before fifteenth birthday, in adolescents turning 15 years of age in the relevant year, by gender, Indigenous status and socioeconomic status,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w:t>
      </w:r>
      <w:proofErr w:type="gramStart"/>
      <w:r w:rsidRPr="00497000">
        <w:rPr>
          <w:vertAlign w:val="superscript"/>
          <w:lang w:val="en-GB"/>
        </w:rPr>
        <w:t>b,c</w:t>
      </w:r>
      <w:proofErr w:type="gramEnd"/>
      <w:r w:rsidRPr="00497000">
        <w:rPr>
          <w:vertAlign w:val="superscript"/>
          <w:lang w:val="en-GB"/>
        </w:rPr>
        <w:t>,d</w:t>
      </w:r>
      <w:proofErr w:type="spellEnd"/>
      <w:r w:rsidRPr="00497000">
        <w:rPr>
          <w:lang w:val="en-GB"/>
        </w:rPr>
        <w:t xml:space="preserve"> 2022 and 2023</w:t>
      </w:r>
      <w:bookmarkEnd w:id="42"/>
    </w:p>
    <w:tbl>
      <w:tblPr>
        <w:tblW w:w="0" w:type="auto"/>
        <w:tblLayout w:type="fixed"/>
        <w:tblCellMar>
          <w:left w:w="0" w:type="dxa"/>
          <w:right w:w="0" w:type="dxa"/>
        </w:tblCellMar>
        <w:tblLook w:val="0000" w:firstRow="0" w:lastRow="0" w:firstColumn="0" w:lastColumn="0" w:noHBand="0" w:noVBand="0"/>
        <w:tblCaption w:val="Table 3: Coverage of at least one dose of HPV vaccine, received before fifteenth birthday, in adolescents turning 15 years of age in the relevant year, by gender, Indigenous status and socioeconomic status, Australia,a,b,c,d 2022 and 2023"/>
        <w:tblDescription w:val="Table 3 presents HPV vaccination coverage estimates of at least one dose of HPV vaccine, received before the 15th birthday, in adolescents turning 15 years of age in the relevant year, by gender, Indigenous status and socioeconomic status, Australia, 2022 versus 2023. Coverage was higher for girls and boys (overall and Indigenous) living in the most socioeconomically advantaged areas than for those living in the least socioeconomically advantaged areas. "/>
      </w:tblPr>
      <w:tblGrid>
        <w:gridCol w:w="2268"/>
        <w:gridCol w:w="921"/>
        <w:gridCol w:w="921"/>
        <w:gridCol w:w="921"/>
        <w:gridCol w:w="922"/>
        <w:gridCol w:w="921"/>
        <w:gridCol w:w="921"/>
        <w:gridCol w:w="922"/>
        <w:gridCol w:w="921"/>
      </w:tblGrid>
      <w:tr w:rsidR="00305853" w:rsidRPr="00305853" w14:paraId="15E06AE1" w14:textId="77777777" w:rsidTr="00305853">
        <w:trPr>
          <w:trHeight w:val="60"/>
          <w:tblHeader/>
        </w:trPr>
        <w:tc>
          <w:tcPr>
            <w:tcW w:w="2268" w:type="dxa"/>
            <w:vMerge w:val="restart"/>
            <w:shd w:val="clear" w:color="auto" w:fill="1E4496" w:themeFill="text2"/>
            <w:tcMar>
              <w:top w:w="113" w:type="dxa"/>
              <w:left w:w="113" w:type="dxa"/>
              <w:bottom w:w="113" w:type="dxa"/>
              <w:right w:w="113" w:type="dxa"/>
            </w:tcMar>
            <w:vAlign w:val="bottom"/>
          </w:tcPr>
          <w:p w14:paraId="380A49F0" w14:textId="77777777" w:rsidR="00305853" w:rsidRPr="00305853" w:rsidRDefault="00305853" w:rsidP="00305853">
            <w:pPr>
              <w:pStyle w:val="CDITable-HeaderRowLeft"/>
            </w:pPr>
            <w:r w:rsidRPr="00305853">
              <w:t xml:space="preserve">SEIFA </w:t>
            </w:r>
            <w:proofErr w:type="spellStart"/>
            <w:r w:rsidRPr="00305853">
              <w:t>quintile</w:t>
            </w:r>
            <w:r w:rsidRPr="00305853">
              <w:rPr>
                <w:vertAlign w:val="superscript"/>
              </w:rPr>
              <w:t>d</w:t>
            </w:r>
            <w:proofErr w:type="spellEnd"/>
          </w:p>
        </w:tc>
        <w:tc>
          <w:tcPr>
            <w:tcW w:w="184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DC346E3" w14:textId="77777777" w:rsidR="00305853" w:rsidRPr="00305853" w:rsidRDefault="00305853" w:rsidP="00305853">
            <w:pPr>
              <w:pStyle w:val="CDITable-HeaderRowCentre"/>
            </w:pPr>
            <w:r w:rsidRPr="00305853">
              <w:t>All girls</w:t>
            </w:r>
          </w:p>
        </w:tc>
        <w:tc>
          <w:tcPr>
            <w:tcW w:w="184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7837657" w14:textId="77777777" w:rsidR="00305853" w:rsidRPr="00305853" w:rsidRDefault="00305853" w:rsidP="00305853">
            <w:pPr>
              <w:pStyle w:val="CDITable-HeaderRowCentre"/>
            </w:pPr>
            <w:r w:rsidRPr="00305853">
              <w:t>Indigenous girls</w:t>
            </w:r>
          </w:p>
        </w:tc>
        <w:tc>
          <w:tcPr>
            <w:tcW w:w="184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95FB575" w14:textId="77777777" w:rsidR="00305853" w:rsidRPr="00305853" w:rsidRDefault="00305853" w:rsidP="00305853">
            <w:pPr>
              <w:pStyle w:val="CDITable-HeaderRowCentre"/>
            </w:pPr>
            <w:r w:rsidRPr="00305853">
              <w:t>All boys</w:t>
            </w:r>
          </w:p>
        </w:tc>
        <w:tc>
          <w:tcPr>
            <w:tcW w:w="184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7C118C8" w14:textId="77777777" w:rsidR="00305853" w:rsidRPr="00305853" w:rsidRDefault="00305853" w:rsidP="00305853">
            <w:pPr>
              <w:pStyle w:val="CDITable-HeaderRowCentre"/>
            </w:pPr>
            <w:r w:rsidRPr="00305853">
              <w:t>Indigenous girls</w:t>
            </w:r>
          </w:p>
        </w:tc>
      </w:tr>
      <w:tr w:rsidR="00305853" w:rsidRPr="00305853" w14:paraId="626865A2" w14:textId="77777777" w:rsidTr="00305853">
        <w:trPr>
          <w:trHeight w:val="60"/>
          <w:tblHeader/>
        </w:trPr>
        <w:tc>
          <w:tcPr>
            <w:tcW w:w="2268" w:type="dxa"/>
            <w:vMerge/>
            <w:shd w:val="clear" w:color="auto" w:fill="1E4496" w:themeFill="text2"/>
          </w:tcPr>
          <w:p w14:paraId="5D70F262" w14:textId="77777777" w:rsidR="00305853" w:rsidRPr="00305853" w:rsidRDefault="00305853" w:rsidP="00305853"/>
        </w:tc>
        <w:tc>
          <w:tcPr>
            <w:tcW w:w="9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10F7FBA" w14:textId="77777777" w:rsidR="00305853" w:rsidRPr="00305853" w:rsidRDefault="00305853" w:rsidP="00305853">
            <w:pPr>
              <w:pStyle w:val="CDITable-HeaderRowCentre"/>
            </w:pPr>
            <w:r w:rsidRPr="00305853">
              <w:t>2022</w:t>
            </w:r>
          </w:p>
        </w:tc>
        <w:tc>
          <w:tcPr>
            <w:tcW w:w="9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AA3F283" w14:textId="77777777" w:rsidR="00305853" w:rsidRPr="00305853" w:rsidRDefault="00305853" w:rsidP="00305853">
            <w:pPr>
              <w:pStyle w:val="CDITable-HeaderRowCentre"/>
            </w:pPr>
            <w:r w:rsidRPr="00305853">
              <w:t>2023</w:t>
            </w:r>
          </w:p>
        </w:tc>
        <w:tc>
          <w:tcPr>
            <w:tcW w:w="9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5E9B73AA" w14:textId="77777777" w:rsidR="00305853" w:rsidRPr="00305853" w:rsidRDefault="00305853" w:rsidP="00305853">
            <w:pPr>
              <w:pStyle w:val="CDITable-HeaderRowCentre"/>
            </w:pPr>
            <w:r w:rsidRPr="00305853">
              <w:t>2022</w:t>
            </w:r>
          </w:p>
        </w:tc>
        <w:tc>
          <w:tcPr>
            <w:tcW w:w="922"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CB12610" w14:textId="77777777" w:rsidR="00305853" w:rsidRPr="00305853" w:rsidRDefault="00305853" w:rsidP="00305853">
            <w:pPr>
              <w:pStyle w:val="CDITable-HeaderRowCentre"/>
            </w:pPr>
            <w:r w:rsidRPr="00305853">
              <w:t>2023</w:t>
            </w:r>
          </w:p>
        </w:tc>
        <w:tc>
          <w:tcPr>
            <w:tcW w:w="9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30DFD79" w14:textId="77777777" w:rsidR="00305853" w:rsidRPr="00305853" w:rsidRDefault="00305853" w:rsidP="00305853">
            <w:pPr>
              <w:pStyle w:val="CDITable-HeaderRowCentre"/>
            </w:pPr>
            <w:r w:rsidRPr="00305853">
              <w:t>2022</w:t>
            </w:r>
          </w:p>
        </w:tc>
        <w:tc>
          <w:tcPr>
            <w:tcW w:w="9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AC1AD46" w14:textId="77777777" w:rsidR="00305853" w:rsidRPr="00305853" w:rsidRDefault="00305853" w:rsidP="00305853">
            <w:pPr>
              <w:pStyle w:val="CDITable-HeaderRowCentre"/>
            </w:pPr>
            <w:r w:rsidRPr="00305853">
              <w:t>2023</w:t>
            </w:r>
          </w:p>
        </w:tc>
        <w:tc>
          <w:tcPr>
            <w:tcW w:w="922"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321379E" w14:textId="77777777" w:rsidR="00305853" w:rsidRPr="00305853" w:rsidRDefault="00305853" w:rsidP="00305853">
            <w:pPr>
              <w:pStyle w:val="CDITable-HeaderRowCentre"/>
            </w:pPr>
            <w:r w:rsidRPr="00305853">
              <w:t>2022</w:t>
            </w:r>
          </w:p>
        </w:tc>
        <w:tc>
          <w:tcPr>
            <w:tcW w:w="9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C5F6312" w14:textId="77777777" w:rsidR="00305853" w:rsidRPr="00305853" w:rsidRDefault="00305853" w:rsidP="00305853">
            <w:pPr>
              <w:pStyle w:val="CDITable-HeaderRowCentre"/>
            </w:pPr>
            <w:r w:rsidRPr="00305853">
              <w:t>2023</w:t>
            </w:r>
          </w:p>
        </w:tc>
      </w:tr>
      <w:tr w:rsidR="00305853" w:rsidRPr="00305853" w14:paraId="7CC36F22" w14:textId="77777777" w:rsidTr="00305853">
        <w:trPr>
          <w:trHeight w:val="60"/>
        </w:trPr>
        <w:tc>
          <w:tcPr>
            <w:tcW w:w="2268" w:type="dxa"/>
            <w:tcBorders>
              <w:bottom w:val="single" w:sz="6" w:space="0" w:color="1E4496" w:themeColor="text2"/>
            </w:tcBorders>
            <w:tcMar>
              <w:top w:w="113" w:type="dxa"/>
              <w:left w:w="113" w:type="dxa"/>
              <w:bottom w:w="113" w:type="dxa"/>
              <w:right w:w="113" w:type="dxa"/>
            </w:tcMar>
            <w:vAlign w:val="center"/>
          </w:tcPr>
          <w:p w14:paraId="5A0FDC41" w14:textId="77777777" w:rsidR="00305853" w:rsidRPr="00305853" w:rsidRDefault="00305853" w:rsidP="00305853">
            <w:pPr>
              <w:pStyle w:val="CDITable-RowLeft"/>
            </w:pPr>
            <w:r w:rsidRPr="00305853">
              <w:t>First (least advantaged)</w:t>
            </w:r>
          </w:p>
        </w:tc>
        <w:tc>
          <w:tcPr>
            <w:tcW w:w="921" w:type="dxa"/>
            <w:tcBorders>
              <w:bottom w:val="single" w:sz="6" w:space="0" w:color="1E4496" w:themeColor="text2"/>
            </w:tcBorders>
            <w:tcMar>
              <w:top w:w="113" w:type="dxa"/>
              <w:left w:w="113" w:type="dxa"/>
              <w:bottom w:w="113" w:type="dxa"/>
              <w:right w:w="113" w:type="dxa"/>
            </w:tcMar>
            <w:vAlign w:val="center"/>
          </w:tcPr>
          <w:p w14:paraId="2D8192BD" w14:textId="77777777" w:rsidR="00305853" w:rsidRPr="00305853" w:rsidRDefault="00305853" w:rsidP="00305853">
            <w:pPr>
              <w:pStyle w:val="CDITable-RowCentre"/>
            </w:pPr>
            <w:r w:rsidRPr="00305853">
              <w:t>82.7</w:t>
            </w:r>
          </w:p>
        </w:tc>
        <w:tc>
          <w:tcPr>
            <w:tcW w:w="921" w:type="dxa"/>
            <w:tcBorders>
              <w:bottom w:val="single" w:sz="6" w:space="0" w:color="1E4496" w:themeColor="text2"/>
            </w:tcBorders>
            <w:tcMar>
              <w:top w:w="113" w:type="dxa"/>
              <w:left w:w="113" w:type="dxa"/>
              <w:bottom w:w="113" w:type="dxa"/>
              <w:right w:w="113" w:type="dxa"/>
            </w:tcMar>
            <w:vAlign w:val="center"/>
          </w:tcPr>
          <w:p w14:paraId="5EE7306E" w14:textId="77777777" w:rsidR="00305853" w:rsidRPr="00305853" w:rsidRDefault="00305853" w:rsidP="00305853">
            <w:pPr>
              <w:pStyle w:val="CDITable-RowCentre"/>
            </w:pPr>
            <w:r w:rsidRPr="00305853">
              <w:t>81.3</w:t>
            </w:r>
          </w:p>
        </w:tc>
        <w:tc>
          <w:tcPr>
            <w:tcW w:w="921" w:type="dxa"/>
            <w:tcBorders>
              <w:bottom w:val="single" w:sz="6" w:space="0" w:color="1E4496" w:themeColor="text2"/>
            </w:tcBorders>
            <w:tcMar>
              <w:top w:w="113" w:type="dxa"/>
              <w:left w:w="113" w:type="dxa"/>
              <w:bottom w:w="113" w:type="dxa"/>
              <w:right w:w="113" w:type="dxa"/>
            </w:tcMar>
            <w:vAlign w:val="center"/>
          </w:tcPr>
          <w:p w14:paraId="6639C8A5" w14:textId="77777777" w:rsidR="00305853" w:rsidRPr="00305853" w:rsidRDefault="00305853" w:rsidP="00305853">
            <w:pPr>
              <w:pStyle w:val="CDITable-RowCentre"/>
            </w:pPr>
            <w:r w:rsidRPr="00305853">
              <w:t>79.0</w:t>
            </w:r>
          </w:p>
        </w:tc>
        <w:tc>
          <w:tcPr>
            <w:tcW w:w="922" w:type="dxa"/>
            <w:tcBorders>
              <w:bottom w:val="single" w:sz="6" w:space="0" w:color="1E4496" w:themeColor="text2"/>
            </w:tcBorders>
            <w:tcMar>
              <w:top w:w="113" w:type="dxa"/>
              <w:left w:w="113" w:type="dxa"/>
              <w:bottom w:w="113" w:type="dxa"/>
              <w:right w:w="113" w:type="dxa"/>
            </w:tcMar>
            <w:vAlign w:val="center"/>
          </w:tcPr>
          <w:p w14:paraId="51D3563B" w14:textId="77777777" w:rsidR="00305853" w:rsidRPr="00305853" w:rsidRDefault="00305853" w:rsidP="00305853">
            <w:pPr>
              <w:pStyle w:val="CDITable-RowCentre"/>
            </w:pPr>
            <w:r w:rsidRPr="00305853">
              <w:t>76.8</w:t>
            </w:r>
          </w:p>
        </w:tc>
        <w:tc>
          <w:tcPr>
            <w:tcW w:w="921" w:type="dxa"/>
            <w:tcBorders>
              <w:bottom w:val="single" w:sz="6" w:space="0" w:color="1E4496" w:themeColor="text2"/>
            </w:tcBorders>
            <w:tcMar>
              <w:top w:w="113" w:type="dxa"/>
              <w:left w:w="113" w:type="dxa"/>
              <w:bottom w:w="113" w:type="dxa"/>
              <w:right w:w="113" w:type="dxa"/>
            </w:tcMar>
            <w:vAlign w:val="center"/>
          </w:tcPr>
          <w:p w14:paraId="339FEBAD" w14:textId="77777777" w:rsidR="00305853" w:rsidRPr="00305853" w:rsidRDefault="00305853" w:rsidP="00305853">
            <w:pPr>
              <w:pStyle w:val="CDITable-RowCentre"/>
            </w:pPr>
            <w:r w:rsidRPr="00305853">
              <w:t>79.4</w:t>
            </w:r>
          </w:p>
        </w:tc>
        <w:tc>
          <w:tcPr>
            <w:tcW w:w="921" w:type="dxa"/>
            <w:tcBorders>
              <w:bottom w:val="single" w:sz="6" w:space="0" w:color="1E4496" w:themeColor="text2"/>
            </w:tcBorders>
            <w:tcMar>
              <w:top w:w="113" w:type="dxa"/>
              <w:left w:w="113" w:type="dxa"/>
              <w:bottom w:w="113" w:type="dxa"/>
              <w:right w:w="113" w:type="dxa"/>
            </w:tcMar>
            <w:vAlign w:val="center"/>
          </w:tcPr>
          <w:p w14:paraId="19212850" w14:textId="77777777" w:rsidR="00305853" w:rsidRPr="00305853" w:rsidRDefault="00305853" w:rsidP="00305853">
            <w:pPr>
              <w:pStyle w:val="CDITable-RowCentre"/>
            </w:pPr>
            <w:r w:rsidRPr="00305853">
              <w:t>77.5</w:t>
            </w:r>
          </w:p>
        </w:tc>
        <w:tc>
          <w:tcPr>
            <w:tcW w:w="922" w:type="dxa"/>
            <w:tcBorders>
              <w:bottom w:val="single" w:sz="6" w:space="0" w:color="1E4496" w:themeColor="text2"/>
            </w:tcBorders>
            <w:tcMar>
              <w:top w:w="113" w:type="dxa"/>
              <w:left w:w="113" w:type="dxa"/>
              <w:bottom w:w="113" w:type="dxa"/>
              <w:right w:w="113" w:type="dxa"/>
            </w:tcMar>
            <w:vAlign w:val="center"/>
          </w:tcPr>
          <w:p w14:paraId="28143E16" w14:textId="77777777" w:rsidR="00305853" w:rsidRPr="00305853" w:rsidRDefault="00305853" w:rsidP="00305853">
            <w:pPr>
              <w:pStyle w:val="CDITable-RowCentre"/>
            </w:pPr>
            <w:r w:rsidRPr="00305853">
              <w:t>74.9</w:t>
            </w:r>
          </w:p>
        </w:tc>
        <w:tc>
          <w:tcPr>
            <w:tcW w:w="921" w:type="dxa"/>
            <w:tcBorders>
              <w:bottom w:val="single" w:sz="6" w:space="0" w:color="1E4496" w:themeColor="text2"/>
            </w:tcBorders>
            <w:tcMar>
              <w:top w:w="113" w:type="dxa"/>
              <w:left w:w="113" w:type="dxa"/>
              <w:bottom w:w="113" w:type="dxa"/>
              <w:right w:w="113" w:type="dxa"/>
            </w:tcMar>
            <w:vAlign w:val="center"/>
          </w:tcPr>
          <w:p w14:paraId="2B9E8E3C" w14:textId="77777777" w:rsidR="00305853" w:rsidRPr="00305853" w:rsidRDefault="00305853" w:rsidP="00305853">
            <w:pPr>
              <w:pStyle w:val="CDITable-RowCentre"/>
            </w:pPr>
            <w:r w:rsidRPr="00305853">
              <w:t>70.9</w:t>
            </w:r>
          </w:p>
        </w:tc>
      </w:tr>
      <w:tr w:rsidR="00305853" w:rsidRPr="00305853" w14:paraId="33716856"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8B554C" w14:textId="77777777" w:rsidR="00305853" w:rsidRPr="00305853" w:rsidRDefault="00305853" w:rsidP="00305853">
            <w:pPr>
              <w:pStyle w:val="CDITable-RowLeft"/>
            </w:pPr>
            <w:r w:rsidRPr="00305853">
              <w:t>Second</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543ED2" w14:textId="77777777" w:rsidR="00305853" w:rsidRPr="00305853" w:rsidRDefault="00305853" w:rsidP="00305853">
            <w:pPr>
              <w:pStyle w:val="CDITable-RowCentre"/>
            </w:pPr>
            <w:r w:rsidRPr="00305853">
              <w:t>85.0</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FABBA8" w14:textId="77777777" w:rsidR="00305853" w:rsidRPr="00305853" w:rsidRDefault="00305853" w:rsidP="00305853">
            <w:pPr>
              <w:pStyle w:val="CDITable-RowCentre"/>
            </w:pPr>
            <w:r w:rsidRPr="00305853">
              <w:t>84.0</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DECCE" w14:textId="77777777" w:rsidR="00305853" w:rsidRPr="00305853" w:rsidRDefault="00305853" w:rsidP="00305853">
            <w:pPr>
              <w:pStyle w:val="CDITable-RowCentre"/>
            </w:pPr>
            <w:r w:rsidRPr="00305853">
              <w:t>84.6</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26D54" w14:textId="77777777" w:rsidR="00305853" w:rsidRPr="00305853" w:rsidRDefault="00305853" w:rsidP="00305853">
            <w:pPr>
              <w:pStyle w:val="CDITable-RowCentre"/>
            </w:pPr>
            <w:r w:rsidRPr="00305853">
              <w:t>82.1</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D92F32" w14:textId="77777777" w:rsidR="00305853" w:rsidRPr="00305853" w:rsidRDefault="00305853" w:rsidP="00305853">
            <w:pPr>
              <w:pStyle w:val="CDITable-RowCentre"/>
            </w:pPr>
            <w:r w:rsidRPr="00305853">
              <w:t>82.6</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F4586C" w14:textId="77777777" w:rsidR="00305853" w:rsidRPr="00305853" w:rsidRDefault="00305853" w:rsidP="00305853">
            <w:pPr>
              <w:pStyle w:val="CDITable-RowCentre"/>
            </w:pPr>
            <w:r w:rsidRPr="00305853">
              <w:t>80.9</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F0F71C" w14:textId="77777777" w:rsidR="00305853" w:rsidRPr="00305853" w:rsidRDefault="00305853" w:rsidP="00305853">
            <w:pPr>
              <w:pStyle w:val="CDITable-RowCentre"/>
            </w:pPr>
            <w:r w:rsidRPr="00305853">
              <w:t>78.7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44B8C6" w14:textId="77777777" w:rsidR="00305853" w:rsidRPr="00305853" w:rsidRDefault="00305853" w:rsidP="00305853">
            <w:pPr>
              <w:pStyle w:val="CDITable-RowCentre"/>
            </w:pPr>
            <w:r w:rsidRPr="00305853">
              <w:t>74.6</w:t>
            </w:r>
          </w:p>
        </w:tc>
      </w:tr>
      <w:tr w:rsidR="00305853" w:rsidRPr="00305853" w14:paraId="247985A9"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BC6E01" w14:textId="77777777" w:rsidR="00305853" w:rsidRPr="00305853" w:rsidRDefault="00305853" w:rsidP="00305853">
            <w:pPr>
              <w:pStyle w:val="CDITable-RowLeft"/>
            </w:pPr>
            <w:r w:rsidRPr="00305853">
              <w:t>Third</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D4F021" w14:textId="77777777" w:rsidR="00305853" w:rsidRPr="00305853" w:rsidRDefault="00305853" w:rsidP="00305853">
            <w:pPr>
              <w:pStyle w:val="CDITable-RowCentre"/>
            </w:pPr>
            <w:r w:rsidRPr="00305853">
              <w:t>85.2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0D250A" w14:textId="77777777" w:rsidR="00305853" w:rsidRPr="00305853" w:rsidRDefault="00305853" w:rsidP="00305853">
            <w:pPr>
              <w:pStyle w:val="CDITable-RowCentre"/>
            </w:pPr>
            <w:r w:rsidRPr="00305853">
              <w:t>83.9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52BEA1" w14:textId="77777777" w:rsidR="00305853" w:rsidRPr="00305853" w:rsidRDefault="00305853" w:rsidP="00305853">
            <w:pPr>
              <w:pStyle w:val="CDITable-RowCentre"/>
            </w:pPr>
            <w:r w:rsidRPr="00305853">
              <w:t>83.6</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682A10" w14:textId="77777777" w:rsidR="00305853" w:rsidRPr="00305853" w:rsidRDefault="00305853" w:rsidP="00305853">
            <w:pPr>
              <w:pStyle w:val="CDITable-RowCentre"/>
            </w:pPr>
            <w:r w:rsidRPr="00305853">
              <w:t>81.9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228027" w14:textId="77777777" w:rsidR="00305853" w:rsidRPr="00305853" w:rsidRDefault="00305853" w:rsidP="00305853">
            <w:pPr>
              <w:pStyle w:val="CDITable-RowCentre"/>
            </w:pPr>
            <w:r w:rsidRPr="00305853">
              <w:t>82.9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9B37ED" w14:textId="77777777" w:rsidR="00305853" w:rsidRPr="00305853" w:rsidRDefault="00305853" w:rsidP="00305853">
            <w:pPr>
              <w:pStyle w:val="CDITable-RowCentre"/>
            </w:pPr>
            <w:r w:rsidRPr="00305853">
              <w:t>81.3</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BD5E2E" w14:textId="77777777" w:rsidR="00305853" w:rsidRPr="00305853" w:rsidRDefault="00305853" w:rsidP="00305853">
            <w:pPr>
              <w:pStyle w:val="CDITable-RowCentre"/>
            </w:pPr>
            <w:r w:rsidRPr="00305853">
              <w:t>79.9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D2F7CE" w14:textId="77777777" w:rsidR="00305853" w:rsidRPr="00305853" w:rsidRDefault="00305853" w:rsidP="00305853">
            <w:pPr>
              <w:pStyle w:val="CDITable-RowCentre"/>
            </w:pPr>
            <w:r w:rsidRPr="00305853">
              <w:t>77.0</w:t>
            </w:r>
          </w:p>
        </w:tc>
      </w:tr>
      <w:tr w:rsidR="00305853" w:rsidRPr="00305853" w14:paraId="04237F8C"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09667B" w14:textId="77777777" w:rsidR="00305853" w:rsidRPr="00305853" w:rsidRDefault="00305853" w:rsidP="00305853">
            <w:pPr>
              <w:pStyle w:val="CDITable-RowLeft"/>
            </w:pPr>
            <w:r w:rsidRPr="00305853">
              <w:t>Fourth</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AD5E77" w14:textId="77777777" w:rsidR="00305853" w:rsidRPr="00305853" w:rsidRDefault="00305853" w:rsidP="00305853">
            <w:pPr>
              <w:pStyle w:val="CDITable-RowCentre"/>
            </w:pPr>
            <w:r w:rsidRPr="00305853">
              <w:t>85.4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0DD6A4" w14:textId="77777777" w:rsidR="00305853" w:rsidRPr="00305853" w:rsidRDefault="00305853" w:rsidP="00305853">
            <w:pPr>
              <w:pStyle w:val="CDITable-RowCentre"/>
            </w:pPr>
            <w:r w:rsidRPr="00305853">
              <w:t>84.5</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F0427E" w14:textId="77777777" w:rsidR="00305853" w:rsidRPr="00305853" w:rsidRDefault="00305853" w:rsidP="00305853">
            <w:pPr>
              <w:pStyle w:val="CDITable-RowCentre"/>
            </w:pPr>
            <w:r w:rsidRPr="00305853">
              <w:t>85.5</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33D1C9" w14:textId="77777777" w:rsidR="00305853" w:rsidRPr="00305853" w:rsidRDefault="00305853" w:rsidP="00305853">
            <w:pPr>
              <w:pStyle w:val="CDITable-RowCentre"/>
            </w:pPr>
            <w:r w:rsidRPr="00305853">
              <w:t>84.1</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03E928" w14:textId="77777777" w:rsidR="00305853" w:rsidRPr="00305853" w:rsidRDefault="00305853" w:rsidP="00305853">
            <w:pPr>
              <w:pStyle w:val="CDITable-RowCentre"/>
            </w:pPr>
            <w:r w:rsidRPr="00305853">
              <w:t>83.7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1474E8" w14:textId="77777777" w:rsidR="00305853" w:rsidRPr="00305853" w:rsidRDefault="00305853" w:rsidP="00305853">
            <w:pPr>
              <w:pStyle w:val="CDITable-RowCentre"/>
            </w:pPr>
            <w:r w:rsidRPr="00305853">
              <w:t>82.7</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D5A5CC" w14:textId="77777777" w:rsidR="00305853" w:rsidRPr="00305853" w:rsidRDefault="00305853" w:rsidP="00305853">
            <w:pPr>
              <w:pStyle w:val="CDITable-RowCentre"/>
            </w:pPr>
            <w:r w:rsidRPr="00305853">
              <w:t>81.3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4661D3" w14:textId="77777777" w:rsidR="00305853" w:rsidRPr="00305853" w:rsidRDefault="00305853" w:rsidP="00305853">
            <w:pPr>
              <w:pStyle w:val="CDITable-RowCentre"/>
            </w:pPr>
            <w:r w:rsidRPr="00305853">
              <w:t>80.0</w:t>
            </w:r>
          </w:p>
        </w:tc>
      </w:tr>
      <w:tr w:rsidR="00305853" w:rsidRPr="00305853" w14:paraId="5F24B684" w14:textId="77777777" w:rsidTr="00305853">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E0D18F" w14:textId="77777777" w:rsidR="00305853" w:rsidRPr="00305853" w:rsidRDefault="00305853" w:rsidP="00305853">
            <w:pPr>
              <w:pStyle w:val="CDITable-RowLeft"/>
            </w:pPr>
            <w:r w:rsidRPr="00305853">
              <w:t>Fifth (most advantaged)</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D44D06" w14:textId="77777777" w:rsidR="00305853" w:rsidRPr="00305853" w:rsidRDefault="00305853" w:rsidP="00305853">
            <w:pPr>
              <w:pStyle w:val="CDITable-RowCentre"/>
            </w:pPr>
            <w:r w:rsidRPr="00305853">
              <w:t>87.7</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BB341" w14:textId="77777777" w:rsidR="00305853" w:rsidRPr="00305853" w:rsidRDefault="00305853" w:rsidP="00305853">
            <w:pPr>
              <w:pStyle w:val="CDITable-RowCentre"/>
            </w:pPr>
            <w:r w:rsidRPr="00305853">
              <w:t>86.6</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387073" w14:textId="77777777" w:rsidR="00305853" w:rsidRPr="00305853" w:rsidRDefault="00305853" w:rsidP="00305853">
            <w:pPr>
              <w:pStyle w:val="CDITable-RowCentre"/>
            </w:pPr>
            <w:r w:rsidRPr="00305853">
              <w:t>89.3</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3EA939" w14:textId="77777777" w:rsidR="00305853" w:rsidRPr="00305853" w:rsidRDefault="00305853" w:rsidP="00305853">
            <w:pPr>
              <w:pStyle w:val="CDITable-RowCentre"/>
            </w:pPr>
            <w:r w:rsidRPr="00305853">
              <w:t>88.9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EEA115" w14:textId="77777777" w:rsidR="00305853" w:rsidRPr="00305853" w:rsidRDefault="00305853" w:rsidP="00305853">
            <w:pPr>
              <w:pStyle w:val="CDITable-RowCentre"/>
            </w:pPr>
            <w:r w:rsidRPr="00305853">
              <w:t>86.0</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A6975F" w14:textId="77777777" w:rsidR="00305853" w:rsidRPr="00305853" w:rsidRDefault="00305853" w:rsidP="00305853">
            <w:pPr>
              <w:pStyle w:val="CDITable-RowCentre"/>
            </w:pPr>
            <w:r w:rsidRPr="00305853">
              <w:t>85.2</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09CAFD" w14:textId="77777777" w:rsidR="00305853" w:rsidRPr="00305853" w:rsidRDefault="00305853" w:rsidP="00305853">
            <w:pPr>
              <w:pStyle w:val="CDITable-RowCentre"/>
            </w:pPr>
            <w:r w:rsidRPr="00305853">
              <w:t>82.8</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D1D95" w14:textId="77777777" w:rsidR="00305853" w:rsidRPr="00305853" w:rsidRDefault="00305853" w:rsidP="00305853">
            <w:pPr>
              <w:pStyle w:val="CDITable-RowCentre"/>
            </w:pPr>
            <w:r w:rsidRPr="00305853">
              <w:t>84.5</w:t>
            </w:r>
          </w:p>
        </w:tc>
      </w:tr>
    </w:tbl>
    <w:p w14:paraId="71E6AE7F" w14:textId="77777777" w:rsidR="00497000" w:rsidRPr="00497000" w:rsidRDefault="00497000" w:rsidP="00497000">
      <w:pPr>
        <w:pStyle w:val="CDITable-First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2 April 2023 (for 2022 data) and as </w:t>
      </w:r>
      <w:proofErr w:type="gramStart"/>
      <w:r w:rsidRPr="00497000">
        <w:rPr>
          <w:lang w:val="en-GB"/>
        </w:rPr>
        <w:t>at</w:t>
      </w:r>
      <w:proofErr w:type="gramEnd"/>
      <w:r w:rsidRPr="00497000">
        <w:rPr>
          <w:lang w:val="en-GB"/>
        </w:rPr>
        <w:t xml:space="preserve"> 4 February 2024 (for 2023 data).</w:t>
      </w:r>
    </w:p>
    <w:p w14:paraId="39C12F6E" w14:textId="169DA0A4" w:rsidR="00497000" w:rsidRPr="00497000" w:rsidRDefault="00497000" w:rsidP="00497000">
      <w:pPr>
        <w:pStyle w:val="CDITable-Footnote"/>
        <w:rPr>
          <w:lang w:val="en-GB"/>
        </w:rPr>
      </w:pPr>
      <w:r w:rsidRPr="00497000">
        <w:rPr>
          <w:lang w:val="en-GB"/>
        </w:rPr>
        <w:t>b</w:t>
      </w:r>
      <w:r w:rsidRPr="00497000">
        <w:rPr>
          <w:lang w:val="en-GB"/>
        </w:rPr>
        <w:tab/>
        <w:t>Coverage calculated using the number of Medicare-registered adolescents in each year-wide birth cohort with an AIR record of having received at least one dose of HPV vaccine after their ninth birthday (since HPV is registered to be given from 9</w:t>
      </w:r>
      <w:r>
        <w:rPr>
          <w:lang w:val="en-GB"/>
        </w:rPr>
        <w:t> </w:t>
      </w:r>
      <w:r w:rsidRPr="00497000">
        <w:rPr>
          <w:lang w:val="en-GB"/>
        </w:rPr>
        <w:t>years of age) but before their fifteenth birthday as the numerator and the total number of Medicare-registered adolescents in the relevant birth cohort as the denominator, expressed as a percentage.</w:t>
      </w:r>
    </w:p>
    <w:p w14:paraId="43457217" w14:textId="77777777" w:rsidR="00497000" w:rsidRPr="00497000" w:rsidRDefault="00497000" w:rsidP="00497000">
      <w:pPr>
        <w:pStyle w:val="CDITable-Footnote"/>
        <w:rPr>
          <w:lang w:val="en-GB"/>
        </w:rPr>
      </w:pPr>
      <w:r w:rsidRPr="00497000">
        <w:rPr>
          <w:lang w:val="en-GB"/>
        </w:rPr>
        <w:t>c</w:t>
      </w:r>
      <w:r w:rsidRPr="00497000">
        <w:rPr>
          <w:lang w:val="en-GB"/>
        </w:rPr>
        <w:tab/>
        <w:t>Cohort born 1 January – 31 December 2007 for 2022 coverage estimates (i.e. vaccines due from early 2019 to late 2020) and cohort born 1 January – 31 December 2008 for 2023 coverage estimates (i.e. vaccines due from early 2020 to late 2021).</w:t>
      </w:r>
    </w:p>
    <w:p w14:paraId="4389DB95" w14:textId="636ADE10" w:rsidR="00D76C28" w:rsidRDefault="00497000" w:rsidP="00497000">
      <w:pPr>
        <w:pStyle w:val="CDITable-Footnote"/>
        <w:rPr>
          <w:lang w:val="en-GB"/>
        </w:rPr>
      </w:pPr>
      <w:r w:rsidRPr="00497000">
        <w:rPr>
          <w:lang w:val="en-GB"/>
        </w:rPr>
        <w:t>d</w:t>
      </w:r>
      <w:r w:rsidRPr="00497000">
        <w:rPr>
          <w:lang w:val="en-GB"/>
        </w:rPr>
        <w:tab/>
        <w:t>Socio-Economic Indexes for Areas Index of Economic Resources.</w:t>
      </w:r>
    </w:p>
    <w:p w14:paraId="72CF1B07" w14:textId="77777777" w:rsidR="00497000" w:rsidRPr="00497000" w:rsidRDefault="00497000" w:rsidP="00497000">
      <w:pPr>
        <w:pStyle w:val="CDITable-Title"/>
        <w:rPr>
          <w:lang w:val="en-GB"/>
        </w:rPr>
      </w:pPr>
      <w:bookmarkStart w:id="43" w:name="_Toc216781037"/>
      <w:r w:rsidRPr="00497000">
        <w:rPr>
          <w:lang w:val="en-GB"/>
        </w:rPr>
        <w:t xml:space="preserve">Table 4: Coverage of at least one dose of HPV vaccine, received before fifteenth birthday, in adolescents turning 15 years of age in relevant year, by gender, Indigenous status and remoteness of area of residence,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w:t>
      </w:r>
      <w:proofErr w:type="gramStart"/>
      <w:r w:rsidRPr="00497000">
        <w:rPr>
          <w:vertAlign w:val="superscript"/>
          <w:lang w:val="en-GB"/>
        </w:rPr>
        <w:t>b,c</w:t>
      </w:r>
      <w:proofErr w:type="gramEnd"/>
      <w:r w:rsidRPr="00497000">
        <w:rPr>
          <w:vertAlign w:val="superscript"/>
          <w:lang w:val="en-GB"/>
        </w:rPr>
        <w:t>,d</w:t>
      </w:r>
      <w:proofErr w:type="spellEnd"/>
      <w:r w:rsidRPr="00497000">
        <w:rPr>
          <w:lang w:val="en-GB"/>
        </w:rPr>
        <w:t xml:space="preserve"> 2022 and 2023</w:t>
      </w:r>
      <w:bookmarkEnd w:id="43"/>
    </w:p>
    <w:tbl>
      <w:tblPr>
        <w:tblW w:w="0" w:type="auto"/>
        <w:tblLayout w:type="fixed"/>
        <w:tblCellMar>
          <w:left w:w="0" w:type="dxa"/>
          <w:right w:w="0" w:type="dxa"/>
        </w:tblCellMar>
        <w:tblLook w:val="0000" w:firstRow="0" w:lastRow="0" w:firstColumn="0" w:lastColumn="0" w:noHBand="0" w:noVBand="0"/>
        <w:tblCaption w:val="Table 4: Coverage of at least one dose of HPV vaccine, received before fifteenth birthday, in adolescents turning 15 years of age in relevant year, by gender, Indigenous status and remoteness of area of residence, Australia,a,b,c,d 2022 and 2023"/>
        <w:tblDescription w:val="Table 4 presents HPV vaccination coverage estimates of at least one dose of HPV vaccine, received before the 15th birthday, in adolescents turning 15 years of age in the relevant year, by gender, Indigenous status and remoteness area of residence, Australia, 2022 versus 2023. Coverage was higher for girls and boys (overall and Indigenous) living in major cities than for those living in remote and very remote areas."/>
      </w:tblPr>
      <w:tblGrid>
        <w:gridCol w:w="2268"/>
        <w:gridCol w:w="921"/>
        <w:gridCol w:w="921"/>
        <w:gridCol w:w="921"/>
        <w:gridCol w:w="922"/>
        <w:gridCol w:w="921"/>
        <w:gridCol w:w="921"/>
        <w:gridCol w:w="922"/>
        <w:gridCol w:w="921"/>
      </w:tblGrid>
      <w:tr w:rsidR="00D76C28" w:rsidRPr="00D76C28" w14:paraId="707C7812" w14:textId="77777777" w:rsidTr="00D76C28">
        <w:trPr>
          <w:trHeight w:val="60"/>
          <w:tblHeader/>
        </w:trPr>
        <w:tc>
          <w:tcPr>
            <w:tcW w:w="2268" w:type="dxa"/>
            <w:vMerge w:val="restart"/>
            <w:shd w:val="clear" w:color="auto" w:fill="1E4496" w:themeFill="text2"/>
            <w:tcMar>
              <w:top w:w="113" w:type="dxa"/>
              <w:left w:w="113" w:type="dxa"/>
              <w:bottom w:w="113" w:type="dxa"/>
              <w:right w:w="113" w:type="dxa"/>
            </w:tcMar>
            <w:vAlign w:val="bottom"/>
          </w:tcPr>
          <w:p w14:paraId="68283844" w14:textId="77777777" w:rsidR="00D76C28" w:rsidRPr="00D76C28" w:rsidRDefault="00D76C28" w:rsidP="00D76C28">
            <w:pPr>
              <w:pStyle w:val="CDITable-HeaderRowLeft"/>
            </w:pPr>
            <w:r w:rsidRPr="00D76C28">
              <w:t xml:space="preserve">Remoteness </w:t>
            </w:r>
            <w:proofErr w:type="spellStart"/>
            <w:r w:rsidRPr="00D76C28">
              <w:t>category</w:t>
            </w:r>
            <w:r w:rsidRPr="00D76C28">
              <w:rPr>
                <w:vertAlign w:val="superscript"/>
              </w:rPr>
              <w:t>d</w:t>
            </w:r>
            <w:proofErr w:type="spellEnd"/>
          </w:p>
        </w:tc>
        <w:tc>
          <w:tcPr>
            <w:tcW w:w="184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A0384A2" w14:textId="77777777" w:rsidR="00D76C28" w:rsidRPr="00D76C28" w:rsidRDefault="00D76C28" w:rsidP="00D76C28">
            <w:pPr>
              <w:pStyle w:val="CDITable-HeaderRowCentre"/>
            </w:pPr>
            <w:r w:rsidRPr="00D76C28">
              <w:t>All girls</w:t>
            </w:r>
          </w:p>
        </w:tc>
        <w:tc>
          <w:tcPr>
            <w:tcW w:w="184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4042554" w14:textId="77777777" w:rsidR="00D76C28" w:rsidRPr="00D76C28" w:rsidRDefault="00D76C28" w:rsidP="00D76C28">
            <w:pPr>
              <w:pStyle w:val="CDITable-HeaderRowCentre"/>
            </w:pPr>
            <w:r w:rsidRPr="00D76C28">
              <w:t>Indigenous girls</w:t>
            </w:r>
          </w:p>
        </w:tc>
        <w:tc>
          <w:tcPr>
            <w:tcW w:w="184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E18BF43" w14:textId="77777777" w:rsidR="00D76C28" w:rsidRPr="00D76C28" w:rsidRDefault="00D76C28" w:rsidP="00D76C28">
            <w:pPr>
              <w:pStyle w:val="CDITable-HeaderRowCentre"/>
            </w:pPr>
            <w:r w:rsidRPr="00D76C28">
              <w:t>All boys</w:t>
            </w:r>
          </w:p>
        </w:tc>
        <w:tc>
          <w:tcPr>
            <w:tcW w:w="184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66E4C93" w14:textId="77777777" w:rsidR="00D76C28" w:rsidRPr="00D76C28" w:rsidRDefault="00D76C28" w:rsidP="00D76C28">
            <w:pPr>
              <w:pStyle w:val="CDITable-HeaderRowCentre"/>
            </w:pPr>
            <w:r w:rsidRPr="00D76C28">
              <w:t>Indigenous girls</w:t>
            </w:r>
          </w:p>
        </w:tc>
      </w:tr>
      <w:tr w:rsidR="00D76C28" w:rsidRPr="00D76C28" w14:paraId="270ED8B8" w14:textId="77777777" w:rsidTr="00D76C28">
        <w:trPr>
          <w:trHeight w:val="60"/>
          <w:tblHeader/>
        </w:trPr>
        <w:tc>
          <w:tcPr>
            <w:tcW w:w="2268" w:type="dxa"/>
            <w:vMerge/>
            <w:shd w:val="clear" w:color="auto" w:fill="1E4496" w:themeFill="text2"/>
          </w:tcPr>
          <w:p w14:paraId="72172E1E" w14:textId="77777777" w:rsidR="00D76C28" w:rsidRPr="00D76C28" w:rsidRDefault="00D76C28" w:rsidP="00D76C28"/>
        </w:tc>
        <w:tc>
          <w:tcPr>
            <w:tcW w:w="9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E511E2B" w14:textId="77777777" w:rsidR="00D76C28" w:rsidRPr="00D76C28" w:rsidRDefault="00D76C28" w:rsidP="00D76C28">
            <w:pPr>
              <w:pStyle w:val="CDITable-HeaderRowCentre"/>
            </w:pPr>
            <w:r w:rsidRPr="00D76C28">
              <w:t>2022</w:t>
            </w:r>
          </w:p>
        </w:tc>
        <w:tc>
          <w:tcPr>
            <w:tcW w:w="9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8FF5FC5" w14:textId="77777777" w:rsidR="00D76C28" w:rsidRPr="00D76C28" w:rsidRDefault="00D76C28" w:rsidP="00D76C28">
            <w:pPr>
              <w:pStyle w:val="CDITable-HeaderRowCentre"/>
            </w:pPr>
            <w:r w:rsidRPr="00D76C28">
              <w:t>2023</w:t>
            </w:r>
          </w:p>
        </w:tc>
        <w:tc>
          <w:tcPr>
            <w:tcW w:w="9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809BDB1" w14:textId="77777777" w:rsidR="00D76C28" w:rsidRPr="00D76C28" w:rsidRDefault="00D76C28" w:rsidP="00D76C28">
            <w:pPr>
              <w:pStyle w:val="CDITable-HeaderRowCentre"/>
            </w:pPr>
            <w:r w:rsidRPr="00D76C28">
              <w:t>2022</w:t>
            </w:r>
          </w:p>
        </w:tc>
        <w:tc>
          <w:tcPr>
            <w:tcW w:w="922"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8BF00D3" w14:textId="77777777" w:rsidR="00D76C28" w:rsidRPr="00D76C28" w:rsidRDefault="00D76C28" w:rsidP="00D76C28">
            <w:pPr>
              <w:pStyle w:val="CDITable-HeaderRowCentre"/>
            </w:pPr>
            <w:r w:rsidRPr="00D76C28">
              <w:t>2023</w:t>
            </w:r>
          </w:p>
        </w:tc>
        <w:tc>
          <w:tcPr>
            <w:tcW w:w="9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28F6A1C" w14:textId="77777777" w:rsidR="00D76C28" w:rsidRPr="00D76C28" w:rsidRDefault="00D76C28" w:rsidP="00D76C28">
            <w:pPr>
              <w:pStyle w:val="CDITable-HeaderRowCentre"/>
            </w:pPr>
            <w:r w:rsidRPr="00D76C28">
              <w:t>2022</w:t>
            </w:r>
          </w:p>
        </w:tc>
        <w:tc>
          <w:tcPr>
            <w:tcW w:w="92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2E66447" w14:textId="77777777" w:rsidR="00D76C28" w:rsidRPr="00D76C28" w:rsidRDefault="00D76C28" w:rsidP="00D76C28">
            <w:pPr>
              <w:pStyle w:val="CDITable-HeaderRowCentre"/>
            </w:pPr>
            <w:r w:rsidRPr="00D76C28">
              <w:t>2023</w:t>
            </w:r>
          </w:p>
        </w:tc>
        <w:tc>
          <w:tcPr>
            <w:tcW w:w="922"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7BA1C2CB" w14:textId="77777777" w:rsidR="00D76C28" w:rsidRPr="00D76C28" w:rsidRDefault="00D76C28" w:rsidP="00D76C28">
            <w:pPr>
              <w:pStyle w:val="CDITable-HeaderRowCentre"/>
            </w:pPr>
            <w:r w:rsidRPr="00D76C28">
              <w:t>2022</w:t>
            </w:r>
          </w:p>
        </w:tc>
        <w:tc>
          <w:tcPr>
            <w:tcW w:w="9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7BADF22" w14:textId="77777777" w:rsidR="00D76C28" w:rsidRPr="00D76C28" w:rsidRDefault="00D76C28" w:rsidP="00D76C28">
            <w:pPr>
              <w:pStyle w:val="CDITable-HeaderRowCentre"/>
            </w:pPr>
            <w:r w:rsidRPr="00D76C28">
              <w:t>2023</w:t>
            </w:r>
          </w:p>
        </w:tc>
      </w:tr>
      <w:tr w:rsidR="00D76C28" w:rsidRPr="00D76C28" w14:paraId="4B72ED86" w14:textId="77777777" w:rsidTr="00D76C28">
        <w:trPr>
          <w:trHeight w:val="60"/>
        </w:trPr>
        <w:tc>
          <w:tcPr>
            <w:tcW w:w="2268" w:type="dxa"/>
            <w:tcBorders>
              <w:bottom w:val="single" w:sz="6" w:space="0" w:color="1E4496" w:themeColor="text2"/>
            </w:tcBorders>
            <w:tcMar>
              <w:top w:w="113" w:type="dxa"/>
              <w:left w:w="113" w:type="dxa"/>
              <w:bottom w:w="113" w:type="dxa"/>
              <w:right w:w="113" w:type="dxa"/>
            </w:tcMar>
            <w:vAlign w:val="center"/>
          </w:tcPr>
          <w:p w14:paraId="7F9CDB9D" w14:textId="77777777" w:rsidR="00D76C28" w:rsidRPr="00D76C28" w:rsidRDefault="00D76C28" w:rsidP="00D76C28">
            <w:pPr>
              <w:pStyle w:val="CDITable-RowLeft"/>
            </w:pPr>
            <w:r w:rsidRPr="00D76C28">
              <w:t>Major cities</w:t>
            </w:r>
          </w:p>
        </w:tc>
        <w:tc>
          <w:tcPr>
            <w:tcW w:w="921" w:type="dxa"/>
            <w:tcBorders>
              <w:bottom w:val="single" w:sz="6" w:space="0" w:color="1E4496" w:themeColor="text2"/>
            </w:tcBorders>
            <w:tcMar>
              <w:top w:w="113" w:type="dxa"/>
              <w:left w:w="113" w:type="dxa"/>
              <w:bottom w:w="113" w:type="dxa"/>
              <w:right w:w="113" w:type="dxa"/>
            </w:tcMar>
            <w:vAlign w:val="center"/>
          </w:tcPr>
          <w:p w14:paraId="3FA20EE5" w14:textId="77777777" w:rsidR="00D76C28" w:rsidRPr="00D76C28" w:rsidRDefault="00D76C28" w:rsidP="00D76C28">
            <w:pPr>
              <w:pStyle w:val="CDITable-RowCentre"/>
            </w:pPr>
            <w:r w:rsidRPr="00D76C28">
              <w:t>85.4</w:t>
            </w:r>
          </w:p>
        </w:tc>
        <w:tc>
          <w:tcPr>
            <w:tcW w:w="921" w:type="dxa"/>
            <w:tcBorders>
              <w:bottom w:val="single" w:sz="6" w:space="0" w:color="1E4496" w:themeColor="text2"/>
            </w:tcBorders>
            <w:tcMar>
              <w:top w:w="113" w:type="dxa"/>
              <w:left w:w="113" w:type="dxa"/>
              <w:bottom w:w="113" w:type="dxa"/>
              <w:right w:w="113" w:type="dxa"/>
            </w:tcMar>
            <w:vAlign w:val="center"/>
          </w:tcPr>
          <w:p w14:paraId="47224095" w14:textId="77777777" w:rsidR="00D76C28" w:rsidRPr="00D76C28" w:rsidRDefault="00D76C28" w:rsidP="00D76C28">
            <w:pPr>
              <w:pStyle w:val="CDITable-RowCentre"/>
            </w:pPr>
            <w:r w:rsidRPr="00D76C28">
              <w:t>84.3</w:t>
            </w:r>
          </w:p>
        </w:tc>
        <w:tc>
          <w:tcPr>
            <w:tcW w:w="921" w:type="dxa"/>
            <w:tcBorders>
              <w:bottom w:val="single" w:sz="6" w:space="0" w:color="1E4496" w:themeColor="text2"/>
            </w:tcBorders>
            <w:tcMar>
              <w:top w:w="113" w:type="dxa"/>
              <w:left w:w="113" w:type="dxa"/>
              <w:bottom w:w="113" w:type="dxa"/>
              <w:right w:w="113" w:type="dxa"/>
            </w:tcMar>
            <w:vAlign w:val="center"/>
          </w:tcPr>
          <w:p w14:paraId="0814625C" w14:textId="77777777" w:rsidR="00D76C28" w:rsidRPr="00D76C28" w:rsidRDefault="00D76C28" w:rsidP="00D76C28">
            <w:pPr>
              <w:pStyle w:val="CDITable-RowCentre"/>
            </w:pPr>
            <w:r w:rsidRPr="00D76C28">
              <w:t>84.9</w:t>
            </w:r>
          </w:p>
        </w:tc>
        <w:tc>
          <w:tcPr>
            <w:tcW w:w="922" w:type="dxa"/>
            <w:tcBorders>
              <w:bottom w:val="single" w:sz="6" w:space="0" w:color="1E4496" w:themeColor="text2"/>
            </w:tcBorders>
            <w:tcMar>
              <w:top w:w="113" w:type="dxa"/>
              <w:left w:w="113" w:type="dxa"/>
              <w:bottom w:w="113" w:type="dxa"/>
              <w:right w:w="113" w:type="dxa"/>
            </w:tcMar>
            <w:vAlign w:val="center"/>
          </w:tcPr>
          <w:p w14:paraId="110E08D0" w14:textId="77777777" w:rsidR="00D76C28" w:rsidRPr="00D76C28" w:rsidRDefault="00D76C28" w:rsidP="00D76C28">
            <w:pPr>
              <w:pStyle w:val="CDITable-RowCentre"/>
            </w:pPr>
            <w:r w:rsidRPr="00D76C28">
              <w:t>82.7</w:t>
            </w:r>
          </w:p>
        </w:tc>
        <w:tc>
          <w:tcPr>
            <w:tcW w:w="921" w:type="dxa"/>
            <w:tcBorders>
              <w:bottom w:val="single" w:sz="6" w:space="0" w:color="1E4496" w:themeColor="text2"/>
            </w:tcBorders>
            <w:tcMar>
              <w:top w:w="113" w:type="dxa"/>
              <w:left w:w="113" w:type="dxa"/>
              <w:bottom w:w="113" w:type="dxa"/>
              <w:right w:w="113" w:type="dxa"/>
            </w:tcMar>
            <w:vAlign w:val="center"/>
          </w:tcPr>
          <w:p w14:paraId="6274DF8A" w14:textId="77777777" w:rsidR="00D76C28" w:rsidRPr="00D76C28" w:rsidRDefault="00D76C28" w:rsidP="00D76C28">
            <w:pPr>
              <w:pStyle w:val="CDITable-RowCentre"/>
            </w:pPr>
            <w:r w:rsidRPr="00D76C28">
              <w:t>83.1</w:t>
            </w:r>
          </w:p>
        </w:tc>
        <w:tc>
          <w:tcPr>
            <w:tcW w:w="921" w:type="dxa"/>
            <w:tcBorders>
              <w:bottom w:val="single" w:sz="6" w:space="0" w:color="1E4496" w:themeColor="text2"/>
            </w:tcBorders>
            <w:tcMar>
              <w:top w:w="113" w:type="dxa"/>
              <w:left w:w="113" w:type="dxa"/>
              <w:bottom w:w="113" w:type="dxa"/>
              <w:right w:w="113" w:type="dxa"/>
            </w:tcMar>
            <w:vAlign w:val="center"/>
          </w:tcPr>
          <w:p w14:paraId="38B09204" w14:textId="77777777" w:rsidR="00D76C28" w:rsidRPr="00D76C28" w:rsidRDefault="00D76C28" w:rsidP="00D76C28">
            <w:pPr>
              <w:pStyle w:val="CDITable-RowCentre"/>
            </w:pPr>
            <w:r w:rsidRPr="00D76C28">
              <w:t>82.0</w:t>
            </w:r>
          </w:p>
        </w:tc>
        <w:tc>
          <w:tcPr>
            <w:tcW w:w="922" w:type="dxa"/>
            <w:tcBorders>
              <w:bottom w:val="single" w:sz="6" w:space="0" w:color="1E4496" w:themeColor="text2"/>
            </w:tcBorders>
            <w:tcMar>
              <w:top w:w="113" w:type="dxa"/>
              <w:left w:w="113" w:type="dxa"/>
              <w:bottom w:w="113" w:type="dxa"/>
              <w:right w:w="113" w:type="dxa"/>
            </w:tcMar>
            <w:vAlign w:val="center"/>
          </w:tcPr>
          <w:p w14:paraId="68DE77F8" w14:textId="77777777" w:rsidR="00D76C28" w:rsidRPr="00D76C28" w:rsidRDefault="00D76C28" w:rsidP="00D76C28">
            <w:pPr>
              <w:pStyle w:val="CDITable-RowCentre"/>
            </w:pPr>
            <w:r w:rsidRPr="00D76C28">
              <w:t>80.1</w:t>
            </w:r>
          </w:p>
        </w:tc>
        <w:tc>
          <w:tcPr>
            <w:tcW w:w="921" w:type="dxa"/>
            <w:tcBorders>
              <w:bottom w:val="single" w:sz="6" w:space="0" w:color="1E4496" w:themeColor="text2"/>
            </w:tcBorders>
            <w:tcMar>
              <w:top w:w="113" w:type="dxa"/>
              <w:left w:w="113" w:type="dxa"/>
              <w:bottom w:w="113" w:type="dxa"/>
              <w:right w:w="113" w:type="dxa"/>
            </w:tcMar>
            <w:vAlign w:val="center"/>
          </w:tcPr>
          <w:p w14:paraId="39AD611A" w14:textId="77777777" w:rsidR="00D76C28" w:rsidRPr="00D76C28" w:rsidRDefault="00D76C28" w:rsidP="00D76C28">
            <w:pPr>
              <w:pStyle w:val="CDITable-RowCentre"/>
            </w:pPr>
            <w:r w:rsidRPr="00D76C28">
              <w:t>77.5</w:t>
            </w:r>
          </w:p>
        </w:tc>
      </w:tr>
      <w:tr w:rsidR="00D76C28" w:rsidRPr="00D76C28" w14:paraId="49C9018C" w14:textId="77777777" w:rsidTr="00D76C28">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0F07AC" w14:textId="77777777" w:rsidR="00D76C28" w:rsidRPr="00D76C28" w:rsidRDefault="00D76C28" w:rsidP="00D76C28">
            <w:pPr>
              <w:pStyle w:val="CDITable-RowLeft"/>
            </w:pPr>
            <w:r w:rsidRPr="00D76C28">
              <w:t>Inner and outer regional</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A60ABB" w14:textId="77777777" w:rsidR="00D76C28" w:rsidRPr="00D76C28" w:rsidRDefault="00D76C28" w:rsidP="00D76C28">
            <w:pPr>
              <w:pStyle w:val="CDITable-RowCentre"/>
            </w:pPr>
            <w:r w:rsidRPr="00D76C28">
              <w:t>85.4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F67914" w14:textId="77777777" w:rsidR="00D76C28" w:rsidRPr="00D76C28" w:rsidRDefault="00D76C28" w:rsidP="00D76C28">
            <w:pPr>
              <w:pStyle w:val="CDITable-RowCentre"/>
            </w:pPr>
            <w:r w:rsidRPr="00D76C28">
              <w:t>84.4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8FE99A" w14:textId="77777777" w:rsidR="00D76C28" w:rsidRPr="00D76C28" w:rsidRDefault="00D76C28" w:rsidP="00D76C28">
            <w:pPr>
              <w:pStyle w:val="CDITable-RowCentre"/>
            </w:pPr>
            <w:r w:rsidRPr="00D76C28">
              <w:t>82.8</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01A42A" w14:textId="77777777" w:rsidR="00D76C28" w:rsidRPr="00D76C28" w:rsidRDefault="00D76C28" w:rsidP="00D76C28">
            <w:pPr>
              <w:pStyle w:val="CDITable-RowCentre"/>
            </w:pPr>
            <w:r w:rsidRPr="00D76C28">
              <w:t>81.0</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03DCAF" w14:textId="77777777" w:rsidR="00D76C28" w:rsidRPr="00D76C28" w:rsidRDefault="00D76C28" w:rsidP="00D76C28">
            <w:pPr>
              <w:pStyle w:val="CDITable-RowCentre"/>
            </w:pPr>
            <w:r w:rsidRPr="00D76C28">
              <w:t>83.4</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362879" w14:textId="77777777" w:rsidR="00D76C28" w:rsidRPr="00D76C28" w:rsidRDefault="00D76C28" w:rsidP="00D76C28">
            <w:pPr>
              <w:pStyle w:val="CDITable-RowCentre"/>
            </w:pPr>
            <w:r w:rsidRPr="00D76C28">
              <w:t>81.4</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BB9062" w14:textId="77777777" w:rsidR="00D76C28" w:rsidRPr="00D76C28" w:rsidRDefault="00D76C28" w:rsidP="00D76C28">
            <w:pPr>
              <w:pStyle w:val="CDITable-RowCentre"/>
            </w:pPr>
            <w:r w:rsidRPr="00D76C28">
              <w:t>76.9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9EE521" w14:textId="77777777" w:rsidR="00D76C28" w:rsidRPr="00D76C28" w:rsidRDefault="00D76C28" w:rsidP="00D76C28">
            <w:pPr>
              <w:pStyle w:val="CDITable-RowCentre"/>
            </w:pPr>
            <w:r w:rsidRPr="00D76C28">
              <w:t>74.8</w:t>
            </w:r>
          </w:p>
        </w:tc>
      </w:tr>
      <w:tr w:rsidR="00D76C28" w:rsidRPr="00D76C28" w14:paraId="7F4ABA20" w14:textId="77777777" w:rsidTr="00D76C28">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D3AB1" w14:textId="77777777" w:rsidR="00D76C28" w:rsidRPr="00D76C28" w:rsidRDefault="00D76C28" w:rsidP="00D76C28">
            <w:pPr>
              <w:pStyle w:val="CDITable-RowLeft"/>
            </w:pPr>
            <w:r w:rsidRPr="00D76C28">
              <w:t>Remote and very remote</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1622F" w14:textId="77777777" w:rsidR="00D76C28" w:rsidRPr="00D76C28" w:rsidRDefault="00D76C28" w:rsidP="00D76C28">
            <w:pPr>
              <w:pStyle w:val="CDITable-RowCentre"/>
            </w:pPr>
            <w:r w:rsidRPr="00D76C28">
              <w:t>82.2</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B05C4C" w14:textId="77777777" w:rsidR="00D76C28" w:rsidRPr="00D76C28" w:rsidRDefault="00D76C28" w:rsidP="00D76C28">
            <w:pPr>
              <w:pStyle w:val="CDITable-RowCentre"/>
            </w:pPr>
            <w:r w:rsidRPr="00D76C28">
              <w:t>80.3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D1A46E" w14:textId="77777777" w:rsidR="00D76C28" w:rsidRPr="00D76C28" w:rsidRDefault="00D76C28" w:rsidP="00D76C28">
            <w:pPr>
              <w:pStyle w:val="CDITable-RowCentre"/>
            </w:pPr>
            <w:r w:rsidRPr="00D76C28">
              <w:t>78.7</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9DDB1D" w14:textId="77777777" w:rsidR="00D76C28" w:rsidRPr="00D76C28" w:rsidRDefault="00D76C28" w:rsidP="00D76C28">
            <w:pPr>
              <w:pStyle w:val="CDITable-RowCentre"/>
            </w:pPr>
            <w:r w:rsidRPr="00D76C28">
              <w:t>75.9</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EBC87E" w14:textId="77777777" w:rsidR="00D76C28" w:rsidRPr="00D76C28" w:rsidRDefault="00D76C28" w:rsidP="00D76C28">
            <w:pPr>
              <w:pStyle w:val="CDITable-RowCentre"/>
            </w:pPr>
            <w:r w:rsidRPr="00D76C28">
              <w:t>80.3</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776543" w14:textId="77777777" w:rsidR="00D76C28" w:rsidRPr="00D76C28" w:rsidRDefault="00D76C28" w:rsidP="00D76C28">
            <w:pPr>
              <w:pStyle w:val="CDITable-RowCentre"/>
            </w:pPr>
            <w:r w:rsidRPr="00D76C28">
              <w:t>77.2</w:t>
            </w:r>
          </w:p>
        </w:tc>
        <w:tc>
          <w:tcPr>
            <w:tcW w:w="9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748CDD" w14:textId="77777777" w:rsidR="00D76C28" w:rsidRPr="00D76C28" w:rsidRDefault="00D76C28" w:rsidP="00D76C28">
            <w:pPr>
              <w:pStyle w:val="CDITable-RowCentre"/>
            </w:pPr>
            <w:r w:rsidRPr="00D76C28">
              <w:t>76.8</w:t>
            </w:r>
          </w:p>
        </w:tc>
        <w:tc>
          <w:tcPr>
            <w:tcW w:w="9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CC5BD" w14:textId="77777777" w:rsidR="00D76C28" w:rsidRPr="00D76C28" w:rsidRDefault="00D76C28" w:rsidP="00D76C28">
            <w:pPr>
              <w:pStyle w:val="CDITable-RowCentre"/>
            </w:pPr>
            <w:r w:rsidRPr="00D76C28">
              <w:t>69.6</w:t>
            </w:r>
          </w:p>
        </w:tc>
      </w:tr>
    </w:tbl>
    <w:p w14:paraId="44C63095" w14:textId="77777777" w:rsidR="00497000" w:rsidRPr="00497000" w:rsidRDefault="00497000" w:rsidP="00D76C28">
      <w:pPr>
        <w:pStyle w:val="CDITable-First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2 April 2023 (for 2022 data) and as </w:t>
      </w:r>
      <w:proofErr w:type="gramStart"/>
      <w:r w:rsidRPr="00497000">
        <w:rPr>
          <w:lang w:val="en-GB"/>
        </w:rPr>
        <w:t>at</w:t>
      </w:r>
      <w:proofErr w:type="gramEnd"/>
      <w:r w:rsidRPr="00497000">
        <w:rPr>
          <w:lang w:val="en-GB"/>
        </w:rPr>
        <w:t xml:space="preserve"> 4 February 2024 (for 2023 data).</w:t>
      </w:r>
    </w:p>
    <w:p w14:paraId="0242ACE2" w14:textId="28AE788F" w:rsidR="00497000" w:rsidRPr="00497000" w:rsidRDefault="00497000" w:rsidP="00497000">
      <w:pPr>
        <w:pStyle w:val="CDITable-Footnote"/>
        <w:rPr>
          <w:lang w:val="en-GB"/>
        </w:rPr>
      </w:pPr>
      <w:r w:rsidRPr="00497000">
        <w:rPr>
          <w:lang w:val="en-GB"/>
        </w:rPr>
        <w:t>b</w:t>
      </w:r>
      <w:r w:rsidRPr="00497000">
        <w:rPr>
          <w:lang w:val="en-GB"/>
        </w:rPr>
        <w:tab/>
        <w:t>Coverage calculated using the number of Medicare-registered adolescents in each year-wide birth cohort with an AIR record of having received at least one dose of HPV vaccine after their ninth birthday (since HPV is registered to be given from 9</w:t>
      </w:r>
      <w:r>
        <w:rPr>
          <w:lang w:val="en-GB"/>
        </w:rPr>
        <w:t> </w:t>
      </w:r>
      <w:r w:rsidRPr="00497000">
        <w:rPr>
          <w:lang w:val="en-GB"/>
        </w:rPr>
        <w:t>years of age) but before their fifteenth birthday as the numerator and the total number of Medicare-registered adolescents in the relevant birth cohort as the denominator, expressed as a percentage.</w:t>
      </w:r>
    </w:p>
    <w:p w14:paraId="52EF0B07" w14:textId="77777777" w:rsidR="00497000" w:rsidRPr="00497000" w:rsidRDefault="00497000" w:rsidP="00497000">
      <w:pPr>
        <w:pStyle w:val="CDITable-Footnote"/>
        <w:rPr>
          <w:lang w:val="en-GB"/>
        </w:rPr>
      </w:pPr>
      <w:r w:rsidRPr="00497000">
        <w:rPr>
          <w:lang w:val="en-GB"/>
        </w:rPr>
        <w:t>c</w:t>
      </w:r>
      <w:r w:rsidRPr="00497000">
        <w:rPr>
          <w:lang w:val="en-GB"/>
        </w:rPr>
        <w:tab/>
        <w:t>Cohort born 1 January – 31 December 2007 for 2022 coverage estimates (i.e. vaccines due from early 2019 to late 2020) and cohort born 1 January – 31 December 2008 for 2023 coverage estimates (i.e. vaccines due from early 2020 to late 2021).</w:t>
      </w:r>
    </w:p>
    <w:p w14:paraId="694BBF80" w14:textId="0FAE89C2" w:rsidR="00497000" w:rsidRDefault="00497000" w:rsidP="00497000">
      <w:pPr>
        <w:pStyle w:val="CDITable-Footnote"/>
        <w:rPr>
          <w:lang w:val="en-GB"/>
        </w:rPr>
      </w:pPr>
      <w:r w:rsidRPr="00497000">
        <w:rPr>
          <w:lang w:val="en-GB"/>
        </w:rPr>
        <w:t>d</w:t>
      </w:r>
      <w:r w:rsidRPr="00497000">
        <w:rPr>
          <w:lang w:val="en-GB"/>
        </w:rPr>
        <w:tab/>
        <w:t>Accessibility/Remoteness Index of Australia (ARIA++).</w:t>
      </w:r>
      <w:r>
        <w:rPr>
          <w:lang w:val="en-GB"/>
        </w:rPr>
        <w:br w:type="page"/>
      </w:r>
    </w:p>
    <w:p w14:paraId="2EE3ADD8" w14:textId="77777777" w:rsidR="00497000" w:rsidRPr="00497000" w:rsidRDefault="00497000" w:rsidP="00497000">
      <w:pPr>
        <w:pStyle w:val="Heading3"/>
        <w:rPr>
          <w:lang w:val="en-GB"/>
        </w:rPr>
      </w:pPr>
      <w:r w:rsidRPr="00497000">
        <w:rPr>
          <w:lang w:val="en-GB"/>
        </w:rPr>
        <w:lastRenderedPageBreak/>
        <w:t>HPV vaccination coverage: cohorts turning 13–25 years of age</w:t>
      </w:r>
    </w:p>
    <w:p w14:paraId="6F90F8BB" w14:textId="77777777" w:rsidR="00497000" w:rsidRPr="00497000" w:rsidRDefault="00497000" w:rsidP="00497000">
      <w:pPr>
        <w:rPr>
          <w:lang w:val="en-GB"/>
        </w:rPr>
      </w:pPr>
      <w:r w:rsidRPr="00497000">
        <w:rPr>
          <w:lang w:val="en-GB"/>
        </w:rPr>
        <w:t xml:space="preserve">Assessing a broader range of year-wide birth cohorts and including vaccine doses received by the end of 2023 (i.e. rather than before the relevant birthday), 74.2% of girls turning 13 years of age in 2023 had received at least one dose of HPV vaccine by 31 December 2023. Coverage increased with age: 80.0% of those turning 14 years and 84.7% of those turning 15 years of age had received at least one dose, with marginal increases seen in each successive age group up to those turning 18 years of age (Figure 12). Coverage then decreased with increasing age, down to 74.5% for those turning 25 years of age. Coverage in Indigenous females was 14 percentage points lower than overall coverage in those turning 13 years of age in 2023, but this disparity decreased with increasing age, with coverage higher in Indigenous females than overall in all cohorts turning 17–25 years of age (Figure 12). Coverage of at least one dose of HPV vaccine by birth cohort/age turning in 2023, Indigenous status and jurisdiction is provided in Appendix A, Table A.5. National coverage for girls turning 13 years of age, recalculated with South Australia excluded (as HPV vaccination in its school-based program moved from Year 8 in 2022 to Year 7 in 2023) decreased from 77.4% in 2022 to 74.3% in 2023 overall and from 66.7% to 60.8% for Indigenous girls (data not shown). </w:t>
      </w:r>
    </w:p>
    <w:p w14:paraId="27A2FFCB" w14:textId="77777777" w:rsidR="00497000" w:rsidRPr="00497000" w:rsidRDefault="00497000" w:rsidP="00497000">
      <w:pPr>
        <w:pStyle w:val="CDIFigure-Title"/>
        <w:rPr>
          <w:lang w:val="en-GB"/>
        </w:rPr>
      </w:pPr>
      <w:bookmarkStart w:id="44" w:name="_Toc216781004"/>
      <w:r w:rsidRPr="00497000">
        <w:rPr>
          <w:lang w:val="en-GB"/>
        </w:rPr>
        <w:t xml:space="preserve">Figure 12: Coverage of at least one dose of HPV vaccine for females by birth cohort/age and Indigenous status, </w:t>
      </w:r>
      <w:proofErr w:type="spellStart"/>
      <w:proofErr w:type="gramStart"/>
      <w:r w:rsidRPr="00497000">
        <w:rPr>
          <w:lang w:val="en-GB"/>
        </w:rPr>
        <w:t>Australia,</w:t>
      </w:r>
      <w:r w:rsidRPr="00497000">
        <w:rPr>
          <w:vertAlign w:val="superscript"/>
          <w:lang w:val="en-GB"/>
        </w:rPr>
        <w:t>a</w:t>
      </w:r>
      <w:proofErr w:type="gramEnd"/>
      <w:r w:rsidRPr="00497000">
        <w:rPr>
          <w:vertAlign w:val="superscript"/>
          <w:lang w:val="en-GB"/>
        </w:rPr>
        <w:t>,b</w:t>
      </w:r>
      <w:proofErr w:type="spellEnd"/>
      <w:r w:rsidRPr="00497000">
        <w:rPr>
          <w:lang w:val="en-GB"/>
        </w:rPr>
        <w:t xml:space="preserve"> 2023</w:t>
      </w:r>
      <w:bookmarkEnd w:id="44"/>
    </w:p>
    <w:p w14:paraId="4FB2741F" w14:textId="78E80655" w:rsidR="00497000" w:rsidRDefault="00D76C28" w:rsidP="00497000">
      <w:pPr>
        <w:pStyle w:val="CDIFigure-Placeholder"/>
        <w:rPr>
          <w:lang w:val="en-GB"/>
        </w:rPr>
      </w:pPr>
      <w:r>
        <w:rPr>
          <w:noProof/>
          <w:lang w:val="en-GB"/>
          <w14:ligatures w14:val="none"/>
        </w:rPr>
        <w:drawing>
          <wp:inline distT="0" distB="0" distL="0" distR="0" wp14:anchorId="7847DF8A" wp14:editId="3C2AE862">
            <wp:extent cx="6120765" cy="3291205"/>
            <wp:effectExtent l="0" t="0" r="0" b="4445"/>
            <wp:docPr id="610154874" name="Picture 14" descr="Figure 12 shows coverage of at least one dose of HPV vaccine for females by birth cohort/age and Indigenous status, Australia, 2023. Assessing a broader range of year-wide birth cohorts, and including vaccine doses received by the end of 2023 (i.e. rather than before the relevant birthday), 74.2% of adolescent girls turning 13 years of age in 2023 had received at least one dose of HPV vaccine by 31 December 2023. Coverage increased in each successive age group age up to those turning 18 years of age, reaching 88.1%. Coverage then decreased with increasing age, down to 74.5% for those turning 25 years. Whilst coverage in Indigenous females was initially lower than overall in the younger cohorts, the disparity decreased with increasing age and was higher in all cohorts turning 17-25 year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54874" name="Picture 14" descr="Figure 12 shows coverage of at least one dose of HPV vaccine for females by birth cohort/age and Indigenous status, Australia, 2023. Assessing a broader range of year-wide birth cohorts, and including vaccine doses received by the end of 2023 (i.e. rather than before the relevant birthday), 74.2% of adolescent girls turning 13 years of age in 2023 had received at least one dose of HPV vaccine by 31 December 2023. Coverage increased in each successive age group age up to those turning 18 years of age, reaching 88.1%. Coverage then decreased with increasing age, down to 74.5% for those turning 25 years. Whilst coverage in Indigenous females was initially lower than overall in the younger cohorts, the disparity decreased with increasing age and was higher in all cohorts turning 17-25 years of age."/>
                    <pic:cNvPicPr/>
                  </pic:nvPicPr>
                  <pic:blipFill>
                    <a:blip r:embed="rId29">
                      <a:extLst>
                        <a:ext uri="{28A0092B-C50C-407E-A947-70E740481C1C}">
                          <a14:useLocalDpi xmlns:a14="http://schemas.microsoft.com/office/drawing/2010/main" val="0"/>
                        </a:ext>
                      </a:extLst>
                    </a:blip>
                    <a:stretch>
                      <a:fillRect/>
                    </a:stretch>
                  </pic:blipFill>
                  <pic:spPr>
                    <a:xfrm>
                      <a:off x="0" y="0"/>
                      <a:ext cx="6120765" cy="3291205"/>
                    </a:xfrm>
                    <a:prstGeom prst="rect">
                      <a:avLst/>
                    </a:prstGeom>
                  </pic:spPr>
                </pic:pic>
              </a:graphicData>
            </a:graphic>
          </wp:inline>
        </w:drawing>
      </w:r>
    </w:p>
    <w:p w14:paraId="6838675C" w14:textId="77777777" w:rsidR="00497000" w:rsidRPr="00497000" w:rsidRDefault="00497000" w:rsidP="00497000">
      <w:pPr>
        <w:pStyle w:val="CDITable-FirstFootnote"/>
        <w:rPr>
          <w:lang w:val="en-GB"/>
        </w:rPr>
      </w:pPr>
      <w:r w:rsidRPr="00497000">
        <w:rPr>
          <w:lang w:val="en-GB"/>
        </w:rPr>
        <w:t>a</w:t>
      </w:r>
      <w:r w:rsidRPr="00497000">
        <w:rPr>
          <w:lang w:val="en-GB"/>
        </w:rPr>
        <w:tab/>
        <w:t xml:space="preserve">Source: Australian Immunisation Register data as </w:t>
      </w:r>
      <w:proofErr w:type="gramStart"/>
      <w:r w:rsidRPr="00497000">
        <w:rPr>
          <w:lang w:val="en-GB"/>
        </w:rPr>
        <w:t>at</w:t>
      </w:r>
      <w:proofErr w:type="gramEnd"/>
      <w:r w:rsidRPr="00497000">
        <w:rPr>
          <w:lang w:val="en-GB"/>
        </w:rPr>
        <w:t xml:space="preserve"> 4 February 2024.</w:t>
      </w:r>
    </w:p>
    <w:p w14:paraId="4B1E1938" w14:textId="58302834" w:rsidR="00EB326D" w:rsidRDefault="00497000" w:rsidP="00EB326D">
      <w:pPr>
        <w:pStyle w:val="CDITable-Footnote"/>
        <w:rPr>
          <w:lang w:val="en-GB"/>
        </w:rPr>
      </w:pPr>
      <w:r w:rsidRPr="00497000">
        <w:rPr>
          <w:lang w:val="en-GB"/>
        </w:rPr>
        <w:t>b</w:t>
      </w:r>
      <w:r w:rsidRPr="00497000">
        <w:rPr>
          <w:lang w:val="en-GB"/>
        </w:rPr>
        <w:tab/>
        <w:t xml:space="preserve">Coverage calculated using the number of Medicare-registered individuals in each year-wide cohort with an AIR record of having received at least one dose of HPV vaccine after their ninth birthday (since HPV is registered to be given from 9 years of age) and given by 31 December 2023 as the numerator and the total number of Medicare-registered individuals in the relevant cohort as the denominator, expressed as a percentage. </w:t>
      </w:r>
      <w:r w:rsidR="00EB326D">
        <w:rPr>
          <w:lang w:val="en-GB"/>
        </w:rPr>
        <w:br w:type="page"/>
      </w:r>
    </w:p>
    <w:p w14:paraId="2B186925" w14:textId="77777777" w:rsidR="00EB326D" w:rsidRPr="00EB326D" w:rsidRDefault="00EB326D" w:rsidP="00EB326D">
      <w:pPr>
        <w:rPr>
          <w:lang w:val="en-GB"/>
        </w:rPr>
      </w:pPr>
      <w:r w:rsidRPr="00EB326D">
        <w:rPr>
          <w:lang w:val="en-GB"/>
        </w:rPr>
        <w:lastRenderedPageBreak/>
        <w:t>Figure 13 shows a similar pattern for males, with 70.1% of adolescent boys turning 13 years of age in 2023 having received at least one dose of HPV vaccine by 31 December 2023. Coverage increased with age: 76.5% of those turning 14 years and 82.3% of those turning 15 years of age had received at least one dose, with marginal increases in each successive age group up to those turning 18 years of age (Figure 13). Coverage then decreased with increasing age, down to 57.8% for those turning 25 years of age, noting that HPV vaccination was only funded for males from 2013 (i.e. from the 1998 cohort onwards). Coverage in Indigenous males was 15.8 percentage points lower than overall coverage in those turning 13 years of age in 2023, but the disparity decreased with increasing age in cohorts turning up to 18 years of age, with coverage higher in Indigenous males than overall in those turning 19–21 years but lower in those turning 22–25 years (Figure 13). Coverage of at least one dose of HPV vaccine in males by birth cohort/age turning in 2023, Indigenous status and jurisdiction is provided in Appendix A, Table A.6. National coverage for boys turning 13 years of age, recalculated with South Australia excluded (as HPV vaccination in its school-based program moved from Year 8 in 2022 to Year 7 in 2023) decreased from 73.1% in 2022 to 70.1% in 2023 overall and from 58.3% to 54.9% for Indigenous boys (data not shown).</w:t>
      </w:r>
    </w:p>
    <w:p w14:paraId="628676B9" w14:textId="77777777" w:rsidR="00EB326D" w:rsidRPr="00EB326D" w:rsidRDefault="00EB326D" w:rsidP="00EB326D">
      <w:pPr>
        <w:pStyle w:val="CDIFigure-Title"/>
        <w:rPr>
          <w:lang w:val="en-GB"/>
        </w:rPr>
      </w:pPr>
      <w:bookmarkStart w:id="45" w:name="_Toc216781005"/>
      <w:r w:rsidRPr="00EB326D">
        <w:rPr>
          <w:lang w:val="en-GB"/>
        </w:rPr>
        <w:t xml:space="preserve">Figure 13: Coverage of at least one dose of HPV vaccine for males by birth cohort/age and Indigenous status, </w:t>
      </w:r>
      <w:proofErr w:type="spellStart"/>
      <w:proofErr w:type="gramStart"/>
      <w:r w:rsidRPr="00EB326D">
        <w:rPr>
          <w:lang w:val="en-GB"/>
        </w:rPr>
        <w:t>Australia,</w:t>
      </w:r>
      <w:r w:rsidRPr="00EB326D">
        <w:rPr>
          <w:vertAlign w:val="superscript"/>
          <w:lang w:val="en-GB"/>
        </w:rPr>
        <w:t>a</w:t>
      </w:r>
      <w:proofErr w:type="gramEnd"/>
      <w:r w:rsidRPr="00EB326D">
        <w:rPr>
          <w:vertAlign w:val="superscript"/>
          <w:lang w:val="en-GB"/>
        </w:rPr>
        <w:t>,b</w:t>
      </w:r>
      <w:proofErr w:type="spellEnd"/>
      <w:r w:rsidRPr="00EB326D">
        <w:rPr>
          <w:lang w:val="en-GB"/>
        </w:rPr>
        <w:t xml:space="preserve"> 2023</w:t>
      </w:r>
      <w:bookmarkEnd w:id="45"/>
    </w:p>
    <w:p w14:paraId="4338DF29" w14:textId="7F9ADFFC" w:rsidR="00497000" w:rsidRDefault="00D76C28" w:rsidP="00EB326D">
      <w:pPr>
        <w:pStyle w:val="CDIFigure-Placeholder"/>
        <w:rPr>
          <w:lang w:val="en-GB"/>
        </w:rPr>
      </w:pPr>
      <w:r>
        <w:rPr>
          <w:noProof/>
          <w:lang w:val="en-GB"/>
          <w14:ligatures w14:val="none"/>
        </w:rPr>
        <w:drawing>
          <wp:inline distT="0" distB="0" distL="0" distR="0" wp14:anchorId="738FC566" wp14:editId="66AB8357">
            <wp:extent cx="6120765" cy="3291205"/>
            <wp:effectExtent l="0" t="0" r="0" b="4445"/>
            <wp:docPr id="1274088653" name="Picture 15" descr="Figure 13 shows coverage of at least one dose of HPV vaccine for males by birth cohort/age and Indigenous status, Australia, 2023. A similar pattern was seen for males, with 70.1% of adolescent boys turning 13 years of age in 2023 having received at least one dose of HPV vaccine by 31 December 2023, increasing to 86.3% for those turning 18 years, and then decreasing to 57.8% for those turning 25 years. Similar to females, coverage in Indigenous males was initially lower than overall in the younger cohorts, with the disparity decreasing with increasing age. Coverage for Indigenous males was higher than overall for cohorts turning 19-21year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88653" name="Picture 15" descr="Figure 13 shows coverage of at least one dose of HPV vaccine for males by birth cohort/age and Indigenous status, Australia, 2023. A similar pattern was seen for males, with 70.1% of adolescent boys turning 13 years of age in 2023 having received at least one dose of HPV vaccine by 31 December 2023, increasing to 86.3% for those turning 18 years, and then decreasing to 57.8% for those turning 25 years. Similar to females, coverage in Indigenous males was initially lower than overall in the younger cohorts, with the disparity decreasing with increasing age. Coverage for Indigenous males was higher than overall for cohorts turning 19-21years of age."/>
                    <pic:cNvPicPr/>
                  </pic:nvPicPr>
                  <pic:blipFill>
                    <a:blip r:embed="rId30">
                      <a:extLst>
                        <a:ext uri="{28A0092B-C50C-407E-A947-70E740481C1C}">
                          <a14:useLocalDpi xmlns:a14="http://schemas.microsoft.com/office/drawing/2010/main" val="0"/>
                        </a:ext>
                      </a:extLst>
                    </a:blip>
                    <a:stretch>
                      <a:fillRect/>
                    </a:stretch>
                  </pic:blipFill>
                  <pic:spPr>
                    <a:xfrm>
                      <a:off x="0" y="0"/>
                      <a:ext cx="6120765" cy="3291205"/>
                    </a:xfrm>
                    <a:prstGeom prst="rect">
                      <a:avLst/>
                    </a:prstGeom>
                  </pic:spPr>
                </pic:pic>
              </a:graphicData>
            </a:graphic>
          </wp:inline>
        </w:drawing>
      </w:r>
    </w:p>
    <w:p w14:paraId="15370A4B" w14:textId="77777777" w:rsidR="00EB326D" w:rsidRPr="00EB326D" w:rsidRDefault="00EB326D" w:rsidP="00EB326D">
      <w:pPr>
        <w:pStyle w:val="CDITable-FirstFootnote"/>
        <w:rPr>
          <w:lang w:val="en-GB"/>
        </w:rPr>
      </w:pPr>
      <w:r w:rsidRPr="00EB326D">
        <w:rPr>
          <w:lang w:val="en-GB"/>
        </w:rPr>
        <w:t>a</w:t>
      </w:r>
      <w:r w:rsidRPr="00EB326D">
        <w:rPr>
          <w:lang w:val="en-GB"/>
        </w:rPr>
        <w:tab/>
        <w:t xml:space="preserve">Source: Australian Immunisation Register data as </w:t>
      </w:r>
      <w:proofErr w:type="gramStart"/>
      <w:r w:rsidRPr="00EB326D">
        <w:rPr>
          <w:lang w:val="en-GB"/>
        </w:rPr>
        <w:t>at</w:t>
      </w:r>
      <w:proofErr w:type="gramEnd"/>
      <w:r w:rsidRPr="00EB326D">
        <w:rPr>
          <w:lang w:val="en-GB"/>
        </w:rPr>
        <w:t xml:space="preserve"> 4 February 2024.</w:t>
      </w:r>
    </w:p>
    <w:p w14:paraId="25A0AE14" w14:textId="2E655EA3" w:rsidR="00EB326D" w:rsidRDefault="00EB326D" w:rsidP="00EB326D">
      <w:pPr>
        <w:pStyle w:val="CDITable-Footnote"/>
        <w:rPr>
          <w:lang w:val="en-GB"/>
        </w:rPr>
      </w:pPr>
      <w:r w:rsidRPr="00EB326D">
        <w:rPr>
          <w:lang w:val="en-GB"/>
        </w:rPr>
        <w:t>b</w:t>
      </w:r>
      <w:r w:rsidRPr="00EB326D">
        <w:rPr>
          <w:lang w:val="en-GB"/>
        </w:rPr>
        <w:tab/>
        <w:t xml:space="preserve">Coverage calculated using the number of Medicare-registered individuals in each year-wide cohort with an AIR record of having received at least one dose of HPV vaccine after their ninth birthday (since HPV is registered to be given from 9 years of age) and given by 31 December 2023 as the numerator and the total number of Medicare-registered individuals in the relevant cohort as the denominator, expressed as a percentage. </w:t>
      </w:r>
      <w:r>
        <w:rPr>
          <w:lang w:val="en-GB"/>
        </w:rPr>
        <w:br w:type="page"/>
      </w:r>
    </w:p>
    <w:p w14:paraId="043806C5" w14:textId="77777777" w:rsidR="00EB326D" w:rsidRPr="00EB326D" w:rsidRDefault="00EB326D" w:rsidP="00EB326D">
      <w:pPr>
        <w:pStyle w:val="Heading3"/>
        <w:rPr>
          <w:lang w:val="en-GB"/>
        </w:rPr>
      </w:pPr>
      <w:r w:rsidRPr="00EB326D">
        <w:rPr>
          <w:lang w:val="en-GB"/>
        </w:rPr>
        <w:lastRenderedPageBreak/>
        <w:t>Diphtheria-tetanus-pertussis vaccination coverage: cohorts turning 13–19 years of age</w:t>
      </w:r>
    </w:p>
    <w:p w14:paraId="74686025" w14:textId="77777777" w:rsidR="00EB326D" w:rsidRPr="00EB326D" w:rsidRDefault="00EB326D" w:rsidP="00EB326D">
      <w:pPr>
        <w:rPr>
          <w:lang w:val="en-GB"/>
        </w:rPr>
      </w:pPr>
      <w:r w:rsidRPr="00EB326D">
        <w:rPr>
          <w:lang w:val="en-GB"/>
        </w:rPr>
        <w:t>Assessing a broad range of year-wide birth cohorts, 73.9% of adolescents turning 13 years of age in 2023 had received an adolescent dose of diphtheria-tetanus-pertussis vaccine by 31 December 2023. Coverage increased with age: 79.8% of those turning 14 years and 85.5% of those turning 15 years of age had received a dose, with marginal increases seen in each successive age group up to those turning 18 years of age (Figure 14). Coverage in Indigenous adolescents was 15.6 percentage points lower than overall coverage in those turning 13 years of age in 2023, but the disparity decreased with increasing age, with coverage 0.1 of a percentage point higher than overall in Indigenous adolescents turning 19 years of age (Figure 14). Coverage of an adolescent dose of diphtheria-tetanus-pertussis vaccine in adolescents by birth cohort/age turning in 2023, Indigenous status and jurisdiction is provided in Appendix A, Table A.7. National coverage for adolescents turning 13 years of age, recalculated with South Australia excluded (as dTpa vaccination in their school-based program moved from Year 8 in 2022 to Year 7 in 2023) decreased from 76.2% in 2022 to 73.9% in 2023 overall and from 62.9% to 58.8% for Indigenous adolescents (data not shown).</w:t>
      </w:r>
    </w:p>
    <w:p w14:paraId="633D6E90" w14:textId="77777777" w:rsidR="00EB326D" w:rsidRPr="00EB326D" w:rsidRDefault="00EB326D" w:rsidP="00EB326D">
      <w:pPr>
        <w:pStyle w:val="CDIFigure-Title"/>
        <w:rPr>
          <w:lang w:val="en-GB"/>
        </w:rPr>
      </w:pPr>
      <w:bookmarkStart w:id="46" w:name="_Toc216781006"/>
      <w:r w:rsidRPr="00EB326D">
        <w:rPr>
          <w:lang w:val="en-GB"/>
        </w:rPr>
        <w:t xml:space="preserve">Figure 14: Coverage of an adolescent dose of diphtheria-tetanus-pertussis vaccine by birth cohort/age and Indigenous status, </w:t>
      </w:r>
      <w:proofErr w:type="spellStart"/>
      <w:proofErr w:type="gramStart"/>
      <w:r w:rsidRPr="00EB326D">
        <w:rPr>
          <w:lang w:val="en-GB"/>
        </w:rPr>
        <w:t>Australia,</w:t>
      </w:r>
      <w:r w:rsidRPr="00EB326D">
        <w:rPr>
          <w:vertAlign w:val="superscript"/>
          <w:lang w:val="en-GB"/>
        </w:rPr>
        <w:t>a</w:t>
      </w:r>
      <w:proofErr w:type="gramEnd"/>
      <w:r w:rsidRPr="00EB326D">
        <w:rPr>
          <w:vertAlign w:val="superscript"/>
          <w:lang w:val="en-GB"/>
        </w:rPr>
        <w:t>,</w:t>
      </w:r>
      <w:proofErr w:type="gramStart"/>
      <w:r w:rsidRPr="00EB326D">
        <w:rPr>
          <w:vertAlign w:val="superscript"/>
          <w:lang w:val="en-GB"/>
        </w:rPr>
        <w:t>b,c</w:t>
      </w:r>
      <w:proofErr w:type="spellEnd"/>
      <w:proofErr w:type="gramEnd"/>
      <w:r w:rsidRPr="00EB326D">
        <w:rPr>
          <w:lang w:val="en-GB"/>
        </w:rPr>
        <w:t xml:space="preserve"> 2023</w:t>
      </w:r>
      <w:bookmarkEnd w:id="46"/>
    </w:p>
    <w:p w14:paraId="188C2EA2" w14:textId="2140A275" w:rsidR="00497000" w:rsidRDefault="00D76C28" w:rsidP="00EB326D">
      <w:pPr>
        <w:pStyle w:val="CDIFigure-Placeholder"/>
        <w:rPr>
          <w:lang w:val="en-GB"/>
        </w:rPr>
      </w:pPr>
      <w:r>
        <w:rPr>
          <w:noProof/>
          <w:lang w:val="en-GB"/>
          <w14:ligatures w14:val="none"/>
        </w:rPr>
        <w:drawing>
          <wp:inline distT="0" distB="0" distL="0" distR="0" wp14:anchorId="47A52710" wp14:editId="1140F660">
            <wp:extent cx="6120765" cy="3405505"/>
            <wp:effectExtent l="0" t="0" r="0" b="4445"/>
            <wp:docPr id="186200578" name="Picture 16" descr="Figure 14 shows coverage of an adolescent dose of diphtheria-tetanus-acellular pertussis vaccine by birth cohort/age and Indigenous status, Australia, 2023. Assessing a broad range of year-wide birth cohorts, 73.9% of adolescents turning 13 years of age in 2023 had received a dose of diphtheria-tetanus-pertussis vaccine as an adolescent by 31 December 2023; 79.8% of those turning 14 years and 85.5% of those turning 15 years had received a 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00578" name="Picture 16" descr="Figure 14 shows coverage of an adolescent dose of diphtheria-tetanus-acellular pertussis vaccine by birth cohort/age and Indigenous status, Australia, 2023. Assessing a broad range of year-wide birth cohorts, 73.9% of adolescents turning 13 years of age in 2023 had received a dose of diphtheria-tetanus-pertussis vaccine as an adolescent by 31 December 2023; 79.8% of those turning 14 years and 85.5% of those turning 15 years had received a dose."/>
                    <pic:cNvPicPr/>
                  </pic:nvPicPr>
                  <pic:blipFill>
                    <a:blip r:embed="rId31">
                      <a:extLst>
                        <a:ext uri="{28A0092B-C50C-407E-A947-70E740481C1C}">
                          <a14:useLocalDpi xmlns:a14="http://schemas.microsoft.com/office/drawing/2010/main" val="0"/>
                        </a:ext>
                      </a:extLst>
                    </a:blip>
                    <a:stretch>
                      <a:fillRect/>
                    </a:stretch>
                  </pic:blipFill>
                  <pic:spPr>
                    <a:xfrm>
                      <a:off x="0" y="0"/>
                      <a:ext cx="6120765" cy="3405505"/>
                    </a:xfrm>
                    <a:prstGeom prst="rect">
                      <a:avLst/>
                    </a:prstGeom>
                  </pic:spPr>
                </pic:pic>
              </a:graphicData>
            </a:graphic>
          </wp:inline>
        </w:drawing>
      </w:r>
    </w:p>
    <w:p w14:paraId="2CC13AB7" w14:textId="77777777" w:rsidR="00EB326D" w:rsidRPr="00EB326D" w:rsidRDefault="00EB326D" w:rsidP="00EB326D">
      <w:pPr>
        <w:pStyle w:val="CDITable-FirstFootnote"/>
        <w:rPr>
          <w:lang w:val="en-GB"/>
        </w:rPr>
      </w:pPr>
      <w:r w:rsidRPr="00EB326D">
        <w:rPr>
          <w:lang w:val="en-GB"/>
        </w:rPr>
        <w:t>a</w:t>
      </w:r>
      <w:r w:rsidRPr="00EB326D">
        <w:rPr>
          <w:lang w:val="en-GB"/>
        </w:rPr>
        <w:tab/>
        <w:t xml:space="preserve">Source: Australian Immunisation Register data as </w:t>
      </w:r>
      <w:proofErr w:type="gramStart"/>
      <w:r w:rsidRPr="00EB326D">
        <w:rPr>
          <w:lang w:val="en-GB"/>
        </w:rPr>
        <w:t>at</w:t>
      </w:r>
      <w:proofErr w:type="gramEnd"/>
      <w:r w:rsidRPr="00EB326D">
        <w:rPr>
          <w:lang w:val="en-GB"/>
        </w:rPr>
        <w:t xml:space="preserve"> 4 February 2024.</w:t>
      </w:r>
    </w:p>
    <w:p w14:paraId="0BF6454B" w14:textId="77777777" w:rsidR="00EB326D" w:rsidRPr="00EB326D" w:rsidRDefault="00EB326D" w:rsidP="00EB326D">
      <w:pPr>
        <w:pStyle w:val="CDITable-Footnote"/>
        <w:rPr>
          <w:lang w:val="en-GB"/>
        </w:rPr>
      </w:pPr>
      <w:r w:rsidRPr="00EB326D">
        <w:rPr>
          <w:lang w:val="en-GB"/>
        </w:rPr>
        <w:t>b</w:t>
      </w:r>
      <w:r w:rsidRPr="00EB326D">
        <w:rPr>
          <w:lang w:val="en-GB"/>
        </w:rPr>
        <w:tab/>
        <w:t>dTpa: diphtheria–tetanus–pertussis – formulation for individuals aged ≥ 10 years; DTPa = diphtheria–tetanus–pertussis – paediatric formulation.</w:t>
      </w:r>
    </w:p>
    <w:p w14:paraId="6C395F1B" w14:textId="3D168D3B" w:rsidR="00EB326D" w:rsidRDefault="00EB326D" w:rsidP="00EB326D">
      <w:pPr>
        <w:pStyle w:val="CDITable-Footnote"/>
        <w:rPr>
          <w:lang w:val="en-GB"/>
        </w:rPr>
      </w:pPr>
      <w:r w:rsidRPr="00EB326D">
        <w:rPr>
          <w:lang w:val="en-GB"/>
        </w:rPr>
        <w:t>c</w:t>
      </w:r>
      <w:r w:rsidRPr="00EB326D">
        <w:rPr>
          <w:lang w:val="en-GB"/>
        </w:rPr>
        <w:tab/>
        <w:t xml:space="preserve">Coverage calculated using the number of Medicare-registered adolescents in each year-wide cohort with an AIR record of having received an adolescent (i.e. ≥ 10 years of age) dose of a diphtheria-tetanus-pertussis vaccine (recorded as either dTpa or DTPa) by 31 December 2023 as the numerator and the total number of Medicare-registered adolescents in the relevant cohort as the denominator, expressed as a percentage. </w:t>
      </w:r>
      <w:r>
        <w:rPr>
          <w:lang w:val="en-GB"/>
        </w:rPr>
        <w:br w:type="page"/>
      </w:r>
    </w:p>
    <w:p w14:paraId="26FCAA33" w14:textId="77777777" w:rsidR="00EB326D" w:rsidRPr="00EB326D" w:rsidRDefault="00EB326D" w:rsidP="00EB326D">
      <w:pPr>
        <w:pStyle w:val="Heading3"/>
        <w:rPr>
          <w:lang w:val="en-GB"/>
        </w:rPr>
      </w:pPr>
      <w:r w:rsidRPr="00EB326D">
        <w:rPr>
          <w:lang w:val="en-GB"/>
        </w:rPr>
        <w:lastRenderedPageBreak/>
        <w:t>Meningococcal ACWY vaccination coverage: cohorts turning 15–19 years of age</w:t>
      </w:r>
    </w:p>
    <w:p w14:paraId="461A3FFE" w14:textId="25E4197C" w:rsidR="00EB326D" w:rsidRPr="00EB326D" w:rsidRDefault="00EB326D" w:rsidP="00EB326D">
      <w:pPr>
        <w:rPr>
          <w:lang w:val="en-GB"/>
        </w:rPr>
      </w:pPr>
      <w:r w:rsidRPr="00EB326D">
        <w:rPr>
          <w:lang w:val="en-GB"/>
        </w:rPr>
        <w:t>Figure 15 shows 66.7% of adolescents turning 16 years of age in 2023 had received an adolescent dose of meningococcal ACWY vaccine by 31 December 2023. Coverage increased with age: 72.8% of those turning 17 years, 77.6% of those turning 18 years and 79.5% of those turning 19</w:t>
      </w:r>
      <w:r>
        <w:rPr>
          <w:lang w:val="en-GB"/>
        </w:rPr>
        <w:t> </w:t>
      </w:r>
      <w:r w:rsidRPr="00EB326D">
        <w:rPr>
          <w:lang w:val="en-GB"/>
        </w:rPr>
        <w:t>years of age had received a dose. Coverage in Indigenous adolescents was 12.7 percentage points lower than overall coverage in those turning 16 years of age in 2023, but the disparity decreased with increasing age and had almost halved to a 7.0 percentage point difference in those turning 19 years of age in 2023 (Figure 15). Coverage of an adolescent dose of meningococcal ACWY vaccine varied by jurisdiction, and coverage in adolescents by birth cohort/age turning in 2023, Indigenous status and jurisdiction is provided in Appendix A, Table A.8.</w:t>
      </w:r>
    </w:p>
    <w:p w14:paraId="7815C877" w14:textId="77777777" w:rsidR="00EB326D" w:rsidRPr="00EB326D" w:rsidRDefault="00EB326D" w:rsidP="00EB326D">
      <w:pPr>
        <w:pStyle w:val="CDIFigure-Title"/>
        <w:rPr>
          <w:lang w:val="en-GB"/>
        </w:rPr>
      </w:pPr>
      <w:bookmarkStart w:id="47" w:name="_Toc216781007"/>
      <w:r w:rsidRPr="00EB326D">
        <w:rPr>
          <w:lang w:val="en-GB"/>
        </w:rPr>
        <w:t xml:space="preserve">Figure 15: Coverage of an adolescent dose of meningococcal ACWY vaccine by birth cohort/age and Indigenous status, </w:t>
      </w:r>
      <w:proofErr w:type="spellStart"/>
      <w:proofErr w:type="gramStart"/>
      <w:r w:rsidRPr="00EB326D">
        <w:rPr>
          <w:lang w:val="en-GB"/>
        </w:rPr>
        <w:t>Australia,</w:t>
      </w:r>
      <w:r w:rsidRPr="00EB326D">
        <w:rPr>
          <w:vertAlign w:val="superscript"/>
          <w:lang w:val="en-GB"/>
        </w:rPr>
        <w:t>a</w:t>
      </w:r>
      <w:proofErr w:type="gramEnd"/>
      <w:r w:rsidRPr="00EB326D">
        <w:rPr>
          <w:vertAlign w:val="superscript"/>
          <w:lang w:val="en-GB"/>
        </w:rPr>
        <w:t>,b</w:t>
      </w:r>
      <w:proofErr w:type="spellEnd"/>
      <w:r w:rsidRPr="00EB326D">
        <w:rPr>
          <w:lang w:val="en-GB"/>
        </w:rPr>
        <w:t xml:space="preserve"> 2023</w:t>
      </w:r>
      <w:bookmarkEnd w:id="47"/>
    </w:p>
    <w:p w14:paraId="27BA3F6B" w14:textId="5AB040F9" w:rsidR="00EB326D" w:rsidRPr="00EB326D" w:rsidRDefault="00D76C28" w:rsidP="00EB326D">
      <w:pPr>
        <w:pStyle w:val="CDIFigure-Placeholder"/>
        <w:rPr>
          <w:lang w:val="en-GB"/>
        </w:rPr>
      </w:pPr>
      <w:r>
        <w:rPr>
          <w:noProof/>
          <w:lang w:val="en-GB"/>
          <w14:ligatures w14:val="none"/>
        </w:rPr>
        <w:drawing>
          <wp:inline distT="0" distB="0" distL="0" distR="0" wp14:anchorId="36B97277" wp14:editId="416A6B46">
            <wp:extent cx="6120765" cy="3373120"/>
            <wp:effectExtent l="0" t="0" r="0" b="0"/>
            <wp:docPr id="2030980951" name="Picture 17" descr="Figure 15 shows coverage of an adolescent dose of meningococcal ACWY vaccine by birth cohort/age and Indigenous status, Australia, 2023. It shows 72.8% of adolescents turning 17 years in 2023 had received a dose of meningococcal ACWY vaccine as an adolescent by 31 December 2023; 77.6% of those turning 18 years and 79.5% of those turning 19 years had received a 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0951" name="Picture 17" descr="Figure 15 shows coverage of an adolescent dose of meningococcal ACWY vaccine by birth cohort/age and Indigenous status, Australia, 2023. It shows 72.8% of adolescents turning 17 years in 2023 had received a dose of meningococcal ACWY vaccine as an adolescent by 31 December 2023; 77.6% of those turning 18 years and 79.5% of those turning 19 years had received a dose."/>
                    <pic:cNvPicPr/>
                  </pic:nvPicPr>
                  <pic:blipFill>
                    <a:blip r:embed="rId32">
                      <a:extLst>
                        <a:ext uri="{28A0092B-C50C-407E-A947-70E740481C1C}">
                          <a14:useLocalDpi xmlns:a14="http://schemas.microsoft.com/office/drawing/2010/main" val="0"/>
                        </a:ext>
                      </a:extLst>
                    </a:blip>
                    <a:stretch>
                      <a:fillRect/>
                    </a:stretch>
                  </pic:blipFill>
                  <pic:spPr>
                    <a:xfrm>
                      <a:off x="0" y="0"/>
                      <a:ext cx="6120765" cy="3373120"/>
                    </a:xfrm>
                    <a:prstGeom prst="rect">
                      <a:avLst/>
                    </a:prstGeom>
                  </pic:spPr>
                </pic:pic>
              </a:graphicData>
            </a:graphic>
          </wp:inline>
        </w:drawing>
      </w:r>
    </w:p>
    <w:p w14:paraId="59AB576D" w14:textId="77777777" w:rsidR="00EB326D" w:rsidRPr="00EB326D" w:rsidRDefault="00EB326D" w:rsidP="00EB326D">
      <w:pPr>
        <w:pStyle w:val="CDITable-FirstFootnote"/>
        <w:rPr>
          <w:lang w:val="en-GB"/>
        </w:rPr>
      </w:pPr>
      <w:r w:rsidRPr="00EB326D">
        <w:rPr>
          <w:lang w:val="en-GB"/>
        </w:rPr>
        <w:t>a</w:t>
      </w:r>
      <w:r w:rsidRPr="00EB326D">
        <w:rPr>
          <w:lang w:val="en-GB"/>
        </w:rPr>
        <w:tab/>
        <w:t xml:space="preserve">Source: Australian Immunisation Register data as </w:t>
      </w:r>
      <w:proofErr w:type="gramStart"/>
      <w:r w:rsidRPr="00EB326D">
        <w:rPr>
          <w:lang w:val="en-GB"/>
        </w:rPr>
        <w:t>at</w:t>
      </w:r>
      <w:proofErr w:type="gramEnd"/>
      <w:r w:rsidRPr="00EB326D">
        <w:rPr>
          <w:lang w:val="en-GB"/>
        </w:rPr>
        <w:t xml:space="preserve"> 4 February 2024.</w:t>
      </w:r>
    </w:p>
    <w:p w14:paraId="23C8096E" w14:textId="50744FE3" w:rsidR="00EB326D" w:rsidRDefault="00EB326D" w:rsidP="00EB326D">
      <w:pPr>
        <w:pStyle w:val="CDITable-Footnote"/>
        <w:rPr>
          <w:lang w:val="en-GB"/>
        </w:rPr>
      </w:pPr>
      <w:r w:rsidRPr="00EB326D">
        <w:rPr>
          <w:lang w:val="en-GB"/>
        </w:rPr>
        <w:t>b</w:t>
      </w:r>
      <w:r w:rsidRPr="00EB326D">
        <w:rPr>
          <w:lang w:val="en-GB"/>
        </w:rPr>
        <w:tab/>
        <w:t xml:space="preserve">Coverage calculated using the number of Medicare-registered adolescents in each year-wide cohort with an AIR record of having received an adolescent (i.e. ≥ 10 years of age) dose of a meningococcal ACWY vaccine given by 31 December 2023 as the numerator and the total number of Medicare-registered adolescents in the relevant cohort as the denominator, expressed as a percentage. </w:t>
      </w:r>
      <w:r>
        <w:rPr>
          <w:lang w:val="en-GB"/>
        </w:rPr>
        <w:br w:type="page"/>
      </w:r>
    </w:p>
    <w:p w14:paraId="27C7F2BF" w14:textId="77777777" w:rsidR="00BB7573" w:rsidRPr="00BB7573" w:rsidRDefault="00BB7573" w:rsidP="00BB7573">
      <w:pPr>
        <w:pStyle w:val="Heading3"/>
        <w:rPr>
          <w:lang w:val="en-GB"/>
        </w:rPr>
      </w:pPr>
      <w:r w:rsidRPr="00BB7573">
        <w:rPr>
          <w:lang w:val="en-GB"/>
        </w:rPr>
        <w:lastRenderedPageBreak/>
        <w:t>Adolescent composite measures of vaccination coverage</w:t>
      </w:r>
    </w:p>
    <w:p w14:paraId="3CB84FD2" w14:textId="77777777" w:rsidR="00BB7573" w:rsidRPr="00BB7573" w:rsidRDefault="00BB7573" w:rsidP="00BB7573">
      <w:pPr>
        <w:pStyle w:val="Heading4"/>
        <w:spacing w:before="180"/>
        <w:rPr>
          <w:bCs w:val="0"/>
          <w:iCs w:val="0"/>
        </w:rPr>
      </w:pPr>
      <w:r w:rsidRPr="00BB7573">
        <w:rPr>
          <w:bCs w:val="0"/>
          <w:iCs w:val="0"/>
        </w:rPr>
        <w:t xml:space="preserve">HPV + diphtheria-tetanus-pertussis </w:t>
      </w:r>
    </w:p>
    <w:p w14:paraId="05DAFB3E" w14:textId="77777777" w:rsidR="00BB7573" w:rsidRPr="00BB7573" w:rsidRDefault="00BB7573" w:rsidP="00BB7573">
      <w:pPr>
        <w:rPr>
          <w:lang w:val="en-GB"/>
        </w:rPr>
      </w:pPr>
      <w:r w:rsidRPr="00BB7573">
        <w:rPr>
          <w:lang w:val="en-GB"/>
        </w:rPr>
        <w:t>Using a composite measure—receipt of both an HPV vaccine dose and an adolescent dose of diphtheria-tetanus-pertussis vaccine by 31 December 2023—coverage was 82.6% for adolescents turning 15 years of age in 2023, down from 83.7% in 2022 and 84.5% in 2021 (Figure 16). Coverage in 2023 varied by jurisdiction, ranging from 74.6% in the Northern Territory to 85.1% in the Australian Capital Territory (Figure 16). Coverage using this composite measure was 4.7 percentage points lower than overall in Indigenous adolescents turning 15 years of age in 2023, at 77.9%, down from 80.1% in 2022 and 82.3% in 2021, and ranged from 63.0% in South Australia to 83.5% in New South Wales (Figure 17).</w:t>
      </w:r>
    </w:p>
    <w:p w14:paraId="3CE525BB" w14:textId="77777777" w:rsidR="00BB7573" w:rsidRPr="00BB7573" w:rsidRDefault="00BB7573" w:rsidP="00BB7573">
      <w:pPr>
        <w:pStyle w:val="CDIFigure-Title"/>
        <w:rPr>
          <w:lang w:val="en-GB"/>
        </w:rPr>
      </w:pPr>
      <w:bookmarkStart w:id="48" w:name="_Toc216781008"/>
      <w:r w:rsidRPr="00BB7573">
        <w:rPr>
          <w:lang w:val="en-GB"/>
        </w:rPr>
        <w:t xml:space="preserve">Figure 16: Vaccination coverage using composite measure (dose of HPV and adolescent dose of diphtheria-tetanus-pertussis vaccine) in adolescents turning 15 years, by jurisdiction, </w:t>
      </w:r>
      <w:proofErr w:type="spellStart"/>
      <w:proofErr w:type="gramStart"/>
      <w:r w:rsidRPr="00BB7573">
        <w:rPr>
          <w:lang w:val="en-GB"/>
        </w:rPr>
        <w:t>Australia,</w:t>
      </w:r>
      <w:r w:rsidRPr="00BB7573">
        <w:rPr>
          <w:vertAlign w:val="superscript"/>
          <w:lang w:val="en-GB"/>
        </w:rPr>
        <w:t>a</w:t>
      </w:r>
      <w:proofErr w:type="gramEnd"/>
      <w:r w:rsidRPr="00BB7573">
        <w:rPr>
          <w:vertAlign w:val="superscript"/>
          <w:lang w:val="en-GB"/>
        </w:rPr>
        <w:t>,</w:t>
      </w:r>
      <w:proofErr w:type="gramStart"/>
      <w:r w:rsidRPr="00BB7573">
        <w:rPr>
          <w:vertAlign w:val="superscript"/>
          <w:lang w:val="en-GB"/>
        </w:rPr>
        <w:t>b,c</w:t>
      </w:r>
      <w:proofErr w:type="gramEnd"/>
      <w:r w:rsidRPr="00BB7573">
        <w:rPr>
          <w:vertAlign w:val="superscript"/>
          <w:lang w:val="en-GB"/>
        </w:rPr>
        <w:t>,d</w:t>
      </w:r>
      <w:proofErr w:type="spellEnd"/>
      <w:r w:rsidRPr="00BB7573">
        <w:rPr>
          <w:lang w:val="en-GB"/>
        </w:rPr>
        <w:t xml:space="preserve"> 2021–2023</w:t>
      </w:r>
      <w:bookmarkEnd w:id="48"/>
    </w:p>
    <w:p w14:paraId="07C6ACA5" w14:textId="10488A0A" w:rsidR="00EB326D" w:rsidRPr="00EB326D" w:rsidRDefault="00D76C28" w:rsidP="00BB7573">
      <w:pPr>
        <w:pStyle w:val="CDIFigure-Placeholder"/>
        <w:rPr>
          <w:lang w:val="en-GB"/>
        </w:rPr>
      </w:pPr>
      <w:r>
        <w:rPr>
          <w:noProof/>
          <w:lang w:val="en-GB"/>
          <w14:ligatures w14:val="none"/>
        </w:rPr>
        <w:drawing>
          <wp:inline distT="0" distB="0" distL="0" distR="0" wp14:anchorId="49E46465" wp14:editId="703BDB80">
            <wp:extent cx="6120765" cy="3354705"/>
            <wp:effectExtent l="0" t="0" r="0" b="0"/>
            <wp:docPr id="1707393845" name="Picture 18" descr="Figure 16 shows vaccination coverage using a composite measure (a dose of HPV and an adolescent dose of diphtheria-tetanus-pertussis vaccine) in all adolescents turning 15 years, by jurisdiction, 2021 versus 2022 versus 2023. Coverage for this composite measure was 82.3% for adolescents turning 15 years of age in 2023, down from 83.7%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393845" name="Picture 18" descr="Figure 16 shows vaccination coverage using a composite measure (a dose of HPV and an adolescent dose of diphtheria-tetanus-pertussis vaccine) in all adolescents turning 15 years, by jurisdiction, 2021 versus 2022 versus 2023. Coverage for this composite measure was 82.3% for adolescents turning 15 years of age in 2023, down from 83.7% in 2022."/>
                    <pic:cNvPicPr/>
                  </pic:nvPicPr>
                  <pic:blipFill>
                    <a:blip r:embed="rId33">
                      <a:extLst>
                        <a:ext uri="{28A0092B-C50C-407E-A947-70E740481C1C}">
                          <a14:useLocalDpi xmlns:a14="http://schemas.microsoft.com/office/drawing/2010/main" val="0"/>
                        </a:ext>
                      </a:extLst>
                    </a:blip>
                    <a:stretch>
                      <a:fillRect/>
                    </a:stretch>
                  </pic:blipFill>
                  <pic:spPr>
                    <a:xfrm>
                      <a:off x="0" y="0"/>
                      <a:ext cx="6120765" cy="3354705"/>
                    </a:xfrm>
                    <a:prstGeom prst="rect">
                      <a:avLst/>
                    </a:prstGeom>
                  </pic:spPr>
                </pic:pic>
              </a:graphicData>
            </a:graphic>
          </wp:inline>
        </w:drawing>
      </w:r>
    </w:p>
    <w:p w14:paraId="4F02C34A" w14:textId="77777777" w:rsidR="00BB7573" w:rsidRPr="00BB7573" w:rsidRDefault="00BB7573" w:rsidP="00BB7573">
      <w:pPr>
        <w:pStyle w:val="CDITable-FirstFootnote"/>
        <w:rPr>
          <w:lang w:val="en-GB"/>
        </w:rPr>
      </w:pPr>
      <w:r w:rsidRPr="00BB7573">
        <w:rPr>
          <w:lang w:val="en-GB"/>
        </w:rPr>
        <w:t>a</w:t>
      </w:r>
      <w:r w:rsidRPr="00BB7573">
        <w:rPr>
          <w:lang w:val="en-GB"/>
        </w:rPr>
        <w:tab/>
        <w:t xml:space="preserve">Source: Australian Immunisation Register data as </w:t>
      </w:r>
      <w:proofErr w:type="gramStart"/>
      <w:r w:rsidRPr="00BB7573">
        <w:rPr>
          <w:lang w:val="en-GB"/>
        </w:rPr>
        <w:t>at</w:t>
      </w:r>
      <w:proofErr w:type="gramEnd"/>
      <w:r w:rsidRPr="00BB7573">
        <w:rPr>
          <w:lang w:val="en-GB"/>
        </w:rPr>
        <w:t xml:space="preserve"> 3 April 2022 for 2021; as </w:t>
      </w:r>
      <w:proofErr w:type="gramStart"/>
      <w:r w:rsidRPr="00BB7573">
        <w:rPr>
          <w:lang w:val="en-GB"/>
        </w:rPr>
        <w:t>at</w:t>
      </w:r>
      <w:proofErr w:type="gramEnd"/>
      <w:r w:rsidRPr="00BB7573">
        <w:rPr>
          <w:lang w:val="en-GB"/>
        </w:rPr>
        <w:t xml:space="preserve"> 2 April 2023 for 2022; and as </w:t>
      </w:r>
      <w:proofErr w:type="gramStart"/>
      <w:r w:rsidRPr="00BB7573">
        <w:rPr>
          <w:lang w:val="en-GB"/>
        </w:rPr>
        <w:t>at</w:t>
      </w:r>
      <w:proofErr w:type="gramEnd"/>
      <w:r w:rsidRPr="00BB7573">
        <w:rPr>
          <w:lang w:val="en-GB"/>
        </w:rPr>
        <w:t xml:space="preserve"> 2 February 2024 for </w:t>
      </w:r>
      <w:proofErr w:type="gramStart"/>
      <w:r w:rsidRPr="00BB7573">
        <w:rPr>
          <w:lang w:val="en-GB"/>
        </w:rPr>
        <w:t>2023..</w:t>
      </w:r>
      <w:proofErr w:type="gramEnd"/>
    </w:p>
    <w:p w14:paraId="380ACBC5" w14:textId="77777777" w:rsidR="00BB7573" w:rsidRPr="00BB7573" w:rsidRDefault="00BB7573" w:rsidP="00BB7573">
      <w:pPr>
        <w:pStyle w:val="CDITable-Footnote"/>
        <w:rPr>
          <w:lang w:val="en-GB"/>
        </w:rPr>
      </w:pPr>
      <w:r w:rsidRPr="00BB7573">
        <w:rPr>
          <w:lang w:val="en-GB"/>
        </w:rPr>
        <w:t>b</w:t>
      </w:r>
      <w:r w:rsidRPr="00BB7573">
        <w:rPr>
          <w:lang w:val="en-GB"/>
        </w:rPr>
        <w:tab/>
        <w:t xml:space="preserve">Coverage calculated using the number of Medicare-registered adolescents in each year-wide cohort with an AIR record of having received at least one dose of HPV vaccine ≥ 9 years of age and an adolescent (i.e. ≥ 10 years of age) dose of diphtheria-tetanus-pertussis vaccine (recorded as either dTpa or DTPa) by 31 December of the relevant year as the numerator and the total number of Medicare-registered adolescents in the relevant cohort as the denominator, expressed as a percentage. </w:t>
      </w:r>
    </w:p>
    <w:p w14:paraId="11380EE6" w14:textId="5CFEB3F2" w:rsidR="00BB7573" w:rsidRPr="00BB7573" w:rsidRDefault="00BB7573" w:rsidP="00BB7573">
      <w:pPr>
        <w:pStyle w:val="CDITable-Footnote"/>
        <w:rPr>
          <w:lang w:val="en-GB"/>
        </w:rPr>
      </w:pPr>
      <w:r w:rsidRPr="00BB7573">
        <w:rPr>
          <w:lang w:val="en-GB"/>
        </w:rPr>
        <w:t>c</w:t>
      </w:r>
      <w:r w:rsidRPr="00BB7573">
        <w:rPr>
          <w:lang w:val="en-GB"/>
        </w:rPr>
        <w:tab/>
        <w:t>Cohorts: 1 January – 31 December 2006 for 2021; 1 January – 31 December 2007 for 2022; 1 January – 31</w:t>
      </w:r>
      <w:r>
        <w:rPr>
          <w:lang w:val="en-GB"/>
        </w:rPr>
        <w:t> </w:t>
      </w:r>
      <w:r w:rsidRPr="00BB7573">
        <w:rPr>
          <w:lang w:val="en-GB"/>
        </w:rPr>
        <w:t>December</w:t>
      </w:r>
      <w:r>
        <w:rPr>
          <w:lang w:val="en-GB"/>
        </w:rPr>
        <w:t> </w:t>
      </w:r>
      <w:r w:rsidRPr="00BB7573">
        <w:rPr>
          <w:lang w:val="en-GB"/>
        </w:rPr>
        <w:t xml:space="preserve">2008 for 2023. </w:t>
      </w:r>
    </w:p>
    <w:p w14:paraId="74CCA97E" w14:textId="7190DB78" w:rsidR="00BB7573" w:rsidRDefault="00BB7573" w:rsidP="00BB7573">
      <w:pPr>
        <w:pStyle w:val="CDITable-Footnote"/>
        <w:rPr>
          <w:lang w:val="en-GB"/>
        </w:rPr>
      </w:pPr>
      <w:r w:rsidRPr="00BB7573">
        <w:rPr>
          <w:lang w:val="en-GB"/>
        </w:rPr>
        <w:t>d</w:t>
      </w:r>
      <w:r w:rsidRPr="00BB7573">
        <w:rPr>
          <w:lang w:val="en-GB"/>
        </w:rPr>
        <w:tab/>
        <w:t xml:space="preserve">ACT: Australian Capital Territory; NSW: New South Wales; NT: Northern Territory; Qld: Queensland; SA: South Australia; Tas.: Tasmania; Vic.: Victoria; WA: Western Australia. </w:t>
      </w:r>
      <w:r>
        <w:rPr>
          <w:lang w:val="en-GB"/>
        </w:rPr>
        <w:br w:type="page"/>
      </w:r>
    </w:p>
    <w:p w14:paraId="166CEFB1" w14:textId="77777777" w:rsidR="00BB7573" w:rsidRPr="00BB7573" w:rsidRDefault="00BB7573" w:rsidP="00BB7573">
      <w:pPr>
        <w:pStyle w:val="CDIFigure-Title"/>
        <w:rPr>
          <w:lang w:val="en-GB"/>
        </w:rPr>
      </w:pPr>
      <w:bookmarkStart w:id="49" w:name="_Toc216781009"/>
      <w:r w:rsidRPr="00BB7573">
        <w:rPr>
          <w:lang w:val="en-GB"/>
        </w:rPr>
        <w:lastRenderedPageBreak/>
        <w:t xml:space="preserve">Figure 17: Vaccination coverage using composite measure (dose of HPV and adolescent dose of diphtheria-tetanus-pertussis vaccine) in Indigenous adolescents turning 15 years, by jurisdiction, </w:t>
      </w:r>
      <w:proofErr w:type="spellStart"/>
      <w:proofErr w:type="gramStart"/>
      <w:r w:rsidRPr="00BB7573">
        <w:rPr>
          <w:lang w:val="en-GB"/>
        </w:rPr>
        <w:t>Australia,</w:t>
      </w:r>
      <w:r w:rsidRPr="00BB7573">
        <w:rPr>
          <w:vertAlign w:val="superscript"/>
          <w:lang w:val="en-GB"/>
        </w:rPr>
        <w:t>a</w:t>
      </w:r>
      <w:proofErr w:type="gramEnd"/>
      <w:r w:rsidRPr="00BB7573">
        <w:rPr>
          <w:vertAlign w:val="superscript"/>
          <w:lang w:val="en-GB"/>
        </w:rPr>
        <w:t>,</w:t>
      </w:r>
      <w:proofErr w:type="gramStart"/>
      <w:r w:rsidRPr="00BB7573">
        <w:rPr>
          <w:vertAlign w:val="superscript"/>
          <w:lang w:val="en-GB"/>
        </w:rPr>
        <w:t>b,c</w:t>
      </w:r>
      <w:proofErr w:type="gramEnd"/>
      <w:r w:rsidRPr="00BB7573">
        <w:rPr>
          <w:vertAlign w:val="superscript"/>
          <w:lang w:val="en-GB"/>
        </w:rPr>
        <w:t>,d</w:t>
      </w:r>
      <w:proofErr w:type="spellEnd"/>
      <w:r w:rsidRPr="00BB7573">
        <w:rPr>
          <w:lang w:val="en-GB"/>
        </w:rPr>
        <w:t xml:space="preserve"> 2021–2023</w:t>
      </w:r>
      <w:bookmarkEnd w:id="49"/>
    </w:p>
    <w:p w14:paraId="4D327DE7" w14:textId="1AC4A0D8" w:rsidR="00497000" w:rsidRPr="00BB7573" w:rsidRDefault="00D76C28" w:rsidP="00BB7573">
      <w:pPr>
        <w:pStyle w:val="CDIFigure-Placeholder"/>
      </w:pPr>
      <w:r>
        <w:rPr>
          <w:noProof/>
          <w14:ligatures w14:val="none"/>
        </w:rPr>
        <w:drawing>
          <wp:inline distT="0" distB="0" distL="0" distR="0" wp14:anchorId="045B37A5" wp14:editId="2A036EBB">
            <wp:extent cx="6120765" cy="3414395"/>
            <wp:effectExtent l="0" t="0" r="0" b="0"/>
            <wp:docPr id="310124919" name="Picture 19" descr="Figure 17 shows vaccination coverage using a composite measure (a dose of HPV and an adolescent dose of diphtheria-tetanus-pertussis vaccine) in Indigenous adolescents turning 15 years, by jurisdiction, 2021 versus 2022 versus 2023. Coverage for this composite measure was 77.9% in Indigenous adolescents turning 15 years in 2023, down from 80.1%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24919" name="Picture 19" descr="Figure 17 shows vaccination coverage using a composite measure (a dose of HPV and an adolescent dose of diphtheria-tetanus-pertussis vaccine) in Indigenous adolescents turning 15 years, by jurisdiction, 2021 versus 2022 versus 2023. Coverage for this composite measure was 77.9% in Indigenous adolescents turning 15 years in 2023, down from 80.1% in 2022."/>
                    <pic:cNvPicPr/>
                  </pic:nvPicPr>
                  <pic:blipFill>
                    <a:blip r:embed="rId34">
                      <a:extLst>
                        <a:ext uri="{28A0092B-C50C-407E-A947-70E740481C1C}">
                          <a14:useLocalDpi xmlns:a14="http://schemas.microsoft.com/office/drawing/2010/main" val="0"/>
                        </a:ext>
                      </a:extLst>
                    </a:blip>
                    <a:stretch>
                      <a:fillRect/>
                    </a:stretch>
                  </pic:blipFill>
                  <pic:spPr>
                    <a:xfrm>
                      <a:off x="0" y="0"/>
                      <a:ext cx="6120765" cy="3414395"/>
                    </a:xfrm>
                    <a:prstGeom prst="rect">
                      <a:avLst/>
                    </a:prstGeom>
                  </pic:spPr>
                </pic:pic>
              </a:graphicData>
            </a:graphic>
          </wp:inline>
        </w:drawing>
      </w:r>
    </w:p>
    <w:p w14:paraId="605D73CE" w14:textId="3EE06350" w:rsidR="00BB7573" w:rsidRPr="00BB7573" w:rsidRDefault="00BB7573" w:rsidP="00BB7573">
      <w:pPr>
        <w:pStyle w:val="CDITable-FirstFootnote"/>
        <w:rPr>
          <w:lang w:val="en-GB"/>
        </w:rPr>
      </w:pPr>
      <w:r w:rsidRPr="00BB7573">
        <w:rPr>
          <w:lang w:val="en-GB"/>
        </w:rPr>
        <w:t>a</w:t>
      </w:r>
      <w:r w:rsidRPr="00BB7573">
        <w:rPr>
          <w:lang w:val="en-GB"/>
        </w:rPr>
        <w:tab/>
        <w:t xml:space="preserve">Source: Australian Immunisation Register data as </w:t>
      </w:r>
      <w:proofErr w:type="gramStart"/>
      <w:r w:rsidRPr="00BB7573">
        <w:rPr>
          <w:lang w:val="en-GB"/>
        </w:rPr>
        <w:t>at</w:t>
      </w:r>
      <w:proofErr w:type="gramEnd"/>
      <w:r w:rsidRPr="00BB7573">
        <w:rPr>
          <w:lang w:val="en-GB"/>
        </w:rPr>
        <w:t xml:space="preserve"> 3 April 2022 for 2021; as </w:t>
      </w:r>
      <w:proofErr w:type="gramStart"/>
      <w:r w:rsidRPr="00BB7573">
        <w:rPr>
          <w:lang w:val="en-GB"/>
        </w:rPr>
        <w:t>at</w:t>
      </w:r>
      <w:proofErr w:type="gramEnd"/>
      <w:r w:rsidRPr="00BB7573">
        <w:rPr>
          <w:lang w:val="en-GB"/>
        </w:rPr>
        <w:t xml:space="preserve"> 2 April 2023 for 2022; and as </w:t>
      </w:r>
      <w:proofErr w:type="gramStart"/>
      <w:r w:rsidRPr="00BB7573">
        <w:rPr>
          <w:lang w:val="en-GB"/>
        </w:rPr>
        <w:t>at</w:t>
      </w:r>
      <w:proofErr w:type="gramEnd"/>
      <w:r w:rsidRPr="00BB7573">
        <w:rPr>
          <w:lang w:val="en-GB"/>
        </w:rPr>
        <w:t xml:space="preserve"> 2</w:t>
      </w:r>
      <w:r>
        <w:rPr>
          <w:lang w:val="en-GB"/>
        </w:rPr>
        <w:t> </w:t>
      </w:r>
      <w:r w:rsidRPr="00BB7573">
        <w:rPr>
          <w:lang w:val="en-GB"/>
        </w:rPr>
        <w:t>February</w:t>
      </w:r>
      <w:r>
        <w:rPr>
          <w:lang w:val="en-GB"/>
        </w:rPr>
        <w:t> </w:t>
      </w:r>
      <w:r w:rsidRPr="00BB7573">
        <w:rPr>
          <w:lang w:val="en-GB"/>
        </w:rPr>
        <w:t>2024 for 2023.</w:t>
      </w:r>
    </w:p>
    <w:p w14:paraId="7C309267" w14:textId="77777777" w:rsidR="00BB7573" w:rsidRPr="00BB7573" w:rsidRDefault="00BB7573" w:rsidP="00BB7573">
      <w:pPr>
        <w:pStyle w:val="CDITable-Footnote"/>
        <w:rPr>
          <w:lang w:val="en-GB"/>
        </w:rPr>
      </w:pPr>
      <w:r w:rsidRPr="00BB7573">
        <w:rPr>
          <w:lang w:val="en-GB"/>
        </w:rPr>
        <w:t>b</w:t>
      </w:r>
      <w:r w:rsidRPr="00BB7573">
        <w:rPr>
          <w:lang w:val="en-GB"/>
        </w:rPr>
        <w:tab/>
        <w:t xml:space="preserve">Coverage calculated using the number of Medicare-registered Indigenous adolescents in each year-wide cohort with an AIR record of having received at least one dose of HPV vaccine ≥ 9 years of age and an adolescent (i.e. ≥ 10 years of age) dose of diphtheria-tetanus-pertussis vaccine (recorded as either dTpa or DTPa) by 31 December of the relevant year as the numerator and the total number of Medicare-registered Indigenous adolescents in the relevant cohort as the denominator, expressed as a percentage. </w:t>
      </w:r>
    </w:p>
    <w:p w14:paraId="6E6D812F" w14:textId="60B16FC4" w:rsidR="00BB7573" w:rsidRPr="00BB7573" w:rsidRDefault="00BB7573" w:rsidP="00BB7573">
      <w:pPr>
        <w:pStyle w:val="CDITable-Footnote"/>
        <w:rPr>
          <w:lang w:val="en-GB"/>
        </w:rPr>
      </w:pPr>
      <w:r w:rsidRPr="00BB7573">
        <w:rPr>
          <w:lang w:val="en-GB"/>
        </w:rPr>
        <w:t>c</w:t>
      </w:r>
      <w:r w:rsidRPr="00BB7573">
        <w:rPr>
          <w:lang w:val="en-GB"/>
        </w:rPr>
        <w:tab/>
        <w:t>Cohorts: 1 January – 31 December 2006 for 2021; 1 January – 31 December 2007 for 2022; 1 January – 31</w:t>
      </w:r>
      <w:r>
        <w:rPr>
          <w:lang w:val="en-GB"/>
        </w:rPr>
        <w:t> </w:t>
      </w:r>
      <w:r w:rsidRPr="00BB7573">
        <w:rPr>
          <w:lang w:val="en-GB"/>
        </w:rPr>
        <w:t>December</w:t>
      </w:r>
      <w:r>
        <w:rPr>
          <w:lang w:val="en-GB"/>
        </w:rPr>
        <w:t> </w:t>
      </w:r>
      <w:r w:rsidRPr="00BB7573">
        <w:rPr>
          <w:lang w:val="en-GB"/>
        </w:rPr>
        <w:t xml:space="preserve">2008 for 2023. </w:t>
      </w:r>
    </w:p>
    <w:p w14:paraId="17D2ACFF" w14:textId="78E71243" w:rsidR="00D76C28" w:rsidRDefault="00BB7573" w:rsidP="00D76C28">
      <w:pPr>
        <w:pStyle w:val="CDITable-Footnote"/>
        <w:rPr>
          <w:lang w:val="en-GB"/>
        </w:rPr>
      </w:pPr>
      <w:r w:rsidRPr="00BB7573">
        <w:rPr>
          <w:lang w:val="en-GB"/>
        </w:rPr>
        <w:t>d</w:t>
      </w:r>
      <w:r w:rsidRPr="00BB7573">
        <w:rPr>
          <w:lang w:val="en-GB"/>
        </w:rPr>
        <w:tab/>
        <w:t xml:space="preserve">ACT: Australian Capital Territory; NSW: New South Wales; NT: Northern Territory; Qld: Queensland; SA: South Australia; Tas.: Tasmania; Vic.: Victoria; WA: Western Australia. </w:t>
      </w:r>
      <w:r w:rsidR="00D76C28">
        <w:rPr>
          <w:lang w:val="en-GB"/>
        </w:rPr>
        <w:br w:type="page"/>
      </w:r>
    </w:p>
    <w:p w14:paraId="18FA2AEA" w14:textId="77777777" w:rsidR="00BB7573" w:rsidRPr="00BB7573" w:rsidRDefault="00BB7573" w:rsidP="00D76C28">
      <w:pPr>
        <w:pStyle w:val="Heading4"/>
        <w:rPr>
          <w:bCs w:val="0"/>
          <w:iCs w:val="0"/>
          <w:lang w:val="en-GB"/>
        </w:rPr>
      </w:pPr>
      <w:r w:rsidRPr="00BB7573">
        <w:rPr>
          <w:bCs w:val="0"/>
          <w:iCs w:val="0"/>
          <w:lang w:val="en-GB"/>
        </w:rPr>
        <w:lastRenderedPageBreak/>
        <w:t>HPV + diphtheria-tetanus-pertussis + meningococcal ACWY vaccine</w:t>
      </w:r>
    </w:p>
    <w:p w14:paraId="7F3C1030" w14:textId="77777777" w:rsidR="00D76C28" w:rsidRDefault="00BB7573" w:rsidP="00BB7573">
      <w:pPr>
        <w:rPr>
          <w:lang w:val="en-GB"/>
        </w:rPr>
      </w:pPr>
      <w:r w:rsidRPr="00BB7573">
        <w:rPr>
          <w:lang w:val="en-GB"/>
        </w:rPr>
        <w:t>Using another composite measure—receipt of an HPV vaccine dose and adolescent doses of both diphtheria-tetanus-pertussis and meningococcal ACWY vaccine by 31 December 2023—coverage was 73.0% for adolescents turning 18 years of age in 2023, down from 73.4% in 2022 and 71.7%% in 2021 (Figure 18). Coverage in 2023 varied by jurisdiction and ranged from 69.7% in Queensland to 79.9% in the Australian Capital Territory (Figure 18). Coverage using this composite measure was 9.4 percentage points lower than overall in Indigenous adolescents turning 18 years of age in 2023, at 63.6%, down from 65.4% in 2022 and 65% in 2021, and ranged from 57.4% in South Australia to 81.1% in the Northern Territory (Figure 19).</w:t>
      </w:r>
    </w:p>
    <w:p w14:paraId="6957BB47" w14:textId="77777777" w:rsidR="00BB7573" w:rsidRPr="00BB7573" w:rsidRDefault="00BB7573" w:rsidP="00BB7573">
      <w:pPr>
        <w:pStyle w:val="CDIFigure-Title"/>
        <w:rPr>
          <w:lang w:val="en-GB"/>
        </w:rPr>
      </w:pPr>
      <w:bookmarkStart w:id="50" w:name="_Toc216781010"/>
      <w:r w:rsidRPr="00BB7573">
        <w:rPr>
          <w:lang w:val="en-GB"/>
        </w:rPr>
        <w:t xml:space="preserve">Figure 18: Vaccination coverage using composite measure (dose of HPV and adolescent doses of diphtheria-tetanus-pertussis and meningococcal ACWY vaccine) in adolescents turning 18 years, by jurisdiction, </w:t>
      </w:r>
      <w:proofErr w:type="spellStart"/>
      <w:proofErr w:type="gramStart"/>
      <w:r w:rsidRPr="00BB7573">
        <w:rPr>
          <w:lang w:val="en-GB"/>
        </w:rPr>
        <w:t>Australia,</w:t>
      </w:r>
      <w:r w:rsidRPr="00BB7573">
        <w:rPr>
          <w:vertAlign w:val="superscript"/>
          <w:lang w:val="en-GB"/>
        </w:rPr>
        <w:t>a</w:t>
      </w:r>
      <w:proofErr w:type="gramEnd"/>
      <w:r w:rsidRPr="00BB7573">
        <w:rPr>
          <w:vertAlign w:val="superscript"/>
          <w:lang w:val="en-GB"/>
        </w:rPr>
        <w:t>,</w:t>
      </w:r>
      <w:proofErr w:type="gramStart"/>
      <w:r w:rsidRPr="00BB7573">
        <w:rPr>
          <w:vertAlign w:val="superscript"/>
          <w:lang w:val="en-GB"/>
        </w:rPr>
        <w:t>b,c</w:t>
      </w:r>
      <w:proofErr w:type="gramEnd"/>
      <w:r w:rsidRPr="00BB7573">
        <w:rPr>
          <w:vertAlign w:val="superscript"/>
          <w:lang w:val="en-GB"/>
        </w:rPr>
        <w:t>,d</w:t>
      </w:r>
      <w:proofErr w:type="spellEnd"/>
      <w:r w:rsidRPr="00BB7573">
        <w:rPr>
          <w:lang w:val="en-GB"/>
        </w:rPr>
        <w:t xml:space="preserve"> 2021–2023</w:t>
      </w:r>
      <w:bookmarkEnd w:id="50"/>
    </w:p>
    <w:p w14:paraId="760C320C" w14:textId="2C797BFF" w:rsidR="00BB7573" w:rsidRDefault="00D76C28" w:rsidP="00BB7573">
      <w:pPr>
        <w:pStyle w:val="CDIFigure-Placeholder"/>
        <w:rPr>
          <w:lang w:val="en-GB"/>
        </w:rPr>
      </w:pPr>
      <w:r>
        <w:rPr>
          <w:noProof/>
          <w:lang w:val="en-GB"/>
          <w14:ligatures w14:val="none"/>
        </w:rPr>
        <w:drawing>
          <wp:inline distT="0" distB="0" distL="0" distR="0" wp14:anchorId="4B96B07D" wp14:editId="6245C0DF">
            <wp:extent cx="6120765" cy="2230755"/>
            <wp:effectExtent l="0" t="0" r="0" b="0"/>
            <wp:docPr id="1581885652" name="Picture 20" descr="Figure 18 shows vaccination coverage using a composite measure (a dose of HPV, an adolescent dose of diphtheria-tetanus-pertussis vaccine and a dose of meningococcal ACWY vaccine) in all adolescents turning 15 years, by jurisdiction, 2021 versus 2022 versus 2023. Coverage for this composite measure was 73.0% for all adolescents turning 15 years of age in 2023, down from 73.4%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885652" name="Picture 20" descr="Figure 18 shows vaccination coverage using a composite measure (a dose of HPV, an adolescent dose of diphtheria-tetanus-pertussis vaccine and a dose of meningococcal ACWY vaccine) in all adolescents turning 15 years, by jurisdiction, 2021 versus 2022 versus 2023. Coverage for this composite measure was 73.0% for all adolescents turning 15 years of age in 2023, down from 73.4% in 2022."/>
                    <pic:cNvPicPr/>
                  </pic:nvPicPr>
                  <pic:blipFill>
                    <a:blip r:embed="rId35">
                      <a:extLst>
                        <a:ext uri="{28A0092B-C50C-407E-A947-70E740481C1C}">
                          <a14:useLocalDpi xmlns:a14="http://schemas.microsoft.com/office/drawing/2010/main" val="0"/>
                        </a:ext>
                      </a:extLst>
                    </a:blip>
                    <a:stretch>
                      <a:fillRect/>
                    </a:stretch>
                  </pic:blipFill>
                  <pic:spPr>
                    <a:xfrm>
                      <a:off x="0" y="0"/>
                      <a:ext cx="6120765" cy="2230755"/>
                    </a:xfrm>
                    <a:prstGeom prst="rect">
                      <a:avLst/>
                    </a:prstGeom>
                  </pic:spPr>
                </pic:pic>
              </a:graphicData>
            </a:graphic>
          </wp:inline>
        </w:drawing>
      </w:r>
    </w:p>
    <w:p w14:paraId="14A7B593" w14:textId="2474C36D" w:rsidR="00BB7573" w:rsidRPr="00BB7573" w:rsidRDefault="00BB7573" w:rsidP="00BB7573">
      <w:pPr>
        <w:pStyle w:val="CDITable-FirstFootnote"/>
        <w:rPr>
          <w:lang w:val="en-GB"/>
        </w:rPr>
      </w:pPr>
      <w:r w:rsidRPr="00BB7573">
        <w:rPr>
          <w:lang w:val="en-GB"/>
        </w:rPr>
        <w:t>a</w:t>
      </w:r>
      <w:r w:rsidRPr="00BB7573">
        <w:rPr>
          <w:lang w:val="en-GB"/>
        </w:rPr>
        <w:tab/>
        <w:t xml:space="preserve">Source: Australian Immunisation Register data as </w:t>
      </w:r>
      <w:proofErr w:type="gramStart"/>
      <w:r w:rsidRPr="00BB7573">
        <w:rPr>
          <w:lang w:val="en-GB"/>
        </w:rPr>
        <w:t>at</w:t>
      </w:r>
      <w:proofErr w:type="gramEnd"/>
      <w:r w:rsidRPr="00BB7573">
        <w:rPr>
          <w:lang w:val="en-GB"/>
        </w:rPr>
        <w:t xml:space="preserve"> 3 April 2022 for 2021; as </w:t>
      </w:r>
      <w:proofErr w:type="gramStart"/>
      <w:r w:rsidRPr="00BB7573">
        <w:rPr>
          <w:lang w:val="en-GB"/>
        </w:rPr>
        <w:t>at</w:t>
      </w:r>
      <w:proofErr w:type="gramEnd"/>
      <w:r w:rsidRPr="00BB7573">
        <w:rPr>
          <w:lang w:val="en-GB"/>
        </w:rPr>
        <w:t xml:space="preserve"> 2 April 2023 for 2022; and as </w:t>
      </w:r>
      <w:proofErr w:type="gramStart"/>
      <w:r w:rsidRPr="00BB7573">
        <w:rPr>
          <w:lang w:val="en-GB"/>
        </w:rPr>
        <w:t>at</w:t>
      </w:r>
      <w:proofErr w:type="gramEnd"/>
      <w:r w:rsidRPr="00BB7573">
        <w:rPr>
          <w:lang w:val="en-GB"/>
        </w:rPr>
        <w:t xml:space="preserve"> 4</w:t>
      </w:r>
      <w:r>
        <w:rPr>
          <w:lang w:val="en-GB"/>
        </w:rPr>
        <w:t> </w:t>
      </w:r>
      <w:r w:rsidRPr="00BB7573">
        <w:rPr>
          <w:lang w:val="en-GB"/>
        </w:rPr>
        <w:t>February</w:t>
      </w:r>
      <w:r>
        <w:rPr>
          <w:lang w:val="en-GB"/>
        </w:rPr>
        <w:t> </w:t>
      </w:r>
      <w:r w:rsidRPr="00BB7573">
        <w:rPr>
          <w:lang w:val="en-GB"/>
        </w:rPr>
        <w:t>2024 for 2023.</w:t>
      </w:r>
    </w:p>
    <w:p w14:paraId="00ED828D" w14:textId="77777777" w:rsidR="00BB7573" w:rsidRPr="00BB7573" w:rsidRDefault="00BB7573" w:rsidP="00BB7573">
      <w:pPr>
        <w:pStyle w:val="CDITable-Footnote"/>
        <w:rPr>
          <w:lang w:val="en-GB"/>
        </w:rPr>
      </w:pPr>
      <w:r w:rsidRPr="00BB7573">
        <w:rPr>
          <w:lang w:val="en-GB"/>
        </w:rPr>
        <w:t>b</w:t>
      </w:r>
      <w:r w:rsidRPr="00BB7573">
        <w:rPr>
          <w:lang w:val="en-GB"/>
        </w:rPr>
        <w:tab/>
        <w:t xml:space="preserve">Coverage calculated using the number of Medicare-registered adolescents in each year-wide cohort with an AIR record of having received at least one dose of HPV vaccine ≥ 9 years of age and an adolescent (i.e. ≥ 10 years of age) dose of both diphtheria-tetanus-pertussis vaccine (recorded as either dTpa or DTPa) and meningococcal ACWY vaccine by 31 December of the relevant year as the numerator and the total number of Medicare-registered adolescents in the relevant cohort as the denominator, expressed as a percentage. </w:t>
      </w:r>
    </w:p>
    <w:p w14:paraId="32B60CE7" w14:textId="0BC7539B" w:rsidR="00BB7573" w:rsidRPr="00BB7573" w:rsidRDefault="00BB7573" w:rsidP="00BB7573">
      <w:pPr>
        <w:pStyle w:val="CDITable-Footnote"/>
        <w:rPr>
          <w:lang w:val="en-GB"/>
        </w:rPr>
      </w:pPr>
      <w:r w:rsidRPr="00BB7573">
        <w:rPr>
          <w:lang w:val="en-GB"/>
        </w:rPr>
        <w:t>c</w:t>
      </w:r>
      <w:r w:rsidRPr="00BB7573">
        <w:rPr>
          <w:lang w:val="en-GB"/>
        </w:rPr>
        <w:tab/>
        <w:t>Cohorts: 1 January – 31 December 2003 for 2021; 1 January – 31 December 2004 for 2022; 1 January – 31</w:t>
      </w:r>
      <w:r>
        <w:rPr>
          <w:lang w:val="en-GB"/>
        </w:rPr>
        <w:t> </w:t>
      </w:r>
      <w:r w:rsidRPr="00BB7573">
        <w:rPr>
          <w:lang w:val="en-GB"/>
        </w:rPr>
        <w:t>December</w:t>
      </w:r>
      <w:r>
        <w:rPr>
          <w:lang w:val="en-GB"/>
        </w:rPr>
        <w:t> </w:t>
      </w:r>
      <w:r w:rsidRPr="00BB7573">
        <w:rPr>
          <w:lang w:val="en-GB"/>
        </w:rPr>
        <w:t xml:space="preserve">2005 for 2023. </w:t>
      </w:r>
    </w:p>
    <w:p w14:paraId="659465CD" w14:textId="31DE24E7" w:rsidR="00D76C28" w:rsidRDefault="00BB7573" w:rsidP="00D76C28">
      <w:pPr>
        <w:pStyle w:val="CDITable-Footnote"/>
        <w:rPr>
          <w:lang w:val="en-GB"/>
        </w:rPr>
      </w:pPr>
      <w:r w:rsidRPr="00BB7573">
        <w:rPr>
          <w:lang w:val="en-GB"/>
        </w:rPr>
        <w:t>d</w:t>
      </w:r>
      <w:r w:rsidRPr="00BB7573">
        <w:rPr>
          <w:lang w:val="en-GB"/>
        </w:rPr>
        <w:tab/>
        <w:t xml:space="preserve">ACT: Australian Capital Territory; NSW: New South Wales; NT: Northern Territory; Qld: Queensland; SA: South Australia; Tas.: Tasmania; Vic.: Victoria; WA: Western Australia. </w:t>
      </w:r>
      <w:r w:rsidR="00D76C28">
        <w:rPr>
          <w:lang w:val="en-GB"/>
        </w:rPr>
        <w:br w:type="page"/>
      </w:r>
    </w:p>
    <w:p w14:paraId="4C8876E8" w14:textId="77777777" w:rsidR="00BB7573" w:rsidRPr="00BB7573" w:rsidRDefault="00BB7573" w:rsidP="00BB7573">
      <w:pPr>
        <w:pStyle w:val="CDIFigure-Title"/>
        <w:rPr>
          <w:lang w:val="en-GB"/>
        </w:rPr>
      </w:pPr>
      <w:bookmarkStart w:id="51" w:name="_Toc216781011"/>
      <w:r w:rsidRPr="00BB7573">
        <w:rPr>
          <w:lang w:val="en-GB"/>
        </w:rPr>
        <w:lastRenderedPageBreak/>
        <w:t xml:space="preserve">Figure 19: Vaccination coverage using composite measure (dose of HPV and adolescent doses of diphtheria-tetanus-pertussis and meningococcal ACWY vaccine) in Indigenous adolescents turning 18 years, by jurisdiction, </w:t>
      </w:r>
      <w:proofErr w:type="spellStart"/>
      <w:proofErr w:type="gramStart"/>
      <w:r w:rsidRPr="00BB7573">
        <w:rPr>
          <w:lang w:val="en-GB"/>
        </w:rPr>
        <w:t>Australia,</w:t>
      </w:r>
      <w:r w:rsidRPr="00BB7573">
        <w:rPr>
          <w:vertAlign w:val="superscript"/>
          <w:lang w:val="en-GB"/>
        </w:rPr>
        <w:t>a</w:t>
      </w:r>
      <w:proofErr w:type="gramEnd"/>
      <w:r w:rsidRPr="00BB7573">
        <w:rPr>
          <w:vertAlign w:val="superscript"/>
          <w:lang w:val="en-GB"/>
        </w:rPr>
        <w:t>,</w:t>
      </w:r>
      <w:proofErr w:type="gramStart"/>
      <w:r w:rsidRPr="00BB7573">
        <w:rPr>
          <w:vertAlign w:val="superscript"/>
          <w:lang w:val="en-GB"/>
        </w:rPr>
        <w:t>b,c</w:t>
      </w:r>
      <w:proofErr w:type="gramEnd"/>
      <w:r w:rsidRPr="00BB7573">
        <w:rPr>
          <w:vertAlign w:val="superscript"/>
          <w:lang w:val="en-GB"/>
        </w:rPr>
        <w:t>,d</w:t>
      </w:r>
      <w:proofErr w:type="spellEnd"/>
      <w:r w:rsidRPr="00BB7573">
        <w:rPr>
          <w:lang w:val="en-GB"/>
        </w:rPr>
        <w:t xml:space="preserve"> 2021–2023</w:t>
      </w:r>
      <w:bookmarkEnd w:id="51"/>
    </w:p>
    <w:p w14:paraId="21A39457" w14:textId="09D6F58E" w:rsidR="00BB7573" w:rsidRDefault="00D76C28" w:rsidP="00BB7573">
      <w:pPr>
        <w:pStyle w:val="CDIFigure-Placeholder"/>
        <w:rPr>
          <w:lang w:val="en-GB"/>
        </w:rPr>
      </w:pPr>
      <w:r>
        <w:rPr>
          <w:noProof/>
          <w:lang w:val="en-GB"/>
          <w14:ligatures w14:val="none"/>
        </w:rPr>
        <w:drawing>
          <wp:inline distT="0" distB="0" distL="0" distR="0" wp14:anchorId="16970C8C" wp14:editId="2EDD01DE">
            <wp:extent cx="6120765" cy="2230755"/>
            <wp:effectExtent l="0" t="0" r="0" b="0"/>
            <wp:docPr id="1557845611" name="Picture 21" descr="Figure 19 shows vaccination coverage using a composite measure (a dose of HPV, an adolescent dose of diphtheria-tetanus-pertussis vaccine and a dose of meningococcal ACWY vaccine) in Indigenous adolescents turning 15 years, by jurisdiction, 2021 versus 2022 versus 2023. Coverage for this composite measure was 63.6% for Indigenous adolescents turning 15 years of age in 2023, down from 65.4%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45611" name="Picture 21" descr="Figure 19 shows vaccination coverage using a composite measure (a dose of HPV, an adolescent dose of diphtheria-tetanus-pertussis vaccine and a dose of meningococcal ACWY vaccine) in Indigenous adolescents turning 15 years, by jurisdiction, 2021 versus 2022 versus 2023. Coverage for this composite measure was 63.6% for Indigenous adolescents turning 15 years of age in 2023, down from 65.4% in 2022."/>
                    <pic:cNvPicPr/>
                  </pic:nvPicPr>
                  <pic:blipFill>
                    <a:blip r:embed="rId36">
                      <a:extLst>
                        <a:ext uri="{28A0092B-C50C-407E-A947-70E740481C1C}">
                          <a14:useLocalDpi xmlns:a14="http://schemas.microsoft.com/office/drawing/2010/main" val="0"/>
                        </a:ext>
                      </a:extLst>
                    </a:blip>
                    <a:stretch>
                      <a:fillRect/>
                    </a:stretch>
                  </pic:blipFill>
                  <pic:spPr>
                    <a:xfrm>
                      <a:off x="0" y="0"/>
                      <a:ext cx="6120765" cy="2230755"/>
                    </a:xfrm>
                    <a:prstGeom prst="rect">
                      <a:avLst/>
                    </a:prstGeom>
                  </pic:spPr>
                </pic:pic>
              </a:graphicData>
            </a:graphic>
          </wp:inline>
        </w:drawing>
      </w:r>
    </w:p>
    <w:p w14:paraId="1141595A" w14:textId="5864EDF0" w:rsidR="00BB7573" w:rsidRPr="00BB7573" w:rsidRDefault="00BB7573" w:rsidP="00BB7573">
      <w:pPr>
        <w:pStyle w:val="CDITable-FirstFootnote"/>
        <w:rPr>
          <w:lang w:val="en-GB"/>
        </w:rPr>
      </w:pPr>
      <w:r w:rsidRPr="00BB7573">
        <w:rPr>
          <w:lang w:val="en-GB"/>
        </w:rPr>
        <w:t>a</w:t>
      </w:r>
      <w:r w:rsidRPr="00BB7573">
        <w:rPr>
          <w:lang w:val="en-GB"/>
        </w:rPr>
        <w:tab/>
        <w:t xml:space="preserve">Source: Australian Immunisation Register data as </w:t>
      </w:r>
      <w:proofErr w:type="gramStart"/>
      <w:r w:rsidRPr="00BB7573">
        <w:rPr>
          <w:lang w:val="en-GB"/>
        </w:rPr>
        <w:t>at</w:t>
      </w:r>
      <w:proofErr w:type="gramEnd"/>
      <w:r w:rsidRPr="00BB7573">
        <w:rPr>
          <w:lang w:val="en-GB"/>
        </w:rPr>
        <w:t xml:space="preserve"> 3 April 2022 for 2021; as </w:t>
      </w:r>
      <w:proofErr w:type="gramStart"/>
      <w:r w:rsidRPr="00BB7573">
        <w:rPr>
          <w:lang w:val="en-GB"/>
        </w:rPr>
        <w:t>at</w:t>
      </w:r>
      <w:proofErr w:type="gramEnd"/>
      <w:r w:rsidRPr="00BB7573">
        <w:rPr>
          <w:lang w:val="en-GB"/>
        </w:rPr>
        <w:t xml:space="preserve"> 2 April 2023 for 2022; and as </w:t>
      </w:r>
      <w:proofErr w:type="gramStart"/>
      <w:r w:rsidRPr="00BB7573">
        <w:rPr>
          <w:lang w:val="en-GB"/>
        </w:rPr>
        <w:t>at</w:t>
      </w:r>
      <w:proofErr w:type="gramEnd"/>
      <w:r w:rsidRPr="00BB7573">
        <w:rPr>
          <w:lang w:val="en-GB"/>
        </w:rPr>
        <w:t xml:space="preserve"> 4</w:t>
      </w:r>
      <w:r>
        <w:rPr>
          <w:lang w:val="en-GB"/>
        </w:rPr>
        <w:t> </w:t>
      </w:r>
      <w:r w:rsidRPr="00BB7573">
        <w:rPr>
          <w:lang w:val="en-GB"/>
        </w:rPr>
        <w:t>February</w:t>
      </w:r>
      <w:r>
        <w:rPr>
          <w:lang w:val="en-GB"/>
        </w:rPr>
        <w:t> </w:t>
      </w:r>
      <w:r w:rsidRPr="00BB7573">
        <w:rPr>
          <w:lang w:val="en-GB"/>
        </w:rPr>
        <w:t>2024 for 2023.</w:t>
      </w:r>
    </w:p>
    <w:p w14:paraId="130D87B9" w14:textId="7848FD3D" w:rsidR="00BB7573" w:rsidRPr="00BB7573" w:rsidRDefault="00BB7573" w:rsidP="00BB7573">
      <w:pPr>
        <w:pStyle w:val="CDITable-Footnote"/>
        <w:rPr>
          <w:lang w:val="en-GB"/>
        </w:rPr>
      </w:pPr>
      <w:r w:rsidRPr="00BB7573">
        <w:rPr>
          <w:lang w:val="en-GB"/>
        </w:rPr>
        <w:t>b</w:t>
      </w:r>
      <w:r w:rsidRPr="00BB7573">
        <w:rPr>
          <w:lang w:val="en-GB"/>
        </w:rPr>
        <w:tab/>
        <w:t>Coverage calculated using the number of Medicare-registered Indigenous adolescents in each year-wide cohort with an AIR record of having received at least one dose of HPV vaccine ≥ 9 years of age and an adolescent (i.e. ≥ 10 years of age) dose of both diphtheria-tetanus-pertussis vaccine (recorded as either dTpa or DTPa) and meningococcal ACWY vaccine by 31</w:t>
      </w:r>
      <w:r>
        <w:rPr>
          <w:lang w:val="en-GB"/>
        </w:rPr>
        <w:t> </w:t>
      </w:r>
      <w:r w:rsidRPr="00BB7573">
        <w:rPr>
          <w:lang w:val="en-GB"/>
        </w:rPr>
        <w:t xml:space="preserve">December of the relevant year as the numerator and the total number of Medicare-registered Indigenous adolescents in the relevant cohort as the denominator, expressed as a percentage. </w:t>
      </w:r>
    </w:p>
    <w:p w14:paraId="091C7643" w14:textId="4D9BA57B" w:rsidR="00BB7573" w:rsidRPr="00BB7573" w:rsidRDefault="00BB7573" w:rsidP="00BB7573">
      <w:pPr>
        <w:pStyle w:val="CDITable-Footnote"/>
        <w:rPr>
          <w:lang w:val="en-GB"/>
        </w:rPr>
      </w:pPr>
      <w:r w:rsidRPr="00BB7573">
        <w:rPr>
          <w:lang w:val="en-GB"/>
        </w:rPr>
        <w:t>c</w:t>
      </w:r>
      <w:r w:rsidRPr="00BB7573">
        <w:rPr>
          <w:lang w:val="en-GB"/>
        </w:rPr>
        <w:tab/>
        <w:t>Cohorts: 1 January – 31 December 2003 for 2021; 1 January – 31 December 2004 for 2022; 1 January – 31</w:t>
      </w:r>
      <w:r w:rsidR="003A56D7">
        <w:rPr>
          <w:lang w:val="en-GB"/>
        </w:rPr>
        <w:t> </w:t>
      </w:r>
      <w:r w:rsidRPr="00BB7573">
        <w:rPr>
          <w:lang w:val="en-GB"/>
        </w:rPr>
        <w:t>December</w:t>
      </w:r>
      <w:r w:rsidR="003A56D7">
        <w:rPr>
          <w:lang w:val="en-GB"/>
        </w:rPr>
        <w:t> </w:t>
      </w:r>
      <w:r w:rsidRPr="00BB7573">
        <w:rPr>
          <w:lang w:val="en-GB"/>
        </w:rPr>
        <w:t xml:space="preserve">2005 for 2023. </w:t>
      </w:r>
    </w:p>
    <w:p w14:paraId="0A6B4E6F" w14:textId="77777777" w:rsidR="00D76C28" w:rsidRDefault="00BB7573" w:rsidP="003A56D7">
      <w:pPr>
        <w:pStyle w:val="CDITable-Footnote"/>
        <w:rPr>
          <w:lang w:val="en-GB"/>
        </w:rPr>
      </w:pPr>
      <w:r w:rsidRPr="00BB7573">
        <w:rPr>
          <w:lang w:val="en-GB"/>
        </w:rPr>
        <w:t>d</w:t>
      </w:r>
      <w:r w:rsidRPr="00BB7573">
        <w:rPr>
          <w:lang w:val="en-GB"/>
        </w:rPr>
        <w:tab/>
        <w:t xml:space="preserve">ACT: Australian Capital Territory; NSW: New South Wales; NT: Northern Territory; Qld: Queensland; SA: South Australia; Tas.: Tasmania; Vic.: Victoria; WA: Western Australia. </w:t>
      </w:r>
    </w:p>
    <w:p w14:paraId="208BDD67" w14:textId="77777777" w:rsidR="003A56D7" w:rsidRPr="003A56D7" w:rsidRDefault="003A56D7" w:rsidP="003A56D7">
      <w:pPr>
        <w:pStyle w:val="Heading3"/>
        <w:rPr>
          <w:lang w:val="en-GB"/>
        </w:rPr>
      </w:pPr>
      <w:r w:rsidRPr="003A56D7">
        <w:rPr>
          <w:lang w:val="en-GB"/>
        </w:rPr>
        <w:t>Influenza vaccination coverage</w:t>
      </w:r>
    </w:p>
    <w:p w14:paraId="30B97376" w14:textId="77777777" w:rsidR="003A56D7" w:rsidRPr="003A56D7" w:rsidRDefault="003A56D7" w:rsidP="003A56D7">
      <w:pPr>
        <w:rPr>
          <w:lang w:val="en-GB"/>
        </w:rPr>
      </w:pPr>
      <w:r w:rsidRPr="003A56D7">
        <w:rPr>
          <w:lang w:val="en-GB"/>
        </w:rPr>
        <w:t>Influenza vaccination coverage in adolescents aged 10–19 years decreased by 7.1 percentage points between 2022 and 2023, to 15.2% (Figure 2), with decreases seen in all jurisdictions (Appendix A, Table A.9.1 and Table A.9.2).</w:t>
      </w:r>
    </w:p>
    <w:p w14:paraId="38758AE2" w14:textId="54340943" w:rsidR="003A56D7" w:rsidRDefault="003A56D7" w:rsidP="003A56D7">
      <w:pPr>
        <w:rPr>
          <w:lang w:val="en-GB"/>
        </w:rPr>
      </w:pPr>
      <w:r w:rsidRPr="003A56D7">
        <w:rPr>
          <w:lang w:val="en-GB"/>
        </w:rPr>
        <w:t>Influenza vaccination coverage in Indigenous adolescents aged 10–19 years in 2023 was 0.6 of a percentage point higher than overall, at 15.8%, but 3.7 percentage points lower than in 2022 (Figure 5), with decreases seen in all jurisdictions (Appendix A, Table A.9.1 and Table A.9.2).</w:t>
      </w:r>
    </w:p>
    <w:p w14:paraId="25BCED57" w14:textId="7AE15DD3" w:rsidR="003A56D7" w:rsidRPr="003A56D7" w:rsidRDefault="003A56D7" w:rsidP="003A56D7">
      <w:pPr>
        <w:pStyle w:val="Heading2-newpage"/>
        <w:rPr>
          <w:lang w:val="en-GB"/>
        </w:rPr>
      </w:pPr>
      <w:bookmarkStart w:id="52" w:name="_Toc216780922"/>
      <w:r>
        <w:rPr>
          <w:lang w:val="en-GB"/>
        </w:rPr>
        <w:lastRenderedPageBreak/>
        <w:t>Adults</w:t>
      </w:r>
      <w:bookmarkEnd w:id="52"/>
    </w:p>
    <w:p w14:paraId="0D72FE88" w14:textId="77777777" w:rsidR="003A56D7" w:rsidRPr="003A56D7" w:rsidRDefault="003A56D7" w:rsidP="003A56D7">
      <w:pPr>
        <w:pStyle w:val="Heading3-lessspacebefore"/>
        <w:rPr>
          <w:lang w:val="en-GB"/>
        </w:rPr>
      </w:pPr>
      <w:r w:rsidRPr="003A56D7">
        <w:rPr>
          <w:lang w:val="en-GB"/>
        </w:rPr>
        <w:t>Zoster vaccination coverage</w:t>
      </w:r>
    </w:p>
    <w:p w14:paraId="0F9B5A96" w14:textId="77777777" w:rsidR="003A56D7" w:rsidRPr="003A56D7" w:rsidRDefault="003A56D7" w:rsidP="003A56D7">
      <w:pPr>
        <w:rPr>
          <w:lang w:val="en-GB"/>
        </w:rPr>
      </w:pPr>
      <w:r w:rsidRPr="003A56D7">
        <w:rPr>
          <w:lang w:val="en-GB"/>
        </w:rPr>
        <w:t>Zoster vaccination coverage (i.e. receipt of one dose of Zostavax or two doses of Shingrix, given at least four weeks apart) for Australian adults turning 71 years of age was 41.0% in 2023, down from 41.3% in 2022, with coverage in 2023 ranging from 21.5% in the Northern Territory to 48.4% in South Australia (Figure 20). Coverage in Indigenous adults turning 71 years of age was 36.1% in 2023, down from 36.5% in 2022 (Figure 21), with coverage in 2023 ranging from 22.0% in the Northern Territory to 52.7% in Tasmania.</w:t>
      </w:r>
    </w:p>
    <w:p w14:paraId="44BDB044" w14:textId="4E78A87C" w:rsidR="00D76C28" w:rsidRDefault="003A56D7" w:rsidP="00D76C28">
      <w:pPr>
        <w:rPr>
          <w:lang w:val="en-GB"/>
        </w:rPr>
      </w:pPr>
      <w:r w:rsidRPr="003A56D7">
        <w:rPr>
          <w:lang w:val="en-GB"/>
        </w:rPr>
        <w:t>Assessing a broad range of age cohorts, zoster vaccination coverage increased with age, reaching 57.6% in those turning 76 years of age in 2023. The majority of adults turning 70–75 years of age in 2023, who were considered covered for zoster vaccine by 31 December 2023, were vaccinated at the 70-year schedule point, although a substantial proportion were vaccinated through the catch-up program offered to adults aged 71–79 years; adults turning 77–79 years were predominantly vaccinated through the catch-up program (Figure 22). In the entire cohort of adults turning 70 years and older in 2023, overall zoster vaccination coverage was 42.3%. Coverage patterns for Indigenous adults were similar (Figure 23), with coverage for the entire cohort of Indigenous adults turning 70 years and older in 2023 higher than overall coverage at 43.6%.</w:t>
      </w:r>
      <w:r w:rsidR="00D76C28">
        <w:rPr>
          <w:lang w:val="en-GB"/>
        </w:rPr>
        <w:br w:type="page"/>
      </w:r>
    </w:p>
    <w:p w14:paraId="486C1AC2" w14:textId="77777777" w:rsidR="003A56D7" w:rsidRPr="003A56D7" w:rsidRDefault="003A56D7" w:rsidP="003A56D7">
      <w:pPr>
        <w:pStyle w:val="CDIFigure-Title"/>
        <w:rPr>
          <w:lang w:val="en-GB"/>
        </w:rPr>
      </w:pPr>
      <w:bookmarkStart w:id="53" w:name="_Toc216781012"/>
      <w:r w:rsidRPr="003A56D7">
        <w:rPr>
          <w:lang w:val="en-GB"/>
        </w:rPr>
        <w:lastRenderedPageBreak/>
        <w:t xml:space="preserve">Figure 20: Zoster vaccination coverage for adults turning 71 years of age in the year of interest, by jurisdiction, </w:t>
      </w:r>
      <w:proofErr w:type="spellStart"/>
      <w:proofErr w:type="gramStart"/>
      <w:r w:rsidRPr="003A56D7">
        <w:rPr>
          <w:lang w:val="en-GB"/>
        </w:rPr>
        <w:t>Australia,</w:t>
      </w:r>
      <w:r w:rsidRPr="003A56D7">
        <w:rPr>
          <w:vertAlign w:val="superscript"/>
          <w:lang w:val="en-GB"/>
        </w:rPr>
        <w:t>a</w:t>
      </w:r>
      <w:proofErr w:type="gramEnd"/>
      <w:r w:rsidRPr="003A56D7">
        <w:rPr>
          <w:vertAlign w:val="superscript"/>
          <w:lang w:val="en-GB"/>
        </w:rPr>
        <w:t>,</w:t>
      </w:r>
      <w:proofErr w:type="gramStart"/>
      <w:r w:rsidRPr="003A56D7">
        <w:rPr>
          <w:vertAlign w:val="superscript"/>
          <w:lang w:val="en-GB"/>
        </w:rPr>
        <w:t>b,c</w:t>
      </w:r>
      <w:proofErr w:type="gramEnd"/>
      <w:r w:rsidRPr="003A56D7">
        <w:rPr>
          <w:vertAlign w:val="superscript"/>
          <w:lang w:val="en-GB"/>
        </w:rPr>
        <w:t>,</w:t>
      </w:r>
      <w:proofErr w:type="gramStart"/>
      <w:r w:rsidRPr="003A56D7">
        <w:rPr>
          <w:vertAlign w:val="superscript"/>
          <w:lang w:val="en-GB"/>
        </w:rPr>
        <w:t>d,e</w:t>
      </w:r>
      <w:proofErr w:type="spellEnd"/>
      <w:proofErr w:type="gramEnd"/>
      <w:r w:rsidRPr="003A56D7">
        <w:rPr>
          <w:lang w:val="en-GB"/>
        </w:rPr>
        <w:t xml:space="preserve"> 2019–2023</w:t>
      </w:r>
      <w:bookmarkEnd w:id="53"/>
    </w:p>
    <w:p w14:paraId="102A7936" w14:textId="544DD5F0" w:rsidR="00BB7573" w:rsidRPr="00BB7573" w:rsidRDefault="00D76C28" w:rsidP="003A56D7">
      <w:pPr>
        <w:pStyle w:val="CDIFigure-Placeholder"/>
        <w:rPr>
          <w:lang w:val="en-GB"/>
        </w:rPr>
      </w:pPr>
      <w:r>
        <w:rPr>
          <w:noProof/>
          <w:lang w:val="en-GB"/>
          <w14:ligatures w14:val="none"/>
        </w:rPr>
        <w:drawing>
          <wp:inline distT="0" distB="0" distL="0" distR="0" wp14:anchorId="4915340D" wp14:editId="7FEE91A5">
            <wp:extent cx="6120765" cy="3350260"/>
            <wp:effectExtent l="0" t="0" r="0" b="2540"/>
            <wp:docPr id="1666371331" name="Picture 22" descr="Figure 20 shows zoster vaccine coverage for all adults aged 70-&lt;71 years by jurisdiction for the years 2019-2023. Zoster vaccine coverage for all adults aged 70-&lt;71 years increased from 35.5% in 2019 to 41.0% in 2023, with coverage in 2023 ranging from 21.5% in the Northern Territory to 48.4% in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71331" name="Picture 22" descr="Figure 20 shows zoster vaccine coverage for all adults aged 70-&lt;71 years by jurisdiction for the years 2019-2023. Zoster vaccine coverage for all adults aged 70-&lt;71 years increased from 35.5% in 2019 to 41.0% in 2023, with coverage in 2023 ranging from 21.5% in the Northern Territory to 48.4% in South Australia."/>
                    <pic:cNvPicPr/>
                  </pic:nvPicPr>
                  <pic:blipFill>
                    <a:blip r:embed="rId37">
                      <a:extLst>
                        <a:ext uri="{28A0092B-C50C-407E-A947-70E740481C1C}">
                          <a14:useLocalDpi xmlns:a14="http://schemas.microsoft.com/office/drawing/2010/main" val="0"/>
                        </a:ext>
                      </a:extLst>
                    </a:blip>
                    <a:stretch>
                      <a:fillRect/>
                    </a:stretch>
                  </pic:blipFill>
                  <pic:spPr>
                    <a:xfrm>
                      <a:off x="0" y="0"/>
                      <a:ext cx="6120765" cy="3350260"/>
                    </a:xfrm>
                    <a:prstGeom prst="rect">
                      <a:avLst/>
                    </a:prstGeom>
                  </pic:spPr>
                </pic:pic>
              </a:graphicData>
            </a:graphic>
          </wp:inline>
        </w:drawing>
      </w:r>
    </w:p>
    <w:p w14:paraId="2E886627" w14:textId="61FAB6F8" w:rsidR="003A56D7" w:rsidRPr="003A56D7" w:rsidRDefault="003A56D7" w:rsidP="003A56D7">
      <w:pPr>
        <w:pStyle w:val="CDITable-FirstFootnote"/>
        <w:rPr>
          <w:lang w:val="en-GB"/>
        </w:rPr>
      </w:pPr>
      <w:r w:rsidRPr="003A56D7">
        <w:rPr>
          <w:lang w:val="en-GB"/>
        </w:rPr>
        <w:t>a</w:t>
      </w:r>
      <w:r w:rsidRPr="003A56D7">
        <w:rPr>
          <w:lang w:val="en-GB"/>
        </w:rPr>
        <w:tab/>
        <w:t xml:space="preserve">Source: Australian Immunisation Register data as </w:t>
      </w:r>
      <w:proofErr w:type="gramStart"/>
      <w:r w:rsidRPr="003A56D7">
        <w:rPr>
          <w:lang w:val="en-GB"/>
        </w:rPr>
        <w:t>at</w:t>
      </w:r>
      <w:proofErr w:type="gramEnd"/>
      <w:r w:rsidRPr="003A56D7">
        <w:rPr>
          <w:lang w:val="en-GB"/>
        </w:rPr>
        <w:t xml:space="preserve"> 3 April 2022 (for 2019–2021 coverage); as </w:t>
      </w:r>
      <w:proofErr w:type="gramStart"/>
      <w:r w:rsidRPr="003A56D7">
        <w:rPr>
          <w:lang w:val="en-GB"/>
        </w:rPr>
        <w:t>at</w:t>
      </w:r>
      <w:proofErr w:type="gramEnd"/>
      <w:r w:rsidRPr="003A56D7">
        <w:rPr>
          <w:lang w:val="en-GB"/>
        </w:rPr>
        <w:t xml:space="preserve"> 2 April 2023 (for 2022</w:t>
      </w:r>
      <w:r w:rsidR="009B0CAB">
        <w:rPr>
          <w:lang w:val="en-GB"/>
        </w:rPr>
        <w:t xml:space="preserve"> </w:t>
      </w:r>
      <w:r w:rsidRPr="003A56D7">
        <w:rPr>
          <w:lang w:val="en-GB"/>
        </w:rPr>
        <w:t xml:space="preserve">coverage); and as </w:t>
      </w:r>
      <w:proofErr w:type="gramStart"/>
      <w:r w:rsidRPr="003A56D7">
        <w:rPr>
          <w:lang w:val="en-GB"/>
        </w:rPr>
        <w:t>at</w:t>
      </w:r>
      <w:proofErr w:type="gramEnd"/>
      <w:r w:rsidRPr="003A56D7">
        <w:rPr>
          <w:lang w:val="en-GB"/>
        </w:rPr>
        <w:t xml:space="preserve"> 4 February 2024 (for 2023 coverage).</w:t>
      </w:r>
    </w:p>
    <w:p w14:paraId="41C3ACD3" w14:textId="77777777" w:rsidR="003A56D7" w:rsidRPr="003A56D7" w:rsidRDefault="003A56D7" w:rsidP="003A56D7">
      <w:pPr>
        <w:pStyle w:val="CDITable-Footnote"/>
        <w:rPr>
          <w:lang w:val="en-GB"/>
        </w:rPr>
      </w:pPr>
      <w:r w:rsidRPr="003A56D7">
        <w:rPr>
          <w:lang w:val="en-GB"/>
        </w:rPr>
        <w:t>b</w:t>
      </w:r>
      <w:r w:rsidRPr="003A56D7">
        <w:rPr>
          <w:lang w:val="en-GB"/>
        </w:rPr>
        <w:tab/>
        <w:t xml:space="preserve">Coverage calculated using the number of Medicare-registered adults in each year-wide cohort with an AIR record of having received one dose of Zostavax or two doses of Shingrix (given at least four weeks apart) by 31 December of the relevant year as the numerator and the total number of Medicare-registered adults in the relevant cohort as the denominator, expressed as a percentage. </w:t>
      </w:r>
    </w:p>
    <w:p w14:paraId="0AC9FF82" w14:textId="77777777" w:rsidR="003A56D7" w:rsidRPr="003A56D7" w:rsidRDefault="003A56D7" w:rsidP="003A56D7">
      <w:pPr>
        <w:pStyle w:val="CDITable-Footnote"/>
        <w:rPr>
          <w:lang w:val="en-GB"/>
        </w:rPr>
      </w:pPr>
      <w:r w:rsidRPr="003A56D7">
        <w:rPr>
          <w:lang w:val="en-GB"/>
        </w:rPr>
        <w:t>c</w:t>
      </w:r>
      <w:r w:rsidRPr="003A56D7">
        <w:rPr>
          <w:lang w:val="en-GB"/>
        </w:rPr>
        <w:tab/>
      </w:r>
      <w:proofErr w:type="gramStart"/>
      <w:r w:rsidRPr="003A56D7">
        <w:rPr>
          <w:lang w:val="en-GB"/>
        </w:rPr>
        <w:t>The</w:t>
      </w:r>
      <w:proofErr w:type="gramEnd"/>
      <w:r w:rsidRPr="003A56D7">
        <w:rPr>
          <w:lang w:val="en-GB"/>
        </w:rPr>
        <w:t xml:space="preserve"> 2020 and 2021 data points differ to what was presented in the 2021 report due to vaccinations given after 71 years of age now being included in the coverage calculations.</w:t>
      </w:r>
    </w:p>
    <w:p w14:paraId="025BE470" w14:textId="54C0A61A" w:rsidR="003A56D7" w:rsidRPr="003A56D7" w:rsidRDefault="003A56D7" w:rsidP="003A56D7">
      <w:pPr>
        <w:pStyle w:val="CDITable-Footnote"/>
        <w:rPr>
          <w:lang w:val="en-GB"/>
        </w:rPr>
      </w:pPr>
      <w:r w:rsidRPr="003A56D7">
        <w:rPr>
          <w:lang w:val="en-GB"/>
        </w:rPr>
        <w:t>d</w:t>
      </w:r>
      <w:r w:rsidRPr="003A56D7">
        <w:rPr>
          <w:lang w:val="en-GB"/>
        </w:rPr>
        <w:tab/>
        <w:t>Cohorts born: 1 January – 31 December 1948 for 2019 coverage; 1 January – 31 December 1949 for 2020 coverage; 1</w:t>
      </w:r>
      <w:r>
        <w:rPr>
          <w:lang w:val="en-GB"/>
        </w:rPr>
        <w:t> </w:t>
      </w:r>
      <w:r w:rsidRPr="003A56D7">
        <w:rPr>
          <w:lang w:val="en-GB"/>
        </w:rPr>
        <w:t>January – 31 December 1950 for 2021 coverage; 1 January – 31 December 1951 for 2022 coverage; and 1 January – 31</w:t>
      </w:r>
      <w:r>
        <w:rPr>
          <w:lang w:val="en-GB"/>
        </w:rPr>
        <w:t> </w:t>
      </w:r>
      <w:r w:rsidRPr="003A56D7">
        <w:rPr>
          <w:lang w:val="en-GB"/>
        </w:rPr>
        <w:t xml:space="preserve">December 1952 for 2023 coverage. </w:t>
      </w:r>
    </w:p>
    <w:p w14:paraId="553DDB5F" w14:textId="7CCA425C" w:rsidR="003A56D7" w:rsidRDefault="003A56D7" w:rsidP="003A56D7">
      <w:pPr>
        <w:pStyle w:val="CDITable-Footnote"/>
        <w:rPr>
          <w:lang w:val="en-GB"/>
        </w:rPr>
      </w:pPr>
      <w:r w:rsidRPr="003A56D7">
        <w:rPr>
          <w:lang w:val="en-GB"/>
        </w:rPr>
        <w:t>e</w:t>
      </w:r>
      <w:r w:rsidRPr="003A56D7">
        <w:rPr>
          <w:lang w:val="en-GB"/>
        </w:rPr>
        <w:tab/>
        <w:t xml:space="preserve">ACT: Australian Capital Territory; NSW: New South Wales; NT: Northern Territory; Qld: Queensland; SA: South Australia; Tas.: Tasmania; Vic.: Victoria; WA: Western Australia. </w:t>
      </w:r>
      <w:r>
        <w:rPr>
          <w:lang w:val="en-GB"/>
        </w:rPr>
        <w:br w:type="page"/>
      </w:r>
    </w:p>
    <w:p w14:paraId="5340CEB7" w14:textId="77777777" w:rsidR="003A56D7" w:rsidRPr="003A56D7" w:rsidRDefault="003A56D7" w:rsidP="003A56D7">
      <w:pPr>
        <w:pStyle w:val="CDIFigure-Title"/>
        <w:rPr>
          <w:lang w:val="en-GB"/>
        </w:rPr>
      </w:pPr>
      <w:bookmarkStart w:id="54" w:name="_Toc216781013"/>
      <w:r w:rsidRPr="003A56D7">
        <w:rPr>
          <w:lang w:val="en-GB"/>
        </w:rPr>
        <w:lastRenderedPageBreak/>
        <w:t xml:space="preserve">Figure 21: Zoster vaccination coverage for Indigenous adults turning 71 years of age in the year of interest, by jurisdiction, </w:t>
      </w:r>
      <w:proofErr w:type="spellStart"/>
      <w:proofErr w:type="gramStart"/>
      <w:r w:rsidRPr="003A56D7">
        <w:rPr>
          <w:lang w:val="en-GB"/>
        </w:rPr>
        <w:t>Australia,</w:t>
      </w:r>
      <w:r w:rsidRPr="003A56D7">
        <w:rPr>
          <w:vertAlign w:val="superscript"/>
          <w:lang w:val="en-GB"/>
        </w:rPr>
        <w:t>a</w:t>
      </w:r>
      <w:proofErr w:type="gramEnd"/>
      <w:r w:rsidRPr="003A56D7">
        <w:rPr>
          <w:vertAlign w:val="superscript"/>
          <w:lang w:val="en-GB"/>
        </w:rPr>
        <w:t>,</w:t>
      </w:r>
      <w:proofErr w:type="gramStart"/>
      <w:r w:rsidRPr="003A56D7">
        <w:rPr>
          <w:vertAlign w:val="superscript"/>
          <w:lang w:val="en-GB"/>
        </w:rPr>
        <w:t>b,c</w:t>
      </w:r>
      <w:proofErr w:type="gramEnd"/>
      <w:r w:rsidRPr="003A56D7">
        <w:rPr>
          <w:vertAlign w:val="superscript"/>
          <w:lang w:val="en-GB"/>
        </w:rPr>
        <w:t>,</w:t>
      </w:r>
      <w:proofErr w:type="gramStart"/>
      <w:r w:rsidRPr="003A56D7">
        <w:rPr>
          <w:vertAlign w:val="superscript"/>
          <w:lang w:val="en-GB"/>
        </w:rPr>
        <w:t>d,e</w:t>
      </w:r>
      <w:proofErr w:type="spellEnd"/>
      <w:proofErr w:type="gramEnd"/>
      <w:r w:rsidRPr="003A56D7">
        <w:rPr>
          <w:lang w:val="en-GB"/>
        </w:rPr>
        <w:t xml:space="preserve"> 2019–2023</w:t>
      </w:r>
      <w:bookmarkEnd w:id="54"/>
    </w:p>
    <w:p w14:paraId="0CA517B4" w14:textId="30EC1CEE" w:rsidR="003A56D7" w:rsidRPr="00B85E92" w:rsidRDefault="00B85E92" w:rsidP="00B85E92">
      <w:pPr>
        <w:pStyle w:val="CDIFigure-Placeholder"/>
      </w:pPr>
      <w:r>
        <w:rPr>
          <w:noProof/>
          <w14:ligatures w14:val="none"/>
        </w:rPr>
        <w:drawing>
          <wp:inline distT="0" distB="0" distL="0" distR="0" wp14:anchorId="6D1E94CD" wp14:editId="6704E763">
            <wp:extent cx="6120765" cy="3350260"/>
            <wp:effectExtent l="0" t="0" r="0" b="2540"/>
            <wp:docPr id="23725231" name="Picture 23" descr="Figure 21 shows zoster vaccine coverage for Indigenous adults aged 70-&lt;71 years by jurisdiction for the years 2019-2023. Zoster vaccine coverage for Indigenous adults aged 70-&lt;71 years decreased from 40.0% in 2019 to 36.1% in 2023, with coverage in 2023 ranging from 22.0% in the Northern Territory to 52.7% in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5231" name="Picture 23" descr="Figure 21 shows zoster vaccine coverage for Indigenous adults aged 70-&lt;71 years by jurisdiction for the years 2019-2023. Zoster vaccine coverage for Indigenous adults aged 70-&lt;71 years decreased from 40.0% in 2019 to 36.1% in 2023, with coverage in 2023 ranging from 22.0% in the Northern Territory to 52.7% in Tasmania."/>
                    <pic:cNvPicPr/>
                  </pic:nvPicPr>
                  <pic:blipFill>
                    <a:blip r:embed="rId38">
                      <a:extLst>
                        <a:ext uri="{28A0092B-C50C-407E-A947-70E740481C1C}">
                          <a14:useLocalDpi xmlns:a14="http://schemas.microsoft.com/office/drawing/2010/main" val="0"/>
                        </a:ext>
                      </a:extLst>
                    </a:blip>
                    <a:stretch>
                      <a:fillRect/>
                    </a:stretch>
                  </pic:blipFill>
                  <pic:spPr>
                    <a:xfrm>
                      <a:off x="0" y="0"/>
                      <a:ext cx="6120765" cy="3350260"/>
                    </a:xfrm>
                    <a:prstGeom prst="rect">
                      <a:avLst/>
                    </a:prstGeom>
                  </pic:spPr>
                </pic:pic>
              </a:graphicData>
            </a:graphic>
          </wp:inline>
        </w:drawing>
      </w:r>
    </w:p>
    <w:p w14:paraId="7F1C6015" w14:textId="3B8B6266" w:rsidR="003A56D7" w:rsidRPr="003A56D7" w:rsidRDefault="003A56D7" w:rsidP="003A56D7">
      <w:pPr>
        <w:pStyle w:val="CDITable-FirstFootnote"/>
        <w:rPr>
          <w:lang w:val="en-GB"/>
        </w:rPr>
      </w:pPr>
      <w:r w:rsidRPr="003A56D7">
        <w:rPr>
          <w:lang w:val="en-GB"/>
        </w:rPr>
        <w:t>a</w:t>
      </w:r>
      <w:r w:rsidRPr="003A56D7">
        <w:rPr>
          <w:lang w:val="en-GB"/>
        </w:rPr>
        <w:tab/>
        <w:t xml:space="preserve">Source: Australian Immunisation Register data as </w:t>
      </w:r>
      <w:proofErr w:type="gramStart"/>
      <w:r w:rsidRPr="003A56D7">
        <w:rPr>
          <w:lang w:val="en-GB"/>
        </w:rPr>
        <w:t>at</w:t>
      </w:r>
      <w:proofErr w:type="gramEnd"/>
      <w:r w:rsidRPr="003A56D7">
        <w:rPr>
          <w:lang w:val="en-GB"/>
        </w:rPr>
        <w:t xml:space="preserve"> 3 April 2022 (for 2019–2021 coverage); as </w:t>
      </w:r>
      <w:proofErr w:type="gramStart"/>
      <w:r w:rsidRPr="003A56D7">
        <w:rPr>
          <w:lang w:val="en-GB"/>
        </w:rPr>
        <w:t>at</w:t>
      </w:r>
      <w:proofErr w:type="gramEnd"/>
      <w:r w:rsidRPr="003A56D7">
        <w:rPr>
          <w:lang w:val="en-GB"/>
        </w:rPr>
        <w:t xml:space="preserve"> 2 April 2023 (for 2022</w:t>
      </w:r>
      <w:r w:rsidR="009B0CAB">
        <w:rPr>
          <w:lang w:val="en-GB"/>
        </w:rPr>
        <w:t xml:space="preserve"> </w:t>
      </w:r>
      <w:r w:rsidRPr="003A56D7">
        <w:rPr>
          <w:lang w:val="en-GB"/>
        </w:rPr>
        <w:t xml:space="preserve">coverage); and as </w:t>
      </w:r>
      <w:proofErr w:type="gramStart"/>
      <w:r w:rsidRPr="003A56D7">
        <w:rPr>
          <w:lang w:val="en-GB"/>
        </w:rPr>
        <w:t>at</w:t>
      </w:r>
      <w:proofErr w:type="gramEnd"/>
      <w:r w:rsidRPr="003A56D7">
        <w:rPr>
          <w:lang w:val="en-GB"/>
        </w:rPr>
        <w:t xml:space="preserve"> 4 February 2024 (for 2023 coverage).</w:t>
      </w:r>
    </w:p>
    <w:p w14:paraId="7E9F0BD2" w14:textId="77777777" w:rsidR="003A56D7" w:rsidRPr="003A56D7" w:rsidRDefault="003A56D7" w:rsidP="003A56D7">
      <w:pPr>
        <w:pStyle w:val="CDITable-Footnote"/>
        <w:rPr>
          <w:lang w:val="en-GB"/>
        </w:rPr>
      </w:pPr>
      <w:r w:rsidRPr="003A56D7">
        <w:rPr>
          <w:lang w:val="en-GB"/>
        </w:rPr>
        <w:t>b</w:t>
      </w:r>
      <w:r w:rsidRPr="003A56D7">
        <w:rPr>
          <w:lang w:val="en-GB"/>
        </w:rPr>
        <w:tab/>
        <w:t xml:space="preserve">Coverage calculated using the number of Medicare-registered Indigenous adults in each year-wide cohort with an AIR record of having received one dose of Zostavax or two doses of Shingrix (given at least four weeks apart) by 31 December of the relevant year as the numerator and the total number of Medicare-registered Indigenous adults in the relevant cohort as the denominator, expressed as a percentage. </w:t>
      </w:r>
    </w:p>
    <w:p w14:paraId="369583C8" w14:textId="77777777" w:rsidR="003A56D7" w:rsidRPr="003A56D7" w:rsidRDefault="003A56D7" w:rsidP="003A56D7">
      <w:pPr>
        <w:pStyle w:val="CDITable-Footnote"/>
        <w:rPr>
          <w:lang w:val="en-GB"/>
        </w:rPr>
      </w:pPr>
      <w:r w:rsidRPr="003A56D7">
        <w:rPr>
          <w:lang w:val="en-GB"/>
        </w:rPr>
        <w:t>c</w:t>
      </w:r>
      <w:r w:rsidRPr="003A56D7">
        <w:rPr>
          <w:lang w:val="en-GB"/>
        </w:rPr>
        <w:tab/>
      </w:r>
      <w:proofErr w:type="gramStart"/>
      <w:r w:rsidRPr="003A56D7">
        <w:rPr>
          <w:lang w:val="en-GB"/>
        </w:rPr>
        <w:t>The</w:t>
      </w:r>
      <w:proofErr w:type="gramEnd"/>
      <w:r w:rsidRPr="003A56D7">
        <w:rPr>
          <w:lang w:val="en-GB"/>
        </w:rPr>
        <w:t xml:space="preserve"> 2020 and 2021 data points differ to what was presented in the 2021 report due to vaccinations given after 71 years of age now being included in the coverage calculations.</w:t>
      </w:r>
    </w:p>
    <w:p w14:paraId="20ED5950" w14:textId="675CC6AF" w:rsidR="003A56D7" w:rsidRPr="003A56D7" w:rsidRDefault="003A56D7" w:rsidP="003A56D7">
      <w:pPr>
        <w:pStyle w:val="CDITable-Footnote"/>
        <w:rPr>
          <w:lang w:val="en-GB"/>
        </w:rPr>
      </w:pPr>
      <w:r w:rsidRPr="003A56D7">
        <w:rPr>
          <w:lang w:val="en-GB"/>
        </w:rPr>
        <w:t>d</w:t>
      </w:r>
      <w:r w:rsidRPr="003A56D7">
        <w:rPr>
          <w:lang w:val="en-GB"/>
        </w:rPr>
        <w:tab/>
        <w:t>Cohorts born: 1 January – 31 December 1948 for 2019 coverage; 1 January – 31 December 1949 for 2020 coverage; 1</w:t>
      </w:r>
      <w:r>
        <w:rPr>
          <w:lang w:val="en-GB"/>
        </w:rPr>
        <w:t> </w:t>
      </w:r>
      <w:r w:rsidRPr="003A56D7">
        <w:rPr>
          <w:lang w:val="en-GB"/>
        </w:rPr>
        <w:t>January – 31 December 1950 for 2021 coverage; 1 January – 31 December 1951 for 2022 coverage; and 1 January – 31</w:t>
      </w:r>
      <w:r>
        <w:rPr>
          <w:lang w:val="en-GB"/>
        </w:rPr>
        <w:t> </w:t>
      </w:r>
      <w:r w:rsidRPr="003A56D7">
        <w:rPr>
          <w:lang w:val="en-GB"/>
        </w:rPr>
        <w:t xml:space="preserve">December 1952 for 2023 coverage. </w:t>
      </w:r>
    </w:p>
    <w:p w14:paraId="1586A525" w14:textId="705F677B" w:rsidR="003A56D7" w:rsidRDefault="003A56D7" w:rsidP="003A56D7">
      <w:pPr>
        <w:pStyle w:val="CDITable-Footnote"/>
        <w:rPr>
          <w:lang w:val="en-GB"/>
        </w:rPr>
      </w:pPr>
      <w:r w:rsidRPr="003A56D7">
        <w:rPr>
          <w:lang w:val="en-GB"/>
        </w:rPr>
        <w:t>e</w:t>
      </w:r>
      <w:r w:rsidRPr="003A56D7">
        <w:rPr>
          <w:lang w:val="en-GB"/>
        </w:rPr>
        <w:tab/>
        <w:t xml:space="preserve">ACT: Australian Capital Territory; NSW: New South Wales; NT: Northern Territory; Qld: Queensland; SA: South Australia; Tas.: Tasmania; Vic.: Victoria; WA: Western Australia. </w:t>
      </w:r>
      <w:r>
        <w:rPr>
          <w:lang w:val="en-GB"/>
        </w:rPr>
        <w:br w:type="page"/>
      </w:r>
    </w:p>
    <w:p w14:paraId="7E62D861" w14:textId="77777777" w:rsidR="003A56D7" w:rsidRPr="003A56D7" w:rsidRDefault="003A56D7" w:rsidP="003A56D7">
      <w:pPr>
        <w:pStyle w:val="CDIFigure-Title"/>
        <w:rPr>
          <w:lang w:val="en-GB"/>
        </w:rPr>
      </w:pPr>
      <w:bookmarkStart w:id="55" w:name="_Toc216781014"/>
      <w:r w:rsidRPr="003A56D7">
        <w:rPr>
          <w:lang w:val="en-GB"/>
        </w:rPr>
        <w:lastRenderedPageBreak/>
        <w:t xml:space="preserve">Figure 22: Zoster vaccination coverage in adults by birth cohort and age at vaccination, </w:t>
      </w:r>
      <w:proofErr w:type="spellStart"/>
      <w:proofErr w:type="gramStart"/>
      <w:r w:rsidRPr="003A56D7">
        <w:rPr>
          <w:lang w:val="en-GB"/>
        </w:rPr>
        <w:t>Australia,</w:t>
      </w:r>
      <w:r w:rsidRPr="003A56D7">
        <w:rPr>
          <w:vertAlign w:val="superscript"/>
          <w:lang w:val="en-GB"/>
        </w:rPr>
        <w:t>a</w:t>
      </w:r>
      <w:proofErr w:type="gramEnd"/>
      <w:r w:rsidRPr="003A56D7">
        <w:rPr>
          <w:vertAlign w:val="superscript"/>
          <w:lang w:val="en-GB"/>
        </w:rPr>
        <w:t>,b</w:t>
      </w:r>
      <w:proofErr w:type="spellEnd"/>
      <w:r w:rsidRPr="003A56D7">
        <w:rPr>
          <w:lang w:val="en-GB"/>
        </w:rPr>
        <w:t xml:space="preserve"> 2023</w:t>
      </w:r>
      <w:bookmarkEnd w:id="55"/>
    </w:p>
    <w:p w14:paraId="29BADC6B" w14:textId="697E8FD7" w:rsidR="003A56D7" w:rsidRPr="003A56D7" w:rsidRDefault="00B85E92" w:rsidP="003A56D7">
      <w:pPr>
        <w:pStyle w:val="CDIFigure-Placeholder"/>
        <w:rPr>
          <w:lang w:val="en-GB"/>
        </w:rPr>
      </w:pPr>
      <w:r>
        <w:rPr>
          <w:noProof/>
          <w:lang w:val="en-GB"/>
          <w14:ligatures w14:val="none"/>
        </w:rPr>
        <w:drawing>
          <wp:inline distT="0" distB="0" distL="0" distR="0" wp14:anchorId="376119A0" wp14:editId="64925F1E">
            <wp:extent cx="5935755" cy="3021178"/>
            <wp:effectExtent l="0" t="0" r="8255" b="8255"/>
            <wp:docPr id="2027957841" name="Picture 24" descr="Figure 22 shows zoster vaccination coverage in adults by birth cohort and age at vaccination, Australia, in 2023. The majority of adults turning 70–76 years in 2023 who had received zoster vaccine by 31 December 2023 were vaccinated at the 70-year schedule point, although with a substantial proportion vaccinated through the catch-up program, whereas adults turning 77–79 years were predominantly vaccinated through the catch-u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57841" name="Picture 24" descr="Figure 22 shows zoster vaccination coverage in adults by birth cohort and age at vaccination, Australia, in 2023. The majority of adults turning 70–76 years in 2023 who had received zoster vaccine by 31 December 2023 were vaccinated at the 70-year schedule point, although with a substantial proportion vaccinated through the catch-up program, whereas adults turning 77–79 years were predominantly vaccinated through the catch-up program."/>
                    <pic:cNvPicPr/>
                  </pic:nvPicPr>
                  <pic:blipFill rotWithShape="1">
                    <a:blip r:embed="rId39">
                      <a:extLst>
                        <a:ext uri="{28A0092B-C50C-407E-A947-70E740481C1C}">
                          <a14:useLocalDpi xmlns:a14="http://schemas.microsoft.com/office/drawing/2010/main" val="0"/>
                        </a:ext>
                      </a:extLst>
                    </a:blip>
                    <a:srcRect t="3026" b="834"/>
                    <a:stretch>
                      <a:fillRect/>
                    </a:stretch>
                  </pic:blipFill>
                  <pic:spPr bwMode="auto">
                    <a:xfrm>
                      <a:off x="0" y="0"/>
                      <a:ext cx="5936400" cy="3021506"/>
                    </a:xfrm>
                    <a:prstGeom prst="rect">
                      <a:avLst/>
                    </a:prstGeom>
                    <a:ln>
                      <a:noFill/>
                    </a:ln>
                    <a:extLst>
                      <a:ext uri="{53640926-AAD7-44D8-BBD7-CCE9431645EC}">
                        <a14:shadowObscured xmlns:a14="http://schemas.microsoft.com/office/drawing/2010/main"/>
                      </a:ext>
                    </a:extLst>
                  </pic:spPr>
                </pic:pic>
              </a:graphicData>
            </a:graphic>
          </wp:inline>
        </w:drawing>
      </w:r>
    </w:p>
    <w:p w14:paraId="1446A099" w14:textId="77777777" w:rsidR="003A56D7" w:rsidRPr="003A56D7" w:rsidRDefault="003A56D7" w:rsidP="003A56D7">
      <w:pPr>
        <w:pStyle w:val="CDITable-FirstFootnote"/>
        <w:rPr>
          <w:lang w:val="en-GB"/>
        </w:rPr>
      </w:pPr>
      <w:r w:rsidRPr="003A56D7">
        <w:rPr>
          <w:lang w:val="en-GB"/>
        </w:rPr>
        <w:t>a</w:t>
      </w:r>
      <w:r w:rsidRPr="003A56D7">
        <w:rPr>
          <w:lang w:val="en-GB"/>
        </w:rPr>
        <w:tab/>
        <w:t xml:space="preserve">Source: Australian Immunisation Register data as </w:t>
      </w:r>
      <w:proofErr w:type="gramStart"/>
      <w:r w:rsidRPr="003A56D7">
        <w:rPr>
          <w:lang w:val="en-GB"/>
        </w:rPr>
        <w:t>at</w:t>
      </w:r>
      <w:proofErr w:type="gramEnd"/>
      <w:r w:rsidRPr="003A56D7">
        <w:rPr>
          <w:lang w:val="en-GB"/>
        </w:rPr>
        <w:t xml:space="preserve"> 4 February 2024.</w:t>
      </w:r>
    </w:p>
    <w:p w14:paraId="748BD283" w14:textId="77777777" w:rsidR="003A56D7" w:rsidRPr="003A56D7" w:rsidRDefault="003A56D7" w:rsidP="003A56D7">
      <w:pPr>
        <w:pStyle w:val="CDITable-Footnote"/>
        <w:rPr>
          <w:lang w:val="en-GB"/>
        </w:rPr>
      </w:pPr>
      <w:r w:rsidRPr="003A56D7">
        <w:rPr>
          <w:lang w:val="en-GB"/>
        </w:rPr>
        <w:t>b</w:t>
      </w:r>
      <w:r w:rsidRPr="003A56D7">
        <w:rPr>
          <w:lang w:val="en-GB"/>
        </w:rPr>
        <w:tab/>
        <w:t>Coverage calculated using the number of Medicare-registered adults in each cohort with an AIR record of having received either one dose of Zostavax or two doses of Shingrix (given at least four weeks apart) as the numerator and the total number of Medicare-registered adults in the relevant cohort as the denominator, expressed as a percentage. Vaccinations given up to 31 December 2023 are included in the numerator.</w:t>
      </w:r>
    </w:p>
    <w:p w14:paraId="287678FB" w14:textId="77777777" w:rsidR="003A56D7" w:rsidRPr="003A56D7" w:rsidRDefault="003A56D7" w:rsidP="003A56D7">
      <w:pPr>
        <w:pStyle w:val="CDIFigure-Title"/>
        <w:rPr>
          <w:lang w:val="en-GB"/>
        </w:rPr>
      </w:pPr>
      <w:bookmarkStart w:id="56" w:name="_Toc216781015"/>
      <w:r w:rsidRPr="003A56D7">
        <w:rPr>
          <w:lang w:val="en-GB"/>
        </w:rPr>
        <w:t xml:space="preserve">Figure 23: Zoster vaccination coverage in Indigenous adults by birth cohort and age at vaccination, </w:t>
      </w:r>
      <w:proofErr w:type="spellStart"/>
      <w:proofErr w:type="gramStart"/>
      <w:r w:rsidRPr="003A56D7">
        <w:rPr>
          <w:lang w:val="en-GB"/>
        </w:rPr>
        <w:t>Australia,</w:t>
      </w:r>
      <w:r w:rsidRPr="003A56D7">
        <w:rPr>
          <w:vertAlign w:val="superscript"/>
          <w:lang w:val="en-GB"/>
        </w:rPr>
        <w:t>a</w:t>
      </w:r>
      <w:proofErr w:type="gramEnd"/>
      <w:r w:rsidRPr="003A56D7">
        <w:rPr>
          <w:vertAlign w:val="superscript"/>
          <w:lang w:val="en-GB"/>
        </w:rPr>
        <w:t>,b</w:t>
      </w:r>
      <w:proofErr w:type="spellEnd"/>
      <w:r w:rsidRPr="003A56D7">
        <w:rPr>
          <w:lang w:val="en-GB"/>
        </w:rPr>
        <w:t xml:space="preserve"> 2023</w:t>
      </w:r>
      <w:bookmarkEnd w:id="56"/>
    </w:p>
    <w:p w14:paraId="654DA54C" w14:textId="3E8B6339" w:rsidR="00BB7573" w:rsidRPr="003A56D7" w:rsidRDefault="00B85E92" w:rsidP="003A56D7">
      <w:pPr>
        <w:pStyle w:val="CDIFigure-Placeholder"/>
      </w:pPr>
      <w:r>
        <w:rPr>
          <w:noProof/>
          <w14:ligatures w14:val="none"/>
        </w:rPr>
        <w:drawing>
          <wp:inline distT="0" distB="0" distL="0" distR="0" wp14:anchorId="046A4E83" wp14:editId="7717E8B9">
            <wp:extent cx="5936400" cy="3013200"/>
            <wp:effectExtent l="0" t="0" r="7620" b="0"/>
            <wp:docPr id="1850404902" name="Picture 25" descr="Figure 23 shows zoster vaccination coverage in Indigenous adults by birth cohort and age at vaccination, Australia, 2023. The majority of Indigenous adults turning 70–76 years in 2023 who had received zoster vaccine by 31 December 2023 were vaccinated at the 70-year schedule point, although with a substantial proportion vaccinated through the catch-up program, whereas Indigenous adults turning 77–79 years were predominantly vaccinated through the catch-u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04902" name="Picture 25" descr="Figure 23 shows zoster vaccination coverage in Indigenous adults by birth cohort and age at vaccination, Australia, 2023. The majority of Indigenous adults turning 70–76 years in 2023 who had received zoster vaccine by 31 December 2023 were vaccinated at the 70-year schedule point, although with a substantial proportion vaccinated through the catch-up program, whereas Indigenous adults turning 77–79 years were predominantly vaccinated through the catch-up program."/>
                    <pic:cNvPicPr/>
                  </pic:nvPicPr>
                  <pic:blipFill rotWithShape="1">
                    <a:blip r:embed="rId40">
                      <a:extLst>
                        <a:ext uri="{28A0092B-C50C-407E-A947-70E740481C1C}">
                          <a14:useLocalDpi xmlns:a14="http://schemas.microsoft.com/office/drawing/2010/main" val="0"/>
                        </a:ext>
                      </a:extLst>
                    </a:blip>
                    <a:srcRect t="3262" b="703"/>
                    <a:stretch>
                      <a:fillRect/>
                    </a:stretch>
                  </pic:blipFill>
                  <pic:spPr bwMode="auto">
                    <a:xfrm>
                      <a:off x="0" y="0"/>
                      <a:ext cx="5936400" cy="3013200"/>
                    </a:xfrm>
                    <a:prstGeom prst="rect">
                      <a:avLst/>
                    </a:prstGeom>
                    <a:ln>
                      <a:noFill/>
                    </a:ln>
                    <a:extLst>
                      <a:ext uri="{53640926-AAD7-44D8-BBD7-CCE9431645EC}">
                        <a14:shadowObscured xmlns:a14="http://schemas.microsoft.com/office/drawing/2010/main"/>
                      </a:ext>
                    </a:extLst>
                  </pic:spPr>
                </pic:pic>
              </a:graphicData>
            </a:graphic>
          </wp:inline>
        </w:drawing>
      </w:r>
    </w:p>
    <w:p w14:paraId="645296CC" w14:textId="77777777" w:rsidR="003A56D7" w:rsidRPr="003A56D7" w:rsidRDefault="003A56D7" w:rsidP="003A56D7">
      <w:pPr>
        <w:pStyle w:val="CDITable-FirstFootnote"/>
        <w:rPr>
          <w:lang w:val="en-GB"/>
        </w:rPr>
      </w:pPr>
      <w:r w:rsidRPr="003A56D7">
        <w:rPr>
          <w:lang w:val="en-GB"/>
        </w:rPr>
        <w:t>a</w:t>
      </w:r>
      <w:r w:rsidRPr="003A56D7">
        <w:rPr>
          <w:lang w:val="en-GB"/>
        </w:rPr>
        <w:tab/>
        <w:t xml:space="preserve">Source: Australian Immunisation Register data as </w:t>
      </w:r>
      <w:proofErr w:type="gramStart"/>
      <w:r w:rsidRPr="003A56D7">
        <w:rPr>
          <w:lang w:val="en-GB"/>
        </w:rPr>
        <w:t>at</w:t>
      </w:r>
      <w:proofErr w:type="gramEnd"/>
      <w:r w:rsidRPr="003A56D7">
        <w:rPr>
          <w:lang w:val="en-GB"/>
        </w:rPr>
        <w:t xml:space="preserve"> 4 February 2024.</w:t>
      </w:r>
    </w:p>
    <w:p w14:paraId="4B299D09" w14:textId="3374B9F4" w:rsidR="003A56D7" w:rsidRDefault="003A56D7" w:rsidP="003A56D7">
      <w:pPr>
        <w:pStyle w:val="CDITable-Footnote"/>
        <w:rPr>
          <w:lang w:val="en-GB"/>
        </w:rPr>
      </w:pPr>
      <w:r w:rsidRPr="003A56D7">
        <w:rPr>
          <w:lang w:val="en-GB"/>
        </w:rPr>
        <w:t>b</w:t>
      </w:r>
      <w:r w:rsidRPr="003A56D7">
        <w:rPr>
          <w:lang w:val="en-GB"/>
        </w:rPr>
        <w:tab/>
        <w:t>Coverage calculated using the number of Medicare-registered Indigenous adults in each cohort with an AIR record of having received either one dose of Zostavax or two doses of Shingrix (given at least four weeks apart) as the numerator and the total number of Medicare-registered Indigenous adults in the relevant cohort as the denominator, expressed as a percentage. Vaccinations given up to 31 December 2023 are included in the numerator.</w:t>
      </w:r>
      <w:r>
        <w:rPr>
          <w:lang w:val="en-GB"/>
        </w:rPr>
        <w:br w:type="page"/>
      </w:r>
    </w:p>
    <w:p w14:paraId="27529207" w14:textId="77777777" w:rsidR="009B0CAB" w:rsidRPr="009B0CAB" w:rsidRDefault="009B0CAB" w:rsidP="009B0CAB">
      <w:pPr>
        <w:pStyle w:val="Heading3"/>
        <w:rPr>
          <w:lang w:val="en-GB"/>
        </w:rPr>
      </w:pPr>
      <w:r w:rsidRPr="009B0CAB">
        <w:rPr>
          <w:lang w:val="en-GB"/>
        </w:rPr>
        <w:lastRenderedPageBreak/>
        <w:t>Pneumococcal vaccination coverage</w:t>
      </w:r>
    </w:p>
    <w:p w14:paraId="25B8DD21" w14:textId="77777777" w:rsidR="009B0CAB" w:rsidRPr="009B0CAB" w:rsidRDefault="009B0CAB" w:rsidP="009B0CAB">
      <w:pPr>
        <w:rPr>
          <w:lang w:val="en-GB"/>
        </w:rPr>
      </w:pPr>
      <w:r w:rsidRPr="009B0CAB">
        <w:rPr>
          <w:lang w:val="en-GB"/>
        </w:rPr>
        <w:t>Coverage of an adult dose of 13vPCV in the cohort of Australian adults turning 71 years of age in 2023 was 37.6% overall, up from 33.8% in 2022, with coverage ranging from 24.5% in the Northern Territory to 47.8% in Tasmania (Figure 24). Coverage in the cohort of Indigenous adults turning 71 years of age in 2023 was 43.0% in 2023, up from 37.7% in 2022, and ranged from 39.4% in the Northern Territory to 60.3% in Tasmania (Figure 25).</w:t>
      </w:r>
    </w:p>
    <w:p w14:paraId="4007F283" w14:textId="77777777" w:rsidR="009B0CAB" w:rsidRPr="009B0CAB" w:rsidRDefault="009B0CAB" w:rsidP="009B0CAB">
      <w:pPr>
        <w:pStyle w:val="CDIFigure-Title"/>
        <w:rPr>
          <w:lang w:val="en-GB"/>
        </w:rPr>
      </w:pPr>
      <w:bookmarkStart w:id="57" w:name="_Toc216781016"/>
      <w:r w:rsidRPr="009B0CAB">
        <w:rPr>
          <w:lang w:val="en-GB"/>
        </w:rPr>
        <w:t xml:space="preserve">Figure 24: Coverage of an adult dose of 13vPCV in the cohort of adults turning 71 years of age in the year of interest, by jurisdiction, </w:t>
      </w:r>
      <w:proofErr w:type="spellStart"/>
      <w:proofErr w:type="gramStart"/>
      <w:r w:rsidRPr="009B0CAB">
        <w:rPr>
          <w:lang w:val="en-GB"/>
        </w:rPr>
        <w:t>Australia,</w:t>
      </w:r>
      <w:r w:rsidRPr="009B0CAB">
        <w:rPr>
          <w:vertAlign w:val="superscript"/>
          <w:lang w:val="en-GB"/>
        </w:rPr>
        <w:t>a</w:t>
      </w:r>
      <w:proofErr w:type="gramEnd"/>
      <w:r w:rsidRPr="009B0CAB">
        <w:rPr>
          <w:vertAlign w:val="superscript"/>
          <w:lang w:val="en-GB"/>
        </w:rPr>
        <w:t>,</w:t>
      </w:r>
      <w:proofErr w:type="gramStart"/>
      <w:r w:rsidRPr="009B0CAB">
        <w:rPr>
          <w:vertAlign w:val="superscript"/>
          <w:lang w:val="en-GB"/>
        </w:rPr>
        <w:t>b,c</w:t>
      </w:r>
      <w:proofErr w:type="gramEnd"/>
      <w:r w:rsidRPr="009B0CAB">
        <w:rPr>
          <w:vertAlign w:val="superscript"/>
          <w:lang w:val="en-GB"/>
        </w:rPr>
        <w:t>,</w:t>
      </w:r>
      <w:proofErr w:type="gramStart"/>
      <w:r w:rsidRPr="009B0CAB">
        <w:rPr>
          <w:vertAlign w:val="superscript"/>
          <w:lang w:val="en-GB"/>
        </w:rPr>
        <w:t>d,e</w:t>
      </w:r>
      <w:proofErr w:type="spellEnd"/>
      <w:proofErr w:type="gramEnd"/>
      <w:r w:rsidRPr="009B0CAB">
        <w:rPr>
          <w:lang w:val="en-GB"/>
        </w:rPr>
        <w:t xml:space="preserve"> 2020–2023</w:t>
      </w:r>
      <w:bookmarkEnd w:id="57"/>
    </w:p>
    <w:p w14:paraId="77F0B691" w14:textId="541E9F09" w:rsidR="003A56D7" w:rsidRPr="003A56D7" w:rsidRDefault="00B85E92" w:rsidP="009B0CAB">
      <w:pPr>
        <w:pStyle w:val="CDIFigure-Placeholder"/>
        <w:rPr>
          <w:lang w:val="en-GB"/>
        </w:rPr>
      </w:pPr>
      <w:r>
        <w:rPr>
          <w:noProof/>
          <w:lang w:val="en-GB"/>
          <w14:ligatures w14:val="none"/>
        </w:rPr>
        <w:drawing>
          <wp:inline distT="0" distB="0" distL="0" distR="0" wp14:anchorId="35C7F9DB" wp14:editId="589AE1EF">
            <wp:extent cx="6118661" cy="1675181"/>
            <wp:effectExtent l="0" t="0" r="0" b="1270"/>
            <wp:docPr id="1910091855" name="Picture 26" descr="Figure 24 shows 13vPCV coverage for all adults aged 70-&lt;71 years by jurisdiction for the years 2020, 2021, 2022 and 2023. 13vPCV coverage for all adults aged 70-&lt;71 years increased from 33.8% in 2022 to 37.6% in 2023, with coverage in 2023 ranging from 24.5% in the Northern Territory to 47.8% in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91855" name="Picture 26" descr="Figure 24 shows 13vPCV coverage for all adults aged 70-&lt;71 years by jurisdiction for the years 2020, 2021, 2022 and 2023. 13vPCV coverage for all adults aged 70-&lt;71 years increased from 33.8% in 2022 to 37.6% in 2023, with coverage in 2023 ranging from 24.5% in the Northern Territory to 47.8% in Tasmania."/>
                    <pic:cNvPicPr/>
                  </pic:nvPicPr>
                  <pic:blipFill rotWithShape="1">
                    <a:blip r:embed="rId41">
                      <a:extLst>
                        <a:ext uri="{28A0092B-C50C-407E-A947-70E740481C1C}">
                          <a14:useLocalDpi xmlns:a14="http://schemas.microsoft.com/office/drawing/2010/main" val="0"/>
                        </a:ext>
                      </a:extLst>
                    </a:blip>
                    <a:srcRect t="1693" b="1321"/>
                    <a:stretch>
                      <a:fillRect/>
                    </a:stretch>
                  </pic:blipFill>
                  <pic:spPr bwMode="auto">
                    <a:xfrm>
                      <a:off x="0" y="0"/>
                      <a:ext cx="6120765" cy="1675757"/>
                    </a:xfrm>
                    <a:prstGeom prst="rect">
                      <a:avLst/>
                    </a:prstGeom>
                    <a:ln>
                      <a:noFill/>
                    </a:ln>
                    <a:extLst>
                      <a:ext uri="{53640926-AAD7-44D8-BBD7-CCE9431645EC}">
                        <a14:shadowObscured xmlns:a14="http://schemas.microsoft.com/office/drawing/2010/main"/>
                      </a:ext>
                    </a:extLst>
                  </pic:spPr>
                </pic:pic>
              </a:graphicData>
            </a:graphic>
          </wp:inline>
        </w:drawing>
      </w:r>
    </w:p>
    <w:p w14:paraId="5B9B92B6" w14:textId="66321AE3" w:rsidR="009B0CAB" w:rsidRPr="009B0CAB" w:rsidRDefault="009B0CAB" w:rsidP="009B0CAB">
      <w:pPr>
        <w:pStyle w:val="CDITable-FirstFootnote"/>
        <w:rPr>
          <w:lang w:val="en-GB"/>
        </w:rPr>
      </w:pPr>
      <w:r w:rsidRPr="009B0CAB">
        <w:rPr>
          <w:lang w:val="en-GB"/>
        </w:rPr>
        <w:t>a</w:t>
      </w:r>
      <w:r w:rsidRPr="009B0CAB">
        <w:rPr>
          <w:lang w:val="en-GB"/>
        </w:rPr>
        <w:tab/>
        <w:t xml:space="preserve">Source: Australian Immunisation Register data as </w:t>
      </w:r>
      <w:proofErr w:type="gramStart"/>
      <w:r w:rsidRPr="009B0CAB">
        <w:rPr>
          <w:lang w:val="en-GB"/>
        </w:rPr>
        <w:t>at</w:t>
      </w:r>
      <w:proofErr w:type="gramEnd"/>
      <w:r w:rsidRPr="009B0CAB">
        <w:rPr>
          <w:lang w:val="en-GB"/>
        </w:rPr>
        <w:t xml:space="preserve"> 3 April 2022 (for 2020–2021 coverage); as </w:t>
      </w:r>
      <w:proofErr w:type="gramStart"/>
      <w:r w:rsidRPr="009B0CAB">
        <w:rPr>
          <w:lang w:val="en-GB"/>
        </w:rPr>
        <w:t>at</w:t>
      </w:r>
      <w:proofErr w:type="gramEnd"/>
      <w:r w:rsidRPr="009B0CAB">
        <w:rPr>
          <w:lang w:val="en-GB"/>
        </w:rPr>
        <w:t xml:space="preserve"> 2 April 2023 (for 2022</w:t>
      </w:r>
      <w:r>
        <w:rPr>
          <w:lang w:val="en-GB"/>
        </w:rPr>
        <w:t xml:space="preserve"> </w:t>
      </w:r>
      <w:r w:rsidRPr="009B0CAB">
        <w:rPr>
          <w:lang w:val="en-GB"/>
        </w:rPr>
        <w:t xml:space="preserve">coverage); and as </w:t>
      </w:r>
      <w:proofErr w:type="gramStart"/>
      <w:r w:rsidRPr="009B0CAB">
        <w:rPr>
          <w:lang w:val="en-GB"/>
        </w:rPr>
        <w:t>at</w:t>
      </w:r>
      <w:proofErr w:type="gramEnd"/>
      <w:r w:rsidRPr="009B0CAB">
        <w:rPr>
          <w:lang w:val="en-GB"/>
        </w:rPr>
        <w:t xml:space="preserve"> 4 February 2024 (for 2023 coverage).</w:t>
      </w:r>
    </w:p>
    <w:p w14:paraId="7A5836C4" w14:textId="77777777" w:rsidR="009B0CAB" w:rsidRPr="009B0CAB" w:rsidRDefault="009B0CAB" w:rsidP="009B0CAB">
      <w:pPr>
        <w:pStyle w:val="CDITable-Footnote"/>
        <w:rPr>
          <w:lang w:val="en-GB"/>
        </w:rPr>
      </w:pPr>
      <w:r w:rsidRPr="009B0CAB">
        <w:rPr>
          <w:lang w:val="en-GB"/>
        </w:rPr>
        <w:t>b</w:t>
      </w:r>
      <w:r w:rsidRPr="009B0CAB">
        <w:rPr>
          <w:lang w:val="en-GB"/>
        </w:rPr>
        <w:tab/>
        <w:t xml:space="preserve">Coverage calculated using the number of Medicare-registered adults in each year-wide cohort with an AIR record of having received an adult dose of 13vPCV by 31 December of the relevant year as the numerator and the total number of Medicare-registered adults in the relevant cohort as the denominator, expressed as a percentage. </w:t>
      </w:r>
    </w:p>
    <w:p w14:paraId="2539F790" w14:textId="77777777" w:rsidR="009B0CAB" w:rsidRPr="009B0CAB" w:rsidRDefault="009B0CAB" w:rsidP="009B0CAB">
      <w:pPr>
        <w:pStyle w:val="CDITable-Footnote"/>
        <w:rPr>
          <w:lang w:val="en-GB"/>
        </w:rPr>
      </w:pPr>
      <w:r w:rsidRPr="009B0CAB">
        <w:rPr>
          <w:lang w:val="en-GB"/>
        </w:rPr>
        <w:t>c</w:t>
      </w:r>
      <w:r w:rsidRPr="009B0CAB">
        <w:rPr>
          <w:lang w:val="en-GB"/>
        </w:rPr>
        <w:tab/>
      </w:r>
      <w:proofErr w:type="gramStart"/>
      <w:r w:rsidRPr="009B0CAB">
        <w:rPr>
          <w:lang w:val="en-GB"/>
        </w:rPr>
        <w:t>The</w:t>
      </w:r>
      <w:proofErr w:type="gramEnd"/>
      <w:r w:rsidRPr="009B0CAB">
        <w:rPr>
          <w:lang w:val="en-GB"/>
        </w:rPr>
        <w:t xml:space="preserve"> 2020 and 2021 data points differ to what was presented in the 2021 report due to vaccinations given after 71 years of age now being included in the coverage calculations.</w:t>
      </w:r>
    </w:p>
    <w:p w14:paraId="3BDB1A9E" w14:textId="4C727BBC" w:rsidR="009B0CAB" w:rsidRPr="009B0CAB" w:rsidRDefault="009B0CAB" w:rsidP="009B0CAB">
      <w:pPr>
        <w:pStyle w:val="CDITable-Footnote"/>
        <w:rPr>
          <w:lang w:val="en-GB"/>
        </w:rPr>
      </w:pPr>
      <w:r w:rsidRPr="009B0CAB">
        <w:rPr>
          <w:lang w:val="en-GB"/>
        </w:rPr>
        <w:t>d</w:t>
      </w:r>
      <w:r w:rsidRPr="009B0CAB">
        <w:rPr>
          <w:lang w:val="en-GB"/>
        </w:rPr>
        <w:tab/>
        <w:t>Cohorts born: 1 January – 31 December 1949 for 2020 coverage; 1 January – 31 December 1950 for 2021 coverage; 1</w:t>
      </w:r>
      <w:r>
        <w:rPr>
          <w:lang w:val="en-GB"/>
        </w:rPr>
        <w:t> </w:t>
      </w:r>
      <w:r w:rsidRPr="009B0CAB">
        <w:rPr>
          <w:lang w:val="en-GB"/>
        </w:rPr>
        <w:t xml:space="preserve">January – 31 December 1951 for 2022 coverage; and 1 January – 31 December 1952 for 2023 coverage. </w:t>
      </w:r>
    </w:p>
    <w:p w14:paraId="3AC2E8D5" w14:textId="3D112B5B" w:rsidR="00B85E92" w:rsidRDefault="009B0CAB" w:rsidP="00B85E92">
      <w:pPr>
        <w:pStyle w:val="CDITable-Footnote"/>
        <w:rPr>
          <w:lang w:val="en-GB"/>
        </w:rPr>
      </w:pPr>
      <w:r w:rsidRPr="009B0CAB">
        <w:rPr>
          <w:lang w:val="en-GB"/>
        </w:rPr>
        <w:t>e</w:t>
      </w:r>
      <w:r w:rsidRPr="009B0CAB">
        <w:rPr>
          <w:lang w:val="en-GB"/>
        </w:rPr>
        <w:tab/>
        <w:t xml:space="preserve">ACT: Australian Capital Territory; NSW: New South Wales; NT: Northern Territory; Qld: Queensland; SA: South Australia; Tas.: Tasmania; Vic.: Victoria; WA: Western Australia. </w:t>
      </w:r>
      <w:r w:rsidR="00B85E92">
        <w:rPr>
          <w:lang w:val="en-GB"/>
        </w:rPr>
        <w:br w:type="page"/>
      </w:r>
    </w:p>
    <w:p w14:paraId="7E9060DD" w14:textId="77777777" w:rsidR="009B0CAB" w:rsidRPr="009B0CAB" w:rsidRDefault="009B0CAB" w:rsidP="009B0CAB">
      <w:pPr>
        <w:pStyle w:val="CDIFigure-Title"/>
        <w:rPr>
          <w:lang w:val="en-GB"/>
        </w:rPr>
      </w:pPr>
      <w:bookmarkStart w:id="58" w:name="_Toc216781017"/>
      <w:r w:rsidRPr="009B0CAB">
        <w:rPr>
          <w:lang w:val="en-GB"/>
        </w:rPr>
        <w:lastRenderedPageBreak/>
        <w:t xml:space="preserve">Figure 25: Coverage of an adult dose of 13vPCV in the cohort of Indigenous adults turning 71 years of age in the year of interest, by jurisdiction, </w:t>
      </w:r>
      <w:proofErr w:type="spellStart"/>
      <w:proofErr w:type="gramStart"/>
      <w:r w:rsidRPr="009B0CAB">
        <w:rPr>
          <w:lang w:val="en-GB"/>
        </w:rPr>
        <w:t>Australia,</w:t>
      </w:r>
      <w:r w:rsidRPr="009B0CAB">
        <w:rPr>
          <w:vertAlign w:val="superscript"/>
          <w:lang w:val="en-GB"/>
        </w:rPr>
        <w:t>a</w:t>
      </w:r>
      <w:proofErr w:type="gramEnd"/>
      <w:r w:rsidRPr="009B0CAB">
        <w:rPr>
          <w:vertAlign w:val="superscript"/>
          <w:lang w:val="en-GB"/>
        </w:rPr>
        <w:t>,</w:t>
      </w:r>
      <w:proofErr w:type="gramStart"/>
      <w:r w:rsidRPr="009B0CAB">
        <w:rPr>
          <w:vertAlign w:val="superscript"/>
          <w:lang w:val="en-GB"/>
        </w:rPr>
        <w:t>b,c</w:t>
      </w:r>
      <w:proofErr w:type="gramEnd"/>
      <w:r w:rsidRPr="009B0CAB">
        <w:rPr>
          <w:vertAlign w:val="superscript"/>
          <w:lang w:val="en-GB"/>
        </w:rPr>
        <w:t>,d</w:t>
      </w:r>
      <w:proofErr w:type="spellEnd"/>
      <w:r w:rsidRPr="009B0CAB">
        <w:rPr>
          <w:lang w:val="en-GB"/>
        </w:rPr>
        <w:t xml:space="preserve"> 2020–2023</w:t>
      </w:r>
      <w:bookmarkEnd w:id="58"/>
    </w:p>
    <w:p w14:paraId="03F58120" w14:textId="1AEA58B5" w:rsidR="00BB7573" w:rsidRPr="003A56D7" w:rsidRDefault="00B85E92" w:rsidP="009B0CAB">
      <w:pPr>
        <w:pStyle w:val="CDIFigure-Placeholder"/>
      </w:pPr>
      <w:r>
        <w:rPr>
          <w:noProof/>
          <w14:ligatures w14:val="none"/>
        </w:rPr>
        <w:drawing>
          <wp:inline distT="0" distB="0" distL="0" distR="0" wp14:anchorId="2B59C7DC" wp14:editId="409B4100">
            <wp:extent cx="6118661" cy="1689811"/>
            <wp:effectExtent l="0" t="0" r="0" b="5715"/>
            <wp:docPr id="2092794477" name="Picture 27" descr="Figure 25 shows 13vPCV coverage for Indigenous adults aged 70-&lt;71 years by jurisdiction for the years 2020, 2021, 2022 and 2023. 13vPCV coverage for Indigenous adults aged 70-&lt;71 years increased from 37.7% in 2022 to 43.0% in 2023, with coverage in 2023 ranging from 39.4% in Western Australia to 30.3% in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94477" name="Picture 27" descr="Figure 25 shows 13vPCV coverage for Indigenous adults aged 70-&lt;71 years by jurisdiction for the years 2020, 2021, 2022 and 2023. 13vPCV coverage for Indigenous adults aged 70-&lt;71 years increased from 37.7% in 2022 to 43.0% in 2023, with coverage in 2023 ranging from 39.4% in Western Australia to 30.3% in Tasmania."/>
                    <pic:cNvPicPr/>
                  </pic:nvPicPr>
                  <pic:blipFill rotWithShape="1">
                    <a:blip r:embed="rId42">
                      <a:extLst>
                        <a:ext uri="{28A0092B-C50C-407E-A947-70E740481C1C}">
                          <a14:useLocalDpi xmlns:a14="http://schemas.microsoft.com/office/drawing/2010/main" val="0"/>
                        </a:ext>
                      </a:extLst>
                    </a:blip>
                    <a:srcRect t="1693" b="473"/>
                    <a:stretch>
                      <a:fillRect/>
                    </a:stretch>
                  </pic:blipFill>
                  <pic:spPr bwMode="auto">
                    <a:xfrm>
                      <a:off x="0" y="0"/>
                      <a:ext cx="6120765" cy="1690392"/>
                    </a:xfrm>
                    <a:prstGeom prst="rect">
                      <a:avLst/>
                    </a:prstGeom>
                    <a:ln>
                      <a:noFill/>
                    </a:ln>
                    <a:extLst>
                      <a:ext uri="{53640926-AAD7-44D8-BBD7-CCE9431645EC}">
                        <a14:shadowObscured xmlns:a14="http://schemas.microsoft.com/office/drawing/2010/main"/>
                      </a:ext>
                    </a:extLst>
                  </pic:spPr>
                </pic:pic>
              </a:graphicData>
            </a:graphic>
          </wp:inline>
        </w:drawing>
      </w:r>
    </w:p>
    <w:p w14:paraId="3DDE6296" w14:textId="163E9117" w:rsidR="009B0CAB" w:rsidRPr="009B0CAB" w:rsidRDefault="009B0CAB" w:rsidP="009B0CAB">
      <w:pPr>
        <w:pStyle w:val="CDITable-FirstFootnote"/>
        <w:rPr>
          <w:lang w:val="en-GB"/>
        </w:rPr>
      </w:pPr>
      <w:r w:rsidRPr="009B0CAB">
        <w:rPr>
          <w:lang w:val="en-GB"/>
        </w:rPr>
        <w:t>a</w:t>
      </w:r>
      <w:r w:rsidRPr="009B0CAB">
        <w:rPr>
          <w:lang w:val="en-GB"/>
        </w:rPr>
        <w:tab/>
        <w:t xml:space="preserve">Source: Australian Immunisation Register data as </w:t>
      </w:r>
      <w:proofErr w:type="gramStart"/>
      <w:r w:rsidRPr="009B0CAB">
        <w:rPr>
          <w:lang w:val="en-GB"/>
        </w:rPr>
        <w:t>at</w:t>
      </w:r>
      <w:proofErr w:type="gramEnd"/>
      <w:r w:rsidRPr="009B0CAB">
        <w:rPr>
          <w:lang w:val="en-GB"/>
        </w:rPr>
        <w:t xml:space="preserve"> 3 April 2022 (for 2020–2021 coverage); as </w:t>
      </w:r>
      <w:proofErr w:type="gramStart"/>
      <w:r w:rsidRPr="009B0CAB">
        <w:rPr>
          <w:lang w:val="en-GB"/>
        </w:rPr>
        <w:t>at</w:t>
      </w:r>
      <w:proofErr w:type="gramEnd"/>
      <w:r w:rsidRPr="009B0CAB">
        <w:rPr>
          <w:lang w:val="en-GB"/>
        </w:rPr>
        <w:t xml:space="preserve"> 2 April 2023 (for 2022</w:t>
      </w:r>
      <w:r>
        <w:rPr>
          <w:lang w:val="en-GB"/>
        </w:rPr>
        <w:t xml:space="preserve"> </w:t>
      </w:r>
      <w:r w:rsidRPr="009B0CAB">
        <w:rPr>
          <w:lang w:val="en-GB"/>
        </w:rPr>
        <w:t xml:space="preserve">coverage); and as </w:t>
      </w:r>
      <w:proofErr w:type="gramStart"/>
      <w:r w:rsidRPr="009B0CAB">
        <w:rPr>
          <w:lang w:val="en-GB"/>
        </w:rPr>
        <w:t>at</w:t>
      </w:r>
      <w:proofErr w:type="gramEnd"/>
      <w:r w:rsidRPr="009B0CAB">
        <w:rPr>
          <w:lang w:val="en-GB"/>
        </w:rPr>
        <w:t xml:space="preserve"> 4 February 2024 (for 2023 coverage).</w:t>
      </w:r>
    </w:p>
    <w:p w14:paraId="1778DC34" w14:textId="77777777" w:rsidR="009B0CAB" w:rsidRPr="009B0CAB" w:rsidRDefault="009B0CAB" w:rsidP="009B0CAB">
      <w:pPr>
        <w:pStyle w:val="CDITable-Footnote"/>
        <w:rPr>
          <w:lang w:val="en-GB"/>
        </w:rPr>
      </w:pPr>
      <w:r w:rsidRPr="009B0CAB">
        <w:rPr>
          <w:lang w:val="en-GB"/>
        </w:rPr>
        <w:t>b</w:t>
      </w:r>
      <w:r w:rsidRPr="009B0CAB">
        <w:rPr>
          <w:lang w:val="en-GB"/>
        </w:rPr>
        <w:tab/>
        <w:t xml:space="preserve">Coverage calculated using the number of Medicare-registered Indigenous adults in each year-wide cohort with an AIR record of having received an adult dose of 13vPCV by 31 December of the relevant year as the numerator and the total number of Medicare-registered Indigenous adults in the relevant cohort as the denominator, expressed as a percentage. </w:t>
      </w:r>
    </w:p>
    <w:p w14:paraId="12A463DA" w14:textId="77777777" w:rsidR="009B0CAB" w:rsidRPr="009B0CAB" w:rsidRDefault="009B0CAB" w:rsidP="009B0CAB">
      <w:pPr>
        <w:pStyle w:val="CDITable-Footnote"/>
        <w:rPr>
          <w:lang w:val="en-GB"/>
        </w:rPr>
      </w:pPr>
      <w:r w:rsidRPr="009B0CAB">
        <w:rPr>
          <w:lang w:val="en-GB"/>
        </w:rPr>
        <w:t>c</w:t>
      </w:r>
      <w:r w:rsidRPr="009B0CAB">
        <w:rPr>
          <w:lang w:val="en-GB"/>
        </w:rPr>
        <w:tab/>
      </w:r>
      <w:proofErr w:type="gramStart"/>
      <w:r w:rsidRPr="009B0CAB">
        <w:rPr>
          <w:lang w:val="en-GB"/>
        </w:rPr>
        <w:t>The</w:t>
      </w:r>
      <w:proofErr w:type="gramEnd"/>
      <w:r w:rsidRPr="009B0CAB">
        <w:rPr>
          <w:lang w:val="en-GB"/>
        </w:rPr>
        <w:t xml:space="preserve"> 2020 and 2021 data points differ to what was presented in the 2021 report due to vaccinations given after 71 years of age now being included in the coverage calculations.</w:t>
      </w:r>
    </w:p>
    <w:p w14:paraId="47975512" w14:textId="0F0E00DA" w:rsidR="009B0CAB" w:rsidRPr="009B0CAB" w:rsidRDefault="009B0CAB" w:rsidP="009B0CAB">
      <w:pPr>
        <w:pStyle w:val="CDITable-Footnote"/>
        <w:rPr>
          <w:lang w:val="en-GB"/>
        </w:rPr>
      </w:pPr>
      <w:r w:rsidRPr="009B0CAB">
        <w:rPr>
          <w:lang w:val="en-GB"/>
        </w:rPr>
        <w:t>d</w:t>
      </w:r>
      <w:r w:rsidRPr="009B0CAB">
        <w:rPr>
          <w:lang w:val="en-GB"/>
        </w:rPr>
        <w:tab/>
        <w:t>Cohorts born: 1 January – 31 December 1949 for 2020 coverage; 1 January – 31 December 1950 for 2021 coverage; 1</w:t>
      </w:r>
      <w:r>
        <w:rPr>
          <w:lang w:val="en-GB"/>
        </w:rPr>
        <w:t> </w:t>
      </w:r>
      <w:r w:rsidRPr="009B0CAB">
        <w:rPr>
          <w:lang w:val="en-GB"/>
        </w:rPr>
        <w:t xml:space="preserve">January – 31 December 1951 for 2022 coverage; and 1 January – 31 December 1952 for 2023 coverage. </w:t>
      </w:r>
    </w:p>
    <w:p w14:paraId="57A5F1DE" w14:textId="77777777" w:rsidR="00B85E92" w:rsidRDefault="009B0CAB" w:rsidP="009B0CAB">
      <w:pPr>
        <w:pStyle w:val="CDITable-Footnote"/>
        <w:rPr>
          <w:lang w:val="en-GB"/>
        </w:rPr>
      </w:pPr>
      <w:r w:rsidRPr="009B0CAB">
        <w:rPr>
          <w:lang w:val="en-GB"/>
        </w:rPr>
        <w:t>e</w:t>
      </w:r>
      <w:r w:rsidRPr="009B0CAB">
        <w:rPr>
          <w:lang w:val="en-GB"/>
        </w:rPr>
        <w:tab/>
        <w:t xml:space="preserve">ACT: Australian Capital Territory; NSW: New South Wales; NT: Northern Territory; Qld: Queensland; SA: South Australia; Tas.: Tasmania; Vic.: Victoria; WA: Western Australia. </w:t>
      </w:r>
    </w:p>
    <w:p w14:paraId="52B56183" w14:textId="3DF792D6" w:rsidR="00B85E92" w:rsidRDefault="009B0CAB" w:rsidP="00B85E92">
      <w:pPr>
        <w:pStyle w:val="Normal-morespacebefore"/>
        <w:rPr>
          <w:lang w:val="en-GB"/>
        </w:rPr>
      </w:pPr>
      <w:r w:rsidRPr="009B0CAB">
        <w:rPr>
          <w:lang w:val="en-GB"/>
        </w:rPr>
        <w:t xml:space="preserve">Assessing a broad range of age cohorts, coverage of an adult dose of 13vPCV was highest for adults turning 72 years of age (41.7% overall). </w:t>
      </w:r>
      <w:proofErr w:type="gramStart"/>
      <w:r w:rsidRPr="009B0CAB">
        <w:rPr>
          <w:lang w:val="en-GB"/>
        </w:rPr>
        <w:t>The majority of</w:t>
      </w:r>
      <w:proofErr w:type="gramEnd"/>
      <w:r w:rsidRPr="009B0CAB">
        <w:rPr>
          <w:lang w:val="en-GB"/>
        </w:rPr>
        <w:t xml:space="preserve"> adults turning 70–72 years of age in 2023 who had received an adult dose of 13vPCV by 31 December 2023 were vaccinated at 70 years of age, whereas adults turning 73 years and over in 2023 were predominantly vaccinated at 71 years of age or older (Figure 26). In the entire cohort of adults turning 70 years or older in 2023, overall coverage of an adult dose of 13vPCV was 34.6%. Coverage patterns for Indigenous adults aged 70 years and over were similar (Figure 27), with coverage for the entire cohort of Indigenous adults turning 70 years or older in 2023 higher than for adults overall at 39.7%. Coverage for Indigenous adults turning 50–59 years of age in 2023 was 17.5% and coverage for those turning 60–69 years of age was 23.4%. This was substantially higher than overall coverage (by 1.1 and 2.5 percentage points, respectively) but lower than coverage in older age groups. Coverage for the entire cohort of Indigenous adults turning 50 years or older in 2023 was 23.9%.</w:t>
      </w:r>
      <w:r w:rsidR="00B85E92">
        <w:rPr>
          <w:lang w:val="en-GB"/>
        </w:rPr>
        <w:br w:type="page"/>
      </w:r>
    </w:p>
    <w:p w14:paraId="71B353EA" w14:textId="77777777" w:rsidR="009B0CAB" w:rsidRPr="009B0CAB" w:rsidRDefault="009B0CAB" w:rsidP="009B0CAB">
      <w:pPr>
        <w:pStyle w:val="CDIFigure-Title"/>
        <w:rPr>
          <w:lang w:val="en-GB"/>
        </w:rPr>
      </w:pPr>
      <w:bookmarkStart w:id="59" w:name="_Toc216781018"/>
      <w:r w:rsidRPr="009B0CAB">
        <w:rPr>
          <w:lang w:val="en-GB"/>
        </w:rPr>
        <w:lastRenderedPageBreak/>
        <w:t xml:space="preserve">Figure 26: Coverage of an adult dose of 13vPCV by birth cohort and age at vaccination, </w:t>
      </w:r>
      <w:proofErr w:type="spellStart"/>
      <w:proofErr w:type="gramStart"/>
      <w:r w:rsidRPr="009B0CAB">
        <w:rPr>
          <w:lang w:val="en-GB"/>
        </w:rPr>
        <w:t>Australia,</w:t>
      </w:r>
      <w:r w:rsidRPr="009B0CAB">
        <w:rPr>
          <w:vertAlign w:val="superscript"/>
          <w:lang w:val="en-GB"/>
        </w:rPr>
        <w:t>a</w:t>
      </w:r>
      <w:proofErr w:type="gramEnd"/>
      <w:r w:rsidRPr="009B0CAB">
        <w:rPr>
          <w:vertAlign w:val="superscript"/>
          <w:lang w:val="en-GB"/>
        </w:rPr>
        <w:t>,b</w:t>
      </w:r>
      <w:proofErr w:type="spellEnd"/>
      <w:r w:rsidRPr="009B0CAB">
        <w:rPr>
          <w:lang w:val="en-GB"/>
        </w:rPr>
        <w:t xml:space="preserve"> 2023</w:t>
      </w:r>
      <w:bookmarkEnd w:id="59"/>
    </w:p>
    <w:p w14:paraId="2D1102EA" w14:textId="33E51D44" w:rsidR="009B0CAB" w:rsidRPr="009B0CAB" w:rsidRDefault="00B85E92" w:rsidP="009B0CAB">
      <w:pPr>
        <w:pStyle w:val="CDIFigure-Placeholder"/>
        <w:rPr>
          <w:lang w:val="en-GB"/>
        </w:rPr>
      </w:pPr>
      <w:r>
        <w:rPr>
          <w:noProof/>
          <w:lang w:val="en-GB"/>
          <w14:ligatures w14:val="none"/>
        </w:rPr>
        <w:drawing>
          <wp:inline distT="0" distB="0" distL="0" distR="0" wp14:anchorId="77A08694" wp14:editId="0200F809">
            <wp:extent cx="6120765" cy="2303780"/>
            <wp:effectExtent l="0" t="0" r="0" b="1270"/>
            <wp:docPr id="1497729163" name="Picture 28" descr="Figure 26 shows 13vPCV vaccination coverage in adults by birth cohort and age at vaccination, Australia, in 2023. The majority of adults turning 70–72 years in 2023 who had received 13vPCV vaccine by 31 December 2023 were vaccinated at the 70-year schedule point, although with a substantial proportion vaccinated through the catch-up program, whereas adults turning 73–79 years were predominantly vaccinated through the catch-u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29163" name="Picture 28" descr="Figure 26 shows 13vPCV vaccination coverage in adults by birth cohort and age at vaccination, Australia, in 2023. The majority of adults turning 70–72 years in 2023 who had received 13vPCV vaccine by 31 December 2023 were vaccinated at the 70-year schedule point, although with a substantial proportion vaccinated through the catch-up program, whereas adults turning 73–79 years were predominantly vaccinated through the catch-up program."/>
                    <pic:cNvPicPr/>
                  </pic:nvPicPr>
                  <pic:blipFill>
                    <a:blip r:embed="rId43">
                      <a:extLst>
                        <a:ext uri="{28A0092B-C50C-407E-A947-70E740481C1C}">
                          <a14:useLocalDpi xmlns:a14="http://schemas.microsoft.com/office/drawing/2010/main" val="0"/>
                        </a:ext>
                      </a:extLst>
                    </a:blip>
                    <a:stretch>
                      <a:fillRect/>
                    </a:stretch>
                  </pic:blipFill>
                  <pic:spPr>
                    <a:xfrm>
                      <a:off x="0" y="0"/>
                      <a:ext cx="6120765" cy="2303780"/>
                    </a:xfrm>
                    <a:prstGeom prst="rect">
                      <a:avLst/>
                    </a:prstGeom>
                  </pic:spPr>
                </pic:pic>
              </a:graphicData>
            </a:graphic>
          </wp:inline>
        </w:drawing>
      </w:r>
    </w:p>
    <w:p w14:paraId="4F594E91" w14:textId="77777777" w:rsidR="009B0CAB" w:rsidRPr="009B0CAB" w:rsidRDefault="009B0CAB" w:rsidP="009B0CAB">
      <w:pPr>
        <w:pStyle w:val="CDITable-Footnote"/>
        <w:rPr>
          <w:lang w:val="en-GB"/>
        </w:rPr>
      </w:pPr>
      <w:r w:rsidRPr="009B0CAB">
        <w:rPr>
          <w:lang w:val="en-GB"/>
        </w:rPr>
        <w:t>a</w:t>
      </w:r>
      <w:r w:rsidRPr="009B0CAB">
        <w:rPr>
          <w:lang w:val="en-GB"/>
        </w:rPr>
        <w:tab/>
        <w:t xml:space="preserve">Source: Australian Immunisation Register data as </w:t>
      </w:r>
      <w:proofErr w:type="gramStart"/>
      <w:r w:rsidRPr="009B0CAB">
        <w:rPr>
          <w:lang w:val="en-GB"/>
        </w:rPr>
        <w:t>at</w:t>
      </w:r>
      <w:proofErr w:type="gramEnd"/>
      <w:r w:rsidRPr="009B0CAB">
        <w:rPr>
          <w:lang w:val="en-GB"/>
        </w:rPr>
        <w:t xml:space="preserve"> 4 February 2024.</w:t>
      </w:r>
    </w:p>
    <w:p w14:paraId="3027E1D3" w14:textId="77777777" w:rsidR="009B0CAB" w:rsidRPr="009B0CAB" w:rsidRDefault="009B0CAB" w:rsidP="009B0CAB">
      <w:pPr>
        <w:pStyle w:val="CDITable-Footnote"/>
        <w:rPr>
          <w:lang w:val="en-GB"/>
        </w:rPr>
      </w:pPr>
      <w:r w:rsidRPr="009B0CAB">
        <w:rPr>
          <w:lang w:val="en-GB"/>
        </w:rPr>
        <w:t>b</w:t>
      </w:r>
      <w:r w:rsidRPr="009B0CAB">
        <w:rPr>
          <w:lang w:val="en-GB"/>
        </w:rPr>
        <w:tab/>
        <w:t>Coverage calculated using the number of Medicare-registered adults in each cohort with an AIR record of having received an adult dose of 13vPCV as the numerator and the total number of Medicare-registered adults in the relevant cohort as the denominator, expressed as a percentage. Vaccinations given up to 31 December 2023 are included in the numerator.</w:t>
      </w:r>
    </w:p>
    <w:p w14:paraId="7D2C9A99" w14:textId="77777777" w:rsidR="009B0CAB" w:rsidRPr="009B0CAB" w:rsidRDefault="009B0CAB" w:rsidP="009B0CAB">
      <w:pPr>
        <w:pStyle w:val="CDIFigure-Title"/>
        <w:rPr>
          <w:lang w:val="en-GB"/>
        </w:rPr>
      </w:pPr>
      <w:bookmarkStart w:id="60" w:name="_Toc216781019"/>
      <w:r w:rsidRPr="009B0CAB">
        <w:rPr>
          <w:lang w:val="en-GB"/>
        </w:rPr>
        <w:t xml:space="preserve">Figure 27: Coverage of an adult dose of 13vPCV in Indigenous adults by birth cohort and age at vaccination, </w:t>
      </w:r>
      <w:proofErr w:type="spellStart"/>
      <w:proofErr w:type="gramStart"/>
      <w:r w:rsidRPr="009B0CAB">
        <w:rPr>
          <w:lang w:val="en-GB"/>
        </w:rPr>
        <w:t>Australia,</w:t>
      </w:r>
      <w:r w:rsidRPr="009B0CAB">
        <w:rPr>
          <w:vertAlign w:val="superscript"/>
          <w:lang w:val="en-GB"/>
        </w:rPr>
        <w:t>a</w:t>
      </w:r>
      <w:proofErr w:type="gramEnd"/>
      <w:r w:rsidRPr="009B0CAB">
        <w:rPr>
          <w:vertAlign w:val="superscript"/>
          <w:lang w:val="en-GB"/>
        </w:rPr>
        <w:t>,b</w:t>
      </w:r>
      <w:proofErr w:type="spellEnd"/>
      <w:r w:rsidRPr="009B0CAB">
        <w:rPr>
          <w:lang w:val="en-GB"/>
        </w:rPr>
        <w:t xml:space="preserve"> 2023</w:t>
      </w:r>
      <w:bookmarkEnd w:id="60"/>
    </w:p>
    <w:p w14:paraId="24959F7F" w14:textId="024AA8CB" w:rsidR="00BB7573" w:rsidRPr="009B0CAB" w:rsidRDefault="00B85E92" w:rsidP="009B0CAB">
      <w:pPr>
        <w:pStyle w:val="CDIFigure-Placeholder"/>
      </w:pPr>
      <w:r>
        <w:rPr>
          <w:noProof/>
          <w14:ligatures w14:val="none"/>
        </w:rPr>
        <w:drawing>
          <wp:inline distT="0" distB="0" distL="0" distR="0" wp14:anchorId="053A347D" wp14:editId="5A522C7E">
            <wp:extent cx="6120765" cy="2303780"/>
            <wp:effectExtent l="0" t="0" r="0" b="1270"/>
            <wp:docPr id="266153383" name="Picture 29" descr="Figure 27 shows 13cPCV vaccination coverage in Indigenous adults by birth cohort and age at vaccination, Australia, 2023. The majority of Indigenous adults turning 71–72 years in 2023 who had received 13vPCV vaccine by 31 December 2023 were vaccinated at the 70-year schedule point, although with a substantial proportion vaccinated through the catch-up program, whereas Indigenous adults turning 73–79 years were predominantly vaccinated through the catch-up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53383" name="Picture 29" descr="Figure 27 shows 13cPCV vaccination coverage in Indigenous adults by birth cohort and age at vaccination, Australia, 2023. The majority of Indigenous adults turning 71–72 years in 2023 who had received 13vPCV vaccine by 31 December 2023 were vaccinated at the 70-year schedule point, although with a substantial proportion vaccinated through the catch-up program, whereas Indigenous adults turning 73–79 years were predominantly vaccinated through the catch-up program."/>
                    <pic:cNvPicPr/>
                  </pic:nvPicPr>
                  <pic:blipFill>
                    <a:blip r:embed="rId44">
                      <a:extLst>
                        <a:ext uri="{28A0092B-C50C-407E-A947-70E740481C1C}">
                          <a14:useLocalDpi xmlns:a14="http://schemas.microsoft.com/office/drawing/2010/main" val="0"/>
                        </a:ext>
                      </a:extLst>
                    </a:blip>
                    <a:stretch>
                      <a:fillRect/>
                    </a:stretch>
                  </pic:blipFill>
                  <pic:spPr>
                    <a:xfrm>
                      <a:off x="0" y="0"/>
                      <a:ext cx="6120765" cy="2303780"/>
                    </a:xfrm>
                    <a:prstGeom prst="rect">
                      <a:avLst/>
                    </a:prstGeom>
                  </pic:spPr>
                </pic:pic>
              </a:graphicData>
            </a:graphic>
          </wp:inline>
        </w:drawing>
      </w:r>
    </w:p>
    <w:p w14:paraId="4EF4BB7A" w14:textId="77777777" w:rsidR="009B0CAB" w:rsidRPr="009B0CAB" w:rsidRDefault="009B0CAB" w:rsidP="009B0CAB">
      <w:pPr>
        <w:pStyle w:val="CDITable-FirstFootnote"/>
        <w:rPr>
          <w:lang w:val="en-GB"/>
        </w:rPr>
      </w:pPr>
      <w:r w:rsidRPr="009B0CAB">
        <w:rPr>
          <w:lang w:val="en-GB"/>
        </w:rPr>
        <w:t>a</w:t>
      </w:r>
      <w:r w:rsidRPr="009B0CAB">
        <w:rPr>
          <w:lang w:val="en-GB"/>
        </w:rPr>
        <w:tab/>
        <w:t xml:space="preserve">Source: Australian Immunisation Register data as </w:t>
      </w:r>
      <w:proofErr w:type="gramStart"/>
      <w:r w:rsidRPr="009B0CAB">
        <w:rPr>
          <w:lang w:val="en-GB"/>
        </w:rPr>
        <w:t>at</w:t>
      </w:r>
      <w:proofErr w:type="gramEnd"/>
      <w:r w:rsidRPr="009B0CAB">
        <w:rPr>
          <w:lang w:val="en-GB"/>
        </w:rPr>
        <w:t xml:space="preserve"> 4 February 2024.</w:t>
      </w:r>
    </w:p>
    <w:p w14:paraId="2BF5666C" w14:textId="34521BE6" w:rsidR="009B0CAB" w:rsidRDefault="009B0CAB" w:rsidP="009B0CAB">
      <w:pPr>
        <w:pStyle w:val="CDITable-Footnote"/>
        <w:rPr>
          <w:lang w:val="en-GB"/>
        </w:rPr>
      </w:pPr>
      <w:r w:rsidRPr="009B0CAB">
        <w:rPr>
          <w:lang w:val="en-GB"/>
        </w:rPr>
        <w:t>b</w:t>
      </w:r>
      <w:r w:rsidRPr="009B0CAB">
        <w:rPr>
          <w:lang w:val="en-GB"/>
        </w:rPr>
        <w:tab/>
        <w:t>Coverage calculated using the number of Medicare-registered Indigenous adults in each cohort with an AIR record of having received an adult dose of 13vPCV as the numerator and the total number of Medicare-registered Indigenous adults in the relevant cohort as the denominator, expressed as a percentage. Vaccinations given up to 31 December 2023 are included in the numerator.</w:t>
      </w:r>
      <w:r>
        <w:rPr>
          <w:lang w:val="en-GB"/>
        </w:rPr>
        <w:br w:type="page"/>
      </w:r>
    </w:p>
    <w:p w14:paraId="4BA6FF5F" w14:textId="77777777" w:rsidR="00315B71" w:rsidRPr="00315B71" w:rsidRDefault="00315B71" w:rsidP="00315B71">
      <w:pPr>
        <w:pStyle w:val="Heading3"/>
        <w:rPr>
          <w:lang w:val="en-GB"/>
        </w:rPr>
      </w:pPr>
      <w:r w:rsidRPr="00315B71">
        <w:rPr>
          <w:lang w:val="en-GB"/>
        </w:rPr>
        <w:lastRenderedPageBreak/>
        <w:t>Influenza vaccination coverage</w:t>
      </w:r>
    </w:p>
    <w:p w14:paraId="609FC304" w14:textId="77777777" w:rsidR="00315B71" w:rsidRPr="00315B71" w:rsidRDefault="00315B71" w:rsidP="00315B71">
      <w:pPr>
        <w:rPr>
          <w:lang w:val="en-GB"/>
        </w:rPr>
      </w:pPr>
      <w:r w:rsidRPr="00315B71">
        <w:rPr>
          <w:lang w:val="en-GB"/>
        </w:rPr>
        <w:t>After increasing each year between 2019 and 2022, influenza vaccination coverage in adults decreased from 2022 to 2023 across all three adult age groups, from 30.5% to 24.2% in the 20–49 years age group; from 46.8% to 37.4% in the 50–64 years age group; and from 70.0% to 64.3% in the ≥ 65 years age group (Figure 4 and Figure 28). Coverage was lower in 2023 than in 2022 in all adult age groups in all jurisdictions (Appendix A, Table A.9.1 and Table A.9.2).</w:t>
      </w:r>
    </w:p>
    <w:p w14:paraId="6C0952AF" w14:textId="77777777" w:rsidR="00315B71" w:rsidRPr="00315B71" w:rsidRDefault="00315B71" w:rsidP="00315B71">
      <w:pPr>
        <w:rPr>
          <w:lang w:val="en-GB"/>
        </w:rPr>
      </w:pPr>
      <w:r w:rsidRPr="00315B71">
        <w:rPr>
          <w:lang w:val="en-GB"/>
        </w:rPr>
        <w:t>Similarly, influenza vaccination coverage in Indigenous adults in 2023 was lower than in 2022 for all adult age groups, decreasing from 27.4% to 22.3% in the 20–49 years age group; from 51.4% to 42.2% in the 50–64 years age group; and from 70.3% to 64.1% in the ≥ 65 years age group (Figure 7). Coverage by jurisdiction is shown in Appendix A, Table A.9.1 and Table A.9.2.</w:t>
      </w:r>
    </w:p>
    <w:p w14:paraId="3CB5E26F" w14:textId="4F5097F4" w:rsidR="00315B71" w:rsidRPr="00315B71" w:rsidRDefault="00315B71" w:rsidP="00315B71">
      <w:pPr>
        <w:rPr>
          <w:lang w:val="en-GB"/>
        </w:rPr>
      </w:pPr>
      <w:r w:rsidRPr="00315B71">
        <w:rPr>
          <w:lang w:val="en-GB"/>
        </w:rPr>
        <w:t>Influenza vaccination coverage for adults aged ≥ 65 years in 2023 varied across Australia (Figure</w:t>
      </w:r>
      <w:r>
        <w:rPr>
          <w:lang w:val="en-GB"/>
        </w:rPr>
        <w:t> </w:t>
      </w:r>
      <w:r w:rsidRPr="00315B71">
        <w:rPr>
          <w:lang w:val="en-GB"/>
        </w:rPr>
        <w:t>29). Coverage in many remote areas of Western, Central and Far North Australia was substantially lower than in Southeast Australia, with only 12.8% coverage in East Arnhem, 23.4% in the West Pilbara region, 24.4% in Katherine and 29.4% in Alice Springs. There were also certain inner areas of some capital cities, notably Sydney, Melbourne and Brisbane, where influenza coverage was lower than the national average of 64.3% and lower than in adjacent areas (Figure</w:t>
      </w:r>
      <w:r>
        <w:rPr>
          <w:lang w:val="en-GB"/>
        </w:rPr>
        <w:t> </w:t>
      </w:r>
      <w:r w:rsidRPr="00315B71">
        <w:rPr>
          <w:lang w:val="en-GB"/>
        </w:rPr>
        <w:t>29).</w:t>
      </w:r>
    </w:p>
    <w:p w14:paraId="28BC94AB" w14:textId="77777777" w:rsidR="00315B71" w:rsidRPr="00315B71" w:rsidRDefault="00315B71" w:rsidP="00B41590">
      <w:pPr>
        <w:pStyle w:val="CDIFigure-Title"/>
        <w:rPr>
          <w:lang w:val="en-GB"/>
        </w:rPr>
      </w:pPr>
      <w:bookmarkStart w:id="61" w:name="_Toc216781020"/>
      <w:r w:rsidRPr="00315B71">
        <w:rPr>
          <w:lang w:val="en-GB"/>
        </w:rPr>
        <w:t xml:space="preserve">Figure 28: Coverage of seasonal influenza vaccine by adult age group, </w:t>
      </w:r>
      <w:proofErr w:type="spellStart"/>
      <w:proofErr w:type="gramStart"/>
      <w:r w:rsidRPr="00315B71">
        <w:rPr>
          <w:lang w:val="en-GB"/>
        </w:rPr>
        <w:t>Australia,</w:t>
      </w:r>
      <w:r w:rsidRPr="00315B71">
        <w:rPr>
          <w:vertAlign w:val="superscript"/>
          <w:lang w:val="en-GB"/>
        </w:rPr>
        <w:t>a</w:t>
      </w:r>
      <w:proofErr w:type="gramEnd"/>
      <w:r w:rsidRPr="00315B71">
        <w:rPr>
          <w:vertAlign w:val="superscript"/>
          <w:lang w:val="en-GB"/>
        </w:rPr>
        <w:t>,</w:t>
      </w:r>
      <w:proofErr w:type="gramStart"/>
      <w:r w:rsidRPr="00315B71">
        <w:rPr>
          <w:vertAlign w:val="superscript"/>
          <w:lang w:val="en-GB"/>
        </w:rPr>
        <w:t>b,c</w:t>
      </w:r>
      <w:proofErr w:type="spellEnd"/>
      <w:proofErr w:type="gramEnd"/>
      <w:r w:rsidRPr="00315B71">
        <w:rPr>
          <w:lang w:val="en-GB"/>
        </w:rPr>
        <w:t xml:space="preserve"> 2019–2023</w:t>
      </w:r>
      <w:bookmarkEnd w:id="61"/>
    </w:p>
    <w:p w14:paraId="1020BF9C" w14:textId="5C365C85" w:rsidR="00BB7573" w:rsidRPr="009B0CAB" w:rsidRDefault="00B85E92" w:rsidP="00B41590">
      <w:pPr>
        <w:pStyle w:val="CDIFigure-Placeholder"/>
      </w:pPr>
      <w:r>
        <w:rPr>
          <w:noProof/>
          <w14:ligatures w14:val="none"/>
        </w:rPr>
        <w:drawing>
          <wp:inline distT="0" distB="0" distL="0" distR="0" wp14:anchorId="2C88525A" wp14:editId="66330031">
            <wp:extent cx="6120765" cy="3240405"/>
            <wp:effectExtent l="0" t="0" r="0" b="0"/>
            <wp:docPr id="1356451976" name="Picture 30" descr="Figure 28 shows trends in seasonal influenza vaccination coverage (2019-2023) by adult age group, for Australia. After increasing each year between 2019 and 2022, influenza vaccination coverage in adults decreased in 2023 across all three adult age groups, from 30.5% to 24.2% in the 20 to &lt;50 years age group, 46.8% to 37.4% in the 50 to &lt;65 years age group and 70.0% to 64.3% in the ≥65 years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51976" name="Picture 30" descr="Figure 28 shows trends in seasonal influenza vaccination coverage (2019-2023) by adult age group, for Australia. After increasing each year between 2019 and 2022, influenza vaccination coverage in adults decreased in 2023 across all three adult age groups, from 30.5% to 24.2% in the 20 to &lt;50 years age group, 46.8% to 37.4% in the 50 to &lt;65 years age group and 70.0% to 64.3% in the ≥65 years age group."/>
                    <pic:cNvPicPr/>
                  </pic:nvPicPr>
                  <pic:blipFill>
                    <a:blip r:embed="rId45">
                      <a:extLst>
                        <a:ext uri="{28A0092B-C50C-407E-A947-70E740481C1C}">
                          <a14:useLocalDpi xmlns:a14="http://schemas.microsoft.com/office/drawing/2010/main" val="0"/>
                        </a:ext>
                      </a:extLst>
                    </a:blip>
                    <a:stretch>
                      <a:fillRect/>
                    </a:stretch>
                  </pic:blipFill>
                  <pic:spPr>
                    <a:xfrm>
                      <a:off x="0" y="0"/>
                      <a:ext cx="6120765" cy="3240405"/>
                    </a:xfrm>
                    <a:prstGeom prst="rect">
                      <a:avLst/>
                    </a:prstGeom>
                  </pic:spPr>
                </pic:pic>
              </a:graphicData>
            </a:graphic>
          </wp:inline>
        </w:drawing>
      </w:r>
    </w:p>
    <w:p w14:paraId="6089CC27" w14:textId="33D5218E" w:rsidR="00B41590" w:rsidRPr="00B41590" w:rsidRDefault="00B41590" w:rsidP="00B41590">
      <w:pPr>
        <w:pStyle w:val="CDITable-FirstFootnote"/>
        <w:rPr>
          <w:lang w:val="en-GB"/>
        </w:rPr>
      </w:pPr>
      <w:r w:rsidRPr="00B41590">
        <w:rPr>
          <w:lang w:val="en-GB"/>
        </w:rPr>
        <w:t>a</w:t>
      </w:r>
      <w:r w:rsidRPr="00B41590">
        <w:rPr>
          <w:lang w:val="en-GB"/>
        </w:rPr>
        <w:tab/>
        <w:t xml:space="preserve">Source: Australian Immunisation Register data as </w:t>
      </w:r>
      <w:proofErr w:type="gramStart"/>
      <w:r w:rsidRPr="00B41590">
        <w:rPr>
          <w:lang w:val="en-GB"/>
        </w:rPr>
        <w:t>at</w:t>
      </w:r>
      <w:proofErr w:type="gramEnd"/>
      <w:r w:rsidRPr="00B41590">
        <w:rPr>
          <w:lang w:val="en-GB"/>
        </w:rPr>
        <w:t xml:space="preserve"> 31 March 2020 (for 2019 data); 31 March 2021 (for 2020 data); 3</w:t>
      </w:r>
      <w:r>
        <w:rPr>
          <w:lang w:val="en-GB"/>
        </w:rPr>
        <w:t> </w:t>
      </w:r>
      <w:r w:rsidRPr="00B41590">
        <w:rPr>
          <w:lang w:val="en-GB"/>
        </w:rPr>
        <w:t>April</w:t>
      </w:r>
      <w:r>
        <w:rPr>
          <w:lang w:val="en-GB"/>
        </w:rPr>
        <w:t> </w:t>
      </w:r>
      <w:r w:rsidRPr="00B41590">
        <w:rPr>
          <w:lang w:val="en-GB"/>
        </w:rPr>
        <w:t>2022 (for 2021 data); 2 April 2023 (for 2022 data); and 2 February 2024 (for 2023 data).</w:t>
      </w:r>
    </w:p>
    <w:p w14:paraId="2169E41D" w14:textId="77777777" w:rsidR="00B41590" w:rsidRPr="00B41590" w:rsidRDefault="00B41590" w:rsidP="00B41590">
      <w:pPr>
        <w:pStyle w:val="CDITable-Footnote"/>
        <w:rPr>
          <w:lang w:val="en-GB"/>
        </w:rPr>
      </w:pPr>
      <w:r w:rsidRPr="00B41590">
        <w:rPr>
          <w:lang w:val="en-GB"/>
        </w:rPr>
        <w:t>b</w:t>
      </w:r>
      <w:r w:rsidRPr="00B41590">
        <w:rPr>
          <w:lang w:val="en-GB"/>
        </w:rPr>
        <w:tab/>
        <w:t>Receipt of at least one dose of any influenza vaccine in the calendar year of interest.</w:t>
      </w:r>
    </w:p>
    <w:p w14:paraId="69935AAB" w14:textId="34DA49C7" w:rsidR="00BA6C35" w:rsidRDefault="00B41590" w:rsidP="00BA6C35">
      <w:pPr>
        <w:pStyle w:val="CDITable-Footnote"/>
        <w:rPr>
          <w:lang w:val="en-GB"/>
        </w:rPr>
      </w:pPr>
      <w:r w:rsidRPr="00B41590">
        <w:rPr>
          <w:lang w:val="en-GB"/>
        </w:rPr>
        <w:t>b</w:t>
      </w:r>
      <w:r w:rsidRPr="00B41590">
        <w:rPr>
          <w:lang w:val="en-GB"/>
        </w:rPr>
        <w:tab/>
        <w:t>Categorised into age groups based on age at vaccination.</w:t>
      </w:r>
      <w:r w:rsidR="00BA6C35">
        <w:rPr>
          <w:lang w:val="en-GB"/>
        </w:rPr>
        <w:br w:type="page"/>
      </w:r>
    </w:p>
    <w:p w14:paraId="166BC9E4" w14:textId="77777777" w:rsidR="00BA6C35" w:rsidRPr="00BA6C35" w:rsidRDefault="00BA6C35" w:rsidP="00BA6C35">
      <w:pPr>
        <w:pStyle w:val="CDIFigure-Title"/>
        <w:rPr>
          <w:lang w:val="en-GB"/>
        </w:rPr>
      </w:pPr>
      <w:bookmarkStart w:id="62" w:name="_Toc216781021"/>
      <w:r w:rsidRPr="00BA6C35">
        <w:rPr>
          <w:lang w:val="en-GB"/>
        </w:rPr>
        <w:lastRenderedPageBreak/>
        <w:t xml:space="preserve">Figure 29: Coverage of seasonal influenza vaccine in adults aged ≥ 65 years, by Statistical Area 3, </w:t>
      </w:r>
      <w:proofErr w:type="spellStart"/>
      <w:proofErr w:type="gramStart"/>
      <w:r w:rsidRPr="00BA6C35">
        <w:rPr>
          <w:lang w:val="en-GB"/>
        </w:rPr>
        <w:t>Australia,</w:t>
      </w:r>
      <w:r w:rsidRPr="00BA6C35">
        <w:rPr>
          <w:vertAlign w:val="superscript"/>
          <w:lang w:val="en-GB"/>
        </w:rPr>
        <w:t>a</w:t>
      </w:r>
      <w:proofErr w:type="gramEnd"/>
      <w:r w:rsidRPr="00BA6C35">
        <w:rPr>
          <w:vertAlign w:val="superscript"/>
          <w:lang w:val="en-GB"/>
        </w:rPr>
        <w:t>,</w:t>
      </w:r>
      <w:proofErr w:type="gramStart"/>
      <w:r w:rsidRPr="00BA6C35">
        <w:rPr>
          <w:vertAlign w:val="superscript"/>
          <w:lang w:val="en-GB"/>
        </w:rPr>
        <w:t>b,c</w:t>
      </w:r>
      <w:proofErr w:type="gramEnd"/>
      <w:r w:rsidRPr="00BA6C35">
        <w:rPr>
          <w:vertAlign w:val="superscript"/>
          <w:lang w:val="en-GB"/>
        </w:rPr>
        <w:t>,d</w:t>
      </w:r>
      <w:proofErr w:type="spellEnd"/>
      <w:r w:rsidRPr="00BA6C35">
        <w:rPr>
          <w:lang w:val="en-GB"/>
        </w:rPr>
        <w:t xml:space="preserve"> 2023</w:t>
      </w:r>
      <w:bookmarkEnd w:id="62"/>
    </w:p>
    <w:p w14:paraId="5E03BDDE" w14:textId="31ECF155" w:rsidR="00B41590" w:rsidRDefault="00B85E92" w:rsidP="00BA6C35">
      <w:pPr>
        <w:pStyle w:val="CDIFigure-Placeholder"/>
        <w:rPr>
          <w:lang w:val="en-GB"/>
        </w:rPr>
      </w:pPr>
      <w:r>
        <w:rPr>
          <w:noProof/>
          <w:lang w:val="en-GB"/>
          <w14:ligatures w14:val="none"/>
        </w:rPr>
        <w:drawing>
          <wp:inline distT="0" distB="0" distL="0" distR="0" wp14:anchorId="69F31E65" wp14:editId="5A32EF95">
            <wp:extent cx="6120765" cy="7835265"/>
            <wp:effectExtent l="0" t="0" r="0" b="0"/>
            <wp:docPr id="237569181" name="Picture 31" descr="Figure 29 shows that influenza vaccination coverage for adults aged ≥65 years in 2023 varied across Australia. Coverage in many remote areas of Western, Central and Far North Australia was substantially lower than in Southeast Australia, with only 12.8% coverage in East Arnhem, 23.4% in the West Pilbara region, 24.4% in Katherine and 29.4% in Alice Sp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69181" name="Picture 31" descr="Figure 29 shows that influenza vaccination coverage for adults aged ≥65 years in 2023 varied across Australia. Coverage in many remote areas of Western, Central and Far North Australia was substantially lower than in Southeast Australia, with only 12.8% coverage in East Arnhem, 23.4% in the West Pilbara region, 24.4% in Katherine and 29.4% in Alice Springs."/>
                    <pic:cNvPicPr/>
                  </pic:nvPicPr>
                  <pic:blipFill>
                    <a:blip r:embed="rId46">
                      <a:extLst>
                        <a:ext uri="{28A0092B-C50C-407E-A947-70E740481C1C}">
                          <a14:useLocalDpi xmlns:a14="http://schemas.microsoft.com/office/drawing/2010/main" val="0"/>
                        </a:ext>
                      </a:extLst>
                    </a:blip>
                    <a:stretch>
                      <a:fillRect/>
                    </a:stretch>
                  </pic:blipFill>
                  <pic:spPr>
                    <a:xfrm>
                      <a:off x="0" y="0"/>
                      <a:ext cx="6120765" cy="7835265"/>
                    </a:xfrm>
                    <a:prstGeom prst="rect">
                      <a:avLst/>
                    </a:prstGeom>
                  </pic:spPr>
                </pic:pic>
              </a:graphicData>
            </a:graphic>
          </wp:inline>
        </w:drawing>
      </w:r>
    </w:p>
    <w:p w14:paraId="2308A64E" w14:textId="77777777" w:rsidR="00BA6C35" w:rsidRPr="00BA6C35" w:rsidRDefault="00BA6C35" w:rsidP="00BA6C35">
      <w:pPr>
        <w:pStyle w:val="CDITable-FirstFootnote"/>
        <w:rPr>
          <w:lang w:val="en-GB"/>
        </w:rPr>
      </w:pPr>
      <w:r w:rsidRPr="00BA6C35">
        <w:rPr>
          <w:lang w:val="en-GB"/>
        </w:rPr>
        <w:t>a</w:t>
      </w:r>
      <w:r w:rsidRPr="00BA6C35">
        <w:rPr>
          <w:lang w:val="en-GB"/>
        </w:rPr>
        <w:tab/>
        <w:t xml:space="preserve">Source: Australian Immunisation Register data as </w:t>
      </w:r>
      <w:proofErr w:type="gramStart"/>
      <w:r w:rsidRPr="00BA6C35">
        <w:rPr>
          <w:lang w:val="en-GB"/>
        </w:rPr>
        <w:t>at</w:t>
      </w:r>
      <w:proofErr w:type="gramEnd"/>
      <w:r w:rsidRPr="00BA6C35">
        <w:rPr>
          <w:lang w:val="en-GB"/>
        </w:rPr>
        <w:t xml:space="preserve"> 4 February 2024.</w:t>
      </w:r>
    </w:p>
    <w:p w14:paraId="1DE0BBB4" w14:textId="77777777" w:rsidR="00BA6C35" w:rsidRPr="00BA6C35" w:rsidRDefault="00BA6C35" w:rsidP="00BA6C35">
      <w:pPr>
        <w:pStyle w:val="CDITable-Footnote"/>
        <w:rPr>
          <w:lang w:val="en-GB"/>
        </w:rPr>
      </w:pPr>
      <w:r w:rsidRPr="00BA6C35">
        <w:rPr>
          <w:lang w:val="en-GB"/>
        </w:rPr>
        <w:t>b</w:t>
      </w:r>
      <w:r w:rsidRPr="00BA6C35">
        <w:rPr>
          <w:lang w:val="en-GB"/>
        </w:rPr>
        <w:tab/>
        <w:t>Receipt of at least one dose of any influenza vaccine in 2023.</w:t>
      </w:r>
    </w:p>
    <w:p w14:paraId="518DB92A" w14:textId="77777777" w:rsidR="00BA6C35" w:rsidRPr="00BA6C35" w:rsidRDefault="00BA6C35" w:rsidP="00BA6C35">
      <w:pPr>
        <w:pStyle w:val="CDITable-Footnote"/>
        <w:rPr>
          <w:lang w:val="en-GB"/>
        </w:rPr>
      </w:pPr>
      <w:r w:rsidRPr="00BA6C35">
        <w:rPr>
          <w:lang w:val="en-GB"/>
        </w:rPr>
        <w:t>c</w:t>
      </w:r>
      <w:r w:rsidRPr="00BA6C35">
        <w:rPr>
          <w:lang w:val="en-GB"/>
        </w:rPr>
        <w:tab/>
        <w:t>Influenza vaccine received at age ≥ 65 years.</w:t>
      </w:r>
    </w:p>
    <w:p w14:paraId="3413E5B9" w14:textId="0AE3FA32" w:rsidR="00BA6C35" w:rsidRDefault="00BA6C35" w:rsidP="00BA6C35">
      <w:pPr>
        <w:pStyle w:val="CDITable-Footnote"/>
        <w:rPr>
          <w:lang w:val="en-GB"/>
        </w:rPr>
      </w:pPr>
      <w:r w:rsidRPr="00BA6C35">
        <w:rPr>
          <w:lang w:val="en-GB"/>
        </w:rPr>
        <w:t>d</w:t>
      </w:r>
      <w:r w:rsidRPr="00BA6C35">
        <w:rPr>
          <w:lang w:val="en-GB"/>
        </w:rPr>
        <w:tab/>
        <w:t xml:space="preserve">Number in parentheses: number of Statistical Area 3s in each on-time category. </w:t>
      </w:r>
      <w:r>
        <w:rPr>
          <w:lang w:val="en-GB"/>
        </w:rPr>
        <w:br w:type="page"/>
      </w:r>
    </w:p>
    <w:p w14:paraId="12A77C89" w14:textId="77777777" w:rsidR="00BA6C35" w:rsidRPr="00BA6C35" w:rsidRDefault="00BA6C35" w:rsidP="00BA6C35">
      <w:pPr>
        <w:pStyle w:val="Heading3"/>
        <w:rPr>
          <w:lang w:val="en-GB"/>
        </w:rPr>
      </w:pPr>
      <w:r w:rsidRPr="00BA6C35">
        <w:rPr>
          <w:lang w:val="en-GB"/>
        </w:rPr>
        <w:lastRenderedPageBreak/>
        <w:t>Adult composite measure of vaccination coverage</w:t>
      </w:r>
    </w:p>
    <w:p w14:paraId="3E615794" w14:textId="77777777" w:rsidR="00BA6C35" w:rsidRPr="00BA6C35" w:rsidRDefault="00BA6C35" w:rsidP="00BA6C35">
      <w:pPr>
        <w:rPr>
          <w:lang w:val="en-GB"/>
        </w:rPr>
      </w:pPr>
      <w:r w:rsidRPr="00BA6C35">
        <w:rPr>
          <w:lang w:val="en-GB"/>
        </w:rPr>
        <w:t>Using a composite measure—a dose of influenza vaccine in the calendar year of interest and an adult dose of 13vPCV—coverage was 33.1% overall in adults turning 71 years of age in 2023; this was 1.8 and 11.6 percentage points higher than the corresponding figures for 2022 and 2021, respectively (Figure 30). Coverage in Indigenous adults turning 71 years of age in 2023 was 3.0 percentage points higher than overall, at 36.1%, and was 2.5 and 14.8 percentage points higher than in 2022 and 2021, respectively (Figure 31). Coverage using the composite measure varied by jurisdiction, with overall coverage in 2023 ranging from 20.0% in the Northern Territory to 42.4% in Tasmania (Figure 30) and coverage for Indigenous adults ranging from 31.4% in the Northern Territory to 55.0% in Tasmania (Figure 31).</w:t>
      </w:r>
    </w:p>
    <w:p w14:paraId="3769B15E" w14:textId="77777777" w:rsidR="00BA6C35" w:rsidRPr="00BA6C35" w:rsidRDefault="00BA6C35" w:rsidP="00BA6C35">
      <w:pPr>
        <w:pStyle w:val="CDIFigure-Title"/>
        <w:rPr>
          <w:lang w:val="en-GB"/>
        </w:rPr>
      </w:pPr>
      <w:bookmarkStart w:id="63" w:name="_Toc216781022"/>
      <w:r w:rsidRPr="00BA6C35">
        <w:rPr>
          <w:lang w:val="en-GB"/>
        </w:rPr>
        <w:t xml:space="preserve">Figure 30: Vaccination coverage using composite measure (influenza vaccine dose in calendar year of interest and an adult dose of 13vPCV), adults turning 71 years of age in relevant year, by jurisdiction, </w:t>
      </w:r>
      <w:proofErr w:type="spellStart"/>
      <w:proofErr w:type="gramStart"/>
      <w:r w:rsidRPr="00BA6C35">
        <w:rPr>
          <w:lang w:val="en-GB"/>
        </w:rPr>
        <w:t>Australia,</w:t>
      </w:r>
      <w:r w:rsidRPr="00BA6C35">
        <w:rPr>
          <w:vertAlign w:val="superscript"/>
          <w:lang w:val="en-GB"/>
        </w:rPr>
        <w:t>a</w:t>
      </w:r>
      <w:proofErr w:type="gramEnd"/>
      <w:r w:rsidRPr="00BA6C35">
        <w:rPr>
          <w:vertAlign w:val="superscript"/>
          <w:lang w:val="en-GB"/>
        </w:rPr>
        <w:t>,</w:t>
      </w:r>
      <w:proofErr w:type="gramStart"/>
      <w:r w:rsidRPr="00BA6C35">
        <w:rPr>
          <w:vertAlign w:val="superscript"/>
          <w:lang w:val="en-GB"/>
        </w:rPr>
        <w:t>b,c</w:t>
      </w:r>
      <w:proofErr w:type="gramEnd"/>
      <w:r w:rsidRPr="00BA6C35">
        <w:rPr>
          <w:vertAlign w:val="superscript"/>
          <w:lang w:val="en-GB"/>
        </w:rPr>
        <w:t>,d</w:t>
      </w:r>
      <w:proofErr w:type="spellEnd"/>
      <w:r w:rsidRPr="00BA6C35">
        <w:rPr>
          <w:lang w:val="en-GB"/>
        </w:rPr>
        <w:t xml:space="preserve"> 2021–2023</w:t>
      </w:r>
      <w:bookmarkEnd w:id="63"/>
    </w:p>
    <w:p w14:paraId="32AA4E8D" w14:textId="6C6297FE" w:rsidR="00BA6C35" w:rsidRPr="00BA6C35" w:rsidRDefault="00B85E92" w:rsidP="00BA6C35">
      <w:pPr>
        <w:pStyle w:val="CDIFigure-Placeholder"/>
        <w:rPr>
          <w:lang w:val="en-GB"/>
        </w:rPr>
      </w:pPr>
      <w:r>
        <w:rPr>
          <w:noProof/>
          <w:lang w:val="en-GB"/>
          <w14:ligatures w14:val="none"/>
        </w:rPr>
        <w:drawing>
          <wp:inline distT="0" distB="0" distL="0" distR="0" wp14:anchorId="1D6DD141" wp14:editId="62AE4FF7">
            <wp:extent cx="6120765" cy="2880360"/>
            <wp:effectExtent l="0" t="0" r="0" b="0"/>
            <wp:docPr id="1985498017" name="Picture 32" descr="Figure 30 shows that using a composite measure – a dose of influenza vaccine in the calendar year of interest and an adult dose of 13vPCV – coverage was 33.1% overall in adults turning 71 years in 2023, 1.8 and 11.6 percentage points higher than the corresponding figures for 2022 and 2021,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98017" name="Picture 32" descr="Figure 30 shows that using a composite measure – a dose of influenza vaccine in the calendar year of interest and an adult dose of 13vPCV – coverage was 33.1% overall in adults turning 71 years in 2023, 1.8 and 11.6 percentage points higher than the corresponding figures for 2022 and 2021, respectively."/>
                    <pic:cNvPicPr/>
                  </pic:nvPicPr>
                  <pic:blipFill>
                    <a:blip r:embed="rId47">
                      <a:extLst>
                        <a:ext uri="{28A0092B-C50C-407E-A947-70E740481C1C}">
                          <a14:useLocalDpi xmlns:a14="http://schemas.microsoft.com/office/drawing/2010/main" val="0"/>
                        </a:ext>
                      </a:extLst>
                    </a:blip>
                    <a:stretch>
                      <a:fillRect/>
                    </a:stretch>
                  </pic:blipFill>
                  <pic:spPr>
                    <a:xfrm>
                      <a:off x="0" y="0"/>
                      <a:ext cx="6120765" cy="2880360"/>
                    </a:xfrm>
                    <a:prstGeom prst="rect">
                      <a:avLst/>
                    </a:prstGeom>
                  </pic:spPr>
                </pic:pic>
              </a:graphicData>
            </a:graphic>
          </wp:inline>
        </w:drawing>
      </w:r>
    </w:p>
    <w:p w14:paraId="78B12E3C" w14:textId="77777777" w:rsidR="00BA6C35" w:rsidRPr="00BA6C35" w:rsidRDefault="00BA6C35" w:rsidP="00BA6C35">
      <w:pPr>
        <w:pStyle w:val="CDITable-FirstFootnote"/>
        <w:rPr>
          <w:lang w:val="en-GB"/>
        </w:rPr>
      </w:pPr>
      <w:r w:rsidRPr="00BA6C35">
        <w:rPr>
          <w:lang w:val="en-GB"/>
        </w:rPr>
        <w:t>a</w:t>
      </w:r>
      <w:r w:rsidRPr="00BA6C35">
        <w:rPr>
          <w:lang w:val="en-GB"/>
        </w:rPr>
        <w:tab/>
        <w:t xml:space="preserve">Source: Australian Immunisation Register data as </w:t>
      </w:r>
      <w:proofErr w:type="gramStart"/>
      <w:r w:rsidRPr="00BA6C35">
        <w:rPr>
          <w:lang w:val="en-GB"/>
        </w:rPr>
        <w:t>at</w:t>
      </w:r>
      <w:proofErr w:type="gramEnd"/>
      <w:r w:rsidRPr="00BA6C35">
        <w:rPr>
          <w:lang w:val="en-GB"/>
        </w:rPr>
        <w:t xml:space="preserve"> 3 April 2022 (for 2021 coverage); 2 April 2023 (for 2022 coverage); and 2 February 2024 (for 2023 coverage).</w:t>
      </w:r>
    </w:p>
    <w:p w14:paraId="4047A803" w14:textId="77777777" w:rsidR="00BA6C35" w:rsidRPr="00BA6C35" w:rsidRDefault="00BA6C35" w:rsidP="00BA6C35">
      <w:pPr>
        <w:pStyle w:val="CDITable-Footnote"/>
        <w:rPr>
          <w:lang w:val="en-GB"/>
        </w:rPr>
      </w:pPr>
      <w:r w:rsidRPr="00BA6C35">
        <w:rPr>
          <w:lang w:val="en-GB"/>
        </w:rPr>
        <w:t>b</w:t>
      </w:r>
      <w:r w:rsidRPr="00BA6C35">
        <w:rPr>
          <w:lang w:val="en-GB"/>
        </w:rPr>
        <w:tab/>
        <w:t>Coverage calculated using the number of Medicare-registered adults in each cohort with an AIR record of a dose of influenza vaccine in the calendar year of interest and an adult dose of 13vPCV by the end of the relevant year as the numerator and the total number of Medicare-registered adults in the relevant cohort as the denominator, expressed as a percentage.</w:t>
      </w:r>
    </w:p>
    <w:p w14:paraId="18054A71" w14:textId="42838FAA" w:rsidR="00BA6C35" w:rsidRPr="00BA6C35" w:rsidRDefault="00BA6C35" w:rsidP="00BA6C35">
      <w:pPr>
        <w:pStyle w:val="CDITable-Footnote"/>
        <w:rPr>
          <w:lang w:val="en-GB"/>
        </w:rPr>
      </w:pPr>
      <w:r w:rsidRPr="00BA6C35">
        <w:rPr>
          <w:lang w:val="en-GB"/>
        </w:rPr>
        <w:t>c</w:t>
      </w:r>
      <w:r w:rsidRPr="00BA6C35">
        <w:rPr>
          <w:lang w:val="en-GB"/>
        </w:rPr>
        <w:tab/>
        <w:t>Cohorts born 1 January–31 December 1950 for 2021 coverage, 1 January–31 December 1951 for 2022 coverage and 1</w:t>
      </w:r>
      <w:r>
        <w:rPr>
          <w:lang w:val="en-GB"/>
        </w:rPr>
        <w:t> </w:t>
      </w:r>
      <w:r w:rsidRPr="00BA6C35">
        <w:rPr>
          <w:lang w:val="en-GB"/>
        </w:rPr>
        <w:t>January–31 December 1952 for 2023 coverage.</w:t>
      </w:r>
    </w:p>
    <w:p w14:paraId="61398AAB" w14:textId="7D2DEE3A" w:rsidR="00BA6C35" w:rsidRDefault="00BA6C35" w:rsidP="00BA6C35">
      <w:pPr>
        <w:pStyle w:val="CDITable-Footnote"/>
        <w:rPr>
          <w:lang w:val="en-GB"/>
        </w:rPr>
      </w:pPr>
      <w:r w:rsidRPr="00BA6C35">
        <w:rPr>
          <w:lang w:val="en-GB"/>
        </w:rPr>
        <w:t>d</w:t>
      </w:r>
      <w:r w:rsidRPr="00BA6C35">
        <w:rPr>
          <w:lang w:val="en-GB"/>
        </w:rPr>
        <w:tab/>
        <w:t xml:space="preserve">ACT: Australian Capital Territory; NSW: New South Wales; NT: Northern Territory; Qld: Queensland; SA: South Australia; Tas.: Tasmania; Vic.: Victoria; WA: Western Australia. </w:t>
      </w:r>
      <w:r>
        <w:rPr>
          <w:lang w:val="en-GB"/>
        </w:rPr>
        <w:br w:type="page"/>
      </w:r>
    </w:p>
    <w:p w14:paraId="1C9C096A" w14:textId="77777777" w:rsidR="00BA6C35" w:rsidRPr="00BA6C35" w:rsidRDefault="00BA6C35" w:rsidP="00BA6C35">
      <w:pPr>
        <w:pStyle w:val="CDIFigure-Title"/>
        <w:rPr>
          <w:lang w:val="en-GB"/>
        </w:rPr>
      </w:pPr>
      <w:bookmarkStart w:id="64" w:name="_Toc216781023"/>
      <w:r w:rsidRPr="00BA6C35">
        <w:rPr>
          <w:lang w:val="en-GB"/>
        </w:rPr>
        <w:lastRenderedPageBreak/>
        <w:t xml:space="preserve">Figure 31: Vaccination coverage using composite measure (influenza vaccine dose in past 12 months and an adult dose of 13vPCV), Indigenous adults turning 71 years of age in relevant year, by jurisdiction, </w:t>
      </w:r>
      <w:proofErr w:type="spellStart"/>
      <w:proofErr w:type="gramStart"/>
      <w:r w:rsidRPr="00BA6C35">
        <w:rPr>
          <w:lang w:val="en-GB"/>
        </w:rPr>
        <w:t>Australia,</w:t>
      </w:r>
      <w:r w:rsidRPr="00BA6C35">
        <w:rPr>
          <w:vertAlign w:val="superscript"/>
          <w:lang w:val="en-GB"/>
        </w:rPr>
        <w:t>a</w:t>
      </w:r>
      <w:proofErr w:type="gramEnd"/>
      <w:r w:rsidRPr="00BA6C35">
        <w:rPr>
          <w:vertAlign w:val="superscript"/>
          <w:lang w:val="en-GB"/>
        </w:rPr>
        <w:t>,</w:t>
      </w:r>
      <w:proofErr w:type="gramStart"/>
      <w:r w:rsidRPr="00BA6C35">
        <w:rPr>
          <w:vertAlign w:val="superscript"/>
          <w:lang w:val="en-GB"/>
        </w:rPr>
        <w:t>b,c</w:t>
      </w:r>
      <w:proofErr w:type="gramEnd"/>
      <w:r w:rsidRPr="00BA6C35">
        <w:rPr>
          <w:vertAlign w:val="superscript"/>
          <w:lang w:val="en-GB"/>
        </w:rPr>
        <w:t>,d</w:t>
      </w:r>
      <w:proofErr w:type="spellEnd"/>
      <w:r w:rsidRPr="00BA6C35">
        <w:rPr>
          <w:lang w:val="en-GB"/>
        </w:rPr>
        <w:t xml:space="preserve"> 2021–2023</w:t>
      </w:r>
      <w:bookmarkEnd w:id="64"/>
    </w:p>
    <w:p w14:paraId="33966960" w14:textId="66C9EB11" w:rsidR="00BA6C35" w:rsidRPr="00BA6C35" w:rsidRDefault="00B85E92" w:rsidP="00BA6C35">
      <w:pPr>
        <w:pStyle w:val="CDIFigure-Placeholder"/>
        <w:rPr>
          <w:lang w:val="en-GB"/>
        </w:rPr>
      </w:pPr>
      <w:r>
        <w:rPr>
          <w:noProof/>
          <w:lang w:val="en-GB"/>
          <w14:ligatures w14:val="none"/>
        </w:rPr>
        <w:drawing>
          <wp:inline distT="0" distB="0" distL="0" distR="0" wp14:anchorId="6B4BCB02" wp14:editId="10A7B121">
            <wp:extent cx="6120765" cy="2880360"/>
            <wp:effectExtent l="0" t="0" r="0" b="0"/>
            <wp:docPr id="1112785297" name="Picture 33" descr="Figure 31 shows that using a composite measure – a dose of influenza vaccine in the calendar year of interest and an adult dose of 13vPCV – coverage in Indigenous adults turning 71 years in 2023 was 3.0 percentage points higher than overall, at 36.1%, and 2.5 and 14.8 percentage points higher than in 2022 and 2021,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85297" name="Picture 33" descr="Figure 31 shows that using a composite measure – a dose of influenza vaccine in the calendar year of interest and an adult dose of 13vPCV – coverage in Indigenous adults turning 71 years in 2023 was 3.0 percentage points higher than overall, at 36.1%, and 2.5 and 14.8 percentage points higher than in 2022 and 2021, respectively."/>
                    <pic:cNvPicPr/>
                  </pic:nvPicPr>
                  <pic:blipFill>
                    <a:blip r:embed="rId48">
                      <a:extLst>
                        <a:ext uri="{28A0092B-C50C-407E-A947-70E740481C1C}">
                          <a14:useLocalDpi xmlns:a14="http://schemas.microsoft.com/office/drawing/2010/main" val="0"/>
                        </a:ext>
                      </a:extLst>
                    </a:blip>
                    <a:stretch>
                      <a:fillRect/>
                    </a:stretch>
                  </pic:blipFill>
                  <pic:spPr>
                    <a:xfrm>
                      <a:off x="0" y="0"/>
                      <a:ext cx="6120765" cy="2880360"/>
                    </a:xfrm>
                    <a:prstGeom prst="rect">
                      <a:avLst/>
                    </a:prstGeom>
                  </pic:spPr>
                </pic:pic>
              </a:graphicData>
            </a:graphic>
          </wp:inline>
        </w:drawing>
      </w:r>
    </w:p>
    <w:p w14:paraId="1E0F84D9" w14:textId="77777777" w:rsidR="00BA6C35" w:rsidRPr="00BA6C35" w:rsidRDefault="00BA6C35" w:rsidP="00BA6C35">
      <w:pPr>
        <w:pStyle w:val="CDITable-FirstFootnote"/>
        <w:rPr>
          <w:lang w:val="en-GB"/>
        </w:rPr>
      </w:pPr>
      <w:r w:rsidRPr="00BA6C35">
        <w:rPr>
          <w:lang w:val="en-GB"/>
        </w:rPr>
        <w:t>a</w:t>
      </w:r>
      <w:r w:rsidRPr="00BA6C35">
        <w:rPr>
          <w:lang w:val="en-GB"/>
        </w:rPr>
        <w:tab/>
        <w:t xml:space="preserve">Source: Australian Immunisation Register data as </w:t>
      </w:r>
      <w:proofErr w:type="gramStart"/>
      <w:r w:rsidRPr="00BA6C35">
        <w:rPr>
          <w:lang w:val="en-GB"/>
        </w:rPr>
        <w:t>at</w:t>
      </w:r>
      <w:proofErr w:type="gramEnd"/>
      <w:r w:rsidRPr="00BA6C35">
        <w:rPr>
          <w:lang w:val="en-GB"/>
        </w:rPr>
        <w:t xml:space="preserve"> 3 April 2022 (for 2021 coverage); 2 April 2023 (for 2022 coverage); and 2 February 2024 (for 2023 coverage).</w:t>
      </w:r>
    </w:p>
    <w:p w14:paraId="546843D6" w14:textId="77777777" w:rsidR="00BA6C35" w:rsidRPr="00BA6C35" w:rsidRDefault="00BA6C35" w:rsidP="00BA6C35">
      <w:pPr>
        <w:pStyle w:val="CDITable-Footnote"/>
        <w:rPr>
          <w:lang w:val="en-GB"/>
        </w:rPr>
      </w:pPr>
      <w:r w:rsidRPr="00BA6C35">
        <w:rPr>
          <w:lang w:val="en-GB"/>
        </w:rPr>
        <w:t>b</w:t>
      </w:r>
      <w:r w:rsidRPr="00BA6C35">
        <w:rPr>
          <w:lang w:val="en-GB"/>
        </w:rPr>
        <w:tab/>
        <w:t>Coverage calculated using the number of Medicare-registered Indigenous adults in each cohort with an AIR record of a dose of influenza vaccine in the calendar year of interest and an adult dose of 13vPCV by the end of the relevant year as the numerator and the total number of Medicare-registered Indigenous adults in the relevant cohort as the denominator, expressed as a percentage.</w:t>
      </w:r>
    </w:p>
    <w:p w14:paraId="3EFF3BC3" w14:textId="14C0639A" w:rsidR="00BA6C35" w:rsidRPr="00BA6C35" w:rsidRDefault="00BA6C35" w:rsidP="00BA6C35">
      <w:pPr>
        <w:pStyle w:val="CDITable-Footnote"/>
        <w:rPr>
          <w:lang w:val="en-GB"/>
        </w:rPr>
      </w:pPr>
      <w:r w:rsidRPr="00BA6C35">
        <w:rPr>
          <w:lang w:val="en-GB"/>
        </w:rPr>
        <w:t>c</w:t>
      </w:r>
      <w:r w:rsidRPr="00BA6C35">
        <w:rPr>
          <w:lang w:val="en-GB"/>
        </w:rPr>
        <w:tab/>
        <w:t>Cohorts born 1 January–31 December 1950 for 2021 coverage, 1 January–31 December 1951 for 2022 coverage and 1</w:t>
      </w:r>
      <w:r>
        <w:rPr>
          <w:lang w:val="en-GB"/>
        </w:rPr>
        <w:t> </w:t>
      </w:r>
      <w:r w:rsidRPr="00BA6C35">
        <w:rPr>
          <w:lang w:val="en-GB"/>
        </w:rPr>
        <w:t>January–31 December 1952 for 2023 coverage.</w:t>
      </w:r>
    </w:p>
    <w:p w14:paraId="60A48B91" w14:textId="77777777" w:rsidR="00BA6C35" w:rsidRPr="00BA6C35" w:rsidRDefault="00BA6C35" w:rsidP="00BA6C35">
      <w:pPr>
        <w:pStyle w:val="CDITable-Footnote"/>
        <w:rPr>
          <w:lang w:val="en-GB"/>
        </w:rPr>
      </w:pPr>
      <w:r w:rsidRPr="00BA6C35">
        <w:rPr>
          <w:lang w:val="en-GB"/>
        </w:rPr>
        <w:t>d</w:t>
      </w:r>
      <w:r w:rsidRPr="00BA6C35">
        <w:rPr>
          <w:lang w:val="en-GB"/>
        </w:rPr>
        <w:tab/>
        <w:t>ACT: Australian Capital Territory; NSW: New South Wales; NT: Northern Territory; Qld: Queensland; SA: South Australia; Tas.: Tasmania; Vic.: Victoria; WA: Western Australia.</w:t>
      </w:r>
    </w:p>
    <w:p w14:paraId="0B3C344B" w14:textId="77777777" w:rsidR="00BA6C35" w:rsidRPr="00BA6C35" w:rsidRDefault="00BA6C35" w:rsidP="00BA6C35">
      <w:pPr>
        <w:pStyle w:val="Heading2"/>
        <w:rPr>
          <w:lang w:val="en-GB"/>
        </w:rPr>
      </w:pPr>
      <w:bookmarkStart w:id="65" w:name="_Toc216780923"/>
      <w:r w:rsidRPr="00BA6C35">
        <w:rPr>
          <w:lang w:val="en-GB"/>
        </w:rPr>
        <w:t>Provider setting</w:t>
      </w:r>
      <w:bookmarkEnd w:id="65"/>
    </w:p>
    <w:p w14:paraId="1FAED254" w14:textId="6E5C5254" w:rsidR="00BA6C35" w:rsidRPr="00BA6C35" w:rsidRDefault="00BA6C35" w:rsidP="00BA6C35">
      <w:pPr>
        <w:rPr>
          <w:lang w:val="en-GB"/>
        </w:rPr>
      </w:pPr>
      <w:r w:rsidRPr="00BA6C35">
        <w:rPr>
          <w:lang w:val="en-GB"/>
        </w:rPr>
        <w:t xml:space="preserve">In 2023, </w:t>
      </w:r>
      <w:proofErr w:type="gramStart"/>
      <w:r w:rsidRPr="00BA6C35">
        <w:rPr>
          <w:lang w:val="en-GB"/>
        </w:rPr>
        <w:t>the majority of</w:t>
      </w:r>
      <w:proofErr w:type="gramEnd"/>
      <w:r w:rsidRPr="00BA6C35">
        <w:rPr>
          <w:lang w:val="en-GB"/>
        </w:rPr>
        <w:t xml:space="preserve"> vaccinations given to people of all ages in Australia (60.9%) were administered in general practice settings, with the Northern Territory the only jurisdiction in which a minority of vaccinations (28.0%) were given in general practice (Appendix A, Figure A.10). Overall, 18.2% of vaccinations were given in pharmacies (with the proportion highest in the Australian Capital Territory and Western Australia, both at 26.7%); 13.4% were given in local council clinic settings (highest in Victoria, at 19.6%); 2.9% were given in community health service settings (highest in the Northern Territory, at 22.4%); 0.6% were given in Indigenous health service settings (highest in the Northern Territory, at 22.8%); and 3.1% were given in hospitals (Appendix A, Figure</w:t>
      </w:r>
      <w:r>
        <w:rPr>
          <w:lang w:val="en-GB"/>
        </w:rPr>
        <w:t> </w:t>
      </w:r>
      <w:r w:rsidRPr="00BA6C35">
        <w:rPr>
          <w:lang w:val="en-GB"/>
        </w:rPr>
        <w:t>A.10).</w:t>
      </w:r>
    </w:p>
    <w:p w14:paraId="3902D4E2" w14:textId="77777777" w:rsidR="006E0B0E" w:rsidRDefault="008017B6" w:rsidP="008017B6">
      <w:pPr>
        <w:pStyle w:val="Heading1"/>
      </w:pPr>
      <w:bookmarkStart w:id="66" w:name="_Toc216780924"/>
      <w:bookmarkStart w:id="67" w:name="_Toc195519590"/>
      <w:bookmarkStart w:id="68" w:name="_Toc195522359"/>
      <w:r>
        <w:lastRenderedPageBreak/>
        <w:t>Discussion</w:t>
      </w:r>
      <w:bookmarkEnd w:id="66"/>
    </w:p>
    <w:p w14:paraId="44F84509" w14:textId="77777777" w:rsidR="001E512A" w:rsidRPr="001E512A" w:rsidRDefault="001E512A" w:rsidP="001E512A">
      <w:pPr>
        <w:rPr>
          <w:lang w:val="en-GB"/>
        </w:rPr>
      </w:pPr>
      <w:r w:rsidRPr="001E512A">
        <w:rPr>
          <w:lang w:val="en-GB"/>
        </w:rPr>
        <w:t>This report documents relatively high vaccination coverage in Australia, by global standards, in line with NIP and World Health Organization (WHO) Immunization Agenda 2030 (IA2030)</w:t>
      </w:r>
      <w:r w:rsidRPr="001E512A">
        <w:rPr>
          <w:vertAlign w:val="superscript"/>
          <w:lang w:val="en-GB"/>
        </w:rPr>
        <w:t>19</w:t>
      </w:r>
      <w:r w:rsidRPr="001E512A">
        <w:rPr>
          <w:lang w:val="en-GB"/>
        </w:rPr>
        <w:t xml:space="preserve"> aims to reduce vaccine preventable disease burden across the life course. Opportunities for improvement, particularly in the context of modest but concerning declines in coverage since the advent of the coronavirus disease 2019 (COVID-19) pandemic in 2020, are discussed below.</w:t>
      </w:r>
    </w:p>
    <w:p w14:paraId="037D42C4" w14:textId="464845F5" w:rsidR="001E512A" w:rsidRPr="001E512A" w:rsidRDefault="001E512A" w:rsidP="001E512A">
      <w:pPr>
        <w:pStyle w:val="Heading2"/>
        <w:rPr>
          <w:lang w:val="en-GB"/>
        </w:rPr>
      </w:pPr>
      <w:bookmarkStart w:id="69" w:name="_Toc216780925"/>
      <w:r w:rsidRPr="001E512A">
        <w:rPr>
          <w:lang w:val="en-GB"/>
        </w:rPr>
        <w:t>Vaccination coverage in population overall</w:t>
      </w:r>
      <w:bookmarkEnd w:id="69"/>
    </w:p>
    <w:p w14:paraId="7776FA2B" w14:textId="77777777" w:rsidR="001E512A" w:rsidRPr="001E512A" w:rsidRDefault="001E512A" w:rsidP="001E512A">
      <w:pPr>
        <w:pStyle w:val="Heading3-lessspacebefore"/>
        <w:rPr>
          <w:lang w:val="en-GB"/>
        </w:rPr>
      </w:pPr>
      <w:r w:rsidRPr="001E512A">
        <w:rPr>
          <w:lang w:val="en-GB"/>
        </w:rPr>
        <w:t>Children</w:t>
      </w:r>
    </w:p>
    <w:p w14:paraId="2A6840D4" w14:textId="77777777" w:rsidR="001E512A" w:rsidRPr="001E512A" w:rsidRDefault="001E512A" w:rsidP="001E512A">
      <w:pPr>
        <w:rPr>
          <w:lang w:val="en-GB"/>
        </w:rPr>
      </w:pPr>
      <w:r w:rsidRPr="001E512A">
        <w:rPr>
          <w:lang w:val="en-GB"/>
        </w:rPr>
        <w:t>Fully vaccinated coverage in Australian children in this 2023 report was 0.1–0.5 of a percentage point lower than in our 2022 report at the 12-month (92.8%, down from 93.3%), 24-month (90.8%, down from 91.0%), and 60-month (93.3%, down from 93.4%) age assessment milestones.</w:t>
      </w:r>
      <w:r w:rsidRPr="001E512A">
        <w:rPr>
          <w:vertAlign w:val="superscript"/>
          <w:lang w:val="en-GB"/>
        </w:rPr>
        <w:t>15</w:t>
      </w:r>
      <w:r w:rsidRPr="001E512A">
        <w:rPr>
          <w:lang w:val="en-GB"/>
        </w:rPr>
        <w:t xml:space="preserve"> This follows the 1.1–1.5 percentage points decrease at these three milestones between the 2020 and 2022 reports,</w:t>
      </w:r>
      <w:r w:rsidRPr="001E512A">
        <w:rPr>
          <w:vertAlign w:val="superscript"/>
          <w:lang w:val="en-GB"/>
        </w:rPr>
        <w:t>14,20</w:t>
      </w:r>
      <w:r w:rsidRPr="001E512A">
        <w:rPr>
          <w:lang w:val="en-GB"/>
        </w:rPr>
        <w:t xml:space="preserve"> which came after approximately eight years of generally increasing coverage.</w:t>
      </w:r>
      <w:r w:rsidRPr="001E512A">
        <w:rPr>
          <w:vertAlign w:val="superscript"/>
          <w:lang w:val="en-GB"/>
        </w:rPr>
        <w:t>8-14</w:t>
      </w:r>
      <w:r w:rsidRPr="001E512A">
        <w:rPr>
          <w:lang w:val="en-GB"/>
        </w:rPr>
        <w:t xml:space="preserve"> Due to the lag time involved in fully vaccinated coverage assessment, fully vaccinated childhood coverage figures in this 2023 report predominantly represent vaccinations due in 2022, when COVID-19 pandemic-related restrictions such as border closures, physical distancing and mask wearing requirements had largely been removed. Decreases of similar magnitude have been seen in comparable developed countries, such as the United Kingdom</w:t>
      </w:r>
      <w:r w:rsidRPr="001E512A">
        <w:rPr>
          <w:vertAlign w:val="superscript"/>
          <w:lang w:val="en-GB"/>
        </w:rPr>
        <w:t>21</w:t>
      </w:r>
      <w:r w:rsidRPr="001E512A">
        <w:rPr>
          <w:lang w:val="en-GB"/>
        </w:rPr>
        <w:t xml:space="preserve"> and New Zealand.</w:t>
      </w:r>
      <w:r w:rsidRPr="001E512A">
        <w:rPr>
          <w:vertAlign w:val="superscript"/>
          <w:lang w:val="en-GB"/>
        </w:rPr>
        <w:t>22</w:t>
      </w:r>
      <w:r w:rsidRPr="001E512A">
        <w:rPr>
          <w:lang w:val="en-GB"/>
        </w:rPr>
        <w:t xml:space="preserve"> Factors contributing to the ongoing decline in coverage in Australian children include a combination of acceptance issues (concerns regarding the safety of vaccines and the increasing number of vaccines on the NIP schedule, ‘vaccine fatigue’, reduced confidence in the importance of childhood vaccination, and increased polarisation related to the intense attention given to COVID-19 vaccination and associated mandates) and access issues (such as difficulty obtaining GP appointments, reduced bulk-billing and reduced parental/carer prioritisation of vaccination in relation to competing priorities).</w:t>
      </w:r>
      <w:r w:rsidRPr="001E512A">
        <w:rPr>
          <w:vertAlign w:val="superscript"/>
          <w:lang w:val="en-GB"/>
        </w:rPr>
        <w:t>23-27</w:t>
      </w:r>
    </w:p>
    <w:p w14:paraId="7C8BCC92" w14:textId="77777777" w:rsidR="001E512A" w:rsidRPr="001E512A" w:rsidRDefault="001E512A" w:rsidP="001E512A">
      <w:pPr>
        <w:rPr>
          <w:lang w:val="en-GB"/>
        </w:rPr>
      </w:pPr>
      <w:r w:rsidRPr="001E512A">
        <w:rPr>
          <w:lang w:val="en-GB"/>
        </w:rPr>
        <w:t xml:space="preserve">We also found ongoing impacts on on-time vaccination (within 30 days of recommended age) in young children, with on-time coverage in 2023 approximately 5 percentage points lower than in 2019 for the second dose of DTPa and 10 percentage points lower for the first dose of MMR-containing vaccine. </w:t>
      </w:r>
    </w:p>
    <w:p w14:paraId="1A33E8CA" w14:textId="77777777" w:rsidR="001E512A" w:rsidRPr="001E512A" w:rsidRDefault="001E512A" w:rsidP="001E512A">
      <w:pPr>
        <w:rPr>
          <w:lang w:val="en-GB"/>
        </w:rPr>
      </w:pPr>
      <w:r w:rsidRPr="001E512A">
        <w:rPr>
          <w:lang w:val="en-GB"/>
        </w:rPr>
        <w:t>Coverage was lower in 2023 than in 2022 for all individual vaccines/antigens assessed at the 12-, 24- and 60-month age milestones, other than for Hib at 60 months. The largest decrease was for rotavirus assessed at 12 months of age (1.1 percentage points lower). In the context of Australia’s 95% coverage targets—which are particularly critical to measles control—coverage was slightly lower at 24 months of age in 2023 than in 2022 for both the first dose of measles-containing vaccine (94.7% versus 95.1%, respectively) and the second dose (92.5% versus 92.7%), but slightly higher for the second dose assessed at 60 months of age (96.4% versus 96.3%). A global resurgence in measles and increasing importations to Australia increase the risk of local transmission, especially to more vulnerable unvaccinated young children, underpinning the need to improve timely and more complete vaccine uptake.</w:t>
      </w:r>
    </w:p>
    <w:p w14:paraId="547648A6" w14:textId="77777777" w:rsidR="001E512A" w:rsidRPr="001E512A" w:rsidRDefault="001E512A" w:rsidP="001E512A">
      <w:pPr>
        <w:rPr>
          <w:lang w:val="en-GB"/>
        </w:rPr>
      </w:pPr>
      <w:r w:rsidRPr="001E512A">
        <w:rPr>
          <w:lang w:val="en-GB"/>
        </w:rPr>
        <w:t>Influenza vaccination coverage in children aged 6 months to 4 years continued to decline, reaching 30.3% in 2023, down from 34.1% in 2022.</w:t>
      </w:r>
      <w:r w:rsidRPr="001E512A">
        <w:rPr>
          <w:vertAlign w:val="superscript"/>
          <w:lang w:val="en-GB"/>
        </w:rPr>
        <w:t>20</w:t>
      </w:r>
      <w:r w:rsidRPr="001E512A">
        <w:rPr>
          <w:lang w:val="en-GB"/>
        </w:rPr>
        <w:t xml:space="preserve"> Conversely, the achievement of high coverage of 74.2% in the Daly–Tiwi–West Arnhem SA3 and 64.7% in the Barkly SA3 area, both of which have </w:t>
      </w:r>
      <w:r w:rsidRPr="001E512A">
        <w:rPr>
          <w:lang w:val="en-GB"/>
        </w:rPr>
        <w:lastRenderedPageBreak/>
        <w:t>a majority Indigenous population, provides an important example to other parts of Australia. Strategies are needed to address the ongoing slide in coverage in young children, noting that influenza vaccination coverage in children aged 6 months to 4 years was over 40% in both 2019 and 2020,</w:t>
      </w:r>
      <w:r w:rsidRPr="001E512A">
        <w:rPr>
          <w:vertAlign w:val="superscript"/>
          <w:lang w:val="en-GB"/>
        </w:rPr>
        <w:t>14</w:t>
      </w:r>
      <w:r w:rsidRPr="001E512A">
        <w:rPr>
          <w:lang w:val="en-GB"/>
        </w:rPr>
        <w:t xml:space="preserve"> following </w:t>
      </w:r>
      <w:proofErr w:type="gramStart"/>
      <w:r w:rsidRPr="001E512A">
        <w:rPr>
          <w:lang w:val="en-GB"/>
        </w:rPr>
        <w:t>inclusion</w:t>
      </w:r>
      <w:proofErr w:type="gramEnd"/>
      <w:r w:rsidRPr="001E512A">
        <w:rPr>
          <w:lang w:val="en-GB"/>
        </w:rPr>
        <w:t xml:space="preserve"> of influenza vaccination on the NIP in 2018.</w:t>
      </w:r>
      <w:r w:rsidRPr="001E512A">
        <w:rPr>
          <w:vertAlign w:val="superscript"/>
          <w:lang w:val="en-GB"/>
        </w:rPr>
        <w:t>28</w:t>
      </w:r>
      <w:r w:rsidRPr="001E512A">
        <w:rPr>
          <w:lang w:val="en-GB"/>
        </w:rPr>
        <w:t xml:space="preserve"> </w:t>
      </w:r>
    </w:p>
    <w:p w14:paraId="58CDFC25" w14:textId="77777777" w:rsidR="001E512A" w:rsidRPr="001E512A" w:rsidRDefault="001E512A" w:rsidP="001E512A">
      <w:pPr>
        <w:pStyle w:val="Heading3"/>
        <w:rPr>
          <w:lang w:val="en-GB"/>
        </w:rPr>
      </w:pPr>
      <w:r w:rsidRPr="001E512A">
        <w:rPr>
          <w:lang w:val="en-GB"/>
        </w:rPr>
        <w:t>Adolescents</w:t>
      </w:r>
    </w:p>
    <w:p w14:paraId="714EEA3C" w14:textId="7885B246" w:rsidR="001E512A" w:rsidRPr="001E512A" w:rsidRDefault="001E512A" w:rsidP="001E512A">
      <w:pPr>
        <w:rPr>
          <w:lang w:val="en-GB"/>
        </w:rPr>
      </w:pPr>
      <w:r w:rsidRPr="001E512A">
        <w:rPr>
          <w:lang w:val="en-GB"/>
        </w:rPr>
        <w:t>In 2023, a total of 84.2% of Australian girls had received at least one dose of HPV vaccine by 15</w:t>
      </w:r>
      <w:r>
        <w:rPr>
          <w:lang w:val="en-GB"/>
        </w:rPr>
        <w:t> </w:t>
      </w:r>
      <w:r w:rsidRPr="001E512A">
        <w:rPr>
          <w:lang w:val="en-GB"/>
        </w:rPr>
        <w:t>years of age, down from 85.3% in 2022 and 86.6% in 2020,</w:t>
      </w:r>
      <w:r w:rsidRPr="001E512A">
        <w:rPr>
          <w:vertAlign w:val="superscript"/>
          <w:lang w:val="en-GB"/>
        </w:rPr>
        <w:t>14</w:t>
      </w:r>
      <w:r w:rsidRPr="001E512A">
        <w:rPr>
          <w:lang w:val="en-GB"/>
        </w:rPr>
        <w:t xml:space="preserve"> and 81.8% of boys, down from 83.1% in 2022 and 84.9% in 2020.</w:t>
      </w:r>
      <w:r w:rsidRPr="001E512A">
        <w:rPr>
          <w:vertAlign w:val="superscript"/>
          <w:lang w:val="en-GB"/>
        </w:rPr>
        <w:t>14</w:t>
      </w:r>
      <w:r w:rsidRPr="001E512A">
        <w:rPr>
          <w:lang w:val="en-GB"/>
        </w:rPr>
        <w:t xml:space="preserve"> These figures compare relatively favourably with coverage in 2023 in similar high-income countries using the same WHO-recommended assessment methodology—80% and 75% in girls and boys, respectively, in the United Kingdom; 80% and 78% in the United States of America; and 86% and 81% in Canada—but are below the 90% coverage target.</w:t>
      </w:r>
      <w:r w:rsidRPr="001E512A">
        <w:rPr>
          <w:vertAlign w:val="superscript"/>
          <w:lang w:val="en-GB"/>
        </w:rPr>
        <w:t>29</w:t>
      </w:r>
      <w:r w:rsidRPr="001E512A">
        <w:rPr>
          <w:lang w:val="en-GB"/>
        </w:rPr>
        <w:t xml:space="preserve"> Modelling indicates that sustained coverage of at least 80% is required in a both-sex program to eventually achieve elimination of targeted HPV types in the population;</w:t>
      </w:r>
      <w:r w:rsidRPr="001E512A">
        <w:rPr>
          <w:vertAlign w:val="superscript"/>
          <w:lang w:val="en-GB"/>
        </w:rPr>
        <w:t>30</w:t>
      </w:r>
      <w:r w:rsidRPr="001E512A">
        <w:rPr>
          <w:lang w:val="en-GB"/>
        </w:rPr>
        <w:t xml:space="preserve"> the downward trend with coverage in some subpopulations below 80% is concerning. Reaching and maintaining goals, such as for cervical cancer elimination in 2030, as committed to by the Australian Government,</w:t>
      </w:r>
      <w:r w:rsidRPr="001E512A">
        <w:rPr>
          <w:vertAlign w:val="superscript"/>
          <w:lang w:val="en-GB"/>
        </w:rPr>
        <w:t>31</w:t>
      </w:r>
      <w:r w:rsidRPr="001E512A">
        <w:rPr>
          <w:lang w:val="en-GB"/>
        </w:rPr>
        <w:t xml:space="preserve"> requires higher ongoing coverage levels. Australian coverage figures by 15 years in this report reflect vaccinations predominantly due in school-based programs in 2020 and 2021 i.e. at the height of COVID-19 pandemic restrictions when many school closures occurred, with extent and duration varying by jurisdiction, suggesting additional catch-up strategies for these cohorts are required.</w:t>
      </w:r>
    </w:p>
    <w:p w14:paraId="7B7CF4FB" w14:textId="77777777" w:rsidR="001E512A" w:rsidRPr="001E512A" w:rsidRDefault="001E512A" w:rsidP="001E512A">
      <w:pPr>
        <w:rPr>
          <w:lang w:val="en-GB"/>
        </w:rPr>
      </w:pPr>
      <w:r w:rsidRPr="001E512A">
        <w:rPr>
          <w:lang w:val="en-GB"/>
        </w:rPr>
        <w:t>Assessment of coverage of at least one dose of HPV vaccine by 31 December 2023 across broader year-wide birth cohorts showed that coverage in Australia was highest in adolescents turning 18 years in 2023, at 88.1% in girls and 86.3% in boys, approximately half a percentage point higher than in the same age cohorts in 2022 for both girls and boys.</w:t>
      </w:r>
      <w:r w:rsidRPr="001E512A">
        <w:rPr>
          <w:vertAlign w:val="superscript"/>
          <w:lang w:val="en-GB"/>
        </w:rPr>
        <w:t>20</w:t>
      </w:r>
      <w:r w:rsidRPr="001E512A">
        <w:rPr>
          <w:lang w:val="en-GB"/>
        </w:rPr>
        <w:t xml:space="preserve"> However, while national coverage in adolescents turning 13 years in 2023 was superficially similar to that in 2022,</w:t>
      </w:r>
      <w:r w:rsidRPr="001E512A">
        <w:rPr>
          <w:vertAlign w:val="superscript"/>
          <w:lang w:val="en-GB"/>
        </w:rPr>
        <w:t>20</w:t>
      </w:r>
      <w:r w:rsidRPr="001E512A">
        <w:rPr>
          <w:lang w:val="en-GB"/>
        </w:rPr>
        <w:t xml:space="preserve"> when recalculated with South Australia excluded (due to change in delivery of HPV [and dTpa] vaccination in that state from Year 8 in 2022 to Year 7 in 2023) it was around three percentage points lower in 2023 than 2022. While the issues noted above in relation to declining childhood coverage may have contributed to this, the greater decrease suggests possible impacts of the switch to a single-dose HPV vaccine schedule in 2023 such as through the reduction in number of school visits, which may have reduced opportunities for catch-up vaccination in students absent at initial visits, in the context of school absenteeism levels that have not yet returned to pre-pandemic levels.</w:t>
      </w:r>
      <w:r w:rsidRPr="001E512A">
        <w:rPr>
          <w:vertAlign w:val="superscript"/>
          <w:lang w:val="en-GB"/>
        </w:rPr>
        <w:t>32</w:t>
      </w:r>
      <w:r w:rsidRPr="001E512A">
        <w:rPr>
          <w:lang w:val="en-GB"/>
        </w:rPr>
        <w:t xml:space="preserve"> It will be important to further investigate the reasons underpinning these declines and to design and implement additional catch-up vaccination strategies. </w:t>
      </w:r>
      <w:proofErr w:type="gramStart"/>
      <w:r w:rsidRPr="001E512A">
        <w:rPr>
          <w:lang w:val="en-GB"/>
        </w:rPr>
        <w:t>In particular, such</w:t>
      </w:r>
      <w:proofErr w:type="gramEnd"/>
      <w:r w:rsidRPr="001E512A">
        <w:rPr>
          <w:lang w:val="en-GB"/>
        </w:rPr>
        <w:t xml:space="preserve"> strategies should ensure equitable coverage across disadvantaged groups, given we found that coverage of at least one dose of HPV vaccine in 2023 by 15 years of age was 4–8 percentage points lower in adolescents residing in socio-economically disadvantaged and remote areas. Australia’s national strategy for the elimination of cervical cancer calls for a focus on equity in elimination and has an HPV vaccination target of 90% for both females and males, building on WHO’s global target of 90% coverage for all girls by age 15 by 2030, in the context of our gender-neutral vaccination program.</w:t>
      </w:r>
      <w:r w:rsidRPr="001E512A">
        <w:rPr>
          <w:vertAlign w:val="superscript"/>
          <w:lang w:val="en-GB"/>
        </w:rPr>
        <w:t>31</w:t>
      </w:r>
      <w:r w:rsidRPr="001E512A">
        <w:rPr>
          <w:lang w:val="en-GB"/>
        </w:rPr>
        <w:t xml:space="preserve"> </w:t>
      </w:r>
    </w:p>
    <w:p w14:paraId="03CF44B0" w14:textId="77777777" w:rsidR="001E512A" w:rsidRPr="001E512A" w:rsidRDefault="001E512A" w:rsidP="001E512A">
      <w:pPr>
        <w:rPr>
          <w:lang w:val="en-GB"/>
        </w:rPr>
      </w:pPr>
      <w:r w:rsidRPr="001E512A">
        <w:rPr>
          <w:lang w:val="en-GB"/>
        </w:rPr>
        <w:t xml:space="preserve">With HPV vaccine now funded under the NIP up to 26 years of age, there is also substantial scope for catch-up vaccination in older adolescents and young adults, given that we found coverage of at least one dose of HPV vaccine to be below 80% in females turning 24–25 years and males turning 23–25 years in 2023. </w:t>
      </w:r>
    </w:p>
    <w:p w14:paraId="418ABF06" w14:textId="5EE2B677" w:rsidR="001E512A" w:rsidRPr="001E512A" w:rsidRDefault="001E512A" w:rsidP="001E512A">
      <w:pPr>
        <w:rPr>
          <w:lang w:val="en-GB"/>
        </w:rPr>
      </w:pPr>
      <w:r w:rsidRPr="001E512A">
        <w:rPr>
          <w:lang w:val="en-GB"/>
        </w:rPr>
        <w:lastRenderedPageBreak/>
        <w:t>Coverage of an adolescent dose of diphtheria-tetanus-pertussis vaccine in adolescents turning 15</w:t>
      </w:r>
      <w:r>
        <w:rPr>
          <w:lang w:val="en-GB"/>
        </w:rPr>
        <w:t> </w:t>
      </w:r>
      <w:r w:rsidRPr="001E512A">
        <w:rPr>
          <w:lang w:val="en-GB"/>
        </w:rPr>
        <w:t>years of age in 2023 was 85.5%, 1.4 percentage points lower than in 2022.</w:t>
      </w:r>
      <w:r w:rsidRPr="001E512A">
        <w:rPr>
          <w:vertAlign w:val="superscript"/>
          <w:lang w:val="en-GB"/>
        </w:rPr>
        <w:t>20</w:t>
      </w:r>
      <w:r w:rsidRPr="001E512A">
        <w:rPr>
          <w:lang w:val="en-GB"/>
        </w:rPr>
        <w:t xml:space="preserve"> National coverage in adolescents turning 13 years of age in 2023, recalculated with South Australia excluded, was 2.3 percentage points lower overall in 2023 than 2022, and 4.1 percentage points lower in Indigenous adolescents. Coverage of an adolescent dose of meningococcal ACWY vaccine in adolescents turning 17 years of age in 2023 was 72.8%, which was 3.1 percentage points lower than in 2022.</w:t>
      </w:r>
      <w:r w:rsidRPr="001E512A">
        <w:rPr>
          <w:vertAlign w:val="superscript"/>
          <w:lang w:val="en-GB"/>
        </w:rPr>
        <w:t>20</w:t>
      </w:r>
      <w:r w:rsidRPr="001E512A">
        <w:rPr>
          <w:lang w:val="en-GB"/>
        </w:rPr>
        <w:t xml:space="preserve"> It will be important to investigate and address the factors underlying these declines and to promote catch-up vaccination, which for these vaccines is funded on the NIP up to 20 years of age. </w:t>
      </w:r>
    </w:p>
    <w:p w14:paraId="02CF0DAB" w14:textId="77777777" w:rsidR="001E512A" w:rsidRPr="001E512A" w:rsidRDefault="001E512A" w:rsidP="001E512A">
      <w:pPr>
        <w:rPr>
          <w:lang w:val="en-GB"/>
        </w:rPr>
      </w:pPr>
      <w:r w:rsidRPr="001E512A">
        <w:rPr>
          <w:lang w:val="en-GB"/>
        </w:rPr>
        <w:t>For the second time in this series of annual reports, we also calculated adolescent coverage using composite measures, as previously recommended,</w:t>
      </w:r>
      <w:r w:rsidRPr="001E512A">
        <w:rPr>
          <w:vertAlign w:val="superscript"/>
          <w:lang w:val="en-GB"/>
        </w:rPr>
        <w:t>17</w:t>
      </w:r>
      <w:r w:rsidRPr="001E512A">
        <w:rPr>
          <w:lang w:val="en-GB"/>
        </w:rPr>
        <w:t xml:space="preserve"> to assess overall uptake in the adolescent immunisation program. Coverage for adolescents turning 15 years of age, using a composite measure comprising at least one dose of HPV vaccine and an adolescent dose of diphtheria-tetanus-pertussis vaccine, was 82.6% in 2023, down from 83.7% in 2022 and 84.5% in 2021.</w:t>
      </w:r>
      <w:r w:rsidRPr="001E512A">
        <w:rPr>
          <w:vertAlign w:val="superscript"/>
          <w:lang w:val="en-GB"/>
        </w:rPr>
        <w:t>20</w:t>
      </w:r>
      <w:r w:rsidRPr="001E512A">
        <w:rPr>
          <w:lang w:val="en-GB"/>
        </w:rPr>
        <w:t xml:space="preserve"> Coverage for adolescents turning 18 years of age using a composite measure comprising at least one dose of HPV vaccine, an adolescent dose of diphtheria-tetanus-pertussis vaccine and an adolescent dose of meningococcal ACWY was 73.0% in 2023, down slightly from 2022 (73.4%) but higher than in 2021 (71.7%).</w:t>
      </w:r>
      <w:r w:rsidRPr="001E512A">
        <w:rPr>
          <w:vertAlign w:val="superscript"/>
          <w:lang w:val="en-GB"/>
        </w:rPr>
        <w:t>20</w:t>
      </w:r>
      <w:r w:rsidRPr="001E512A">
        <w:rPr>
          <w:lang w:val="en-GB"/>
        </w:rPr>
        <w:t xml:space="preserve"> While these figures show relatively high overall adolescent coverage, there is room for improvement, given one in five 15-year-olds and one in four 18-year-olds had not received all the adolescent doses recommended under the NIP.</w:t>
      </w:r>
    </w:p>
    <w:p w14:paraId="5C4C0D58" w14:textId="77777777" w:rsidR="001E512A" w:rsidRPr="001E512A" w:rsidRDefault="001E512A" w:rsidP="001E512A">
      <w:pPr>
        <w:pStyle w:val="Heading3"/>
        <w:rPr>
          <w:lang w:val="en-GB"/>
        </w:rPr>
      </w:pPr>
      <w:r w:rsidRPr="001E512A">
        <w:rPr>
          <w:lang w:val="en-GB"/>
        </w:rPr>
        <w:t>Adults</w:t>
      </w:r>
    </w:p>
    <w:p w14:paraId="6CA8D9F6" w14:textId="3198CEA8" w:rsidR="001E512A" w:rsidRPr="001E512A" w:rsidRDefault="001E512A" w:rsidP="001E512A">
      <w:pPr>
        <w:rPr>
          <w:lang w:val="en-GB"/>
        </w:rPr>
      </w:pPr>
      <w:r w:rsidRPr="001E512A">
        <w:rPr>
          <w:lang w:val="en-GB"/>
        </w:rPr>
        <w:t>Zoster vaccination coverage in adults turning 71 years of age in 2023 was 41.0% in 2023, which was 0.3 of a percentage point lower than in 2022.</w:t>
      </w:r>
      <w:r w:rsidRPr="001E512A">
        <w:rPr>
          <w:vertAlign w:val="superscript"/>
          <w:lang w:val="en-GB"/>
        </w:rPr>
        <w:t>15</w:t>
      </w:r>
      <w:r w:rsidRPr="001E512A">
        <w:rPr>
          <w:lang w:val="en-GB"/>
        </w:rPr>
        <w:t xml:space="preserve"> Zoster coverage in 2023 was highest in adults turning 76 years of age (57.6%), reflecting a combination of vaccinations given both at the 70-year NIP schedule point and from 71 years onwards via the catch-up vaccination program, and overall coverage for adults aged 70 years and above was 42.3%. True zoster vaccination coverage is likely higher—particularly in older cohorts—given previously documented under-reporting to the AIR,</w:t>
      </w:r>
      <w:r w:rsidRPr="001E512A">
        <w:rPr>
          <w:vertAlign w:val="superscript"/>
          <w:lang w:val="en-GB"/>
        </w:rPr>
        <w:t>33-35</w:t>
      </w:r>
      <w:r w:rsidRPr="001E512A">
        <w:rPr>
          <w:lang w:val="en-GB"/>
        </w:rPr>
        <w:t xml:space="preserve"> but is still likely suboptimal. Following the replacement of Zostavax on the NIP with Shingrix from November 2023 for all adults aged 65 years and over, for Indigenous adults aged 50</w:t>
      </w:r>
      <w:r>
        <w:rPr>
          <w:lang w:val="en-GB"/>
        </w:rPr>
        <w:t> </w:t>
      </w:r>
      <w:r w:rsidRPr="001E512A">
        <w:rPr>
          <w:lang w:val="en-GB"/>
        </w:rPr>
        <w:t>years and over, and for immunocompromised people aged 18 years and over at high risk,</w:t>
      </w:r>
      <w:r w:rsidRPr="001E512A">
        <w:rPr>
          <w:vertAlign w:val="superscript"/>
          <w:lang w:val="en-GB"/>
        </w:rPr>
        <w:t>36</w:t>
      </w:r>
      <w:r w:rsidRPr="001E512A">
        <w:rPr>
          <w:lang w:val="en-GB"/>
        </w:rPr>
        <w:t xml:space="preserve"> we are monitoring zoster vaccination coverage quarterly to evaluate the uptake of Shingrix in these populations.</w:t>
      </w:r>
      <w:r w:rsidRPr="001E512A">
        <w:rPr>
          <w:vertAlign w:val="superscript"/>
          <w:lang w:val="en-GB"/>
        </w:rPr>
        <w:t>37</w:t>
      </w:r>
    </w:p>
    <w:p w14:paraId="24BE9FEA" w14:textId="77777777" w:rsidR="001E512A" w:rsidRPr="001E512A" w:rsidRDefault="001E512A" w:rsidP="001E512A">
      <w:pPr>
        <w:rPr>
          <w:lang w:val="en-GB"/>
        </w:rPr>
      </w:pPr>
      <w:r w:rsidRPr="001E512A">
        <w:rPr>
          <w:lang w:val="en-GB"/>
        </w:rPr>
        <w:t>Coverage of 13vPCV—which was introduced onto the NIP for all adults aged 70 years and over in July 2020—was 37.6% in adults turning 71 years of age in 2023, 3.8 percentage points higher than in 2022, with overall coverage of 34.6% for adults aged 70 years and above.</w:t>
      </w:r>
      <w:r w:rsidRPr="001E512A">
        <w:rPr>
          <w:vertAlign w:val="superscript"/>
          <w:lang w:val="en-GB"/>
        </w:rPr>
        <w:t>35</w:t>
      </w:r>
      <w:r w:rsidRPr="001E512A">
        <w:rPr>
          <w:lang w:val="en-GB"/>
        </w:rPr>
        <w:t xml:space="preserve"> </w:t>
      </w:r>
    </w:p>
    <w:p w14:paraId="40099D10" w14:textId="77777777" w:rsidR="001E512A" w:rsidRPr="001E512A" w:rsidRDefault="001E512A" w:rsidP="001E512A">
      <w:pPr>
        <w:rPr>
          <w:lang w:val="en-GB"/>
        </w:rPr>
      </w:pPr>
      <w:r w:rsidRPr="001E512A">
        <w:rPr>
          <w:lang w:val="en-GB"/>
        </w:rPr>
        <w:t>Influenza vaccination coverage in adults, after increasing across all age groups over several years, likely due in part to greater completeness of reporting (including from commercial immunisation providers and others previously unable to report to the AIR), decreased in 2023, with the largest decrease in the 50–64 years age group, down from 46.8% in 2022 to 37.4% in 2023.</w:t>
      </w:r>
      <w:r w:rsidRPr="001E512A">
        <w:rPr>
          <w:vertAlign w:val="superscript"/>
          <w:lang w:val="en-GB"/>
        </w:rPr>
        <w:t>38,39</w:t>
      </w:r>
      <w:r w:rsidRPr="001E512A">
        <w:rPr>
          <w:lang w:val="en-GB"/>
        </w:rPr>
        <w:t xml:space="preserve"> This may reflect ‘vaccine fatigue’ and other acceptance and access-related issues, as discussed above.</w:t>
      </w:r>
    </w:p>
    <w:p w14:paraId="4BDB4C79" w14:textId="0C0415F3" w:rsidR="001E512A" w:rsidRPr="001E512A" w:rsidRDefault="001E512A" w:rsidP="001E512A">
      <w:pPr>
        <w:rPr>
          <w:lang w:val="en-GB"/>
        </w:rPr>
      </w:pPr>
      <w:r w:rsidRPr="001E512A">
        <w:rPr>
          <w:lang w:val="en-GB"/>
        </w:rPr>
        <w:t>We also calculated adult coverage using a composite measure (influenza vaccine dose in past 12</w:t>
      </w:r>
      <w:r>
        <w:rPr>
          <w:lang w:val="en-GB"/>
        </w:rPr>
        <w:t> </w:t>
      </w:r>
      <w:r w:rsidRPr="001E512A">
        <w:rPr>
          <w:lang w:val="en-GB"/>
        </w:rPr>
        <w:t>months and a previous adult dose of 13vPCV), as previously recommended,</w:t>
      </w:r>
      <w:r w:rsidRPr="001E512A">
        <w:rPr>
          <w:vertAlign w:val="superscript"/>
          <w:lang w:val="en-GB"/>
        </w:rPr>
        <w:t>17</w:t>
      </w:r>
      <w:r w:rsidRPr="001E512A">
        <w:rPr>
          <w:lang w:val="en-GB"/>
        </w:rPr>
        <w:t xml:space="preserve"> to assess overall uptake in the adult immunisation program. Coverage for adults turning 71 years of age using this measure was 33.1% in 2023, up from 31.3% in 2022 but clearly suboptimal. We plan to calculate coverage in the 2024 report using an expanded composite measure that includes Shingrix, now that it is on the NIP.</w:t>
      </w:r>
    </w:p>
    <w:p w14:paraId="371199BF" w14:textId="77777777" w:rsidR="001E512A" w:rsidRPr="001E512A" w:rsidRDefault="001E512A" w:rsidP="001E512A">
      <w:pPr>
        <w:pStyle w:val="Heading2"/>
        <w:rPr>
          <w:lang w:val="en-GB"/>
        </w:rPr>
      </w:pPr>
      <w:bookmarkStart w:id="70" w:name="_Toc216780926"/>
      <w:r w:rsidRPr="001E512A">
        <w:rPr>
          <w:lang w:val="en-GB"/>
        </w:rPr>
        <w:lastRenderedPageBreak/>
        <w:t>Vaccination coverage in Indigenous people</w:t>
      </w:r>
      <w:bookmarkEnd w:id="70"/>
    </w:p>
    <w:p w14:paraId="3943FB6B" w14:textId="77777777" w:rsidR="001E512A" w:rsidRPr="001E512A" w:rsidRDefault="001E512A" w:rsidP="001E512A">
      <w:pPr>
        <w:pStyle w:val="Heading3-lessspacebefore"/>
        <w:rPr>
          <w:lang w:val="en-GB"/>
        </w:rPr>
      </w:pPr>
      <w:r w:rsidRPr="001E512A">
        <w:rPr>
          <w:lang w:val="en-GB"/>
        </w:rPr>
        <w:t>Children</w:t>
      </w:r>
    </w:p>
    <w:p w14:paraId="00111935" w14:textId="4BAC027B" w:rsidR="001E512A" w:rsidRPr="001E512A" w:rsidRDefault="001E512A" w:rsidP="001E512A">
      <w:pPr>
        <w:rPr>
          <w:lang w:val="en-GB"/>
        </w:rPr>
      </w:pPr>
      <w:r w:rsidRPr="001E512A">
        <w:rPr>
          <w:lang w:val="en-GB"/>
        </w:rPr>
        <w:t>Fully vaccinated coverage for Indigenous children decreased marginally between 2022 and 2023 at all three standard age milestones: 12 months (from 90.0% to 89.7%); 24 months (from 87.9% to 87.8%); and 60 months (from 95.1% to 95.0%). This follows the 1.9–3.3 percentage point decrease at these three milestones between the 2020 and 2022 reports.</w:t>
      </w:r>
      <w:r w:rsidRPr="001E512A">
        <w:rPr>
          <w:vertAlign w:val="superscript"/>
          <w:lang w:val="en-GB"/>
        </w:rPr>
        <w:t>14,20</w:t>
      </w:r>
      <w:r w:rsidRPr="001E512A">
        <w:rPr>
          <w:lang w:val="en-GB"/>
        </w:rPr>
        <w:t xml:space="preserve"> Coverage in Indigenous children in 2023 remained around three percentage points lower at 12 and 24 months than in children overall, reflecting longstanding timeliness issues</w:t>
      </w:r>
      <w:r w:rsidRPr="001E512A">
        <w:rPr>
          <w:vertAlign w:val="superscript"/>
          <w:lang w:val="en-GB"/>
        </w:rPr>
        <w:t>1,9</w:t>
      </w:r>
      <w:r w:rsidRPr="001E512A">
        <w:rPr>
          <w:lang w:val="en-GB"/>
        </w:rPr>
        <w:t xml:space="preserve"> exacerbated by the COVID-19 pandemic, but was around two percentage points higher at the 60-month milestone. While on-time vaccination coverage for the second dose of DTPa and first dose of MMR-containing vaccines in Indigenous children stabilised in 2023, it remained around five to 10 percentage points lower than prior to the pandemic and around 10 percentage points lower than in non-Indigenous children. Timeliness of vaccination in Indigenous children is particularly an issue in relation to vaccines/antigens due 6</w:t>
      </w:r>
      <w:r>
        <w:rPr>
          <w:lang w:val="en-GB"/>
        </w:rPr>
        <w:t> </w:t>
      </w:r>
      <w:r w:rsidRPr="001E512A">
        <w:rPr>
          <w:lang w:val="en-GB"/>
        </w:rPr>
        <w:t>months before the standard assessment milestones, whereas coverage of individual vaccines/antigens due at 6 or 12 months of age with no further doses required at 18 months (meningococcal ACWY, polio and hepatitis B vaccines) was 95.4% or greater in Indigenous children at 24 months in 2023. Similarly, although coverage in 2023 for the second dose of MMR and varicella (usually given as measles-mumps-rubella-varicella [MMRV] vaccine at 18 months) in Indigenous children was 90.7% at 24 months, it was 98.3% at 60 months.</w:t>
      </w:r>
    </w:p>
    <w:p w14:paraId="2B00B7DC" w14:textId="77777777" w:rsidR="001E512A" w:rsidRPr="001E512A" w:rsidRDefault="001E512A" w:rsidP="001E512A">
      <w:pPr>
        <w:rPr>
          <w:lang w:val="en-GB"/>
        </w:rPr>
      </w:pPr>
      <w:r w:rsidRPr="001E512A">
        <w:rPr>
          <w:lang w:val="en-GB"/>
        </w:rPr>
        <w:t>Coverage of meningococcal B vaccine—which was introduced onto the NIP for all Indigenous children in July 2020—was higher in 2023 than 2022: 81.0% versus 80.4% for the first dose, 80.0% versus 78.6% for the second dose and 71.7% versus 69.8% for the third dose.</w:t>
      </w:r>
      <w:r w:rsidRPr="001E512A">
        <w:rPr>
          <w:vertAlign w:val="superscript"/>
          <w:lang w:val="en-GB"/>
        </w:rPr>
        <w:t>20</w:t>
      </w:r>
      <w:r w:rsidRPr="001E512A">
        <w:rPr>
          <w:lang w:val="en-GB"/>
        </w:rPr>
        <w:t xml:space="preserve"> Third-dose coverage figures likely underestimate course completion, as only two doses are required if the first dose is administered after 12 months of age.</w:t>
      </w:r>
    </w:p>
    <w:p w14:paraId="559A2FD7" w14:textId="77777777" w:rsidR="001E512A" w:rsidRPr="001E512A" w:rsidRDefault="001E512A" w:rsidP="001E512A">
      <w:pPr>
        <w:rPr>
          <w:lang w:val="en-GB"/>
        </w:rPr>
      </w:pPr>
      <w:r w:rsidRPr="001E512A">
        <w:rPr>
          <w:lang w:val="en-GB"/>
        </w:rPr>
        <w:t xml:space="preserve">Influenza vaccination coverage was 1.5 percentage points lower in 2023 (23.1%) than in 2022 (24.6%) in Indigenous children aged 6–59 months, and 3.8 percentage points lower in those aged 5–9 years (14.6% in 2023 versus 18.4% in 2023). Coverage was 7.2 percentage points lower in Indigenous children aged 6–59 months than overall coverage, and 3.3 percentage points lower in those aged 5–9 years, despite influenza vaccination being funded under the NIP for all Indigenous age groups. </w:t>
      </w:r>
    </w:p>
    <w:p w14:paraId="075EAC92" w14:textId="6BA9085F" w:rsidR="001E512A" w:rsidRDefault="001E512A" w:rsidP="001E512A">
      <w:pPr>
        <w:rPr>
          <w:vertAlign w:val="superscript"/>
          <w:lang w:val="en-GB"/>
        </w:rPr>
      </w:pPr>
      <w:r w:rsidRPr="001E512A">
        <w:rPr>
          <w:lang w:val="en-GB"/>
        </w:rPr>
        <w:t>Coverage by 30 months of age for the first dose of hepatitis A vaccine and the fourth dose of 13vPCV – funded under the NIP for Indigenous children in four jurisdictions only (South Australia, Northern Territory, Queensland and Western Australia) – remained largely stable in 2023 at around 80%. Improving uptake for both of these additional vaccines is important, but particularly so for the fourth dose of 13vPCV, as invasive pneumococcal disease notification rates are twice as high in Indigenous children as in other children and 5–10 times as high in Indigenous adults.</w:t>
      </w:r>
      <w:r w:rsidRPr="001E512A">
        <w:rPr>
          <w:vertAlign w:val="superscript"/>
          <w:lang w:val="en-GB"/>
        </w:rPr>
        <w:t>40</w:t>
      </w:r>
      <w:r w:rsidRPr="001E512A">
        <w:rPr>
          <w:lang w:val="en-GB"/>
        </w:rPr>
        <w:t xml:space="preserve"> In contrast, despite relatively modest hepatitis A vaccine coverage through the targeted NIP program, hepatitis A notification rates have remained consistently lower in Indigenous people of all ages than others since 2007.</w:t>
      </w:r>
      <w:r w:rsidRPr="001E512A">
        <w:rPr>
          <w:vertAlign w:val="superscript"/>
          <w:lang w:val="en-GB"/>
        </w:rPr>
        <w:t>40</w:t>
      </w:r>
      <w:r>
        <w:rPr>
          <w:vertAlign w:val="superscript"/>
          <w:lang w:val="en-GB"/>
        </w:rPr>
        <w:br w:type="page"/>
      </w:r>
    </w:p>
    <w:p w14:paraId="470347A5" w14:textId="77777777" w:rsidR="001E512A" w:rsidRPr="001E512A" w:rsidRDefault="001E512A" w:rsidP="001E512A">
      <w:pPr>
        <w:pStyle w:val="Heading3"/>
        <w:rPr>
          <w:lang w:val="en-GB"/>
        </w:rPr>
      </w:pPr>
      <w:r w:rsidRPr="001E512A">
        <w:rPr>
          <w:lang w:val="en-GB"/>
        </w:rPr>
        <w:lastRenderedPageBreak/>
        <w:t>Adolescents</w:t>
      </w:r>
    </w:p>
    <w:p w14:paraId="63E06D3D" w14:textId="77777777" w:rsidR="001E512A" w:rsidRPr="001E512A" w:rsidRDefault="001E512A" w:rsidP="001E512A">
      <w:pPr>
        <w:rPr>
          <w:lang w:val="en-GB"/>
        </w:rPr>
      </w:pPr>
      <w:r w:rsidRPr="001E512A">
        <w:rPr>
          <w:lang w:val="en-GB"/>
        </w:rPr>
        <w:t xml:space="preserve">Coverage of at least one dose of HPV vaccine for Indigenous girls and boys by 15 years of age was 2–3 percentage points lower in 2023 than 2022 (80.9% versus 83.0%, respectively, for girls and 75.0% versus 78.1% for boys). These decreases were larger than the decreases in adolescents overall, leading to coverage in 2023 being 3.3 percentage points lower than overall for Indigenous girls and 6.8 percentage points lower for Indigenous boys. National coverage in Indigenous adolescents turning 13 years of age in 2023, recalculated with South Australia excluded due to </w:t>
      </w:r>
      <w:proofErr w:type="gramStart"/>
      <w:r w:rsidRPr="001E512A">
        <w:rPr>
          <w:lang w:val="en-GB"/>
        </w:rPr>
        <w:t>aforementioned program</w:t>
      </w:r>
      <w:proofErr w:type="gramEnd"/>
      <w:r w:rsidRPr="001E512A">
        <w:rPr>
          <w:lang w:val="en-GB"/>
        </w:rPr>
        <w:t xml:space="preserve"> changes, was three percentage points lower in 2023 than in 2022 for boys and six percentage points lower for girls. These decreases, which were larger than those observed overall, suggest possible greater impacts on Indigenous adolescents of the switch to a single-dose HPV vaccine schedule and any associated reduction in number of school visits, potentially due to higher levels of absenteeism among Indigenous students.</w:t>
      </w:r>
      <w:r w:rsidRPr="001E512A">
        <w:rPr>
          <w:vertAlign w:val="superscript"/>
          <w:lang w:val="en-GB"/>
        </w:rPr>
        <w:t>32,41</w:t>
      </w:r>
    </w:p>
    <w:p w14:paraId="33CBB75F" w14:textId="77777777" w:rsidR="001E512A" w:rsidRPr="001E512A" w:rsidRDefault="001E512A" w:rsidP="001E512A">
      <w:pPr>
        <w:rPr>
          <w:lang w:val="en-GB"/>
        </w:rPr>
      </w:pPr>
      <w:r w:rsidRPr="001E512A">
        <w:rPr>
          <w:lang w:val="en-GB"/>
        </w:rPr>
        <w:t>As a result, coverage of at least one dose of HPV vaccine by the end of 2023 was 14 percentage points lower in Indigenous girls turning 13 years of age in 2023 than overall, and 15.8 percentage points lower in Indigenous boys. While the disparity decreased with increasing age, with coverage higher than overall in Indigenous girls turning 17 years and Indigenous boys turning 19 years of age in 2023, more than two-fifths of Indigenous women and men turning 24–25 years in 2023 had not been vaccinated, indicating substantial scope for catch-up vaccination. Efforts to address declines and improve HPV vaccination coverage across all eligible Indigenous age groups are crucial, given the much higher rates of cervical cancer in Indigenous women.</w:t>
      </w:r>
      <w:r w:rsidRPr="001E512A">
        <w:rPr>
          <w:vertAlign w:val="superscript"/>
          <w:lang w:val="en-GB"/>
        </w:rPr>
        <w:t>42</w:t>
      </w:r>
      <w:r w:rsidRPr="001E512A">
        <w:rPr>
          <w:lang w:val="en-GB"/>
        </w:rPr>
        <w:t xml:space="preserve"> A stronger focus on ensuring equitable HPV vaccine coverage is particularly needed given the increasing disparities in coverage we document in socio-economically disadvantaged and remote areas, where Indigenous adolescents are more likely to live than their non-Indigenous counterparts.</w:t>
      </w:r>
      <w:r w:rsidRPr="001E512A">
        <w:rPr>
          <w:vertAlign w:val="superscript"/>
          <w:lang w:val="en-GB"/>
        </w:rPr>
        <w:t>43,44</w:t>
      </w:r>
    </w:p>
    <w:p w14:paraId="294674CE" w14:textId="77777777" w:rsidR="001E512A" w:rsidRPr="001E512A" w:rsidRDefault="001E512A" w:rsidP="001E512A">
      <w:pPr>
        <w:rPr>
          <w:lang w:val="en-GB"/>
        </w:rPr>
      </w:pPr>
      <w:r w:rsidRPr="001E512A">
        <w:rPr>
          <w:lang w:val="en-GB"/>
        </w:rPr>
        <w:t xml:space="preserve">Patterns of diphtheria-tetanus-pertussis vaccination coverage among Indigenous adolescents were broadly similar to those for HPV vaccination coverage, which was as expected, given the two vaccines are usually given together at the same school visit. National diphtheria-tetanus-pertussis coverage in Indigenous adolescents turning 13 years of age in 2023, with South Australia excluded, was four percentage points lower in 2023 (58.8%) than in 2022 (62.9%) and 15 percentage points lower than overall coverage. The disparity decreased with increasing age, with coverage 0.1 of a percentage point higher than overall in Indigenous adolescents turning 19 years of age in 2023. </w:t>
      </w:r>
    </w:p>
    <w:p w14:paraId="37C8758A" w14:textId="4D91DB1E" w:rsidR="001E512A" w:rsidRDefault="001E512A" w:rsidP="001E512A">
      <w:pPr>
        <w:rPr>
          <w:vertAlign w:val="superscript"/>
          <w:lang w:val="en-GB"/>
        </w:rPr>
      </w:pPr>
      <w:r w:rsidRPr="001E512A">
        <w:rPr>
          <w:lang w:val="en-GB"/>
        </w:rPr>
        <w:t>Coverage of meningococcal ACWY vaccination in Indigenous adolescents turning 17 years of age was 3.1 percentage points lower in 2023 (62.3%) than 2022 (65.6%)</w:t>
      </w:r>
      <w:r w:rsidRPr="001E512A">
        <w:rPr>
          <w:vertAlign w:val="superscript"/>
          <w:lang w:val="en-GB"/>
        </w:rPr>
        <w:t>20</w:t>
      </w:r>
      <w:r w:rsidRPr="001E512A">
        <w:rPr>
          <w:lang w:val="en-GB"/>
        </w:rPr>
        <w:t xml:space="preserve"> and 10.5 percentage points lower than overall coverage. This disparity decreased with increasing age, but not to the extent seen with HPV and diphtheria-tetanus-pertussis vaccination, with coverage reaching 72.5% in Indigenous adolescents turning 19 years of age in 2023, seven percentage points below overall coverage. Strategies to improve meningococcal ACWY coverage in Indigenous adolescents are particularly needed, given the elevated risk of meningococcal disease in this age group and in view of serogroup W outbreaks in Indigenous communities in recent years.</w:t>
      </w:r>
      <w:r w:rsidRPr="001E512A">
        <w:rPr>
          <w:vertAlign w:val="superscript"/>
          <w:lang w:val="en-GB"/>
        </w:rPr>
        <w:t>40</w:t>
      </w:r>
      <w:r>
        <w:rPr>
          <w:vertAlign w:val="superscript"/>
          <w:lang w:val="en-GB"/>
        </w:rPr>
        <w:br w:type="page"/>
      </w:r>
    </w:p>
    <w:p w14:paraId="6CE68631" w14:textId="77777777" w:rsidR="001E512A" w:rsidRPr="001E512A" w:rsidRDefault="001E512A" w:rsidP="001E512A">
      <w:pPr>
        <w:pStyle w:val="Heading3"/>
        <w:rPr>
          <w:lang w:val="en-GB"/>
        </w:rPr>
      </w:pPr>
      <w:r w:rsidRPr="001E512A">
        <w:rPr>
          <w:lang w:val="en-GB"/>
        </w:rPr>
        <w:lastRenderedPageBreak/>
        <w:t>Adults</w:t>
      </w:r>
    </w:p>
    <w:p w14:paraId="62B7051A" w14:textId="18361A17" w:rsidR="001E512A" w:rsidRPr="001E512A" w:rsidRDefault="001E512A" w:rsidP="001E512A">
      <w:pPr>
        <w:rPr>
          <w:lang w:val="en-GB"/>
        </w:rPr>
      </w:pPr>
      <w:r w:rsidRPr="001E512A">
        <w:rPr>
          <w:lang w:val="en-GB"/>
        </w:rPr>
        <w:t>Zoster vaccination coverage in Indigenous adults turning 71 years of age in 2023 was 36.1%, which was 0.4 of a percentage point lower than in 2022, with coverage highest for those turning 75</w:t>
      </w:r>
      <w:r>
        <w:rPr>
          <w:lang w:val="en-GB"/>
        </w:rPr>
        <w:t> </w:t>
      </w:r>
      <w:r w:rsidRPr="001E512A">
        <w:rPr>
          <w:lang w:val="en-GB"/>
        </w:rPr>
        <w:t xml:space="preserve">years of age (58.3%) and coverage for the entire cohort of Indigenous adults turning 70 years or older in 2023 higher than overall coverage (43.6% versus 42.3%). </w:t>
      </w:r>
    </w:p>
    <w:p w14:paraId="224BA7AA" w14:textId="77777777" w:rsidR="001E512A" w:rsidRPr="001E512A" w:rsidRDefault="001E512A" w:rsidP="001E512A">
      <w:pPr>
        <w:rPr>
          <w:lang w:val="en-GB"/>
        </w:rPr>
      </w:pPr>
      <w:r w:rsidRPr="001E512A">
        <w:rPr>
          <w:lang w:val="en-GB"/>
        </w:rPr>
        <w:t xml:space="preserve">Coverage of an adult dose of 13vPCV in Indigenous adults turning 71 years of age in 2023 was 43.0%, 5.3 percentage points higher than in 2022, with coverage highest for those turning 72 years of age (47.5%) and coverage for the entire cohort of Indigenous adults turning 70 years or older in 2023 five percentage points higher than for adults overall in this age range (39.7% versus 34.6%). However, only 17.5% of Indigenous adults aged 50–59 years in 2023, and 23.4% of those aged 60–69 years, were recorded as having received an adult dose of 13vPCV, despite the vaccine being funded under the NIP for all Indigenous adults in this age group since July 2020. The funding of Shingrix on the NIP for Indigenous adults aged 50 years and older from November 2023 may provide opportunities to increase coverage of both 13vPCV and zoster vaccine in younger Indigenous adults, including through promotion of concomitant vaccination. </w:t>
      </w:r>
    </w:p>
    <w:p w14:paraId="3CADA64A" w14:textId="1055662F" w:rsidR="0001020A" w:rsidRDefault="001E512A" w:rsidP="00830AEA">
      <w:r w:rsidRPr="001E512A">
        <w:rPr>
          <w:lang w:val="en-GB"/>
        </w:rPr>
        <w:t>Influenza vaccination coverage was 5–11 percentage points lower in 2023 than 2022 across Indigenous adult age groups. While relatively high for those aged ≥ 65 years (64.1%), coverage was considerably lower for those aged 20–49 years (22.3%) and 50–64 years (42.2%), despite influenza vaccine being funded on the NIP for all Indigenous adults due to the increased risk of severe disease. However, coverage in these age groups in the Australian Capital Territory and the Northern Territory was substantially higher than in other jurisdictions.</w:t>
      </w:r>
    </w:p>
    <w:p w14:paraId="6CD13A99" w14:textId="373DD145" w:rsidR="00FE2847" w:rsidRDefault="008017B6" w:rsidP="008017B6">
      <w:pPr>
        <w:pStyle w:val="Heading1"/>
      </w:pPr>
      <w:bookmarkStart w:id="71" w:name="_Toc216780927"/>
      <w:bookmarkEnd w:id="67"/>
      <w:bookmarkEnd w:id="68"/>
      <w:r>
        <w:lastRenderedPageBreak/>
        <w:t>Conclusion</w:t>
      </w:r>
      <w:r w:rsidR="001E512A">
        <w:t>s</w:t>
      </w:r>
      <w:bookmarkEnd w:id="71"/>
    </w:p>
    <w:p w14:paraId="31C1F7FE" w14:textId="07E34E03" w:rsidR="008017B6" w:rsidRPr="008017B6" w:rsidRDefault="001E512A" w:rsidP="008017B6">
      <w:r w:rsidRPr="001E512A">
        <w:rPr>
          <w:lang w:val="en-GB"/>
        </w:rPr>
        <w:t xml:space="preserve">Vaccination coverage in Australia is relatively high by global standards, in line with NIP and IA2030 aims to reduce the vaccine preventable disease burden across the life course. However, this report shows that in the fourth year of the COVID-19 pandemic, and after the removal of COVID-19 pandemic related restrictions, there have continued to be modest but concerning declines in vaccination coverage in children and adolescents relative to pre-pandemic peaks, with decreases greater in Indigenous children and adolescents. Factors contributing to these ongoing declines likely include a combination of acceptance issues (concerns about and reduced confidence in vaccination) and access issues (actual or perceived barriers to vaccination, including prioritisation by parents and carers in relation to other competing priorities). Declines in adolescent coverage of HPV and diphtheria-tetanus-pertussis vaccines, potentially influenced by a reduced number of school visits and thus opportunities for catch-up vaccination, in the context of the new one-dose HPV vaccine schedule and school absenteeism levels that have not yet returned to pre-pandemic levels, also need to be addressed. The picture for adult coverage in 2023 is more mixed, with coverage increasing for 13vPCV, stable for zoster and decreasing for influenza vaccination, though consistently suboptimal across all vaccines. Ongoing monitoring of vaccination coverage and further exploration of the reasons underpinning these decreases and suboptimal coverage are needed. Evidence-based approaches to effectively address barriers and increase uptake and equity of coverage are needed to close </w:t>
      </w:r>
      <w:proofErr w:type="gramStart"/>
      <w:r w:rsidRPr="001E512A">
        <w:rPr>
          <w:lang w:val="en-GB"/>
        </w:rPr>
        <w:t>growing</w:t>
      </w:r>
      <w:proofErr w:type="gramEnd"/>
      <w:r w:rsidRPr="001E512A">
        <w:rPr>
          <w:lang w:val="en-GB"/>
        </w:rPr>
        <w:t xml:space="preserve"> immunity gaps and to improve protection against the wide range of vaccine preventable diseases.</w:t>
      </w:r>
    </w:p>
    <w:p w14:paraId="7953A137" w14:textId="77777777" w:rsidR="00F216F0" w:rsidRDefault="00F216F0" w:rsidP="00F216F0">
      <w:pPr>
        <w:pStyle w:val="Heading1"/>
      </w:pPr>
      <w:bookmarkStart w:id="72" w:name="_Toc195530510"/>
      <w:bookmarkStart w:id="73" w:name="_Toc216780928"/>
      <w:bookmarkStart w:id="74" w:name="_Toc195530508"/>
      <w:r>
        <w:lastRenderedPageBreak/>
        <w:t>Acknowledgments</w:t>
      </w:r>
      <w:bookmarkEnd w:id="72"/>
      <w:bookmarkEnd w:id="73"/>
    </w:p>
    <w:p w14:paraId="185CA1EF" w14:textId="463DEA12" w:rsidR="00F216F0" w:rsidRPr="008017B6" w:rsidRDefault="001E512A" w:rsidP="00F216F0">
      <w:r w:rsidRPr="001E512A">
        <w:rPr>
          <w:lang w:val="en-GB"/>
        </w:rPr>
        <w:t>This study was undertaken under the funding agreement between the National Centre for Immunisation Research and Surveillance and the Australian Government Department of Health, Disability and Ageing. The authors wish to acknowledge useful feedback from Julia Brotherton, Aditi Dey, and state and territory immunisation program coordinators on study design and draft versions of the report. We would like to also acknowledge Annabeth Simpson for her assistance with data analysis.</w:t>
      </w:r>
    </w:p>
    <w:p w14:paraId="34BD177B" w14:textId="77777777" w:rsidR="008A0736" w:rsidRDefault="008A0736" w:rsidP="008A0736">
      <w:pPr>
        <w:pStyle w:val="Heading1"/>
      </w:pPr>
      <w:bookmarkStart w:id="75" w:name="_Toc216780929"/>
      <w:r>
        <w:lastRenderedPageBreak/>
        <w:t>Author details</w:t>
      </w:r>
      <w:bookmarkEnd w:id="74"/>
      <w:bookmarkEnd w:id="75"/>
    </w:p>
    <w:p w14:paraId="414804CE" w14:textId="77777777" w:rsidR="001E512A" w:rsidRPr="001E512A" w:rsidRDefault="001E512A" w:rsidP="001E512A">
      <w:pPr>
        <w:rPr>
          <w:lang w:val="en-GB"/>
        </w:rPr>
      </w:pPr>
      <w:r w:rsidRPr="001E512A">
        <w:rPr>
          <w:lang w:val="en-GB"/>
        </w:rPr>
        <w:t>Brynley Hull</w:t>
      </w:r>
    </w:p>
    <w:p w14:paraId="02ED2689" w14:textId="77777777" w:rsidR="001E512A" w:rsidRPr="001E512A" w:rsidRDefault="001E512A" w:rsidP="001E512A">
      <w:pPr>
        <w:rPr>
          <w:lang w:val="en-GB"/>
        </w:rPr>
      </w:pPr>
      <w:r w:rsidRPr="001E512A">
        <w:rPr>
          <w:lang w:val="en-GB"/>
        </w:rPr>
        <w:t>Alexandra Hendry</w:t>
      </w:r>
    </w:p>
    <w:p w14:paraId="5EEC051F" w14:textId="77777777" w:rsidR="001E512A" w:rsidRPr="001E512A" w:rsidRDefault="001E512A" w:rsidP="001E512A">
      <w:pPr>
        <w:rPr>
          <w:lang w:val="en-GB"/>
        </w:rPr>
      </w:pPr>
      <w:r w:rsidRPr="001E512A">
        <w:rPr>
          <w:lang w:val="en-GB"/>
        </w:rPr>
        <w:t>Kristine Macartney</w:t>
      </w:r>
    </w:p>
    <w:p w14:paraId="1F8D6EAD" w14:textId="77777777" w:rsidR="001E512A" w:rsidRPr="001E512A" w:rsidRDefault="001E512A" w:rsidP="001E512A">
      <w:pPr>
        <w:rPr>
          <w:lang w:val="en-GB"/>
        </w:rPr>
      </w:pPr>
      <w:r w:rsidRPr="001E512A">
        <w:rPr>
          <w:lang w:val="en-GB"/>
        </w:rPr>
        <w:t>Frank Beard</w:t>
      </w:r>
    </w:p>
    <w:p w14:paraId="430DDAF8" w14:textId="77777777" w:rsidR="00423436" w:rsidRDefault="00423436" w:rsidP="00423436">
      <w:pPr>
        <w:pStyle w:val="CDICorrespondingauthor"/>
      </w:pPr>
      <w:r>
        <w:t>Corresponding author</w:t>
      </w:r>
    </w:p>
    <w:p w14:paraId="03FF70FA" w14:textId="77777777" w:rsidR="001E512A" w:rsidRPr="001E512A" w:rsidRDefault="001E512A" w:rsidP="001E512A">
      <w:pPr>
        <w:rPr>
          <w:lang w:val="en-GB"/>
        </w:rPr>
      </w:pPr>
      <w:r w:rsidRPr="001E512A">
        <w:rPr>
          <w:lang w:val="en-GB"/>
        </w:rPr>
        <w:t>Brynley Hull</w:t>
      </w:r>
    </w:p>
    <w:p w14:paraId="799DEBFA" w14:textId="77777777" w:rsidR="001E512A" w:rsidRPr="001E512A" w:rsidRDefault="001E512A" w:rsidP="001E512A">
      <w:pPr>
        <w:rPr>
          <w:lang w:val="en-GB"/>
        </w:rPr>
      </w:pPr>
      <w:r w:rsidRPr="001E512A">
        <w:rPr>
          <w:lang w:val="en-GB"/>
        </w:rPr>
        <w:t>National Centre for Immunisation Research and Surveillance, The Children’s Hospital at Westmead and The University of Sydney, Locked Bag 4001, Westmead, NSW 2145</w:t>
      </w:r>
    </w:p>
    <w:p w14:paraId="3A72C8C3" w14:textId="77777777" w:rsidR="001E512A" w:rsidRPr="001E512A" w:rsidRDefault="001E512A" w:rsidP="001E512A">
      <w:pPr>
        <w:rPr>
          <w:lang w:val="en-GB"/>
        </w:rPr>
      </w:pPr>
      <w:r w:rsidRPr="001E512A">
        <w:rPr>
          <w:lang w:val="en-GB"/>
        </w:rPr>
        <w:t xml:space="preserve">Telephone: +61 2 9845 1435 </w:t>
      </w:r>
    </w:p>
    <w:p w14:paraId="05962620" w14:textId="01A78A8F" w:rsidR="008A0736" w:rsidRDefault="001E512A" w:rsidP="00423436">
      <w:r w:rsidRPr="001E512A">
        <w:rPr>
          <w:lang w:val="en-GB"/>
        </w:rPr>
        <w:t xml:space="preserve">Email: </w:t>
      </w:r>
      <w:hyperlink r:id="rId49" w:history="1">
        <w:r w:rsidRPr="001E512A">
          <w:rPr>
            <w:rStyle w:val="Hyperlink"/>
            <w:lang w:val="en-GB"/>
          </w:rPr>
          <w:t>brynley.hull@health.nsw.gov.au</w:t>
        </w:r>
      </w:hyperlink>
      <w:r>
        <w:rPr>
          <w:lang w:val="en-GB"/>
        </w:rPr>
        <w:t xml:space="preserve"> </w:t>
      </w:r>
    </w:p>
    <w:p w14:paraId="6C415EC8" w14:textId="77777777" w:rsidR="008A0736" w:rsidRDefault="008A0736" w:rsidP="00122ADA">
      <w:pPr>
        <w:pStyle w:val="Heading1"/>
      </w:pPr>
      <w:bookmarkStart w:id="76" w:name="_Toc195530511"/>
      <w:bookmarkStart w:id="77" w:name="_Toc216780930"/>
      <w:r>
        <w:lastRenderedPageBreak/>
        <w:t>References</w:t>
      </w:r>
      <w:bookmarkEnd w:id="76"/>
      <w:bookmarkEnd w:id="77"/>
    </w:p>
    <w:p w14:paraId="27D8BE1A" w14:textId="641DE47D" w:rsidR="001E512A" w:rsidRDefault="001E512A" w:rsidP="00EF47A6">
      <w:pPr>
        <w:pStyle w:val="CDINumberedList1L1"/>
        <w:ind w:left="397" w:hanging="397"/>
      </w:pPr>
      <w:r>
        <w:t xml:space="preserve">Hull B, Deeks S, Menzies R, McIntyre P. Immunisation coverage annual report, 2007. </w:t>
      </w:r>
      <w:r w:rsidRPr="00EF47A6">
        <w:rPr>
          <w:i/>
          <w:iCs/>
        </w:rPr>
        <w:t>Commun Dis Intell Q Rep</w:t>
      </w:r>
      <w:r>
        <w:t xml:space="preserve">. 2009;33(2):170–87. doi: </w:t>
      </w:r>
      <w:hyperlink r:id="rId50" w:history="1">
        <w:r w:rsidR="00EF47A6" w:rsidRPr="00041762">
          <w:rPr>
            <w:rStyle w:val="Hyperlink"/>
          </w:rPr>
          <w:t>https://doi.org/10.33321/cdi.2009.33.16</w:t>
        </w:r>
      </w:hyperlink>
      <w:r>
        <w:t>.</w:t>
      </w:r>
    </w:p>
    <w:p w14:paraId="4101BC12" w14:textId="61B95049" w:rsidR="001E512A" w:rsidRDefault="001E512A" w:rsidP="00EF47A6">
      <w:pPr>
        <w:pStyle w:val="CDINumberedList1L1"/>
        <w:ind w:left="397" w:hanging="397"/>
      </w:pPr>
      <w:r>
        <w:t xml:space="preserve">Hull BP, Mahajan D, Dey A, Menzies RI, McIntyre PB. Immunisation coverage annual report, 2008. </w:t>
      </w:r>
      <w:r w:rsidRPr="00EF47A6">
        <w:rPr>
          <w:i/>
          <w:iCs/>
        </w:rPr>
        <w:t>Commun Dis Intell Q Rep</w:t>
      </w:r>
      <w:r>
        <w:t>. 2010;34(3):241–58. doi:</w:t>
      </w:r>
      <w:r w:rsidR="00EF47A6">
        <w:t> </w:t>
      </w:r>
      <w:hyperlink r:id="rId51" w:history="1">
        <w:r w:rsidR="00EF47A6" w:rsidRPr="00041762">
          <w:rPr>
            <w:rStyle w:val="Hyperlink"/>
          </w:rPr>
          <w:t>https://doi.org/10.33321/cdi.2010.34.25</w:t>
        </w:r>
      </w:hyperlink>
      <w:r>
        <w:t>.</w:t>
      </w:r>
    </w:p>
    <w:p w14:paraId="7A98C318" w14:textId="4BFDD26F" w:rsidR="001E512A" w:rsidRDefault="001E512A" w:rsidP="00EF47A6">
      <w:pPr>
        <w:pStyle w:val="CDINumberedList1L1"/>
        <w:ind w:left="397" w:hanging="397"/>
      </w:pPr>
      <w:r>
        <w:t xml:space="preserve">Hull B, Dey A, Mahajan D, Menzies RI, McIntyre PB. Immunisation coverage annual report, 2009. </w:t>
      </w:r>
      <w:r w:rsidRPr="00EF47A6">
        <w:rPr>
          <w:i/>
          <w:iCs/>
        </w:rPr>
        <w:t>Commun Dis Intell Q Rep</w:t>
      </w:r>
      <w:r>
        <w:t>. 2011;35(2):132–48. doi:</w:t>
      </w:r>
      <w:r w:rsidR="00EF47A6">
        <w:t> </w:t>
      </w:r>
      <w:hyperlink r:id="rId52" w:history="1">
        <w:r w:rsidR="00EF47A6" w:rsidRPr="00041762">
          <w:rPr>
            <w:rStyle w:val="Hyperlink"/>
          </w:rPr>
          <w:t>https://doi.org/10.33321/cdi.2011.35.9</w:t>
        </w:r>
      </w:hyperlink>
      <w:r>
        <w:t>.</w:t>
      </w:r>
    </w:p>
    <w:p w14:paraId="518177A3" w14:textId="02720C6C" w:rsidR="001E512A" w:rsidRDefault="001E512A" w:rsidP="00EF47A6">
      <w:pPr>
        <w:pStyle w:val="CDINumberedList1L1"/>
        <w:ind w:left="397" w:hanging="397"/>
      </w:pPr>
      <w:r>
        <w:t xml:space="preserve">Hull B, Dey A, Menzies R, McIntyre P. Annual immunisation coverage report, 2010. </w:t>
      </w:r>
      <w:r w:rsidRPr="00EF47A6">
        <w:rPr>
          <w:i/>
          <w:iCs/>
        </w:rPr>
        <w:t>Commun Dis Intell Q Rep</w:t>
      </w:r>
      <w:r>
        <w:t>. 2013;37(1</w:t>
      </w:r>
      <w:proofErr w:type="gramStart"/>
      <w:r>
        <w:t>):E</w:t>
      </w:r>
      <w:proofErr w:type="gramEnd"/>
      <w:r>
        <w:t xml:space="preserve">21–39. doi: </w:t>
      </w:r>
      <w:hyperlink r:id="rId53" w:history="1">
        <w:r w:rsidR="00EF47A6" w:rsidRPr="00041762">
          <w:rPr>
            <w:rStyle w:val="Hyperlink"/>
          </w:rPr>
          <w:t>https://doi.org/10.33321/cdi.2013.37.2</w:t>
        </w:r>
      </w:hyperlink>
      <w:r>
        <w:t>.</w:t>
      </w:r>
    </w:p>
    <w:p w14:paraId="6ED7953C" w14:textId="355CD90B" w:rsidR="001E512A" w:rsidRDefault="001E512A" w:rsidP="00EF47A6">
      <w:pPr>
        <w:pStyle w:val="CDINumberedList1L1"/>
        <w:ind w:left="397" w:hanging="397"/>
      </w:pPr>
      <w:r>
        <w:t xml:space="preserve">Hull BP, Dey A, Menzies RI, Brotherton JM, McIntyre PB. Immunisation coverage annual report, 2011. </w:t>
      </w:r>
      <w:r w:rsidRPr="00EF47A6">
        <w:rPr>
          <w:i/>
          <w:iCs/>
        </w:rPr>
        <w:t>Commun Dis Intell Q Rep</w:t>
      </w:r>
      <w:r>
        <w:t>. 2013;37(4</w:t>
      </w:r>
      <w:proofErr w:type="gramStart"/>
      <w:r>
        <w:t>):E</w:t>
      </w:r>
      <w:proofErr w:type="gramEnd"/>
      <w:r>
        <w:t>291–312. doi:</w:t>
      </w:r>
      <w:r w:rsidR="00EF47A6">
        <w:t> </w:t>
      </w:r>
      <w:hyperlink r:id="rId54" w:history="1">
        <w:r w:rsidR="00EF47A6" w:rsidRPr="00041762">
          <w:rPr>
            <w:rStyle w:val="Hyperlink"/>
          </w:rPr>
          <w:t>https://doi.org/10.33321/cdi.2013.37.48</w:t>
        </w:r>
      </w:hyperlink>
      <w:r>
        <w:t>.</w:t>
      </w:r>
    </w:p>
    <w:p w14:paraId="5F8503A6" w14:textId="3B76968A" w:rsidR="001E512A" w:rsidRDefault="001E512A" w:rsidP="00EF47A6">
      <w:pPr>
        <w:pStyle w:val="CDINumberedList1L1"/>
        <w:ind w:left="397" w:hanging="397"/>
      </w:pPr>
      <w:r>
        <w:t xml:space="preserve">Hull BP, Dey A, Menzies RI, Brotherton JM, McIntyre PB. Immunisation coverage, 2012. </w:t>
      </w:r>
      <w:r w:rsidRPr="00EF47A6">
        <w:rPr>
          <w:i/>
          <w:iCs/>
        </w:rPr>
        <w:t>Commun Dis Intell Q Rep</w:t>
      </w:r>
      <w:r>
        <w:t>. 2014;38(3</w:t>
      </w:r>
      <w:proofErr w:type="gramStart"/>
      <w:r>
        <w:t>):E</w:t>
      </w:r>
      <w:proofErr w:type="gramEnd"/>
      <w:r>
        <w:t xml:space="preserve">208–31. doi: </w:t>
      </w:r>
      <w:hyperlink r:id="rId55" w:history="1">
        <w:r w:rsidR="00EF47A6" w:rsidRPr="00041762">
          <w:rPr>
            <w:rStyle w:val="Hyperlink"/>
          </w:rPr>
          <w:t>https://doi.org/10.33321/cdi.2014.38.37</w:t>
        </w:r>
      </w:hyperlink>
      <w:r>
        <w:t>.</w:t>
      </w:r>
    </w:p>
    <w:p w14:paraId="0CE9E407" w14:textId="5703F50E" w:rsidR="001E512A" w:rsidRDefault="001E512A" w:rsidP="00EF47A6">
      <w:pPr>
        <w:pStyle w:val="CDINumberedList1L1"/>
        <w:ind w:left="397" w:hanging="397"/>
      </w:pPr>
      <w:r>
        <w:t xml:space="preserve">Hull BP, Dey A, Beard FH, Menzies RI, Brotherton JM, McIntyre PB. Immunisation coverage annual report, 2013. </w:t>
      </w:r>
      <w:r w:rsidRPr="00EF47A6">
        <w:rPr>
          <w:i/>
          <w:iCs/>
        </w:rPr>
        <w:t>Commun Dis Intell Q Rep</w:t>
      </w:r>
      <w:r>
        <w:t>. 2016;40(1</w:t>
      </w:r>
      <w:proofErr w:type="gramStart"/>
      <w:r>
        <w:t>):E</w:t>
      </w:r>
      <w:proofErr w:type="gramEnd"/>
      <w:r>
        <w:t>146–69. doi:</w:t>
      </w:r>
      <w:r w:rsidR="00EF47A6">
        <w:t> </w:t>
      </w:r>
      <w:hyperlink r:id="rId56" w:history="1">
        <w:r w:rsidR="00EF47A6" w:rsidRPr="00041762">
          <w:rPr>
            <w:rStyle w:val="Hyperlink"/>
          </w:rPr>
          <w:t>https://doi.org/10.33321/cdi.2016.40.5</w:t>
        </w:r>
      </w:hyperlink>
      <w:r>
        <w:t>.</w:t>
      </w:r>
    </w:p>
    <w:p w14:paraId="03DDA987" w14:textId="663BA38A" w:rsidR="001E512A" w:rsidRDefault="001E512A" w:rsidP="00EF47A6">
      <w:pPr>
        <w:pStyle w:val="CDINumberedList1L1"/>
        <w:ind w:left="397" w:hanging="397"/>
      </w:pPr>
      <w:r>
        <w:t xml:space="preserve">Hull BP, Hendry AJ, Dey A, Beard FH, Brotherton JM, McIntyre PB. Immunisation coverage annual report, 2014. </w:t>
      </w:r>
      <w:r w:rsidRPr="00EF47A6">
        <w:rPr>
          <w:i/>
          <w:iCs/>
        </w:rPr>
        <w:t>Commun Dis Intell Q Rep</w:t>
      </w:r>
      <w:r>
        <w:t>. 2017;41(1</w:t>
      </w:r>
      <w:proofErr w:type="gramStart"/>
      <w:r>
        <w:t>):E</w:t>
      </w:r>
      <w:proofErr w:type="gramEnd"/>
      <w:r>
        <w:t>68–90. doi:</w:t>
      </w:r>
      <w:r w:rsidR="00EF47A6">
        <w:t> </w:t>
      </w:r>
      <w:hyperlink r:id="rId57" w:history="1">
        <w:r w:rsidR="00EF47A6" w:rsidRPr="00041762">
          <w:rPr>
            <w:rStyle w:val="Hyperlink"/>
          </w:rPr>
          <w:t>https://doi.org/10.33321/cdi.2017.41.10</w:t>
        </w:r>
      </w:hyperlink>
      <w:r>
        <w:t>.</w:t>
      </w:r>
    </w:p>
    <w:p w14:paraId="69BD505F" w14:textId="73A307DC" w:rsidR="001E512A" w:rsidRDefault="001E512A" w:rsidP="00EF47A6">
      <w:pPr>
        <w:pStyle w:val="CDINumberedList1L1"/>
        <w:ind w:left="397" w:hanging="397"/>
      </w:pPr>
      <w:r>
        <w:t xml:space="preserve">Hull B, Hendry A, Dey A, Beard F, Brotherton J, McIntyre P. Immunisation coverage annual report, 2015. </w:t>
      </w:r>
      <w:r w:rsidRPr="00EF47A6">
        <w:rPr>
          <w:i/>
          <w:iCs/>
        </w:rPr>
        <w:t>Commun Dis Intell (2018)</w:t>
      </w:r>
      <w:r>
        <w:t xml:space="preserve">. 2019;43. doi: </w:t>
      </w:r>
      <w:hyperlink r:id="rId58" w:history="1">
        <w:r w:rsidR="00EF47A6" w:rsidRPr="00041762">
          <w:rPr>
            <w:rStyle w:val="Hyperlink"/>
          </w:rPr>
          <w:t>https://doi.org/10.33321/cdi.2019.43.11</w:t>
        </w:r>
      </w:hyperlink>
      <w:r>
        <w:t>.</w:t>
      </w:r>
    </w:p>
    <w:p w14:paraId="1EC12C6C" w14:textId="4191F9C6" w:rsidR="001E512A" w:rsidRDefault="001E512A" w:rsidP="00EF47A6">
      <w:pPr>
        <w:pStyle w:val="CDINumberedList1L1"/>
        <w:ind w:left="397" w:hanging="397"/>
      </w:pPr>
      <w:r>
        <w:t xml:space="preserve">Hull B, Hendry A, Dey A, Beard F, Brotherton J, McIntyre P. Annual immunisation coverage report, 2016. </w:t>
      </w:r>
      <w:r w:rsidRPr="00EF47A6">
        <w:rPr>
          <w:i/>
          <w:iCs/>
        </w:rPr>
        <w:t>Commun Dis Intell (2018)</w:t>
      </w:r>
      <w:r>
        <w:t xml:space="preserve">. 2019;43. doi: </w:t>
      </w:r>
      <w:hyperlink r:id="rId59" w:history="1">
        <w:r w:rsidR="00EF47A6" w:rsidRPr="00041762">
          <w:rPr>
            <w:rStyle w:val="Hyperlink"/>
          </w:rPr>
          <w:t>https://doi.org/10.33321/cdi.2019.43.44</w:t>
        </w:r>
      </w:hyperlink>
      <w:r>
        <w:t>.</w:t>
      </w:r>
    </w:p>
    <w:p w14:paraId="73D1F1E4" w14:textId="4E315492" w:rsidR="001E512A" w:rsidRDefault="001E512A" w:rsidP="00EF47A6">
      <w:pPr>
        <w:pStyle w:val="CDINumberedList1L1"/>
        <w:ind w:left="397" w:hanging="397"/>
      </w:pPr>
      <w:r>
        <w:t xml:space="preserve">Hull B, Hendry A, Dey A, Brotherton J, Macartney K, Beard F. Annual Immunisation Coverage Report, 2017. </w:t>
      </w:r>
      <w:r w:rsidRPr="00EF47A6">
        <w:rPr>
          <w:i/>
          <w:iCs/>
        </w:rPr>
        <w:t>Commun Dis Intell (2018)</w:t>
      </w:r>
      <w:r>
        <w:t xml:space="preserve">. 2019;43. doi: </w:t>
      </w:r>
      <w:hyperlink r:id="rId60" w:history="1">
        <w:r w:rsidR="00EF47A6" w:rsidRPr="00041762">
          <w:rPr>
            <w:rStyle w:val="Hyperlink"/>
          </w:rPr>
          <w:t>https://doi.org/10.33321/cdi.2019.43.47</w:t>
        </w:r>
      </w:hyperlink>
      <w:r>
        <w:t>.</w:t>
      </w:r>
    </w:p>
    <w:p w14:paraId="58399CAE" w14:textId="394A8688" w:rsidR="001E512A" w:rsidRDefault="001E512A" w:rsidP="00EF47A6">
      <w:pPr>
        <w:pStyle w:val="CDINumberedList1L1"/>
        <w:ind w:left="397" w:hanging="397"/>
      </w:pPr>
      <w:r>
        <w:t xml:space="preserve">Hull B, Hendry A, Dey A, McIntyre P, Macartney K, Beard F. Annual Immunisation Coverage Report, 2018. </w:t>
      </w:r>
      <w:r w:rsidRPr="00EF47A6">
        <w:rPr>
          <w:i/>
          <w:iCs/>
        </w:rPr>
        <w:t>Commun Dis Intell (2018)</w:t>
      </w:r>
      <w:r>
        <w:t xml:space="preserve">. 2021;45. doi: </w:t>
      </w:r>
      <w:hyperlink r:id="rId61" w:history="1">
        <w:r w:rsidR="00EF47A6" w:rsidRPr="00041762">
          <w:rPr>
            <w:rStyle w:val="Hyperlink"/>
          </w:rPr>
          <w:t>https://doi.org/10.33321/cdi.2020.45.17</w:t>
        </w:r>
      </w:hyperlink>
      <w:r>
        <w:t>.</w:t>
      </w:r>
    </w:p>
    <w:p w14:paraId="353CABEF" w14:textId="662CBBFD" w:rsidR="001E512A" w:rsidRDefault="001E512A" w:rsidP="00EF47A6">
      <w:pPr>
        <w:pStyle w:val="CDINumberedList1L1"/>
        <w:ind w:left="397" w:hanging="397"/>
      </w:pPr>
      <w:r>
        <w:t xml:space="preserve">Hull B, Hendry A, Dey A, Macartney K, Beard F. Immunisation Coverage Annual Report, 2019. </w:t>
      </w:r>
      <w:r w:rsidRPr="00EF47A6">
        <w:rPr>
          <w:i/>
          <w:iCs/>
        </w:rPr>
        <w:t>Commun Dis Intell (2018)</w:t>
      </w:r>
      <w:r>
        <w:t xml:space="preserve">. 2021;45. doi: </w:t>
      </w:r>
      <w:hyperlink r:id="rId62" w:history="1">
        <w:r w:rsidR="00EF47A6" w:rsidRPr="00041762">
          <w:rPr>
            <w:rStyle w:val="Hyperlink"/>
          </w:rPr>
          <w:t>https://doi.org/10.33321/cdi.2020.45.18</w:t>
        </w:r>
      </w:hyperlink>
      <w:r>
        <w:t>.</w:t>
      </w:r>
    </w:p>
    <w:p w14:paraId="739CB8CD" w14:textId="69DE0FD4" w:rsidR="001E512A" w:rsidRDefault="001E512A" w:rsidP="00EF47A6">
      <w:pPr>
        <w:pStyle w:val="CDINumberedList1L1"/>
        <w:ind w:left="397" w:hanging="397"/>
      </w:pPr>
      <w:r>
        <w:t xml:space="preserve">Hull B, Hendry A, Dey A, Brotherton J, Macartney K, Beard F. Annual immunisation coverage report, 2020. </w:t>
      </w:r>
      <w:r w:rsidRPr="00EF47A6">
        <w:rPr>
          <w:i/>
          <w:iCs/>
        </w:rPr>
        <w:t>Commun Dis Intell (2018)</w:t>
      </w:r>
      <w:r>
        <w:t xml:space="preserve">. 2022;46. doi: </w:t>
      </w:r>
      <w:hyperlink r:id="rId63" w:history="1">
        <w:r w:rsidR="00EF47A6" w:rsidRPr="00041762">
          <w:rPr>
            <w:rStyle w:val="Hyperlink"/>
          </w:rPr>
          <w:t>https://doi.org/10.33321/cdi.2022.46.60</w:t>
        </w:r>
      </w:hyperlink>
      <w:r>
        <w:t>.</w:t>
      </w:r>
    </w:p>
    <w:p w14:paraId="5E6A8D87" w14:textId="74E9F0AB" w:rsidR="001E512A" w:rsidRDefault="001E512A" w:rsidP="00EF47A6">
      <w:pPr>
        <w:pStyle w:val="CDINumberedList1L1"/>
        <w:ind w:left="397" w:hanging="397"/>
      </w:pPr>
      <w:r>
        <w:t xml:space="preserve">Hull B, Hendry A, Dey A, Brotherton J, Macartney K, Beard F. Annual immunisation coverage report, 2021. </w:t>
      </w:r>
      <w:r w:rsidRPr="00EF47A6">
        <w:rPr>
          <w:i/>
          <w:iCs/>
        </w:rPr>
        <w:t>Commun Dis Intell (2018)</w:t>
      </w:r>
      <w:r>
        <w:t xml:space="preserve">. 2023;47. doi: </w:t>
      </w:r>
      <w:hyperlink r:id="rId64" w:history="1">
        <w:r w:rsidR="00EF47A6" w:rsidRPr="00041762">
          <w:rPr>
            <w:rStyle w:val="Hyperlink"/>
          </w:rPr>
          <w:t>https://doi.org/10.33321/cdi.2023.47.47</w:t>
        </w:r>
      </w:hyperlink>
      <w:r>
        <w:t>.</w:t>
      </w:r>
    </w:p>
    <w:p w14:paraId="38C45407" w14:textId="1A3C9ECC" w:rsidR="001E512A" w:rsidRDefault="001E512A" w:rsidP="00EF47A6">
      <w:pPr>
        <w:pStyle w:val="CDINumberedList1L1"/>
        <w:ind w:left="397" w:hanging="397"/>
      </w:pPr>
      <w:r>
        <w:lastRenderedPageBreak/>
        <w:t xml:space="preserve">Australian Government Department of Health, Disability and Ageing. Childhood immunisation coverage. [Webpage.] Canberra: Australian Government Department of Health, Disability and Ageing; 2023. [Accessed on 19 September 2023.] Available from: </w:t>
      </w:r>
      <w:hyperlink r:id="rId65" w:history="1">
        <w:r w:rsidR="00EF47A6" w:rsidRPr="00041762">
          <w:rPr>
            <w:rStyle w:val="Hyperlink"/>
          </w:rPr>
          <w:t>https://www.health.gov.au/topics/immunisation/immunisation-data/childhood-immunisation-coverage</w:t>
        </w:r>
      </w:hyperlink>
      <w:r>
        <w:t>.</w:t>
      </w:r>
    </w:p>
    <w:p w14:paraId="5ED85E2B" w14:textId="21425A6A" w:rsidR="001E512A" w:rsidRDefault="001E512A" w:rsidP="00EF47A6">
      <w:pPr>
        <w:pStyle w:val="CDINumberedList1L1"/>
        <w:ind w:left="397" w:hanging="397"/>
      </w:pPr>
      <w:r>
        <w:t xml:space="preserve">National Centre </w:t>
      </w:r>
      <w:proofErr w:type="gramStart"/>
      <w:r>
        <w:t>For</w:t>
      </w:r>
      <w:proofErr w:type="gramEnd"/>
      <w:r>
        <w:t xml:space="preserve"> Immunisation Research and Surveillance (NCIRS). </w:t>
      </w:r>
      <w:r w:rsidRPr="00EF47A6">
        <w:rPr>
          <w:i/>
          <w:iCs/>
        </w:rPr>
        <w:t>Optimising adolescent and adult coverage rate methodologies</w:t>
      </w:r>
      <w:r>
        <w:t xml:space="preserve">. Sydney: Sydney Children’s Hospitals Network, NCIRS; 22 June 2023. [Accessed on 13 September 2023.] Available from: </w:t>
      </w:r>
      <w:hyperlink r:id="rId66" w:history="1">
        <w:r w:rsidR="00EF47A6" w:rsidRPr="00041762">
          <w:rPr>
            <w:rStyle w:val="Hyperlink"/>
          </w:rPr>
          <w:t>https://ncirs.org.au/optimising-adolescent-and-adult-coverage-rate-methodologies</w:t>
        </w:r>
      </w:hyperlink>
      <w:r>
        <w:t>.</w:t>
      </w:r>
    </w:p>
    <w:p w14:paraId="2DA1785B" w14:textId="5F509642" w:rsidR="001E512A" w:rsidRDefault="001E512A" w:rsidP="00EF47A6">
      <w:pPr>
        <w:pStyle w:val="CDINumberedList1L1"/>
        <w:ind w:left="397" w:hanging="397"/>
      </w:pPr>
      <w:r>
        <w:t xml:space="preserve">NCIRS. </w:t>
      </w:r>
      <w:r w:rsidRPr="00EF47A6">
        <w:rPr>
          <w:i/>
          <w:iCs/>
        </w:rPr>
        <w:t>Optimising childhood coverage rate assessment and reporting methodologies. Final report</w:t>
      </w:r>
      <w:r>
        <w:t xml:space="preserve">. Sydney: Sydney Children’s Hospitals Network, NCIRS; 30 May 2022. [Accessed on 16 August 2023.] Available from: </w:t>
      </w:r>
      <w:hyperlink r:id="rId67" w:history="1">
        <w:r w:rsidR="00EF47A6" w:rsidRPr="00041762">
          <w:rPr>
            <w:rStyle w:val="Hyperlink"/>
          </w:rPr>
          <w:t>https://ncirs.org.au/optimising-childhood-coverage-rate-assessment-and-reporting-methodologies</w:t>
        </w:r>
      </w:hyperlink>
      <w:r>
        <w:t>.</w:t>
      </w:r>
    </w:p>
    <w:p w14:paraId="269301A5" w14:textId="6B02FB2D" w:rsidR="001E512A" w:rsidRDefault="001E512A" w:rsidP="00EF47A6">
      <w:pPr>
        <w:pStyle w:val="CDINumberedList1L1"/>
        <w:ind w:left="397" w:hanging="397"/>
      </w:pPr>
      <w:r>
        <w:t xml:space="preserve">World Health Organization (WHO). </w:t>
      </w:r>
      <w:r w:rsidRPr="00EF47A6">
        <w:rPr>
          <w:i/>
          <w:iCs/>
        </w:rPr>
        <w:t>Immunization Agenda 2030: A global strategy to leave no one behind</w:t>
      </w:r>
      <w:r>
        <w:t xml:space="preserve">. Geneva: WHO; 1 April 2020. [Accessed on 19 September 2023.] Available from: </w:t>
      </w:r>
      <w:hyperlink r:id="rId68" w:history="1">
        <w:r w:rsidR="00EF47A6" w:rsidRPr="00041762">
          <w:rPr>
            <w:rStyle w:val="Hyperlink"/>
          </w:rPr>
          <w:t>https://www.who.int/teams/immunization-vaccines-and-biologicals/strategies/ia2030</w:t>
        </w:r>
      </w:hyperlink>
      <w:r>
        <w:t>.</w:t>
      </w:r>
    </w:p>
    <w:p w14:paraId="70B2CE76" w14:textId="196F1EFF" w:rsidR="001E512A" w:rsidRDefault="001E512A" w:rsidP="00EF47A6">
      <w:pPr>
        <w:pStyle w:val="CDINumberedList1L1"/>
        <w:ind w:left="397" w:hanging="397"/>
      </w:pPr>
      <w:r>
        <w:t xml:space="preserve">Hull B, Hendry A, Dey A, Beard F. Annual Immunisation Coverage Report 2022. </w:t>
      </w:r>
      <w:r w:rsidRPr="00EF47A6">
        <w:rPr>
          <w:i/>
          <w:iCs/>
        </w:rPr>
        <w:t>Commun Dis Intell (2018)</w:t>
      </w:r>
      <w:r>
        <w:t xml:space="preserve">. 2025;49. doi: </w:t>
      </w:r>
      <w:hyperlink r:id="rId69" w:history="1">
        <w:r w:rsidR="00EF47A6" w:rsidRPr="00041762">
          <w:rPr>
            <w:rStyle w:val="Hyperlink"/>
          </w:rPr>
          <w:t>https://doi.org/10.33321/cdi.2025.49.023</w:t>
        </w:r>
      </w:hyperlink>
      <w:r>
        <w:t xml:space="preserve">. </w:t>
      </w:r>
    </w:p>
    <w:p w14:paraId="16A77590" w14:textId="399F23D1" w:rsidR="001E512A" w:rsidRDefault="001E512A" w:rsidP="00EF47A6">
      <w:pPr>
        <w:pStyle w:val="CDINumberedList1L1"/>
        <w:ind w:left="397" w:hanging="397"/>
      </w:pPr>
      <w:r>
        <w:t xml:space="preserve">United Kingdom Government National Health Service, NHS Digital. Childhood Vaccination Coverage Statistics, England, 2022–23. [Webpage.] London: NHS Digital; 28 September 2023. [Accessed on 6 August 2024.] Available from: </w:t>
      </w:r>
      <w:hyperlink r:id="rId70" w:history="1">
        <w:r w:rsidR="00EF47A6" w:rsidRPr="00041762">
          <w:rPr>
            <w:rStyle w:val="Hyperlink"/>
          </w:rPr>
          <w:t>https://digital.nhs.uk/data-and-information/publications/statistical/nhs-immunisation-statistics/england-2022-23</w:t>
        </w:r>
      </w:hyperlink>
      <w:r>
        <w:t>.</w:t>
      </w:r>
    </w:p>
    <w:p w14:paraId="3155CFFC" w14:textId="0C66069D" w:rsidR="001E512A" w:rsidRDefault="001E512A" w:rsidP="00EF47A6">
      <w:pPr>
        <w:pStyle w:val="CDINumberedList1L1"/>
        <w:ind w:left="397" w:hanging="397"/>
      </w:pPr>
      <w:r>
        <w:t xml:space="preserve">Aotearoa New Zealand Government Ministry of Health (Health New Zealand / </w:t>
      </w:r>
      <w:proofErr w:type="spellStart"/>
      <w:r>
        <w:t>Te</w:t>
      </w:r>
      <w:proofErr w:type="spellEnd"/>
      <w:r>
        <w:t xml:space="preserve"> Whatu Ora). Immunisation coverage. National immunisation data - summary. [Webpage.] Wellington: Health New Zealand / </w:t>
      </w:r>
      <w:proofErr w:type="spellStart"/>
      <w:r>
        <w:t>Te</w:t>
      </w:r>
      <w:proofErr w:type="spellEnd"/>
      <w:r>
        <w:t xml:space="preserve"> Whatu Ora; 2023. [Accessed on 6 August 2024.] Available from: </w:t>
      </w:r>
      <w:hyperlink r:id="rId71" w:anchor="national-immunisation-data-summary" w:history="1">
        <w:r w:rsidR="00EF47A6" w:rsidRPr="00041762">
          <w:rPr>
            <w:rStyle w:val="Hyperlink"/>
          </w:rPr>
          <w:t>https://www.tewhatuora.govt.nz/health-services-and-programmes/vaccine-information/immunisation-coverage/#national-immunisation-data-summary</w:t>
        </w:r>
      </w:hyperlink>
      <w:r>
        <w:t>.</w:t>
      </w:r>
    </w:p>
    <w:p w14:paraId="4418B2A4" w14:textId="50C414FC" w:rsidR="001E512A" w:rsidRDefault="001E512A" w:rsidP="00EF47A6">
      <w:pPr>
        <w:pStyle w:val="CDINumberedList1L1"/>
        <w:ind w:left="397" w:hanging="397"/>
      </w:pPr>
      <w:proofErr w:type="spellStart"/>
      <w:r>
        <w:t>Bolsewicz</w:t>
      </w:r>
      <w:proofErr w:type="spellEnd"/>
      <w:r>
        <w:t xml:space="preserve"> KT, Steffens MS, King C, Abdi I, Bullivant B, Beard F. A qualitative study on COVID-19 pandemic impacts on parental attitudes and intentions for routine adolescent vaccinations: the role of trust. </w:t>
      </w:r>
      <w:r w:rsidRPr="00EF47A6">
        <w:rPr>
          <w:i/>
          <w:iCs/>
        </w:rPr>
        <w:t>Vaccine</w:t>
      </w:r>
      <w:r>
        <w:t>. 2023;41(28):4138–43. doi:</w:t>
      </w:r>
      <w:r w:rsidR="00EF47A6">
        <w:t> </w:t>
      </w:r>
      <w:hyperlink r:id="rId72" w:history="1">
        <w:r w:rsidR="00EF47A6" w:rsidRPr="00041762">
          <w:rPr>
            <w:rStyle w:val="Hyperlink"/>
          </w:rPr>
          <w:t>https://doi.org/10.1016/j.vaccine.2023.05.037</w:t>
        </w:r>
      </w:hyperlink>
      <w:r>
        <w:t>.</w:t>
      </w:r>
    </w:p>
    <w:p w14:paraId="028A0AFC" w14:textId="7C7DA819" w:rsidR="001E512A" w:rsidRPr="00EF47A6" w:rsidRDefault="001E512A" w:rsidP="00EF47A6">
      <w:pPr>
        <w:pStyle w:val="CDINumberedList1L1"/>
        <w:ind w:left="397" w:hanging="397"/>
      </w:pPr>
      <w:r>
        <w:t xml:space="preserve">Wolstenholme A, Smith C. </w:t>
      </w:r>
      <w:r w:rsidRPr="00EF47A6">
        <w:rPr>
          <w:i/>
          <w:iCs/>
        </w:rPr>
        <w:t>Community Attitude Research on Childhood Immunisation: Research Report</w:t>
      </w:r>
      <w:r>
        <w:t xml:space="preserve">. Canberra: Australian Government Department of Health, Disability and Ageing; April 2022. [Accessed on 6 August 2024.] Available from: </w:t>
      </w:r>
      <w:hyperlink r:id="rId73" w:history="1">
        <w:r w:rsidR="00EF47A6" w:rsidRPr="00041762">
          <w:rPr>
            <w:rStyle w:val="Hyperlink"/>
          </w:rPr>
          <w:t>https://www.health.gov.au/sites/default/files/</w:t>
        </w:r>
        <w:r w:rsidR="00EF47A6" w:rsidRPr="00D4634F">
          <w:rPr>
            <w:rStyle w:val="Hyperlink"/>
          </w:rPr>
          <w:t>documents/2022/09/community-attitude-research-on-childhood-vaccination-2022-research-report.pdf</w:t>
        </w:r>
      </w:hyperlink>
      <w:r w:rsidRPr="00EF47A6">
        <w:t>.</w:t>
      </w:r>
    </w:p>
    <w:p w14:paraId="04D40B04" w14:textId="5BE5E582" w:rsidR="001E512A" w:rsidRDefault="001E512A" w:rsidP="00EF47A6">
      <w:pPr>
        <w:pStyle w:val="CDINumberedList1L1"/>
        <w:ind w:left="397" w:hanging="397"/>
      </w:pPr>
      <w:r>
        <w:t xml:space="preserve">Kaufman J, </w:t>
      </w:r>
      <w:proofErr w:type="spellStart"/>
      <w:r>
        <w:t>Hoq</w:t>
      </w:r>
      <w:proofErr w:type="spellEnd"/>
      <w:r>
        <w:t xml:space="preserve"> M, Rhodes AL, Measey MA, </w:t>
      </w:r>
      <w:proofErr w:type="spellStart"/>
      <w:r>
        <w:t>Danchin</w:t>
      </w:r>
      <w:proofErr w:type="spellEnd"/>
      <w:r>
        <w:t xml:space="preserve"> MH. Misperceptions about routine childhood vaccination among parents in Australia, before and after the COVID-19 pandemic: a cross-sectional survey study. </w:t>
      </w:r>
      <w:r w:rsidRPr="00EF47A6">
        <w:rPr>
          <w:i/>
          <w:iCs/>
        </w:rPr>
        <w:t>Med J Aust</w:t>
      </w:r>
      <w:r>
        <w:t>. 2024;220(10):530–2. doi:</w:t>
      </w:r>
      <w:r w:rsidR="00EF47A6">
        <w:t> </w:t>
      </w:r>
      <w:hyperlink r:id="rId74" w:history="1">
        <w:r w:rsidR="00EF47A6" w:rsidRPr="00041762">
          <w:rPr>
            <w:rStyle w:val="Hyperlink"/>
          </w:rPr>
          <w:t>https://doi.org/10.5694/mja2.52304</w:t>
        </w:r>
      </w:hyperlink>
      <w:r>
        <w:t>.</w:t>
      </w:r>
    </w:p>
    <w:p w14:paraId="55B74509" w14:textId="18CC67E3" w:rsidR="001E512A" w:rsidRDefault="001E512A" w:rsidP="00EF47A6">
      <w:pPr>
        <w:pStyle w:val="CDINumberedList1L1"/>
        <w:ind w:left="397" w:hanging="397"/>
      </w:pPr>
      <w:r>
        <w:t xml:space="preserve">Australian Government Department of Health, Disability and Ageing. </w:t>
      </w:r>
      <w:r w:rsidRPr="00EF47A6">
        <w:rPr>
          <w:i/>
          <w:iCs/>
        </w:rPr>
        <w:t>Strengthening Medicare Taskforce Report</w:t>
      </w:r>
      <w:r>
        <w:t xml:space="preserve">. Canberra: Australian Government Department of Health, Disability and Ageing; December 2022. [Accessed on 6 August 2024.] Available from: </w:t>
      </w:r>
      <w:hyperlink r:id="rId75" w:history="1">
        <w:r w:rsidR="00EF47A6" w:rsidRPr="00041762">
          <w:rPr>
            <w:rStyle w:val="Hyperlink"/>
          </w:rPr>
          <w:t>https://www.health.gov.au/resources/publications/strengthening-medicare-taskforce-report</w:t>
        </w:r>
      </w:hyperlink>
      <w:r>
        <w:t>.</w:t>
      </w:r>
    </w:p>
    <w:p w14:paraId="72E05E06" w14:textId="130E7DE4" w:rsidR="001E512A" w:rsidRDefault="001E512A" w:rsidP="00EF47A6">
      <w:pPr>
        <w:pStyle w:val="CDINumberedList1L1"/>
        <w:ind w:left="397" w:hanging="397"/>
      </w:pPr>
      <w:r>
        <w:lastRenderedPageBreak/>
        <w:t xml:space="preserve">United Nations Children’s Fund UNICEF). </w:t>
      </w:r>
      <w:r w:rsidRPr="00EF47A6">
        <w:rPr>
          <w:i/>
          <w:iCs/>
        </w:rPr>
        <w:t>The State of the World’s Children 2023: For every child, vaccination</w:t>
      </w:r>
      <w:r>
        <w:t xml:space="preserve">. Florence: UNICEF; April 2023. Available from: </w:t>
      </w:r>
      <w:hyperlink r:id="rId76" w:history="1">
        <w:r w:rsidR="00EF47A6" w:rsidRPr="00041762">
          <w:rPr>
            <w:rStyle w:val="Hyperlink"/>
          </w:rPr>
          <w:t>https://www.unicef.org/media/108161/file/SOWC-2023-full-report-English.pdf</w:t>
        </w:r>
      </w:hyperlink>
      <w:r>
        <w:t>.</w:t>
      </w:r>
    </w:p>
    <w:p w14:paraId="2483EF16" w14:textId="3BB0A196" w:rsidR="001E512A" w:rsidRDefault="001E512A" w:rsidP="00EF47A6">
      <w:pPr>
        <w:pStyle w:val="CDINumberedList1L1"/>
        <w:ind w:left="397" w:hanging="397"/>
      </w:pPr>
      <w:r>
        <w:t xml:space="preserve">NCIRS. History of immunisation in Australia. [Webpage.] Sydney: Sydney Children’s Hospitals Network, NCIRS; 2023. [Accessed on 19 September 2023.] Available from: </w:t>
      </w:r>
      <w:hyperlink r:id="rId77" w:history="1">
        <w:r w:rsidR="00EF47A6" w:rsidRPr="00041762">
          <w:rPr>
            <w:rStyle w:val="Hyperlink"/>
          </w:rPr>
          <w:t>https://ncirs.org.au/health-professionals/history-immunisation-australia</w:t>
        </w:r>
      </w:hyperlink>
      <w:r>
        <w:t>.</w:t>
      </w:r>
    </w:p>
    <w:p w14:paraId="7477EFD6" w14:textId="7062AFE9" w:rsidR="001E512A" w:rsidRDefault="001E512A" w:rsidP="00EF47A6">
      <w:pPr>
        <w:pStyle w:val="CDINumberedList1L1"/>
        <w:ind w:left="397" w:hanging="397"/>
      </w:pPr>
      <w:r>
        <w:t xml:space="preserve">WHO. Human Papillomavirus (HPV) vaccination coverage. [Webpage.] Geneva: WHO; 2023. [Accessed on 7 August 2024.] Available from: </w:t>
      </w:r>
      <w:hyperlink r:id="rId78" w:history="1">
        <w:r w:rsidR="00EF47A6" w:rsidRPr="00041762">
          <w:rPr>
            <w:rStyle w:val="Hyperlink"/>
          </w:rPr>
          <w:t>https://immunizationdata.who.int/global/wiise-detail-page/human-papillomavirus-(hpv)-vaccination-coverage</w:t>
        </w:r>
      </w:hyperlink>
      <w:r>
        <w:t>.</w:t>
      </w:r>
    </w:p>
    <w:p w14:paraId="3838E492" w14:textId="1D0D05CA" w:rsidR="001E512A" w:rsidRDefault="001E512A" w:rsidP="00EF47A6">
      <w:pPr>
        <w:pStyle w:val="CDINumberedList1L1"/>
        <w:ind w:left="397" w:hanging="397"/>
      </w:pPr>
      <w:r>
        <w:t xml:space="preserve">Brisson M, </w:t>
      </w:r>
      <w:proofErr w:type="spellStart"/>
      <w:r>
        <w:t>Bénard</w:t>
      </w:r>
      <w:proofErr w:type="spellEnd"/>
      <w:r>
        <w:t xml:space="preserve"> É, Drolet M, Bogaards JA, </w:t>
      </w:r>
      <w:proofErr w:type="spellStart"/>
      <w:r>
        <w:t>Baussano</w:t>
      </w:r>
      <w:proofErr w:type="spellEnd"/>
      <w:r>
        <w:t xml:space="preserve"> I, Vänskä S et al. Population-level impact, herd immunity, and elimination after human papillomavirus vaccination: a systematic review and meta-analysis of predictions from transmission-dynamic models. </w:t>
      </w:r>
      <w:r w:rsidRPr="00EF47A6">
        <w:rPr>
          <w:i/>
          <w:iCs/>
        </w:rPr>
        <w:t>Lancet Public Health</w:t>
      </w:r>
      <w:r>
        <w:t>. 2016;1(1</w:t>
      </w:r>
      <w:proofErr w:type="gramStart"/>
      <w:r>
        <w:t>):e</w:t>
      </w:r>
      <w:proofErr w:type="gramEnd"/>
      <w:r>
        <w:t xml:space="preserve">8–17. doi: </w:t>
      </w:r>
      <w:hyperlink r:id="rId79" w:history="1">
        <w:r w:rsidR="00EF47A6" w:rsidRPr="00041762">
          <w:rPr>
            <w:rStyle w:val="Hyperlink"/>
          </w:rPr>
          <w:t>https://doi.org/10.1016/S2468-2667(16)30001-9</w:t>
        </w:r>
      </w:hyperlink>
      <w:r>
        <w:t>.</w:t>
      </w:r>
    </w:p>
    <w:p w14:paraId="79A58A61" w14:textId="09979A54" w:rsidR="001E512A" w:rsidRDefault="001E512A" w:rsidP="00EF47A6">
      <w:pPr>
        <w:pStyle w:val="CDINumberedList1L1"/>
        <w:ind w:left="397" w:hanging="397"/>
      </w:pPr>
      <w:r>
        <w:t xml:space="preserve">Australian Government Department of Health and Aged Care. </w:t>
      </w:r>
      <w:r w:rsidRPr="00EF47A6">
        <w:rPr>
          <w:i/>
          <w:iCs/>
        </w:rPr>
        <w:t>National Strategy for the Elimination of Cervical Cancer in Australia</w:t>
      </w:r>
      <w:r>
        <w:t xml:space="preserve">. Canberra: Australian Government Department of Health, Disability and Ageing; 17 November 2023. [Accessed on 6 August 2024.] Available from: </w:t>
      </w:r>
      <w:hyperlink r:id="rId80" w:history="1">
        <w:r w:rsidR="00EF47A6" w:rsidRPr="00041762">
          <w:rPr>
            <w:rStyle w:val="Hyperlink"/>
          </w:rPr>
          <w:t>https://www.health.gov.au/resources/publications/national-strategy-for-the-elimination-of-cervical-cancer-in-australia</w:t>
        </w:r>
      </w:hyperlink>
      <w:r>
        <w:t>.</w:t>
      </w:r>
    </w:p>
    <w:p w14:paraId="5EBAA72B" w14:textId="2ED0E23E" w:rsidR="001E512A" w:rsidRDefault="001E512A" w:rsidP="00EF47A6">
      <w:pPr>
        <w:pStyle w:val="CDINumberedList1L1"/>
        <w:ind w:left="397" w:hanging="397"/>
      </w:pPr>
      <w:r>
        <w:t xml:space="preserve">Australian Curriculum Assessment and Reporting Authority (ACARA). ACARA National Student Attendance Data Collection. Sydney: ACARA; 2024. [Accessed on 26 August 2024.] Available from: </w:t>
      </w:r>
      <w:hyperlink r:id="rId81" w:history="1">
        <w:r w:rsidR="00EF47A6" w:rsidRPr="00041762">
          <w:rPr>
            <w:rStyle w:val="Hyperlink"/>
          </w:rPr>
          <w:t>https://www.acara.edu.au/reporting/national-report-on-schooling-in-australia/student-attendance</w:t>
        </w:r>
      </w:hyperlink>
      <w:r>
        <w:t>.</w:t>
      </w:r>
    </w:p>
    <w:p w14:paraId="39AC073F" w14:textId="7407882F" w:rsidR="001E512A" w:rsidRDefault="001E512A" w:rsidP="00EF47A6">
      <w:pPr>
        <w:pStyle w:val="CDINumberedList1L1"/>
        <w:ind w:left="397" w:hanging="397"/>
      </w:pPr>
      <w:r>
        <w:t xml:space="preserve">Lin J, Wood JG, Bernardo C, Stocks NP, Liu B. Herpes zoster vaccine coverage in Australia before and after introduction of a national vaccination program. </w:t>
      </w:r>
      <w:r w:rsidRPr="00EF47A6">
        <w:rPr>
          <w:i/>
          <w:iCs/>
        </w:rPr>
        <w:t>Vaccine</w:t>
      </w:r>
      <w:r>
        <w:t xml:space="preserve">. 2020;38(20):3646–52. doi: </w:t>
      </w:r>
      <w:hyperlink r:id="rId82" w:history="1">
        <w:r w:rsidR="00EF47A6" w:rsidRPr="00041762">
          <w:rPr>
            <w:rStyle w:val="Hyperlink"/>
          </w:rPr>
          <w:t>https://doi.org/10.1016/j.vaccine.2020.03.036</w:t>
        </w:r>
      </w:hyperlink>
      <w:r>
        <w:t>.</w:t>
      </w:r>
    </w:p>
    <w:p w14:paraId="179EC193" w14:textId="054AA55A" w:rsidR="001E512A" w:rsidRDefault="001E512A" w:rsidP="00EF47A6">
      <w:pPr>
        <w:pStyle w:val="CDINumberedList1L1"/>
        <w:ind w:left="397" w:hanging="397"/>
      </w:pPr>
      <w:r>
        <w:t xml:space="preserve">Rashid H, Dey A, Manocha R, Tashani M, Macartney K, Beard F. Australia's national zoster vaccination program: knowledge, attitudes and behaviour of general practitioners. </w:t>
      </w:r>
      <w:r w:rsidRPr="00EF47A6">
        <w:rPr>
          <w:i/>
          <w:iCs/>
        </w:rPr>
        <w:t>Commun Dis Intell (2018)</w:t>
      </w:r>
      <w:r>
        <w:t xml:space="preserve">. 2020;44. doi: </w:t>
      </w:r>
      <w:hyperlink r:id="rId83" w:history="1">
        <w:r w:rsidR="00EF47A6" w:rsidRPr="00041762">
          <w:rPr>
            <w:rStyle w:val="Hyperlink"/>
          </w:rPr>
          <w:t>https://doi.org/10.33321/cdi.2020.44.59</w:t>
        </w:r>
      </w:hyperlink>
      <w:r>
        <w:t>.</w:t>
      </w:r>
    </w:p>
    <w:p w14:paraId="4074D508" w14:textId="1A3AC713" w:rsidR="001E512A" w:rsidRDefault="001E512A" w:rsidP="00EF47A6">
      <w:pPr>
        <w:pStyle w:val="CDINumberedList1L1"/>
        <w:ind w:left="397" w:hanging="397"/>
      </w:pPr>
      <w:r>
        <w:t xml:space="preserve">Australian Government Department of Health, Disability and Ageing. Building a stronger Australian Immunisation Register. [Media release.] Canberra: Australian Government Department of Health, Disability and Ageing; 5 February 2021. [Accessed on 9 September 2021.] Available from: </w:t>
      </w:r>
      <w:hyperlink r:id="rId84" w:history="1">
        <w:r w:rsidR="00EF47A6" w:rsidRPr="00041762">
          <w:rPr>
            <w:rStyle w:val="Hyperlink"/>
          </w:rPr>
          <w:t>https://www.health.gov.au/ministers/the-hon-greg-hunt-mp/media/building-a-stronger-australian-immunisation-register</w:t>
        </w:r>
      </w:hyperlink>
      <w:r>
        <w:t>.</w:t>
      </w:r>
    </w:p>
    <w:p w14:paraId="5D1D6953" w14:textId="047C7932" w:rsidR="001E512A" w:rsidRDefault="001E512A" w:rsidP="00EF47A6">
      <w:pPr>
        <w:pStyle w:val="CDINumberedList1L1"/>
        <w:ind w:left="397" w:hanging="397"/>
      </w:pPr>
      <w:r>
        <w:t xml:space="preserve">Australian Government Department of Health, Disability and Ageing. National Immunisation Program – changes to shingles vaccination from 1 November 2023. [Media release.] Canberra: Australian Government Department of Health, Disability and Ageing; 8 October 2023. [Accessed on 7 November 2023.] Available from: </w:t>
      </w:r>
      <w:hyperlink r:id="rId85" w:history="1">
        <w:r w:rsidR="00EF47A6" w:rsidRPr="00041762">
          <w:rPr>
            <w:rStyle w:val="Hyperlink"/>
          </w:rPr>
          <w:t>https://www.health.gov.au/news/national-immunisation-program-changes-to-shingles-vaccination-from-1-november-2023</w:t>
        </w:r>
      </w:hyperlink>
      <w:r>
        <w:t>.</w:t>
      </w:r>
    </w:p>
    <w:p w14:paraId="4C5E71B0" w14:textId="3C9FDD54" w:rsidR="001E512A" w:rsidRDefault="001E512A" w:rsidP="00EF47A6">
      <w:pPr>
        <w:pStyle w:val="CDINumberedList1L1"/>
        <w:ind w:left="397" w:hanging="397"/>
      </w:pPr>
      <w:r>
        <w:t xml:space="preserve">NCIRS. Zoster (shingles) vaccination data. [Webpage.] Sydney: Sydney Children’s Hospitals Network, NCIRS; 2024. [Accessed on 26 August 2024.] Available from: </w:t>
      </w:r>
      <w:hyperlink r:id="rId86" w:history="1">
        <w:r w:rsidR="00EF47A6" w:rsidRPr="00041762">
          <w:rPr>
            <w:rStyle w:val="Hyperlink"/>
          </w:rPr>
          <w:t>https://ncirs.org.au/immunisation-coverage-data-and-reports/zoster-shingles-vaccination-data</w:t>
        </w:r>
      </w:hyperlink>
      <w:r>
        <w:t>.</w:t>
      </w:r>
    </w:p>
    <w:p w14:paraId="5E3C534A" w14:textId="4E6EAA26" w:rsidR="001E512A" w:rsidRDefault="001E512A" w:rsidP="00EF47A6">
      <w:pPr>
        <w:pStyle w:val="CDINumberedList1L1"/>
        <w:ind w:left="397" w:hanging="397"/>
      </w:pPr>
      <w:r>
        <w:lastRenderedPageBreak/>
        <w:t xml:space="preserve">Beard F, Hendry A, Macartney K. Influenza vaccination uptake in Australia in 2020: impact of the COVID-19 pandemic? </w:t>
      </w:r>
      <w:r w:rsidRPr="00EF47A6">
        <w:rPr>
          <w:i/>
          <w:iCs/>
        </w:rPr>
        <w:t>Commun Dis Intell (2018)</w:t>
      </w:r>
      <w:r>
        <w:t xml:space="preserve"> 2021;45. doi:</w:t>
      </w:r>
      <w:r w:rsidR="00EF47A6">
        <w:t> </w:t>
      </w:r>
      <w:hyperlink r:id="rId87" w:history="1">
        <w:r w:rsidR="00EF47A6" w:rsidRPr="00041762">
          <w:rPr>
            <w:rStyle w:val="Hyperlink"/>
          </w:rPr>
          <w:t>https://doi.org/10.33321/cdi.2021.45.10</w:t>
        </w:r>
      </w:hyperlink>
      <w:r>
        <w:t>.</w:t>
      </w:r>
    </w:p>
    <w:p w14:paraId="4B541C5E" w14:textId="01A3999E" w:rsidR="001E512A" w:rsidRDefault="001E512A" w:rsidP="00EF47A6">
      <w:pPr>
        <w:pStyle w:val="CDINumberedList1L1"/>
        <w:ind w:left="397" w:hanging="397"/>
      </w:pPr>
      <w:r>
        <w:t xml:space="preserve">Hull B, Hendry A, Dey A, Macartney K, McIntyre P, Beard F. </w:t>
      </w:r>
      <w:r w:rsidRPr="00EF47A6">
        <w:rPr>
          <w:i/>
          <w:iCs/>
        </w:rPr>
        <w:t>Exploratory analysis of the first 2 years of adult vaccination data recorded on AIR</w:t>
      </w:r>
      <w:r>
        <w:t>. Sydney: Sydney Children’s Hospitals Network, NCIRS; November 2019. [Accessed on 24 June 2020.] Available from:</w:t>
      </w:r>
      <w:r>
        <w:rPr>
          <w:rStyle w:val="Hyperlink"/>
        </w:rPr>
        <w:t xml:space="preserve"> </w:t>
      </w:r>
      <w:hyperlink r:id="rId88" w:history="1">
        <w:r w:rsidR="00EF47A6" w:rsidRPr="00041762">
          <w:rPr>
            <w:rStyle w:val="Hyperlink"/>
          </w:rPr>
          <w:t>http://ncirs.org.au/sites/default/files/2019-12/Analysis%20of%20adult%20vaccination%20data%20on%20AIR_Nov%202019.pdf</w:t>
        </w:r>
      </w:hyperlink>
      <w:r>
        <w:t>.</w:t>
      </w:r>
    </w:p>
    <w:p w14:paraId="74D11DDC" w14:textId="77BC935D" w:rsidR="001E512A" w:rsidRDefault="001E512A" w:rsidP="00EF47A6">
      <w:pPr>
        <w:pStyle w:val="CDINumberedList1L1"/>
        <w:ind w:left="397" w:hanging="397"/>
      </w:pPr>
      <w:r>
        <w:t xml:space="preserve">Jackson J, Sonneveld N, Rashid H, </w:t>
      </w:r>
      <w:proofErr w:type="spellStart"/>
      <w:r>
        <w:t>Karpish</w:t>
      </w:r>
      <w:proofErr w:type="spellEnd"/>
      <w:r>
        <w:t xml:space="preserve"> L, Wallace S, Whop L et al. Vaccine preventable diseases and vaccination coverage in Aboriginal and Torres Strait Islander people, Australia, 2016–2019. </w:t>
      </w:r>
      <w:r w:rsidRPr="00EF47A6">
        <w:rPr>
          <w:i/>
          <w:iCs/>
        </w:rPr>
        <w:t>Commun Dis Intell (2018)</w:t>
      </w:r>
      <w:r>
        <w:t xml:space="preserve">. 2023;47. doi: </w:t>
      </w:r>
      <w:hyperlink r:id="rId89" w:history="1">
        <w:r w:rsidR="00EF47A6" w:rsidRPr="00041762">
          <w:rPr>
            <w:rStyle w:val="Hyperlink"/>
          </w:rPr>
          <w:t>https://doi.org/10.33321/cdi.2023.47.32</w:t>
        </w:r>
      </w:hyperlink>
      <w:r>
        <w:t>.</w:t>
      </w:r>
    </w:p>
    <w:p w14:paraId="1573675A" w14:textId="30CE68F6" w:rsidR="001E512A" w:rsidRDefault="001E512A" w:rsidP="00EF47A6">
      <w:pPr>
        <w:pStyle w:val="CDINumberedList1L1"/>
        <w:ind w:left="397" w:hanging="397"/>
      </w:pPr>
      <w:r>
        <w:t xml:space="preserve">Australian Government. </w:t>
      </w:r>
      <w:r w:rsidRPr="00EF47A6">
        <w:rPr>
          <w:i/>
          <w:iCs/>
        </w:rPr>
        <w:t>Closing The Gap Report 2020 - School attendance</w:t>
      </w:r>
      <w:r>
        <w:t xml:space="preserve">. Canberra: Australian Government; 2020. [Accessed on 7 August 2024.] Available from: </w:t>
      </w:r>
      <w:hyperlink r:id="rId90" w:history="1">
        <w:r w:rsidR="00693813" w:rsidRPr="00041762">
          <w:rPr>
            <w:rStyle w:val="Hyperlink"/>
          </w:rPr>
          <w:t>https://ctgreport.niaa.gov.au/school-attendance</w:t>
        </w:r>
      </w:hyperlink>
      <w:r>
        <w:t>.</w:t>
      </w:r>
    </w:p>
    <w:p w14:paraId="0750A6DD" w14:textId="4C457AEF" w:rsidR="001E512A" w:rsidRDefault="001E512A" w:rsidP="00EF47A6">
      <w:pPr>
        <w:pStyle w:val="CDINumberedList1L1"/>
        <w:ind w:left="397" w:hanging="397"/>
      </w:pPr>
      <w:r>
        <w:t xml:space="preserve">Australian Institute of Health and Welfare (AIHW). </w:t>
      </w:r>
      <w:r w:rsidRPr="00EF47A6">
        <w:rPr>
          <w:i/>
          <w:iCs/>
        </w:rPr>
        <w:t>National Cervical Screening Program monitoring report 2020</w:t>
      </w:r>
      <w:r>
        <w:t xml:space="preserve">. Canberra: AIHW; 1 December 2020. [Accessed on 9 September 2021.] Available from: </w:t>
      </w:r>
      <w:hyperlink r:id="rId91" w:history="1">
        <w:r w:rsidR="00693813" w:rsidRPr="00041762">
          <w:rPr>
            <w:rStyle w:val="Hyperlink"/>
          </w:rPr>
          <w:t>https://www.aihw.gov.au/reports/cancer-screening/national-cervical-screening-monitoring-report-2020/contents/summary</w:t>
        </w:r>
      </w:hyperlink>
      <w:r>
        <w:t>.</w:t>
      </w:r>
    </w:p>
    <w:p w14:paraId="3C1E247B" w14:textId="45809916" w:rsidR="001E512A" w:rsidRDefault="001E512A" w:rsidP="00EF47A6">
      <w:pPr>
        <w:pStyle w:val="CDINumberedList1L1"/>
        <w:ind w:left="397" w:hanging="397"/>
      </w:pPr>
      <w:r>
        <w:t xml:space="preserve">Australian Bureau of Statistics. Estimates of Aboriginal and Torres Strait Islander Australians. Reference period: 30 June 2021. Canberra: Australian Bureau of Statistics; 31 August 2023. [Accessed on 7 August 2024.] Available from: </w:t>
      </w:r>
      <w:hyperlink r:id="rId92" w:history="1">
        <w:r w:rsidR="00693813" w:rsidRPr="00041762">
          <w:rPr>
            <w:rStyle w:val="Hyperlink"/>
          </w:rPr>
          <w:t>https://www.abs.gov.au/statistics/people/aboriginal-and-torres-strait-islander-peoples/estimates-aboriginal-and-torres-strait-islander-australians/latest-release</w:t>
        </w:r>
      </w:hyperlink>
      <w:r>
        <w:t>.</w:t>
      </w:r>
    </w:p>
    <w:p w14:paraId="6B6A655D" w14:textId="4E5BCEDB" w:rsidR="001E512A" w:rsidRDefault="001E512A" w:rsidP="00EF47A6">
      <w:pPr>
        <w:pStyle w:val="CDINumberedList1L1"/>
        <w:ind w:left="397" w:hanging="397"/>
      </w:pPr>
      <w:r>
        <w:t xml:space="preserve">Biddle N, Markham F. </w:t>
      </w:r>
      <w:r w:rsidRPr="00EF47A6">
        <w:rPr>
          <w:i/>
          <w:iCs/>
        </w:rPr>
        <w:t>Area Level Socioeconomic Outcomes for Aboriginal and Torres Strait Islander Australians in the 2016 and 2021 Censuses</w:t>
      </w:r>
      <w:r>
        <w:t xml:space="preserve">. Canberra: Australian National University, College of Arts &amp; Social Sciences, Centre for Aboriginal Economic Policy Research; 2023. [Accessed on 7 August 2024.] Available from: </w:t>
      </w:r>
      <w:hyperlink r:id="rId93" w:history="1">
        <w:r w:rsidR="00693813" w:rsidRPr="00041762">
          <w:rPr>
            <w:rStyle w:val="Hyperlink"/>
          </w:rPr>
          <w:t>https://openresearch-repository.anu.edu.au/server/api/core/bitstreams/0ab58084-d53b-40e6-a018-0885550e43f9/content</w:t>
        </w:r>
      </w:hyperlink>
      <w:r>
        <w:t>.</w:t>
      </w:r>
    </w:p>
    <w:p w14:paraId="6BBF8317" w14:textId="1B37B9B4" w:rsidR="001E512A" w:rsidRDefault="001E512A" w:rsidP="00EF47A6">
      <w:pPr>
        <w:pStyle w:val="CDINumberedList1L1"/>
        <w:ind w:left="397" w:hanging="397"/>
      </w:pPr>
      <w:r>
        <w:t xml:space="preserve">Gidding HF, Quinn HE, Hueston L, Dwyer DE, McIntyre PB. Declining measles antibodies in the era of elimination: Australia's experience. </w:t>
      </w:r>
      <w:r w:rsidRPr="00EF47A6">
        <w:rPr>
          <w:i/>
          <w:iCs/>
        </w:rPr>
        <w:t>Vaccine</w:t>
      </w:r>
      <w:r>
        <w:t>. 2018;36(4):507–13. doi:</w:t>
      </w:r>
      <w:r w:rsidR="00693813">
        <w:t> </w:t>
      </w:r>
      <w:hyperlink r:id="rId94" w:history="1">
        <w:r w:rsidR="00693813" w:rsidRPr="00041762">
          <w:rPr>
            <w:rStyle w:val="Hyperlink"/>
          </w:rPr>
          <w:t>https://doi.org/10.1016/j.vaccine.2017.12.002</w:t>
        </w:r>
      </w:hyperlink>
      <w:r>
        <w:t>.</w:t>
      </w:r>
    </w:p>
    <w:p w14:paraId="2D14EF2F" w14:textId="528080DF" w:rsidR="001E512A" w:rsidRDefault="001E512A" w:rsidP="00EF47A6">
      <w:pPr>
        <w:pStyle w:val="CDINumberedList1L1"/>
        <w:ind w:left="397" w:hanging="397"/>
      </w:pPr>
      <w:r>
        <w:t xml:space="preserve">Hull BP, McIntyre PB, Heath TC, Sayer GP. Measuring immunisation coverage in Australia: a review of the Australian Childhood Immunisation Register. </w:t>
      </w:r>
      <w:r w:rsidRPr="00EF47A6">
        <w:rPr>
          <w:i/>
          <w:iCs/>
        </w:rPr>
        <w:t>Aust Fam Physician</w:t>
      </w:r>
      <w:r>
        <w:t xml:space="preserve">. 1999;28(1):55–60. Available (abstract only) from: </w:t>
      </w:r>
      <w:hyperlink r:id="rId95" w:history="1">
        <w:r w:rsidR="00693813" w:rsidRPr="00041762">
          <w:rPr>
            <w:rStyle w:val="Hyperlink"/>
          </w:rPr>
          <w:t>https://pubmed.ncbi.nlm.nih.gov/9988916/</w:t>
        </w:r>
      </w:hyperlink>
      <w:r>
        <w:t>.</w:t>
      </w:r>
    </w:p>
    <w:p w14:paraId="1728B239" w14:textId="5E0B8C37" w:rsidR="001E512A" w:rsidRDefault="001E512A" w:rsidP="00EF47A6">
      <w:pPr>
        <w:pStyle w:val="CDINumberedList1L1"/>
        <w:ind w:left="397" w:hanging="397"/>
      </w:pPr>
      <w:r>
        <w:t xml:space="preserve">Australian Government, Australian Digital Health Agency. Australian Immunisation Register. [Online resource.] Canberra: Australian Digital Health Agency; 2019. [Accessed on 27 August 2019.] Available from: </w:t>
      </w:r>
      <w:hyperlink r:id="rId96" w:history="1">
        <w:r w:rsidR="00693813" w:rsidRPr="00041762">
          <w:rPr>
            <w:rStyle w:val="Hyperlink"/>
          </w:rPr>
          <w:t>https://developer.digitalhealth.gov.au/products/australian-immunisation-register</w:t>
        </w:r>
      </w:hyperlink>
      <w:r>
        <w:t>.</w:t>
      </w:r>
    </w:p>
    <w:p w14:paraId="0F49E783" w14:textId="52ADDE3C" w:rsidR="001E512A" w:rsidRDefault="001E512A" w:rsidP="00EF47A6">
      <w:pPr>
        <w:pStyle w:val="CDINumberedList1L1"/>
        <w:ind w:left="397" w:hanging="397"/>
      </w:pPr>
      <w:r>
        <w:t xml:space="preserve">Hull BP, Deeks SL, McIntyre PB. The Australian Childhood Immunisation Register – a model for universal immunisation registers? </w:t>
      </w:r>
      <w:r w:rsidRPr="00EF47A6">
        <w:rPr>
          <w:i/>
          <w:iCs/>
        </w:rPr>
        <w:t>Vaccine</w:t>
      </w:r>
      <w:r>
        <w:t>. 2009;27(37):5054–60. doi:</w:t>
      </w:r>
      <w:r w:rsidR="00693813">
        <w:t> </w:t>
      </w:r>
      <w:hyperlink r:id="rId97" w:history="1">
        <w:r w:rsidR="00693813" w:rsidRPr="00041762">
          <w:rPr>
            <w:rStyle w:val="Hyperlink"/>
          </w:rPr>
          <w:t>https://doi.org/10.1016/j.vaccine.2009.06.056</w:t>
        </w:r>
      </w:hyperlink>
      <w:r>
        <w:t>.</w:t>
      </w:r>
    </w:p>
    <w:p w14:paraId="214345EA" w14:textId="5B469537" w:rsidR="001E512A" w:rsidRDefault="001E512A" w:rsidP="00EF47A6">
      <w:pPr>
        <w:pStyle w:val="CDINumberedList1L1"/>
        <w:ind w:left="397" w:hanging="397"/>
      </w:pPr>
      <w:r>
        <w:lastRenderedPageBreak/>
        <w:t xml:space="preserve">O'Brien ED, Sam GA, Mead C. Methodology for measuring Australia's childhood immunisation coverage. </w:t>
      </w:r>
      <w:r w:rsidRPr="00EF47A6">
        <w:rPr>
          <w:i/>
          <w:iCs/>
        </w:rPr>
        <w:t>Commun Dis Intell</w:t>
      </w:r>
      <w:r>
        <w:t xml:space="preserve">. 1998;22(3):36–7. doi: </w:t>
      </w:r>
      <w:hyperlink r:id="rId98" w:history="1">
        <w:r w:rsidR="00693813" w:rsidRPr="00041762">
          <w:rPr>
            <w:rStyle w:val="Hyperlink"/>
          </w:rPr>
          <w:t>https://doi.org/10.33321/cdi.1998.22.7</w:t>
        </w:r>
      </w:hyperlink>
      <w:r>
        <w:t>.</w:t>
      </w:r>
    </w:p>
    <w:p w14:paraId="2CDDD3C3" w14:textId="5538A2A4" w:rsidR="001E512A" w:rsidRDefault="001E512A" w:rsidP="00EF47A6">
      <w:pPr>
        <w:pStyle w:val="CDINumberedList1L1"/>
        <w:ind w:left="397" w:hanging="397"/>
      </w:pPr>
      <w:r>
        <w:t xml:space="preserve">Hugo Centre for Migration and Population Research. Accessibility/Remoteness Index of Australia - ARIA++(2011). [Internet.] Adelaide: University of Adelaide, Hugo Centre for Migration and Population Research, 2011. [Accessed on 17 November 2017.] Available from: </w:t>
      </w:r>
      <w:hyperlink r:id="rId99" w:history="1">
        <w:r w:rsidR="00693813" w:rsidRPr="00041762">
          <w:rPr>
            <w:rStyle w:val="Hyperlink"/>
          </w:rPr>
          <w:t>https://www.adelaide.edu.au/hugo-centre/spatial_data/</w:t>
        </w:r>
      </w:hyperlink>
      <w:r>
        <w:t>.</w:t>
      </w:r>
    </w:p>
    <w:p w14:paraId="5511AAB1" w14:textId="6126BBE1" w:rsidR="001E512A" w:rsidRDefault="001E512A" w:rsidP="00EF47A6">
      <w:pPr>
        <w:pStyle w:val="CDINumberedList1L1"/>
        <w:ind w:left="397" w:hanging="397"/>
      </w:pPr>
      <w:r>
        <w:t xml:space="preserve">Australian Bureau of Statistics. Socio-Economic Indexes for Areas. [Internet.] Canberra: Australian Bureau of Statistics; 2013. [Accessed on 26 August 2023.] Available from: </w:t>
      </w:r>
      <w:hyperlink r:id="rId100" w:history="1">
        <w:r w:rsidR="00693813" w:rsidRPr="00041762">
          <w:rPr>
            <w:rStyle w:val="Hyperlink"/>
          </w:rPr>
          <w:t>http://www.abs.gov.au/websitedbs/censushome.nsf/home/seifa</w:t>
        </w:r>
      </w:hyperlink>
      <w:r>
        <w:t>.</w:t>
      </w:r>
    </w:p>
    <w:p w14:paraId="21CE33C0" w14:textId="30B0043A" w:rsidR="001E512A" w:rsidRDefault="001E512A" w:rsidP="00EF47A6">
      <w:pPr>
        <w:pStyle w:val="CDINumberedList1L1"/>
        <w:ind w:left="397" w:hanging="397"/>
      </w:pPr>
      <w:r>
        <w:t xml:space="preserve">Australian Bureau of Statistics. Australian Statistical Geography Standard (ASGS). Canberra: Australian Bureau of Statistics; 2021. [Accessed on 17 November 2022.] Available from: </w:t>
      </w:r>
      <w:hyperlink r:id="rId101" w:history="1">
        <w:r w:rsidR="00693813" w:rsidRPr="00041762">
          <w:rPr>
            <w:rStyle w:val="Hyperlink"/>
          </w:rPr>
          <w:t>http://www.abs.gov.au/websitedbs/d3310114.nsf/home/australian+statistical+geography+standard+%28asgs%29</w:t>
        </w:r>
      </w:hyperlink>
      <w:r w:rsidR="00693813" w:rsidRPr="00693813">
        <w:t>.</w:t>
      </w:r>
    </w:p>
    <w:p w14:paraId="7EA4125B" w14:textId="77777777" w:rsidR="001E512A" w:rsidRDefault="001E512A" w:rsidP="00EF47A6">
      <w:pPr>
        <w:pStyle w:val="CDINumberedList1L1"/>
        <w:ind w:left="397" w:hanging="397"/>
      </w:pPr>
      <w:r>
        <w:t xml:space="preserve">MapInfo. </w:t>
      </w:r>
      <w:r w:rsidRPr="00EF47A6">
        <w:rPr>
          <w:i/>
          <w:iCs/>
        </w:rPr>
        <w:t>MapInfo Pro version 15.0</w:t>
      </w:r>
      <w:r>
        <w:t>. [Software.] Pitney Bowes Software, Stamford, Connecticut, USA; 2015.</w:t>
      </w:r>
    </w:p>
    <w:p w14:paraId="77612371" w14:textId="6D9E8915" w:rsidR="001E512A" w:rsidRDefault="001E512A" w:rsidP="00EF47A6">
      <w:pPr>
        <w:pStyle w:val="CDINumberedList1L1"/>
        <w:ind w:left="397" w:hanging="397"/>
      </w:pPr>
      <w:r>
        <w:t xml:space="preserve">Australian Bureau of Statistics. Correspondences: Australian Statistical Geography Standard (ASGS) Edition 3. [Webpage.] Canberra: Australian Bureau of Statistics; 20 July 2021. [Accessed on 16 August 2023.] Available from: </w:t>
      </w:r>
      <w:hyperlink r:id="rId102" w:history="1">
        <w:r w:rsidR="00693813" w:rsidRPr="00041762">
          <w:rPr>
            <w:rStyle w:val="Hyperlink"/>
          </w:rPr>
          <w:t>https://www.abs.gov.au/statistics/standards/australian-statistical-geography-standard-asgs-edition-3/jul2021-jun2026/access-and-downloads/correspondences</w:t>
        </w:r>
      </w:hyperlink>
      <w:r>
        <w:t>.</w:t>
      </w:r>
    </w:p>
    <w:p w14:paraId="3C288820" w14:textId="77777777" w:rsidR="00693813" w:rsidRDefault="001E512A" w:rsidP="00EF47A6">
      <w:pPr>
        <w:pStyle w:val="CDINumberedList1L1"/>
        <w:ind w:left="397" w:hanging="397"/>
        <w:sectPr w:rsidR="00693813" w:rsidSect="001E3ECB">
          <w:headerReference w:type="even" r:id="rId103"/>
          <w:headerReference w:type="default" r:id="rId104"/>
          <w:footerReference w:type="even" r:id="rId105"/>
          <w:footerReference w:type="default" r:id="rId106"/>
          <w:headerReference w:type="first" r:id="rId107"/>
          <w:footerReference w:type="first" r:id="rId108"/>
          <w:footnotePr>
            <w:numFmt w:val="lowerRoman"/>
          </w:footnotePr>
          <w:pgSz w:w="11907" w:h="16840" w:code="9"/>
          <w:pgMar w:top="1134" w:right="1134" w:bottom="1134" w:left="1134" w:header="709" w:footer="567" w:gutter="0"/>
          <w:cols w:space="708"/>
          <w:docGrid w:linePitch="360"/>
        </w:sectPr>
      </w:pPr>
      <w:r>
        <w:t xml:space="preserve">Australian Government Department of Health, Disability and Ageing. COVID-19 vaccine rollout update – 8 December 2023. Canberra: Australian Government Department of Health, Disability and Ageing; 8 December 2023. [Accessed on 7 August 2024.] Available from: </w:t>
      </w:r>
      <w:hyperlink r:id="rId109" w:history="1">
        <w:r w:rsidR="00693813" w:rsidRPr="00041762">
          <w:rPr>
            <w:rStyle w:val="Hyperlink"/>
          </w:rPr>
          <w:t>https://www.health.gov.au/resources/publications/covid-19-vaccine-rollout-update-8-december-2023</w:t>
        </w:r>
      </w:hyperlink>
      <w:r>
        <w:t>.</w:t>
      </w:r>
    </w:p>
    <w:p w14:paraId="3C55E6A3" w14:textId="77777777" w:rsidR="004973B4" w:rsidRDefault="004973B4" w:rsidP="00693813">
      <w:pPr>
        <w:pStyle w:val="Heading1-nospacebefore"/>
        <w:pageBreakBefore w:val="0"/>
      </w:pPr>
      <w:bookmarkStart w:id="78" w:name="_Toc216780931"/>
      <w:r>
        <w:lastRenderedPageBreak/>
        <w:t>Appendix A</w:t>
      </w:r>
      <w:bookmarkEnd w:id="78"/>
    </w:p>
    <w:p w14:paraId="1F607EE3" w14:textId="77777777" w:rsidR="00693813" w:rsidRPr="00693813" w:rsidRDefault="00693813" w:rsidP="00693813">
      <w:pPr>
        <w:pStyle w:val="CDITable-Title"/>
        <w:spacing w:before="240"/>
        <w:rPr>
          <w:lang w:val="en-GB"/>
        </w:rPr>
      </w:pPr>
      <w:bookmarkStart w:id="79" w:name="_Toc216781038"/>
      <w:r w:rsidRPr="00693813">
        <w:rPr>
          <w:lang w:val="en-GB"/>
        </w:rPr>
        <w:t xml:space="preserve">Table A.1.1: Australian National Immunisation Program (NIP) schedule in 2023, for children (≤ 9 years of </w:t>
      </w:r>
      <w:proofErr w:type="gramStart"/>
      <w:r w:rsidRPr="00693813">
        <w:rPr>
          <w:lang w:val="en-GB"/>
        </w:rPr>
        <w:t>age)</w:t>
      </w:r>
      <w:r w:rsidRPr="00693813">
        <w:rPr>
          <w:vertAlign w:val="superscript"/>
          <w:lang w:val="en-GB"/>
        </w:rPr>
        <w:t>a</w:t>
      </w:r>
      <w:bookmarkEnd w:id="79"/>
      <w:proofErr w:type="gramEnd"/>
    </w:p>
    <w:tbl>
      <w:tblPr>
        <w:tblW w:w="0" w:type="auto"/>
        <w:tblLayout w:type="fixed"/>
        <w:tblCellMar>
          <w:left w:w="0" w:type="dxa"/>
          <w:right w:w="0" w:type="dxa"/>
        </w:tblCellMar>
        <w:tblLook w:val="0000" w:firstRow="0" w:lastRow="0" w:firstColumn="0" w:lastColumn="0" w:noHBand="0" w:noVBand="0"/>
        <w:tblCaption w:val="Table A.1.1: Australian National Immunisation Program (NIP) schedule in 2023, for children (≤ 9 years of age)a"/>
        <w:tblDescription w:val="Table A.1.1 shows the Australian National Immunisation Program Schedule for children ≤ 9 years of age in 2023."/>
      </w:tblPr>
      <w:tblGrid>
        <w:gridCol w:w="1191"/>
        <w:gridCol w:w="1105"/>
        <w:gridCol w:w="1021"/>
        <w:gridCol w:w="1105"/>
        <w:gridCol w:w="1106"/>
        <w:gridCol w:w="1105"/>
        <w:gridCol w:w="1106"/>
        <w:gridCol w:w="1105"/>
        <w:gridCol w:w="1174"/>
        <w:gridCol w:w="1071"/>
        <w:gridCol w:w="1106"/>
        <w:gridCol w:w="1173"/>
        <w:gridCol w:w="975"/>
      </w:tblGrid>
      <w:tr w:rsidR="00F60C86" w:rsidRPr="00F60C86" w14:paraId="062786B2" w14:textId="77777777" w:rsidTr="00F60C86">
        <w:trPr>
          <w:trHeight w:val="60"/>
          <w:tblHeader/>
        </w:trPr>
        <w:tc>
          <w:tcPr>
            <w:tcW w:w="1191" w:type="dxa"/>
            <w:vMerge w:val="restart"/>
            <w:shd w:val="clear" w:color="auto" w:fill="1E4496" w:themeFill="text2"/>
            <w:tcMar>
              <w:top w:w="96" w:type="dxa"/>
              <w:left w:w="113" w:type="dxa"/>
              <w:bottom w:w="96" w:type="dxa"/>
              <w:right w:w="113" w:type="dxa"/>
            </w:tcMar>
            <w:vAlign w:val="bottom"/>
          </w:tcPr>
          <w:p w14:paraId="14B007EB" w14:textId="77777777" w:rsidR="00F60C86" w:rsidRPr="00F60C86" w:rsidRDefault="00F60C86" w:rsidP="00F60C86">
            <w:pPr>
              <w:pStyle w:val="CDITable-HeaderRowLeft"/>
            </w:pPr>
            <w:r w:rsidRPr="00F60C86">
              <w:t>Age</w:t>
            </w:r>
          </w:p>
        </w:tc>
        <w:tc>
          <w:tcPr>
            <w:tcW w:w="13152" w:type="dxa"/>
            <w:gridSpan w:val="1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402C7F96" w14:textId="77777777" w:rsidR="00F60C86" w:rsidRPr="00F60C86" w:rsidRDefault="00F60C86" w:rsidP="00F60C86">
            <w:pPr>
              <w:pStyle w:val="CDITable-HeaderRowCentre"/>
            </w:pPr>
            <w:proofErr w:type="spellStart"/>
            <w:r w:rsidRPr="00F60C86">
              <w:t>Vaccine</w:t>
            </w:r>
            <w:r w:rsidRPr="00F60C86">
              <w:rPr>
                <w:vertAlign w:val="superscript"/>
              </w:rPr>
              <w:t>a</w:t>
            </w:r>
            <w:proofErr w:type="spellEnd"/>
          </w:p>
        </w:tc>
      </w:tr>
      <w:tr w:rsidR="00F60C86" w:rsidRPr="00F60C86" w14:paraId="50066127" w14:textId="77777777" w:rsidTr="00F60C86">
        <w:trPr>
          <w:trHeight w:val="60"/>
          <w:tblHeader/>
        </w:trPr>
        <w:tc>
          <w:tcPr>
            <w:tcW w:w="1191" w:type="dxa"/>
            <w:vMerge/>
            <w:shd w:val="clear" w:color="auto" w:fill="1E4496" w:themeFill="text2"/>
            <w:tcMar>
              <w:top w:w="96" w:type="dxa"/>
              <w:bottom w:w="96" w:type="dxa"/>
            </w:tcMar>
          </w:tcPr>
          <w:p w14:paraId="35670F0A" w14:textId="77777777" w:rsidR="00F60C86" w:rsidRPr="00F60C86" w:rsidRDefault="00F60C86" w:rsidP="00F60C86">
            <w:pPr>
              <w:pStyle w:val="CDITable-HeaderRowCentre"/>
            </w:pPr>
          </w:p>
        </w:tc>
        <w:tc>
          <w:tcPr>
            <w:tcW w:w="1105"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4DB8CB33" w14:textId="77777777" w:rsidR="00F60C86" w:rsidRPr="00F60C86" w:rsidRDefault="00F60C86" w:rsidP="00F60C86">
            <w:pPr>
              <w:pStyle w:val="CDITable-HeaderRowCentre"/>
            </w:pPr>
            <w:r w:rsidRPr="00F60C86">
              <w:t>Hep B</w:t>
            </w:r>
          </w:p>
        </w:tc>
        <w:tc>
          <w:tcPr>
            <w:tcW w:w="1021"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455831D4" w14:textId="3CBB6131" w:rsidR="00F60C86" w:rsidRPr="00F60C86" w:rsidRDefault="00F60C86" w:rsidP="00F60C86">
            <w:pPr>
              <w:pStyle w:val="CDITable-HeaderRowCentre"/>
            </w:pPr>
            <w:r w:rsidRPr="00F60C86">
              <w:t>DTPa/</w:t>
            </w:r>
            <w:r>
              <w:t xml:space="preserve"> </w:t>
            </w:r>
            <w:r w:rsidRPr="00F60C86">
              <w:t>dTpa</w:t>
            </w:r>
          </w:p>
        </w:tc>
        <w:tc>
          <w:tcPr>
            <w:tcW w:w="1105"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637C64BC" w14:textId="77777777" w:rsidR="00F60C86" w:rsidRPr="00F60C86" w:rsidRDefault="00F60C86" w:rsidP="00F60C86">
            <w:pPr>
              <w:pStyle w:val="CDITable-HeaderRowCentre"/>
            </w:pPr>
            <w:r w:rsidRPr="00F60C86">
              <w:t>Hib</w:t>
            </w:r>
          </w:p>
        </w:tc>
        <w:tc>
          <w:tcPr>
            <w:tcW w:w="1106"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36316E84" w14:textId="77777777" w:rsidR="00F60C86" w:rsidRPr="00F60C86" w:rsidRDefault="00F60C86" w:rsidP="00F60C86">
            <w:pPr>
              <w:pStyle w:val="CDITable-HeaderRowCentre"/>
            </w:pPr>
            <w:r w:rsidRPr="00F60C86">
              <w:t>Polio</w:t>
            </w:r>
          </w:p>
        </w:tc>
        <w:tc>
          <w:tcPr>
            <w:tcW w:w="1105"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21699F36" w14:textId="77777777" w:rsidR="00F60C86" w:rsidRPr="00F60C86" w:rsidRDefault="00F60C86" w:rsidP="00F60C86">
            <w:pPr>
              <w:pStyle w:val="CDITable-HeaderRowCentre"/>
            </w:pPr>
            <w:r w:rsidRPr="00F60C86">
              <w:t>MMR</w:t>
            </w:r>
          </w:p>
        </w:tc>
        <w:tc>
          <w:tcPr>
            <w:tcW w:w="1106"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6C0DAB9D" w14:textId="77777777" w:rsidR="00F60C86" w:rsidRPr="00F60C86" w:rsidRDefault="00F60C86" w:rsidP="00F60C86">
            <w:pPr>
              <w:pStyle w:val="CDITable-HeaderRowCentre"/>
            </w:pPr>
            <w:r w:rsidRPr="00F60C86">
              <w:t>MMRV</w:t>
            </w:r>
          </w:p>
        </w:tc>
        <w:tc>
          <w:tcPr>
            <w:tcW w:w="1105"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637D8D6F" w14:textId="77777777" w:rsidR="00F60C86" w:rsidRPr="00F60C86" w:rsidRDefault="00F60C86" w:rsidP="00F60C86">
            <w:pPr>
              <w:pStyle w:val="CDITable-HeaderRowCentre"/>
            </w:pPr>
            <w:r w:rsidRPr="00F60C86">
              <w:t>Men ACWY</w:t>
            </w:r>
          </w:p>
        </w:tc>
        <w:tc>
          <w:tcPr>
            <w:tcW w:w="1174"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62A7CEA3" w14:textId="77777777" w:rsidR="00F60C86" w:rsidRPr="00F60C86" w:rsidRDefault="00F60C86" w:rsidP="00F60C86">
            <w:pPr>
              <w:pStyle w:val="CDITable-HeaderRowCentre"/>
            </w:pPr>
            <w:r w:rsidRPr="00F60C86">
              <w:t>Hep A</w:t>
            </w:r>
          </w:p>
        </w:tc>
        <w:tc>
          <w:tcPr>
            <w:tcW w:w="1071"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5AAF31F5" w14:textId="77777777" w:rsidR="00F60C86" w:rsidRPr="00F60C86" w:rsidRDefault="00F60C86" w:rsidP="00F60C86">
            <w:pPr>
              <w:pStyle w:val="CDITable-HeaderRowCentre"/>
            </w:pPr>
            <w:r w:rsidRPr="00F60C86">
              <w:t>13vPCV/ 23vPPV</w:t>
            </w:r>
          </w:p>
        </w:tc>
        <w:tc>
          <w:tcPr>
            <w:tcW w:w="1106"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0E1C6FAE" w14:textId="77777777" w:rsidR="00F60C86" w:rsidRPr="00F60C86" w:rsidRDefault="00F60C86" w:rsidP="00F60C86">
            <w:pPr>
              <w:pStyle w:val="CDITable-HeaderRowCentre"/>
            </w:pPr>
            <w:r w:rsidRPr="00F60C86">
              <w:t>Rotavirus</w:t>
            </w:r>
          </w:p>
        </w:tc>
        <w:tc>
          <w:tcPr>
            <w:tcW w:w="1173"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73F51A5C" w14:textId="77777777" w:rsidR="00F60C86" w:rsidRPr="00F60C86" w:rsidRDefault="00F60C86" w:rsidP="00F60C86">
            <w:pPr>
              <w:pStyle w:val="CDITable-HeaderRowCentre"/>
            </w:pPr>
            <w:r w:rsidRPr="00F60C86">
              <w:t>Flu</w:t>
            </w:r>
          </w:p>
        </w:tc>
        <w:tc>
          <w:tcPr>
            <w:tcW w:w="975"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1D012573" w14:textId="77777777" w:rsidR="00F60C86" w:rsidRPr="00F60C86" w:rsidRDefault="00F60C86" w:rsidP="00F60C86">
            <w:pPr>
              <w:pStyle w:val="CDITable-HeaderRowCentre"/>
            </w:pPr>
            <w:r w:rsidRPr="00F60C86">
              <w:t>Other</w:t>
            </w:r>
          </w:p>
        </w:tc>
      </w:tr>
      <w:tr w:rsidR="00F60C86" w:rsidRPr="00F60C86" w14:paraId="0824AD27" w14:textId="77777777" w:rsidTr="00F60C86">
        <w:trPr>
          <w:trHeight w:val="60"/>
        </w:trPr>
        <w:tc>
          <w:tcPr>
            <w:tcW w:w="1191" w:type="dxa"/>
            <w:tcBorders>
              <w:bottom w:val="single" w:sz="6" w:space="0" w:color="1E4496" w:themeColor="text2"/>
            </w:tcBorders>
            <w:tcMar>
              <w:top w:w="96" w:type="dxa"/>
              <w:left w:w="113" w:type="dxa"/>
              <w:bottom w:w="96" w:type="dxa"/>
              <w:right w:w="113" w:type="dxa"/>
            </w:tcMar>
            <w:vAlign w:val="center"/>
          </w:tcPr>
          <w:p w14:paraId="1FC9EDBC" w14:textId="77777777" w:rsidR="00F60C86" w:rsidRPr="00F60C86" w:rsidRDefault="00F60C86" w:rsidP="00F60C86">
            <w:pPr>
              <w:pStyle w:val="CDITable-RowLeft"/>
            </w:pPr>
            <w:r w:rsidRPr="00F60C86">
              <w:t>Birth</w:t>
            </w:r>
          </w:p>
        </w:tc>
        <w:tc>
          <w:tcPr>
            <w:tcW w:w="1105" w:type="dxa"/>
            <w:tcBorders>
              <w:bottom w:val="single" w:sz="6" w:space="0" w:color="1E4496" w:themeColor="text2"/>
            </w:tcBorders>
            <w:tcMar>
              <w:top w:w="96" w:type="dxa"/>
              <w:left w:w="113" w:type="dxa"/>
              <w:bottom w:w="96" w:type="dxa"/>
              <w:right w:w="113" w:type="dxa"/>
            </w:tcMar>
            <w:vAlign w:val="center"/>
          </w:tcPr>
          <w:p w14:paraId="20B21399" w14:textId="77777777" w:rsidR="00F60C86" w:rsidRPr="00F60C86" w:rsidRDefault="00F60C86" w:rsidP="00F60C86">
            <w:pPr>
              <w:pStyle w:val="CDITable-RowCentre"/>
            </w:pPr>
            <w:r w:rsidRPr="00F60C86">
              <w:t>Scheduled</w:t>
            </w:r>
          </w:p>
        </w:tc>
        <w:tc>
          <w:tcPr>
            <w:tcW w:w="1021" w:type="dxa"/>
            <w:tcBorders>
              <w:bottom w:val="single" w:sz="6" w:space="0" w:color="1E4496" w:themeColor="text2"/>
            </w:tcBorders>
            <w:tcMar>
              <w:top w:w="96" w:type="dxa"/>
              <w:left w:w="113" w:type="dxa"/>
              <w:bottom w:w="96" w:type="dxa"/>
              <w:right w:w="113" w:type="dxa"/>
            </w:tcMar>
            <w:vAlign w:val="center"/>
          </w:tcPr>
          <w:p w14:paraId="6AA6A74D" w14:textId="77777777" w:rsidR="00F60C86" w:rsidRPr="00F60C86" w:rsidRDefault="00F60C86" w:rsidP="00F60C86">
            <w:pPr>
              <w:pStyle w:val="CDITable-RowCentre"/>
            </w:pPr>
          </w:p>
        </w:tc>
        <w:tc>
          <w:tcPr>
            <w:tcW w:w="1105" w:type="dxa"/>
            <w:tcBorders>
              <w:bottom w:val="single" w:sz="6" w:space="0" w:color="1E4496" w:themeColor="text2"/>
            </w:tcBorders>
            <w:tcMar>
              <w:top w:w="96" w:type="dxa"/>
              <w:left w:w="113" w:type="dxa"/>
              <w:bottom w:w="96" w:type="dxa"/>
              <w:right w:w="113" w:type="dxa"/>
            </w:tcMar>
            <w:vAlign w:val="center"/>
          </w:tcPr>
          <w:p w14:paraId="166D2332" w14:textId="77777777" w:rsidR="00F60C86" w:rsidRPr="00F60C86" w:rsidRDefault="00F60C86" w:rsidP="00F60C86">
            <w:pPr>
              <w:pStyle w:val="CDITable-RowCentre"/>
            </w:pPr>
          </w:p>
        </w:tc>
        <w:tc>
          <w:tcPr>
            <w:tcW w:w="1106" w:type="dxa"/>
            <w:tcBorders>
              <w:bottom w:val="single" w:sz="6" w:space="0" w:color="1E4496" w:themeColor="text2"/>
            </w:tcBorders>
            <w:tcMar>
              <w:top w:w="96" w:type="dxa"/>
              <w:left w:w="113" w:type="dxa"/>
              <w:bottom w:w="96" w:type="dxa"/>
              <w:right w:w="113" w:type="dxa"/>
            </w:tcMar>
            <w:vAlign w:val="center"/>
          </w:tcPr>
          <w:p w14:paraId="73EBF00E" w14:textId="77777777" w:rsidR="00F60C86" w:rsidRPr="00F60C86" w:rsidRDefault="00F60C86" w:rsidP="00F60C86">
            <w:pPr>
              <w:pStyle w:val="CDITable-RowCentre"/>
            </w:pPr>
          </w:p>
        </w:tc>
        <w:tc>
          <w:tcPr>
            <w:tcW w:w="1105" w:type="dxa"/>
            <w:tcBorders>
              <w:bottom w:val="single" w:sz="6" w:space="0" w:color="1E4496" w:themeColor="text2"/>
            </w:tcBorders>
            <w:tcMar>
              <w:top w:w="96" w:type="dxa"/>
              <w:left w:w="113" w:type="dxa"/>
              <w:bottom w:w="96" w:type="dxa"/>
              <w:right w:w="113" w:type="dxa"/>
            </w:tcMar>
            <w:vAlign w:val="center"/>
          </w:tcPr>
          <w:p w14:paraId="3D654072" w14:textId="77777777" w:rsidR="00F60C86" w:rsidRPr="00F60C86" w:rsidRDefault="00F60C86" w:rsidP="00F60C86">
            <w:pPr>
              <w:pStyle w:val="CDITable-RowCentre"/>
            </w:pPr>
          </w:p>
        </w:tc>
        <w:tc>
          <w:tcPr>
            <w:tcW w:w="1106" w:type="dxa"/>
            <w:tcBorders>
              <w:bottom w:val="single" w:sz="6" w:space="0" w:color="1E4496" w:themeColor="text2"/>
            </w:tcBorders>
            <w:tcMar>
              <w:top w:w="96" w:type="dxa"/>
              <w:left w:w="113" w:type="dxa"/>
              <w:bottom w:w="96" w:type="dxa"/>
              <w:right w:w="113" w:type="dxa"/>
            </w:tcMar>
            <w:vAlign w:val="center"/>
          </w:tcPr>
          <w:p w14:paraId="70663CE3" w14:textId="77777777" w:rsidR="00F60C86" w:rsidRPr="00F60C86" w:rsidRDefault="00F60C86" w:rsidP="00F60C86">
            <w:pPr>
              <w:pStyle w:val="CDITable-RowCentre"/>
            </w:pPr>
          </w:p>
        </w:tc>
        <w:tc>
          <w:tcPr>
            <w:tcW w:w="1105" w:type="dxa"/>
            <w:tcBorders>
              <w:bottom w:val="single" w:sz="6" w:space="0" w:color="1E4496" w:themeColor="text2"/>
            </w:tcBorders>
            <w:tcMar>
              <w:top w:w="96" w:type="dxa"/>
              <w:left w:w="113" w:type="dxa"/>
              <w:bottom w:w="96" w:type="dxa"/>
              <w:right w:w="113" w:type="dxa"/>
            </w:tcMar>
            <w:vAlign w:val="center"/>
          </w:tcPr>
          <w:p w14:paraId="1D3ACAC0" w14:textId="77777777" w:rsidR="00F60C86" w:rsidRPr="00F60C86" w:rsidRDefault="00F60C86" w:rsidP="00F60C86">
            <w:pPr>
              <w:pStyle w:val="CDITable-RowCentre"/>
            </w:pPr>
          </w:p>
        </w:tc>
        <w:tc>
          <w:tcPr>
            <w:tcW w:w="1174" w:type="dxa"/>
            <w:tcBorders>
              <w:bottom w:val="single" w:sz="6" w:space="0" w:color="1E4496" w:themeColor="text2"/>
            </w:tcBorders>
            <w:tcMar>
              <w:top w:w="96" w:type="dxa"/>
              <w:left w:w="113" w:type="dxa"/>
              <w:bottom w:w="96" w:type="dxa"/>
              <w:right w:w="113" w:type="dxa"/>
            </w:tcMar>
            <w:vAlign w:val="center"/>
          </w:tcPr>
          <w:p w14:paraId="7380EC02" w14:textId="77777777" w:rsidR="00F60C86" w:rsidRPr="00F60C86" w:rsidRDefault="00F60C86" w:rsidP="00F60C86">
            <w:pPr>
              <w:pStyle w:val="CDITable-RowCentre"/>
            </w:pPr>
          </w:p>
        </w:tc>
        <w:tc>
          <w:tcPr>
            <w:tcW w:w="1071" w:type="dxa"/>
            <w:tcBorders>
              <w:bottom w:val="single" w:sz="6" w:space="0" w:color="1E4496" w:themeColor="text2"/>
            </w:tcBorders>
            <w:tcMar>
              <w:top w:w="96" w:type="dxa"/>
              <w:left w:w="113" w:type="dxa"/>
              <w:bottom w:w="96" w:type="dxa"/>
              <w:right w:w="113" w:type="dxa"/>
            </w:tcMar>
            <w:vAlign w:val="center"/>
          </w:tcPr>
          <w:p w14:paraId="33EAF4C6" w14:textId="77777777" w:rsidR="00F60C86" w:rsidRPr="00F60C86" w:rsidRDefault="00F60C86" w:rsidP="00F60C86">
            <w:pPr>
              <w:pStyle w:val="CDITable-RowCentre"/>
            </w:pPr>
          </w:p>
        </w:tc>
        <w:tc>
          <w:tcPr>
            <w:tcW w:w="1106" w:type="dxa"/>
            <w:tcBorders>
              <w:bottom w:val="single" w:sz="6" w:space="0" w:color="1E4496" w:themeColor="text2"/>
            </w:tcBorders>
            <w:tcMar>
              <w:top w:w="96" w:type="dxa"/>
              <w:left w:w="113" w:type="dxa"/>
              <w:bottom w:w="96" w:type="dxa"/>
              <w:right w:w="113" w:type="dxa"/>
            </w:tcMar>
            <w:vAlign w:val="center"/>
          </w:tcPr>
          <w:p w14:paraId="57BD2712" w14:textId="77777777" w:rsidR="00F60C86" w:rsidRPr="00F60C86" w:rsidRDefault="00F60C86" w:rsidP="00F60C86">
            <w:pPr>
              <w:pStyle w:val="CDITable-RowCentre"/>
            </w:pPr>
          </w:p>
        </w:tc>
        <w:tc>
          <w:tcPr>
            <w:tcW w:w="1173" w:type="dxa"/>
            <w:tcBorders>
              <w:bottom w:val="single" w:sz="6" w:space="0" w:color="1E4496" w:themeColor="text2"/>
            </w:tcBorders>
            <w:tcMar>
              <w:top w:w="96" w:type="dxa"/>
              <w:left w:w="113" w:type="dxa"/>
              <w:bottom w:w="96" w:type="dxa"/>
              <w:right w:w="113" w:type="dxa"/>
            </w:tcMar>
            <w:vAlign w:val="center"/>
          </w:tcPr>
          <w:p w14:paraId="0E90C0E6" w14:textId="77777777" w:rsidR="00F60C86" w:rsidRPr="00F60C86" w:rsidRDefault="00F60C86" w:rsidP="00F60C86">
            <w:pPr>
              <w:pStyle w:val="CDITable-RowCentre"/>
            </w:pPr>
          </w:p>
        </w:tc>
        <w:tc>
          <w:tcPr>
            <w:tcW w:w="975" w:type="dxa"/>
            <w:tcBorders>
              <w:bottom w:val="single" w:sz="6" w:space="0" w:color="1E4496" w:themeColor="text2"/>
            </w:tcBorders>
            <w:tcMar>
              <w:top w:w="96" w:type="dxa"/>
              <w:left w:w="113" w:type="dxa"/>
              <w:bottom w:w="96" w:type="dxa"/>
              <w:right w:w="113" w:type="dxa"/>
            </w:tcMar>
            <w:vAlign w:val="center"/>
          </w:tcPr>
          <w:p w14:paraId="6244E57C" w14:textId="77777777" w:rsidR="00F60C86" w:rsidRPr="00F60C86" w:rsidRDefault="00F60C86" w:rsidP="00F60C86">
            <w:pPr>
              <w:pStyle w:val="CDITable-RowCentre"/>
            </w:pPr>
          </w:p>
        </w:tc>
      </w:tr>
      <w:tr w:rsidR="00F60C86" w:rsidRPr="00F60C86" w14:paraId="3FF99B22"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136240" w14:textId="77777777" w:rsidR="00F60C86" w:rsidRPr="00F60C86" w:rsidRDefault="00F60C86" w:rsidP="00F60C86">
            <w:pPr>
              <w:pStyle w:val="CDITable-RowLeft"/>
            </w:pPr>
            <w:r w:rsidRPr="00F60C86">
              <w:t>2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ACE3C1" w14:textId="77777777" w:rsidR="00F60C86" w:rsidRPr="00F60C86" w:rsidRDefault="00F60C86" w:rsidP="00F60C86">
            <w:pPr>
              <w:pStyle w:val="CDITable-RowCentre"/>
            </w:pPr>
            <w:r w:rsidRPr="00F60C86">
              <w:t>Scheduled</w:t>
            </w: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AA26ED" w14:textId="77777777" w:rsidR="00F60C86" w:rsidRPr="00F60C86" w:rsidRDefault="00F60C86" w:rsidP="00F60C86">
            <w:pPr>
              <w:pStyle w:val="CDITable-RowCentre"/>
            </w:pPr>
            <w:r w:rsidRPr="00F60C86">
              <w:t>DTPa</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A42B56" w14:textId="77777777" w:rsidR="00F60C86" w:rsidRPr="00F60C86" w:rsidRDefault="00F60C86" w:rsidP="00F60C86">
            <w:pPr>
              <w:pStyle w:val="CDITable-RowCentre"/>
            </w:pPr>
            <w:r w:rsidRPr="00F60C86">
              <w:t>Scheduled</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1F68E5" w14:textId="77777777" w:rsidR="00F60C86" w:rsidRPr="00F60C86" w:rsidRDefault="00F60C86" w:rsidP="00F60C86">
            <w:pPr>
              <w:pStyle w:val="CDITable-RowCentre"/>
            </w:pPr>
            <w:r w:rsidRPr="00F60C86">
              <w:t>Scheduled</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07ED31"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2315AA"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0302AF"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8ACB04"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9B3151" w14:textId="77777777" w:rsidR="00F60C86" w:rsidRPr="00F60C86" w:rsidRDefault="00F60C86" w:rsidP="00F60C86">
            <w:pPr>
              <w:pStyle w:val="CDITable-RowCentre"/>
            </w:pPr>
            <w:r w:rsidRPr="00F60C86">
              <w:t>13vPCV</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BFDA99" w14:textId="77777777" w:rsidR="00F60C86" w:rsidRPr="00F60C86" w:rsidRDefault="00F60C86" w:rsidP="00F60C86">
            <w:pPr>
              <w:pStyle w:val="CDITable-RowCentre"/>
            </w:pPr>
            <w:r w:rsidRPr="00F60C86">
              <w:t>Scheduled</w:t>
            </w: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32082E"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70BC6E" w14:textId="77777777" w:rsidR="00F60C86" w:rsidRPr="00F60C86" w:rsidRDefault="00F60C86" w:rsidP="00F60C86">
            <w:pPr>
              <w:pStyle w:val="CDITable-RowCentre"/>
            </w:pPr>
            <w:proofErr w:type="spellStart"/>
            <w:r w:rsidRPr="00F60C86">
              <w:t>MenB</w:t>
            </w:r>
            <w:r w:rsidRPr="00F60C86">
              <w:rPr>
                <w:vertAlign w:val="superscript"/>
              </w:rPr>
              <w:t>b</w:t>
            </w:r>
            <w:proofErr w:type="spellEnd"/>
          </w:p>
        </w:tc>
      </w:tr>
      <w:tr w:rsidR="00F60C86" w:rsidRPr="00F60C86" w14:paraId="4DE85F63"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C132A7" w14:textId="77777777" w:rsidR="00F60C86" w:rsidRPr="00F60C86" w:rsidRDefault="00F60C86" w:rsidP="00F60C86">
            <w:pPr>
              <w:pStyle w:val="CDITable-RowLeft"/>
            </w:pPr>
            <w:r w:rsidRPr="00F60C86">
              <w:t>4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C11F90" w14:textId="77777777" w:rsidR="00F60C86" w:rsidRPr="00F60C86" w:rsidRDefault="00F60C86" w:rsidP="00F60C86">
            <w:pPr>
              <w:pStyle w:val="CDITable-RowCentre"/>
            </w:pPr>
            <w:r w:rsidRPr="00F60C86">
              <w:t>Scheduled</w:t>
            </w: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EE4AA8E" w14:textId="77777777" w:rsidR="00F60C86" w:rsidRPr="00F60C86" w:rsidRDefault="00F60C86" w:rsidP="00F60C86">
            <w:pPr>
              <w:pStyle w:val="CDITable-RowCentre"/>
            </w:pPr>
            <w:r w:rsidRPr="00F60C86">
              <w:t>DTPa</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700238" w14:textId="77777777" w:rsidR="00F60C86" w:rsidRPr="00F60C86" w:rsidRDefault="00F60C86" w:rsidP="00F60C86">
            <w:pPr>
              <w:pStyle w:val="CDITable-RowCentre"/>
            </w:pPr>
            <w:r w:rsidRPr="00F60C86">
              <w:t>Scheduled</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120944" w14:textId="77777777" w:rsidR="00F60C86" w:rsidRPr="00F60C86" w:rsidRDefault="00F60C86" w:rsidP="00F60C86">
            <w:pPr>
              <w:pStyle w:val="CDITable-RowCentre"/>
            </w:pPr>
            <w:r w:rsidRPr="00F60C86">
              <w:t>Scheduled</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FA5742"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F26BD9"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203ABF"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7AA634"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46D343" w14:textId="77777777" w:rsidR="00F60C86" w:rsidRPr="00F60C86" w:rsidRDefault="00F60C86" w:rsidP="00F60C86">
            <w:pPr>
              <w:pStyle w:val="CDITable-RowCentre"/>
            </w:pPr>
            <w:r w:rsidRPr="00F60C86">
              <w:t>13vPCV</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2377ED" w14:textId="77777777" w:rsidR="00F60C86" w:rsidRPr="00F60C86" w:rsidRDefault="00F60C86" w:rsidP="00F60C86">
            <w:pPr>
              <w:pStyle w:val="CDITable-RowCentre"/>
            </w:pPr>
            <w:r w:rsidRPr="00F60C86">
              <w:t>Scheduled</w:t>
            </w: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BC769E"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1F7C17" w14:textId="77777777" w:rsidR="00F60C86" w:rsidRPr="00F60C86" w:rsidRDefault="00F60C86" w:rsidP="00F60C86">
            <w:pPr>
              <w:pStyle w:val="CDITable-RowCentre"/>
            </w:pPr>
            <w:proofErr w:type="spellStart"/>
            <w:r w:rsidRPr="00F60C86">
              <w:t>MenB</w:t>
            </w:r>
            <w:r w:rsidRPr="00F60C86">
              <w:rPr>
                <w:vertAlign w:val="superscript"/>
              </w:rPr>
              <w:t>b</w:t>
            </w:r>
            <w:proofErr w:type="spellEnd"/>
          </w:p>
        </w:tc>
      </w:tr>
      <w:tr w:rsidR="00F60C86" w:rsidRPr="00F60C86" w14:paraId="1C21762E"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A03B6B" w14:textId="77777777" w:rsidR="00F60C86" w:rsidRPr="00F60C86" w:rsidRDefault="00F60C86" w:rsidP="00F60C86">
            <w:pPr>
              <w:pStyle w:val="CDITable-RowLeft"/>
            </w:pPr>
            <w:r w:rsidRPr="00F60C86">
              <w:t>6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146BA3" w14:textId="77777777" w:rsidR="00F60C86" w:rsidRPr="00F60C86" w:rsidRDefault="00F60C86" w:rsidP="00F60C86">
            <w:pPr>
              <w:pStyle w:val="CDITable-RowCentre"/>
            </w:pPr>
            <w:r w:rsidRPr="00F60C86">
              <w:t>Scheduled</w:t>
            </w: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72180B" w14:textId="77777777" w:rsidR="00F60C86" w:rsidRPr="00F60C86" w:rsidRDefault="00F60C86" w:rsidP="00F60C86">
            <w:pPr>
              <w:pStyle w:val="CDITable-RowCentre"/>
            </w:pPr>
            <w:r w:rsidRPr="00F60C86">
              <w:t>DTPa</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1130F2" w14:textId="77777777" w:rsidR="00F60C86" w:rsidRPr="00F60C86" w:rsidRDefault="00F60C86" w:rsidP="00F60C86">
            <w:pPr>
              <w:pStyle w:val="CDITable-RowCentre"/>
            </w:pPr>
            <w:r w:rsidRPr="00F60C86">
              <w:t>Scheduled</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8F6A4F" w14:textId="77777777" w:rsidR="00F60C86" w:rsidRPr="00F60C86" w:rsidRDefault="00F60C86" w:rsidP="00F60C86">
            <w:pPr>
              <w:pStyle w:val="CDITable-RowCentre"/>
            </w:pPr>
            <w:r w:rsidRPr="00F60C86">
              <w:t>Scheduled</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EE53F5"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17C721"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3F10C2"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72BF29"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1C7C2F" w14:textId="77777777" w:rsidR="00F60C86" w:rsidRPr="00F60C86" w:rsidRDefault="00F60C86" w:rsidP="00F60C86">
            <w:pPr>
              <w:pStyle w:val="CDITable-RowCentre"/>
            </w:pPr>
            <w:r w:rsidRPr="00F60C86">
              <w:t>13vPCV</w:t>
            </w:r>
            <w:r w:rsidRPr="00F60C86">
              <w:rPr>
                <w:vertAlign w:val="superscript"/>
              </w:rPr>
              <w:t>c</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D4ED50"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A118E4"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449C00" w14:textId="77777777" w:rsidR="00F60C86" w:rsidRPr="00F60C86" w:rsidRDefault="00F60C86" w:rsidP="00F60C86">
            <w:pPr>
              <w:pStyle w:val="CDITable-RowCentre"/>
            </w:pPr>
            <w:proofErr w:type="spellStart"/>
            <w:r w:rsidRPr="00F60C86">
              <w:t>MenB</w:t>
            </w:r>
            <w:r w:rsidRPr="00F60C86">
              <w:rPr>
                <w:vertAlign w:val="superscript"/>
              </w:rPr>
              <w:t>b</w:t>
            </w:r>
            <w:proofErr w:type="spellEnd"/>
          </w:p>
        </w:tc>
      </w:tr>
      <w:tr w:rsidR="00F60C86" w:rsidRPr="00F60C86" w14:paraId="7B11363A"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BF95CE" w14:textId="77777777" w:rsidR="00F60C86" w:rsidRPr="00F60C86" w:rsidRDefault="00F60C86" w:rsidP="00F60C86">
            <w:pPr>
              <w:pStyle w:val="CDITable-RowLeft"/>
            </w:pPr>
            <w:r w:rsidRPr="00F60C86">
              <w:t>12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E2EA89"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4C566C"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9C401A"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542199"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99EA0A" w14:textId="77777777" w:rsidR="00F60C86" w:rsidRPr="00F60C86" w:rsidRDefault="00F60C86" w:rsidP="00F60C86">
            <w:pPr>
              <w:pStyle w:val="CDITable-RowCentre"/>
            </w:pPr>
            <w:r w:rsidRPr="00F60C86">
              <w:t>Scheduled</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B43410"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3E06A9" w14:textId="77777777" w:rsidR="00F60C86" w:rsidRPr="00F60C86" w:rsidRDefault="00F60C86" w:rsidP="00F60C86">
            <w:pPr>
              <w:pStyle w:val="CDITable-RowCentre"/>
            </w:pPr>
            <w:r w:rsidRPr="00F60C86">
              <w:t>Scheduled</w:t>
            </w: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922163"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17C24F" w14:textId="77777777" w:rsidR="00F60C86" w:rsidRPr="00F60C86" w:rsidRDefault="00F60C86" w:rsidP="00F60C86">
            <w:pPr>
              <w:pStyle w:val="CDITable-RowCentre"/>
            </w:pPr>
            <w:r w:rsidRPr="00F60C86">
              <w:t>13vPCV</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863E78"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175F68"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B3DC24" w14:textId="77777777" w:rsidR="00F60C86" w:rsidRPr="00F60C86" w:rsidRDefault="00F60C86" w:rsidP="00F60C86">
            <w:pPr>
              <w:pStyle w:val="CDITable-RowCentre"/>
            </w:pPr>
            <w:proofErr w:type="spellStart"/>
            <w:r w:rsidRPr="00F60C86">
              <w:t>MenB</w:t>
            </w:r>
            <w:r w:rsidRPr="00F60C86">
              <w:rPr>
                <w:vertAlign w:val="superscript"/>
              </w:rPr>
              <w:t>b</w:t>
            </w:r>
            <w:proofErr w:type="spellEnd"/>
          </w:p>
        </w:tc>
      </w:tr>
      <w:tr w:rsidR="00F60C86" w:rsidRPr="00F60C86" w14:paraId="5E5D6D6F"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5A5783" w14:textId="77777777" w:rsidR="00F60C86" w:rsidRPr="00F60C86" w:rsidRDefault="00F60C86" w:rsidP="00F60C86">
            <w:pPr>
              <w:pStyle w:val="CDITable-RowLeft"/>
            </w:pPr>
            <w:r w:rsidRPr="00F60C86">
              <w:t>18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DC33F3"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C1D8AD" w14:textId="77777777" w:rsidR="00F60C86" w:rsidRPr="00F60C86" w:rsidRDefault="00F60C86" w:rsidP="00F60C86">
            <w:pPr>
              <w:pStyle w:val="CDITable-RowCentre"/>
            </w:pPr>
            <w:r w:rsidRPr="00F60C86">
              <w:t>DTPa</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A2582A" w14:textId="77777777" w:rsidR="00F60C86" w:rsidRPr="00F60C86" w:rsidRDefault="00F60C86" w:rsidP="00F60C86">
            <w:pPr>
              <w:pStyle w:val="CDITable-RowCentre"/>
            </w:pPr>
            <w:r w:rsidRPr="00F60C86">
              <w:t>Scheduled</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1D0BB6"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5737C2"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02E405" w14:textId="77777777" w:rsidR="00F60C86" w:rsidRPr="00F60C86" w:rsidRDefault="00F60C86" w:rsidP="00F60C86">
            <w:pPr>
              <w:pStyle w:val="CDITable-RowCentre"/>
            </w:pPr>
            <w:r w:rsidRPr="00F60C86">
              <w:t>Scheduled</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F265CB"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37C549" w14:textId="77777777" w:rsidR="00F60C86" w:rsidRPr="00F60C86" w:rsidRDefault="00F60C86" w:rsidP="00F60C86">
            <w:pPr>
              <w:pStyle w:val="CDITable-RowCentre"/>
            </w:pPr>
            <w:proofErr w:type="spellStart"/>
            <w:r w:rsidRPr="00F60C86">
              <w:t>Scheduled</w:t>
            </w:r>
            <w:r w:rsidRPr="00F60C86">
              <w:rPr>
                <w:vertAlign w:val="superscript"/>
              </w:rPr>
              <w:t>d</w:t>
            </w:r>
            <w:proofErr w:type="spellEnd"/>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983F43"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BFBA97"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66171D"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91685C" w14:textId="77777777" w:rsidR="00F60C86" w:rsidRPr="00F60C86" w:rsidRDefault="00F60C86" w:rsidP="00F60C86">
            <w:pPr>
              <w:pStyle w:val="CDITable-RowCentre"/>
            </w:pPr>
          </w:p>
        </w:tc>
      </w:tr>
      <w:tr w:rsidR="00F60C86" w:rsidRPr="00F60C86" w14:paraId="56DC3BF8"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3C1743" w14:textId="77777777" w:rsidR="00F60C86" w:rsidRPr="00F60C86" w:rsidRDefault="00F60C86" w:rsidP="00F60C86">
            <w:pPr>
              <w:pStyle w:val="CDITable-RowLeft"/>
            </w:pPr>
            <w:r w:rsidRPr="00F60C86">
              <w:t>24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553A4F"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AAC1CB"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D93B19"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BD0A51"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41B644"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FA3DD2"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228971"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FF79F6"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F697E6"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2E41FA"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A5CB1E"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6E19AF" w14:textId="77777777" w:rsidR="00F60C86" w:rsidRPr="00F60C86" w:rsidRDefault="00F60C86" w:rsidP="00F60C86">
            <w:pPr>
              <w:pStyle w:val="CDITable-RowCentre"/>
            </w:pPr>
          </w:p>
        </w:tc>
      </w:tr>
      <w:tr w:rsidR="00F60C86" w:rsidRPr="00F60C86" w14:paraId="349B891E"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F57A6D" w14:textId="77777777" w:rsidR="00F60C86" w:rsidRPr="00F60C86" w:rsidRDefault="00F60C86" w:rsidP="00F60C86">
            <w:pPr>
              <w:pStyle w:val="CDITable-RowLeft"/>
            </w:pPr>
            <w:r w:rsidRPr="00F60C86">
              <w:t>48 months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667F90"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389A98" w14:textId="77777777" w:rsidR="00F60C86" w:rsidRPr="00F60C86" w:rsidRDefault="00F60C86" w:rsidP="00F60C86">
            <w:pPr>
              <w:pStyle w:val="CDITable-RowCentre"/>
            </w:pPr>
            <w:r w:rsidRPr="00F60C86">
              <w:t>DTPa</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8F868C"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296DB8" w14:textId="77777777" w:rsidR="00F60C86" w:rsidRPr="00F60C86" w:rsidRDefault="00F60C86" w:rsidP="00F60C86">
            <w:pPr>
              <w:pStyle w:val="CDITable-RowCentre"/>
            </w:pPr>
            <w:r w:rsidRPr="00F60C86">
              <w:t>Scheduled</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6302E8"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738109"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29E866"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C55864" w14:textId="77777777" w:rsidR="00F60C86" w:rsidRPr="00F60C86" w:rsidRDefault="00F60C86" w:rsidP="00F60C86">
            <w:pPr>
              <w:pStyle w:val="CDITable-RowCentre"/>
            </w:pPr>
            <w:proofErr w:type="spellStart"/>
            <w:r w:rsidRPr="00F60C86">
              <w:t>Scheduled</w:t>
            </w:r>
            <w:r w:rsidRPr="00F60C86">
              <w:rPr>
                <w:vertAlign w:val="superscript"/>
              </w:rPr>
              <w:t>d</w:t>
            </w:r>
            <w:proofErr w:type="spellEnd"/>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DCA4CF" w14:textId="77777777" w:rsidR="00F60C86" w:rsidRPr="00F60C86" w:rsidRDefault="00F60C86" w:rsidP="00F60C86">
            <w:pPr>
              <w:pStyle w:val="CDITable-RowCentre"/>
            </w:pPr>
            <w:r w:rsidRPr="00F60C86">
              <w:t>23vPPV</w:t>
            </w:r>
            <w:r w:rsidRPr="0015777A">
              <w:rPr>
                <w:vertAlign w:val="superscript"/>
              </w:rPr>
              <w:t>e</w:t>
            </w: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AB60AF"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A8D7FD"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72EA83" w14:textId="77777777" w:rsidR="00F60C86" w:rsidRPr="00F60C86" w:rsidRDefault="00F60C86" w:rsidP="00F60C86">
            <w:pPr>
              <w:pStyle w:val="CDITable-RowCentre"/>
            </w:pPr>
          </w:p>
        </w:tc>
      </w:tr>
      <w:tr w:rsidR="00F60C86" w:rsidRPr="00F60C86" w14:paraId="41B7BFF7" w14:textId="77777777" w:rsidTr="00F60C86">
        <w:trPr>
          <w:trHeight w:val="60"/>
        </w:trPr>
        <w:tc>
          <w:tcPr>
            <w:tcW w:w="119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E82275" w14:textId="77777777" w:rsidR="00F60C86" w:rsidRPr="00F60C86" w:rsidRDefault="00F60C86" w:rsidP="00F60C86">
            <w:pPr>
              <w:pStyle w:val="CDITable-RowLeft"/>
            </w:pPr>
            <w:r w:rsidRPr="00F60C86">
              <w:t>6 months – 9 years</w:t>
            </w: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7EC52F"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5F7E61"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803510"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80A140"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B6C014"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F3C96F"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837F10"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AE7D8C"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136411"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F28B90"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E0CD4F" w14:textId="77777777" w:rsidR="00F60C86" w:rsidRPr="00F60C86" w:rsidRDefault="00F60C86" w:rsidP="00F60C86">
            <w:pPr>
              <w:pStyle w:val="CDITable-RowCentre"/>
            </w:pPr>
            <w:proofErr w:type="spellStart"/>
            <w:r w:rsidRPr="00F60C86">
              <w:t>Scheduled</w:t>
            </w:r>
            <w:r w:rsidRPr="00F60C86">
              <w:rPr>
                <w:vertAlign w:val="superscript"/>
              </w:rPr>
              <w:t>f</w:t>
            </w:r>
            <w:proofErr w:type="spellEnd"/>
          </w:p>
        </w:tc>
        <w:tc>
          <w:tcPr>
            <w:tcW w:w="9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3119CE" w14:textId="77777777" w:rsidR="00F60C86" w:rsidRPr="00F60C86" w:rsidRDefault="00F60C86" w:rsidP="00F60C86">
            <w:pPr>
              <w:pStyle w:val="CDITable-RowCentre"/>
            </w:pPr>
          </w:p>
        </w:tc>
      </w:tr>
    </w:tbl>
    <w:p w14:paraId="1E746060" w14:textId="77777777" w:rsidR="00693813" w:rsidRPr="00693813" w:rsidRDefault="00693813" w:rsidP="00693813">
      <w:pPr>
        <w:pStyle w:val="CDITable-FirstFootnote"/>
        <w:rPr>
          <w:lang w:val="en-GB"/>
        </w:rPr>
      </w:pPr>
      <w:r w:rsidRPr="00693813">
        <w:rPr>
          <w:lang w:val="en-GB"/>
        </w:rPr>
        <w:t>a</w:t>
      </w:r>
      <w:r w:rsidRPr="00693813">
        <w:rPr>
          <w:lang w:val="en-GB"/>
        </w:rPr>
        <w:tab/>
        <w:t xml:space="preserve">Hep B: hepatitis B; DTPa: diphtheria-tetanus-pertussis (acellular) – paediatric formulation; dTpa: diphtheria-tetanus-pertussis (acellular) – adolescent/adult formulation; Hib: </w:t>
      </w:r>
      <w:r w:rsidRPr="00693813">
        <w:rPr>
          <w:i/>
          <w:iCs/>
          <w:lang w:val="en-GB"/>
        </w:rPr>
        <w:t>Haemophilus influenzae</w:t>
      </w:r>
      <w:r w:rsidRPr="00693813">
        <w:rPr>
          <w:lang w:val="en-GB"/>
        </w:rPr>
        <w:t xml:space="preserve"> type b; IPV: inactivated polio vaccine; MMR: measles-mumps-rubella; MMRV: measles-mumps-rubella-varicella; Men ACWY: meningococcal ACWY conjugate vaccine; Hep A: hepatitis A; 13vPCV: 13-valent pneumococcal conjugate vaccine; 23vPPV: 23-valent pneumococcal polysaccharide vaccine; Flu: influenza; MenB: meningococcal B vaccine; HPV: human papilloma virus; HZ: herpes zoster.</w:t>
      </w:r>
    </w:p>
    <w:p w14:paraId="71A2184A" w14:textId="77777777" w:rsidR="00693813" w:rsidRPr="00693813" w:rsidRDefault="00693813" w:rsidP="00693813">
      <w:pPr>
        <w:pStyle w:val="CDITable-Footnote"/>
        <w:rPr>
          <w:lang w:val="en-GB"/>
        </w:rPr>
      </w:pPr>
      <w:r w:rsidRPr="00693813">
        <w:rPr>
          <w:lang w:val="en-GB"/>
        </w:rPr>
        <w:t>b</w:t>
      </w:r>
      <w:r w:rsidRPr="00693813">
        <w:rPr>
          <w:lang w:val="en-GB"/>
        </w:rPr>
        <w:tab/>
        <w:t>Indigenous children only (since July 2020) receive a dose of meningococcal B vaccine at 2, 4 and 12 months of age, with an additional dose at 6 months of age for those with specific medical risk conditions.</w:t>
      </w:r>
    </w:p>
    <w:p w14:paraId="728AD1C8" w14:textId="77777777" w:rsidR="00693813" w:rsidRPr="00693813" w:rsidRDefault="00693813" w:rsidP="00693813">
      <w:pPr>
        <w:pStyle w:val="CDITable-Footnote"/>
        <w:rPr>
          <w:lang w:val="en-GB"/>
        </w:rPr>
      </w:pPr>
      <w:r w:rsidRPr="00693813">
        <w:rPr>
          <w:lang w:val="en-GB"/>
        </w:rPr>
        <w:t>c</w:t>
      </w:r>
      <w:r w:rsidRPr="00693813">
        <w:rPr>
          <w:lang w:val="en-GB"/>
        </w:rPr>
        <w:tab/>
        <w:t>Indigenous children living in the Northern Territory, Western Australia, Queensland and South Australia, and children with specified underlying medical conditions that predispose them to invasive pneumococcal disease.</w:t>
      </w:r>
    </w:p>
    <w:p w14:paraId="529ECC15" w14:textId="77777777" w:rsidR="00693813" w:rsidRPr="00693813" w:rsidRDefault="00693813" w:rsidP="00693813">
      <w:pPr>
        <w:pStyle w:val="CDITable-Footnote"/>
        <w:rPr>
          <w:lang w:val="en-GB"/>
        </w:rPr>
      </w:pPr>
      <w:r w:rsidRPr="00693813">
        <w:rPr>
          <w:lang w:val="en-GB"/>
        </w:rPr>
        <w:t>d</w:t>
      </w:r>
      <w:r w:rsidRPr="00693813">
        <w:rPr>
          <w:lang w:val="en-GB"/>
        </w:rPr>
        <w:tab/>
        <w:t>Indigenous children: doses at 18 months and 4 years of age in the Northern Territory, Western Australia, Queensland and South Australia.</w:t>
      </w:r>
    </w:p>
    <w:p w14:paraId="31082728" w14:textId="77777777" w:rsidR="00693813" w:rsidRPr="00693813" w:rsidRDefault="00693813" w:rsidP="00693813">
      <w:pPr>
        <w:pStyle w:val="CDITable-Footnote"/>
        <w:rPr>
          <w:lang w:val="en-GB"/>
        </w:rPr>
      </w:pPr>
      <w:r w:rsidRPr="00693813">
        <w:rPr>
          <w:lang w:val="en-GB"/>
        </w:rPr>
        <w:t>e</w:t>
      </w:r>
      <w:r w:rsidRPr="00693813">
        <w:rPr>
          <w:lang w:val="en-GB"/>
        </w:rPr>
        <w:tab/>
        <w:t>Medically at-risk children and Indigenous children living in the Northern Territory, South Australia, Queensland and Western Australia</w:t>
      </w:r>
    </w:p>
    <w:p w14:paraId="429A8F2A" w14:textId="03DD2284" w:rsidR="00693813" w:rsidRDefault="00693813" w:rsidP="00693813">
      <w:pPr>
        <w:pStyle w:val="CDITable-Footnote"/>
        <w:rPr>
          <w:lang w:val="en-GB"/>
        </w:rPr>
      </w:pPr>
      <w:r w:rsidRPr="00693813">
        <w:rPr>
          <w:lang w:val="en-GB"/>
        </w:rPr>
        <w:t>f</w:t>
      </w:r>
      <w:r w:rsidRPr="00693813">
        <w:rPr>
          <w:lang w:val="en-GB"/>
        </w:rPr>
        <w:tab/>
        <w:t xml:space="preserve">Annual vaccination: all Indigenous persons aged over 6 months; </w:t>
      </w:r>
      <w:r w:rsidR="00E00758" w:rsidRPr="00E00758">
        <w:rPr>
          <w:lang w:val="en-GB"/>
        </w:rPr>
        <w:t>non-Indigenous children aged 6 months to &lt; 5 years</w:t>
      </w:r>
      <w:r w:rsidRPr="00693813">
        <w:rPr>
          <w:lang w:val="en-GB"/>
        </w:rPr>
        <w:t>.</w:t>
      </w:r>
      <w:r>
        <w:rPr>
          <w:lang w:val="en-GB"/>
        </w:rPr>
        <w:br w:type="page"/>
      </w:r>
    </w:p>
    <w:p w14:paraId="1A58F77C" w14:textId="77777777" w:rsidR="005B53F2" w:rsidRPr="005B53F2" w:rsidRDefault="005B53F2" w:rsidP="005B53F2">
      <w:pPr>
        <w:pStyle w:val="CDITable-Title"/>
        <w:rPr>
          <w:lang w:val="en-GB"/>
        </w:rPr>
      </w:pPr>
      <w:bookmarkStart w:id="80" w:name="_Toc216781039"/>
      <w:r w:rsidRPr="005B53F2">
        <w:rPr>
          <w:lang w:val="en-GB"/>
        </w:rPr>
        <w:lastRenderedPageBreak/>
        <w:t xml:space="preserve">Table A.1.2: Australian National Immunisation Program (NIP) schedule in 2023, for adolescents (9 –≤ 20 years of </w:t>
      </w:r>
      <w:proofErr w:type="gramStart"/>
      <w:r w:rsidRPr="005B53F2">
        <w:rPr>
          <w:lang w:val="en-GB"/>
        </w:rPr>
        <w:t>age)</w:t>
      </w:r>
      <w:r w:rsidRPr="005B53F2">
        <w:rPr>
          <w:vertAlign w:val="superscript"/>
          <w:lang w:val="en-GB"/>
        </w:rPr>
        <w:t>a</w:t>
      </w:r>
      <w:bookmarkEnd w:id="80"/>
      <w:proofErr w:type="gramEnd"/>
    </w:p>
    <w:tbl>
      <w:tblPr>
        <w:tblW w:w="0" w:type="auto"/>
        <w:tblLayout w:type="fixed"/>
        <w:tblCellMar>
          <w:left w:w="0" w:type="dxa"/>
          <w:right w:w="0" w:type="dxa"/>
        </w:tblCellMar>
        <w:tblLook w:val="0000" w:firstRow="0" w:lastRow="0" w:firstColumn="0" w:lastColumn="0" w:noHBand="0" w:noVBand="0"/>
        <w:tblCaption w:val="Table A.1.2: Australian National Immunisation Program (NIP) schedule in 2023, for adolescents (9 –≤ 20 years of age)a"/>
        <w:tblDescription w:val="Table A.1.2 shows the Australian National Immunisation Program Schedule for adolescents 9 –≤ 20 years of age in 2023."/>
      </w:tblPr>
      <w:tblGrid>
        <w:gridCol w:w="1276"/>
        <w:gridCol w:w="1020"/>
        <w:gridCol w:w="1021"/>
        <w:gridCol w:w="1105"/>
        <w:gridCol w:w="1106"/>
        <w:gridCol w:w="1105"/>
        <w:gridCol w:w="1106"/>
        <w:gridCol w:w="1103"/>
        <w:gridCol w:w="1173"/>
        <w:gridCol w:w="1072"/>
        <w:gridCol w:w="1105"/>
        <w:gridCol w:w="1174"/>
        <w:gridCol w:w="975"/>
      </w:tblGrid>
      <w:tr w:rsidR="00F60C86" w:rsidRPr="00F60C86" w14:paraId="227352DB" w14:textId="77777777" w:rsidTr="00F60C86">
        <w:trPr>
          <w:trHeight w:val="60"/>
          <w:tblHeader/>
        </w:trPr>
        <w:tc>
          <w:tcPr>
            <w:tcW w:w="1276" w:type="dxa"/>
            <w:vMerge w:val="restart"/>
            <w:shd w:val="clear" w:color="auto" w:fill="1E4496" w:themeFill="text2"/>
            <w:tcMar>
              <w:top w:w="113" w:type="dxa"/>
              <w:left w:w="113" w:type="dxa"/>
              <w:bottom w:w="113" w:type="dxa"/>
              <w:right w:w="113" w:type="dxa"/>
            </w:tcMar>
            <w:vAlign w:val="bottom"/>
          </w:tcPr>
          <w:p w14:paraId="0F2A22F2" w14:textId="77777777" w:rsidR="00F60C86" w:rsidRPr="00F60C86" w:rsidRDefault="00F60C86" w:rsidP="00F60C86">
            <w:pPr>
              <w:pStyle w:val="CDITable-HeaderRowLeft"/>
              <w:rPr>
                <w:lang w:val="en-GB"/>
              </w:rPr>
            </w:pPr>
            <w:r w:rsidRPr="00F60C86">
              <w:rPr>
                <w:lang w:val="en-GB"/>
              </w:rPr>
              <w:t>Age</w:t>
            </w:r>
          </w:p>
        </w:tc>
        <w:tc>
          <w:tcPr>
            <w:tcW w:w="13065" w:type="dxa"/>
            <w:gridSpan w:val="1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E8B561C" w14:textId="77777777" w:rsidR="00F60C86" w:rsidRPr="00F60C86" w:rsidRDefault="00F60C86" w:rsidP="00F60C86">
            <w:pPr>
              <w:pStyle w:val="CDITable-HeaderRowCentre"/>
            </w:pPr>
            <w:proofErr w:type="spellStart"/>
            <w:r w:rsidRPr="00F60C86">
              <w:t>Vaccine</w:t>
            </w:r>
            <w:r w:rsidRPr="00F60C86">
              <w:rPr>
                <w:vertAlign w:val="superscript"/>
              </w:rPr>
              <w:t>a</w:t>
            </w:r>
            <w:proofErr w:type="spellEnd"/>
          </w:p>
        </w:tc>
      </w:tr>
      <w:tr w:rsidR="00F60C86" w:rsidRPr="00F60C86" w14:paraId="4C64AB13" w14:textId="77777777" w:rsidTr="00F60C86">
        <w:trPr>
          <w:trHeight w:val="60"/>
          <w:tblHeader/>
        </w:trPr>
        <w:tc>
          <w:tcPr>
            <w:tcW w:w="1276" w:type="dxa"/>
            <w:vMerge/>
            <w:shd w:val="clear" w:color="auto" w:fill="1E4496" w:themeFill="text2"/>
          </w:tcPr>
          <w:p w14:paraId="3D3E5780" w14:textId="77777777" w:rsidR="00F60C86" w:rsidRPr="00F60C86" w:rsidRDefault="00F60C86" w:rsidP="00F60C86"/>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BAFAF55" w14:textId="77777777" w:rsidR="00F60C86" w:rsidRPr="00F60C86" w:rsidRDefault="00F60C86" w:rsidP="00F60C86">
            <w:pPr>
              <w:pStyle w:val="CDITable-HeaderRowCentre"/>
            </w:pPr>
            <w:r w:rsidRPr="00F60C86">
              <w:t>Hep B</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DE5FD96" w14:textId="7B8C6831" w:rsidR="00F60C86" w:rsidRPr="00F60C86" w:rsidRDefault="00F60C86" w:rsidP="00F60C86">
            <w:pPr>
              <w:pStyle w:val="CDITable-HeaderRowCentre"/>
            </w:pPr>
            <w:r w:rsidRPr="00F60C86">
              <w:t>DTPa/</w:t>
            </w:r>
            <w:r>
              <w:t xml:space="preserve"> </w:t>
            </w:r>
            <w:r w:rsidRPr="00F60C86">
              <w:t>dTpa</w:t>
            </w:r>
          </w:p>
        </w:tc>
        <w:tc>
          <w:tcPr>
            <w:tcW w:w="110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B3E35B0" w14:textId="77777777" w:rsidR="00F60C86" w:rsidRPr="00F60C86" w:rsidRDefault="00F60C86" w:rsidP="00F60C86">
            <w:pPr>
              <w:pStyle w:val="CDITable-HeaderRowCentre"/>
            </w:pPr>
            <w:r w:rsidRPr="00F60C86">
              <w:t>Hib</w:t>
            </w:r>
          </w:p>
        </w:tc>
        <w:tc>
          <w:tcPr>
            <w:tcW w:w="110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C9E84BE" w14:textId="77777777" w:rsidR="00F60C86" w:rsidRPr="00F60C86" w:rsidRDefault="00F60C86" w:rsidP="00F60C86">
            <w:pPr>
              <w:pStyle w:val="CDITable-HeaderRowCentre"/>
            </w:pPr>
            <w:r w:rsidRPr="00F60C86">
              <w:t>Polio</w:t>
            </w:r>
          </w:p>
        </w:tc>
        <w:tc>
          <w:tcPr>
            <w:tcW w:w="110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85744C4" w14:textId="77777777" w:rsidR="00F60C86" w:rsidRPr="00F60C86" w:rsidRDefault="00F60C86" w:rsidP="00F60C86">
            <w:pPr>
              <w:pStyle w:val="CDITable-HeaderRowCentre"/>
            </w:pPr>
            <w:r w:rsidRPr="00F60C86">
              <w:t>MMR</w:t>
            </w:r>
          </w:p>
        </w:tc>
        <w:tc>
          <w:tcPr>
            <w:tcW w:w="110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6F5E194" w14:textId="77777777" w:rsidR="00F60C86" w:rsidRPr="00F60C86" w:rsidRDefault="00F60C86" w:rsidP="00F60C86">
            <w:pPr>
              <w:pStyle w:val="CDITable-HeaderRowCentre"/>
            </w:pPr>
            <w:r w:rsidRPr="00F60C86">
              <w:t>MMRV</w:t>
            </w:r>
          </w:p>
        </w:tc>
        <w:tc>
          <w:tcPr>
            <w:tcW w:w="110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1DBC475" w14:textId="77777777" w:rsidR="00F60C86" w:rsidRPr="00F60C86" w:rsidRDefault="00F60C86" w:rsidP="00F60C86">
            <w:pPr>
              <w:pStyle w:val="CDITable-HeaderRowCentre"/>
            </w:pPr>
            <w:r w:rsidRPr="00F60C86">
              <w:t>Men ACWY</w:t>
            </w:r>
          </w:p>
        </w:tc>
        <w:tc>
          <w:tcPr>
            <w:tcW w:w="117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70C803D" w14:textId="77777777" w:rsidR="00F60C86" w:rsidRPr="00F60C86" w:rsidRDefault="00F60C86" w:rsidP="00F60C86">
            <w:pPr>
              <w:pStyle w:val="CDITable-HeaderRowCentre"/>
            </w:pPr>
            <w:r w:rsidRPr="00F60C86">
              <w:t>Hep A</w:t>
            </w:r>
          </w:p>
        </w:tc>
        <w:tc>
          <w:tcPr>
            <w:tcW w:w="107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5A085CB" w14:textId="77777777" w:rsidR="00F60C86" w:rsidRPr="00F60C86" w:rsidRDefault="00F60C86" w:rsidP="00F60C86">
            <w:pPr>
              <w:pStyle w:val="CDITable-HeaderRowCentre"/>
            </w:pPr>
            <w:r w:rsidRPr="00F60C86">
              <w:t>13vPCV/ 23vPPV</w:t>
            </w:r>
          </w:p>
        </w:tc>
        <w:tc>
          <w:tcPr>
            <w:tcW w:w="1105" w:type="dxa"/>
            <w:tcBorders>
              <w:top w:val="single" w:sz="6" w:space="0" w:color="FFFFFF" w:themeColor="background1"/>
              <w:bottom w:val="single" w:sz="6" w:space="0" w:color="FFFFFF" w:themeColor="background1"/>
            </w:tcBorders>
            <w:shd w:val="clear" w:color="auto" w:fill="1E4496" w:themeFill="text2"/>
            <w:tcMar>
              <w:top w:w="113" w:type="dxa"/>
              <w:left w:w="113" w:type="dxa"/>
              <w:bottom w:w="113" w:type="dxa"/>
              <w:right w:w="113" w:type="dxa"/>
            </w:tcMar>
            <w:vAlign w:val="bottom"/>
          </w:tcPr>
          <w:p w14:paraId="4A398A39" w14:textId="77777777" w:rsidR="00F60C86" w:rsidRPr="00F60C86" w:rsidRDefault="00F60C86" w:rsidP="00F60C86">
            <w:pPr>
              <w:pStyle w:val="CDITable-HeaderRowCentre"/>
            </w:pPr>
            <w:r w:rsidRPr="00F60C86">
              <w:t>Rotavirus</w:t>
            </w:r>
          </w:p>
        </w:tc>
        <w:tc>
          <w:tcPr>
            <w:tcW w:w="117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C787F81" w14:textId="77777777" w:rsidR="00F60C86" w:rsidRPr="00F60C86" w:rsidRDefault="00F60C86" w:rsidP="00F60C86">
            <w:pPr>
              <w:pStyle w:val="CDITable-HeaderRowCentre"/>
            </w:pPr>
            <w:r w:rsidRPr="00F60C86">
              <w:t>Flu</w:t>
            </w:r>
          </w:p>
        </w:tc>
        <w:tc>
          <w:tcPr>
            <w:tcW w:w="97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5C046B0" w14:textId="77777777" w:rsidR="00F60C86" w:rsidRPr="00F60C86" w:rsidRDefault="00F60C86" w:rsidP="00F60C86">
            <w:pPr>
              <w:pStyle w:val="CDITable-HeaderRowCentre"/>
            </w:pPr>
            <w:r w:rsidRPr="00F60C86">
              <w:t>Other</w:t>
            </w:r>
          </w:p>
        </w:tc>
      </w:tr>
      <w:tr w:rsidR="00F60C86" w:rsidRPr="00F60C86" w14:paraId="0209E0EC" w14:textId="77777777" w:rsidTr="00F60C86">
        <w:trPr>
          <w:trHeight w:val="60"/>
        </w:trPr>
        <w:tc>
          <w:tcPr>
            <w:tcW w:w="1276" w:type="dxa"/>
            <w:tcBorders>
              <w:bottom w:val="single" w:sz="6" w:space="0" w:color="1E4496" w:themeColor="text2"/>
            </w:tcBorders>
            <w:tcMar>
              <w:top w:w="113" w:type="dxa"/>
              <w:left w:w="113" w:type="dxa"/>
              <w:bottom w:w="113" w:type="dxa"/>
              <w:right w:w="113" w:type="dxa"/>
            </w:tcMar>
            <w:vAlign w:val="center"/>
          </w:tcPr>
          <w:p w14:paraId="4D03C946" w14:textId="77777777" w:rsidR="00F60C86" w:rsidRPr="00F60C86" w:rsidRDefault="00F60C86" w:rsidP="00F60C86">
            <w:pPr>
              <w:pStyle w:val="CDITable-RowLeft"/>
              <w:rPr>
                <w:lang w:val="en-GB"/>
              </w:rPr>
            </w:pPr>
            <w:r w:rsidRPr="00F60C86">
              <w:rPr>
                <w:lang w:val="en-GB"/>
              </w:rPr>
              <w:t>9–14 years</w:t>
            </w:r>
          </w:p>
        </w:tc>
        <w:tc>
          <w:tcPr>
            <w:tcW w:w="1020" w:type="dxa"/>
            <w:tcBorders>
              <w:bottom w:val="single" w:sz="6" w:space="0" w:color="1E4496" w:themeColor="text2"/>
            </w:tcBorders>
            <w:tcMar>
              <w:top w:w="113" w:type="dxa"/>
              <w:left w:w="113" w:type="dxa"/>
              <w:bottom w:w="113" w:type="dxa"/>
              <w:right w:w="113" w:type="dxa"/>
            </w:tcMar>
            <w:vAlign w:val="center"/>
          </w:tcPr>
          <w:p w14:paraId="254D6650" w14:textId="77777777" w:rsidR="00F60C86" w:rsidRPr="00F60C86" w:rsidRDefault="00F60C86" w:rsidP="00F60C86">
            <w:pPr>
              <w:pStyle w:val="CDITable-RowCentre"/>
            </w:pPr>
          </w:p>
        </w:tc>
        <w:tc>
          <w:tcPr>
            <w:tcW w:w="1021" w:type="dxa"/>
            <w:tcBorders>
              <w:bottom w:val="single" w:sz="6" w:space="0" w:color="1E4496" w:themeColor="text2"/>
            </w:tcBorders>
            <w:tcMar>
              <w:top w:w="113" w:type="dxa"/>
              <w:left w:w="113" w:type="dxa"/>
              <w:bottom w:w="113" w:type="dxa"/>
              <w:right w:w="113" w:type="dxa"/>
            </w:tcMar>
            <w:vAlign w:val="center"/>
          </w:tcPr>
          <w:p w14:paraId="255AC369" w14:textId="77777777" w:rsidR="00F60C86" w:rsidRPr="00F60C86" w:rsidRDefault="00F60C86" w:rsidP="00F60C86">
            <w:pPr>
              <w:pStyle w:val="CDITable-RowCentre"/>
            </w:pPr>
          </w:p>
        </w:tc>
        <w:tc>
          <w:tcPr>
            <w:tcW w:w="1105" w:type="dxa"/>
            <w:tcBorders>
              <w:bottom w:val="single" w:sz="6" w:space="0" w:color="1E4496" w:themeColor="text2"/>
            </w:tcBorders>
            <w:tcMar>
              <w:top w:w="113" w:type="dxa"/>
              <w:left w:w="113" w:type="dxa"/>
              <w:bottom w:w="113" w:type="dxa"/>
              <w:right w:w="113" w:type="dxa"/>
            </w:tcMar>
            <w:vAlign w:val="center"/>
          </w:tcPr>
          <w:p w14:paraId="26075D66" w14:textId="77777777" w:rsidR="00F60C86" w:rsidRPr="00F60C86" w:rsidRDefault="00F60C86" w:rsidP="00F60C86">
            <w:pPr>
              <w:pStyle w:val="CDITable-RowCentre"/>
            </w:pPr>
          </w:p>
        </w:tc>
        <w:tc>
          <w:tcPr>
            <w:tcW w:w="1106" w:type="dxa"/>
            <w:tcBorders>
              <w:bottom w:val="single" w:sz="6" w:space="0" w:color="1E4496" w:themeColor="text2"/>
            </w:tcBorders>
            <w:tcMar>
              <w:top w:w="113" w:type="dxa"/>
              <w:left w:w="113" w:type="dxa"/>
              <w:bottom w:w="113" w:type="dxa"/>
              <w:right w:w="113" w:type="dxa"/>
            </w:tcMar>
            <w:vAlign w:val="center"/>
          </w:tcPr>
          <w:p w14:paraId="0396EC1F" w14:textId="77777777" w:rsidR="00F60C86" w:rsidRPr="00F60C86" w:rsidRDefault="00F60C86" w:rsidP="00F60C86">
            <w:pPr>
              <w:pStyle w:val="CDITable-RowCentre"/>
            </w:pPr>
          </w:p>
        </w:tc>
        <w:tc>
          <w:tcPr>
            <w:tcW w:w="1105" w:type="dxa"/>
            <w:tcBorders>
              <w:bottom w:val="single" w:sz="6" w:space="0" w:color="1E4496" w:themeColor="text2"/>
            </w:tcBorders>
            <w:tcMar>
              <w:top w:w="113" w:type="dxa"/>
              <w:left w:w="113" w:type="dxa"/>
              <w:bottom w:w="113" w:type="dxa"/>
              <w:right w:w="113" w:type="dxa"/>
            </w:tcMar>
            <w:vAlign w:val="center"/>
          </w:tcPr>
          <w:p w14:paraId="4FED217A" w14:textId="77777777" w:rsidR="00F60C86" w:rsidRPr="00F60C86" w:rsidRDefault="00F60C86" w:rsidP="00F60C86">
            <w:pPr>
              <w:pStyle w:val="CDITable-RowCentre"/>
            </w:pPr>
          </w:p>
        </w:tc>
        <w:tc>
          <w:tcPr>
            <w:tcW w:w="1106" w:type="dxa"/>
            <w:tcBorders>
              <w:bottom w:val="single" w:sz="6" w:space="0" w:color="1E4496" w:themeColor="text2"/>
            </w:tcBorders>
            <w:tcMar>
              <w:top w:w="113" w:type="dxa"/>
              <w:left w:w="113" w:type="dxa"/>
              <w:bottom w:w="113" w:type="dxa"/>
              <w:right w:w="113" w:type="dxa"/>
            </w:tcMar>
            <w:vAlign w:val="center"/>
          </w:tcPr>
          <w:p w14:paraId="572A1258" w14:textId="77777777" w:rsidR="00F60C86" w:rsidRPr="00F60C86" w:rsidRDefault="00F60C86" w:rsidP="00F60C86">
            <w:pPr>
              <w:pStyle w:val="CDITable-RowCentre"/>
            </w:pPr>
          </w:p>
        </w:tc>
        <w:tc>
          <w:tcPr>
            <w:tcW w:w="1103" w:type="dxa"/>
            <w:tcBorders>
              <w:bottom w:val="single" w:sz="6" w:space="0" w:color="1E4496" w:themeColor="text2"/>
            </w:tcBorders>
            <w:tcMar>
              <w:top w:w="113" w:type="dxa"/>
              <w:left w:w="113" w:type="dxa"/>
              <w:bottom w:w="113" w:type="dxa"/>
              <w:right w:w="113" w:type="dxa"/>
            </w:tcMar>
            <w:vAlign w:val="center"/>
          </w:tcPr>
          <w:p w14:paraId="040EAFAF" w14:textId="77777777" w:rsidR="00F60C86" w:rsidRPr="00F60C86" w:rsidRDefault="00F60C86" w:rsidP="00F60C86">
            <w:pPr>
              <w:pStyle w:val="CDITable-RowCentre"/>
            </w:pPr>
          </w:p>
        </w:tc>
        <w:tc>
          <w:tcPr>
            <w:tcW w:w="1173" w:type="dxa"/>
            <w:tcBorders>
              <w:bottom w:val="single" w:sz="6" w:space="0" w:color="1E4496" w:themeColor="text2"/>
            </w:tcBorders>
            <w:tcMar>
              <w:top w:w="113" w:type="dxa"/>
              <w:left w:w="113" w:type="dxa"/>
              <w:bottom w:w="113" w:type="dxa"/>
              <w:right w:w="113" w:type="dxa"/>
            </w:tcMar>
            <w:vAlign w:val="center"/>
          </w:tcPr>
          <w:p w14:paraId="42768DC3" w14:textId="77777777" w:rsidR="00F60C86" w:rsidRPr="00F60C86" w:rsidRDefault="00F60C86" w:rsidP="00F60C8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59294CBA" w14:textId="77777777" w:rsidR="00F60C86" w:rsidRPr="00F60C86" w:rsidRDefault="00F60C86" w:rsidP="00F60C86">
            <w:pPr>
              <w:pStyle w:val="CDITable-RowCentre"/>
              <w:rPr>
                <w:lang w:val="en-GB"/>
              </w:rPr>
            </w:pPr>
            <w:r w:rsidRPr="00F60C86">
              <w:rPr>
                <w:lang w:val="en-GB"/>
              </w:rPr>
              <w:t>23vPPV</w:t>
            </w:r>
            <w:r w:rsidRPr="00F60C86">
              <w:rPr>
                <w:vertAlign w:val="superscript"/>
                <w:lang w:val="en-GB"/>
              </w:rPr>
              <w:t>b</w:t>
            </w:r>
          </w:p>
        </w:tc>
        <w:tc>
          <w:tcPr>
            <w:tcW w:w="1105" w:type="dxa"/>
            <w:tcBorders>
              <w:top w:val="single" w:sz="6" w:space="0" w:color="FFFFFF" w:themeColor="background1"/>
              <w:bottom w:val="single" w:sz="6" w:space="0" w:color="1E4496" w:themeColor="text2"/>
            </w:tcBorders>
            <w:tcMar>
              <w:top w:w="113" w:type="dxa"/>
              <w:left w:w="113" w:type="dxa"/>
              <w:bottom w:w="113" w:type="dxa"/>
              <w:right w:w="113" w:type="dxa"/>
            </w:tcMar>
            <w:vAlign w:val="center"/>
          </w:tcPr>
          <w:p w14:paraId="20716213" w14:textId="77777777" w:rsidR="00F60C86" w:rsidRPr="00F60C86" w:rsidRDefault="00F60C86" w:rsidP="00F60C86">
            <w:pPr>
              <w:pStyle w:val="CDITable-RowCentre"/>
            </w:pPr>
          </w:p>
        </w:tc>
        <w:tc>
          <w:tcPr>
            <w:tcW w:w="1174" w:type="dxa"/>
            <w:tcBorders>
              <w:bottom w:val="single" w:sz="6" w:space="0" w:color="1E4496" w:themeColor="text2"/>
            </w:tcBorders>
            <w:tcMar>
              <w:top w:w="113" w:type="dxa"/>
              <w:left w:w="113" w:type="dxa"/>
              <w:bottom w:w="113" w:type="dxa"/>
              <w:right w:w="113" w:type="dxa"/>
            </w:tcMar>
            <w:vAlign w:val="center"/>
          </w:tcPr>
          <w:p w14:paraId="38CC38F6" w14:textId="77777777" w:rsidR="00F60C86" w:rsidRPr="00F60C86" w:rsidRDefault="00F60C86" w:rsidP="00F60C86">
            <w:pPr>
              <w:pStyle w:val="CDITable-RowCentre"/>
            </w:pPr>
          </w:p>
        </w:tc>
        <w:tc>
          <w:tcPr>
            <w:tcW w:w="975" w:type="dxa"/>
            <w:tcBorders>
              <w:bottom w:val="single" w:sz="6" w:space="0" w:color="1E4496" w:themeColor="text2"/>
            </w:tcBorders>
            <w:tcMar>
              <w:top w:w="113" w:type="dxa"/>
              <w:left w:w="113" w:type="dxa"/>
              <w:bottom w:w="113" w:type="dxa"/>
              <w:right w:w="113" w:type="dxa"/>
            </w:tcMar>
            <w:vAlign w:val="center"/>
          </w:tcPr>
          <w:p w14:paraId="0DB208D7" w14:textId="77777777" w:rsidR="00F60C86" w:rsidRPr="00F60C86" w:rsidRDefault="00F60C86" w:rsidP="00F60C86">
            <w:pPr>
              <w:pStyle w:val="CDITable-RowCentre"/>
            </w:pPr>
          </w:p>
        </w:tc>
      </w:tr>
      <w:tr w:rsidR="00F60C86" w:rsidRPr="00F60C86" w14:paraId="4C93DFE6" w14:textId="77777777" w:rsidTr="00F60C86">
        <w:trPr>
          <w:trHeight w:val="60"/>
        </w:trPr>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0675C8" w14:textId="77777777" w:rsidR="00F60C86" w:rsidRPr="00F60C86" w:rsidRDefault="00F60C86" w:rsidP="00F60C86">
            <w:pPr>
              <w:pStyle w:val="CDITable-RowLeft"/>
              <w:rPr>
                <w:lang w:val="en-GB"/>
              </w:rPr>
            </w:pPr>
            <w:r w:rsidRPr="00F60C86">
              <w:rPr>
                <w:lang w:val="en-GB"/>
              </w:rPr>
              <w:t>12–15 years</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E14E68"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89A09B" w14:textId="77777777" w:rsidR="00F60C86" w:rsidRPr="00F60C86" w:rsidRDefault="00F60C86" w:rsidP="00F60C86">
            <w:pPr>
              <w:pStyle w:val="CDITable-RowCentre"/>
              <w:rPr>
                <w:lang w:val="en-GB"/>
              </w:rPr>
            </w:pPr>
            <w:r w:rsidRPr="00F60C86">
              <w:rPr>
                <w:lang w:val="en-GB"/>
              </w:rPr>
              <w:t>dTpa</w:t>
            </w: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E33653"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7C3BA"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0C8B8B"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520639" w14:textId="77777777" w:rsidR="00F60C86" w:rsidRPr="00F60C86" w:rsidRDefault="00F60C86" w:rsidP="00F60C86">
            <w:pPr>
              <w:pStyle w:val="CDITable-RowCentre"/>
            </w:pPr>
          </w:p>
        </w:tc>
        <w:tc>
          <w:tcPr>
            <w:tcW w:w="11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C5916C"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68B878"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79C46F"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71C572"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B06848"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D38AC" w14:textId="77777777" w:rsidR="00F60C86" w:rsidRPr="00F60C86" w:rsidRDefault="00F60C86" w:rsidP="00F60C86">
            <w:pPr>
              <w:pStyle w:val="CDITable-RowCentre"/>
              <w:rPr>
                <w:lang w:val="en-GB"/>
              </w:rPr>
            </w:pPr>
            <w:r w:rsidRPr="00F60C86">
              <w:rPr>
                <w:lang w:val="en-GB"/>
              </w:rPr>
              <w:t>HPV</w:t>
            </w:r>
          </w:p>
        </w:tc>
      </w:tr>
      <w:tr w:rsidR="00F60C86" w:rsidRPr="00F60C86" w14:paraId="00A629B0" w14:textId="77777777" w:rsidTr="00F60C86">
        <w:trPr>
          <w:trHeight w:val="60"/>
        </w:trPr>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014F7C" w14:textId="77777777" w:rsidR="00F60C86" w:rsidRPr="00F60C86" w:rsidRDefault="00F60C86" w:rsidP="00F60C86">
            <w:pPr>
              <w:pStyle w:val="CDITable-RowLeft"/>
              <w:rPr>
                <w:lang w:val="en-GB"/>
              </w:rPr>
            </w:pPr>
            <w:r w:rsidRPr="00F60C86">
              <w:rPr>
                <w:lang w:val="en-GB"/>
              </w:rPr>
              <w:t>14–19 years</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5330CC"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83D966"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380F59"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B19562"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BCB874"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FD0A8A" w14:textId="77777777" w:rsidR="00F60C86" w:rsidRPr="00F60C86" w:rsidRDefault="00F60C86" w:rsidP="00F60C86">
            <w:pPr>
              <w:pStyle w:val="CDITable-RowCentre"/>
            </w:pPr>
          </w:p>
        </w:tc>
        <w:tc>
          <w:tcPr>
            <w:tcW w:w="11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8A2626" w14:textId="77777777" w:rsidR="00F60C86" w:rsidRPr="00F60C86" w:rsidRDefault="00F60C86" w:rsidP="00F60C86">
            <w:pPr>
              <w:pStyle w:val="CDITable-RowCentre"/>
              <w:rPr>
                <w:lang w:val="en-GB"/>
              </w:rPr>
            </w:pPr>
            <w:r w:rsidRPr="00F60C86">
              <w:rPr>
                <w:lang w:val="en-GB"/>
              </w:rPr>
              <w:t>Scheduled</w:t>
            </w:r>
          </w:p>
        </w:tc>
        <w:tc>
          <w:tcPr>
            <w:tcW w:w="117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E66DB9"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0C3DF4"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B19B1F"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98DA2A" w14:textId="77777777" w:rsidR="00F60C86" w:rsidRPr="00F60C86" w:rsidRDefault="00F60C86" w:rsidP="00F60C86">
            <w:pPr>
              <w:pStyle w:val="CDITable-RowCentre"/>
            </w:pPr>
          </w:p>
        </w:tc>
        <w:tc>
          <w:tcPr>
            <w:tcW w:w="9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F6584C" w14:textId="77777777" w:rsidR="00F60C86" w:rsidRPr="00F60C86" w:rsidRDefault="00F60C86" w:rsidP="00F60C86">
            <w:pPr>
              <w:pStyle w:val="CDITable-RowCentre"/>
            </w:pPr>
          </w:p>
        </w:tc>
      </w:tr>
      <w:tr w:rsidR="00F60C86" w:rsidRPr="00F60C86" w14:paraId="3A31C3E2" w14:textId="77777777" w:rsidTr="00F60C86">
        <w:trPr>
          <w:trHeight w:val="60"/>
        </w:trPr>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9A02C2" w14:textId="77777777" w:rsidR="00F60C86" w:rsidRPr="00F60C86" w:rsidRDefault="00F60C86" w:rsidP="00F60C86">
            <w:pPr>
              <w:pStyle w:val="CDITable-RowLeft"/>
              <w:rPr>
                <w:lang w:val="en-GB"/>
              </w:rPr>
            </w:pPr>
            <w:r w:rsidRPr="00F60C86">
              <w:rPr>
                <w:lang w:val="en-GB"/>
              </w:rPr>
              <w:t>10–19 years</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687A56" w14:textId="77777777" w:rsidR="00F60C86" w:rsidRPr="00F60C86" w:rsidRDefault="00F60C86" w:rsidP="00F60C86">
            <w:pPr>
              <w:pStyle w:val="CDITable-RowCentre"/>
            </w:pP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29FA83"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7C46CF"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B53E0E"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1A642C" w14:textId="77777777" w:rsidR="00F60C86" w:rsidRPr="00F60C86" w:rsidRDefault="00F60C86" w:rsidP="00F60C86">
            <w:pPr>
              <w:pStyle w:val="CDITable-RowCentre"/>
            </w:pP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81B198" w14:textId="77777777" w:rsidR="00F60C86" w:rsidRPr="00F60C86" w:rsidRDefault="00F60C86" w:rsidP="00F60C86">
            <w:pPr>
              <w:pStyle w:val="CDITable-RowCentre"/>
            </w:pPr>
          </w:p>
        </w:tc>
        <w:tc>
          <w:tcPr>
            <w:tcW w:w="11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86E43E" w14:textId="77777777" w:rsidR="00F60C86" w:rsidRPr="00F60C86" w:rsidRDefault="00F60C86" w:rsidP="00F60C86">
            <w:pPr>
              <w:pStyle w:val="CDITable-RowCentre"/>
            </w:pPr>
          </w:p>
        </w:tc>
        <w:tc>
          <w:tcPr>
            <w:tcW w:w="117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EEF80F"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F59FA" w14:textId="77777777" w:rsidR="00F60C86" w:rsidRPr="00F60C86" w:rsidRDefault="00F60C86" w:rsidP="00F60C86">
            <w:pPr>
              <w:pStyle w:val="CDITable-RowCentre"/>
            </w:pPr>
          </w:p>
        </w:tc>
        <w:tc>
          <w:tcPr>
            <w:tcW w:w="11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1B8F7B" w14:textId="77777777" w:rsidR="00F60C86" w:rsidRPr="00F60C86" w:rsidRDefault="00F60C86" w:rsidP="00F60C86">
            <w:pPr>
              <w:pStyle w:val="CDITable-RowCentre"/>
            </w:pPr>
          </w:p>
        </w:tc>
        <w:tc>
          <w:tcPr>
            <w:tcW w:w="11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5C3C59" w14:textId="77777777" w:rsidR="00F60C86" w:rsidRPr="00F60C86" w:rsidRDefault="00F60C86" w:rsidP="00F60C86">
            <w:pPr>
              <w:pStyle w:val="CDITable-RowCentre"/>
              <w:rPr>
                <w:lang w:val="en-GB"/>
              </w:rPr>
            </w:pPr>
            <w:proofErr w:type="spellStart"/>
            <w:r w:rsidRPr="00F60C86">
              <w:rPr>
                <w:lang w:val="en-GB"/>
              </w:rPr>
              <w:t>Scheduled</w:t>
            </w:r>
            <w:r w:rsidRPr="00F60C86">
              <w:rPr>
                <w:vertAlign w:val="superscript"/>
                <w:lang w:val="en-GB"/>
              </w:rPr>
              <w:t>c</w:t>
            </w:r>
            <w:proofErr w:type="spellEnd"/>
            <w:r w:rsidRPr="00F60C86">
              <w:rPr>
                <w:vertAlign w:val="superscript"/>
                <w:lang w:val="en-GB"/>
              </w:rPr>
              <w:t xml:space="preserve"> </w:t>
            </w:r>
          </w:p>
        </w:tc>
        <w:tc>
          <w:tcPr>
            <w:tcW w:w="9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83F3EE" w14:textId="77777777" w:rsidR="00F60C86" w:rsidRPr="00F60C86" w:rsidRDefault="00F60C86" w:rsidP="00F60C86">
            <w:pPr>
              <w:pStyle w:val="CDITable-RowCentre"/>
            </w:pPr>
          </w:p>
        </w:tc>
      </w:tr>
    </w:tbl>
    <w:p w14:paraId="4639742C" w14:textId="77777777" w:rsidR="005B53F2" w:rsidRPr="005B53F2" w:rsidRDefault="005B53F2" w:rsidP="005B53F2">
      <w:pPr>
        <w:pStyle w:val="CDITable-FirstFootnote"/>
        <w:rPr>
          <w:lang w:val="en-GB"/>
        </w:rPr>
      </w:pPr>
      <w:r w:rsidRPr="005B53F2">
        <w:rPr>
          <w:lang w:val="en-GB"/>
        </w:rPr>
        <w:t>a</w:t>
      </w:r>
      <w:r w:rsidRPr="005B53F2">
        <w:rPr>
          <w:lang w:val="en-GB"/>
        </w:rPr>
        <w:tab/>
        <w:t xml:space="preserve">Hep B: hepatitis B; DTPa: diphtheria-tetanus-pertussis (acellular) – paediatric formulation; dTpa: diphtheria-tetanus-pertussis (acellular) – adolescent/adult formulation; Hib: </w:t>
      </w:r>
      <w:r w:rsidRPr="005B53F2">
        <w:rPr>
          <w:i/>
          <w:iCs/>
          <w:lang w:val="en-GB"/>
        </w:rPr>
        <w:t>Haemophilus influenzae</w:t>
      </w:r>
      <w:r w:rsidRPr="005B53F2">
        <w:rPr>
          <w:lang w:val="en-GB"/>
        </w:rPr>
        <w:t xml:space="preserve"> type b; IPV: inactivated polio vaccine; MMR: measles-mumps-rubella; MMRV: measles-mumps-rubella-varicella; Men ACWY: meningococcal ACWY conjugate vaccine; Hep A: hepatitis A; 13vPCV: 13-valent pneumococcal conjugate vaccine; 23vPPV: 23-valent pneumococcal polysaccharide vaccine; Flu: influenza; MenB: meningococcal B vaccine; HPV: human papilloma virus; HZ: herpes zoster.</w:t>
      </w:r>
    </w:p>
    <w:p w14:paraId="252A9B72" w14:textId="77777777" w:rsidR="005B53F2" w:rsidRPr="005B53F2" w:rsidRDefault="005B53F2" w:rsidP="005B53F2">
      <w:pPr>
        <w:pStyle w:val="CDITable-Footnote"/>
        <w:rPr>
          <w:lang w:val="en-GB"/>
        </w:rPr>
      </w:pPr>
      <w:r w:rsidRPr="005B53F2">
        <w:rPr>
          <w:lang w:val="en-GB"/>
        </w:rPr>
        <w:t>b</w:t>
      </w:r>
      <w:r w:rsidRPr="005B53F2">
        <w:rPr>
          <w:lang w:val="en-GB"/>
        </w:rPr>
        <w:tab/>
        <w:t>Indigenous adolescents living in the Northern Territory, Western Australia, Queensland and South Australia, and those with specified underlying medical conditions that predispose them to invasive pneumococcal disease.</w:t>
      </w:r>
    </w:p>
    <w:p w14:paraId="73342EF6" w14:textId="1609847B" w:rsidR="005B53F2" w:rsidRDefault="005B53F2" w:rsidP="005B53F2">
      <w:pPr>
        <w:pStyle w:val="CDITable-Footnote"/>
        <w:rPr>
          <w:lang w:val="en-GB"/>
        </w:rPr>
      </w:pPr>
      <w:r w:rsidRPr="005B53F2">
        <w:rPr>
          <w:lang w:val="en-GB"/>
        </w:rPr>
        <w:t>c</w:t>
      </w:r>
      <w:r w:rsidRPr="005B53F2">
        <w:rPr>
          <w:lang w:val="en-GB"/>
        </w:rPr>
        <w:tab/>
        <w:t>Annual vaccination: all Indigenous persons aged over 6 months.</w:t>
      </w:r>
      <w:r>
        <w:rPr>
          <w:lang w:val="en-GB"/>
        </w:rPr>
        <w:br w:type="page"/>
      </w:r>
    </w:p>
    <w:p w14:paraId="6AA1F68B" w14:textId="77777777" w:rsidR="005B53F2" w:rsidRPr="005B53F2" w:rsidRDefault="005B53F2" w:rsidP="005B53F2">
      <w:pPr>
        <w:pStyle w:val="CDITable-Title"/>
        <w:rPr>
          <w:lang w:val="en-GB"/>
        </w:rPr>
      </w:pPr>
      <w:bookmarkStart w:id="81" w:name="_Toc216781040"/>
      <w:r w:rsidRPr="005B53F2">
        <w:rPr>
          <w:lang w:val="en-GB"/>
        </w:rPr>
        <w:lastRenderedPageBreak/>
        <w:t xml:space="preserve">Table A.1.3: Australian National Immunisation Program (NIP) schedule in 2023, for adults (≥ 20 years of </w:t>
      </w:r>
      <w:proofErr w:type="gramStart"/>
      <w:r w:rsidRPr="005B53F2">
        <w:rPr>
          <w:lang w:val="en-GB"/>
        </w:rPr>
        <w:t>age)</w:t>
      </w:r>
      <w:r w:rsidRPr="005B53F2">
        <w:rPr>
          <w:vertAlign w:val="superscript"/>
          <w:lang w:val="en-GB"/>
        </w:rPr>
        <w:t>a</w:t>
      </w:r>
      <w:bookmarkEnd w:id="81"/>
      <w:proofErr w:type="gramEnd"/>
    </w:p>
    <w:tbl>
      <w:tblPr>
        <w:tblW w:w="0" w:type="auto"/>
        <w:tblLayout w:type="fixed"/>
        <w:tblCellMar>
          <w:left w:w="0" w:type="dxa"/>
          <w:right w:w="0" w:type="dxa"/>
        </w:tblCellMar>
        <w:tblLook w:val="0000" w:firstRow="0" w:lastRow="0" w:firstColumn="0" w:lastColumn="0" w:noHBand="0" w:noVBand="0"/>
        <w:tblCaption w:val="Table A.1.3: Australian National Immunisation Program (NIP) schedule in 2023, for adults (≥ 20 years of age)a"/>
        <w:tblDescription w:val="Table A.1.3 shows the Australian National Immunisation Program Schedule for adults ≥ 20 years of age in 2023."/>
      </w:tblPr>
      <w:tblGrid>
        <w:gridCol w:w="1304"/>
        <w:gridCol w:w="1071"/>
        <w:gridCol w:w="1072"/>
        <w:gridCol w:w="1071"/>
        <w:gridCol w:w="1072"/>
        <w:gridCol w:w="1071"/>
        <w:gridCol w:w="1072"/>
        <w:gridCol w:w="1134"/>
        <w:gridCol w:w="1071"/>
        <w:gridCol w:w="1072"/>
        <w:gridCol w:w="1077"/>
        <w:gridCol w:w="1190"/>
        <w:gridCol w:w="1066"/>
      </w:tblGrid>
      <w:tr w:rsidR="00F60C86" w:rsidRPr="00F60C86" w14:paraId="6F2A7EF6" w14:textId="77777777" w:rsidTr="002B38CA">
        <w:trPr>
          <w:trHeight w:val="60"/>
          <w:tblHeader/>
        </w:trPr>
        <w:tc>
          <w:tcPr>
            <w:tcW w:w="1304" w:type="dxa"/>
            <w:vMerge w:val="restart"/>
            <w:shd w:val="clear" w:color="auto" w:fill="1E4496" w:themeFill="text2"/>
            <w:tcMar>
              <w:top w:w="113" w:type="dxa"/>
              <w:left w:w="113" w:type="dxa"/>
              <w:bottom w:w="113" w:type="dxa"/>
              <w:right w:w="113" w:type="dxa"/>
            </w:tcMar>
            <w:vAlign w:val="bottom"/>
          </w:tcPr>
          <w:p w14:paraId="123FA31F" w14:textId="77777777" w:rsidR="00F60C86" w:rsidRPr="00F60C86" w:rsidRDefault="00F60C86" w:rsidP="00F60C86">
            <w:pPr>
              <w:pStyle w:val="CDITable-HeaderRowLeft"/>
            </w:pPr>
            <w:r w:rsidRPr="00F60C86">
              <w:t>Age</w:t>
            </w:r>
          </w:p>
        </w:tc>
        <w:tc>
          <w:tcPr>
            <w:tcW w:w="13039" w:type="dxa"/>
            <w:gridSpan w:val="1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E618B51" w14:textId="77777777" w:rsidR="00F60C86" w:rsidRPr="00F60C86" w:rsidRDefault="00F60C86" w:rsidP="00F60C86">
            <w:pPr>
              <w:pStyle w:val="CDITable-HeaderRowCentre"/>
            </w:pPr>
            <w:proofErr w:type="spellStart"/>
            <w:r w:rsidRPr="00F60C86">
              <w:t>Vaccine</w:t>
            </w:r>
            <w:r w:rsidRPr="00F60C86">
              <w:rPr>
                <w:vertAlign w:val="superscript"/>
              </w:rPr>
              <w:t>a</w:t>
            </w:r>
            <w:proofErr w:type="spellEnd"/>
          </w:p>
        </w:tc>
      </w:tr>
      <w:tr w:rsidR="00F60C86" w:rsidRPr="00F60C86" w14:paraId="45132A6C" w14:textId="77777777" w:rsidTr="002B38CA">
        <w:trPr>
          <w:trHeight w:val="60"/>
          <w:tblHeader/>
        </w:trPr>
        <w:tc>
          <w:tcPr>
            <w:tcW w:w="1304" w:type="dxa"/>
            <w:vMerge/>
            <w:shd w:val="clear" w:color="auto" w:fill="1E4496" w:themeFill="text2"/>
          </w:tcPr>
          <w:p w14:paraId="4C5589B8" w14:textId="77777777" w:rsidR="00F60C86" w:rsidRPr="00F60C86" w:rsidRDefault="00F60C86" w:rsidP="00F60C86"/>
        </w:tc>
        <w:tc>
          <w:tcPr>
            <w:tcW w:w="107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891367B" w14:textId="77777777" w:rsidR="00F60C86" w:rsidRPr="00F60C86" w:rsidRDefault="00F60C86" w:rsidP="00F60C86">
            <w:pPr>
              <w:pStyle w:val="CDITable-HeaderRowCentre"/>
            </w:pPr>
            <w:r w:rsidRPr="00F60C86">
              <w:t>Hep B</w:t>
            </w:r>
          </w:p>
        </w:tc>
        <w:tc>
          <w:tcPr>
            <w:tcW w:w="107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5E3CFF8" w14:textId="00C63BBB" w:rsidR="00F60C86" w:rsidRPr="00F60C86" w:rsidRDefault="00F60C86" w:rsidP="00F60C86">
            <w:pPr>
              <w:pStyle w:val="CDITable-HeaderRowCentre"/>
            </w:pPr>
            <w:r w:rsidRPr="00F60C86">
              <w:t>DTPa/</w:t>
            </w:r>
            <w:r>
              <w:t xml:space="preserve"> </w:t>
            </w:r>
            <w:r w:rsidRPr="00F60C86">
              <w:t>dTpa</w:t>
            </w:r>
          </w:p>
        </w:tc>
        <w:tc>
          <w:tcPr>
            <w:tcW w:w="107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FAE3B47" w14:textId="77777777" w:rsidR="00F60C86" w:rsidRPr="00F60C86" w:rsidRDefault="00F60C86" w:rsidP="00F60C86">
            <w:pPr>
              <w:pStyle w:val="CDITable-HeaderRowCentre"/>
            </w:pPr>
            <w:r w:rsidRPr="00F60C86">
              <w:t>Hib</w:t>
            </w:r>
          </w:p>
        </w:tc>
        <w:tc>
          <w:tcPr>
            <w:tcW w:w="107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A24F8FE" w14:textId="77777777" w:rsidR="00F60C86" w:rsidRPr="00F60C86" w:rsidRDefault="00F60C86" w:rsidP="00F60C86">
            <w:pPr>
              <w:pStyle w:val="CDITable-HeaderRowCentre"/>
            </w:pPr>
            <w:r w:rsidRPr="00F60C86">
              <w:t>Polio</w:t>
            </w:r>
          </w:p>
        </w:tc>
        <w:tc>
          <w:tcPr>
            <w:tcW w:w="107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7711F30" w14:textId="77777777" w:rsidR="00F60C86" w:rsidRPr="00F60C86" w:rsidRDefault="00F60C86" w:rsidP="00F60C86">
            <w:pPr>
              <w:pStyle w:val="CDITable-HeaderRowCentre"/>
            </w:pPr>
            <w:r w:rsidRPr="00F60C86">
              <w:t>MMR</w:t>
            </w:r>
          </w:p>
        </w:tc>
        <w:tc>
          <w:tcPr>
            <w:tcW w:w="107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9C63207" w14:textId="77777777" w:rsidR="00F60C86" w:rsidRPr="00F60C86" w:rsidRDefault="00F60C86" w:rsidP="00F60C86">
            <w:pPr>
              <w:pStyle w:val="CDITable-HeaderRowCentre"/>
            </w:pPr>
            <w:r w:rsidRPr="00F60C86">
              <w:t>MMRV</w:t>
            </w:r>
          </w:p>
        </w:tc>
        <w:tc>
          <w:tcPr>
            <w:tcW w:w="113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37A1C3A" w14:textId="77777777" w:rsidR="00F60C86" w:rsidRPr="00F60C86" w:rsidRDefault="00F60C86" w:rsidP="00F60C86">
            <w:pPr>
              <w:pStyle w:val="CDITable-HeaderRowCentre"/>
            </w:pPr>
            <w:r w:rsidRPr="00F60C86">
              <w:t>Men ACWY</w:t>
            </w:r>
          </w:p>
        </w:tc>
        <w:tc>
          <w:tcPr>
            <w:tcW w:w="107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E997CD6" w14:textId="77777777" w:rsidR="00F60C86" w:rsidRPr="00F60C86" w:rsidRDefault="00F60C86" w:rsidP="00F60C86">
            <w:pPr>
              <w:pStyle w:val="CDITable-HeaderRowCentre"/>
            </w:pPr>
            <w:r w:rsidRPr="00F60C86">
              <w:t>Hep A</w:t>
            </w:r>
          </w:p>
        </w:tc>
        <w:tc>
          <w:tcPr>
            <w:tcW w:w="107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1571E8B" w14:textId="77777777" w:rsidR="00F60C86" w:rsidRPr="00F60C86" w:rsidRDefault="00F60C86" w:rsidP="00F60C86">
            <w:pPr>
              <w:pStyle w:val="CDITable-HeaderRowCentre"/>
            </w:pPr>
            <w:r w:rsidRPr="00F60C86">
              <w:t>13vPCV/ 23vPPV</w:t>
            </w:r>
          </w:p>
        </w:tc>
        <w:tc>
          <w:tcPr>
            <w:tcW w:w="10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63B9DA0" w14:textId="77777777" w:rsidR="00F60C86" w:rsidRPr="00F60C86" w:rsidRDefault="00F60C86" w:rsidP="00F60C86">
            <w:pPr>
              <w:pStyle w:val="CDITable-HeaderRowCentre"/>
            </w:pPr>
            <w:r w:rsidRPr="00F60C86">
              <w:t>Rotavirus</w:t>
            </w:r>
          </w:p>
        </w:tc>
        <w:tc>
          <w:tcPr>
            <w:tcW w:w="119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81AE8E1" w14:textId="77777777" w:rsidR="00F60C86" w:rsidRPr="00F60C86" w:rsidRDefault="00F60C86" w:rsidP="00F60C86">
            <w:pPr>
              <w:pStyle w:val="CDITable-HeaderRowCentre"/>
            </w:pPr>
            <w:r w:rsidRPr="00F60C86">
              <w:t>Flu</w:t>
            </w:r>
          </w:p>
        </w:tc>
        <w:tc>
          <w:tcPr>
            <w:tcW w:w="106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B64CCD7" w14:textId="77777777" w:rsidR="00F60C86" w:rsidRPr="00F60C86" w:rsidRDefault="00F60C86" w:rsidP="00F60C86">
            <w:pPr>
              <w:pStyle w:val="CDITable-HeaderRowCentre"/>
            </w:pPr>
            <w:r w:rsidRPr="00F60C86">
              <w:t>Other</w:t>
            </w:r>
          </w:p>
        </w:tc>
      </w:tr>
      <w:tr w:rsidR="00F60C86" w:rsidRPr="00F60C86" w14:paraId="15173721" w14:textId="77777777" w:rsidTr="002B38CA">
        <w:trPr>
          <w:trHeight w:val="60"/>
        </w:trPr>
        <w:tc>
          <w:tcPr>
            <w:tcW w:w="1304" w:type="dxa"/>
            <w:tcBorders>
              <w:bottom w:val="single" w:sz="6" w:space="0" w:color="1E4496" w:themeColor="text2"/>
            </w:tcBorders>
            <w:tcMar>
              <w:top w:w="113" w:type="dxa"/>
              <w:left w:w="113" w:type="dxa"/>
              <w:bottom w:w="113" w:type="dxa"/>
              <w:right w:w="113" w:type="dxa"/>
            </w:tcMar>
            <w:vAlign w:val="center"/>
          </w:tcPr>
          <w:p w14:paraId="0B4F54AB" w14:textId="77777777" w:rsidR="00F60C86" w:rsidRPr="00F60C86" w:rsidRDefault="00F60C86" w:rsidP="00F60C86">
            <w:pPr>
              <w:pStyle w:val="CDITable-RowLeft"/>
            </w:pPr>
            <w:r w:rsidRPr="00F60C86">
              <w:t>20–49 years</w:t>
            </w:r>
          </w:p>
        </w:tc>
        <w:tc>
          <w:tcPr>
            <w:tcW w:w="1071" w:type="dxa"/>
            <w:tcBorders>
              <w:bottom w:val="single" w:sz="6" w:space="0" w:color="1E4496" w:themeColor="text2"/>
            </w:tcBorders>
            <w:tcMar>
              <w:top w:w="113" w:type="dxa"/>
              <w:left w:w="113" w:type="dxa"/>
              <w:bottom w:w="113" w:type="dxa"/>
              <w:right w:w="113" w:type="dxa"/>
            </w:tcMar>
            <w:vAlign w:val="center"/>
          </w:tcPr>
          <w:p w14:paraId="7D6FD904" w14:textId="77777777" w:rsidR="00F60C86" w:rsidRPr="00F60C86" w:rsidRDefault="00F60C86" w:rsidP="00F60C8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46E577CC" w14:textId="77777777" w:rsidR="00F60C86" w:rsidRPr="00F60C86" w:rsidRDefault="00F60C86" w:rsidP="00F60C86">
            <w:pPr>
              <w:pStyle w:val="CDITable-RowCentre"/>
            </w:pPr>
          </w:p>
        </w:tc>
        <w:tc>
          <w:tcPr>
            <w:tcW w:w="1071" w:type="dxa"/>
            <w:tcBorders>
              <w:bottom w:val="single" w:sz="6" w:space="0" w:color="1E4496" w:themeColor="text2"/>
            </w:tcBorders>
            <w:tcMar>
              <w:top w:w="113" w:type="dxa"/>
              <w:left w:w="113" w:type="dxa"/>
              <w:bottom w:w="113" w:type="dxa"/>
              <w:right w:w="113" w:type="dxa"/>
            </w:tcMar>
            <w:vAlign w:val="center"/>
          </w:tcPr>
          <w:p w14:paraId="6C31A4FF" w14:textId="77777777" w:rsidR="00F60C86" w:rsidRPr="00F60C86" w:rsidRDefault="00F60C86" w:rsidP="00F60C8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4793CD50" w14:textId="77777777" w:rsidR="00F60C86" w:rsidRPr="00F60C86" w:rsidRDefault="00F60C86" w:rsidP="00F60C86">
            <w:pPr>
              <w:pStyle w:val="CDITable-RowCentre"/>
            </w:pPr>
          </w:p>
        </w:tc>
        <w:tc>
          <w:tcPr>
            <w:tcW w:w="1071" w:type="dxa"/>
            <w:tcBorders>
              <w:bottom w:val="single" w:sz="6" w:space="0" w:color="1E4496" w:themeColor="text2"/>
            </w:tcBorders>
            <w:tcMar>
              <w:top w:w="113" w:type="dxa"/>
              <w:left w:w="113" w:type="dxa"/>
              <w:bottom w:w="113" w:type="dxa"/>
              <w:right w:w="113" w:type="dxa"/>
            </w:tcMar>
            <w:vAlign w:val="center"/>
          </w:tcPr>
          <w:p w14:paraId="0C384783" w14:textId="77777777" w:rsidR="00F60C86" w:rsidRPr="00F60C86" w:rsidRDefault="00F60C86" w:rsidP="00F60C8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661C3113" w14:textId="77777777" w:rsidR="00F60C86" w:rsidRPr="00F60C86" w:rsidRDefault="00F60C86" w:rsidP="00F60C86">
            <w:pPr>
              <w:pStyle w:val="CDITable-RowCentre"/>
            </w:pPr>
          </w:p>
        </w:tc>
        <w:tc>
          <w:tcPr>
            <w:tcW w:w="1134" w:type="dxa"/>
            <w:tcBorders>
              <w:bottom w:val="single" w:sz="6" w:space="0" w:color="1E4496" w:themeColor="text2"/>
            </w:tcBorders>
            <w:tcMar>
              <w:top w:w="113" w:type="dxa"/>
              <w:left w:w="113" w:type="dxa"/>
              <w:bottom w:w="113" w:type="dxa"/>
              <w:right w:w="113" w:type="dxa"/>
            </w:tcMar>
            <w:vAlign w:val="center"/>
          </w:tcPr>
          <w:p w14:paraId="6293807D" w14:textId="77777777" w:rsidR="00F60C86" w:rsidRPr="00F60C86" w:rsidRDefault="00F60C86" w:rsidP="00F60C86">
            <w:pPr>
              <w:pStyle w:val="CDITable-RowCentre"/>
            </w:pPr>
          </w:p>
        </w:tc>
        <w:tc>
          <w:tcPr>
            <w:tcW w:w="1071" w:type="dxa"/>
            <w:tcBorders>
              <w:bottom w:val="single" w:sz="6" w:space="0" w:color="1E4496" w:themeColor="text2"/>
            </w:tcBorders>
            <w:tcMar>
              <w:top w:w="113" w:type="dxa"/>
              <w:left w:w="113" w:type="dxa"/>
              <w:bottom w:w="113" w:type="dxa"/>
              <w:right w:w="113" w:type="dxa"/>
            </w:tcMar>
            <w:vAlign w:val="center"/>
          </w:tcPr>
          <w:p w14:paraId="4FB52C67" w14:textId="77777777" w:rsidR="00F60C86" w:rsidRPr="00F60C86" w:rsidRDefault="00F60C86" w:rsidP="00F60C86">
            <w:pPr>
              <w:pStyle w:val="CDITable-RowCentre"/>
            </w:pPr>
          </w:p>
        </w:tc>
        <w:tc>
          <w:tcPr>
            <w:tcW w:w="1072" w:type="dxa"/>
            <w:tcBorders>
              <w:bottom w:val="single" w:sz="6" w:space="0" w:color="1E4496" w:themeColor="text2"/>
            </w:tcBorders>
            <w:tcMar>
              <w:top w:w="113" w:type="dxa"/>
              <w:left w:w="113" w:type="dxa"/>
              <w:bottom w:w="113" w:type="dxa"/>
              <w:right w:w="113" w:type="dxa"/>
            </w:tcMar>
            <w:vAlign w:val="center"/>
          </w:tcPr>
          <w:p w14:paraId="747541F5" w14:textId="77777777" w:rsidR="00F60C86" w:rsidRPr="00F60C86" w:rsidRDefault="00F60C86" w:rsidP="00F60C86">
            <w:pPr>
              <w:pStyle w:val="CDITable-RowCentre"/>
            </w:pPr>
          </w:p>
        </w:tc>
        <w:tc>
          <w:tcPr>
            <w:tcW w:w="1077" w:type="dxa"/>
            <w:tcBorders>
              <w:bottom w:val="single" w:sz="6" w:space="0" w:color="1E4496" w:themeColor="text2"/>
            </w:tcBorders>
            <w:tcMar>
              <w:top w:w="113" w:type="dxa"/>
              <w:left w:w="113" w:type="dxa"/>
              <w:bottom w:w="113" w:type="dxa"/>
              <w:right w:w="113" w:type="dxa"/>
            </w:tcMar>
            <w:vAlign w:val="center"/>
          </w:tcPr>
          <w:p w14:paraId="51704C57" w14:textId="77777777" w:rsidR="00F60C86" w:rsidRPr="00F60C86" w:rsidRDefault="00F60C86" w:rsidP="00F60C86">
            <w:pPr>
              <w:pStyle w:val="CDITable-RowCentre"/>
            </w:pPr>
          </w:p>
        </w:tc>
        <w:tc>
          <w:tcPr>
            <w:tcW w:w="1190" w:type="dxa"/>
            <w:tcBorders>
              <w:bottom w:val="single" w:sz="6" w:space="0" w:color="1E4496" w:themeColor="text2"/>
            </w:tcBorders>
            <w:tcMar>
              <w:top w:w="113" w:type="dxa"/>
              <w:left w:w="113" w:type="dxa"/>
              <w:bottom w:w="113" w:type="dxa"/>
              <w:right w:w="113" w:type="dxa"/>
            </w:tcMar>
            <w:vAlign w:val="center"/>
          </w:tcPr>
          <w:p w14:paraId="5C2D74A7" w14:textId="77777777" w:rsidR="00F60C86" w:rsidRPr="00F60C86" w:rsidRDefault="00F60C86" w:rsidP="00F60C86">
            <w:pPr>
              <w:pStyle w:val="CDITable-RowCentre"/>
            </w:pPr>
            <w:proofErr w:type="spellStart"/>
            <w:r w:rsidRPr="00F60C86">
              <w:t>Scheduled</w:t>
            </w:r>
            <w:r w:rsidRPr="00F60C86">
              <w:rPr>
                <w:vertAlign w:val="superscript"/>
              </w:rPr>
              <w:t>b</w:t>
            </w:r>
            <w:proofErr w:type="spellEnd"/>
          </w:p>
        </w:tc>
        <w:tc>
          <w:tcPr>
            <w:tcW w:w="1066" w:type="dxa"/>
            <w:tcBorders>
              <w:bottom w:val="single" w:sz="6" w:space="0" w:color="1E4496" w:themeColor="text2"/>
            </w:tcBorders>
            <w:tcMar>
              <w:top w:w="113" w:type="dxa"/>
              <w:left w:w="113" w:type="dxa"/>
              <w:bottom w:w="113" w:type="dxa"/>
              <w:right w:w="113" w:type="dxa"/>
            </w:tcMar>
            <w:vAlign w:val="center"/>
          </w:tcPr>
          <w:p w14:paraId="56E11CB5" w14:textId="77777777" w:rsidR="00F60C86" w:rsidRPr="00F60C86" w:rsidRDefault="00F60C86" w:rsidP="00F60C86">
            <w:pPr>
              <w:pStyle w:val="CDITable-RowCentre"/>
            </w:pPr>
          </w:p>
        </w:tc>
      </w:tr>
      <w:tr w:rsidR="00F60C86" w:rsidRPr="00F60C86" w14:paraId="5C609959" w14:textId="77777777" w:rsidTr="002B38CA">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AAABA1" w14:textId="77777777" w:rsidR="00F60C86" w:rsidRPr="00F60C86" w:rsidRDefault="00F60C86" w:rsidP="00F60C86">
            <w:pPr>
              <w:pStyle w:val="CDITable-RowLeft"/>
            </w:pPr>
            <w:r w:rsidRPr="00F60C86">
              <w:t>≥ 50 years</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8713A2"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090703"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5F0422"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2E8AE8"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93B82E"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0D84A4" w14:textId="77777777" w:rsidR="00F60C86" w:rsidRPr="00F60C86" w:rsidRDefault="00F60C86" w:rsidP="00F60C86">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A66FCD"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BFEB7"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0773E5" w14:textId="6992440D" w:rsidR="00F60C86" w:rsidRPr="00F60C86" w:rsidRDefault="00E00758" w:rsidP="00F60C86">
            <w:pPr>
              <w:pStyle w:val="CDITable-RowCentre"/>
            </w:pPr>
            <w:r w:rsidRPr="00F60C86">
              <w:t>13vPCV, 23vPPV</w:t>
            </w:r>
            <w:r w:rsidRPr="002B38CA">
              <w:rPr>
                <w:vertAlign w:val="superscript"/>
              </w:rPr>
              <w:t>c</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F5E19F" w14:textId="77777777" w:rsidR="00F60C86" w:rsidRPr="00F60C86" w:rsidRDefault="00F60C86" w:rsidP="00F60C86">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DD6AE7" w14:textId="77777777" w:rsidR="00F60C86" w:rsidRPr="00F60C86" w:rsidRDefault="00F60C86" w:rsidP="00F60C86">
            <w:pPr>
              <w:pStyle w:val="CDITable-RowCentre"/>
            </w:pPr>
            <w:proofErr w:type="spellStart"/>
            <w:r w:rsidRPr="00F60C86">
              <w:t>Scheduled</w:t>
            </w:r>
            <w:r w:rsidRPr="00F60C86">
              <w:rPr>
                <w:vertAlign w:val="superscript"/>
              </w:rPr>
              <w:t>b</w:t>
            </w:r>
            <w:proofErr w:type="spellEnd"/>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5AE71A" w14:textId="420B149D" w:rsidR="00F60C86" w:rsidRPr="00F60C86" w:rsidRDefault="00F60C86" w:rsidP="00F60C86">
            <w:pPr>
              <w:pStyle w:val="CDITable-RowCentre"/>
            </w:pPr>
          </w:p>
        </w:tc>
      </w:tr>
      <w:tr w:rsidR="00F60C86" w:rsidRPr="00F60C86" w14:paraId="15F90B86" w14:textId="77777777" w:rsidTr="002B38CA">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E7E16C" w14:textId="77777777" w:rsidR="00F60C86" w:rsidRPr="00F60C86" w:rsidRDefault="00F60C86" w:rsidP="00F60C86">
            <w:pPr>
              <w:pStyle w:val="CDITable-RowLeft"/>
            </w:pPr>
            <w:r w:rsidRPr="00F60C86">
              <w:t>≥ 65 years</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BFA9E6"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E5C935"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649D5D"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F5F1F2"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4F9FBE"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AFF2CC" w14:textId="77777777" w:rsidR="00F60C86" w:rsidRPr="00F60C86" w:rsidRDefault="00F60C86" w:rsidP="00F60C86">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024D7C"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634B91"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56B206" w14:textId="77777777" w:rsidR="00F60C86" w:rsidRPr="00F60C86" w:rsidRDefault="00F60C86" w:rsidP="00F60C86">
            <w:pPr>
              <w:pStyle w:val="CDITable-RowCentre"/>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F85A6F" w14:textId="77777777" w:rsidR="00F60C86" w:rsidRPr="00F60C86" w:rsidRDefault="00F60C86" w:rsidP="00F60C86">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B22E63" w14:textId="77777777" w:rsidR="00F60C86" w:rsidRPr="00F60C86" w:rsidRDefault="00F60C86" w:rsidP="00F60C86">
            <w:pPr>
              <w:pStyle w:val="CDITable-RowCentre"/>
            </w:pPr>
            <w:proofErr w:type="spellStart"/>
            <w:r w:rsidRPr="00F60C86">
              <w:t>Scheduled</w:t>
            </w:r>
            <w:r w:rsidRPr="00F60C86">
              <w:rPr>
                <w:vertAlign w:val="superscript"/>
              </w:rPr>
              <w:t>b</w:t>
            </w:r>
            <w:proofErr w:type="spellEnd"/>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A728B" w14:textId="77777777" w:rsidR="00F60C86" w:rsidRPr="00F60C86" w:rsidRDefault="00F60C86" w:rsidP="00F60C86">
            <w:pPr>
              <w:pStyle w:val="CDITable-RowCentre"/>
            </w:pPr>
          </w:p>
        </w:tc>
      </w:tr>
      <w:tr w:rsidR="00F60C86" w:rsidRPr="00F60C86" w14:paraId="2E953C76" w14:textId="77777777" w:rsidTr="002B38CA">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3BE308" w14:textId="65D6637E" w:rsidR="00F60C86" w:rsidRPr="00F60C86" w:rsidRDefault="00F60C86" w:rsidP="00F60C86">
            <w:pPr>
              <w:pStyle w:val="CDITable-RowLeft"/>
            </w:pPr>
            <w:r w:rsidRPr="00F60C86">
              <w:t>Pregnant women (any</w:t>
            </w:r>
            <w:r w:rsidR="00E00758">
              <w:t> </w:t>
            </w:r>
            <w:r w:rsidRPr="00F60C86">
              <w:t>age)</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816B18"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F6529B" w14:textId="77777777" w:rsidR="00F60C86" w:rsidRPr="00F60C86" w:rsidRDefault="00F60C86" w:rsidP="00F60C86">
            <w:pPr>
              <w:pStyle w:val="CDITable-RowCentre"/>
            </w:pPr>
            <w:proofErr w:type="spellStart"/>
            <w:r w:rsidRPr="00F60C86">
              <w:t>dTpa</w:t>
            </w:r>
            <w:r w:rsidRPr="00F60C86">
              <w:rPr>
                <w:vertAlign w:val="superscript"/>
              </w:rPr>
              <w:t>d</w:t>
            </w:r>
            <w:proofErr w:type="spellEnd"/>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CBEAD0"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FBF39F"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BDEE3C"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69349C" w14:textId="77777777" w:rsidR="00F60C86" w:rsidRPr="00F60C86" w:rsidRDefault="00F60C86" w:rsidP="00F60C86">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142316"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92B15F"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B7410" w14:textId="77777777" w:rsidR="00F60C86" w:rsidRPr="00F60C86" w:rsidRDefault="00F60C86" w:rsidP="00F60C86">
            <w:pPr>
              <w:pStyle w:val="CDITable-RowCentre"/>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904887" w14:textId="77777777" w:rsidR="00F60C86" w:rsidRPr="00F60C86" w:rsidRDefault="00F60C86" w:rsidP="00F60C86">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3B3E29" w14:textId="5209D036" w:rsidR="00F60C86" w:rsidRPr="00F60C86" w:rsidRDefault="00F60C86" w:rsidP="00F60C86">
            <w:pPr>
              <w:pStyle w:val="CDITable-RowCentre"/>
            </w:pPr>
            <w:proofErr w:type="spellStart"/>
            <w:r w:rsidRPr="00F60C86">
              <w:t>Scheduled</w:t>
            </w:r>
            <w:r w:rsidR="00E00758">
              <w:rPr>
                <w:vertAlign w:val="superscript"/>
              </w:rPr>
              <w:t>e</w:t>
            </w:r>
            <w:proofErr w:type="spellEnd"/>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CC5994" w14:textId="77777777" w:rsidR="00F60C86" w:rsidRPr="00F60C86" w:rsidRDefault="00F60C86" w:rsidP="00F60C86">
            <w:pPr>
              <w:pStyle w:val="CDITable-RowCentre"/>
            </w:pPr>
          </w:p>
        </w:tc>
      </w:tr>
      <w:tr w:rsidR="00F60C86" w:rsidRPr="00F60C86" w14:paraId="43C77812" w14:textId="77777777" w:rsidTr="002B38CA">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3D4F76" w14:textId="77777777" w:rsidR="00F60C86" w:rsidRPr="00F60C86" w:rsidRDefault="00F60C86" w:rsidP="00F60C86">
            <w:pPr>
              <w:pStyle w:val="CDITable-RowLeft"/>
            </w:pPr>
            <w:r w:rsidRPr="00F60C86">
              <w:t>70 years</w:t>
            </w: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1E3E7C"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4FBBA5"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DE5CF2"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A07124"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212926"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34840D" w14:textId="77777777" w:rsidR="00F60C86" w:rsidRPr="00F60C86" w:rsidRDefault="00F60C86" w:rsidP="00F60C86">
            <w:pPr>
              <w:pStyle w:val="CDITable-RowCentre"/>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BABA44" w14:textId="77777777" w:rsidR="00F60C86" w:rsidRPr="00F60C86" w:rsidRDefault="00F60C86" w:rsidP="00F60C86">
            <w:pPr>
              <w:pStyle w:val="CDITable-RowCentre"/>
            </w:pPr>
          </w:p>
        </w:tc>
        <w:tc>
          <w:tcPr>
            <w:tcW w:w="10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88B0D9" w14:textId="77777777" w:rsidR="00F60C86" w:rsidRPr="00F60C86" w:rsidRDefault="00F60C86" w:rsidP="00F60C86">
            <w:pPr>
              <w:pStyle w:val="CDITable-RowCentre"/>
            </w:pPr>
          </w:p>
        </w:tc>
        <w:tc>
          <w:tcPr>
            <w:tcW w:w="10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F54F46" w14:textId="1CEE37F4" w:rsidR="00F60C86" w:rsidRPr="00F60C86" w:rsidRDefault="00E00758" w:rsidP="00F60C86">
            <w:pPr>
              <w:pStyle w:val="CDITable-RowCentre"/>
            </w:pPr>
            <w:r w:rsidRPr="00F60C86">
              <w:t>13vPCV</w:t>
            </w:r>
            <w:r>
              <w:rPr>
                <w:vertAlign w:val="superscript"/>
              </w:rPr>
              <w:t>f</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EED1F" w14:textId="77777777" w:rsidR="00F60C86" w:rsidRPr="00F60C86" w:rsidRDefault="00F60C86" w:rsidP="00F60C86">
            <w:pPr>
              <w:pStyle w:val="CDITable-RowCentre"/>
            </w:pP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0B9D0C" w14:textId="77777777" w:rsidR="00F60C86" w:rsidRPr="00F60C86" w:rsidRDefault="00F60C86" w:rsidP="00F60C86">
            <w:pPr>
              <w:pStyle w:val="CDITable-RowCentre"/>
            </w:pPr>
          </w:p>
        </w:tc>
        <w:tc>
          <w:tcPr>
            <w:tcW w:w="1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94A695" w14:textId="3C7CF5BD" w:rsidR="00F60C86" w:rsidRPr="00F60C86" w:rsidRDefault="00F60C86" w:rsidP="00F60C86">
            <w:pPr>
              <w:pStyle w:val="CDITable-RowCentre"/>
            </w:pPr>
            <w:proofErr w:type="spellStart"/>
            <w:r w:rsidRPr="00F60C86">
              <w:t>HZ</w:t>
            </w:r>
            <w:r w:rsidR="00E00758">
              <w:rPr>
                <w:vertAlign w:val="superscript"/>
              </w:rPr>
              <w:t>g</w:t>
            </w:r>
            <w:proofErr w:type="spellEnd"/>
          </w:p>
        </w:tc>
      </w:tr>
    </w:tbl>
    <w:p w14:paraId="29224624" w14:textId="5BA6AF81" w:rsidR="005B53F2" w:rsidRPr="005B53F2" w:rsidRDefault="005B53F2" w:rsidP="005B53F2">
      <w:pPr>
        <w:pStyle w:val="CDITable-FirstFootnote"/>
        <w:rPr>
          <w:lang w:val="en-GB"/>
        </w:rPr>
      </w:pPr>
      <w:r w:rsidRPr="005B53F2">
        <w:rPr>
          <w:lang w:val="en-GB"/>
        </w:rPr>
        <w:t>a</w:t>
      </w:r>
      <w:r w:rsidRPr="005B53F2">
        <w:rPr>
          <w:lang w:val="en-GB"/>
        </w:rPr>
        <w:tab/>
        <w:t xml:space="preserve">Hep B: hepatitis B; DTPa: diphtheria-tetanus-pertussis (acellular) – paediatric formulation; dTpa: diphtheria-tetanus-pertussis (acellular) – adolescent/adult formulation; Hib: </w:t>
      </w:r>
      <w:r w:rsidRPr="005B53F2">
        <w:rPr>
          <w:i/>
          <w:iCs/>
          <w:lang w:val="en-GB"/>
        </w:rPr>
        <w:t>Haemophilus influenzae</w:t>
      </w:r>
      <w:r w:rsidRPr="005B53F2">
        <w:rPr>
          <w:lang w:val="en-GB"/>
        </w:rPr>
        <w:t xml:space="preserve"> type b; IPV: inactivated polio vaccine; MMR: measles-mumps-rubella; MMRV: measles-mumps-rubella-varicella; Men ACWY: meningococcal ACWY conjugate vaccine; Hep</w:t>
      </w:r>
      <w:r w:rsidR="00E00758">
        <w:rPr>
          <w:lang w:val="en-GB"/>
        </w:rPr>
        <w:t> </w:t>
      </w:r>
      <w:r w:rsidRPr="005B53F2">
        <w:rPr>
          <w:lang w:val="en-GB"/>
        </w:rPr>
        <w:t>A:</w:t>
      </w:r>
      <w:r w:rsidR="00E00758">
        <w:rPr>
          <w:lang w:val="en-GB"/>
        </w:rPr>
        <w:t> </w:t>
      </w:r>
      <w:r w:rsidRPr="005B53F2">
        <w:rPr>
          <w:lang w:val="en-GB"/>
        </w:rPr>
        <w:t>hepatitis A; 13vPCV: 13-valent pneumococcal conjugate vaccine; 23vPPV: 23-valent pneumococcal polysaccharide vaccine; Flu: influenza; MenB: meningococcal B vaccine; HPV:</w:t>
      </w:r>
      <w:r w:rsidR="00E00758">
        <w:rPr>
          <w:lang w:val="en-GB"/>
        </w:rPr>
        <w:t> </w:t>
      </w:r>
      <w:r w:rsidRPr="005B53F2">
        <w:rPr>
          <w:lang w:val="en-GB"/>
        </w:rPr>
        <w:t>human papilloma virus; HZ: herpes zoster.</w:t>
      </w:r>
    </w:p>
    <w:p w14:paraId="22E9A367" w14:textId="77777777" w:rsidR="005B53F2" w:rsidRPr="005B53F2" w:rsidRDefault="005B53F2" w:rsidP="005B53F2">
      <w:pPr>
        <w:pStyle w:val="CDITable-Footnote"/>
        <w:rPr>
          <w:lang w:val="en-GB"/>
        </w:rPr>
      </w:pPr>
      <w:r w:rsidRPr="005B53F2">
        <w:rPr>
          <w:lang w:val="en-GB"/>
        </w:rPr>
        <w:t>b</w:t>
      </w:r>
      <w:r w:rsidRPr="005B53F2">
        <w:rPr>
          <w:lang w:val="en-GB"/>
        </w:rPr>
        <w:tab/>
        <w:t>Annual vaccination: all Indigenous persons aged over 6 months; non-Indigenous adults aged ≥ 65 years.</w:t>
      </w:r>
    </w:p>
    <w:p w14:paraId="782E7577" w14:textId="5C73155D" w:rsidR="005B53F2" w:rsidRPr="005B53F2" w:rsidRDefault="005B53F2" w:rsidP="005B53F2">
      <w:pPr>
        <w:pStyle w:val="CDITable-Footnote"/>
        <w:rPr>
          <w:lang w:val="en-GB"/>
        </w:rPr>
      </w:pPr>
      <w:r w:rsidRPr="005B53F2">
        <w:rPr>
          <w:lang w:val="en-GB"/>
        </w:rPr>
        <w:t>c</w:t>
      </w:r>
      <w:r w:rsidRPr="005B53F2">
        <w:rPr>
          <w:lang w:val="en-GB"/>
        </w:rPr>
        <w:tab/>
      </w:r>
      <w:r w:rsidR="00292001" w:rsidRPr="00292001">
        <w:rPr>
          <w:lang w:val="en-GB"/>
        </w:rPr>
        <w:t>Indigenous adults aged ≥ 50 years. 13vPCV vaccine replaced 23vPPV vaccine in mid-2020</w:t>
      </w:r>
      <w:r w:rsidRPr="005B53F2">
        <w:rPr>
          <w:lang w:val="en-GB"/>
        </w:rPr>
        <w:t>.</w:t>
      </w:r>
    </w:p>
    <w:p w14:paraId="295D4846" w14:textId="77777777" w:rsidR="005B53F2" w:rsidRPr="005B53F2" w:rsidRDefault="005B53F2" w:rsidP="005B53F2">
      <w:pPr>
        <w:pStyle w:val="CDITable-Footnote"/>
        <w:rPr>
          <w:lang w:val="en-GB"/>
        </w:rPr>
      </w:pPr>
      <w:r w:rsidRPr="005B53F2">
        <w:rPr>
          <w:lang w:val="en-GB"/>
        </w:rPr>
        <w:t>d</w:t>
      </w:r>
      <w:r w:rsidRPr="005B53F2">
        <w:rPr>
          <w:lang w:val="en-GB"/>
        </w:rPr>
        <w:tab/>
        <w:t>During the third trimester of pregnancy.</w:t>
      </w:r>
    </w:p>
    <w:p w14:paraId="7AAA6A96" w14:textId="77777777" w:rsidR="005B53F2" w:rsidRPr="005B53F2" w:rsidRDefault="005B53F2" w:rsidP="005B53F2">
      <w:pPr>
        <w:pStyle w:val="CDITable-Footnote"/>
        <w:rPr>
          <w:lang w:val="en-GB"/>
        </w:rPr>
      </w:pPr>
      <w:r w:rsidRPr="005B53F2">
        <w:rPr>
          <w:lang w:val="en-GB"/>
        </w:rPr>
        <w:t>e</w:t>
      </w:r>
      <w:r w:rsidRPr="005B53F2">
        <w:rPr>
          <w:lang w:val="en-GB"/>
        </w:rPr>
        <w:tab/>
      </w:r>
      <w:proofErr w:type="gramStart"/>
      <w:r w:rsidRPr="005B53F2">
        <w:rPr>
          <w:lang w:val="en-GB"/>
        </w:rPr>
        <w:t>At</w:t>
      </w:r>
      <w:proofErr w:type="gramEnd"/>
      <w:r w:rsidRPr="005B53F2">
        <w:rPr>
          <w:lang w:val="en-GB"/>
        </w:rPr>
        <w:t xml:space="preserve"> any stage of pregnancy.</w:t>
      </w:r>
    </w:p>
    <w:p w14:paraId="76C7EF6E" w14:textId="61FA128E" w:rsidR="005B53F2" w:rsidRPr="005B53F2" w:rsidRDefault="005B53F2" w:rsidP="005B53F2">
      <w:pPr>
        <w:pStyle w:val="CDITable-Footnote"/>
        <w:rPr>
          <w:lang w:val="en-GB"/>
        </w:rPr>
      </w:pPr>
      <w:r w:rsidRPr="005B53F2">
        <w:rPr>
          <w:lang w:val="en-GB"/>
        </w:rPr>
        <w:t>f</w:t>
      </w:r>
      <w:r w:rsidRPr="005B53F2">
        <w:rPr>
          <w:lang w:val="en-GB"/>
        </w:rPr>
        <w:tab/>
      </w:r>
      <w:r w:rsidR="00C95923" w:rsidRPr="00C95923">
        <w:rPr>
          <w:lang w:val="en-GB"/>
        </w:rPr>
        <w:t>A 13vPCV vaccine for non-Indigenous elderly adults (≥ 70 years of age) from mid-2020.</w:t>
      </w:r>
    </w:p>
    <w:p w14:paraId="01AF1817" w14:textId="204E6114" w:rsidR="00693813" w:rsidRDefault="005B53F2" w:rsidP="005B53F2">
      <w:pPr>
        <w:pStyle w:val="CDITable-Footnote"/>
      </w:pPr>
      <w:r w:rsidRPr="005B53F2">
        <w:rPr>
          <w:lang w:val="en-GB"/>
        </w:rPr>
        <w:t>g</w:t>
      </w:r>
      <w:r w:rsidRPr="005B53F2">
        <w:rPr>
          <w:lang w:val="en-GB"/>
        </w:rPr>
        <w:tab/>
      </w:r>
      <w:r w:rsidR="00292001" w:rsidRPr="00292001">
        <w:rPr>
          <w:lang w:val="en-GB"/>
        </w:rPr>
        <w:t>A single dose of HZ vaccine was funded for adults aged 70 years (with catch up for 71–79 year olds to 2021) who had not previously received a dose of HZ vaccine. In November 2023, Shingrix replaced Zostavax on the NIP and was funded for adults aged ≥ 65 years, Indigenous people aged ≥ 50 years and immunocompromised people aged ≥ 18 years at high risk of herpes zoster infection.</w:t>
      </w:r>
    </w:p>
    <w:p w14:paraId="152D8C76" w14:textId="77777777" w:rsidR="00693813" w:rsidRDefault="00693813" w:rsidP="004973B4">
      <w:pPr>
        <w:sectPr w:rsidR="00693813" w:rsidSect="00693813">
          <w:footnotePr>
            <w:numFmt w:val="lowerRoman"/>
          </w:footnotePr>
          <w:pgSz w:w="16840" w:h="11907" w:orient="landscape" w:code="9"/>
          <w:pgMar w:top="1134" w:right="1134" w:bottom="1134" w:left="1134" w:header="709" w:footer="567" w:gutter="0"/>
          <w:cols w:space="708"/>
          <w:docGrid w:linePitch="360"/>
        </w:sectPr>
      </w:pPr>
    </w:p>
    <w:p w14:paraId="0E07D21F" w14:textId="77777777" w:rsidR="006A17F4" w:rsidRPr="006A17F4" w:rsidRDefault="006A17F4" w:rsidP="006A17F4">
      <w:pPr>
        <w:pStyle w:val="CDIBoxHeading"/>
        <w:rPr>
          <w:lang w:val="en-GB"/>
        </w:rPr>
      </w:pPr>
      <w:r w:rsidRPr="006A17F4">
        <w:rPr>
          <w:lang w:val="en-GB"/>
        </w:rPr>
        <w:lastRenderedPageBreak/>
        <w:t xml:space="preserve">Box A.1: Significant changes in immunisation policy and coverage calculation algorithms, </w:t>
      </w:r>
      <w:proofErr w:type="spellStart"/>
      <w:proofErr w:type="gramStart"/>
      <w:r w:rsidRPr="006A17F4">
        <w:rPr>
          <w:lang w:val="en-GB"/>
        </w:rPr>
        <w:t>Australia,</w:t>
      </w:r>
      <w:r w:rsidRPr="006A17F4">
        <w:rPr>
          <w:vertAlign w:val="superscript"/>
          <w:lang w:val="en-GB"/>
        </w:rPr>
        <w:t>a</w:t>
      </w:r>
      <w:proofErr w:type="spellEnd"/>
      <w:proofErr w:type="gramEnd"/>
      <w:r w:rsidRPr="006A17F4">
        <w:rPr>
          <w:lang w:val="en-GB"/>
        </w:rPr>
        <w:t xml:space="preserve"> 2019–2023</w:t>
      </w:r>
    </w:p>
    <w:p w14:paraId="6D3CE4EE" w14:textId="77777777" w:rsidR="006A17F4" w:rsidRPr="006A17F4" w:rsidRDefault="006A17F4" w:rsidP="006A17F4">
      <w:pPr>
        <w:pStyle w:val="CDIBoxText"/>
        <w:rPr>
          <w:b/>
          <w:bCs/>
          <w:lang w:val="en-GB"/>
        </w:rPr>
      </w:pPr>
      <w:r w:rsidRPr="006A17F4">
        <w:rPr>
          <w:b/>
          <w:bCs/>
          <w:lang w:val="en-GB"/>
        </w:rPr>
        <w:t>November 2023</w:t>
      </w:r>
    </w:p>
    <w:p w14:paraId="54276B2E" w14:textId="77777777" w:rsidR="006A17F4" w:rsidRPr="006A17F4" w:rsidRDefault="006A17F4" w:rsidP="006A17F4">
      <w:pPr>
        <w:pStyle w:val="CDIBoxText"/>
        <w:spacing w:before="120"/>
        <w:rPr>
          <w:lang w:val="en-GB"/>
        </w:rPr>
      </w:pPr>
      <w:r w:rsidRPr="006A17F4">
        <w:rPr>
          <w:lang w:val="en-GB"/>
        </w:rPr>
        <w:t>Shingrix replaced Zostavax on the NIP and funded for adults aged ≥ 65 years, Indigenous people aged ≥ 50 years and immunocompromised people aged ≥ 18 years at high risk of herpes zoster infection.</w:t>
      </w:r>
    </w:p>
    <w:p w14:paraId="0747B322" w14:textId="77777777" w:rsidR="006A17F4" w:rsidRPr="006A17F4" w:rsidRDefault="006A17F4" w:rsidP="006A17F4">
      <w:pPr>
        <w:pStyle w:val="CDIBoxText"/>
        <w:rPr>
          <w:b/>
          <w:bCs/>
          <w:lang w:val="en-GB"/>
        </w:rPr>
      </w:pPr>
      <w:r w:rsidRPr="006A17F4">
        <w:rPr>
          <w:b/>
          <w:bCs/>
          <w:lang w:val="en-GB"/>
        </w:rPr>
        <w:t>July 2023</w:t>
      </w:r>
    </w:p>
    <w:p w14:paraId="64AFD6A6" w14:textId="77777777" w:rsidR="006A17F4" w:rsidRPr="006A17F4" w:rsidRDefault="006A17F4" w:rsidP="006A17F4">
      <w:pPr>
        <w:pStyle w:val="CDIBoxText"/>
        <w:spacing w:before="120"/>
        <w:rPr>
          <w:lang w:val="en-GB"/>
        </w:rPr>
      </w:pPr>
      <w:r w:rsidRPr="006A17F4">
        <w:rPr>
          <w:lang w:val="en-GB"/>
        </w:rPr>
        <w:t>Combined DT5aP-hepB-IPV-</w:t>
      </w:r>
      <w:proofErr w:type="gramStart"/>
      <w:r w:rsidRPr="006A17F4">
        <w:rPr>
          <w:lang w:val="en-GB"/>
        </w:rPr>
        <w:t>Hib(</w:t>
      </w:r>
      <w:proofErr w:type="gramEnd"/>
      <w:r w:rsidRPr="006A17F4">
        <w:rPr>
          <w:lang w:val="en-GB"/>
        </w:rPr>
        <w:t>PRP-OMP) vaccine (</w:t>
      </w:r>
      <w:proofErr w:type="spellStart"/>
      <w:r w:rsidRPr="006A17F4">
        <w:rPr>
          <w:lang w:val="en-GB"/>
        </w:rPr>
        <w:t>Vaxelis</w:t>
      </w:r>
      <w:proofErr w:type="spellEnd"/>
      <w:r w:rsidRPr="006A17F4">
        <w:rPr>
          <w:lang w:val="en-GB"/>
        </w:rPr>
        <w:t>) funded under the NIP as an alternative vaccine to Infanrix Hexa.</w:t>
      </w:r>
    </w:p>
    <w:p w14:paraId="48CA7A17" w14:textId="77777777" w:rsidR="006A17F4" w:rsidRPr="006A17F4" w:rsidRDefault="006A17F4" w:rsidP="006A17F4">
      <w:pPr>
        <w:pStyle w:val="CDIBoxText"/>
        <w:spacing w:before="120"/>
        <w:rPr>
          <w:lang w:val="en-GB"/>
        </w:rPr>
      </w:pPr>
      <w:r w:rsidRPr="006A17F4">
        <w:rPr>
          <w:lang w:val="en-GB"/>
        </w:rPr>
        <w:t>Catch-up program of meningococcal B vaccine (Bexsero) available for all Aboriginal and Torres Strait Islander infants under 2 years of age (originally due to end on 30 June 2023).</w:t>
      </w:r>
    </w:p>
    <w:p w14:paraId="1ABAB1C1" w14:textId="77777777" w:rsidR="006A17F4" w:rsidRPr="006A17F4" w:rsidRDefault="006A17F4" w:rsidP="006A17F4">
      <w:pPr>
        <w:pStyle w:val="CDIBoxText"/>
        <w:rPr>
          <w:b/>
          <w:bCs/>
          <w:lang w:val="en-GB"/>
        </w:rPr>
      </w:pPr>
      <w:r w:rsidRPr="006A17F4">
        <w:rPr>
          <w:b/>
          <w:bCs/>
          <w:lang w:val="en-GB"/>
        </w:rPr>
        <w:t>February 2023</w:t>
      </w:r>
    </w:p>
    <w:p w14:paraId="0741F416" w14:textId="77777777" w:rsidR="006A17F4" w:rsidRPr="006A17F4" w:rsidRDefault="006A17F4" w:rsidP="006A17F4">
      <w:pPr>
        <w:pStyle w:val="CDIBoxText"/>
        <w:spacing w:before="120"/>
        <w:rPr>
          <w:lang w:val="en-GB"/>
        </w:rPr>
      </w:pPr>
      <w:r w:rsidRPr="006A17F4">
        <w:rPr>
          <w:lang w:val="en-GB"/>
        </w:rPr>
        <w:t>Funded schedule of 9vHPV, routinely offered to adolescents in Year 7 (around the age of 12−13 years), changed from two doses to a single dose.</w:t>
      </w:r>
    </w:p>
    <w:p w14:paraId="083DA199" w14:textId="77777777" w:rsidR="006A17F4" w:rsidRPr="006A17F4" w:rsidRDefault="006A17F4" w:rsidP="006A17F4">
      <w:pPr>
        <w:pStyle w:val="CDIBoxText"/>
        <w:spacing w:before="120"/>
        <w:rPr>
          <w:lang w:val="en-GB"/>
        </w:rPr>
      </w:pPr>
      <w:r w:rsidRPr="006A17F4">
        <w:rPr>
          <w:lang w:val="en-GB"/>
        </w:rPr>
        <w:t>Funded catch-up 9vHPV program extended to young adults up to and including 25 years of age, increasing from 19 years of age.</w:t>
      </w:r>
    </w:p>
    <w:p w14:paraId="3F6D2780" w14:textId="77777777" w:rsidR="006A17F4" w:rsidRPr="006A17F4" w:rsidRDefault="006A17F4" w:rsidP="006A17F4">
      <w:pPr>
        <w:pStyle w:val="CDIBoxText"/>
        <w:rPr>
          <w:b/>
          <w:bCs/>
          <w:lang w:val="en-GB"/>
        </w:rPr>
      </w:pPr>
      <w:r w:rsidRPr="006A17F4">
        <w:rPr>
          <w:b/>
          <w:bCs/>
          <w:lang w:val="en-GB"/>
        </w:rPr>
        <w:t>October 2021</w:t>
      </w:r>
    </w:p>
    <w:p w14:paraId="599126D3" w14:textId="5324C0B4" w:rsidR="006A17F4" w:rsidRPr="006A17F4" w:rsidRDefault="006A17F4" w:rsidP="006A17F4">
      <w:pPr>
        <w:pStyle w:val="CDIBoxText"/>
        <w:spacing w:before="120"/>
        <w:rPr>
          <w:lang w:val="en-GB"/>
        </w:rPr>
      </w:pPr>
      <w:r w:rsidRPr="006A17F4">
        <w:rPr>
          <w:lang w:val="en-GB"/>
        </w:rPr>
        <w:t>The Australian Technical Advisory Group on Immunisation recommends first inactivated recombinant zoster vaccine (Shingrix) over first live zoster vaccine (Zostavax) in individuals aged ≥</w:t>
      </w:r>
      <w:r>
        <w:rPr>
          <w:lang w:val="en-GB"/>
        </w:rPr>
        <w:t> </w:t>
      </w:r>
      <w:r w:rsidRPr="006A17F4">
        <w:rPr>
          <w:lang w:val="en-GB"/>
        </w:rPr>
        <w:t>50 years for prevention of herpes zoster and its complications because of the higher efficacy of Shingrix.</w:t>
      </w:r>
    </w:p>
    <w:p w14:paraId="308B57E0" w14:textId="77777777" w:rsidR="006A17F4" w:rsidRPr="006A17F4" w:rsidRDefault="006A17F4" w:rsidP="006A17F4">
      <w:pPr>
        <w:pStyle w:val="CDIBoxText"/>
        <w:rPr>
          <w:b/>
          <w:bCs/>
          <w:lang w:val="en-GB"/>
        </w:rPr>
      </w:pPr>
      <w:r w:rsidRPr="006A17F4">
        <w:rPr>
          <w:b/>
          <w:bCs/>
          <w:lang w:val="en-GB"/>
        </w:rPr>
        <w:t>May 2021</w:t>
      </w:r>
    </w:p>
    <w:p w14:paraId="6CB70370" w14:textId="77777777" w:rsidR="006A17F4" w:rsidRPr="006A17F4" w:rsidRDefault="006A17F4" w:rsidP="006A17F4">
      <w:pPr>
        <w:pStyle w:val="CDIBoxText"/>
        <w:spacing w:before="120"/>
        <w:rPr>
          <w:lang w:val="en-GB"/>
        </w:rPr>
      </w:pPr>
      <w:r w:rsidRPr="006A17F4">
        <w:rPr>
          <w:lang w:val="en-GB"/>
        </w:rPr>
        <w:t>First recombinant quadrivalent influenza vaccine registered for use in people aged ≥ 18 years.</w:t>
      </w:r>
    </w:p>
    <w:p w14:paraId="440BE270" w14:textId="77777777" w:rsidR="006A17F4" w:rsidRPr="006A17F4" w:rsidRDefault="006A17F4" w:rsidP="006A17F4">
      <w:pPr>
        <w:pStyle w:val="CDIBoxText"/>
        <w:rPr>
          <w:b/>
          <w:bCs/>
          <w:lang w:val="en-GB"/>
        </w:rPr>
      </w:pPr>
      <w:r w:rsidRPr="006A17F4">
        <w:rPr>
          <w:b/>
          <w:bCs/>
          <w:lang w:val="en-GB"/>
        </w:rPr>
        <w:t>July 2020</w:t>
      </w:r>
    </w:p>
    <w:p w14:paraId="16FABB2E" w14:textId="77777777" w:rsidR="006A17F4" w:rsidRPr="006A17F4" w:rsidRDefault="006A17F4" w:rsidP="006A17F4">
      <w:pPr>
        <w:pStyle w:val="CDIBoxText"/>
        <w:spacing w:before="120"/>
        <w:rPr>
          <w:lang w:val="en-GB"/>
        </w:rPr>
      </w:pPr>
      <w:r w:rsidRPr="006A17F4">
        <w:rPr>
          <w:lang w:val="en-GB"/>
        </w:rPr>
        <w:t>Funded schedule expanded for Indigenous children living in the Northern Territory, Queensland, South Australia and Western Australia from 13vPCV at 2, 4, 6 and 12 months (3+1) to include an additional dose of 23-valent pneumococcal polysaccharide vaccine (23vPPV) at 4 years of age and a second dose 5–10 years later.</w:t>
      </w:r>
    </w:p>
    <w:p w14:paraId="2BEB9B0B" w14:textId="77777777" w:rsidR="006A17F4" w:rsidRPr="006A17F4" w:rsidRDefault="006A17F4" w:rsidP="006A17F4">
      <w:pPr>
        <w:pStyle w:val="CDIBoxText"/>
        <w:spacing w:before="120"/>
        <w:rPr>
          <w:lang w:val="en-GB"/>
        </w:rPr>
      </w:pPr>
      <w:r w:rsidRPr="006A17F4">
        <w:rPr>
          <w:lang w:val="en-GB"/>
        </w:rPr>
        <w:t>A single dose of 13vPCV is recommended and funded for Indigenous adults at 50 years of age, followed by a dose of 23vPPV 12 months later and a second dose of 23vPPV 5–10 years after that.</w:t>
      </w:r>
    </w:p>
    <w:p w14:paraId="08A7CBD7" w14:textId="77777777" w:rsidR="006A17F4" w:rsidRPr="006A17F4" w:rsidRDefault="006A17F4" w:rsidP="006A17F4">
      <w:pPr>
        <w:pStyle w:val="CDIBoxText"/>
        <w:spacing w:before="120"/>
        <w:rPr>
          <w:lang w:val="en-GB"/>
        </w:rPr>
      </w:pPr>
      <w:r w:rsidRPr="006A17F4">
        <w:rPr>
          <w:lang w:val="en-GB"/>
        </w:rPr>
        <w:t>A single dose of 13vPCV is recommended and funded for non-Indigenous adults at 70 years of age, replacing the previously funded dose of 23vPPV at 65 years of age.</w:t>
      </w:r>
    </w:p>
    <w:p w14:paraId="2843BE97" w14:textId="77777777" w:rsidR="006A17F4" w:rsidRPr="006A17F4" w:rsidRDefault="006A17F4" w:rsidP="006A17F4">
      <w:pPr>
        <w:pStyle w:val="CDIBoxText"/>
        <w:spacing w:before="120"/>
        <w:rPr>
          <w:lang w:val="en-GB"/>
        </w:rPr>
      </w:pPr>
      <w:r w:rsidRPr="006A17F4">
        <w:rPr>
          <w:lang w:val="en-GB"/>
        </w:rPr>
        <w:t>Meningococcal B vaccine funded for all Indigenous children aged &lt; 12 months and individuals of any age with specified high-risk medical conditions. Catch-up available for all Indigenous children aged &lt; 2 years (up to 23 months).</w:t>
      </w:r>
    </w:p>
    <w:p w14:paraId="49F36545" w14:textId="77777777" w:rsidR="006A17F4" w:rsidRDefault="006A17F4" w:rsidP="006A17F4">
      <w:pPr>
        <w:pStyle w:val="CDIBoxText"/>
        <w:spacing w:before="120"/>
        <w:rPr>
          <w:lang w:val="en-GB"/>
        </w:rPr>
      </w:pPr>
      <w:r w:rsidRPr="006A17F4">
        <w:rPr>
          <w:lang w:val="en-GB"/>
        </w:rPr>
        <w:t>Scheduled ages for funded hepatitis A vaccination (2 doses) for Indigenous children in the Northern Territory, Queensland, South Australia and Western Australia changed to 18 months and 4 years.</w:t>
      </w:r>
    </w:p>
    <w:p w14:paraId="7481094C" w14:textId="77777777" w:rsidR="006A17F4" w:rsidRPr="006A17F4" w:rsidRDefault="006A17F4" w:rsidP="006A17F4"/>
    <w:p w14:paraId="1980EDAC" w14:textId="77777777" w:rsidR="006A17F4" w:rsidRPr="006A17F4" w:rsidRDefault="006A17F4" w:rsidP="006A17F4">
      <w:pPr>
        <w:pStyle w:val="CDIBoxText"/>
        <w:rPr>
          <w:b/>
          <w:bCs/>
          <w:lang w:val="en-GB"/>
        </w:rPr>
      </w:pPr>
      <w:r w:rsidRPr="006A17F4">
        <w:rPr>
          <w:b/>
          <w:bCs/>
          <w:lang w:val="en-GB"/>
        </w:rPr>
        <w:t>March 2020</w:t>
      </w:r>
    </w:p>
    <w:p w14:paraId="022A9EA7" w14:textId="77777777" w:rsidR="006A17F4" w:rsidRPr="006A17F4" w:rsidRDefault="006A17F4" w:rsidP="006A17F4">
      <w:pPr>
        <w:pStyle w:val="CDIBoxText"/>
        <w:spacing w:before="120"/>
        <w:rPr>
          <w:lang w:val="en-GB"/>
        </w:rPr>
      </w:pPr>
      <w:r w:rsidRPr="006A17F4">
        <w:rPr>
          <w:lang w:val="en-GB"/>
        </w:rPr>
        <w:t>All children aged 6–59 months funded for influenza vaccine under NIP.</w:t>
      </w:r>
    </w:p>
    <w:p w14:paraId="381524DD" w14:textId="0B54B1CA" w:rsidR="006A17F4" w:rsidRPr="006A17F4" w:rsidRDefault="006A17F4" w:rsidP="006A17F4">
      <w:pPr>
        <w:pStyle w:val="CDIBoxText"/>
        <w:spacing w:before="120"/>
        <w:rPr>
          <w:lang w:val="en-GB"/>
        </w:rPr>
      </w:pPr>
      <w:r w:rsidRPr="006A17F4">
        <w:rPr>
          <w:lang w:val="en-GB"/>
        </w:rPr>
        <w:t>First enhanced quadrivalent influenza vaccine (adjuvanted) funded nationally for adults aged 65</w:t>
      </w:r>
      <w:r>
        <w:rPr>
          <w:lang w:val="en-GB"/>
        </w:rPr>
        <w:t> </w:t>
      </w:r>
      <w:r w:rsidRPr="006A17F4">
        <w:rPr>
          <w:lang w:val="en-GB"/>
        </w:rPr>
        <w:t>years and over.</w:t>
      </w:r>
    </w:p>
    <w:p w14:paraId="1E3414F8" w14:textId="77777777" w:rsidR="006A17F4" w:rsidRPr="006A17F4" w:rsidRDefault="006A17F4" w:rsidP="006A17F4">
      <w:pPr>
        <w:pStyle w:val="CDIBoxText"/>
        <w:rPr>
          <w:b/>
          <w:bCs/>
          <w:lang w:val="en-GB"/>
        </w:rPr>
      </w:pPr>
      <w:r w:rsidRPr="006A17F4">
        <w:rPr>
          <w:b/>
          <w:bCs/>
          <w:lang w:val="en-GB"/>
        </w:rPr>
        <w:t>April 2019</w:t>
      </w:r>
    </w:p>
    <w:p w14:paraId="4F15410A" w14:textId="77777777" w:rsidR="006A17F4" w:rsidRPr="006A17F4" w:rsidRDefault="006A17F4" w:rsidP="006A17F4">
      <w:pPr>
        <w:pStyle w:val="CDIBoxText"/>
        <w:spacing w:before="120"/>
        <w:rPr>
          <w:lang w:val="en-GB"/>
        </w:rPr>
      </w:pPr>
      <w:r w:rsidRPr="006A17F4">
        <w:rPr>
          <w:lang w:val="en-GB"/>
        </w:rPr>
        <w:t>Meningococcal ACWY conjugate vaccine funded under NIP for adolescents aged 14–16 years, delivered through school-based vaccination programs, and for adolescents aged 15–19 years, delivered through primary care providers as part of an ongoing catch-up program.</w:t>
      </w:r>
    </w:p>
    <w:p w14:paraId="7D6CF964" w14:textId="77777777" w:rsidR="006A17F4" w:rsidRPr="006A17F4" w:rsidRDefault="006A17F4" w:rsidP="006A17F4">
      <w:pPr>
        <w:pStyle w:val="CDIBoxText"/>
        <w:rPr>
          <w:b/>
          <w:bCs/>
          <w:lang w:val="en-GB"/>
        </w:rPr>
      </w:pPr>
      <w:r w:rsidRPr="006A17F4">
        <w:rPr>
          <w:b/>
          <w:bCs/>
          <w:lang w:val="en-GB"/>
        </w:rPr>
        <w:t>March 2019</w:t>
      </w:r>
    </w:p>
    <w:p w14:paraId="58A86C96" w14:textId="77777777" w:rsidR="006A17F4" w:rsidRPr="006A17F4" w:rsidRDefault="006A17F4" w:rsidP="006A17F4">
      <w:pPr>
        <w:pStyle w:val="CDIBoxText"/>
        <w:spacing w:before="120"/>
        <w:rPr>
          <w:lang w:val="en-GB"/>
        </w:rPr>
      </w:pPr>
      <w:r w:rsidRPr="006A17F4">
        <w:rPr>
          <w:lang w:val="en-GB"/>
        </w:rPr>
        <w:t>Annual seasonal influenza vaccination funded by the NT for all children aged 6–59 months.</w:t>
      </w:r>
    </w:p>
    <w:p w14:paraId="505A88B0" w14:textId="77777777" w:rsidR="006A17F4" w:rsidRPr="006A17F4" w:rsidRDefault="006A17F4" w:rsidP="006A17F4">
      <w:pPr>
        <w:pStyle w:val="CDIBoxText"/>
        <w:rPr>
          <w:b/>
          <w:bCs/>
          <w:lang w:val="en-GB"/>
        </w:rPr>
      </w:pPr>
      <w:r w:rsidRPr="006A17F4">
        <w:rPr>
          <w:b/>
          <w:bCs/>
          <w:lang w:val="en-GB"/>
        </w:rPr>
        <w:t>February 2019</w:t>
      </w:r>
    </w:p>
    <w:p w14:paraId="3C3AABBE" w14:textId="77777777" w:rsidR="006A17F4" w:rsidRPr="006A17F4" w:rsidRDefault="006A17F4" w:rsidP="006A17F4">
      <w:pPr>
        <w:pStyle w:val="CDIBoxText"/>
        <w:spacing w:before="120"/>
        <w:rPr>
          <w:lang w:val="en-GB"/>
        </w:rPr>
      </w:pPr>
      <w:r w:rsidRPr="006A17F4">
        <w:rPr>
          <w:lang w:val="en-GB"/>
        </w:rPr>
        <w:t>Indigenous children and adolescents aged 5–14 years funded for influenza vaccine under NIP (all Indigenous people aged 6 months and older now eligible for a funded annual influenza vaccine).</w:t>
      </w:r>
    </w:p>
    <w:p w14:paraId="29ED979B" w14:textId="2712AFC7" w:rsidR="005B53F2" w:rsidRDefault="006A17F4" w:rsidP="006A17F4">
      <w:pPr>
        <w:pStyle w:val="CDITable-Footnote"/>
        <w:spacing w:before="240"/>
      </w:pPr>
      <w:r>
        <w:t>a</w:t>
      </w:r>
      <w:r>
        <w:tab/>
        <w:t>Reference 45.</w:t>
      </w:r>
    </w:p>
    <w:p w14:paraId="696EC6BF" w14:textId="77777777" w:rsidR="006A17F4" w:rsidRPr="006A17F4" w:rsidRDefault="006A17F4" w:rsidP="006A17F4">
      <w:pPr>
        <w:pStyle w:val="Heading2-newpage"/>
        <w:rPr>
          <w:lang w:val="en-GB"/>
        </w:rPr>
      </w:pPr>
      <w:bookmarkStart w:id="82" w:name="_Toc216780932"/>
      <w:r w:rsidRPr="006A17F4">
        <w:rPr>
          <w:lang w:val="en-GB"/>
        </w:rPr>
        <w:lastRenderedPageBreak/>
        <w:t>Detailed methods</w:t>
      </w:r>
      <w:bookmarkEnd w:id="82"/>
    </w:p>
    <w:p w14:paraId="59CB7516" w14:textId="77777777" w:rsidR="006A17F4" w:rsidRPr="006A17F4" w:rsidRDefault="006A17F4" w:rsidP="006A17F4">
      <w:pPr>
        <w:pStyle w:val="Heading3-lessspacebefore"/>
        <w:rPr>
          <w:lang w:val="en-GB"/>
        </w:rPr>
      </w:pPr>
      <w:r w:rsidRPr="006A17F4">
        <w:rPr>
          <w:lang w:val="en-GB"/>
        </w:rPr>
        <w:t>The Australian Immunisation Register</w:t>
      </w:r>
    </w:p>
    <w:p w14:paraId="6D57B5D0" w14:textId="3771CD45" w:rsidR="006A17F4" w:rsidRPr="006A17F4" w:rsidRDefault="006A17F4" w:rsidP="006A17F4">
      <w:pPr>
        <w:rPr>
          <w:lang w:val="en-GB"/>
        </w:rPr>
      </w:pPr>
      <w:r w:rsidRPr="006A17F4">
        <w:rPr>
          <w:lang w:val="en-GB"/>
        </w:rPr>
        <w:t>The Australian Childhood Immunisation Register (ACIR) was established on 1 January 1996 by transferring demographic data from Medicare on all enrolled children aged &lt; 7 years.</w:t>
      </w:r>
      <w:r w:rsidRPr="006A17F4">
        <w:rPr>
          <w:vertAlign w:val="superscript"/>
          <w:lang w:val="en-GB"/>
        </w:rPr>
        <w:t>46</w:t>
      </w:r>
      <w:r w:rsidRPr="006A17F4">
        <w:rPr>
          <w:lang w:val="en-GB"/>
        </w:rPr>
        <w:t xml:space="preserve"> On 30</w:t>
      </w:r>
      <w:r>
        <w:rPr>
          <w:lang w:val="en-GB"/>
        </w:rPr>
        <w:t> </w:t>
      </w:r>
      <w:r w:rsidRPr="006A17F4">
        <w:rPr>
          <w:lang w:val="en-GB"/>
        </w:rPr>
        <w:t>September 2016, the ACIR expanded to become the Australian Immunisation Register (AIR), which collects data on all vaccinations given from birth to death.</w:t>
      </w:r>
      <w:r w:rsidRPr="006A17F4">
        <w:rPr>
          <w:vertAlign w:val="superscript"/>
          <w:lang w:val="en-GB"/>
        </w:rPr>
        <w:t>47</w:t>
      </w:r>
      <w:r w:rsidRPr="006A17F4">
        <w:rPr>
          <w:lang w:val="en-GB"/>
        </w:rPr>
        <w:t xml:space="preserve"> All people registered with Medicare are automatically added to the AIR and assigned a unique Personal Identification Number (PIN) that then travels with that person for life, across all relevant Medicare card numbers (e.g. where there are multiple cards due to family circumstances or maturity). Participation in the AIR is ‘opt-out’, and so the AIR constitutes a nearly complete population register for Australian residents.</w:t>
      </w:r>
      <w:r w:rsidRPr="006A17F4">
        <w:rPr>
          <w:vertAlign w:val="superscript"/>
          <w:lang w:val="en-GB"/>
        </w:rPr>
        <w:t>46</w:t>
      </w:r>
      <w:r w:rsidRPr="006A17F4">
        <w:rPr>
          <w:lang w:val="en-GB"/>
        </w:rPr>
        <w:t xml:space="preserve"> Individuals who are not Medicare-registered but for whom a vaccination encounter is reported to the AIR are assigned a Supplementary Identification Number (SIN),</w:t>
      </w:r>
      <w:r w:rsidRPr="006A17F4">
        <w:rPr>
          <w:vertAlign w:val="superscript"/>
          <w:lang w:val="en-GB"/>
        </w:rPr>
        <w:t>48</w:t>
      </w:r>
      <w:r w:rsidRPr="006A17F4">
        <w:rPr>
          <w:lang w:val="en-GB"/>
        </w:rPr>
        <w:t xml:space="preserve"> with subsequent assignment of a PIN where the individual is identified to be Medicare-registered. Since 2001, vaccinations given overseas can be recorded if an Australia-based provider endorses their validity. Data are transferred to the AIR when a recognised Australia-based immunisation provider supplies details of an eligible vaccination. This occurs predominantly via medical practice management software or direct data entry on the AIR website. A person remains active on the AIR until Medicare is notified that they have either died or permanently left Australia, after which an ‘end date’ is applied to their AIR record. All vaccination encounter records for a person remain on the register indefinitely. Mandatory reporting to the AIR was introduced from 1 July 2021 for all vaccines given to people of any age under the NIP, as well as earlier for COVID-19 vaccines (from 20 February 2021) and influenza vaccines (from 1 March 2021).</w:t>
      </w:r>
    </w:p>
    <w:p w14:paraId="58E6F12F" w14:textId="77777777" w:rsidR="006A17F4" w:rsidRPr="006A17F4" w:rsidRDefault="006A17F4" w:rsidP="006A17F4">
      <w:pPr>
        <w:pStyle w:val="Heading3"/>
        <w:rPr>
          <w:lang w:val="en-GB"/>
        </w:rPr>
      </w:pPr>
      <w:r w:rsidRPr="006A17F4">
        <w:rPr>
          <w:lang w:val="en-GB"/>
        </w:rPr>
        <w:t>Data source</w:t>
      </w:r>
    </w:p>
    <w:p w14:paraId="2EBF8565" w14:textId="77777777" w:rsidR="006A17F4" w:rsidRPr="006A17F4" w:rsidRDefault="006A17F4" w:rsidP="006A17F4">
      <w:pPr>
        <w:rPr>
          <w:lang w:val="en-GB"/>
        </w:rPr>
      </w:pPr>
      <w:r w:rsidRPr="006A17F4">
        <w:rPr>
          <w:lang w:val="en-GB"/>
        </w:rPr>
        <w:t xml:space="preserve">The AIR contains limited information for </w:t>
      </w:r>
      <w:proofErr w:type="gramStart"/>
      <w:r w:rsidRPr="006A17F4">
        <w:rPr>
          <w:lang w:val="en-GB"/>
        </w:rPr>
        <w:t>each individual</w:t>
      </w:r>
      <w:proofErr w:type="gramEnd"/>
      <w:r w:rsidRPr="006A17F4">
        <w:rPr>
          <w:lang w:val="en-GB"/>
        </w:rPr>
        <w:t xml:space="preserve"> (PIN/SIN status; date of birth; gender; Indigenous status; postcode) and regarding vaccinations received (brand/type; dose number; encounter date; immunisation provider). Individuals with a SIN (i.e. not Medicare-registered) are excluded from all coverage analyses in this report, along with those whose records have an ‘end date’. Prior to analysis, NCIRS removes duplicate AIR person records (i.e. where the PIN is identical), retaining only the most up-to-date record based on Medicare registration date, as well as duplicate vaccination records (i.e. where the PIN, vaccine type, vaccine dose and encounter date are identical). To allow for known data entry errors at the time of reporting to AIR, NCIRS uses statistical programs to calculate coverage for </w:t>
      </w:r>
      <w:proofErr w:type="gramStart"/>
      <w:r w:rsidRPr="006A17F4">
        <w:rPr>
          <w:lang w:val="en-GB"/>
        </w:rPr>
        <w:t>particular vaccines</w:t>
      </w:r>
      <w:proofErr w:type="gramEnd"/>
      <w:r w:rsidRPr="006A17F4">
        <w:rPr>
          <w:lang w:val="en-GB"/>
        </w:rPr>
        <w:t xml:space="preserve"> that look for vaccine dose numbers greater than the nominal last dose (e.g. for second MMR dose coverage, the programs look for doses 2, 3 or 4 of MMR).</w:t>
      </w:r>
    </w:p>
    <w:p w14:paraId="046D4E0F" w14:textId="77777777" w:rsidR="006A17F4" w:rsidRPr="006A17F4" w:rsidRDefault="006A17F4" w:rsidP="006A17F4">
      <w:pPr>
        <w:pStyle w:val="Heading3"/>
        <w:rPr>
          <w:lang w:val="en-GB"/>
        </w:rPr>
      </w:pPr>
      <w:r w:rsidRPr="006A17F4">
        <w:rPr>
          <w:lang w:val="en-GB"/>
        </w:rPr>
        <w:t>Indigenous status</w:t>
      </w:r>
    </w:p>
    <w:p w14:paraId="70584B2C" w14:textId="62AE639E" w:rsidR="006A17F4" w:rsidRPr="006A17F4" w:rsidRDefault="006A17F4" w:rsidP="006A17F4">
      <w:pPr>
        <w:rPr>
          <w:lang w:val="en-GB"/>
        </w:rPr>
      </w:pPr>
      <w:r w:rsidRPr="006A17F4">
        <w:rPr>
          <w:lang w:val="en-GB"/>
        </w:rPr>
        <w:t xml:space="preserve">Indigenous status on the AIR is recorded as ‘Indigenous’, ‘non-Indigenous’ or ‘unknown’. For this report, individuals whose Indigenous status was not specified (0.6% of persons on the AIR, as </w:t>
      </w:r>
      <w:proofErr w:type="gramStart"/>
      <w:r w:rsidRPr="006A17F4">
        <w:rPr>
          <w:lang w:val="en-GB"/>
        </w:rPr>
        <w:t>at</w:t>
      </w:r>
      <w:proofErr w:type="gramEnd"/>
      <w:r w:rsidRPr="006A17F4">
        <w:rPr>
          <w:lang w:val="en-GB"/>
        </w:rPr>
        <w:t xml:space="preserve"> 4</w:t>
      </w:r>
      <w:r>
        <w:rPr>
          <w:lang w:val="en-GB"/>
        </w:rPr>
        <w:t> </w:t>
      </w:r>
      <w:r w:rsidRPr="006A17F4">
        <w:rPr>
          <w:lang w:val="en-GB"/>
        </w:rPr>
        <w:t>February 2024) were classified as non-Indigenous for the purposes of analysis. While Indigenous status is available in AIR, other demographic parameters such as country of birth, ethnicity and medical conditions (including pregnancy) are not.</w:t>
      </w:r>
    </w:p>
    <w:p w14:paraId="0648B9E5" w14:textId="77777777" w:rsidR="006A17F4" w:rsidRPr="006A17F4" w:rsidRDefault="006A17F4" w:rsidP="006A17F4">
      <w:pPr>
        <w:pStyle w:val="Heading3"/>
        <w:rPr>
          <w:lang w:val="en-GB"/>
        </w:rPr>
      </w:pPr>
      <w:r w:rsidRPr="006A17F4">
        <w:rPr>
          <w:lang w:val="en-GB"/>
        </w:rPr>
        <w:lastRenderedPageBreak/>
        <w:t>Provider setting</w:t>
      </w:r>
    </w:p>
    <w:p w14:paraId="2F1030AD" w14:textId="77777777" w:rsidR="006A17F4" w:rsidRPr="006A17F4" w:rsidRDefault="006A17F4" w:rsidP="006A17F4">
      <w:pPr>
        <w:rPr>
          <w:lang w:val="en-GB"/>
        </w:rPr>
      </w:pPr>
      <w:r w:rsidRPr="006A17F4">
        <w:rPr>
          <w:lang w:val="en-GB"/>
        </w:rPr>
        <w:t xml:space="preserve">The proportion of all vaccinations recorded as administered in 2023 in the AIR was calculated by provider setting and by jurisdiction, for people of all ages combined. </w:t>
      </w:r>
    </w:p>
    <w:p w14:paraId="1B283651" w14:textId="77777777" w:rsidR="006A17F4" w:rsidRPr="006A17F4" w:rsidRDefault="006A17F4" w:rsidP="006A17F4">
      <w:pPr>
        <w:pStyle w:val="Heading3"/>
        <w:rPr>
          <w:lang w:val="en-GB"/>
        </w:rPr>
      </w:pPr>
      <w:r w:rsidRPr="006A17F4">
        <w:rPr>
          <w:lang w:val="en-GB"/>
        </w:rPr>
        <w:t xml:space="preserve">Vaccination coverage – children </w:t>
      </w:r>
    </w:p>
    <w:p w14:paraId="70B87041" w14:textId="77777777" w:rsidR="006A17F4" w:rsidRPr="006A17F4" w:rsidRDefault="006A17F4" w:rsidP="006A17F4">
      <w:pPr>
        <w:rPr>
          <w:lang w:val="en-GB"/>
        </w:rPr>
      </w:pPr>
      <w:r w:rsidRPr="006A17F4">
        <w:rPr>
          <w:lang w:val="en-GB"/>
        </w:rPr>
        <w:t xml:space="preserve">This report predominantly uses AIR data as </w:t>
      </w:r>
      <w:proofErr w:type="gramStart"/>
      <w:r w:rsidRPr="006A17F4">
        <w:rPr>
          <w:lang w:val="en-GB"/>
        </w:rPr>
        <w:t>at</w:t>
      </w:r>
      <w:proofErr w:type="gramEnd"/>
      <w:r w:rsidRPr="006A17F4">
        <w:rPr>
          <w:lang w:val="en-GB"/>
        </w:rPr>
        <w:t xml:space="preserve"> 4 February 2024. The cohort method has been used for calculating coverage at the population level (national and state/territory) since the inception of the ACIR.</w:t>
      </w:r>
      <w:r w:rsidRPr="006A17F4">
        <w:rPr>
          <w:vertAlign w:val="superscript"/>
          <w:lang w:val="en-GB"/>
        </w:rPr>
        <w:t>49</w:t>
      </w:r>
      <w:r w:rsidRPr="006A17F4">
        <w:rPr>
          <w:lang w:val="en-GB"/>
        </w:rPr>
        <w:t xml:space="preserve"> Vaccine/antigen doses included in the algorithms to assess whether a child is fully vaccinated are set by the Australian Government Department of Health, Disability and Ageing (‘the Department’). The standard methodology used by Services Australia/the Department and NCIRS assesses coverage at 6–12 months after vaccines are due, to allow time for delayed vaccination. Cohort vaccination status is assessed at 12 months of age (for vaccines due at 6 months), 24 months of age (for vaccines due at 6, 12 and 18 months) and 60 months of age (for vaccines due at 48 months). Only vaccines given on or before a child’s first, second, or fifth birthday, respectively, are included in coverage calculations.</w:t>
      </w:r>
      <w:r w:rsidRPr="006A17F4">
        <w:rPr>
          <w:vertAlign w:val="superscript"/>
          <w:lang w:val="en-GB"/>
        </w:rPr>
        <w:t>49</w:t>
      </w:r>
      <w:r w:rsidRPr="006A17F4">
        <w:rPr>
          <w:lang w:val="en-GB"/>
        </w:rPr>
        <w:t xml:space="preserve"> If a child’s records indicate receipt of the last dose of a vaccine that required more than one dose to complete the series, it is assumed that earlier vaccines in the sequence were given.</w:t>
      </w:r>
    </w:p>
    <w:p w14:paraId="6EB75B9B" w14:textId="1682735C" w:rsidR="006A17F4" w:rsidRPr="006A17F4" w:rsidRDefault="006A17F4" w:rsidP="006A17F4">
      <w:pPr>
        <w:rPr>
          <w:lang w:val="en-GB"/>
        </w:rPr>
      </w:pPr>
      <w:r w:rsidRPr="006A17F4">
        <w:rPr>
          <w:lang w:val="en-GB"/>
        </w:rPr>
        <w:t>For most analyses in this report, 12 month-wide cohorts were used; specifically, children born between 1 January and 31 December 2022 for the 12-month milestone, between 1 January and 31</w:t>
      </w:r>
      <w:r>
        <w:rPr>
          <w:lang w:val="en-GB"/>
        </w:rPr>
        <w:t> </w:t>
      </w:r>
      <w:r w:rsidRPr="006A17F4">
        <w:rPr>
          <w:lang w:val="en-GB"/>
        </w:rPr>
        <w:t xml:space="preserve">December 2021 for the 24-month milestone, and between 1 January and 31 December 2018 for the 60-month milestone. However, to assess fully vaccinated trends over time, we used three-month-wide birth cohorts, with children aged 12 to &lt; 15 months for the 12-month assessment age, children aged 24 to &lt; 27 months for the </w:t>
      </w:r>
      <w:proofErr w:type="gramStart"/>
      <w:r w:rsidRPr="006A17F4">
        <w:rPr>
          <w:lang w:val="en-GB"/>
        </w:rPr>
        <w:t>24 month</w:t>
      </w:r>
      <w:proofErr w:type="gramEnd"/>
      <w:r w:rsidRPr="006A17F4">
        <w:rPr>
          <w:lang w:val="en-GB"/>
        </w:rPr>
        <w:t xml:space="preserve"> assessment age and children aged 60 to &lt; 63 months for the 60-month assessment age.</w:t>
      </w:r>
    </w:p>
    <w:p w14:paraId="0B423C07" w14:textId="77777777" w:rsidR="006A17F4" w:rsidRPr="006A17F4" w:rsidRDefault="006A17F4" w:rsidP="006A17F4">
      <w:pPr>
        <w:rPr>
          <w:lang w:val="en-GB"/>
        </w:rPr>
      </w:pPr>
      <w:r w:rsidRPr="006A17F4">
        <w:rPr>
          <w:lang w:val="en-GB"/>
        </w:rPr>
        <w:t>The proportion of children fully vaccinated was calculated using the number of Medicare-registered children fully vaccinated with the vaccines of interest by the designated age as the numerator and the total number of Medicare-registered children in the relevant age cohort as the denominator. Definitions of fully vaccinated coverage are provided in Appendix A, Table A.2; definitions for the 12-, 24- and 60-month milestones have been developed by the Department for the purpose of standardised reporting. However, vaccination coverage estimates in this report may differ slightly from estimates published elsewhere that are calculated using rolling annualised quarterly coverage data.</w:t>
      </w:r>
    </w:p>
    <w:p w14:paraId="07058F9E" w14:textId="77777777" w:rsidR="006A17F4" w:rsidRPr="006A17F4" w:rsidRDefault="006A17F4" w:rsidP="006A17F4">
      <w:pPr>
        <w:rPr>
          <w:lang w:val="en-GB"/>
        </w:rPr>
      </w:pPr>
      <w:r w:rsidRPr="006A17F4">
        <w:rPr>
          <w:lang w:val="en-GB"/>
        </w:rPr>
        <w:t xml:space="preserve">Vaccination coverage was also calculated for individual NIP vaccines/antigens, including those given in early childhood but not routinely reported on and not part of fully vaccinated calculations at 12, 24 and 60 months of age. This additional coverage assessment included the second dose of rotavirus vaccine by 12 months of age, the first dose of hepatitis A vaccine in Indigenous children by 30 months of age, and the fourth dose of 13vPCV in Indigenous children by 30 months of age. Coverage of doses 1–3 of meningococcal B vaccine by 24 months of age, as well as course completion (defined as receipt of three doses if the first meningococcal B vaccine dose was received prior to 1 year of age or receipt of two doses if the first dose was received after having turned 1 year of age) was assessed for the cohort of Indigenous children born in 2021. The proportion of children vaccinated with the relevant vaccine/antigen dose was calculated using the number of Medicare-registered children vaccinated with the relevant vaccine/antigen dose by the designated age as the numerator and the total number of Medicare-registered children in the relevant age cohort as the denominator. </w:t>
      </w:r>
    </w:p>
    <w:p w14:paraId="7B636747" w14:textId="77777777" w:rsidR="006A17F4" w:rsidRPr="006A17F4" w:rsidRDefault="006A17F4" w:rsidP="006A17F4">
      <w:pPr>
        <w:rPr>
          <w:lang w:val="en-GB"/>
        </w:rPr>
      </w:pPr>
      <w:r w:rsidRPr="006A17F4">
        <w:rPr>
          <w:lang w:val="en-GB"/>
        </w:rPr>
        <w:lastRenderedPageBreak/>
        <w:t xml:space="preserve">Influenza vaccination coverage for children aged 6–59 months and 5–9 years was calculated using the number of children in the relevant age group with at least one dose of influenza vaccine recorded on the AIR in the calendar year of interest (i.e. 2022 or 2023) as the numerator and the total number of children registered on the AIR in each relevant age group as the denominator. Vaccination numerators were based on age at vaccination, and age group denominators were based on age </w:t>
      </w:r>
      <w:proofErr w:type="gramStart"/>
      <w:r w:rsidRPr="006A17F4">
        <w:rPr>
          <w:lang w:val="en-GB"/>
        </w:rPr>
        <w:t>at</w:t>
      </w:r>
      <w:proofErr w:type="gramEnd"/>
      <w:r w:rsidRPr="006A17F4">
        <w:rPr>
          <w:lang w:val="en-GB"/>
        </w:rPr>
        <w:t xml:space="preserve"> 30 June in the year of interest. Analyses were undertaken by age group, Indigenous status, jurisdiction and year.</w:t>
      </w:r>
    </w:p>
    <w:p w14:paraId="2F7E088E" w14:textId="77777777" w:rsidR="006A17F4" w:rsidRPr="006A17F4" w:rsidRDefault="006A17F4" w:rsidP="006A17F4">
      <w:pPr>
        <w:pStyle w:val="Heading3"/>
        <w:rPr>
          <w:lang w:val="en-GB"/>
        </w:rPr>
      </w:pPr>
      <w:r w:rsidRPr="006A17F4">
        <w:rPr>
          <w:lang w:val="en-GB"/>
        </w:rPr>
        <w:t>On-time vaccination coverage</w:t>
      </w:r>
    </w:p>
    <w:p w14:paraId="111AE982" w14:textId="77777777" w:rsidR="006A17F4" w:rsidRPr="006A17F4" w:rsidRDefault="006A17F4" w:rsidP="006A17F4">
      <w:pPr>
        <w:rPr>
          <w:lang w:val="en-GB"/>
        </w:rPr>
      </w:pPr>
      <w:r w:rsidRPr="006A17F4">
        <w:rPr>
          <w:lang w:val="en-GB"/>
        </w:rPr>
        <w:t>On-time vaccination was defined as receipt of the scheduled vaccine dose within 30 days of the recommended age. Specifically, children who received the second dose of DTPa-containing vaccine (due at 4 months of age under the NIP) before they were more than 5 months of age were classified as on time for that dose, and children who received the first dose of MMR-containing vaccine (due at 12 months of age under the NIP) before they were more than 13 months of age were classified as on-time for that dose. On-time vaccination was measured in three-month-wide birth cohorts, defined by the quarter and year in which the children in each cohort were due to receive the vaccine dose being assessed. The proportion of each cohort vaccinated on time was calculated using the number of Medicare-registered children vaccinated within 30 days of the recommended age of the vaccine of interest as the numerator and the total number of Medicare-registered children in the relevant cohort as the denominator. This is a more timely way to assess on-time vaccination (as children due for the relevant vaccines in 2023 were included in the analysis) and differs to how timeliness of vaccination has been calculated in previous reports prior to the 2022 report, where the denominator was the number of Medicare-registered children in the relevant cohort who had ever received the vaccine of interest and required assessment of timeliness at up to 3 years after doses were due, to allow time for very late vaccinations to be included in the analysis.</w:t>
      </w:r>
    </w:p>
    <w:p w14:paraId="227E48A6" w14:textId="0E0CCC1B" w:rsidR="006A17F4" w:rsidRPr="006A17F4" w:rsidRDefault="006A17F4" w:rsidP="006A17F4">
      <w:r w:rsidRPr="006A17F4">
        <w:rPr>
          <w:lang w:val="en-GB"/>
        </w:rPr>
        <w:t>To capture other aspects of timeliness, fully vaccinated coverage was also assessed at 3 months after last vaccine dose due—that is, earlier than the standard assessment milestones, at 9, 15, 21 and 51 months of age—by Indigenous status, PHN and jurisdiction. The definitions of fully vaccinated coverage used are provided in Appendix A, Table A.2.</w:t>
      </w:r>
    </w:p>
    <w:p w14:paraId="5E129301" w14:textId="77777777" w:rsidR="005B53F2" w:rsidRDefault="005B53F2" w:rsidP="004973B4">
      <w:pPr>
        <w:sectPr w:rsidR="005B53F2" w:rsidSect="001E3ECB">
          <w:footnotePr>
            <w:numFmt w:val="lowerRoman"/>
          </w:footnotePr>
          <w:pgSz w:w="11907" w:h="16840" w:code="9"/>
          <w:pgMar w:top="1134" w:right="1134" w:bottom="1134" w:left="1134" w:header="709" w:footer="567" w:gutter="0"/>
          <w:cols w:space="708"/>
          <w:docGrid w:linePitch="360"/>
        </w:sectPr>
      </w:pPr>
    </w:p>
    <w:p w14:paraId="6F5BD7B2" w14:textId="77777777" w:rsidR="006A17F4" w:rsidRPr="006A17F4" w:rsidRDefault="006A17F4" w:rsidP="006A17F4">
      <w:pPr>
        <w:pStyle w:val="CDITable-Title"/>
        <w:spacing w:before="0"/>
        <w:rPr>
          <w:lang w:val="en-GB"/>
        </w:rPr>
      </w:pPr>
      <w:bookmarkStart w:id="83" w:name="_Toc216781041"/>
      <w:r w:rsidRPr="006A17F4">
        <w:rPr>
          <w:lang w:val="en-GB"/>
        </w:rPr>
        <w:lastRenderedPageBreak/>
        <w:t>Table A.2: Vaccinations required to be deemed fully vaccinated by each assessment milestone, Australia, 2023</w:t>
      </w:r>
      <w:bookmarkEnd w:id="83"/>
    </w:p>
    <w:tbl>
      <w:tblPr>
        <w:tblW w:w="0" w:type="auto"/>
        <w:tblLayout w:type="fixed"/>
        <w:tblCellMar>
          <w:left w:w="0" w:type="dxa"/>
          <w:right w:w="0" w:type="dxa"/>
        </w:tblCellMar>
        <w:tblLook w:val="0000" w:firstRow="0" w:lastRow="0" w:firstColumn="0" w:lastColumn="0" w:noHBand="0" w:noVBand="0"/>
        <w:tblCaption w:val="Table A.2: Vaccinations required to be deemed fully vaccinated by each assessment milestone, Australia, 2023"/>
        <w:tblDescription w:val="Table A.2 lists the vaccinations required to be deemed fully vaccinated by each assessment milestone age in 2023."/>
      </w:tblPr>
      <w:tblGrid>
        <w:gridCol w:w="2835"/>
        <w:gridCol w:w="3571"/>
        <w:gridCol w:w="7937"/>
      </w:tblGrid>
      <w:tr w:rsidR="002B38CA" w:rsidRPr="002B38CA" w14:paraId="4830ED62" w14:textId="77777777" w:rsidTr="003F2A2D">
        <w:trPr>
          <w:trHeight w:val="60"/>
          <w:tblHeader/>
        </w:trPr>
        <w:tc>
          <w:tcPr>
            <w:tcW w:w="2835" w:type="dxa"/>
            <w:shd w:val="clear" w:color="auto" w:fill="1E4496" w:themeFill="text2"/>
            <w:tcMar>
              <w:top w:w="113" w:type="dxa"/>
              <w:left w:w="113" w:type="dxa"/>
              <w:bottom w:w="113" w:type="dxa"/>
              <w:right w:w="113" w:type="dxa"/>
            </w:tcMar>
            <w:vAlign w:val="bottom"/>
          </w:tcPr>
          <w:p w14:paraId="1A4BF72B" w14:textId="77777777" w:rsidR="002B38CA" w:rsidRPr="002B38CA" w:rsidRDefault="002B38CA" w:rsidP="002B38CA">
            <w:pPr>
              <w:pStyle w:val="CDITable-HeaderRowLeft"/>
            </w:pPr>
            <w:r w:rsidRPr="002B38CA">
              <w:t>Milestone</w:t>
            </w:r>
          </w:p>
        </w:tc>
        <w:tc>
          <w:tcPr>
            <w:tcW w:w="3571" w:type="dxa"/>
            <w:shd w:val="clear" w:color="auto" w:fill="1E4496" w:themeFill="text2"/>
            <w:tcMar>
              <w:top w:w="113" w:type="dxa"/>
              <w:left w:w="113" w:type="dxa"/>
              <w:bottom w:w="113" w:type="dxa"/>
              <w:right w:w="113" w:type="dxa"/>
            </w:tcMar>
            <w:vAlign w:val="bottom"/>
          </w:tcPr>
          <w:p w14:paraId="6F55EF4E" w14:textId="77777777" w:rsidR="002B38CA" w:rsidRPr="002B38CA" w:rsidRDefault="002B38CA" w:rsidP="002B38CA">
            <w:pPr>
              <w:pStyle w:val="CDITable-HeaderRowLeft"/>
            </w:pPr>
            <w:r w:rsidRPr="002B38CA">
              <w:t>Cohort born during</w:t>
            </w:r>
          </w:p>
        </w:tc>
        <w:tc>
          <w:tcPr>
            <w:tcW w:w="7937" w:type="dxa"/>
            <w:shd w:val="clear" w:color="auto" w:fill="1E4496" w:themeFill="text2"/>
            <w:tcMar>
              <w:top w:w="113" w:type="dxa"/>
              <w:left w:w="113" w:type="dxa"/>
              <w:bottom w:w="113" w:type="dxa"/>
              <w:right w:w="113" w:type="dxa"/>
            </w:tcMar>
            <w:vAlign w:val="bottom"/>
          </w:tcPr>
          <w:p w14:paraId="4ECA7680" w14:textId="77777777" w:rsidR="002B38CA" w:rsidRPr="002B38CA" w:rsidRDefault="002B38CA" w:rsidP="002B38CA">
            <w:pPr>
              <w:pStyle w:val="CDITable-HeaderRowLeft"/>
            </w:pPr>
            <w:proofErr w:type="spellStart"/>
            <w:r w:rsidRPr="002B38CA">
              <w:t>Vaccinations</w:t>
            </w:r>
            <w:r w:rsidRPr="002B38CA">
              <w:rPr>
                <w:vertAlign w:val="superscript"/>
              </w:rPr>
              <w:t>a</w:t>
            </w:r>
            <w:proofErr w:type="spellEnd"/>
          </w:p>
        </w:tc>
      </w:tr>
      <w:tr w:rsidR="002B38CA" w:rsidRPr="002B38CA" w14:paraId="4A5C7169" w14:textId="77777777" w:rsidTr="003F2A2D">
        <w:trPr>
          <w:trHeight w:val="60"/>
        </w:trPr>
        <w:tc>
          <w:tcPr>
            <w:tcW w:w="2835" w:type="dxa"/>
            <w:vMerge w:val="restart"/>
            <w:tcBorders>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180F9D20" w14:textId="77777777" w:rsidR="002B38CA" w:rsidRPr="002B38CA" w:rsidRDefault="002B38CA" w:rsidP="00EA5B47">
            <w:pPr>
              <w:pStyle w:val="CDITable-RowLeft"/>
            </w:pPr>
            <w:r w:rsidRPr="002B38CA">
              <w:t>9 months/12 months</w:t>
            </w:r>
          </w:p>
        </w:tc>
        <w:tc>
          <w:tcPr>
            <w:tcW w:w="3571" w:type="dxa"/>
            <w:vMerge w:val="restart"/>
            <w:tcBorders>
              <w:bottom w:val="single" w:sz="6" w:space="0" w:color="1E4496" w:themeColor="text2"/>
            </w:tcBorders>
            <w:tcMar>
              <w:top w:w="102" w:type="dxa"/>
              <w:left w:w="113" w:type="dxa"/>
              <w:bottom w:w="102" w:type="dxa"/>
              <w:right w:w="113" w:type="dxa"/>
            </w:tcMar>
            <w:vAlign w:val="center"/>
          </w:tcPr>
          <w:p w14:paraId="2A0B83E8" w14:textId="77777777" w:rsidR="002B38CA" w:rsidRPr="002B38CA" w:rsidRDefault="002B38CA" w:rsidP="00EA5B47">
            <w:pPr>
              <w:pStyle w:val="CDITable-RowLeft"/>
            </w:pPr>
            <w:r w:rsidRPr="002B38CA">
              <w:t>1 January – 31 December 2022</w:t>
            </w:r>
          </w:p>
        </w:tc>
        <w:tc>
          <w:tcPr>
            <w:tcW w:w="7937" w:type="dxa"/>
            <w:tcBorders>
              <w:bottom w:val="single" w:sz="6" w:space="0" w:color="1E4496" w:themeColor="text2"/>
            </w:tcBorders>
            <w:tcMar>
              <w:top w:w="102" w:type="dxa"/>
              <w:left w:w="113" w:type="dxa"/>
              <w:bottom w:w="102" w:type="dxa"/>
              <w:right w:w="113" w:type="dxa"/>
            </w:tcMar>
            <w:vAlign w:val="center"/>
          </w:tcPr>
          <w:p w14:paraId="16D0265D" w14:textId="77777777" w:rsidR="002B38CA" w:rsidRPr="002B38CA" w:rsidRDefault="002B38CA" w:rsidP="00EA5B47">
            <w:pPr>
              <w:pStyle w:val="CDITable-RowLeft"/>
            </w:pPr>
            <w:r w:rsidRPr="002B38CA">
              <w:t>Dose 3 DTPa (due at 6 months)</w:t>
            </w:r>
          </w:p>
        </w:tc>
      </w:tr>
      <w:tr w:rsidR="002B38CA" w:rsidRPr="002B38CA" w14:paraId="26806A23"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5777A8C0"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2491C543"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496A51" w14:textId="77777777" w:rsidR="002B38CA" w:rsidRPr="002B38CA" w:rsidRDefault="002B38CA" w:rsidP="00EA5B47">
            <w:pPr>
              <w:pStyle w:val="CDITable-RowLeft"/>
            </w:pPr>
            <w:r w:rsidRPr="002B38CA">
              <w:t>Dose 3 polio (due at 6 months)</w:t>
            </w:r>
          </w:p>
        </w:tc>
      </w:tr>
      <w:tr w:rsidR="002B38CA" w:rsidRPr="002B38CA" w14:paraId="5FC35328"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277489D9"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3CD90819"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D187EBF" w14:textId="77777777" w:rsidR="002B38CA" w:rsidRPr="002B38CA" w:rsidRDefault="002B38CA" w:rsidP="00EA5B47">
            <w:pPr>
              <w:pStyle w:val="CDITable-RowLeft"/>
            </w:pPr>
            <w:r w:rsidRPr="002B38CA">
              <w:t>Dose 3 HepB (due at 6 months)</w:t>
            </w:r>
          </w:p>
        </w:tc>
      </w:tr>
      <w:tr w:rsidR="002B38CA" w:rsidRPr="002B38CA" w14:paraId="37D75B68"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635A036A"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0F41EA34"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EC2878F" w14:textId="77777777" w:rsidR="002B38CA" w:rsidRPr="002B38CA" w:rsidRDefault="002B38CA" w:rsidP="00EA5B47">
            <w:pPr>
              <w:pStyle w:val="CDITable-RowLeft"/>
            </w:pPr>
            <w:r w:rsidRPr="002B38CA">
              <w:t xml:space="preserve">Dose 3 Hib (due at 6 </w:t>
            </w:r>
            <w:proofErr w:type="gramStart"/>
            <w:r w:rsidRPr="002B38CA">
              <w:t>months)</w:t>
            </w:r>
            <w:r w:rsidRPr="00EA5B47">
              <w:rPr>
                <w:vertAlign w:val="superscript"/>
              </w:rPr>
              <w:t>b</w:t>
            </w:r>
            <w:proofErr w:type="gramEnd"/>
          </w:p>
        </w:tc>
      </w:tr>
      <w:tr w:rsidR="002B38CA" w:rsidRPr="002B38CA" w14:paraId="08878B75"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5BDA7255"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666100A4"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26284A5" w14:textId="77777777" w:rsidR="002B38CA" w:rsidRPr="002B38CA" w:rsidRDefault="002B38CA" w:rsidP="00EA5B47">
            <w:pPr>
              <w:pStyle w:val="CDITable-RowLeft"/>
            </w:pPr>
            <w:r w:rsidRPr="002B38CA">
              <w:t>Dose 2 or 3 13vPCV (due at 4 or 6 months)</w:t>
            </w:r>
          </w:p>
        </w:tc>
      </w:tr>
      <w:tr w:rsidR="002B38CA" w:rsidRPr="002B38CA" w14:paraId="0064DA10" w14:textId="77777777" w:rsidTr="003F2A2D">
        <w:trPr>
          <w:trHeight w:val="60"/>
        </w:trPr>
        <w:tc>
          <w:tcPr>
            <w:tcW w:w="2835"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52FDAEFE" w14:textId="77777777" w:rsidR="002B38CA" w:rsidRPr="002B38CA" w:rsidRDefault="002B38CA" w:rsidP="00EA5B47">
            <w:pPr>
              <w:pStyle w:val="CDITable-RowLeft"/>
            </w:pPr>
            <w:r w:rsidRPr="002B38CA">
              <w:t>15 months</w:t>
            </w:r>
          </w:p>
        </w:tc>
        <w:tc>
          <w:tcPr>
            <w:tcW w:w="3571" w:type="dxa"/>
            <w:vMerge w:val="restart"/>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92F158C" w14:textId="77777777" w:rsidR="002B38CA" w:rsidRPr="002B38CA" w:rsidRDefault="002B38CA" w:rsidP="00EA5B47">
            <w:pPr>
              <w:pStyle w:val="CDITable-RowLeft"/>
            </w:pPr>
            <w:r w:rsidRPr="002B38CA">
              <w:t>1 January – 31 December 2021</w:t>
            </w: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E5A7C71" w14:textId="77777777" w:rsidR="002B38CA" w:rsidRPr="002B38CA" w:rsidRDefault="002B38CA" w:rsidP="00EA5B47">
            <w:pPr>
              <w:pStyle w:val="CDITable-RowLeft"/>
            </w:pPr>
            <w:r w:rsidRPr="002B38CA">
              <w:t>Dose 3 DTPa (due at 6 months)</w:t>
            </w:r>
          </w:p>
        </w:tc>
      </w:tr>
      <w:tr w:rsidR="002B38CA" w:rsidRPr="002B38CA" w14:paraId="3E4FCC78"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380E5794"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19429259"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F5306F" w14:textId="77777777" w:rsidR="002B38CA" w:rsidRPr="002B38CA" w:rsidRDefault="002B38CA" w:rsidP="00EA5B47">
            <w:pPr>
              <w:pStyle w:val="CDITable-RowLeft"/>
            </w:pPr>
            <w:r w:rsidRPr="002B38CA">
              <w:t>Dose 3 polio (due at 6 months)</w:t>
            </w:r>
          </w:p>
        </w:tc>
      </w:tr>
      <w:tr w:rsidR="002B38CA" w:rsidRPr="002B38CA" w14:paraId="3E1525E7"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1663EFA3"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12ED041A"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C322A7" w14:textId="77777777" w:rsidR="002B38CA" w:rsidRPr="002B38CA" w:rsidRDefault="002B38CA" w:rsidP="00EA5B47">
            <w:pPr>
              <w:pStyle w:val="CDITable-RowLeft"/>
            </w:pPr>
            <w:r w:rsidRPr="002B38CA">
              <w:t>Dose 3 HepB (due at 6 months)</w:t>
            </w:r>
          </w:p>
        </w:tc>
      </w:tr>
      <w:tr w:rsidR="002B38CA" w:rsidRPr="002B38CA" w14:paraId="7CAC066E"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4C5BE276"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7C0BB702"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878C860" w14:textId="77777777" w:rsidR="002B38CA" w:rsidRPr="002B38CA" w:rsidRDefault="002B38CA" w:rsidP="00EA5B47">
            <w:pPr>
              <w:pStyle w:val="CDITable-RowLeft"/>
            </w:pPr>
            <w:r w:rsidRPr="002B38CA">
              <w:t xml:space="preserve">Dose 3 Hib (due at 6 </w:t>
            </w:r>
            <w:proofErr w:type="gramStart"/>
            <w:r w:rsidRPr="002B38CA">
              <w:t>months)</w:t>
            </w:r>
            <w:r w:rsidRPr="00EA5B47">
              <w:rPr>
                <w:vertAlign w:val="superscript"/>
              </w:rPr>
              <w:t>b</w:t>
            </w:r>
            <w:proofErr w:type="gramEnd"/>
          </w:p>
        </w:tc>
      </w:tr>
      <w:tr w:rsidR="002B38CA" w:rsidRPr="002B38CA" w14:paraId="52CD1D05"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6E7F97F4"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2FF55E5B"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331A67E" w14:textId="77777777" w:rsidR="002B38CA" w:rsidRPr="002B38CA" w:rsidRDefault="002B38CA" w:rsidP="00EA5B47">
            <w:pPr>
              <w:pStyle w:val="CDITable-RowLeft"/>
            </w:pPr>
            <w:r w:rsidRPr="002B38CA">
              <w:t xml:space="preserve">Dose 3 or 4 13vPCV (due at 6 or 12 months) </w:t>
            </w:r>
          </w:p>
        </w:tc>
      </w:tr>
      <w:tr w:rsidR="002B38CA" w:rsidRPr="002B38CA" w14:paraId="2E09D7DA"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21DF1C5D"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074FE392"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DA0BF7" w14:textId="77777777" w:rsidR="002B38CA" w:rsidRPr="002B38CA" w:rsidRDefault="002B38CA" w:rsidP="00EA5B47">
            <w:pPr>
              <w:pStyle w:val="CDITable-RowLeft"/>
            </w:pPr>
            <w:r w:rsidRPr="002B38CA">
              <w:t>Dose 1 meningococcal C-containing vaccine (due at 12 months)</w:t>
            </w:r>
          </w:p>
        </w:tc>
      </w:tr>
      <w:tr w:rsidR="002B38CA" w:rsidRPr="002B38CA" w14:paraId="17CB1FA6"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4AAA86DC"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0B047666"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3EDDAD" w14:textId="77777777" w:rsidR="002B38CA" w:rsidRPr="002B38CA" w:rsidRDefault="002B38CA" w:rsidP="00EA5B47">
            <w:pPr>
              <w:pStyle w:val="CDITable-RowLeft"/>
            </w:pPr>
            <w:r w:rsidRPr="002B38CA">
              <w:t>Dose 1 MMR (due at 12 months)</w:t>
            </w:r>
          </w:p>
        </w:tc>
      </w:tr>
      <w:tr w:rsidR="002B38CA" w:rsidRPr="002B38CA" w14:paraId="123F1EFC" w14:textId="77777777" w:rsidTr="003F2A2D">
        <w:trPr>
          <w:trHeight w:val="60"/>
        </w:trPr>
        <w:tc>
          <w:tcPr>
            <w:tcW w:w="2835"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6689E910" w14:textId="77777777" w:rsidR="002B38CA" w:rsidRPr="002B38CA" w:rsidRDefault="002B38CA" w:rsidP="00EA5B47">
            <w:pPr>
              <w:pStyle w:val="CDITable-RowLeft"/>
            </w:pPr>
            <w:r w:rsidRPr="002B38CA">
              <w:t>21 months/24 months</w:t>
            </w:r>
          </w:p>
        </w:tc>
        <w:tc>
          <w:tcPr>
            <w:tcW w:w="3571" w:type="dxa"/>
            <w:vMerge w:val="restart"/>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BEE8C6" w14:textId="77777777" w:rsidR="002B38CA" w:rsidRPr="002B38CA" w:rsidRDefault="002B38CA" w:rsidP="00EA5B47">
            <w:pPr>
              <w:pStyle w:val="CDITable-RowLeft"/>
            </w:pPr>
            <w:r w:rsidRPr="002B38CA">
              <w:t>1 January – 31 December 2021</w:t>
            </w: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DF4C53A" w14:textId="77777777" w:rsidR="002B38CA" w:rsidRPr="002B38CA" w:rsidRDefault="002B38CA" w:rsidP="00EA5B47">
            <w:pPr>
              <w:pStyle w:val="CDITable-RowLeft"/>
            </w:pPr>
            <w:r w:rsidRPr="002B38CA">
              <w:t>Dose 4 DTPa (due at 18 months)</w:t>
            </w:r>
          </w:p>
        </w:tc>
      </w:tr>
      <w:tr w:rsidR="002B38CA" w:rsidRPr="002B38CA" w14:paraId="4377550D"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1A946604"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4A1A7155"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37AA776" w14:textId="77777777" w:rsidR="002B38CA" w:rsidRPr="002B38CA" w:rsidRDefault="002B38CA" w:rsidP="00EA5B47">
            <w:pPr>
              <w:pStyle w:val="CDITable-RowLeft"/>
            </w:pPr>
            <w:r w:rsidRPr="002B38CA">
              <w:t>Dose 3 polio (due at 6 months)</w:t>
            </w:r>
          </w:p>
        </w:tc>
      </w:tr>
      <w:tr w:rsidR="002B38CA" w:rsidRPr="002B38CA" w14:paraId="7929B7AB"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54069EE0"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1D09D856"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BD105E" w14:textId="77777777" w:rsidR="002B38CA" w:rsidRPr="002B38CA" w:rsidRDefault="002B38CA" w:rsidP="00EA5B47">
            <w:pPr>
              <w:pStyle w:val="CDITable-RowLeft"/>
            </w:pPr>
            <w:r w:rsidRPr="002B38CA">
              <w:t>Dose 3 HepB (due at 6 months)</w:t>
            </w:r>
          </w:p>
        </w:tc>
      </w:tr>
      <w:tr w:rsidR="002B38CA" w:rsidRPr="002B38CA" w14:paraId="1C51DF2F"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50780CF0"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289529BB"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D6EBCE7" w14:textId="77777777" w:rsidR="002B38CA" w:rsidRPr="002B38CA" w:rsidRDefault="002B38CA" w:rsidP="00EA5B47">
            <w:pPr>
              <w:pStyle w:val="CDITable-RowLeft"/>
            </w:pPr>
            <w:r w:rsidRPr="002B38CA">
              <w:t xml:space="preserve">Dose 4 Hib (due at 18 </w:t>
            </w:r>
            <w:proofErr w:type="gramStart"/>
            <w:r w:rsidRPr="002B38CA">
              <w:t>months)</w:t>
            </w:r>
            <w:r w:rsidRPr="00EA5B47">
              <w:rPr>
                <w:vertAlign w:val="superscript"/>
              </w:rPr>
              <w:t>b</w:t>
            </w:r>
            <w:proofErr w:type="gramEnd"/>
          </w:p>
        </w:tc>
      </w:tr>
      <w:tr w:rsidR="002B38CA" w:rsidRPr="002B38CA" w14:paraId="2B58676A"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0BEBCBE5"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6FF9BE0C"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FCB27E" w14:textId="77777777" w:rsidR="002B38CA" w:rsidRPr="002B38CA" w:rsidRDefault="002B38CA" w:rsidP="00EA5B47">
            <w:pPr>
              <w:pStyle w:val="CDITable-RowLeft"/>
            </w:pPr>
            <w:r w:rsidRPr="002B38CA">
              <w:t xml:space="preserve">Dose 1 meningococcal C-containing vaccine (due at 12 months) </w:t>
            </w:r>
          </w:p>
        </w:tc>
      </w:tr>
      <w:tr w:rsidR="002B38CA" w:rsidRPr="002B38CA" w14:paraId="6D987F99"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7984069A"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58FE2B85"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D8649C" w14:textId="77777777" w:rsidR="002B38CA" w:rsidRPr="002B38CA" w:rsidRDefault="002B38CA" w:rsidP="00EA5B47">
            <w:pPr>
              <w:pStyle w:val="CDITable-RowLeft"/>
            </w:pPr>
            <w:r w:rsidRPr="002B38CA">
              <w:t>Dose 1 varicella (due at 18 months)</w:t>
            </w:r>
          </w:p>
        </w:tc>
      </w:tr>
      <w:tr w:rsidR="002B38CA" w:rsidRPr="002B38CA" w14:paraId="1C565C1C"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0E640300"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2DD3D890"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327E3AE" w14:textId="77777777" w:rsidR="002B38CA" w:rsidRPr="002B38CA" w:rsidRDefault="002B38CA" w:rsidP="00EA5B47">
            <w:pPr>
              <w:pStyle w:val="CDITable-RowLeft"/>
            </w:pPr>
            <w:r w:rsidRPr="002B38CA">
              <w:t>Dose 2 MMR (due at 18 months)</w:t>
            </w:r>
          </w:p>
        </w:tc>
      </w:tr>
      <w:tr w:rsidR="002B38CA" w:rsidRPr="002B38CA" w14:paraId="06A40B34" w14:textId="77777777" w:rsidTr="003F2A2D">
        <w:trPr>
          <w:trHeight w:val="60"/>
        </w:trPr>
        <w:tc>
          <w:tcPr>
            <w:tcW w:w="2835" w:type="dxa"/>
            <w:vMerge/>
            <w:tcBorders>
              <w:bottom w:val="single" w:sz="6" w:space="0" w:color="1E4496" w:themeColor="text2"/>
            </w:tcBorders>
            <w:shd w:val="clear" w:color="auto" w:fill="DCF4FC" w:themeFill="background2" w:themeFillTint="33"/>
            <w:tcMar>
              <w:top w:w="102" w:type="dxa"/>
              <w:bottom w:w="102" w:type="dxa"/>
            </w:tcMar>
          </w:tcPr>
          <w:p w14:paraId="3818661B" w14:textId="77777777" w:rsidR="002B38CA" w:rsidRPr="002B38CA" w:rsidRDefault="002B38CA" w:rsidP="00EA5B47">
            <w:pPr>
              <w:pStyle w:val="CDITable-RowLeft"/>
            </w:pPr>
          </w:p>
        </w:tc>
        <w:tc>
          <w:tcPr>
            <w:tcW w:w="3571" w:type="dxa"/>
            <w:vMerge/>
            <w:tcBorders>
              <w:bottom w:val="single" w:sz="6" w:space="0" w:color="1E4496" w:themeColor="text2"/>
            </w:tcBorders>
            <w:tcMar>
              <w:top w:w="102" w:type="dxa"/>
              <w:bottom w:w="102" w:type="dxa"/>
            </w:tcMar>
          </w:tcPr>
          <w:p w14:paraId="1B11DBAC" w14:textId="77777777" w:rsidR="002B38CA" w:rsidRPr="002B38CA" w:rsidRDefault="002B38CA" w:rsidP="00EA5B47">
            <w:pPr>
              <w:pStyle w:val="CDITable-RowLeft"/>
            </w:pPr>
          </w:p>
        </w:tc>
        <w:tc>
          <w:tcPr>
            <w:tcW w:w="793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25225D" w14:textId="77777777" w:rsidR="002B38CA" w:rsidRPr="002B38CA" w:rsidRDefault="002B38CA" w:rsidP="00EA5B47">
            <w:pPr>
              <w:pStyle w:val="CDITable-RowLeft"/>
            </w:pPr>
            <w:r w:rsidRPr="002B38CA">
              <w:t>Dose 3 or 4 13vPCV (due at 6 or 12 months)</w:t>
            </w:r>
          </w:p>
        </w:tc>
      </w:tr>
      <w:tr w:rsidR="002B38CA" w:rsidRPr="002B38CA" w14:paraId="69D88208" w14:textId="77777777" w:rsidTr="003F2A2D">
        <w:trPr>
          <w:trHeight w:val="60"/>
        </w:trPr>
        <w:tc>
          <w:tcPr>
            <w:tcW w:w="2835"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E4E6CF5" w14:textId="77777777" w:rsidR="002B38CA" w:rsidRPr="002B38CA" w:rsidRDefault="002B38CA" w:rsidP="002B38CA">
            <w:pPr>
              <w:pStyle w:val="CDITable-RowLeft"/>
            </w:pPr>
            <w:r w:rsidRPr="002B38CA">
              <w:lastRenderedPageBreak/>
              <w:t>51 months/60 months</w:t>
            </w:r>
          </w:p>
        </w:tc>
        <w:tc>
          <w:tcPr>
            <w:tcW w:w="357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B6CD26" w14:textId="77777777" w:rsidR="002B38CA" w:rsidRPr="002B38CA" w:rsidRDefault="002B38CA" w:rsidP="002B38CA">
            <w:pPr>
              <w:pStyle w:val="CDITable-RowLeft"/>
            </w:pPr>
            <w:r w:rsidRPr="002B38CA">
              <w:t>1 January – 31 December 2018</w:t>
            </w:r>
          </w:p>
        </w:tc>
        <w:tc>
          <w:tcPr>
            <w:tcW w:w="79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E8CB9F" w14:textId="77777777" w:rsidR="002B38CA" w:rsidRPr="002B38CA" w:rsidRDefault="002B38CA" w:rsidP="00EA5B47">
            <w:pPr>
              <w:pStyle w:val="CDITable-RowLeft"/>
            </w:pPr>
            <w:r w:rsidRPr="002B38CA">
              <w:t>Dose 4 or 5 DTPa (due at 48 months)</w:t>
            </w:r>
          </w:p>
        </w:tc>
      </w:tr>
      <w:tr w:rsidR="002B38CA" w:rsidRPr="002B38CA" w14:paraId="4A2BB848" w14:textId="77777777" w:rsidTr="003F2A2D">
        <w:trPr>
          <w:trHeight w:val="60"/>
        </w:trPr>
        <w:tc>
          <w:tcPr>
            <w:tcW w:w="2835" w:type="dxa"/>
            <w:vMerge/>
            <w:tcBorders>
              <w:bottom w:val="single" w:sz="6" w:space="0" w:color="1E4496" w:themeColor="text2"/>
            </w:tcBorders>
            <w:shd w:val="clear" w:color="auto" w:fill="DCF4FC" w:themeFill="background2" w:themeFillTint="33"/>
            <w:tcMar>
              <w:top w:w="113" w:type="dxa"/>
              <w:bottom w:w="113" w:type="dxa"/>
            </w:tcMar>
          </w:tcPr>
          <w:p w14:paraId="320153A2" w14:textId="77777777" w:rsidR="002B38CA" w:rsidRPr="002B38CA" w:rsidRDefault="002B38CA" w:rsidP="002B38CA"/>
        </w:tc>
        <w:tc>
          <w:tcPr>
            <w:tcW w:w="3571" w:type="dxa"/>
            <w:vMerge/>
            <w:tcBorders>
              <w:bottom w:val="single" w:sz="6" w:space="0" w:color="1E4496" w:themeColor="text2"/>
            </w:tcBorders>
            <w:tcMar>
              <w:top w:w="113" w:type="dxa"/>
              <w:bottom w:w="113" w:type="dxa"/>
            </w:tcMar>
          </w:tcPr>
          <w:p w14:paraId="77F248D0" w14:textId="77777777" w:rsidR="002B38CA" w:rsidRPr="002B38CA" w:rsidRDefault="002B38CA" w:rsidP="002B38CA"/>
        </w:tc>
        <w:tc>
          <w:tcPr>
            <w:tcW w:w="79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E04109" w14:textId="77777777" w:rsidR="002B38CA" w:rsidRPr="002B38CA" w:rsidRDefault="002B38CA" w:rsidP="00EA5B47">
            <w:pPr>
              <w:pStyle w:val="CDITable-RowLeft"/>
            </w:pPr>
            <w:r w:rsidRPr="002B38CA">
              <w:t>Dose 4 polio (due at 48 months)</w:t>
            </w:r>
          </w:p>
        </w:tc>
      </w:tr>
    </w:tbl>
    <w:p w14:paraId="668CF582" w14:textId="77777777" w:rsidR="006A17F4" w:rsidRPr="006A17F4" w:rsidRDefault="006A17F4" w:rsidP="006A17F4">
      <w:pPr>
        <w:pStyle w:val="CDITable-FirstFootnote"/>
        <w:rPr>
          <w:lang w:val="en-GB"/>
        </w:rPr>
      </w:pPr>
      <w:r w:rsidRPr="006A17F4">
        <w:rPr>
          <w:lang w:val="en-GB"/>
        </w:rPr>
        <w:t>a</w:t>
      </w:r>
      <w:r w:rsidRPr="006A17F4">
        <w:rPr>
          <w:lang w:val="en-GB"/>
        </w:rPr>
        <w:tab/>
        <w:t xml:space="preserve">DTPa: diphtheria-tetanus-pertussis paediatric formulation; Hep B: hepatitis B; Hib: </w:t>
      </w:r>
      <w:r w:rsidRPr="006A17F4">
        <w:rPr>
          <w:i/>
          <w:iCs/>
          <w:lang w:val="en-GB"/>
        </w:rPr>
        <w:t>Haemophilus influenzae</w:t>
      </w:r>
      <w:r w:rsidRPr="006A17F4">
        <w:rPr>
          <w:lang w:val="en-GB"/>
        </w:rPr>
        <w:t xml:space="preserve"> type b; 13vPCV: 13-valent pneumococcal conjugate vaccine; MMR: measles-mumps-rubella.</w:t>
      </w:r>
    </w:p>
    <w:p w14:paraId="2F4C9516" w14:textId="0CA0FE8E" w:rsidR="006A17F4" w:rsidRDefault="006A17F4" w:rsidP="006A17F4">
      <w:pPr>
        <w:pStyle w:val="CDITable-Footnote"/>
      </w:pPr>
      <w:r w:rsidRPr="006A17F4">
        <w:rPr>
          <w:lang w:val="en-GB"/>
        </w:rPr>
        <w:t>b</w:t>
      </w:r>
      <w:r w:rsidRPr="006A17F4">
        <w:rPr>
          <w:lang w:val="en-GB"/>
        </w:rPr>
        <w:tab/>
        <w:t xml:space="preserve">Children who had </w:t>
      </w:r>
      <w:proofErr w:type="spellStart"/>
      <w:r w:rsidRPr="006A17F4">
        <w:rPr>
          <w:lang w:val="en-GB"/>
        </w:rPr>
        <w:t>Comvax</w:t>
      </w:r>
      <w:proofErr w:type="spellEnd"/>
      <w:r w:rsidRPr="006A17F4">
        <w:rPr>
          <w:lang w:val="en-GB"/>
        </w:rPr>
        <w:t xml:space="preserve">, Generic HIB and/or </w:t>
      </w:r>
      <w:proofErr w:type="spellStart"/>
      <w:r w:rsidRPr="006A17F4">
        <w:rPr>
          <w:lang w:val="en-GB"/>
        </w:rPr>
        <w:t>PedvaxHIB</w:t>
      </w:r>
      <w:proofErr w:type="spellEnd"/>
      <w:r w:rsidRPr="006A17F4">
        <w:rPr>
          <w:lang w:val="en-GB"/>
        </w:rPr>
        <w:t xml:space="preserve"> recorded on the AIR only require dose 2 Hib to be deemed fully vaccinated by 12 months and dose 3 or 4 to be deemed fully vaccinated by 24 months. Children who had </w:t>
      </w:r>
      <w:proofErr w:type="spellStart"/>
      <w:r w:rsidRPr="006A17F4">
        <w:rPr>
          <w:lang w:val="en-GB"/>
        </w:rPr>
        <w:t>ActHIB</w:t>
      </w:r>
      <w:proofErr w:type="spellEnd"/>
      <w:r w:rsidRPr="006A17F4">
        <w:rPr>
          <w:lang w:val="en-GB"/>
        </w:rPr>
        <w:t xml:space="preserve">, </w:t>
      </w:r>
      <w:proofErr w:type="spellStart"/>
      <w:r w:rsidRPr="006A17F4">
        <w:rPr>
          <w:lang w:val="en-GB"/>
        </w:rPr>
        <w:t>Hexaxim</w:t>
      </w:r>
      <w:proofErr w:type="spellEnd"/>
      <w:r w:rsidRPr="006A17F4">
        <w:rPr>
          <w:lang w:val="en-GB"/>
        </w:rPr>
        <w:t xml:space="preserve">, </w:t>
      </w:r>
      <w:proofErr w:type="spellStart"/>
      <w:r w:rsidRPr="006A17F4">
        <w:rPr>
          <w:lang w:val="en-GB"/>
        </w:rPr>
        <w:t>Hiberix</w:t>
      </w:r>
      <w:proofErr w:type="spellEnd"/>
      <w:r w:rsidRPr="006A17F4">
        <w:rPr>
          <w:lang w:val="en-GB"/>
        </w:rPr>
        <w:t xml:space="preserve">, </w:t>
      </w:r>
      <w:proofErr w:type="spellStart"/>
      <w:r w:rsidRPr="006A17F4">
        <w:rPr>
          <w:lang w:val="en-GB"/>
        </w:rPr>
        <w:t>HibTITER</w:t>
      </w:r>
      <w:proofErr w:type="spellEnd"/>
      <w:r w:rsidRPr="006A17F4">
        <w:rPr>
          <w:lang w:val="en-GB"/>
        </w:rPr>
        <w:t xml:space="preserve">, Infanrix Hexa, </w:t>
      </w:r>
      <w:proofErr w:type="spellStart"/>
      <w:r w:rsidRPr="006A17F4">
        <w:rPr>
          <w:lang w:val="en-GB"/>
        </w:rPr>
        <w:t>Menitorix</w:t>
      </w:r>
      <w:proofErr w:type="spellEnd"/>
      <w:r w:rsidRPr="006A17F4">
        <w:rPr>
          <w:lang w:val="en-GB"/>
        </w:rPr>
        <w:t xml:space="preserve">, </w:t>
      </w:r>
      <w:proofErr w:type="spellStart"/>
      <w:r w:rsidRPr="006A17F4">
        <w:rPr>
          <w:lang w:val="en-GB"/>
        </w:rPr>
        <w:t>Pediacel</w:t>
      </w:r>
      <w:proofErr w:type="spellEnd"/>
      <w:r w:rsidRPr="006A17F4">
        <w:rPr>
          <w:lang w:val="en-GB"/>
        </w:rPr>
        <w:t xml:space="preserve">, </w:t>
      </w:r>
      <w:proofErr w:type="spellStart"/>
      <w:r w:rsidRPr="006A17F4">
        <w:rPr>
          <w:lang w:val="en-GB"/>
        </w:rPr>
        <w:t>ProHIBit</w:t>
      </w:r>
      <w:proofErr w:type="spellEnd"/>
      <w:r w:rsidRPr="006A17F4">
        <w:rPr>
          <w:lang w:val="en-GB"/>
        </w:rPr>
        <w:t xml:space="preserve"> and </w:t>
      </w:r>
      <w:proofErr w:type="spellStart"/>
      <w:r w:rsidRPr="006A17F4">
        <w:rPr>
          <w:lang w:val="en-GB"/>
        </w:rPr>
        <w:t>Poliacel</w:t>
      </w:r>
      <w:proofErr w:type="spellEnd"/>
      <w:r w:rsidRPr="006A17F4">
        <w:rPr>
          <w:lang w:val="en-GB"/>
        </w:rPr>
        <w:t xml:space="preserve"> recorded on the AIR only require dose 3 if it was given at over 15 months of age to be deemed fully vaccinated by 24 months.</w:t>
      </w:r>
    </w:p>
    <w:p w14:paraId="57C357C6" w14:textId="77777777" w:rsidR="006A17F4" w:rsidRDefault="006A17F4" w:rsidP="004973B4">
      <w:pPr>
        <w:sectPr w:rsidR="006A17F4" w:rsidSect="006A17F4">
          <w:footnotePr>
            <w:numFmt w:val="lowerRoman"/>
          </w:footnotePr>
          <w:pgSz w:w="16840" w:h="11907" w:orient="landscape" w:code="9"/>
          <w:pgMar w:top="1134" w:right="1134" w:bottom="1134" w:left="1134" w:header="709" w:footer="567" w:gutter="0"/>
          <w:cols w:space="708"/>
          <w:docGrid w:linePitch="360"/>
        </w:sectPr>
      </w:pPr>
    </w:p>
    <w:p w14:paraId="573F596C" w14:textId="77777777" w:rsidR="006A17F4" w:rsidRPr="006A17F4" w:rsidRDefault="006A17F4" w:rsidP="00996BB3">
      <w:pPr>
        <w:pStyle w:val="Heading3-nospacebefore"/>
      </w:pPr>
      <w:r w:rsidRPr="006A17F4">
        <w:lastRenderedPageBreak/>
        <w:t>Remoteness status</w:t>
      </w:r>
    </w:p>
    <w:p w14:paraId="34566019" w14:textId="77777777" w:rsidR="006A17F4" w:rsidRPr="006A17F4" w:rsidRDefault="006A17F4" w:rsidP="006A17F4">
      <w:pPr>
        <w:rPr>
          <w:lang w:val="en-GB"/>
        </w:rPr>
      </w:pPr>
      <w:r w:rsidRPr="006A17F4">
        <w:rPr>
          <w:lang w:val="en-GB"/>
        </w:rPr>
        <w:t>Areas of residence of children were defined as ‘major cities’, ‘inner regional’, ‘outer regional’, ‘remote’ and ‘very remote’ using the Accessibility/Remoteness Index of Australia (ARIA++).</w:t>
      </w:r>
      <w:r w:rsidRPr="006A17F4">
        <w:rPr>
          <w:vertAlign w:val="superscript"/>
          <w:lang w:val="en-GB"/>
        </w:rPr>
        <w:t>50</w:t>
      </w:r>
      <w:r w:rsidRPr="006A17F4">
        <w:rPr>
          <w:lang w:val="en-GB"/>
        </w:rPr>
        <w:t xml:space="preserve"> ARIA++ is a continuous varying index with values ranging from 0 (high accessibility) to 15 (high remoteness) and is based on road distance measurements from over 12,000 populated localities to the nearest service centres in five categories based on population size. For analysis in this report, we combined the two ‘regional’ categories (‘inner regional’ and ‘outer regional’) into one category and the two ‘remote’ categories (‘remote’ and ‘very remote’) into one category. ARIA++ Accessibility/Remoteness categories were assigned to each child using their recorded postcode of residence on the AIR.</w:t>
      </w:r>
    </w:p>
    <w:p w14:paraId="70B16D14" w14:textId="77777777" w:rsidR="006A17F4" w:rsidRPr="006A17F4" w:rsidRDefault="006A17F4" w:rsidP="00996BB3">
      <w:pPr>
        <w:pStyle w:val="Heading3"/>
        <w:rPr>
          <w:lang w:val="en-GB"/>
        </w:rPr>
      </w:pPr>
      <w:r w:rsidRPr="006A17F4">
        <w:rPr>
          <w:lang w:val="en-GB"/>
        </w:rPr>
        <w:t>Socio-economic status</w:t>
      </w:r>
    </w:p>
    <w:p w14:paraId="61B29BD7" w14:textId="77777777" w:rsidR="006A17F4" w:rsidRPr="006A17F4" w:rsidRDefault="006A17F4" w:rsidP="006A17F4">
      <w:pPr>
        <w:rPr>
          <w:lang w:val="en-GB"/>
        </w:rPr>
      </w:pPr>
      <w:r w:rsidRPr="006A17F4">
        <w:rPr>
          <w:lang w:val="en-GB"/>
        </w:rPr>
        <w:t>Vaccination coverage and timeliness were assessed by area level socio-economic status using the Australian Bureau of Statistics Socio-Economic Indexes for Areas (SEIFA) Index of Economic Resources.</w:t>
      </w:r>
      <w:r w:rsidRPr="006A17F4">
        <w:rPr>
          <w:vertAlign w:val="superscript"/>
          <w:lang w:val="en-GB"/>
        </w:rPr>
        <w:t>51</w:t>
      </w:r>
      <w:r w:rsidRPr="006A17F4">
        <w:rPr>
          <w:lang w:val="en-GB"/>
        </w:rPr>
        <w:t xml:space="preserve"> The SEIFA index category was assigned for </w:t>
      </w:r>
      <w:proofErr w:type="gramStart"/>
      <w:r w:rsidRPr="006A17F4">
        <w:rPr>
          <w:lang w:val="en-GB"/>
        </w:rPr>
        <w:t>each individual</w:t>
      </w:r>
      <w:proofErr w:type="gramEnd"/>
      <w:r w:rsidRPr="006A17F4">
        <w:rPr>
          <w:lang w:val="en-GB"/>
        </w:rPr>
        <w:t xml:space="preserve"> using their recorded postcode of residence on the AIR. For this analysis, we compared vaccination coverage for children living in postcodes classified as being in the top quintile of all postcodes </w:t>
      </w:r>
      <w:proofErr w:type="gramStart"/>
      <w:r w:rsidRPr="006A17F4">
        <w:rPr>
          <w:lang w:val="en-GB"/>
        </w:rPr>
        <w:t>with regard to</w:t>
      </w:r>
      <w:proofErr w:type="gramEnd"/>
      <w:r w:rsidRPr="006A17F4">
        <w:rPr>
          <w:lang w:val="en-GB"/>
        </w:rPr>
        <w:t xml:space="preserve"> economic resources with vaccination coverage for children living in postcodes classified as being in the bottom quintile of postcodes </w:t>
      </w:r>
      <w:proofErr w:type="gramStart"/>
      <w:r w:rsidRPr="006A17F4">
        <w:rPr>
          <w:lang w:val="en-GB"/>
        </w:rPr>
        <w:t>with regard to</w:t>
      </w:r>
      <w:proofErr w:type="gramEnd"/>
      <w:r w:rsidRPr="006A17F4">
        <w:rPr>
          <w:lang w:val="en-GB"/>
        </w:rPr>
        <w:t xml:space="preserve"> economic resources.</w:t>
      </w:r>
    </w:p>
    <w:p w14:paraId="1C115F73" w14:textId="77777777" w:rsidR="006A17F4" w:rsidRPr="006A17F4" w:rsidRDefault="006A17F4" w:rsidP="00996BB3">
      <w:pPr>
        <w:pStyle w:val="Heading3"/>
        <w:rPr>
          <w:lang w:val="en-GB"/>
        </w:rPr>
      </w:pPr>
      <w:r w:rsidRPr="006A17F4">
        <w:rPr>
          <w:lang w:val="en-GB"/>
        </w:rPr>
        <w:t>Small area analysis</w:t>
      </w:r>
    </w:p>
    <w:p w14:paraId="6187782C" w14:textId="77777777" w:rsidR="006A17F4" w:rsidRPr="006A17F4" w:rsidRDefault="006A17F4" w:rsidP="00996BB3">
      <w:pPr>
        <w:pStyle w:val="Heading4"/>
        <w:spacing w:before="180"/>
        <w:rPr>
          <w:bCs w:val="0"/>
          <w:iCs w:val="0"/>
          <w:lang w:val="en-GB"/>
        </w:rPr>
      </w:pPr>
      <w:r w:rsidRPr="006A17F4">
        <w:rPr>
          <w:bCs w:val="0"/>
          <w:iCs w:val="0"/>
          <w:lang w:val="en-GB"/>
        </w:rPr>
        <w:t>SA3</w:t>
      </w:r>
    </w:p>
    <w:p w14:paraId="251A0F12" w14:textId="77777777" w:rsidR="006A17F4" w:rsidRPr="006A17F4" w:rsidRDefault="006A17F4" w:rsidP="006A17F4">
      <w:pPr>
        <w:rPr>
          <w:lang w:val="en-GB"/>
        </w:rPr>
      </w:pPr>
      <w:r w:rsidRPr="006A17F4">
        <w:rPr>
          <w:lang w:val="en-GB"/>
        </w:rPr>
        <w:t>Analysis of coverage was undertaken at the small area level using the Australian Bureau of Statistics-defined Statistical Area Level 3 (SA3),</w:t>
      </w:r>
      <w:r w:rsidRPr="006A17F4">
        <w:rPr>
          <w:vertAlign w:val="superscript"/>
          <w:lang w:val="en-GB"/>
        </w:rPr>
        <w:t>52</w:t>
      </w:r>
      <w:r w:rsidRPr="006A17F4">
        <w:rPr>
          <w:lang w:val="en-GB"/>
        </w:rPr>
        <w:t xml:space="preserve"> which was chosen because each SA3 is small enough to show differences within jurisdictions but not so small as to render maps unreadable. For reasons of both confidentiality and precision of coverage estimates, SA3s with denominators of fewer than 26 children were not included in any small area coverage analysis. Maps were created using version 15 of the MapInfo mapping software</w:t>
      </w:r>
      <w:r w:rsidRPr="006A17F4">
        <w:rPr>
          <w:vertAlign w:val="superscript"/>
          <w:lang w:val="en-GB"/>
        </w:rPr>
        <w:t>53</w:t>
      </w:r>
      <w:r w:rsidRPr="006A17F4">
        <w:rPr>
          <w:lang w:val="en-GB"/>
        </w:rPr>
        <w:t xml:space="preserve"> and the Australian Bureau of Statistics Census Boundary Information. As postcode is the only geographical data field available on the AIR, the Australian Bureau of Statistics Postcode to SA3 Concordance 2021 file was used to match residential postcodes on AIR to SA3s.</w:t>
      </w:r>
      <w:r w:rsidRPr="006A17F4">
        <w:rPr>
          <w:vertAlign w:val="superscript"/>
          <w:lang w:val="en-GB"/>
        </w:rPr>
        <w:t>54</w:t>
      </w:r>
    </w:p>
    <w:p w14:paraId="73C0EC45" w14:textId="77777777" w:rsidR="006A17F4" w:rsidRPr="006A17F4" w:rsidRDefault="006A17F4" w:rsidP="00996BB3">
      <w:pPr>
        <w:pStyle w:val="Heading4"/>
        <w:spacing w:before="180"/>
        <w:rPr>
          <w:bCs w:val="0"/>
          <w:iCs w:val="0"/>
          <w:lang w:val="en-GB"/>
        </w:rPr>
      </w:pPr>
      <w:r w:rsidRPr="006A17F4">
        <w:rPr>
          <w:bCs w:val="0"/>
          <w:iCs w:val="0"/>
          <w:lang w:val="en-GB"/>
        </w:rPr>
        <w:t>PHN</w:t>
      </w:r>
    </w:p>
    <w:p w14:paraId="4B34FEE3" w14:textId="77777777" w:rsidR="006A17F4" w:rsidRPr="006A17F4" w:rsidRDefault="006A17F4" w:rsidP="006A17F4">
      <w:pPr>
        <w:rPr>
          <w:lang w:val="en-GB"/>
        </w:rPr>
      </w:pPr>
      <w:r w:rsidRPr="006A17F4">
        <w:rPr>
          <w:lang w:val="en-GB"/>
        </w:rPr>
        <w:t>Analysis of coverage was also undertaken at the Primary Health Network (PHN) level. PHNs are organisations that work to improve coordination of healthcare in their area. There are 31 PHNs in Australia.</w:t>
      </w:r>
    </w:p>
    <w:p w14:paraId="4B2332FD" w14:textId="77777777" w:rsidR="006A17F4" w:rsidRPr="006A17F4" w:rsidRDefault="006A17F4" w:rsidP="00996BB3">
      <w:pPr>
        <w:pStyle w:val="Heading4"/>
        <w:spacing w:before="180"/>
        <w:rPr>
          <w:bCs w:val="0"/>
          <w:iCs w:val="0"/>
          <w:lang w:val="en-GB"/>
        </w:rPr>
      </w:pPr>
      <w:r w:rsidRPr="006A17F4">
        <w:rPr>
          <w:bCs w:val="0"/>
          <w:iCs w:val="0"/>
          <w:lang w:val="en-GB"/>
        </w:rPr>
        <w:t>Vaccination coverage – adolescents</w:t>
      </w:r>
    </w:p>
    <w:p w14:paraId="2067FCAA" w14:textId="77777777" w:rsidR="006A17F4" w:rsidRPr="006A17F4" w:rsidRDefault="006A17F4" w:rsidP="006A17F4">
      <w:pPr>
        <w:rPr>
          <w:lang w:val="en-GB"/>
        </w:rPr>
      </w:pPr>
      <w:r w:rsidRPr="006A17F4">
        <w:rPr>
          <w:lang w:val="en-GB"/>
        </w:rPr>
        <w:t xml:space="preserve">The WHO recommends assessing HPV vaccination coverage by 15 years of age for the purpose of comparison internationally and over time. In the cohorts of Medicare-registered adolescents turning 15 years of age during 2023 or 2022 (i.e. cohorts born in 2008 or 2007, respectively), the proportion who had received at least one dose of HPV vaccine after their ninth birthday (as HPV vaccine is registered from 9 years of age) but before their fifteenth birthday was calculated. Analysis of HPV vaccination coverage by 15 years of age was undertaken by year, gender, Indigenous status, jurisdiction, and socio-economic status and remoteness category of area of </w:t>
      </w:r>
      <w:r w:rsidRPr="006A17F4">
        <w:rPr>
          <w:lang w:val="en-GB"/>
        </w:rPr>
        <w:lastRenderedPageBreak/>
        <w:t>residence. It should be noted that adolescent coverage estimates in this report may differ slightly from estimates published elsewhere that are calculated using rolling annualised quarterly coverage data.</w:t>
      </w:r>
    </w:p>
    <w:p w14:paraId="5054B6AF" w14:textId="77777777" w:rsidR="006A17F4" w:rsidRPr="006A17F4" w:rsidRDefault="006A17F4" w:rsidP="006A17F4">
      <w:pPr>
        <w:rPr>
          <w:lang w:val="en-GB"/>
        </w:rPr>
      </w:pPr>
      <w:r w:rsidRPr="006A17F4">
        <w:rPr>
          <w:lang w:val="en-GB"/>
        </w:rPr>
        <w:t xml:space="preserve">Vaccination coverage of individual adolescent vaccines—namely, at least one dose of HPV vaccine given at ≥ 9 years of age, a dose of diphtheria-tetanus-pertussis vaccine (recorded on the AIR as either dTpa or DTPa) given at ≥ 10 years of age, and a dose of meningococcal ACWY vaccine given at ≥ 10 years of age—were also calculated using single year-wide birth cohorts of Medicare-registered individuals, with reference to the age the cohorts were turning in 2023. These vaccines are predominantly given under the NIP as part of the state/territory school-based vaccination programs: HPV and dTpa vaccines are provided to students in Year 7 (typically around the age of 12–13 years) and meningococcal ACWY vaccine is provided to students in Year 10 (typically around the age of 15–16 years). However, adolescents who miss or opt out of receiving these vaccines at school can be vaccinated by other providers, with dTpa and meningococcal vaccine funded up to 19 years of age and HPV vaccine funded up to 25 years of age. Coverage was therefore assessed in single year-wide cohorts turning 13–25 years of age (for HPV vaccine), 13–19 years of age (for adolescent dose of diphtheria-tetanus-pertussis vaccine) and 15–19 years of age (for adolescent dose of meningococcal ACWY vaccine). Analysis was undertaken by gender (HPV vaccine only), birth cohort/age, Indigenous status and jurisdiction. </w:t>
      </w:r>
    </w:p>
    <w:p w14:paraId="5CF148DD" w14:textId="77777777" w:rsidR="006A17F4" w:rsidRPr="006A17F4" w:rsidRDefault="006A17F4" w:rsidP="006A17F4">
      <w:pPr>
        <w:rPr>
          <w:lang w:val="en-GB"/>
        </w:rPr>
      </w:pPr>
      <w:r w:rsidRPr="006A17F4">
        <w:rPr>
          <w:lang w:val="en-GB"/>
        </w:rPr>
        <w:t>To assess full coverage of the adolescent vaccinations funded under the NIP, two adolescent composite measures of vaccination coverage were calculated, as previously recommended.</w:t>
      </w:r>
      <w:r w:rsidRPr="006A17F4">
        <w:rPr>
          <w:vertAlign w:val="superscript"/>
          <w:lang w:val="en-GB"/>
        </w:rPr>
        <w:t>17</w:t>
      </w:r>
      <w:r w:rsidRPr="006A17F4">
        <w:rPr>
          <w:lang w:val="en-GB"/>
        </w:rPr>
        <w:t xml:space="preserve"> One composite measure—receipt of both an HPV vaccine dose and an adolescent dose of diphtheria-tetanus-pertussis vaccine by 31 December of the relevant year—was assessed in the cohort of Medicare-registered adolescents turning 15 years of age in 2023 or 2022. Another composite measure—receipt of an HPV vaccine dose and adolescent doses of diphtheria-tetanus-pertussis and meningococcal ACWY vaccine by 31 December of the relevant year—was assessed in the cohort of Medicare-registered adolescents turning 18 years of age in 2023 or 2022. Analysis of both adolescent composite measures was undertaken by Indigenous status and jurisdiction.</w:t>
      </w:r>
    </w:p>
    <w:p w14:paraId="2F8538B4" w14:textId="77777777" w:rsidR="006A17F4" w:rsidRPr="006A17F4" w:rsidRDefault="006A17F4" w:rsidP="006A17F4">
      <w:pPr>
        <w:rPr>
          <w:lang w:val="en-GB"/>
        </w:rPr>
      </w:pPr>
      <w:r w:rsidRPr="006A17F4">
        <w:rPr>
          <w:lang w:val="en-GB"/>
        </w:rPr>
        <w:t xml:space="preserve">Influenza vaccination coverage for adolescents aged 10–19 years was calculated using the number of Medicare-registered adolescents in the relevant age group with at least one dose of influenza vaccine recorded on the AIR in the calendar year of interest (i.e. 2023 or 2022) as the numerator and the total number of adolescents registered on the AIR in each relevant age group as the denominator. Vaccination numerators were based on age at vaccination, and age group denominators were based on age </w:t>
      </w:r>
      <w:proofErr w:type="gramStart"/>
      <w:r w:rsidRPr="006A17F4">
        <w:rPr>
          <w:lang w:val="en-GB"/>
        </w:rPr>
        <w:t>at</w:t>
      </w:r>
      <w:proofErr w:type="gramEnd"/>
      <w:r w:rsidRPr="006A17F4">
        <w:rPr>
          <w:lang w:val="en-GB"/>
        </w:rPr>
        <w:t xml:space="preserve"> 30 June in the year of interest. Analysis was undertaken by age group, Indigenous status, jurisdiction and year.</w:t>
      </w:r>
    </w:p>
    <w:p w14:paraId="24DD12E1" w14:textId="77777777" w:rsidR="006A17F4" w:rsidRPr="006A17F4" w:rsidRDefault="006A17F4" w:rsidP="00996BB3">
      <w:pPr>
        <w:pStyle w:val="Heading4"/>
        <w:rPr>
          <w:lang w:val="en-GB"/>
        </w:rPr>
      </w:pPr>
      <w:r w:rsidRPr="006A17F4">
        <w:rPr>
          <w:lang w:val="en-GB"/>
        </w:rPr>
        <w:t>Vaccination coverage – adults</w:t>
      </w:r>
    </w:p>
    <w:p w14:paraId="502A1223" w14:textId="77777777" w:rsidR="006A17F4" w:rsidRPr="006A17F4" w:rsidRDefault="006A17F4" w:rsidP="006A17F4">
      <w:pPr>
        <w:rPr>
          <w:lang w:val="en-GB"/>
        </w:rPr>
      </w:pPr>
      <w:r w:rsidRPr="006A17F4">
        <w:rPr>
          <w:lang w:val="en-GB"/>
        </w:rPr>
        <w:t>Adult zoster vaccination coverage was calculated using the cohort method for Medicare-registered adults turning 71 years of age during 2023, 2022, 2021, 2020 or 2019 (i.e. cohorts born in 1952, 1951, 1950, 1949 or 1948, respectively) and for a broader range of age cohorts among adults turning 50−70 years and ≥ 72 years of age in 2023. The proportion of these cohorts that had received either one dose of Zostavax vaccine or two doses of Shingrix vaccine (given at least 4 weeks apart) by 31 December of the relevant year was calculated. Analysis was undertaken by Indigenous status, cohort/single year of age, age at vaccination and jurisdiction. Zoster vaccination coverage was also calculated for the entire cohort of adults turning ≥ 70 years of age in 2023 by Indigenous status.</w:t>
      </w:r>
    </w:p>
    <w:p w14:paraId="79069EBB" w14:textId="77777777" w:rsidR="006A17F4" w:rsidRPr="006A17F4" w:rsidRDefault="006A17F4" w:rsidP="006A17F4">
      <w:pPr>
        <w:rPr>
          <w:lang w:val="en-GB"/>
        </w:rPr>
      </w:pPr>
      <w:r w:rsidRPr="006A17F4">
        <w:rPr>
          <w:lang w:val="en-GB"/>
        </w:rPr>
        <w:lastRenderedPageBreak/>
        <w:t>Adult 13vPCV vaccination coverage was calculated using the cohort method for Medicare-registered adults turning 71 years of age during 2023, 2022, 2021 or 2020 (i.e. cohorts born in 1952, 1951, 1950 or 1949, respectively) and for a broader range of age cohorts among adults turning 50−70 years and ≥ 72 years of age in 2023. The proportion of these cohorts that had received an adult dose of 13vPCV by 31 December of the relevant year was calculated. Analysis for each year was undertaken by Indigenous status, cohort/single year of age, age at vaccination and jurisdiction. Adult 13vPCV vaccination coverage was also calculated for the entire cohort of adults turning ≥ 70 years of age in 2023 by Indigenous status and for the entire cohort of Indigenous adults turning ≥ 50 years of age in 2023.</w:t>
      </w:r>
    </w:p>
    <w:p w14:paraId="0E0459DB" w14:textId="77777777" w:rsidR="006A17F4" w:rsidRPr="006A17F4" w:rsidRDefault="006A17F4" w:rsidP="006A17F4">
      <w:pPr>
        <w:rPr>
          <w:lang w:val="en-GB"/>
        </w:rPr>
      </w:pPr>
      <w:r w:rsidRPr="006A17F4">
        <w:rPr>
          <w:lang w:val="en-GB"/>
        </w:rPr>
        <w:t xml:space="preserve">Influenza vaccination coverage for adults aged 20–49 years, 50–64 years and ≥ 65 years was calculated using the number of Medicare-registered adults in the relevant age group with at least one dose of influenza vaccine recorded on the AIR in the calendar year of interest (i.e. 2023 or 2022) as the numerator and the total number of adults registered on the AIR in each relevant age group as the denominator. Vaccination numerators were based on age at vaccination and age group denominators based on age </w:t>
      </w:r>
      <w:proofErr w:type="gramStart"/>
      <w:r w:rsidRPr="006A17F4">
        <w:rPr>
          <w:lang w:val="en-GB"/>
        </w:rPr>
        <w:t>at</w:t>
      </w:r>
      <w:proofErr w:type="gramEnd"/>
      <w:r w:rsidRPr="006A17F4">
        <w:rPr>
          <w:lang w:val="en-GB"/>
        </w:rPr>
        <w:t xml:space="preserve"> 30 June in the year of interest). Analysis was undertaken by age group, Indigenous status, jurisdiction and year.</w:t>
      </w:r>
    </w:p>
    <w:p w14:paraId="57F7EC04" w14:textId="77777777" w:rsidR="006A17F4" w:rsidRPr="006A17F4" w:rsidRDefault="006A17F4" w:rsidP="006A17F4">
      <w:pPr>
        <w:rPr>
          <w:lang w:val="en-GB"/>
        </w:rPr>
      </w:pPr>
      <w:r w:rsidRPr="006A17F4">
        <w:rPr>
          <w:lang w:val="en-GB"/>
        </w:rPr>
        <w:t>An adult composite measure of vaccination coverage, as previously recommended</w:t>
      </w:r>
      <w:r w:rsidRPr="006A17F4">
        <w:rPr>
          <w:vertAlign w:val="superscript"/>
          <w:lang w:val="en-GB"/>
        </w:rPr>
        <w:t>17</w:t>
      </w:r>
      <w:r w:rsidRPr="006A17F4">
        <w:rPr>
          <w:lang w:val="en-GB"/>
        </w:rPr>
        <w:t xml:space="preserve"> (receipt of a dose of influenza vaccine in the calendar year of interest and a dose of 13vPCV by 31 December of the relevant year) was assessed in the cohort of Medicare-registered adults turning 71 years of age in 2023, 2022 or 2021 by Indigenous status and jurisdiction. </w:t>
      </w:r>
    </w:p>
    <w:p w14:paraId="5D263DE7" w14:textId="77777777" w:rsidR="006A17F4" w:rsidRPr="006A17F4" w:rsidRDefault="006A17F4" w:rsidP="006A17F4">
      <w:pPr>
        <w:rPr>
          <w:vertAlign w:val="superscript"/>
          <w:lang w:val="en-GB"/>
        </w:rPr>
      </w:pPr>
      <w:r w:rsidRPr="006A17F4">
        <w:rPr>
          <w:lang w:val="en-GB"/>
        </w:rPr>
        <w:t>COVID-19 vaccination data are not included in this report but are available elsewhere.</w:t>
      </w:r>
      <w:r w:rsidRPr="006A17F4">
        <w:rPr>
          <w:vertAlign w:val="superscript"/>
          <w:lang w:val="en-GB"/>
        </w:rPr>
        <w:t>55</w:t>
      </w:r>
    </w:p>
    <w:p w14:paraId="1F21A8B4" w14:textId="77777777" w:rsidR="006A17F4" w:rsidRPr="006A17F4" w:rsidRDefault="006A17F4" w:rsidP="00996BB3">
      <w:pPr>
        <w:pStyle w:val="Heading2-newpage"/>
        <w:rPr>
          <w:lang w:val="en-GB"/>
        </w:rPr>
      </w:pPr>
      <w:bookmarkStart w:id="84" w:name="_Toc216780933"/>
      <w:r w:rsidRPr="006A17F4">
        <w:rPr>
          <w:lang w:val="en-GB"/>
        </w:rPr>
        <w:lastRenderedPageBreak/>
        <w:t>Additional data</w:t>
      </w:r>
      <w:bookmarkEnd w:id="84"/>
    </w:p>
    <w:p w14:paraId="6951B670" w14:textId="77777777" w:rsidR="006A17F4" w:rsidRPr="006A17F4" w:rsidRDefault="006A17F4" w:rsidP="00996BB3">
      <w:pPr>
        <w:pStyle w:val="CDIFigure-Title"/>
        <w:spacing w:before="240"/>
        <w:rPr>
          <w:lang w:val="en-GB"/>
        </w:rPr>
      </w:pPr>
      <w:bookmarkStart w:id="85" w:name="_Toc216781024"/>
      <w:r w:rsidRPr="006A17F4">
        <w:rPr>
          <w:lang w:val="en-GB"/>
        </w:rPr>
        <w:t xml:space="preserve">Figure A.1: Trends in fully vaccinated coverage by quarter, </w:t>
      </w:r>
      <w:proofErr w:type="spellStart"/>
      <w:proofErr w:type="gramStart"/>
      <w:r w:rsidRPr="006A17F4">
        <w:rPr>
          <w:lang w:val="en-GB"/>
        </w:rPr>
        <w:t>Australia,</w:t>
      </w:r>
      <w:r w:rsidRPr="006A17F4">
        <w:rPr>
          <w:vertAlign w:val="superscript"/>
          <w:lang w:val="en-GB"/>
        </w:rPr>
        <w:t>a</w:t>
      </w:r>
      <w:proofErr w:type="gramEnd"/>
      <w:r w:rsidRPr="006A17F4">
        <w:rPr>
          <w:vertAlign w:val="superscript"/>
          <w:lang w:val="en-GB"/>
        </w:rPr>
        <w:t>,</w:t>
      </w:r>
      <w:proofErr w:type="gramStart"/>
      <w:r w:rsidRPr="006A17F4">
        <w:rPr>
          <w:vertAlign w:val="superscript"/>
          <w:lang w:val="en-GB"/>
        </w:rPr>
        <w:t>b,c</w:t>
      </w:r>
      <w:proofErr w:type="spellEnd"/>
      <w:proofErr w:type="gramEnd"/>
      <w:r w:rsidRPr="006A17F4">
        <w:rPr>
          <w:lang w:val="en-GB"/>
        </w:rPr>
        <w:t xml:space="preserve"> 2014–2023</w:t>
      </w:r>
      <w:bookmarkEnd w:id="85"/>
    </w:p>
    <w:p w14:paraId="297CDB29" w14:textId="6004A8F9" w:rsidR="006A17F4" w:rsidRDefault="003F2A2D" w:rsidP="003C6BCB">
      <w:pPr>
        <w:pStyle w:val="CDIFigure-Placeholder"/>
      </w:pPr>
      <w:r>
        <w:rPr>
          <w:noProof/>
          <w14:ligatures w14:val="none"/>
        </w:rPr>
        <w:drawing>
          <wp:inline distT="0" distB="0" distL="0" distR="0" wp14:anchorId="2DD3415C" wp14:editId="674B4ECB">
            <wp:extent cx="6120765" cy="2665095"/>
            <wp:effectExtent l="0" t="0" r="0" b="1905"/>
            <wp:docPr id="2029608492" name="Picture 34" descr="Figure A.1 shows trends in ‘fully immunised’ childhood vaccination coverage in Australia, assessed at 12 months, 24 months, and at 60 months of age, from 2014-2023. Until 2021, there was a clear trend of increasing vaccination coverage over time for all age groups assessed, however, coverage for all three age groups decreased during 2021, 2022 and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08492" name="Picture 34" descr="Figure A.1 shows trends in ‘fully immunised’ childhood vaccination coverage in Australia, assessed at 12 months, 24 months, and at 60 months of age, from 2014-2023. Until 2021, there was a clear trend of increasing vaccination coverage over time for all age groups assessed, however, coverage for all three age groups decreased during 2021, 2022 and 2023."/>
                    <pic:cNvPicPr/>
                  </pic:nvPicPr>
                  <pic:blipFill>
                    <a:blip r:embed="rId110">
                      <a:extLst>
                        <a:ext uri="{28A0092B-C50C-407E-A947-70E740481C1C}">
                          <a14:useLocalDpi xmlns:a14="http://schemas.microsoft.com/office/drawing/2010/main" val="0"/>
                        </a:ext>
                      </a:extLst>
                    </a:blip>
                    <a:stretch>
                      <a:fillRect/>
                    </a:stretch>
                  </pic:blipFill>
                  <pic:spPr>
                    <a:xfrm>
                      <a:off x="0" y="0"/>
                      <a:ext cx="6120765" cy="2665095"/>
                    </a:xfrm>
                    <a:prstGeom prst="rect">
                      <a:avLst/>
                    </a:prstGeom>
                  </pic:spPr>
                </pic:pic>
              </a:graphicData>
            </a:graphic>
          </wp:inline>
        </w:drawing>
      </w:r>
    </w:p>
    <w:p w14:paraId="5BA867B3"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669F2B32" w14:textId="77777777" w:rsidR="003C6BCB" w:rsidRPr="003C6BCB" w:rsidRDefault="003C6BCB" w:rsidP="003C6BCB">
      <w:pPr>
        <w:pStyle w:val="CDITable-Footnote"/>
        <w:rPr>
          <w:lang w:val="en-GB"/>
        </w:rPr>
      </w:pPr>
      <w:r w:rsidRPr="003C6BCB">
        <w:rPr>
          <w:lang w:val="en-GB"/>
        </w:rPr>
        <w:t>b</w:t>
      </w:r>
      <w:r w:rsidRPr="003C6BCB">
        <w:rPr>
          <w:lang w:val="en-GB"/>
        </w:rPr>
        <w:tab/>
        <w:t>MMR2: second dose of MMR vaccine; MenC: meningococcal C-containing vaccine; DTPa: diphtheria-tetanus-pertussis vaccine.</w:t>
      </w:r>
    </w:p>
    <w:p w14:paraId="03490FF5" w14:textId="77777777" w:rsidR="003C6BCB" w:rsidRPr="003C6BCB" w:rsidRDefault="003C6BCB" w:rsidP="003C6BCB">
      <w:pPr>
        <w:pStyle w:val="CDITable-Footnote"/>
        <w:rPr>
          <w:lang w:val="en-GB"/>
        </w:rPr>
      </w:pPr>
      <w:r w:rsidRPr="003C6BCB">
        <w:rPr>
          <w:lang w:val="en-GB"/>
        </w:rPr>
        <w:t>c</w:t>
      </w:r>
      <w:r w:rsidRPr="003C6BCB">
        <w:rPr>
          <w:lang w:val="en-GB"/>
        </w:rPr>
        <w:tab/>
      </w:r>
      <w:proofErr w:type="gramStart"/>
      <w:r w:rsidRPr="003C6BCB">
        <w:rPr>
          <w:lang w:val="en-GB"/>
        </w:rPr>
        <w:t>By</w:t>
      </w:r>
      <w:proofErr w:type="gramEnd"/>
      <w:r w:rsidRPr="003C6BCB">
        <w:rPr>
          <w:lang w:val="en-GB"/>
        </w:rPr>
        <w:t xml:space="preserve"> three-month birth cohorts born between 1 January 2009 and 31 December 2022. Coverage assessment date was 12, 24 or 60 months after the last birthdate of each cohort. Vaccination coverage estimates are calculated by quarter and may differ slightly from estimates published elsewhere using rolling annualised data.</w:t>
      </w:r>
    </w:p>
    <w:p w14:paraId="24EA2AD6" w14:textId="3AEB9CC0" w:rsidR="003F2A2D" w:rsidRDefault="003C6BCB" w:rsidP="003F2A2D">
      <w:pPr>
        <w:pStyle w:val="CDITable-Footnote"/>
        <w:rPr>
          <w:lang w:val="en-GB"/>
        </w:rPr>
      </w:pPr>
      <w:r w:rsidRPr="003C6BCB">
        <w:rPr>
          <w:lang w:val="en-GB"/>
        </w:rPr>
        <w:t>d</w:t>
      </w:r>
      <w:r w:rsidRPr="003C6BCB">
        <w:rPr>
          <w:lang w:val="en-GB"/>
        </w:rPr>
        <w:tab/>
        <w:t>Coverage algorithm before 1 July 2014.</w:t>
      </w:r>
      <w:r w:rsidR="003F2A2D">
        <w:rPr>
          <w:lang w:val="en-GB"/>
        </w:rPr>
        <w:br w:type="page"/>
      </w:r>
    </w:p>
    <w:p w14:paraId="2400EDEC" w14:textId="77777777" w:rsidR="003C6BCB" w:rsidRPr="003C6BCB" w:rsidRDefault="003C6BCB" w:rsidP="003C6BCB">
      <w:pPr>
        <w:pStyle w:val="CDIFigure-Title"/>
        <w:rPr>
          <w:lang w:val="en-GB"/>
        </w:rPr>
      </w:pPr>
      <w:bookmarkStart w:id="86" w:name="_Toc216781025"/>
      <w:r w:rsidRPr="003C6BCB">
        <w:rPr>
          <w:lang w:val="en-GB"/>
        </w:rPr>
        <w:lastRenderedPageBreak/>
        <w:t xml:space="preserve">Figure A.2: Trends in vaccination coverage at 12 months of age, by vaccine/antigen and quarter,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w:t>
      </w:r>
      <w:proofErr w:type="gramStart"/>
      <w:r w:rsidRPr="003C6BCB">
        <w:rPr>
          <w:vertAlign w:val="superscript"/>
          <w:lang w:val="en-GB"/>
        </w:rPr>
        <w:t>b,c</w:t>
      </w:r>
      <w:proofErr w:type="gramEnd"/>
      <w:r w:rsidRPr="003C6BCB">
        <w:rPr>
          <w:vertAlign w:val="superscript"/>
          <w:lang w:val="en-GB"/>
        </w:rPr>
        <w:t>,d</w:t>
      </w:r>
      <w:proofErr w:type="spellEnd"/>
      <w:r w:rsidRPr="003C6BCB">
        <w:rPr>
          <w:lang w:val="en-GB"/>
        </w:rPr>
        <w:t xml:space="preserve"> 2014–2023</w:t>
      </w:r>
      <w:bookmarkEnd w:id="86"/>
    </w:p>
    <w:p w14:paraId="682F7A54" w14:textId="131790B7" w:rsidR="006A17F4" w:rsidRDefault="003F2A2D" w:rsidP="003C6BCB">
      <w:pPr>
        <w:pStyle w:val="CDIFigure-Placeholder"/>
      </w:pPr>
      <w:r>
        <w:rPr>
          <w:noProof/>
          <w14:ligatures w14:val="none"/>
        </w:rPr>
        <w:drawing>
          <wp:inline distT="0" distB="0" distL="0" distR="0" wp14:anchorId="0A178730" wp14:editId="0F70EF15">
            <wp:extent cx="6120765" cy="2665095"/>
            <wp:effectExtent l="0" t="0" r="0" b="1905"/>
            <wp:docPr id="2030344821" name="Picture 35" descr="Figure A.2 shows trends in vaccination coverage estimates for individual vaccines at 12 months of age from 2014-2023. DTPa, polio, Hib and hepatitis B coverage at 12 months of age remained relatively stable from 2011 to 2012 and then increased to their highest ever levels of up to 95% during 2018-2020. Coverage for 13vPCV is similar to those for DTPa and polio until it rose above them in mid-2018 due to a 13vPCV schedule change. Rotavirus vaccine coverage began to rise in early 2015 to almost 87.5% in late 2016 but then increased dramatically in 2018. Coverage for all individual vaccines at 12 months decreased during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44821" name="Picture 35" descr="Figure A.2 shows trends in vaccination coverage estimates for individual vaccines at 12 months of age from 2014-2023. DTPa, polio, Hib and hepatitis B coverage at 12 months of age remained relatively stable from 2011 to 2012 and then increased to their highest ever levels of up to 95% during 2018-2020. Coverage for 13vPCV is similar to those for DTPa and polio until it rose above them in mid-2018 due to a 13vPCV schedule change. Rotavirus vaccine coverage began to rise in early 2015 to almost 87.5% in late 2016 but then increased dramatically in 2018. Coverage for all individual vaccines at 12 months decreased during 2023."/>
                    <pic:cNvPicPr/>
                  </pic:nvPicPr>
                  <pic:blipFill>
                    <a:blip r:embed="rId111">
                      <a:extLst>
                        <a:ext uri="{28A0092B-C50C-407E-A947-70E740481C1C}">
                          <a14:useLocalDpi xmlns:a14="http://schemas.microsoft.com/office/drawing/2010/main" val="0"/>
                        </a:ext>
                      </a:extLst>
                    </a:blip>
                    <a:stretch>
                      <a:fillRect/>
                    </a:stretch>
                  </pic:blipFill>
                  <pic:spPr>
                    <a:xfrm>
                      <a:off x="0" y="0"/>
                      <a:ext cx="6120765" cy="2665095"/>
                    </a:xfrm>
                    <a:prstGeom prst="rect">
                      <a:avLst/>
                    </a:prstGeom>
                  </pic:spPr>
                </pic:pic>
              </a:graphicData>
            </a:graphic>
          </wp:inline>
        </w:drawing>
      </w:r>
    </w:p>
    <w:p w14:paraId="1FACC8E6"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42A3DE0C" w14:textId="77777777" w:rsidR="003C6BCB" w:rsidRPr="003C6BCB" w:rsidRDefault="003C6BCB" w:rsidP="003C6BCB">
      <w:pPr>
        <w:pStyle w:val="CDITable-Footnote"/>
        <w:rPr>
          <w:lang w:val="en-GB"/>
        </w:rPr>
      </w:pPr>
      <w:r w:rsidRPr="003C6BCB">
        <w:rPr>
          <w:lang w:val="en-GB"/>
        </w:rPr>
        <w:t>b</w:t>
      </w:r>
      <w:r w:rsidRPr="003C6BCB">
        <w:rPr>
          <w:lang w:val="en-GB"/>
        </w:rPr>
        <w:tab/>
        <w:t>Third dose of DTPa vaccine, polio vaccine and hepatitis B vaccine, second or third dose of 13vPCV and Hib vaccines and second dose of rotavirus vaccine (vaccines included in the 12-month definition of fully vaccinated coverage + rotavirus vaccine).</w:t>
      </w:r>
    </w:p>
    <w:p w14:paraId="238A3892" w14:textId="77777777" w:rsidR="003C6BCB" w:rsidRPr="003C6BCB" w:rsidRDefault="003C6BCB" w:rsidP="003C6BCB">
      <w:pPr>
        <w:pStyle w:val="CDITable-Footnote"/>
        <w:rPr>
          <w:lang w:val="en-GB"/>
        </w:rPr>
      </w:pPr>
      <w:r w:rsidRPr="003C6BCB">
        <w:rPr>
          <w:lang w:val="en-GB"/>
        </w:rPr>
        <w:t>c</w:t>
      </w:r>
      <w:r w:rsidRPr="003C6BCB">
        <w:rPr>
          <w:lang w:val="en-GB"/>
        </w:rPr>
        <w:tab/>
        <w:t xml:space="preserve">DTPa: diphtheria-tetanus-pertussis; Hib: </w:t>
      </w:r>
      <w:r w:rsidRPr="003C6BCB">
        <w:rPr>
          <w:i/>
          <w:iCs/>
          <w:lang w:val="en-GB"/>
        </w:rPr>
        <w:t>Haemophilus influenzae</w:t>
      </w:r>
      <w:r w:rsidRPr="003C6BCB">
        <w:rPr>
          <w:lang w:val="en-GB"/>
        </w:rPr>
        <w:t xml:space="preserve"> type b; Hep B: hepatitis B; 13vPCV: pneumococcal conjugate vaccine.</w:t>
      </w:r>
    </w:p>
    <w:p w14:paraId="498AFAD6" w14:textId="490ED6D1" w:rsidR="003C6BCB" w:rsidRDefault="003C6BCB" w:rsidP="003C6BCB">
      <w:pPr>
        <w:pStyle w:val="CDITable-Footnote"/>
        <w:rPr>
          <w:lang w:val="en-GB"/>
        </w:rPr>
      </w:pPr>
      <w:r w:rsidRPr="003C6BCB">
        <w:rPr>
          <w:lang w:val="en-GB"/>
        </w:rPr>
        <w:t>d</w:t>
      </w:r>
      <w:r w:rsidRPr="003C6BCB">
        <w:rPr>
          <w:lang w:val="en-GB"/>
        </w:rPr>
        <w:tab/>
      </w:r>
      <w:proofErr w:type="gramStart"/>
      <w:r w:rsidRPr="003C6BCB">
        <w:rPr>
          <w:lang w:val="en-GB"/>
        </w:rPr>
        <w:t>By</w:t>
      </w:r>
      <w:proofErr w:type="gramEnd"/>
      <w:r w:rsidRPr="003C6BCB">
        <w:rPr>
          <w:lang w:val="en-GB"/>
        </w:rPr>
        <w:t xml:space="preserve"> three-month birth cohorts born between 1 January 2013 and 31 December 2022. Coverage assessment date was 12</w:t>
      </w:r>
      <w:r>
        <w:rPr>
          <w:lang w:val="en-GB"/>
        </w:rPr>
        <w:t> </w:t>
      </w:r>
      <w:r w:rsidRPr="003C6BCB">
        <w:rPr>
          <w:lang w:val="en-GB"/>
        </w:rPr>
        <w:t>months after the last birthdate of each cohort. Vaccination coverage estimates are calculated by quarter and may differ slightly from estimates published elsewhere using rolling annualised data.</w:t>
      </w:r>
      <w:r>
        <w:rPr>
          <w:lang w:val="en-GB"/>
        </w:rPr>
        <w:br w:type="page"/>
      </w:r>
    </w:p>
    <w:p w14:paraId="2998D299" w14:textId="77777777" w:rsidR="003C6BCB" w:rsidRPr="003C6BCB" w:rsidRDefault="003C6BCB" w:rsidP="00AD2C4D">
      <w:pPr>
        <w:pStyle w:val="CDIFigure-Title"/>
        <w:rPr>
          <w:lang w:val="en-GB"/>
        </w:rPr>
      </w:pPr>
      <w:bookmarkStart w:id="87" w:name="_Toc216781026"/>
      <w:r w:rsidRPr="003C6BCB">
        <w:rPr>
          <w:lang w:val="en-GB"/>
        </w:rPr>
        <w:lastRenderedPageBreak/>
        <w:t xml:space="preserve">Figure A.3: Trends in vaccination coverage at 24 months of age by vaccine/antigen and quarter,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w:t>
      </w:r>
      <w:proofErr w:type="gramStart"/>
      <w:r w:rsidRPr="003C6BCB">
        <w:rPr>
          <w:vertAlign w:val="superscript"/>
          <w:lang w:val="en-GB"/>
        </w:rPr>
        <w:t>b,c</w:t>
      </w:r>
      <w:proofErr w:type="gramEnd"/>
      <w:r w:rsidRPr="003C6BCB">
        <w:rPr>
          <w:vertAlign w:val="superscript"/>
          <w:lang w:val="en-GB"/>
        </w:rPr>
        <w:t>,d</w:t>
      </w:r>
      <w:proofErr w:type="spellEnd"/>
      <w:r w:rsidRPr="003C6BCB">
        <w:rPr>
          <w:lang w:val="en-GB"/>
        </w:rPr>
        <w:t xml:space="preserve"> 2014–2023</w:t>
      </w:r>
      <w:bookmarkEnd w:id="87"/>
    </w:p>
    <w:p w14:paraId="7B3F1E61" w14:textId="25444F13" w:rsidR="003C6BCB" w:rsidRDefault="003F2A2D" w:rsidP="003C6BCB">
      <w:pPr>
        <w:pStyle w:val="CDIFigure-Placeholder"/>
        <w:rPr>
          <w:lang w:val="en-GB"/>
        </w:rPr>
      </w:pPr>
      <w:r>
        <w:rPr>
          <w:noProof/>
          <w:lang w:val="en-GB"/>
          <w14:ligatures w14:val="none"/>
        </w:rPr>
        <w:drawing>
          <wp:inline distT="0" distB="0" distL="0" distR="0" wp14:anchorId="489A4A2B" wp14:editId="4FD95705">
            <wp:extent cx="6120765" cy="2701925"/>
            <wp:effectExtent l="0" t="0" r="0" b="3175"/>
            <wp:docPr id="994531523" name="Picture 36" descr="Figure A.3 shows trends in vaccination coverage estimates for individual vaccines at 24 months of age from 2014-2023. At the end of 2016, coverage for DTPa-containing vaccine decreased considerably after the 18-month booster dose was added to the NIP. Coverage for MMRV vaccine remains below all other vaccines measured at 24 months of age, at 91.2% in December 2023. Coverage for all individual vaccines at 24 months decreased during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31523" name="Picture 36" descr="Figure A.3 shows trends in vaccination coverage estimates for individual vaccines at 24 months of age from 2014-2023. At the end of 2016, coverage for DTPa-containing vaccine decreased considerably after the 18-month booster dose was added to the NIP. Coverage for MMRV vaccine remains below all other vaccines measured at 24 months of age, at 91.2% in December 2023. Coverage for all individual vaccines at 24 months decreased during 2023."/>
                    <pic:cNvPicPr/>
                  </pic:nvPicPr>
                  <pic:blipFill>
                    <a:blip r:embed="rId112">
                      <a:extLst>
                        <a:ext uri="{28A0092B-C50C-407E-A947-70E740481C1C}">
                          <a14:useLocalDpi xmlns:a14="http://schemas.microsoft.com/office/drawing/2010/main" val="0"/>
                        </a:ext>
                      </a:extLst>
                    </a:blip>
                    <a:stretch>
                      <a:fillRect/>
                    </a:stretch>
                  </pic:blipFill>
                  <pic:spPr>
                    <a:xfrm>
                      <a:off x="0" y="0"/>
                      <a:ext cx="6120765" cy="2701925"/>
                    </a:xfrm>
                    <a:prstGeom prst="rect">
                      <a:avLst/>
                    </a:prstGeom>
                  </pic:spPr>
                </pic:pic>
              </a:graphicData>
            </a:graphic>
          </wp:inline>
        </w:drawing>
      </w:r>
    </w:p>
    <w:p w14:paraId="1F3B0860"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36BD07B8" w14:textId="77777777" w:rsidR="003C6BCB" w:rsidRPr="003C6BCB" w:rsidRDefault="003C6BCB" w:rsidP="003C6BCB">
      <w:pPr>
        <w:pStyle w:val="CDITable-Footnote"/>
        <w:rPr>
          <w:lang w:val="en-GB"/>
        </w:rPr>
      </w:pPr>
      <w:r w:rsidRPr="003C6BCB">
        <w:rPr>
          <w:lang w:val="en-GB"/>
        </w:rPr>
        <w:t>b</w:t>
      </w:r>
      <w:r w:rsidRPr="003C6BCB">
        <w:rPr>
          <w:lang w:val="en-GB"/>
        </w:rPr>
        <w:tab/>
        <w:t>Fourth dose of DTPa, third dose of polio, third or fourth dose of Hib, third dose of hepatitis B, second dose of MMR, dose 2 of MMRV, first dose of MenC, one dose of varicella and third or fourth dose of 13vPCV (vaccines included in the 24-month definition of fully vaccinated coverage).</w:t>
      </w:r>
    </w:p>
    <w:p w14:paraId="0CDDF297" w14:textId="77777777" w:rsidR="003C6BCB" w:rsidRPr="003C6BCB" w:rsidRDefault="003C6BCB" w:rsidP="003C6BCB">
      <w:pPr>
        <w:pStyle w:val="CDITable-Footnote"/>
        <w:rPr>
          <w:lang w:val="en-GB"/>
        </w:rPr>
      </w:pPr>
      <w:r w:rsidRPr="003C6BCB">
        <w:rPr>
          <w:lang w:val="en-GB"/>
        </w:rPr>
        <w:t>c</w:t>
      </w:r>
      <w:r w:rsidRPr="003C6BCB">
        <w:rPr>
          <w:lang w:val="en-GB"/>
        </w:rPr>
        <w:tab/>
        <w:t xml:space="preserve">DTPa: diphtheria-tetanus-pertussis; Hib: </w:t>
      </w:r>
      <w:r w:rsidRPr="003C6BCB">
        <w:rPr>
          <w:i/>
          <w:iCs/>
          <w:lang w:val="en-GB"/>
        </w:rPr>
        <w:t>Haemophilus influenzae</w:t>
      </w:r>
      <w:r w:rsidRPr="003C6BCB">
        <w:rPr>
          <w:lang w:val="en-GB"/>
        </w:rPr>
        <w:t xml:space="preserve"> type b; Hep B: hepatitis B; MMR: measles-mumps-rubella; MenC: meningococcal C-containing; MMRV: measles-mumps-rubella-varicella; 13vPCV: pneumococcal conjugate vaccine.</w:t>
      </w:r>
    </w:p>
    <w:p w14:paraId="4FEF2D52" w14:textId="6FD5F342" w:rsidR="003F2A2D" w:rsidRDefault="003C6BCB" w:rsidP="003F2A2D">
      <w:pPr>
        <w:pStyle w:val="CDITable-Footnote"/>
        <w:rPr>
          <w:lang w:val="en-GB"/>
        </w:rPr>
      </w:pPr>
      <w:r w:rsidRPr="003C6BCB">
        <w:rPr>
          <w:lang w:val="en-GB"/>
        </w:rPr>
        <w:t>d</w:t>
      </w:r>
      <w:r w:rsidRPr="003C6BCB">
        <w:rPr>
          <w:lang w:val="en-GB"/>
        </w:rPr>
        <w:tab/>
      </w:r>
      <w:proofErr w:type="gramStart"/>
      <w:r w:rsidRPr="003C6BCB">
        <w:rPr>
          <w:lang w:val="en-GB"/>
        </w:rPr>
        <w:t>By</w:t>
      </w:r>
      <w:proofErr w:type="gramEnd"/>
      <w:r w:rsidRPr="003C6BCB">
        <w:rPr>
          <w:lang w:val="en-GB"/>
        </w:rPr>
        <w:t xml:space="preserve"> three-month birth cohorts born between 1 January 2012 and 31 December 2021. Coverage assessment date was 24</w:t>
      </w:r>
      <w:r>
        <w:rPr>
          <w:lang w:val="en-GB"/>
        </w:rPr>
        <w:t> </w:t>
      </w:r>
      <w:r w:rsidRPr="003C6BCB">
        <w:rPr>
          <w:lang w:val="en-GB"/>
        </w:rPr>
        <w:t>months after the last birthdate of each cohort. Vaccination coverage estimates are calculated by quarter and may differ slightly from estimates published elsewhere using rolling annualised data.</w:t>
      </w:r>
      <w:r w:rsidR="003F2A2D">
        <w:rPr>
          <w:lang w:val="en-GB"/>
        </w:rPr>
        <w:br w:type="page"/>
      </w:r>
    </w:p>
    <w:p w14:paraId="0762D064" w14:textId="77777777" w:rsidR="003C6BCB" w:rsidRPr="003C6BCB" w:rsidRDefault="003C6BCB" w:rsidP="003C6BCB">
      <w:pPr>
        <w:pStyle w:val="CDIFigure-Title"/>
        <w:rPr>
          <w:lang w:val="en-GB"/>
        </w:rPr>
      </w:pPr>
      <w:bookmarkStart w:id="88" w:name="_Toc216781027"/>
      <w:r w:rsidRPr="003C6BCB">
        <w:rPr>
          <w:lang w:val="en-GB"/>
        </w:rPr>
        <w:lastRenderedPageBreak/>
        <w:t xml:space="preserve">Figure A.4: Trends in vaccination coverage at 60 months of age by vaccine/antigen and quarter,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w:t>
      </w:r>
      <w:proofErr w:type="gramStart"/>
      <w:r w:rsidRPr="003C6BCB">
        <w:rPr>
          <w:vertAlign w:val="superscript"/>
          <w:lang w:val="en-GB"/>
        </w:rPr>
        <w:t>b,c</w:t>
      </w:r>
      <w:proofErr w:type="gramEnd"/>
      <w:r w:rsidRPr="003C6BCB">
        <w:rPr>
          <w:vertAlign w:val="superscript"/>
          <w:lang w:val="en-GB"/>
        </w:rPr>
        <w:t>,d</w:t>
      </w:r>
      <w:proofErr w:type="spellEnd"/>
      <w:r w:rsidRPr="003C6BCB">
        <w:rPr>
          <w:lang w:val="en-GB"/>
        </w:rPr>
        <w:t xml:space="preserve"> 2014–2023</w:t>
      </w:r>
      <w:bookmarkEnd w:id="88"/>
    </w:p>
    <w:p w14:paraId="79A17FDB" w14:textId="6A0DFFB7" w:rsidR="003C6BCB" w:rsidRDefault="003F2A2D" w:rsidP="003C6BCB">
      <w:pPr>
        <w:pStyle w:val="CDIFigure-Placeholder"/>
        <w:rPr>
          <w:lang w:val="en-GB"/>
        </w:rPr>
      </w:pPr>
      <w:r>
        <w:rPr>
          <w:noProof/>
          <w:lang w:val="en-GB"/>
          <w14:ligatures w14:val="none"/>
        </w:rPr>
        <w:drawing>
          <wp:inline distT="0" distB="0" distL="0" distR="0" wp14:anchorId="3617F2E9" wp14:editId="6C183869">
            <wp:extent cx="6120765" cy="2697480"/>
            <wp:effectExtent l="0" t="0" r="0" b="7620"/>
            <wp:docPr id="2068572867" name="Picture 37" descr="Figure A.4 shows trends in vaccination coverage estimates for individual vaccines at 60 months of age from 2014-2023. Coverage for all vaccines steadily increased over the 10-year period and reached 94.2% for DTPa and polio vaccines in late 2023, down from 94.3% in lat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72867" name="Picture 37" descr="Figure A.4 shows trends in vaccination coverage estimates for individual vaccines at 60 months of age from 2014-2023. Coverage for all vaccines steadily increased over the 10-year period and reached 94.2% for DTPa and polio vaccines in late 2023, down from 94.3% in late 2022."/>
                    <pic:cNvPicPr/>
                  </pic:nvPicPr>
                  <pic:blipFill>
                    <a:blip r:embed="rId113">
                      <a:extLst>
                        <a:ext uri="{28A0092B-C50C-407E-A947-70E740481C1C}">
                          <a14:useLocalDpi xmlns:a14="http://schemas.microsoft.com/office/drawing/2010/main" val="0"/>
                        </a:ext>
                      </a:extLst>
                    </a:blip>
                    <a:stretch>
                      <a:fillRect/>
                    </a:stretch>
                  </pic:blipFill>
                  <pic:spPr>
                    <a:xfrm>
                      <a:off x="0" y="0"/>
                      <a:ext cx="6120765" cy="2697480"/>
                    </a:xfrm>
                    <a:prstGeom prst="rect">
                      <a:avLst/>
                    </a:prstGeom>
                  </pic:spPr>
                </pic:pic>
              </a:graphicData>
            </a:graphic>
          </wp:inline>
        </w:drawing>
      </w:r>
    </w:p>
    <w:p w14:paraId="1D846AC4"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7C00AED3" w14:textId="784AC7DE" w:rsidR="003C6BCB" w:rsidRPr="003C6BCB" w:rsidRDefault="003C6BCB" w:rsidP="003C6BCB">
      <w:pPr>
        <w:pStyle w:val="CDITable-Footnote"/>
        <w:rPr>
          <w:lang w:val="en-GB"/>
        </w:rPr>
      </w:pPr>
      <w:r w:rsidRPr="003C6BCB">
        <w:rPr>
          <w:lang w:val="en-GB"/>
        </w:rPr>
        <w:t>b</w:t>
      </w:r>
      <w:r w:rsidRPr="003C6BCB">
        <w:rPr>
          <w:lang w:val="en-GB"/>
        </w:rPr>
        <w:tab/>
        <w:t>Fourth or fifth dose of DTPa and fourth dose of polio, second dose of MMR (included in fully vaccinated algorithm until June</w:t>
      </w:r>
      <w:r>
        <w:rPr>
          <w:lang w:val="en-GB"/>
        </w:rPr>
        <w:t> </w:t>
      </w:r>
      <w:r w:rsidRPr="003C6BCB">
        <w:rPr>
          <w:lang w:val="en-GB"/>
        </w:rPr>
        <w:t>2017).</w:t>
      </w:r>
    </w:p>
    <w:p w14:paraId="413FDBC0" w14:textId="77777777" w:rsidR="003C6BCB" w:rsidRPr="003C6BCB" w:rsidRDefault="003C6BCB" w:rsidP="003C6BCB">
      <w:pPr>
        <w:pStyle w:val="CDITable-Footnote"/>
        <w:rPr>
          <w:lang w:val="en-GB"/>
        </w:rPr>
      </w:pPr>
      <w:r w:rsidRPr="003C6BCB">
        <w:rPr>
          <w:lang w:val="en-GB"/>
        </w:rPr>
        <w:t>c</w:t>
      </w:r>
      <w:r w:rsidRPr="003C6BCB">
        <w:rPr>
          <w:lang w:val="en-GB"/>
        </w:rPr>
        <w:tab/>
        <w:t>DTPa: diphtheria-tetanus-pertussis; MMR: measles-mumps-rubella (vaccines included in the 60-month definition of fully vaccinated coverage).</w:t>
      </w:r>
    </w:p>
    <w:p w14:paraId="78389C28" w14:textId="7965E6FB" w:rsidR="003C6BCB" w:rsidRDefault="003C6BCB" w:rsidP="003C6BCB">
      <w:pPr>
        <w:pStyle w:val="CDITable-Footnote"/>
        <w:rPr>
          <w:lang w:val="en-GB"/>
        </w:rPr>
      </w:pPr>
      <w:r w:rsidRPr="003C6BCB">
        <w:rPr>
          <w:lang w:val="en-GB"/>
        </w:rPr>
        <w:t>d</w:t>
      </w:r>
      <w:r w:rsidRPr="003C6BCB">
        <w:rPr>
          <w:lang w:val="en-GB"/>
        </w:rPr>
        <w:tab/>
      </w:r>
      <w:proofErr w:type="gramStart"/>
      <w:r w:rsidRPr="003C6BCB">
        <w:rPr>
          <w:lang w:val="en-GB"/>
        </w:rPr>
        <w:t>By</w:t>
      </w:r>
      <w:proofErr w:type="gramEnd"/>
      <w:r w:rsidRPr="003C6BCB">
        <w:rPr>
          <w:lang w:val="en-GB"/>
        </w:rPr>
        <w:t xml:space="preserve"> three-month birth cohorts born between 1 January 2009 and 31 December 2018. Coverage assessment date was 60</w:t>
      </w:r>
      <w:r>
        <w:rPr>
          <w:lang w:val="en-GB"/>
        </w:rPr>
        <w:t> </w:t>
      </w:r>
      <w:r w:rsidRPr="003C6BCB">
        <w:rPr>
          <w:lang w:val="en-GB"/>
        </w:rPr>
        <w:t>months after the last birth date of each cohort. Vaccination coverage estimates are calculated by quarter and may differ slightly from estimates published elsewhere using rolling annualised data.</w:t>
      </w:r>
      <w:r>
        <w:rPr>
          <w:lang w:val="en-GB"/>
        </w:rPr>
        <w:br w:type="page"/>
      </w:r>
    </w:p>
    <w:p w14:paraId="00E6CA64" w14:textId="77777777" w:rsidR="003C6BCB" w:rsidRPr="003C6BCB" w:rsidRDefault="003C6BCB" w:rsidP="003C6BCB">
      <w:pPr>
        <w:pStyle w:val="CDIFigure-Title"/>
        <w:rPr>
          <w:lang w:val="en-GB"/>
        </w:rPr>
      </w:pPr>
      <w:bookmarkStart w:id="89" w:name="_Toc216781028"/>
      <w:r w:rsidRPr="003C6BCB">
        <w:rPr>
          <w:lang w:val="en-GB"/>
        </w:rPr>
        <w:lastRenderedPageBreak/>
        <w:t xml:space="preserve">Figure A.5: Trends in fully vaccinated coverage at 12 months of age by Indigenous status and quarter,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,b</w:t>
      </w:r>
      <w:proofErr w:type="spellEnd"/>
      <w:r w:rsidRPr="003C6BCB">
        <w:rPr>
          <w:lang w:val="en-GB"/>
        </w:rPr>
        <w:t xml:space="preserve"> 2014–2023</w:t>
      </w:r>
      <w:bookmarkEnd w:id="89"/>
    </w:p>
    <w:p w14:paraId="75B05E3D" w14:textId="7294F9FB" w:rsidR="003C6BCB" w:rsidRPr="003C6BCB" w:rsidRDefault="003F2A2D" w:rsidP="003C6BCB">
      <w:pPr>
        <w:pStyle w:val="CDIFigure-Placeholder"/>
        <w:rPr>
          <w:lang w:val="en-GB"/>
        </w:rPr>
      </w:pPr>
      <w:r>
        <w:rPr>
          <w:noProof/>
          <w:lang w:val="en-GB"/>
          <w14:ligatures w14:val="none"/>
        </w:rPr>
        <w:drawing>
          <wp:inline distT="0" distB="0" distL="0" distR="0" wp14:anchorId="5847025A" wp14:editId="2F03F4A6">
            <wp:extent cx="5997600" cy="3171600"/>
            <wp:effectExtent l="0" t="0" r="3175" b="0"/>
            <wp:docPr id="15613866" name="Picture 38" descr="Figure A.5 compares ‘fully immunised’ vaccination coverage at 12 months of age for Indigenous children compared to non-Indigenous children. From 2014, coverage for Indigenous children tracked well below coverage for non-Indigenous children. However, from mid-2016 the gap in coverage has progressively decreased, from 4.9 percentage points in March 2014 to 0.8 of a percentage point in September 2020. However, this gap opened out to 2.0 percentage points during Dec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866" name="Picture 38" descr="Figure A.5 compares ‘fully immunised’ vaccination coverage at 12 months of age for Indigenous children compared to non-Indigenous children. From 2014, coverage for Indigenous children tracked well below coverage for non-Indigenous children. However, from mid-2016 the gap in coverage has progressively decreased, from 4.9 percentage points in March 2014 to 0.8 of a percentage point in September 2020. However, this gap opened out to 2.0 percentage points during December 2023."/>
                    <pic:cNvPicPr/>
                  </pic:nvPicPr>
                  <pic:blipFill>
                    <a:blip r:embed="rId114">
                      <a:extLst>
                        <a:ext uri="{28A0092B-C50C-407E-A947-70E740481C1C}">
                          <a14:useLocalDpi xmlns:a14="http://schemas.microsoft.com/office/drawing/2010/main" val="0"/>
                        </a:ext>
                      </a:extLst>
                    </a:blip>
                    <a:stretch>
                      <a:fillRect/>
                    </a:stretch>
                  </pic:blipFill>
                  <pic:spPr>
                    <a:xfrm>
                      <a:off x="0" y="0"/>
                      <a:ext cx="5997600" cy="3171600"/>
                    </a:xfrm>
                    <a:prstGeom prst="rect">
                      <a:avLst/>
                    </a:prstGeom>
                  </pic:spPr>
                </pic:pic>
              </a:graphicData>
            </a:graphic>
          </wp:inline>
        </w:drawing>
      </w:r>
    </w:p>
    <w:p w14:paraId="4FBCAA9E"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13EA5FA5" w14:textId="77777777" w:rsidR="003C6BCB" w:rsidRPr="003C6BCB" w:rsidRDefault="003C6BCB" w:rsidP="003C6BCB">
      <w:pPr>
        <w:pStyle w:val="CDITable-Footnote"/>
        <w:rPr>
          <w:lang w:val="en-GB"/>
        </w:rPr>
      </w:pPr>
      <w:r w:rsidRPr="003C6BCB">
        <w:rPr>
          <w:lang w:val="en-GB"/>
        </w:rPr>
        <w:t>b</w:t>
      </w:r>
      <w:r w:rsidRPr="003C6BCB">
        <w:rPr>
          <w:lang w:val="en-GB"/>
        </w:rPr>
        <w:tab/>
        <w:t>Vaccination coverage estimates are calculated using three-month-wide birth cohorts by quarter and may differ slightly from estimates published elsewhere using rolling annualised data.</w:t>
      </w:r>
    </w:p>
    <w:p w14:paraId="266D0684" w14:textId="77777777" w:rsidR="003C6BCB" w:rsidRPr="003C6BCB" w:rsidRDefault="003C6BCB" w:rsidP="003C6BCB">
      <w:pPr>
        <w:pStyle w:val="CDIFigure-Title"/>
        <w:rPr>
          <w:lang w:val="en-GB"/>
        </w:rPr>
      </w:pPr>
      <w:bookmarkStart w:id="90" w:name="_Toc216781029"/>
      <w:r w:rsidRPr="003C6BCB">
        <w:rPr>
          <w:lang w:val="en-GB"/>
        </w:rPr>
        <w:t xml:space="preserve">Figure A.6: Trends in fully vaccinated coverage at 24 months of age by Indigenous status and quarter,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,b</w:t>
      </w:r>
      <w:proofErr w:type="spellEnd"/>
      <w:r w:rsidRPr="003C6BCB">
        <w:rPr>
          <w:lang w:val="en-GB"/>
        </w:rPr>
        <w:t xml:space="preserve"> 2014–2023</w:t>
      </w:r>
      <w:bookmarkEnd w:id="90"/>
    </w:p>
    <w:p w14:paraId="42E3547B" w14:textId="4B109659" w:rsidR="003C6BCB" w:rsidRPr="003C6BCB" w:rsidRDefault="003F2A2D" w:rsidP="003C6BCB">
      <w:pPr>
        <w:pStyle w:val="CDIFigure-Placeholder"/>
      </w:pPr>
      <w:r>
        <w:rPr>
          <w:noProof/>
          <w14:ligatures w14:val="none"/>
        </w:rPr>
        <w:drawing>
          <wp:inline distT="0" distB="0" distL="0" distR="0" wp14:anchorId="5664B8E2" wp14:editId="36054687">
            <wp:extent cx="5997600" cy="3171600"/>
            <wp:effectExtent l="0" t="0" r="3175" b="0"/>
            <wp:docPr id="437208230" name="Picture 39" descr="Figure A.6 compares ‘fully immunised’ vaccination coverage at 24 months of age for Indigenous children compared to non-Indigenous children. Following the amendment of the 24-month coverage algorithm in 2014 to include a 2nd dose of MMR vaccine, one dose of meningococcal C vaccine, and one dose of varicella vaccine, coverage had been considerably lower for Indigenous children until 2020 when the gap narrowed significantly, and was only 0.4 of a percentage point lower in December 2020. However, this gap opened out to 2.2 percentage points during Dec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08230" name="Picture 39" descr="Figure A.6 compares ‘fully immunised’ vaccination coverage at 24 months of age for Indigenous children compared to non-Indigenous children. Following the amendment of the 24-month coverage algorithm in 2014 to include a 2nd dose of MMR vaccine, one dose of meningococcal C vaccine, and one dose of varicella vaccine, coverage had been considerably lower for Indigenous children until 2020 when the gap narrowed significantly, and was only 0.4 of a percentage point lower in December 2020. However, this gap opened out to 2.2 percentage points during December 2023."/>
                    <pic:cNvPicPr/>
                  </pic:nvPicPr>
                  <pic:blipFill>
                    <a:blip r:embed="rId115">
                      <a:extLst>
                        <a:ext uri="{28A0092B-C50C-407E-A947-70E740481C1C}">
                          <a14:useLocalDpi xmlns:a14="http://schemas.microsoft.com/office/drawing/2010/main" val="0"/>
                        </a:ext>
                      </a:extLst>
                    </a:blip>
                    <a:stretch>
                      <a:fillRect/>
                    </a:stretch>
                  </pic:blipFill>
                  <pic:spPr>
                    <a:xfrm>
                      <a:off x="0" y="0"/>
                      <a:ext cx="5997600" cy="3171600"/>
                    </a:xfrm>
                    <a:prstGeom prst="rect">
                      <a:avLst/>
                    </a:prstGeom>
                  </pic:spPr>
                </pic:pic>
              </a:graphicData>
            </a:graphic>
          </wp:inline>
        </w:drawing>
      </w:r>
    </w:p>
    <w:p w14:paraId="6437DDC2"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4E433D2F" w14:textId="77777777" w:rsidR="003C6BCB" w:rsidRPr="003C6BCB" w:rsidRDefault="003C6BCB" w:rsidP="003C6BCB">
      <w:pPr>
        <w:pStyle w:val="CDITable-Footnote"/>
        <w:rPr>
          <w:lang w:val="en-GB"/>
        </w:rPr>
      </w:pPr>
      <w:r w:rsidRPr="003C6BCB">
        <w:rPr>
          <w:lang w:val="en-GB"/>
        </w:rPr>
        <w:t>b</w:t>
      </w:r>
      <w:r w:rsidRPr="003C6BCB">
        <w:rPr>
          <w:lang w:val="en-GB"/>
        </w:rPr>
        <w:tab/>
        <w:t>Vaccination coverage estimates are calculated using three-month-wide birth cohorts by quarter and may differ slightly from estimates published elsewhere using rolling annualised data.</w:t>
      </w:r>
    </w:p>
    <w:p w14:paraId="048F0886" w14:textId="77777777" w:rsidR="003C6BCB" w:rsidRPr="003C6BCB" w:rsidRDefault="003C6BCB" w:rsidP="003C6BCB">
      <w:pPr>
        <w:pStyle w:val="CDITable-Footnote"/>
        <w:rPr>
          <w:lang w:val="en-GB"/>
        </w:rPr>
      </w:pPr>
      <w:r w:rsidRPr="003C6BCB">
        <w:rPr>
          <w:lang w:val="en-GB"/>
        </w:rPr>
        <w:t>c</w:t>
      </w:r>
      <w:r w:rsidRPr="003C6BCB">
        <w:rPr>
          <w:lang w:val="en-GB"/>
        </w:rPr>
        <w:tab/>
        <w:t>Coverage algorithm before 1 July 2014.</w:t>
      </w:r>
    </w:p>
    <w:p w14:paraId="260DF590" w14:textId="6D07B881" w:rsidR="003C6BCB" w:rsidRDefault="003C6BCB" w:rsidP="003C6BCB">
      <w:pPr>
        <w:pStyle w:val="CDITable-Footnote"/>
        <w:rPr>
          <w:lang w:val="en-GB"/>
        </w:rPr>
      </w:pPr>
      <w:r w:rsidRPr="003C6BCB">
        <w:rPr>
          <w:lang w:val="en-GB"/>
        </w:rPr>
        <w:t>d</w:t>
      </w:r>
      <w:r w:rsidRPr="003C6BCB">
        <w:rPr>
          <w:lang w:val="en-GB"/>
        </w:rPr>
        <w:tab/>
        <w:t>Coverage algorithm from 1 July 2014.</w:t>
      </w:r>
      <w:r>
        <w:rPr>
          <w:lang w:val="en-GB"/>
        </w:rPr>
        <w:br w:type="page"/>
      </w:r>
    </w:p>
    <w:p w14:paraId="2440BCF6" w14:textId="77777777" w:rsidR="003C6BCB" w:rsidRPr="003C6BCB" w:rsidRDefault="003C6BCB" w:rsidP="003C6BCB">
      <w:pPr>
        <w:pStyle w:val="CDIFigure-Title"/>
        <w:rPr>
          <w:lang w:val="en-GB"/>
        </w:rPr>
      </w:pPr>
      <w:bookmarkStart w:id="91" w:name="_Toc216781030"/>
      <w:r w:rsidRPr="003C6BCB">
        <w:rPr>
          <w:lang w:val="en-GB"/>
        </w:rPr>
        <w:lastRenderedPageBreak/>
        <w:t xml:space="preserve">Figure A.7: Trends in fully vaccinated coverage at 60 months of age by Indigenous status and quarter,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,b</w:t>
      </w:r>
      <w:proofErr w:type="spellEnd"/>
      <w:r w:rsidRPr="003C6BCB">
        <w:rPr>
          <w:lang w:val="en-GB"/>
        </w:rPr>
        <w:t xml:space="preserve"> 2014–2023</w:t>
      </w:r>
      <w:bookmarkEnd w:id="91"/>
    </w:p>
    <w:p w14:paraId="18686ADE" w14:textId="3381CB30" w:rsidR="003C6BCB" w:rsidRPr="003C6BCB" w:rsidRDefault="003F2A2D" w:rsidP="003C6BCB">
      <w:pPr>
        <w:pStyle w:val="CDIFigure-Placeholder"/>
        <w:rPr>
          <w:lang w:val="en-GB"/>
        </w:rPr>
      </w:pPr>
      <w:r>
        <w:rPr>
          <w:noProof/>
          <w:lang w:val="en-GB"/>
          <w14:ligatures w14:val="none"/>
        </w:rPr>
        <w:drawing>
          <wp:inline distT="0" distB="0" distL="0" distR="0" wp14:anchorId="155CB826" wp14:editId="7C67F2C7">
            <wp:extent cx="5997600" cy="3070800"/>
            <wp:effectExtent l="0" t="0" r="3175" b="0"/>
            <wp:docPr id="860050726" name="Picture 40" descr="Figure A.7 compares ‘fully immunised’ vaccination coverage at 60 months of age for Indigenous children compared to non-Indigenous children. From early 2014 onwards, coverage for Indigenous children has been higher than for non-Indigenous children, reaching 1.6 percentage points higher in Dec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050726" name="Picture 40" descr="Figure A.7 compares ‘fully immunised’ vaccination coverage at 60 months of age for Indigenous children compared to non-Indigenous children. From early 2014 onwards, coverage for Indigenous children has been higher than for non-Indigenous children, reaching 1.6 percentage points higher in December 2023."/>
                    <pic:cNvPicPr/>
                  </pic:nvPicPr>
                  <pic:blipFill rotWithShape="1">
                    <a:blip r:embed="rId116">
                      <a:extLst>
                        <a:ext uri="{28A0092B-C50C-407E-A947-70E740481C1C}">
                          <a14:useLocalDpi xmlns:a14="http://schemas.microsoft.com/office/drawing/2010/main" val="0"/>
                        </a:ext>
                      </a:extLst>
                    </a:blip>
                    <a:srcRect t="1240" b="980"/>
                    <a:stretch>
                      <a:fillRect/>
                    </a:stretch>
                  </pic:blipFill>
                  <pic:spPr bwMode="auto">
                    <a:xfrm>
                      <a:off x="0" y="0"/>
                      <a:ext cx="5997600" cy="3070800"/>
                    </a:xfrm>
                    <a:prstGeom prst="rect">
                      <a:avLst/>
                    </a:prstGeom>
                    <a:ln>
                      <a:noFill/>
                    </a:ln>
                    <a:extLst>
                      <a:ext uri="{53640926-AAD7-44D8-BBD7-CCE9431645EC}">
                        <a14:shadowObscured xmlns:a14="http://schemas.microsoft.com/office/drawing/2010/main"/>
                      </a:ext>
                    </a:extLst>
                  </pic:spPr>
                </pic:pic>
              </a:graphicData>
            </a:graphic>
          </wp:inline>
        </w:drawing>
      </w:r>
    </w:p>
    <w:p w14:paraId="4E05CD05"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4F970EFC" w14:textId="77777777" w:rsidR="003C6BCB" w:rsidRPr="003C6BCB" w:rsidRDefault="003C6BCB" w:rsidP="003C6BCB">
      <w:pPr>
        <w:pStyle w:val="CDITable-Footnote"/>
        <w:rPr>
          <w:lang w:val="en-GB"/>
        </w:rPr>
      </w:pPr>
      <w:r w:rsidRPr="003C6BCB">
        <w:rPr>
          <w:lang w:val="en-GB"/>
        </w:rPr>
        <w:t>b</w:t>
      </w:r>
      <w:r w:rsidRPr="003C6BCB">
        <w:rPr>
          <w:lang w:val="en-GB"/>
        </w:rPr>
        <w:tab/>
        <w:t>Vaccination coverage estimates are calculated using three-month-wide birth cohorts by quarter and may differ slightly from estimates published elsewhere using rolling annualised data.</w:t>
      </w:r>
    </w:p>
    <w:p w14:paraId="51A1BAB4" w14:textId="77777777" w:rsidR="003C6BCB" w:rsidRPr="003C6BCB" w:rsidRDefault="003C6BCB" w:rsidP="003C6BCB">
      <w:pPr>
        <w:pStyle w:val="CDIFigure-Title"/>
        <w:rPr>
          <w:lang w:val="en-GB"/>
        </w:rPr>
      </w:pPr>
      <w:bookmarkStart w:id="92" w:name="_Toc216781031"/>
      <w:r w:rsidRPr="003C6BCB">
        <w:rPr>
          <w:lang w:val="en-GB"/>
        </w:rPr>
        <w:t xml:space="preserve">Figure A.8: Trends in coverage for hepatitis A vaccine by 30 months of age for Indigenous children by jurisdiction,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w:t>
      </w:r>
      <w:proofErr w:type="gramStart"/>
      <w:r w:rsidRPr="003C6BCB">
        <w:rPr>
          <w:vertAlign w:val="superscript"/>
          <w:lang w:val="en-GB"/>
        </w:rPr>
        <w:t>b,c</w:t>
      </w:r>
      <w:proofErr w:type="spellEnd"/>
      <w:proofErr w:type="gramEnd"/>
      <w:r w:rsidRPr="003C6BCB">
        <w:rPr>
          <w:lang w:val="en-GB"/>
        </w:rPr>
        <w:t xml:space="preserve"> 2014–2023</w:t>
      </w:r>
      <w:bookmarkEnd w:id="92"/>
    </w:p>
    <w:p w14:paraId="20C01611" w14:textId="5B661D60" w:rsidR="003C6BCB" w:rsidRPr="003C6BCB" w:rsidRDefault="003F2A2D" w:rsidP="003C6BCB">
      <w:pPr>
        <w:pStyle w:val="CDIFigure-Placeholder"/>
      </w:pPr>
      <w:r>
        <w:rPr>
          <w:noProof/>
          <w14:ligatures w14:val="none"/>
        </w:rPr>
        <w:drawing>
          <wp:inline distT="0" distB="0" distL="0" distR="0" wp14:anchorId="7781D3CC" wp14:editId="45B1FBB6">
            <wp:extent cx="5997600" cy="3110400"/>
            <wp:effectExtent l="0" t="0" r="3175" b="0"/>
            <wp:docPr id="1716655202" name="Picture 41" descr="Figure A.8 shows trends in coverage estimates for hepatitis A vaccine for Indigenous children by jurisdiction from 2014 to 2023. From March 2014, coverage of 2 doses of hepatitis A vaccine for Indigenous children by 30 months of age increased in all four jurisdictions. Further increases in coverage were seen in 2016-2018, with coverage plateauing during 2020. From March 2021, coverage of 1 dose of hepatitis A vaccine for Indigenous children by 30 months of age was assessed and reached 88.6 % in the Northern Territory in Dec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655202" name="Picture 41" descr="Figure A.8 shows trends in coverage estimates for hepatitis A vaccine for Indigenous children by jurisdiction from 2014 to 2023. From March 2014, coverage of 2 doses of hepatitis A vaccine for Indigenous children by 30 months of age increased in all four jurisdictions. Further increases in coverage were seen in 2016-2018, with coverage plateauing during 2020. From March 2021, coverage of 1 dose of hepatitis A vaccine for Indigenous children by 30 months of age was assessed and reached 88.6 % in the Northern Territory in December 2023."/>
                    <pic:cNvPicPr/>
                  </pic:nvPicPr>
                  <pic:blipFill rotWithShape="1">
                    <a:blip r:embed="rId117">
                      <a:extLst>
                        <a:ext uri="{28A0092B-C50C-407E-A947-70E740481C1C}">
                          <a14:useLocalDpi xmlns:a14="http://schemas.microsoft.com/office/drawing/2010/main" val="0"/>
                        </a:ext>
                      </a:extLst>
                    </a:blip>
                    <a:srcRect b="988"/>
                    <a:stretch>
                      <a:fillRect/>
                    </a:stretch>
                  </pic:blipFill>
                  <pic:spPr bwMode="auto">
                    <a:xfrm>
                      <a:off x="0" y="0"/>
                      <a:ext cx="5997600" cy="3110400"/>
                    </a:xfrm>
                    <a:prstGeom prst="rect">
                      <a:avLst/>
                    </a:prstGeom>
                    <a:ln>
                      <a:noFill/>
                    </a:ln>
                    <a:extLst>
                      <a:ext uri="{53640926-AAD7-44D8-BBD7-CCE9431645EC}">
                        <a14:shadowObscured xmlns:a14="http://schemas.microsoft.com/office/drawing/2010/main"/>
                      </a:ext>
                    </a:extLst>
                  </pic:spPr>
                </pic:pic>
              </a:graphicData>
            </a:graphic>
          </wp:inline>
        </w:drawing>
      </w:r>
    </w:p>
    <w:p w14:paraId="3DC0B5F4"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25112650" w14:textId="77777777" w:rsidR="003C6BCB" w:rsidRPr="003C6BCB" w:rsidRDefault="003C6BCB" w:rsidP="003C6BCB">
      <w:pPr>
        <w:pStyle w:val="CDITable-Footnote"/>
        <w:rPr>
          <w:lang w:val="en-GB"/>
        </w:rPr>
      </w:pPr>
      <w:r w:rsidRPr="003C6BCB">
        <w:rPr>
          <w:lang w:val="en-GB"/>
        </w:rPr>
        <w:t>b</w:t>
      </w:r>
      <w:r w:rsidRPr="003C6BCB">
        <w:rPr>
          <w:lang w:val="en-GB"/>
        </w:rPr>
        <w:tab/>
        <w:t>Vaccination coverage estimates are calculated using three-month-wide birth cohorts by quarter.</w:t>
      </w:r>
    </w:p>
    <w:p w14:paraId="1DF78848" w14:textId="0053490A" w:rsidR="003C6BCB" w:rsidRPr="003C6BCB" w:rsidRDefault="003C6BCB" w:rsidP="003C6BCB">
      <w:pPr>
        <w:pStyle w:val="CDITable-Footnote"/>
        <w:rPr>
          <w:lang w:val="en-GB"/>
        </w:rPr>
      </w:pPr>
      <w:r w:rsidRPr="003C6BCB">
        <w:rPr>
          <w:lang w:val="en-GB"/>
        </w:rPr>
        <w:t>c</w:t>
      </w:r>
      <w:r w:rsidRPr="003C6BCB">
        <w:rPr>
          <w:lang w:val="en-GB"/>
        </w:rPr>
        <w:tab/>
        <w:t>18-month dose assessed (NT, Qld, SA and WA only</w:t>
      </w:r>
      <w:proofErr w:type="gramStart"/>
      <w:r w:rsidRPr="003C6BCB">
        <w:rPr>
          <w:lang w:val="en-GB"/>
        </w:rPr>
        <w:t>):</w:t>
      </w:r>
      <w:r w:rsidRPr="00292001">
        <w:rPr>
          <w:vertAlign w:val="superscript"/>
          <w:lang w:val="en-GB"/>
        </w:rPr>
        <w:t>d</w:t>
      </w:r>
      <w:proofErr w:type="gramEnd"/>
      <w:r w:rsidRPr="003C6BCB">
        <w:rPr>
          <w:lang w:val="en-GB"/>
        </w:rPr>
        <w:t xml:space="preserve"> scheduled ages for hepatitis A vaccination changed from 12 to 18</w:t>
      </w:r>
      <w:r>
        <w:rPr>
          <w:lang w:val="en-GB"/>
        </w:rPr>
        <w:t> </w:t>
      </w:r>
      <w:r w:rsidRPr="003C6BCB">
        <w:rPr>
          <w:lang w:val="en-GB"/>
        </w:rPr>
        <w:t>months (dose 1) and from 18 months to 4 years (dose 2) from July 2020.</w:t>
      </w:r>
    </w:p>
    <w:p w14:paraId="1DEDD8CF" w14:textId="49B939D9" w:rsidR="003C6BCB" w:rsidRDefault="003C6BCB" w:rsidP="003C6BCB">
      <w:pPr>
        <w:pStyle w:val="CDITable-Footnote"/>
        <w:rPr>
          <w:lang w:val="en-GB"/>
        </w:rPr>
      </w:pPr>
      <w:r w:rsidRPr="003C6BCB">
        <w:rPr>
          <w:lang w:val="en-GB"/>
        </w:rPr>
        <w:t>d</w:t>
      </w:r>
      <w:r w:rsidRPr="003C6BCB">
        <w:rPr>
          <w:lang w:val="en-GB"/>
        </w:rPr>
        <w:tab/>
        <w:t>NT: Northern Territory; Qld: Queensland; SA: South Australia; WA: Western Australia; AUST: Australia. Note that ‘AUST’ here indicates the total for the four jurisdictions covered.</w:t>
      </w:r>
      <w:r>
        <w:rPr>
          <w:lang w:val="en-GB"/>
        </w:rPr>
        <w:br w:type="page"/>
      </w:r>
    </w:p>
    <w:p w14:paraId="6EE967B2" w14:textId="77777777" w:rsidR="003C6BCB" w:rsidRPr="003C6BCB" w:rsidRDefault="003C6BCB" w:rsidP="003C6BCB">
      <w:pPr>
        <w:pStyle w:val="CDIFigure-Title"/>
        <w:rPr>
          <w:lang w:val="en-GB"/>
        </w:rPr>
      </w:pPr>
      <w:bookmarkStart w:id="93" w:name="_Toc216781032"/>
      <w:r w:rsidRPr="003C6BCB">
        <w:rPr>
          <w:lang w:val="en-GB"/>
        </w:rPr>
        <w:lastRenderedPageBreak/>
        <w:t xml:space="preserve">Figure A.9: Trends in coverage for pneumococcal vaccine for Indigenous children by jurisdiction,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w:t>
      </w:r>
      <w:proofErr w:type="gramStart"/>
      <w:r w:rsidRPr="003C6BCB">
        <w:rPr>
          <w:vertAlign w:val="superscript"/>
          <w:lang w:val="en-GB"/>
        </w:rPr>
        <w:t>b,c</w:t>
      </w:r>
      <w:proofErr w:type="gramEnd"/>
      <w:r w:rsidRPr="003C6BCB">
        <w:rPr>
          <w:vertAlign w:val="superscript"/>
          <w:lang w:val="en-GB"/>
        </w:rPr>
        <w:t>,d</w:t>
      </w:r>
      <w:proofErr w:type="spellEnd"/>
      <w:r w:rsidRPr="003C6BCB">
        <w:rPr>
          <w:lang w:val="en-GB"/>
        </w:rPr>
        <w:t xml:space="preserve"> 2014–2023</w:t>
      </w:r>
      <w:bookmarkEnd w:id="93"/>
    </w:p>
    <w:p w14:paraId="3E9C4CCA" w14:textId="7EA2FADB" w:rsidR="003C6BCB" w:rsidRPr="003C6BCB" w:rsidRDefault="003F2A2D" w:rsidP="003C6BCB">
      <w:pPr>
        <w:pStyle w:val="CDIFigure-Placeholder"/>
        <w:rPr>
          <w:lang w:val="en-GB"/>
        </w:rPr>
      </w:pPr>
      <w:r>
        <w:rPr>
          <w:noProof/>
          <w:lang w:val="en-GB"/>
          <w14:ligatures w14:val="none"/>
        </w:rPr>
        <w:drawing>
          <wp:inline distT="0" distB="0" distL="0" distR="0" wp14:anchorId="53006C6A" wp14:editId="146534F1">
            <wp:extent cx="5875200" cy="2826000"/>
            <wp:effectExtent l="0" t="0" r="0" b="0"/>
            <wp:docPr id="138194305" name="Picture 42" descr="Figure A.9 shows trends in coverage estimates for pneumococcal vaccine for Indigenous children by 30 months of age by jurisdiction from 2014 to 2023. From March 2014, coverage for Indigenous children increased in all four jurisdictions. At the end of 2023 there was variation between jurisdictions in coverage for the booster dose of pneumococcal conjugate vaccine, from a low of 77.3% in South Australia to a high of 84.5% in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4305" name="Picture 42" descr="Figure A.9 shows trends in coverage estimates for pneumococcal vaccine for Indigenous children by 30 months of age by jurisdiction from 2014 to 2023. From March 2014, coverage for Indigenous children increased in all four jurisdictions. At the end of 2023 there was variation between jurisdictions in coverage for the booster dose of pneumococcal conjugate vaccine, from a low of 77.3% in South Australia to a high of 84.5% in the Northern Territory."/>
                    <pic:cNvPicPr/>
                  </pic:nvPicPr>
                  <pic:blipFill rotWithShape="1">
                    <a:blip r:embed="rId118">
                      <a:extLst>
                        <a:ext uri="{28A0092B-C50C-407E-A947-70E740481C1C}">
                          <a14:useLocalDpi xmlns:a14="http://schemas.microsoft.com/office/drawing/2010/main" val="0"/>
                        </a:ext>
                      </a:extLst>
                    </a:blip>
                    <a:srcRect b="386"/>
                    <a:stretch>
                      <a:fillRect/>
                    </a:stretch>
                  </pic:blipFill>
                  <pic:spPr bwMode="auto">
                    <a:xfrm>
                      <a:off x="0" y="0"/>
                      <a:ext cx="5875200" cy="2826000"/>
                    </a:xfrm>
                    <a:prstGeom prst="rect">
                      <a:avLst/>
                    </a:prstGeom>
                    <a:ln>
                      <a:noFill/>
                    </a:ln>
                    <a:extLst>
                      <a:ext uri="{53640926-AAD7-44D8-BBD7-CCE9431645EC}">
                        <a14:shadowObscured xmlns:a14="http://schemas.microsoft.com/office/drawing/2010/main"/>
                      </a:ext>
                    </a:extLst>
                  </pic:spPr>
                </pic:pic>
              </a:graphicData>
            </a:graphic>
          </wp:inline>
        </w:drawing>
      </w:r>
    </w:p>
    <w:p w14:paraId="06032C2D" w14:textId="77777777" w:rsidR="003C6BCB" w:rsidRPr="003C6BCB" w:rsidRDefault="003C6BCB" w:rsidP="003C6BCB">
      <w:pPr>
        <w:pStyle w:val="CDITable-FirstFootnote"/>
        <w:rPr>
          <w:lang w:val="en-GB"/>
        </w:rPr>
      </w:pPr>
      <w:r w:rsidRPr="003C6BCB">
        <w:rPr>
          <w:lang w:val="en-GB"/>
        </w:rPr>
        <w:t>a</w:t>
      </w:r>
      <w:r w:rsidRPr="003C6BCB">
        <w:rPr>
          <w:lang w:val="en-GB"/>
        </w:rPr>
        <w:tab/>
        <w:t>Source: Australian Immunisation Register.</w:t>
      </w:r>
    </w:p>
    <w:p w14:paraId="42C260CA" w14:textId="77777777" w:rsidR="003C6BCB" w:rsidRPr="003C6BCB" w:rsidRDefault="003C6BCB" w:rsidP="003C6BCB">
      <w:pPr>
        <w:pStyle w:val="CDITable-Footnote"/>
        <w:rPr>
          <w:lang w:val="en-GB"/>
        </w:rPr>
      </w:pPr>
      <w:r w:rsidRPr="003C6BCB">
        <w:rPr>
          <w:lang w:val="en-GB"/>
        </w:rPr>
        <w:t>b</w:t>
      </w:r>
      <w:r w:rsidRPr="003C6BCB">
        <w:rPr>
          <w:lang w:val="en-GB"/>
        </w:rPr>
        <w:tab/>
        <w:t>Vaccination coverage estimates are calculated using three-month-wide birth cohorts by quarter.</w:t>
      </w:r>
    </w:p>
    <w:p w14:paraId="3607EB53" w14:textId="34AFB6F6" w:rsidR="003C6BCB" w:rsidRPr="003C6BCB" w:rsidRDefault="003C6BCB" w:rsidP="003C6BCB">
      <w:pPr>
        <w:pStyle w:val="CDITable-Footnote"/>
        <w:rPr>
          <w:lang w:val="en-GB"/>
        </w:rPr>
      </w:pPr>
      <w:r w:rsidRPr="003C6BCB">
        <w:rPr>
          <w:lang w:val="en-GB"/>
        </w:rPr>
        <w:t>c</w:t>
      </w:r>
      <w:r w:rsidRPr="003C6BCB">
        <w:rPr>
          <w:lang w:val="en-GB"/>
        </w:rPr>
        <w:tab/>
        <w:t xml:space="preserve">12-month booster dose (4th dose) assessed at 30 months of age in all four jurisdictions (NT, Qld, SA and WA </w:t>
      </w:r>
      <w:proofErr w:type="gramStart"/>
      <w:r w:rsidRPr="003C6BCB">
        <w:rPr>
          <w:lang w:val="en-GB"/>
        </w:rPr>
        <w:t>only)</w:t>
      </w:r>
      <w:r w:rsidRPr="003C6BCB">
        <w:rPr>
          <w:vertAlign w:val="superscript"/>
          <w:lang w:val="en-GB"/>
        </w:rPr>
        <w:t>e</w:t>
      </w:r>
      <w:proofErr w:type="gramEnd"/>
    </w:p>
    <w:p w14:paraId="68DBA3BF" w14:textId="77777777" w:rsidR="003C6BCB" w:rsidRPr="003C6BCB" w:rsidRDefault="003C6BCB" w:rsidP="003C6BCB">
      <w:pPr>
        <w:pStyle w:val="CDITable-Footnote"/>
        <w:rPr>
          <w:lang w:val="en-GB"/>
        </w:rPr>
      </w:pPr>
      <w:r w:rsidRPr="003C6BCB">
        <w:rPr>
          <w:lang w:val="en-GB"/>
        </w:rPr>
        <w:t>d</w:t>
      </w:r>
      <w:r w:rsidRPr="003C6BCB">
        <w:rPr>
          <w:lang w:val="en-GB"/>
        </w:rPr>
        <w:tab/>
        <w:t>13vPCV: 13-valent pneumococcal conjugate vaccine.</w:t>
      </w:r>
    </w:p>
    <w:p w14:paraId="4D25B2FF" w14:textId="77777777" w:rsidR="003C6BCB" w:rsidRPr="003C6BCB" w:rsidRDefault="003C6BCB" w:rsidP="003C6BCB">
      <w:pPr>
        <w:pStyle w:val="CDITable-Footnote"/>
        <w:rPr>
          <w:lang w:val="en-GB"/>
        </w:rPr>
      </w:pPr>
      <w:r w:rsidRPr="003C6BCB">
        <w:rPr>
          <w:lang w:val="en-GB"/>
        </w:rPr>
        <w:t>e</w:t>
      </w:r>
      <w:r w:rsidRPr="003C6BCB">
        <w:rPr>
          <w:lang w:val="en-GB"/>
        </w:rPr>
        <w:tab/>
        <w:t>NT: Northern Territory; Qld: Queensland; SA: South Australia; WA: Western Australia. Note that ‘Australia’ here indicates the total for the four jurisdictions covered.</w:t>
      </w:r>
    </w:p>
    <w:p w14:paraId="29EA4B19" w14:textId="77777777" w:rsidR="003C6BCB" w:rsidRPr="003C6BCB" w:rsidRDefault="003C6BCB" w:rsidP="003C6BCB">
      <w:pPr>
        <w:pStyle w:val="CDIFigure-Title"/>
        <w:rPr>
          <w:lang w:val="en-GB"/>
        </w:rPr>
      </w:pPr>
      <w:bookmarkStart w:id="94" w:name="_Toc216781033"/>
      <w:r w:rsidRPr="003C6BCB">
        <w:rPr>
          <w:lang w:val="en-GB"/>
        </w:rPr>
        <w:t xml:space="preserve">Figure A.10: Proportion of all vaccinations given to people of all ages by provider setting and jurisdiction, </w:t>
      </w:r>
      <w:proofErr w:type="spellStart"/>
      <w:proofErr w:type="gramStart"/>
      <w:r w:rsidRPr="003C6BCB">
        <w:rPr>
          <w:lang w:val="en-GB"/>
        </w:rPr>
        <w:t>Australia,</w:t>
      </w:r>
      <w:r w:rsidRPr="003C6BCB">
        <w:rPr>
          <w:vertAlign w:val="superscript"/>
          <w:lang w:val="en-GB"/>
        </w:rPr>
        <w:t>a</w:t>
      </w:r>
      <w:proofErr w:type="gramEnd"/>
      <w:r w:rsidRPr="003C6BCB">
        <w:rPr>
          <w:vertAlign w:val="superscript"/>
          <w:lang w:val="en-GB"/>
        </w:rPr>
        <w:t>,</w:t>
      </w:r>
      <w:proofErr w:type="gramStart"/>
      <w:r w:rsidRPr="003C6BCB">
        <w:rPr>
          <w:vertAlign w:val="superscript"/>
          <w:lang w:val="en-GB"/>
        </w:rPr>
        <w:t>b,c</w:t>
      </w:r>
      <w:proofErr w:type="spellEnd"/>
      <w:proofErr w:type="gramEnd"/>
      <w:r w:rsidRPr="003C6BCB">
        <w:rPr>
          <w:lang w:val="en-GB"/>
        </w:rPr>
        <w:t xml:space="preserve"> 2023</w:t>
      </w:r>
      <w:bookmarkEnd w:id="94"/>
    </w:p>
    <w:p w14:paraId="1ECEBB01" w14:textId="4F338C12" w:rsidR="006A17F4" w:rsidRPr="003C6BCB" w:rsidRDefault="003F2A2D" w:rsidP="003C6BCB">
      <w:pPr>
        <w:pStyle w:val="CDIFigure-Placeholder"/>
      </w:pPr>
      <w:r>
        <w:rPr>
          <w:noProof/>
          <w14:ligatures w14:val="none"/>
        </w:rPr>
        <w:drawing>
          <wp:inline distT="0" distB="0" distL="0" distR="0" wp14:anchorId="1332FB94" wp14:editId="378466BB">
            <wp:extent cx="5875200" cy="2800800"/>
            <wp:effectExtent l="0" t="0" r="0" b="0"/>
            <wp:docPr id="1607260201" name="Picture 43" descr="Figure A.10 shows the proportion of all vaccinations given to people of all ages by provider setting and jurisdiction, Australia, 2023. In 2023, the large majority (60.9%) of vaccinations given to people of all ages in Australia were administered in general practice settings, whilst 18.2%, nationally, were administered in pharmacy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60201" name="Picture 43" descr="Figure A.10 shows the proportion of all vaccinations given to people of all ages by provider setting and jurisdiction, Australia, 2023. In 2023, the large majority (60.9%) of vaccinations given to people of all ages in Australia were administered in general practice settings, whilst 18.2%, nationally, were administered in pharmacy settings."/>
                    <pic:cNvPicPr/>
                  </pic:nvPicPr>
                  <pic:blipFill>
                    <a:blip r:embed="rId119">
                      <a:extLst>
                        <a:ext uri="{28A0092B-C50C-407E-A947-70E740481C1C}">
                          <a14:useLocalDpi xmlns:a14="http://schemas.microsoft.com/office/drawing/2010/main" val="0"/>
                        </a:ext>
                      </a:extLst>
                    </a:blip>
                    <a:srcRect t="594" b="594"/>
                    <a:stretch>
                      <a:fillRect/>
                    </a:stretch>
                  </pic:blipFill>
                  <pic:spPr bwMode="auto">
                    <a:xfrm>
                      <a:off x="0" y="0"/>
                      <a:ext cx="5875200" cy="2800800"/>
                    </a:xfrm>
                    <a:prstGeom prst="rect">
                      <a:avLst/>
                    </a:prstGeom>
                    <a:ln>
                      <a:noFill/>
                    </a:ln>
                    <a:extLst>
                      <a:ext uri="{53640926-AAD7-44D8-BBD7-CCE9431645EC}">
                        <a14:shadowObscured xmlns:a14="http://schemas.microsoft.com/office/drawing/2010/main"/>
                      </a:ext>
                    </a:extLst>
                  </pic:spPr>
                </pic:pic>
              </a:graphicData>
            </a:graphic>
          </wp:inline>
        </w:drawing>
      </w:r>
    </w:p>
    <w:p w14:paraId="3CD4C3C6" w14:textId="77777777" w:rsidR="003C6BCB" w:rsidRPr="003C6BCB" w:rsidRDefault="003C6BCB" w:rsidP="003C6BCB">
      <w:pPr>
        <w:pStyle w:val="CDITable-FirstFootnote"/>
        <w:rPr>
          <w:lang w:val="en-GB"/>
        </w:rPr>
      </w:pPr>
      <w:r w:rsidRPr="003C6BCB">
        <w:rPr>
          <w:lang w:val="en-GB"/>
        </w:rPr>
        <w:t>a</w:t>
      </w:r>
      <w:r w:rsidRPr="003C6BCB">
        <w:rPr>
          <w:lang w:val="en-GB"/>
        </w:rPr>
        <w:tab/>
        <w:t xml:space="preserve">Source: Australian Immunisation Register data as </w:t>
      </w:r>
      <w:proofErr w:type="gramStart"/>
      <w:r w:rsidRPr="003C6BCB">
        <w:rPr>
          <w:lang w:val="en-GB"/>
        </w:rPr>
        <w:t>at</w:t>
      </w:r>
      <w:proofErr w:type="gramEnd"/>
      <w:r w:rsidRPr="003C6BCB">
        <w:rPr>
          <w:lang w:val="en-GB"/>
        </w:rPr>
        <w:t xml:space="preserve"> 4 February 2024.</w:t>
      </w:r>
    </w:p>
    <w:p w14:paraId="496754FA" w14:textId="77777777" w:rsidR="003C6BCB" w:rsidRPr="003C6BCB" w:rsidRDefault="003C6BCB" w:rsidP="003C6BCB">
      <w:pPr>
        <w:pStyle w:val="CDITable-Footnote"/>
        <w:rPr>
          <w:lang w:val="en-GB"/>
        </w:rPr>
      </w:pPr>
      <w:r w:rsidRPr="003C6BCB">
        <w:rPr>
          <w:lang w:val="en-GB"/>
        </w:rPr>
        <w:t>b</w:t>
      </w:r>
      <w:r w:rsidRPr="003C6BCB">
        <w:rPr>
          <w:lang w:val="en-GB"/>
        </w:rPr>
        <w:tab/>
        <w:t xml:space="preserve">Includes all vaccine encounters administered in 2023 and reported to the AIR (i.e. both NIP and non-NIP vaccines) for all Medicare- registered people of all ages. </w:t>
      </w:r>
    </w:p>
    <w:p w14:paraId="1C33D0B1" w14:textId="77777777" w:rsidR="003C6BCB" w:rsidRPr="003C6BCB" w:rsidRDefault="003C6BCB" w:rsidP="003C6BCB">
      <w:pPr>
        <w:pStyle w:val="CDITable-Footnote"/>
        <w:rPr>
          <w:lang w:val="en-GB"/>
        </w:rPr>
      </w:pPr>
      <w:r w:rsidRPr="003C6BCB">
        <w:rPr>
          <w:lang w:val="en-GB"/>
        </w:rPr>
        <w:t>c</w:t>
      </w:r>
      <w:r w:rsidRPr="003C6BCB">
        <w:rPr>
          <w:lang w:val="en-GB"/>
        </w:rPr>
        <w:tab/>
        <w:t>ACT: Australian Capital Territory; NSW: New South Wales; NT: Northern Territory; Qld: Queensland; SA: South Australia; Tas.: Tasmania; Vic.: Victoria; WA: Western Australia.</w:t>
      </w:r>
    </w:p>
    <w:p w14:paraId="6558C94A" w14:textId="1FD3E51F" w:rsidR="001C2E9B" w:rsidRDefault="003C6BCB" w:rsidP="001C2E9B">
      <w:pPr>
        <w:pStyle w:val="CDITable-Footnote"/>
      </w:pPr>
      <w:r w:rsidRPr="003C6BCB">
        <w:rPr>
          <w:lang w:val="en-GB"/>
        </w:rPr>
        <w:t>d</w:t>
      </w:r>
      <w:r w:rsidRPr="003C6BCB">
        <w:rPr>
          <w:lang w:val="en-GB"/>
        </w:rPr>
        <w:tab/>
        <w:t>Includes Public Health Units and State Health.</w:t>
      </w:r>
      <w:r w:rsidR="001C2E9B">
        <w:br w:type="page"/>
      </w:r>
    </w:p>
    <w:p w14:paraId="77B98ADE" w14:textId="220D8783" w:rsidR="001C2E9B" w:rsidRPr="001C2E9B" w:rsidRDefault="001C2E9B" w:rsidP="001C2E9B">
      <w:pPr>
        <w:pStyle w:val="CDITable-Title"/>
        <w:rPr>
          <w:lang w:val="en-GB"/>
        </w:rPr>
      </w:pPr>
      <w:bookmarkStart w:id="95" w:name="_Toc216781042"/>
      <w:r w:rsidRPr="001C2E9B">
        <w:rPr>
          <w:lang w:val="en-GB"/>
        </w:rPr>
        <w:lastRenderedPageBreak/>
        <w:t xml:space="preserve">Table A.3: Fully vaccinated coverage assessed at standard age milestones (12, 24 and 60 months) and earlier (9, 15, 21, 51 months) milestones, all children, by </w:t>
      </w:r>
      <w:r w:rsidR="0015777A">
        <w:rPr>
          <w:lang w:val="en-GB"/>
        </w:rPr>
        <w:t>Primary H</w:t>
      </w:r>
      <w:r w:rsidRPr="001C2E9B">
        <w:rPr>
          <w:lang w:val="en-GB"/>
        </w:rPr>
        <w:t xml:space="preserve">ealth </w:t>
      </w:r>
      <w:r w:rsidR="0015777A">
        <w:rPr>
          <w:lang w:val="en-GB"/>
        </w:rPr>
        <w:t>N</w:t>
      </w:r>
      <w:r w:rsidRPr="001C2E9B">
        <w:rPr>
          <w:lang w:val="en-GB"/>
        </w:rPr>
        <w:t xml:space="preserve">etwork (PHN) and jurisdiction, </w:t>
      </w:r>
      <w:proofErr w:type="spellStart"/>
      <w:proofErr w:type="gramStart"/>
      <w:r w:rsidRPr="001C2E9B">
        <w:rPr>
          <w:lang w:val="en-GB"/>
        </w:rPr>
        <w:t>Australia,</w:t>
      </w:r>
      <w:r w:rsidRPr="001C2E9B">
        <w:rPr>
          <w:vertAlign w:val="superscript"/>
          <w:lang w:val="en-GB"/>
        </w:rPr>
        <w:t>a</w:t>
      </w:r>
      <w:proofErr w:type="spellEnd"/>
      <w:proofErr w:type="gramEnd"/>
      <w:r w:rsidRPr="001C2E9B">
        <w:rPr>
          <w:lang w:val="en-GB"/>
        </w:rPr>
        <w:t xml:space="preserve"> 2023</w:t>
      </w:r>
      <w:bookmarkEnd w:id="95"/>
    </w:p>
    <w:tbl>
      <w:tblPr>
        <w:tblW w:w="0" w:type="auto"/>
        <w:tblLayout w:type="fixed"/>
        <w:tblCellMar>
          <w:left w:w="0" w:type="dxa"/>
          <w:right w:w="0" w:type="dxa"/>
        </w:tblCellMar>
        <w:tblLook w:val="0000" w:firstRow="0" w:lastRow="0" w:firstColumn="0" w:lastColumn="0" w:noHBand="0" w:noVBand="0"/>
        <w:tblCaption w:val="Table A.3: Fully vaccinated coverage assessed at standard age milestones (12, 24 and 60 months) and earlier (9, 15, 21, 51 months) milestones, all children, by public health network (PHN) and jurisdiction, Australia,a 2023"/>
        <w:tblDescription w:val="Table A.3 presents fully vaccinated coverage estimates for all children at the standard age milestones of 12 months, 24 months and 60 months, and at earlier age milestone (9, 15, 21 and 51 months), by Primary Health Network (PHN), 2023. During 2023, fully vaccinated coverage varied by PHN across Australia."/>
      </w:tblPr>
      <w:tblGrid>
        <w:gridCol w:w="2494"/>
        <w:gridCol w:w="1021"/>
        <w:gridCol w:w="1020"/>
        <w:gridCol w:w="1021"/>
        <w:gridCol w:w="1020"/>
        <w:gridCol w:w="1021"/>
        <w:gridCol w:w="1020"/>
        <w:gridCol w:w="1021"/>
      </w:tblGrid>
      <w:tr w:rsidR="00561678" w:rsidRPr="00561678" w14:paraId="3BC56AD2" w14:textId="77777777" w:rsidTr="00CB52AC">
        <w:trPr>
          <w:trHeight w:val="60"/>
          <w:tblHeader/>
        </w:trPr>
        <w:tc>
          <w:tcPr>
            <w:tcW w:w="2494" w:type="dxa"/>
            <w:vMerge w:val="restart"/>
            <w:shd w:val="clear" w:color="auto" w:fill="1E4496" w:themeFill="text2"/>
            <w:tcMar>
              <w:top w:w="113" w:type="dxa"/>
              <w:left w:w="113" w:type="dxa"/>
              <w:bottom w:w="113" w:type="dxa"/>
              <w:right w:w="113" w:type="dxa"/>
            </w:tcMar>
            <w:vAlign w:val="bottom"/>
          </w:tcPr>
          <w:p w14:paraId="73D044C6" w14:textId="77777777" w:rsidR="00561678" w:rsidRPr="00561678" w:rsidRDefault="00561678" w:rsidP="00561678">
            <w:pPr>
              <w:pStyle w:val="CDITable-HeaderRowLeft"/>
            </w:pPr>
            <w:r w:rsidRPr="00561678">
              <w:t>Jurisdiction and PHN</w:t>
            </w:r>
          </w:p>
        </w:tc>
        <w:tc>
          <w:tcPr>
            <w:tcW w:w="7144" w:type="dxa"/>
            <w:gridSpan w:val="7"/>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7EB5FC3" w14:textId="77777777" w:rsidR="00561678" w:rsidRPr="00561678" w:rsidRDefault="00561678" w:rsidP="00561678">
            <w:pPr>
              <w:pStyle w:val="CDITable-HeaderRowCentre"/>
            </w:pPr>
            <w:r w:rsidRPr="00561678">
              <w:t>Age milestone</w:t>
            </w:r>
          </w:p>
        </w:tc>
      </w:tr>
      <w:tr w:rsidR="00561678" w:rsidRPr="00561678" w14:paraId="7336C4DE" w14:textId="77777777" w:rsidTr="00CB52AC">
        <w:trPr>
          <w:trHeight w:val="60"/>
          <w:tblHeader/>
        </w:trPr>
        <w:tc>
          <w:tcPr>
            <w:tcW w:w="2494" w:type="dxa"/>
            <w:vMerge/>
            <w:shd w:val="clear" w:color="auto" w:fill="1E4496" w:themeFill="text2"/>
          </w:tcPr>
          <w:p w14:paraId="1F9FCFDC" w14:textId="77777777" w:rsidR="00561678" w:rsidRPr="00561678" w:rsidRDefault="00561678" w:rsidP="00561678"/>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0F5EF08" w14:textId="77777777" w:rsidR="00561678" w:rsidRPr="00561678" w:rsidRDefault="00561678" w:rsidP="00561678">
            <w:pPr>
              <w:pStyle w:val="CDITable-HeaderRowCentre"/>
            </w:pPr>
            <w:r w:rsidRPr="00561678">
              <w:t>9 mo</w:t>
            </w:r>
            <w:r w:rsidRPr="00561678">
              <w:rPr>
                <w:vertAlign w:val="superscript"/>
              </w:rPr>
              <w:t>b</w:t>
            </w:r>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5DFE405" w14:textId="77777777" w:rsidR="00561678" w:rsidRPr="00561678" w:rsidRDefault="00561678" w:rsidP="00561678">
            <w:pPr>
              <w:pStyle w:val="CDITable-HeaderRowCentre"/>
            </w:pPr>
            <w:r w:rsidRPr="00561678">
              <w:t>12 mo</w:t>
            </w:r>
            <w:r w:rsidRPr="00561678">
              <w:rPr>
                <w:vertAlign w:val="superscript"/>
              </w:rPr>
              <w:t>b</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93B4CAF" w14:textId="77777777" w:rsidR="00561678" w:rsidRPr="00561678" w:rsidRDefault="00561678" w:rsidP="00561678">
            <w:pPr>
              <w:pStyle w:val="CDITable-HeaderRowCentre"/>
            </w:pPr>
            <w:r w:rsidRPr="00561678">
              <w:t xml:space="preserve">15 </w:t>
            </w:r>
            <w:proofErr w:type="spellStart"/>
            <w:r w:rsidRPr="00561678">
              <w:t>mo</w:t>
            </w:r>
            <w:r w:rsidRPr="00561678">
              <w:rPr>
                <w:vertAlign w:val="superscript"/>
              </w:rPr>
              <w:t>c</w:t>
            </w:r>
            <w:proofErr w:type="spellEnd"/>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2F9D09B" w14:textId="77777777" w:rsidR="00561678" w:rsidRPr="00561678" w:rsidRDefault="00561678" w:rsidP="00561678">
            <w:pPr>
              <w:pStyle w:val="CDITable-HeaderRowCentre"/>
            </w:pPr>
            <w:r w:rsidRPr="00561678">
              <w:t xml:space="preserve">21 </w:t>
            </w:r>
            <w:proofErr w:type="spellStart"/>
            <w:r w:rsidRPr="00561678">
              <w:t>mo</w:t>
            </w:r>
            <w:r w:rsidRPr="00561678">
              <w:rPr>
                <w:vertAlign w:val="superscript"/>
              </w:rPr>
              <w:t>c</w:t>
            </w:r>
            <w:proofErr w:type="spellEnd"/>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4C4AE09" w14:textId="77777777" w:rsidR="00561678" w:rsidRPr="00561678" w:rsidRDefault="00561678" w:rsidP="00561678">
            <w:pPr>
              <w:pStyle w:val="CDITable-HeaderRowCentre"/>
            </w:pPr>
            <w:r w:rsidRPr="00561678">
              <w:t xml:space="preserve">24 </w:t>
            </w:r>
            <w:proofErr w:type="spellStart"/>
            <w:r w:rsidRPr="00561678">
              <w:t>mo</w:t>
            </w:r>
            <w:r w:rsidRPr="00561678">
              <w:rPr>
                <w:vertAlign w:val="superscript"/>
              </w:rPr>
              <w:t>c</w:t>
            </w:r>
            <w:proofErr w:type="spellEnd"/>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855867B" w14:textId="77777777" w:rsidR="00561678" w:rsidRPr="00561678" w:rsidRDefault="00561678" w:rsidP="00561678">
            <w:pPr>
              <w:pStyle w:val="CDITable-HeaderRowCentre"/>
            </w:pPr>
            <w:r w:rsidRPr="00561678">
              <w:t>51 mo</w:t>
            </w:r>
            <w:r w:rsidRPr="00561678">
              <w:rPr>
                <w:vertAlign w:val="superscript"/>
              </w:rPr>
              <w:t>d</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414F639" w14:textId="77777777" w:rsidR="00561678" w:rsidRPr="00561678" w:rsidRDefault="00561678" w:rsidP="00561678">
            <w:pPr>
              <w:pStyle w:val="CDITable-HeaderRowCentre"/>
            </w:pPr>
            <w:r w:rsidRPr="00561678">
              <w:t>60 mo</w:t>
            </w:r>
            <w:r w:rsidRPr="00561678">
              <w:rPr>
                <w:vertAlign w:val="superscript"/>
              </w:rPr>
              <w:t>d</w:t>
            </w:r>
          </w:p>
        </w:tc>
      </w:tr>
      <w:tr w:rsidR="00561678" w:rsidRPr="00561678" w14:paraId="070FE2B3" w14:textId="77777777" w:rsidTr="00CB52AC">
        <w:trPr>
          <w:trHeight w:val="60"/>
        </w:trPr>
        <w:tc>
          <w:tcPr>
            <w:tcW w:w="2494" w:type="dxa"/>
            <w:shd w:val="clear" w:color="auto" w:fill="DCF4FC" w:themeFill="background2" w:themeFillTint="33"/>
            <w:tcMar>
              <w:top w:w="105" w:type="dxa"/>
              <w:left w:w="113" w:type="dxa"/>
              <w:bottom w:w="105" w:type="dxa"/>
              <w:right w:w="113" w:type="dxa"/>
            </w:tcMar>
            <w:vAlign w:val="center"/>
          </w:tcPr>
          <w:p w14:paraId="172B6286" w14:textId="77777777" w:rsidR="00561678" w:rsidRPr="00561678" w:rsidRDefault="00561678" w:rsidP="00561678">
            <w:pPr>
              <w:pStyle w:val="CDITable-TotalRowLeft"/>
            </w:pPr>
            <w:r w:rsidRPr="00561678">
              <w:t>Australian Capital Territory</w:t>
            </w:r>
          </w:p>
        </w:tc>
        <w:tc>
          <w:tcPr>
            <w:tcW w:w="1021" w:type="dxa"/>
            <w:shd w:val="clear" w:color="auto" w:fill="DCF4FC" w:themeFill="background2" w:themeFillTint="33"/>
            <w:tcMar>
              <w:top w:w="105" w:type="dxa"/>
              <w:left w:w="113" w:type="dxa"/>
              <w:bottom w:w="105" w:type="dxa"/>
              <w:right w:w="113" w:type="dxa"/>
            </w:tcMar>
            <w:vAlign w:val="center"/>
          </w:tcPr>
          <w:p w14:paraId="766F7B7A" w14:textId="77777777" w:rsidR="00561678" w:rsidRPr="00561678" w:rsidRDefault="00561678" w:rsidP="00561678">
            <w:pPr>
              <w:pStyle w:val="CDITable-TotalRowCentre"/>
            </w:pPr>
            <w:r w:rsidRPr="00561678">
              <w:t>94.6</w:t>
            </w:r>
          </w:p>
        </w:tc>
        <w:tc>
          <w:tcPr>
            <w:tcW w:w="1020" w:type="dxa"/>
            <w:shd w:val="clear" w:color="auto" w:fill="DCF4FC" w:themeFill="background2" w:themeFillTint="33"/>
            <w:tcMar>
              <w:top w:w="105" w:type="dxa"/>
              <w:left w:w="113" w:type="dxa"/>
              <w:bottom w:w="105" w:type="dxa"/>
              <w:right w:w="113" w:type="dxa"/>
            </w:tcMar>
            <w:vAlign w:val="center"/>
          </w:tcPr>
          <w:p w14:paraId="2DE0FE7E" w14:textId="77777777" w:rsidR="00561678" w:rsidRPr="00561678" w:rsidRDefault="00561678" w:rsidP="00561678">
            <w:pPr>
              <w:pStyle w:val="CDITable-TotalRowCentre"/>
            </w:pPr>
            <w:r w:rsidRPr="00561678">
              <w:t>96.1</w:t>
            </w:r>
          </w:p>
        </w:tc>
        <w:tc>
          <w:tcPr>
            <w:tcW w:w="1021" w:type="dxa"/>
            <w:shd w:val="clear" w:color="auto" w:fill="DCF4FC" w:themeFill="background2" w:themeFillTint="33"/>
            <w:tcMar>
              <w:top w:w="105" w:type="dxa"/>
              <w:left w:w="113" w:type="dxa"/>
              <w:bottom w:w="105" w:type="dxa"/>
              <w:right w:w="113" w:type="dxa"/>
            </w:tcMar>
            <w:vAlign w:val="center"/>
          </w:tcPr>
          <w:p w14:paraId="2B8FF553" w14:textId="77777777" w:rsidR="00561678" w:rsidRPr="00561678" w:rsidRDefault="00561678" w:rsidP="00561678">
            <w:pPr>
              <w:pStyle w:val="CDITable-TotalRowCentre"/>
            </w:pPr>
            <w:r w:rsidRPr="00561678">
              <w:t>93.8</w:t>
            </w:r>
          </w:p>
        </w:tc>
        <w:tc>
          <w:tcPr>
            <w:tcW w:w="1020" w:type="dxa"/>
            <w:shd w:val="clear" w:color="auto" w:fill="DCF4FC" w:themeFill="background2" w:themeFillTint="33"/>
            <w:tcMar>
              <w:top w:w="105" w:type="dxa"/>
              <w:left w:w="113" w:type="dxa"/>
              <w:bottom w:w="105" w:type="dxa"/>
              <w:right w:w="113" w:type="dxa"/>
            </w:tcMar>
            <w:vAlign w:val="center"/>
          </w:tcPr>
          <w:p w14:paraId="4CC34AEA" w14:textId="77777777" w:rsidR="00561678" w:rsidRPr="00561678" w:rsidRDefault="00561678" w:rsidP="00561678">
            <w:pPr>
              <w:pStyle w:val="CDITable-TotalRowCentre"/>
            </w:pPr>
            <w:r w:rsidRPr="00561678">
              <w:t>92.1</w:t>
            </w:r>
          </w:p>
        </w:tc>
        <w:tc>
          <w:tcPr>
            <w:tcW w:w="1021" w:type="dxa"/>
            <w:shd w:val="clear" w:color="auto" w:fill="DCF4FC" w:themeFill="background2" w:themeFillTint="33"/>
            <w:tcMar>
              <w:top w:w="105" w:type="dxa"/>
              <w:left w:w="113" w:type="dxa"/>
              <w:bottom w:w="105" w:type="dxa"/>
              <w:right w:w="113" w:type="dxa"/>
            </w:tcMar>
            <w:vAlign w:val="center"/>
          </w:tcPr>
          <w:p w14:paraId="7B1DE412" w14:textId="77777777" w:rsidR="00561678" w:rsidRPr="00561678" w:rsidRDefault="00561678" w:rsidP="00561678">
            <w:pPr>
              <w:pStyle w:val="CDITable-TotalRowCentre"/>
            </w:pPr>
            <w:r w:rsidRPr="00561678">
              <w:t>94.1</w:t>
            </w:r>
          </w:p>
        </w:tc>
        <w:tc>
          <w:tcPr>
            <w:tcW w:w="1020" w:type="dxa"/>
            <w:shd w:val="clear" w:color="auto" w:fill="DCF4FC" w:themeFill="background2" w:themeFillTint="33"/>
            <w:tcMar>
              <w:top w:w="105" w:type="dxa"/>
              <w:left w:w="113" w:type="dxa"/>
              <w:bottom w:w="105" w:type="dxa"/>
              <w:right w:w="113" w:type="dxa"/>
            </w:tcMar>
            <w:vAlign w:val="center"/>
          </w:tcPr>
          <w:p w14:paraId="44C38A6A" w14:textId="77777777" w:rsidR="00561678" w:rsidRPr="00561678" w:rsidRDefault="00561678" w:rsidP="00561678">
            <w:pPr>
              <w:pStyle w:val="CDITable-TotalRowCentre"/>
            </w:pPr>
            <w:r w:rsidRPr="00561678">
              <w:t>90.0</w:t>
            </w:r>
          </w:p>
        </w:tc>
        <w:tc>
          <w:tcPr>
            <w:tcW w:w="1021" w:type="dxa"/>
            <w:shd w:val="clear" w:color="auto" w:fill="DCF4FC" w:themeFill="background2" w:themeFillTint="33"/>
            <w:tcMar>
              <w:top w:w="105" w:type="dxa"/>
              <w:left w:w="113" w:type="dxa"/>
              <w:bottom w:w="105" w:type="dxa"/>
              <w:right w:w="113" w:type="dxa"/>
            </w:tcMar>
            <w:vAlign w:val="center"/>
          </w:tcPr>
          <w:p w14:paraId="1CA1D25C" w14:textId="77777777" w:rsidR="00561678" w:rsidRPr="00561678" w:rsidRDefault="00561678" w:rsidP="00561678">
            <w:pPr>
              <w:pStyle w:val="CDITable-TotalRowCentre"/>
            </w:pPr>
            <w:r w:rsidRPr="00561678">
              <w:t>95.1</w:t>
            </w:r>
          </w:p>
        </w:tc>
      </w:tr>
      <w:tr w:rsidR="00561678" w:rsidRPr="00561678" w14:paraId="64D6575B"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0778A740" w14:textId="77777777" w:rsidR="00561678" w:rsidRPr="00561678" w:rsidRDefault="00561678" w:rsidP="00561678">
            <w:pPr>
              <w:pStyle w:val="CDITable-RowLeft"/>
            </w:pPr>
            <w:r w:rsidRPr="00561678">
              <w:t>Australian Capital Territory</w:t>
            </w:r>
          </w:p>
        </w:tc>
        <w:tc>
          <w:tcPr>
            <w:tcW w:w="1021" w:type="dxa"/>
            <w:tcBorders>
              <w:bottom w:val="single" w:sz="6" w:space="0" w:color="1E4496" w:themeColor="text2"/>
            </w:tcBorders>
            <w:tcMar>
              <w:top w:w="105" w:type="dxa"/>
              <w:left w:w="113" w:type="dxa"/>
              <w:bottom w:w="105" w:type="dxa"/>
              <w:right w:w="113" w:type="dxa"/>
            </w:tcMar>
            <w:vAlign w:val="center"/>
          </w:tcPr>
          <w:p w14:paraId="3AB4FAE5" w14:textId="77777777" w:rsidR="00561678" w:rsidRPr="00561678" w:rsidRDefault="00561678" w:rsidP="00561678">
            <w:pPr>
              <w:pStyle w:val="CDITable-RowCentre"/>
            </w:pPr>
            <w:r w:rsidRPr="00561678">
              <w:t>94.6</w:t>
            </w:r>
          </w:p>
        </w:tc>
        <w:tc>
          <w:tcPr>
            <w:tcW w:w="1020" w:type="dxa"/>
            <w:tcBorders>
              <w:bottom w:val="single" w:sz="6" w:space="0" w:color="1E4496" w:themeColor="text2"/>
            </w:tcBorders>
            <w:tcMar>
              <w:top w:w="105" w:type="dxa"/>
              <w:left w:w="113" w:type="dxa"/>
              <w:bottom w:w="105" w:type="dxa"/>
              <w:right w:w="113" w:type="dxa"/>
            </w:tcMar>
            <w:vAlign w:val="center"/>
          </w:tcPr>
          <w:p w14:paraId="4C0A0951" w14:textId="77777777" w:rsidR="00561678" w:rsidRPr="00561678" w:rsidRDefault="00561678" w:rsidP="00561678">
            <w:pPr>
              <w:pStyle w:val="CDITable-RowCentre"/>
            </w:pPr>
            <w:r w:rsidRPr="00561678">
              <w:t>96.1</w:t>
            </w:r>
          </w:p>
        </w:tc>
        <w:tc>
          <w:tcPr>
            <w:tcW w:w="1021" w:type="dxa"/>
            <w:tcBorders>
              <w:bottom w:val="single" w:sz="6" w:space="0" w:color="1E4496" w:themeColor="text2"/>
            </w:tcBorders>
            <w:tcMar>
              <w:top w:w="105" w:type="dxa"/>
              <w:left w:w="113" w:type="dxa"/>
              <w:bottom w:w="105" w:type="dxa"/>
              <w:right w:w="113" w:type="dxa"/>
            </w:tcMar>
            <w:vAlign w:val="center"/>
          </w:tcPr>
          <w:p w14:paraId="3814585F" w14:textId="77777777" w:rsidR="00561678" w:rsidRPr="00561678" w:rsidRDefault="00561678" w:rsidP="00561678">
            <w:pPr>
              <w:pStyle w:val="CDITable-RowCentre"/>
            </w:pPr>
            <w:r w:rsidRPr="00561678">
              <w:t>93.8</w:t>
            </w:r>
          </w:p>
        </w:tc>
        <w:tc>
          <w:tcPr>
            <w:tcW w:w="1020" w:type="dxa"/>
            <w:tcBorders>
              <w:bottom w:val="single" w:sz="6" w:space="0" w:color="1E4496" w:themeColor="text2"/>
            </w:tcBorders>
            <w:tcMar>
              <w:top w:w="105" w:type="dxa"/>
              <w:left w:w="113" w:type="dxa"/>
              <w:bottom w:w="105" w:type="dxa"/>
              <w:right w:w="113" w:type="dxa"/>
            </w:tcMar>
            <w:vAlign w:val="center"/>
          </w:tcPr>
          <w:p w14:paraId="7F8EF638" w14:textId="77777777" w:rsidR="00561678" w:rsidRPr="00561678" w:rsidRDefault="00561678" w:rsidP="00561678">
            <w:pPr>
              <w:pStyle w:val="CDITable-RowCentre"/>
            </w:pPr>
            <w:r w:rsidRPr="00561678">
              <w:t>92.1</w:t>
            </w:r>
          </w:p>
        </w:tc>
        <w:tc>
          <w:tcPr>
            <w:tcW w:w="1021" w:type="dxa"/>
            <w:tcBorders>
              <w:bottom w:val="single" w:sz="6" w:space="0" w:color="1E4496" w:themeColor="text2"/>
            </w:tcBorders>
            <w:tcMar>
              <w:top w:w="105" w:type="dxa"/>
              <w:left w:w="113" w:type="dxa"/>
              <w:bottom w:w="105" w:type="dxa"/>
              <w:right w:w="113" w:type="dxa"/>
            </w:tcMar>
            <w:vAlign w:val="center"/>
          </w:tcPr>
          <w:p w14:paraId="2A88CE03" w14:textId="77777777" w:rsidR="00561678" w:rsidRPr="00561678" w:rsidRDefault="00561678" w:rsidP="00561678">
            <w:pPr>
              <w:pStyle w:val="CDITable-RowCentre"/>
            </w:pPr>
            <w:r w:rsidRPr="00561678">
              <w:t>94.1</w:t>
            </w:r>
          </w:p>
        </w:tc>
        <w:tc>
          <w:tcPr>
            <w:tcW w:w="1020" w:type="dxa"/>
            <w:tcBorders>
              <w:bottom w:val="single" w:sz="6" w:space="0" w:color="1E4496" w:themeColor="text2"/>
            </w:tcBorders>
            <w:tcMar>
              <w:top w:w="105" w:type="dxa"/>
              <w:left w:w="113" w:type="dxa"/>
              <w:bottom w:w="105" w:type="dxa"/>
              <w:right w:w="113" w:type="dxa"/>
            </w:tcMar>
            <w:vAlign w:val="center"/>
          </w:tcPr>
          <w:p w14:paraId="5D5412BE" w14:textId="77777777" w:rsidR="00561678" w:rsidRPr="00561678" w:rsidRDefault="00561678" w:rsidP="00561678">
            <w:pPr>
              <w:pStyle w:val="CDITable-RowCentre"/>
            </w:pPr>
            <w:r w:rsidRPr="00561678">
              <w:t>90.0</w:t>
            </w:r>
          </w:p>
        </w:tc>
        <w:tc>
          <w:tcPr>
            <w:tcW w:w="1021" w:type="dxa"/>
            <w:tcBorders>
              <w:bottom w:val="single" w:sz="6" w:space="0" w:color="1E4496" w:themeColor="text2"/>
            </w:tcBorders>
            <w:tcMar>
              <w:top w:w="105" w:type="dxa"/>
              <w:left w:w="113" w:type="dxa"/>
              <w:bottom w:w="105" w:type="dxa"/>
              <w:right w:w="113" w:type="dxa"/>
            </w:tcMar>
            <w:vAlign w:val="center"/>
          </w:tcPr>
          <w:p w14:paraId="7D5FF210" w14:textId="77777777" w:rsidR="00561678" w:rsidRPr="00561678" w:rsidRDefault="00561678" w:rsidP="00561678">
            <w:pPr>
              <w:pStyle w:val="CDITable-RowCentre"/>
            </w:pPr>
            <w:r w:rsidRPr="00561678">
              <w:t>95.1</w:t>
            </w:r>
          </w:p>
        </w:tc>
      </w:tr>
      <w:tr w:rsidR="00561678" w:rsidRPr="00561678" w14:paraId="53F2F304" w14:textId="77777777" w:rsidTr="00CB52AC">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DE22E88" w14:textId="77777777" w:rsidR="00561678" w:rsidRPr="00561678" w:rsidRDefault="00561678" w:rsidP="00561678">
            <w:pPr>
              <w:pStyle w:val="CDITable-TotalRowLeft"/>
            </w:pPr>
            <w:r w:rsidRPr="00561678">
              <w:t>New South Wales</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91FBD2C" w14:textId="77777777" w:rsidR="00561678" w:rsidRPr="00561678" w:rsidRDefault="00561678" w:rsidP="00561678">
            <w:pPr>
              <w:pStyle w:val="CDITable-TotalRowCentre"/>
            </w:pPr>
            <w:r w:rsidRPr="00561678">
              <w:t>89.7</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1A90971" w14:textId="77777777" w:rsidR="00561678" w:rsidRPr="00561678" w:rsidRDefault="00561678" w:rsidP="00561678">
            <w:pPr>
              <w:pStyle w:val="CDITable-TotalRowCentre"/>
            </w:pPr>
            <w:r w:rsidRPr="00561678">
              <w:t>93.0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CDC0055" w14:textId="77777777" w:rsidR="00561678" w:rsidRPr="00561678" w:rsidRDefault="00561678" w:rsidP="00561678">
            <w:pPr>
              <w:pStyle w:val="CDITable-TotalRowCentre"/>
            </w:pPr>
            <w:r w:rsidRPr="00561678">
              <w:t>89.2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F056CE9" w14:textId="77777777" w:rsidR="00561678" w:rsidRPr="00561678" w:rsidRDefault="00561678" w:rsidP="00561678">
            <w:pPr>
              <w:pStyle w:val="CDITable-TotalRowCentre"/>
            </w:pPr>
            <w:r w:rsidRPr="00561678">
              <w:t>87.3</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E2FEAAE" w14:textId="77777777" w:rsidR="00561678" w:rsidRPr="00561678" w:rsidRDefault="00561678" w:rsidP="00561678">
            <w:pPr>
              <w:pStyle w:val="CDITable-TotalRowCentre"/>
            </w:pPr>
            <w:r w:rsidRPr="00561678">
              <w:t>90.9</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F4AEC5B" w14:textId="77777777" w:rsidR="00561678" w:rsidRPr="00561678" w:rsidRDefault="00561678" w:rsidP="00561678">
            <w:pPr>
              <w:pStyle w:val="CDITable-TotalRowCentre"/>
            </w:pPr>
            <w:r w:rsidRPr="00561678">
              <w:t>86.0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85A1C0E" w14:textId="77777777" w:rsidR="00561678" w:rsidRPr="00561678" w:rsidRDefault="00561678" w:rsidP="00561678">
            <w:pPr>
              <w:pStyle w:val="CDITable-TotalRowCentre"/>
            </w:pPr>
            <w:r w:rsidRPr="00561678">
              <w:t>93.4</w:t>
            </w:r>
          </w:p>
        </w:tc>
      </w:tr>
      <w:tr w:rsidR="00561678" w:rsidRPr="00561678" w14:paraId="429EEF2D"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2A61C78E" w14:textId="77777777" w:rsidR="00561678" w:rsidRPr="00561678" w:rsidRDefault="00561678" w:rsidP="00561678">
            <w:pPr>
              <w:pStyle w:val="CDITable-RowLeft"/>
            </w:pPr>
            <w:r w:rsidRPr="00561678">
              <w:t>Central and Eastern Sydney</w:t>
            </w:r>
          </w:p>
        </w:tc>
        <w:tc>
          <w:tcPr>
            <w:tcW w:w="1021" w:type="dxa"/>
            <w:tcBorders>
              <w:bottom w:val="single" w:sz="6" w:space="0" w:color="1E4496" w:themeColor="text2"/>
            </w:tcBorders>
            <w:tcMar>
              <w:top w:w="105" w:type="dxa"/>
              <w:left w:w="113" w:type="dxa"/>
              <w:bottom w:w="105" w:type="dxa"/>
              <w:right w:w="113" w:type="dxa"/>
            </w:tcMar>
            <w:vAlign w:val="center"/>
          </w:tcPr>
          <w:p w14:paraId="04316A08" w14:textId="77777777" w:rsidR="00561678" w:rsidRPr="00561678" w:rsidRDefault="00561678" w:rsidP="00561678">
            <w:pPr>
              <w:pStyle w:val="CDITable-RowCentre"/>
            </w:pPr>
            <w:r w:rsidRPr="00561678">
              <w:t>90.4</w:t>
            </w:r>
          </w:p>
        </w:tc>
        <w:tc>
          <w:tcPr>
            <w:tcW w:w="1020" w:type="dxa"/>
            <w:tcBorders>
              <w:bottom w:val="single" w:sz="6" w:space="0" w:color="1E4496" w:themeColor="text2"/>
            </w:tcBorders>
            <w:tcMar>
              <w:top w:w="105" w:type="dxa"/>
              <w:left w:w="113" w:type="dxa"/>
              <w:bottom w:w="105" w:type="dxa"/>
              <w:right w:w="113" w:type="dxa"/>
            </w:tcMar>
            <w:vAlign w:val="center"/>
          </w:tcPr>
          <w:p w14:paraId="76BD6768" w14:textId="77777777" w:rsidR="00561678" w:rsidRPr="00561678" w:rsidRDefault="00561678" w:rsidP="00561678">
            <w:pPr>
              <w:pStyle w:val="CDITable-RowCentre"/>
            </w:pPr>
            <w:r w:rsidRPr="00561678">
              <w:t>93.2</w:t>
            </w:r>
          </w:p>
        </w:tc>
        <w:tc>
          <w:tcPr>
            <w:tcW w:w="1021" w:type="dxa"/>
            <w:tcBorders>
              <w:bottom w:val="single" w:sz="6" w:space="0" w:color="1E4496" w:themeColor="text2"/>
            </w:tcBorders>
            <w:tcMar>
              <w:top w:w="105" w:type="dxa"/>
              <w:left w:w="113" w:type="dxa"/>
              <w:bottom w:w="105" w:type="dxa"/>
              <w:right w:w="113" w:type="dxa"/>
            </w:tcMar>
            <w:vAlign w:val="center"/>
          </w:tcPr>
          <w:p w14:paraId="5B34EAF4" w14:textId="77777777" w:rsidR="00561678" w:rsidRPr="00561678" w:rsidRDefault="00561678" w:rsidP="00561678">
            <w:pPr>
              <w:pStyle w:val="CDITable-RowCentre"/>
            </w:pPr>
            <w:r w:rsidRPr="00561678">
              <w:t>89.0</w:t>
            </w:r>
          </w:p>
        </w:tc>
        <w:tc>
          <w:tcPr>
            <w:tcW w:w="1020" w:type="dxa"/>
            <w:tcBorders>
              <w:bottom w:val="single" w:sz="6" w:space="0" w:color="1E4496" w:themeColor="text2"/>
            </w:tcBorders>
            <w:tcMar>
              <w:top w:w="105" w:type="dxa"/>
              <w:left w:w="113" w:type="dxa"/>
              <w:bottom w:w="105" w:type="dxa"/>
              <w:right w:w="113" w:type="dxa"/>
            </w:tcMar>
            <w:vAlign w:val="center"/>
          </w:tcPr>
          <w:p w14:paraId="18267B51" w14:textId="77777777" w:rsidR="00561678" w:rsidRPr="00561678" w:rsidRDefault="00561678" w:rsidP="00561678">
            <w:pPr>
              <w:pStyle w:val="CDITable-RowCentre"/>
            </w:pPr>
            <w:r w:rsidRPr="00561678">
              <w:t>86.9</w:t>
            </w:r>
          </w:p>
        </w:tc>
        <w:tc>
          <w:tcPr>
            <w:tcW w:w="1021" w:type="dxa"/>
            <w:tcBorders>
              <w:bottom w:val="single" w:sz="6" w:space="0" w:color="1E4496" w:themeColor="text2"/>
            </w:tcBorders>
            <w:tcMar>
              <w:top w:w="105" w:type="dxa"/>
              <w:left w:w="113" w:type="dxa"/>
              <w:bottom w:w="105" w:type="dxa"/>
              <w:right w:w="113" w:type="dxa"/>
            </w:tcMar>
            <w:vAlign w:val="center"/>
          </w:tcPr>
          <w:p w14:paraId="1755A2C0" w14:textId="77777777" w:rsidR="00561678" w:rsidRPr="00561678" w:rsidRDefault="00561678" w:rsidP="00561678">
            <w:pPr>
              <w:pStyle w:val="CDITable-RowCentre"/>
            </w:pPr>
            <w:r w:rsidRPr="00561678">
              <w:t>90.1</w:t>
            </w:r>
          </w:p>
        </w:tc>
        <w:tc>
          <w:tcPr>
            <w:tcW w:w="1020" w:type="dxa"/>
            <w:tcBorders>
              <w:bottom w:val="single" w:sz="6" w:space="0" w:color="1E4496" w:themeColor="text2"/>
            </w:tcBorders>
            <w:tcMar>
              <w:top w:w="105" w:type="dxa"/>
              <w:left w:w="113" w:type="dxa"/>
              <w:bottom w:w="105" w:type="dxa"/>
              <w:right w:w="113" w:type="dxa"/>
            </w:tcMar>
            <w:vAlign w:val="center"/>
          </w:tcPr>
          <w:p w14:paraId="4B516ECD" w14:textId="77777777" w:rsidR="00561678" w:rsidRPr="00561678" w:rsidRDefault="00561678" w:rsidP="00561678">
            <w:pPr>
              <w:pStyle w:val="CDITable-RowCentre"/>
            </w:pPr>
            <w:r w:rsidRPr="00561678">
              <w:t>84.0</w:t>
            </w:r>
          </w:p>
        </w:tc>
        <w:tc>
          <w:tcPr>
            <w:tcW w:w="1021" w:type="dxa"/>
            <w:tcBorders>
              <w:bottom w:val="single" w:sz="6" w:space="0" w:color="1E4496" w:themeColor="text2"/>
            </w:tcBorders>
            <w:tcMar>
              <w:top w:w="105" w:type="dxa"/>
              <w:left w:w="113" w:type="dxa"/>
              <w:bottom w:w="105" w:type="dxa"/>
              <w:right w:w="113" w:type="dxa"/>
            </w:tcMar>
            <w:vAlign w:val="center"/>
          </w:tcPr>
          <w:p w14:paraId="0E147A27" w14:textId="77777777" w:rsidR="00561678" w:rsidRPr="00561678" w:rsidRDefault="00561678" w:rsidP="00561678">
            <w:pPr>
              <w:pStyle w:val="CDITable-RowCentre"/>
            </w:pPr>
            <w:r w:rsidRPr="00561678">
              <w:t>91.4</w:t>
            </w:r>
          </w:p>
        </w:tc>
      </w:tr>
      <w:tr w:rsidR="00561678" w:rsidRPr="00561678" w14:paraId="3D50D761"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64A7659" w14:textId="77777777" w:rsidR="00561678" w:rsidRPr="00561678" w:rsidRDefault="00561678" w:rsidP="00561678">
            <w:pPr>
              <w:pStyle w:val="CDITable-RowLeft"/>
            </w:pPr>
            <w:r w:rsidRPr="00561678">
              <w:t>Hunter New England and Central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1AB2ED7" w14:textId="77777777" w:rsidR="00561678" w:rsidRPr="00561678" w:rsidRDefault="00561678" w:rsidP="00561678">
            <w:pPr>
              <w:pStyle w:val="CDITable-RowCentre"/>
            </w:pPr>
            <w:r w:rsidRPr="00561678">
              <w:t>91.2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F30C746" w14:textId="77777777" w:rsidR="00561678" w:rsidRPr="00561678" w:rsidRDefault="00561678" w:rsidP="00561678">
            <w:pPr>
              <w:pStyle w:val="CDITable-RowCentre"/>
            </w:pPr>
            <w:r w:rsidRPr="00561678">
              <w:t>94.1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D5981BF" w14:textId="77777777" w:rsidR="00561678" w:rsidRPr="00561678" w:rsidRDefault="00561678" w:rsidP="00561678">
            <w:pPr>
              <w:pStyle w:val="CDITable-RowCentre"/>
            </w:pPr>
            <w:r w:rsidRPr="00561678">
              <w:t>91.1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DD37ADD" w14:textId="77777777" w:rsidR="00561678" w:rsidRPr="00561678" w:rsidRDefault="00561678" w:rsidP="00561678">
            <w:pPr>
              <w:pStyle w:val="CDITable-RowCentre"/>
            </w:pPr>
            <w:r w:rsidRPr="00561678">
              <w:t>89.3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51D6180" w14:textId="77777777" w:rsidR="00561678" w:rsidRPr="00561678" w:rsidRDefault="00561678" w:rsidP="00561678">
            <w:pPr>
              <w:pStyle w:val="CDITable-RowCentre"/>
            </w:pPr>
            <w:r w:rsidRPr="00561678">
              <w:t>92.9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325706" w14:textId="77777777" w:rsidR="00561678" w:rsidRPr="00561678" w:rsidRDefault="00561678" w:rsidP="00561678">
            <w:pPr>
              <w:pStyle w:val="CDITable-RowCentre"/>
            </w:pPr>
            <w:r w:rsidRPr="00561678">
              <w:t>88.1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414DC2" w14:textId="77777777" w:rsidR="00561678" w:rsidRPr="00561678" w:rsidRDefault="00561678" w:rsidP="00561678">
            <w:pPr>
              <w:pStyle w:val="CDITable-RowCentre"/>
            </w:pPr>
            <w:r w:rsidRPr="00561678">
              <w:t>94.9</w:t>
            </w:r>
          </w:p>
        </w:tc>
      </w:tr>
      <w:tr w:rsidR="00561678" w:rsidRPr="00561678" w14:paraId="794ED4DF"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1637E27" w14:textId="77777777" w:rsidR="00561678" w:rsidRPr="00561678" w:rsidRDefault="00561678" w:rsidP="00561678">
            <w:pPr>
              <w:pStyle w:val="CDITable-RowLeft"/>
            </w:pPr>
            <w:r w:rsidRPr="00561678">
              <w:t>Murrumbidgee</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0EB76CF" w14:textId="77777777" w:rsidR="00561678" w:rsidRPr="00561678" w:rsidRDefault="00561678" w:rsidP="00561678">
            <w:pPr>
              <w:pStyle w:val="CDITable-RowCentre"/>
            </w:pPr>
            <w:r w:rsidRPr="00561678">
              <w:t>90.0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39B878" w14:textId="77777777" w:rsidR="00561678" w:rsidRPr="00561678" w:rsidRDefault="00561678" w:rsidP="00561678">
            <w:pPr>
              <w:pStyle w:val="CDITable-RowCentre"/>
            </w:pPr>
            <w:r w:rsidRPr="00561678">
              <w:t>93.1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566A231" w14:textId="77777777" w:rsidR="00561678" w:rsidRPr="00561678" w:rsidRDefault="00561678" w:rsidP="00561678">
            <w:pPr>
              <w:pStyle w:val="CDITable-RowCentre"/>
            </w:pPr>
            <w:r w:rsidRPr="00561678">
              <w:t>91.1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D692065" w14:textId="77777777" w:rsidR="00561678" w:rsidRPr="00561678" w:rsidRDefault="00561678" w:rsidP="00561678">
            <w:pPr>
              <w:pStyle w:val="CDITable-RowCentre"/>
            </w:pPr>
            <w:r w:rsidRPr="00561678">
              <w:t>89.0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0CA06E" w14:textId="77777777" w:rsidR="00561678" w:rsidRPr="00561678" w:rsidRDefault="00561678" w:rsidP="00561678">
            <w:pPr>
              <w:pStyle w:val="CDITable-RowCentre"/>
            </w:pPr>
            <w:r w:rsidRPr="00561678">
              <w:t>92.2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073585A" w14:textId="77777777" w:rsidR="00561678" w:rsidRPr="00561678" w:rsidRDefault="00561678" w:rsidP="00561678">
            <w:pPr>
              <w:pStyle w:val="CDITable-RowCentre"/>
            </w:pPr>
            <w:r w:rsidRPr="00561678">
              <w:t>88.9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4115DF9" w14:textId="77777777" w:rsidR="00561678" w:rsidRPr="00561678" w:rsidRDefault="00561678" w:rsidP="00561678">
            <w:pPr>
              <w:pStyle w:val="CDITable-RowCentre"/>
            </w:pPr>
            <w:r w:rsidRPr="00561678">
              <w:t>95.3</w:t>
            </w:r>
          </w:p>
        </w:tc>
      </w:tr>
      <w:tr w:rsidR="00561678" w:rsidRPr="00561678" w14:paraId="43E0E779"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04970C9" w14:textId="77777777" w:rsidR="00561678" w:rsidRPr="00561678" w:rsidRDefault="00561678" w:rsidP="00561678">
            <w:pPr>
              <w:pStyle w:val="CDITable-RowLeft"/>
            </w:pPr>
            <w:r w:rsidRPr="00561678">
              <w:t>Nepean Blue Mountains</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C78BFEF" w14:textId="77777777" w:rsidR="00561678" w:rsidRPr="00561678" w:rsidRDefault="00561678" w:rsidP="00561678">
            <w:pPr>
              <w:pStyle w:val="CDITable-RowCentre"/>
            </w:pPr>
            <w:r w:rsidRPr="00561678">
              <w:t>90.4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6829C3" w14:textId="77777777" w:rsidR="00561678" w:rsidRPr="00561678" w:rsidRDefault="00561678" w:rsidP="00561678">
            <w:pPr>
              <w:pStyle w:val="CDITable-RowCentre"/>
            </w:pPr>
            <w:r w:rsidRPr="00561678">
              <w:t>93.6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16F416" w14:textId="77777777" w:rsidR="00561678" w:rsidRPr="00561678" w:rsidRDefault="00561678" w:rsidP="00561678">
            <w:pPr>
              <w:pStyle w:val="CDITable-RowCentre"/>
            </w:pPr>
            <w:r w:rsidRPr="00561678">
              <w:t>89.7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D9EA616" w14:textId="77777777" w:rsidR="00561678" w:rsidRPr="00561678" w:rsidRDefault="00561678" w:rsidP="00561678">
            <w:pPr>
              <w:pStyle w:val="CDITable-RowCentre"/>
            </w:pPr>
            <w:r w:rsidRPr="00561678">
              <w:t>88.0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A569FBD" w14:textId="77777777" w:rsidR="00561678" w:rsidRPr="00561678" w:rsidRDefault="00561678" w:rsidP="00561678">
            <w:pPr>
              <w:pStyle w:val="CDITable-RowCentre"/>
            </w:pPr>
            <w:r w:rsidRPr="00561678">
              <w:t>91.6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83AF856" w14:textId="77777777" w:rsidR="00561678" w:rsidRPr="00561678" w:rsidRDefault="00561678" w:rsidP="00561678">
            <w:pPr>
              <w:pStyle w:val="CDITable-RowCentre"/>
            </w:pPr>
            <w:r w:rsidRPr="00561678">
              <w:t>87.0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5603EA" w14:textId="77777777" w:rsidR="00561678" w:rsidRPr="00561678" w:rsidRDefault="00561678" w:rsidP="00561678">
            <w:pPr>
              <w:pStyle w:val="CDITable-RowCentre"/>
            </w:pPr>
            <w:r w:rsidRPr="00561678">
              <w:t>95.0</w:t>
            </w:r>
          </w:p>
        </w:tc>
      </w:tr>
      <w:tr w:rsidR="00561678" w:rsidRPr="00561678" w14:paraId="6C878CB1"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61CE107" w14:textId="77777777" w:rsidR="00561678" w:rsidRPr="00561678" w:rsidRDefault="00561678" w:rsidP="00561678">
            <w:pPr>
              <w:pStyle w:val="CDITable-RowLeft"/>
            </w:pPr>
            <w:r w:rsidRPr="00561678">
              <w:t>North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F19BBD" w14:textId="77777777" w:rsidR="00561678" w:rsidRPr="00561678" w:rsidRDefault="00561678" w:rsidP="00561678">
            <w:pPr>
              <w:pStyle w:val="CDITable-RowCentre"/>
            </w:pPr>
            <w:r w:rsidRPr="00561678">
              <w:t>83.8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BF08578" w14:textId="77777777" w:rsidR="00561678" w:rsidRPr="00561678" w:rsidRDefault="00561678" w:rsidP="00561678">
            <w:pPr>
              <w:pStyle w:val="CDITable-RowCentre"/>
            </w:pPr>
            <w:r w:rsidRPr="00561678">
              <w:t>87.3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53CFDF8" w14:textId="77777777" w:rsidR="00561678" w:rsidRPr="00561678" w:rsidRDefault="00561678" w:rsidP="00561678">
            <w:pPr>
              <w:pStyle w:val="CDITable-RowCentre"/>
            </w:pPr>
            <w:r w:rsidRPr="00561678">
              <w:t>83.7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E807D5" w14:textId="77777777" w:rsidR="00561678" w:rsidRPr="00561678" w:rsidRDefault="00561678" w:rsidP="00561678">
            <w:pPr>
              <w:pStyle w:val="CDITable-RowCentre"/>
            </w:pPr>
            <w:r w:rsidRPr="00561678">
              <w:t>81.8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3815038" w14:textId="77777777" w:rsidR="00561678" w:rsidRPr="00561678" w:rsidRDefault="00561678" w:rsidP="00561678">
            <w:pPr>
              <w:pStyle w:val="CDITable-RowCentre"/>
            </w:pPr>
            <w:r w:rsidRPr="00561678">
              <w:t>86.0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2EF4604" w14:textId="77777777" w:rsidR="00561678" w:rsidRPr="00561678" w:rsidRDefault="00561678" w:rsidP="00561678">
            <w:pPr>
              <w:pStyle w:val="CDITable-RowCentre"/>
            </w:pPr>
            <w:r w:rsidRPr="00561678">
              <w:t>80.2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05DE0D8" w14:textId="77777777" w:rsidR="00561678" w:rsidRPr="00561678" w:rsidRDefault="00561678" w:rsidP="00561678">
            <w:pPr>
              <w:pStyle w:val="CDITable-RowCentre"/>
            </w:pPr>
            <w:r w:rsidRPr="00561678">
              <w:t>88.4</w:t>
            </w:r>
          </w:p>
        </w:tc>
      </w:tr>
      <w:tr w:rsidR="00561678" w:rsidRPr="00561678" w14:paraId="21627A7D"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72D546B" w14:textId="77777777" w:rsidR="00561678" w:rsidRPr="00561678" w:rsidRDefault="00561678" w:rsidP="00561678">
            <w:pPr>
              <w:pStyle w:val="CDITable-RowLeft"/>
            </w:pPr>
            <w:r w:rsidRPr="00561678">
              <w:t>Northern Sydney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0C58ED" w14:textId="77777777" w:rsidR="00561678" w:rsidRPr="00561678" w:rsidRDefault="00561678" w:rsidP="00561678">
            <w:pPr>
              <w:pStyle w:val="CDITable-RowCentre"/>
            </w:pPr>
            <w:r w:rsidRPr="00561678">
              <w:t>92.5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BC3D96" w14:textId="77777777" w:rsidR="00561678" w:rsidRPr="00561678" w:rsidRDefault="00561678" w:rsidP="00561678">
            <w:pPr>
              <w:pStyle w:val="CDITable-RowCentre"/>
            </w:pPr>
            <w:r w:rsidRPr="00561678">
              <w:t>94.7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9373E4" w14:textId="77777777" w:rsidR="00561678" w:rsidRPr="00561678" w:rsidRDefault="00561678" w:rsidP="00561678">
            <w:pPr>
              <w:pStyle w:val="CDITable-RowCentre"/>
            </w:pPr>
            <w:r w:rsidRPr="00561678">
              <w:t>90.5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CD1C7D9" w14:textId="77777777" w:rsidR="00561678" w:rsidRPr="00561678" w:rsidRDefault="00561678" w:rsidP="00561678">
            <w:pPr>
              <w:pStyle w:val="CDITable-RowCentre"/>
            </w:pPr>
            <w:r w:rsidRPr="00561678">
              <w:t>89.2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EC9764" w14:textId="77777777" w:rsidR="00561678" w:rsidRPr="00561678" w:rsidRDefault="00561678" w:rsidP="00561678">
            <w:pPr>
              <w:pStyle w:val="CDITable-RowCentre"/>
            </w:pPr>
            <w:r w:rsidRPr="00561678">
              <w:t>91.8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D789CB6" w14:textId="77777777" w:rsidR="00561678" w:rsidRPr="00561678" w:rsidRDefault="00561678" w:rsidP="00561678">
            <w:pPr>
              <w:pStyle w:val="CDITable-RowCentre"/>
            </w:pPr>
            <w:r w:rsidRPr="00561678">
              <w:t>85.9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720D399" w14:textId="77777777" w:rsidR="00561678" w:rsidRPr="00561678" w:rsidRDefault="00561678" w:rsidP="00561678">
            <w:pPr>
              <w:pStyle w:val="CDITable-RowCentre"/>
            </w:pPr>
            <w:r w:rsidRPr="00561678">
              <w:t>92.8</w:t>
            </w:r>
          </w:p>
        </w:tc>
      </w:tr>
      <w:tr w:rsidR="00561678" w:rsidRPr="00561678" w14:paraId="159DF7F4"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A01C215" w14:textId="77777777" w:rsidR="00561678" w:rsidRPr="00561678" w:rsidRDefault="00561678" w:rsidP="00561678">
            <w:pPr>
              <w:pStyle w:val="CDITable-RowLeft"/>
            </w:pPr>
            <w:proofErr w:type="gramStart"/>
            <w:r w:rsidRPr="00561678">
              <w:t>South Eastern</w:t>
            </w:r>
            <w:proofErr w:type="gramEnd"/>
            <w:r w:rsidRPr="00561678">
              <w:t xml:space="preserve"> NSW</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07F9412" w14:textId="77777777" w:rsidR="00561678" w:rsidRPr="00561678" w:rsidRDefault="00561678" w:rsidP="00561678">
            <w:pPr>
              <w:pStyle w:val="CDITable-RowCentre"/>
            </w:pPr>
            <w:r w:rsidRPr="00561678">
              <w:t>91.8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60345C" w14:textId="77777777" w:rsidR="00561678" w:rsidRPr="00561678" w:rsidRDefault="00561678" w:rsidP="00561678">
            <w:pPr>
              <w:pStyle w:val="CDITable-RowCentre"/>
            </w:pPr>
            <w:r w:rsidRPr="00561678">
              <w:t>94.6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AC55B47" w14:textId="77777777" w:rsidR="00561678" w:rsidRPr="00561678" w:rsidRDefault="00561678" w:rsidP="00561678">
            <w:pPr>
              <w:pStyle w:val="CDITable-RowCentre"/>
            </w:pPr>
            <w:r w:rsidRPr="00561678">
              <w:t>90.7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04B92EE" w14:textId="77777777" w:rsidR="00561678" w:rsidRPr="00561678" w:rsidRDefault="00561678" w:rsidP="00561678">
            <w:pPr>
              <w:pStyle w:val="CDITable-RowCentre"/>
            </w:pPr>
            <w:r w:rsidRPr="00561678">
              <w:t>89.1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5069A9" w14:textId="77777777" w:rsidR="00561678" w:rsidRPr="00561678" w:rsidRDefault="00561678" w:rsidP="00561678">
            <w:pPr>
              <w:pStyle w:val="CDITable-RowCentre"/>
            </w:pPr>
            <w:r w:rsidRPr="00561678">
              <w:t>92.3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F250E3" w14:textId="77777777" w:rsidR="00561678" w:rsidRPr="00561678" w:rsidRDefault="00561678" w:rsidP="00561678">
            <w:pPr>
              <w:pStyle w:val="CDITable-RowCentre"/>
            </w:pPr>
            <w:r w:rsidRPr="00561678">
              <w:t>87.7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15DBCC" w14:textId="77777777" w:rsidR="00561678" w:rsidRPr="00561678" w:rsidRDefault="00561678" w:rsidP="00561678">
            <w:pPr>
              <w:pStyle w:val="CDITable-RowCentre"/>
            </w:pPr>
            <w:r w:rsidRPr="00561678">
              <w:t>94.8</w:t>
            </w:r>
          </w:p>
        </w:tc>
      </w:tr>
      <w:tr w:rsidR="00561678" w:rsidRPr="00561678" w14:paraId="0F399276"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3E131F" w14:textId="77777777" w:rsidR="00561678" w:rsidRPr="00561678" w:rsidRDefault="00561678" w:rsidP="00561678">
            <w:pPr>
              <w:pStyle w:val="CDITable-RowLeft"/>
            </w:pPr>
            <w:proofErr w:type="gramStart"/>
            <w:r w:rsidRPr="00561678">
              <w:t>South Western</w:t>
            </w:r>
            <w:proofErr w:type="gramEnd"/>
            <w:r w:rsidRPr="00561678">
              <w:t xml:space="preserve"> Sydney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070710B" w14:textId="77777777" w:rsidR="00561678" w:rsidRPr="00561678" w:rsidRDefault="00561678" w:rsidP="00561678">
            <w:pPr>
              <w:pStyle w:val="CDITable-RowCentre"/>
            </w:pPr>
            <w:r w:rsidRPr="00561678">
              <w:t>87.3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4AD723C" w14:textId="77777777" w:rsidR="00561678" w:rsidRPr="00561678" w:rsidRDefault="00561678" w:rsidP="00561678">
            <w:pPr>
              <w:pStyle w:val="CDITable-RowCentre"/>
            </w:pPr>
            <w:r w:rsidRPr="00561678">
              <w:t>91.6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D044D53" w14:textId="77777777" w:rsidR="00561678" w:rsidRPr="00561678" w:rsidRDefault="00561678" w:rsidP="00561678">
            <w:pPr>
              <w:pStyle w:val="CDITable-RowCentre"/>
            </w:pPr>
            <w:r w:rsidRPr="00561678">
              <w:t>87.7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91747B6" w14:textId="77777777" w:rsidR="00561678" w:rsidRPr="00561678" w:rsidRDefault="00561678" w:rsidP="00561678">
            <w:pPr>
              <w:pStyle w:val="CDITable-RowCentre"/>
            </w:pPr>
            <w:r w:rsidRPr="00561678">
              <w:t>85.8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D26F3F2" w14:textId="77777777" w:rsidR="00561678" w:rsidRPr="00561678" w:rsidRDefault="00561678" w:rsidP="00561678">
            <w:pPr>
              <w:pStyle w:val="CDITable-RowCentre"/>
            </w:pPr>
            <w:r w:rsidRPr="00561678">
              <w:t>89.9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A697B29" w14:textId="77777777" w:rsidR="00561678" w:rsidRPr="00561678" w:rsidRDefault="00561678" w:rsidP="00561678">
            <w:pPr>
              <w:pStyle w:val="CDITable-RowCentre"/>
            </w:pPr>
            <w:r w:rsidRPr="00561678">
              <w:t>85.6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BA68B45" w14:textId="77777777" w:rsidR="00561678" w:rsidRPr="00561678" w:rsidRDefault="00561678" w:rsidP="00561678">
            <w:pPr>
              <w:pStyle w:val="CDITable-RowCentre"/>
            </w:pPr>
            <w:r w:rsidRPr="00561678">
              <w:t>93.7</w:t>
            </w:r>
          </w:p>
        </w:tc>
      </w:tr>
      <w:tr w:rsidR="00561678" w:rsidRPr="00561678" w14:paraId="0387C0DD"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EB47BC8" w14:textId="77777777" w:rsidR="00561678" w:rsidRPr="00561678" w:rsidRDefault="00561678" w:rsidP="00561678">
            <w:pPr>
              <w:pStyle w:val="CDITable-RowLeft"/>
            </w:pPr>
            <w:r w:rsidRPr="00561678">
              <w:t>Western NSW</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CFD62FF" w14:textId="77777777" w:rsidR="00561678" w:rsidRPr="00561678" w:rsidRDefault="00561678" w:rsidP="00561678">
            <w:pPr>
              <w:pStyle w:val="CDITable-RowCentre"/>
            </w:pPr>
            <w:r w:rsidRPr="00561678">
              <w:t>91.5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CBCB71" w14:textId="77777777" w:rsidR="00561678" w:rsidRPr="00561678" w:rsidRDefault="00561678" w:rsidP="00561678">
            <w:pPr>
              <w:pStyle w:val="CDITable-RowCentre"/>
            </w:pPr>
            <w:r w:rsidRPr="00561678">
              <w:t>94.9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848A317" w14:textId="77777777" w:rsidR="00561678" w:rsidRPr="00561678" w:rsidRDefault="00561678" w:rsidP="00561678">
            <w:pPr>
              <w:pStyle w:val="CDITable-RowCentre"/>
            </w:pPr>
            <w:r w:rsidRPr="00561678">
              <w:t>91.4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A578B5" w14:textId="77777777" w:rsidR="00561678" w:rsidRPr="00561678" w:rsidRDefault="00561678" w:rsidP="00561678">
            <w:pPr>
              <w:pStyle w:val="CDITable-RowCentre"/>
            </w:pPr>
            <w:r w:rsidRPr="00561678">
              <w:t>89.2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81478F1" w14:textId="77777777" w:rsidR="00561678" w:rsidRPr="00561678" w:rsidRDefault="00561678" w:rsidP="00561678">
            <w:pPr>
              <w:pStyle w:val="CDITable-RowCentre"/>
            </w:pPr>
            <w:r w:rsidRPr="00561678">
              <w:t>93.4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709071" w14:textId="77777777" w:rsidR="00561678" w:rsidRPr="00561678" w:rsidRDefault="00561678" w:rsidP="00561678">
            <w:pPr>
              <w:pStyle w:val="CDITable-RowCentre"/>
            </w:pPr>
            <w:r w:rsidRPr="00561678">
              <w:t>88.6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D61FF31" w14:textId="77777777" w:rsidR="00561678" w:rsidRPr="00561678" w:rsidRDefault="00561678" w:rsidP="00561678">
            <w:pPr>
              <w:pStyle w:val="CDITable-RowCentre"/>
            </w:pPr>
            <w:r w:rsidRPr="00561678">
              <w:t>96.0</w:t>
            </w:r>
          </w:p>
        </w:tc>
      </w:tr>
      <w:tr w:rsidR="00561678" w:rsidRPr="00561678" w14:paraId="3513AB3F"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FE8B65" w14:textId="77777777" w:rsidR="00561678" w:rsidRPr="00561678" w:rsidRDefault="00561678" w:rsidP="00561678">
            <w:pPr>
              <w:pStyle w:val="CDITable-RowLeft"/>
            </w:pPr>
            <w:r w:rsidRPr="00561678">
              <w:t>Western Sydney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5366282" w14:textId="77777777" w:rsidR="00561678" w:rsidRPr="00561678" w:rsidRDefault="00561678" w:rsidP="00561678">
            <w:pPr>
              <w:pStyle w:val="CDITable-RowCentre"/>
            </w:pPr>
            <w:r w:rsidRPr="00561678">
              <w:t>88.3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26DCD47" w14:textId="77777777" w:rsidR="00561678" w:rsidRPr="00561678" w:rsidRDefault="00561678" w:rsidP="00561678">
            <w:pPr>
              <w:pStyle w:val="CDITable-RowCentre"/>
            </w:pPr>
            <w:r w:rsidRPr="00561678">
              <w:t>92.3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968CB2D" w14:textId="77777777" w:rsidR="00561678" w:rsidRPr="00561678" w:rsidRDefault="00561678" w:rsidP="00561678">
            <w:pPr>
              <w:pStyle w:val="CDITable-RowCentre"/>
            </w:pPr>
            <w:r w:rsidRPr="00561678">
              <w:t>88.1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4474188" w14:textId="77777777" w:rsidR="00561678" w:rsidRPr="00561678" w:rsidRDefault="00561678" w:rsidP="00561678">
            <w:pPr>
              <w:pStyle w:val="CDITable-RowCentre"/>
            </w:pPr>
            <w:r w:rsidRPr="00561678">
              <w:t>86.2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CA9E37D" w14:textId="77777777" w:rsidR="00561678" w:rsidRPr="00561678" w:rsidRDefault="00561678" w:rsidP="00561678">
            <w:pPr>
              <w:pStyle w:val="CDITable-RowCentre"/>
            </w:pPr>
            <w:r w:rsidRPr="00561678">
              <w:t>90.2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88E729" w14:textId="77777777" w:rsidR="00561678" w:rsidRPr="00561678" w:rsidRDefault="00561678" w:rsidP="00561678">
            <w:pPr>
              <w:pStyle w:val="CDITable-RowCentre"/>
            </w:pPr>
            <w:r w:rsidRPr="00561678">
              <w:t>86.3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B18E4F0" w14:textId="77777777" w:rsidR="00561678" w:rsidRPr="00561678" w:rsidRDefault="00561678" w:rsidP="00561678">
            <w:pPr>
              <w:pStyle w:val="CDITable-RowCentre"/>
            </w:pPr>
            <w:r w:rsidRPr="00561678">
              <w:t>94.0</w:t>
            </w:r>
          </w:p>
        </w:tc>
      </w:tr>
      <w:tr w:rsidR="00561678" w:rsidRPr="00561678" w14:paraId="7F3C2825" w14:textId="77777777" w:rsidTr="00CB52AC">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E9D64A1" w14:textId="77777777" w:rsidR="00561678" w:rsidRPr="00561678" w:rsidRDefault="00561678" w:rsidP="00561678">
            <w:pPr>
              <w:pStyle w:val="CDITable-TotalRowLeft"/>
            </w:pPr>
            <w:r w:rsidRPr="00561678">
              <w:t>Northern Territory</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72A5F0A" w14:textId="77777777" w:rsidR="00561678" w:rsidRPr="00561678" w:rsidRDefault="00561678" w:rsidP="00561678">
            <w:pPr>
              <w:pStyle w:val="CDITable-TotalRowCentre"/>
            </w:pPr>
            <w:r w:rsidRPr="00561678">
              <w:t>85.3</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F8CC158" w14:textId="77777777" w:rsidR="00561678" w:rsidRPr="00561678" w:rsidRDefault="00561678" w:rsidP="00561678">
            <w:pPr>
              <w:pStyle w:val="CDITable-TotalRowCentre"/>
            </w:pPr>
            <w:r w:rsidRPr="00561678">
              <w:t>91.6</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5E24E72" w14:textId="77777777" w:rsidR="00561678" w:rsidRPr="00561678" w:rsidRDefault="00561678" w:rsidP="00561678">
            <w:pPr>
              <w:pStyle w:val="CDITable-TotalRowCentre"/>
            </w:pPr>
            <w:r w:rsidRPr="00561678">
              <w:t>84.9</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5E84075" w14:textId="77777777" w:rsidR="00561678" w:rsidRPr="00561678" w:rsidRDefault="00561678" w:rsidP="00561678">
            <w:pPr>
              <w:pStyle w:val="CDITable-TotalRowCentre"/>
            </w:pPr>
            <w:r w:rsidRPr="00561678">
              <w:t>81.6</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9FDA891" w14:textId="77777777" w:rsidR="00561678" w:rsidRPr="00561678" w:rsidRDefault="00561678" w:rsidP="00561678">
            <w:pPr>
              <w:pStyle w:val="CDITable-TotalRowCentre"/>
            </w:pPr>
            <w:r w:rsidRPr="00561678">
              <w:t>88.1</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33870E8" w14:textId="77777777" w:rsidR="00561678" w:rsidRPr="00561678" w:rsidRDefault="00561678" w:rsidP="00561678">
            <w:pPr>
              <w:pStyle w:val="CDITable-TotalRowCentre"/>
            </w:pPr>
            <w:r w:rsidRPr="00561678">
              <w:t>77.2</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75050E5" w14:textId="77777777" w:rsidR="00561678" w:rsidRPr="00561678" w:rsidRDefault="00561678" w:rsidP="00561678">
            <w:pPr>
              <w:pStyle w:val="CDITable-TotalRowCentre"/>
            </w:pPr>
            <w:r w:rsidRPr="00561678">
              <w:t>90.9</w:t>
            </w:r>
          </w:p>
        </w:tc>
      </w:tr>
      <w:tr w:rsidR="00561678" w:rsidRPr="00561678" w14:paraId="72B3B95D"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41DD142B" w14:textId="77777777" w:rsidR="00561678" w:rsidRPr="00561678" w:rsidRDefault="00561678" w:rsidP="00561678">
            <w:pPr>
              <w:pStyle w:val="CDITable-RowLeft"/>
            </w:pPr>
            <w:r w:rsidRPr="00561678">
              <w:t>Northern Territory</w:t>
            </w:r>
          </w:p>
        </w:tc>
        <w:tc>
          <w:tcPr>
            <w:tcW w:w="1021" w:type="dxa"/>
            <w:tcBorders>
              <w:bottom w:val="single" w:sz="6" w:space="0" w:color="1E4496" w:themeColor="text2"/>
            </w:tcBorders>
            <w:tcMar>
              <w:top w:w="105" w:type="dxa"/>
              <w:left w:w="113" w:type="dxa"/>
              <w:bottom w:w="105" w:type="dxa"/>
              <w:right w:w="113" w:type="dxa"/>
            </w:tcMar>
            <w:vAlign w:val="center"/>
          </w:tcPr>
          <w:p w14:paraId="595B91DB" w14:textId="77777777" w:rsidR="00561678" w:rsidRPr="00561678" w:rsidRDefault="00561678" w:rsidP="00561678">
            <w:pPr>
              <w:pStyle w:val="CDITable-RowCentre"/>
            </w:pPr>
            <w:r w:rsidRPr="00561678">
              <w:t>85.3</w:t>
            </w:r>
          </w:p>
        </w:tc>
        <w:tc>
          <w:tcPr>
            <w:tcW w:w="1020" w:type="dxa"/>
            <w:tcBorders>
              <w:bottom w:val="single" w:sz="6" w:space="0" w:color="1E4496" w:themeColor="text2"/>
            </w:tcBorders>
            <w:tcMar>
              <w:top w:w="105" w:type="dxa"/>
              <w:left w:w="113" w:type="dxa"/>
              <w:bottom w:w="105" w:type="dxa"/>
              <w:right w:w="113" w:type="dxa"/>
            </w:tcMar>
            <w:vAlign w:val="center"/>
          </w:tcPr>
          <w:p w14:paraId="28F76F67" w14:textId="77777777" w:rsidR="00561678" w:rsidRPr="00561678" w:rsidRDefault="00561678" w:rsidP="00561678">
            <w:pPr>
              <w:pStyle w:val="CDITable-RowCentre"/>
            </w:pPr>
            <w:r w:rsidRPr="00561678">
              <w:t>91.6</w:t>
            </w:r>
          </w:p>
        </w:tc>
        <w:tc>
          <w:tcPr>
            <w:tcW w:w="1021" w:type="dxa"/>
            <w:tcBorders>
              <w:bottom w:val="single" w:sz="6" w:space="0" w:color="1E4496" w:themeColor="text2"/>
            </w:tcBorders>
            <w:tcMar>
              <w:top w:w="105" w:type="dxa"/>
              <w:left w:w="113" w:type="dxa"/>
              <w:bottom w:w="105" w:type="dxa"/>
              <w:right w:w="113" w:type="dxa"/>
            </w:tcMar>
            <w:vAlign w:val="center"/>
          </w:tcPr>
          <w:p w14:paraId="37798B06" w14:textId="77777777" w:rsidR="00561678" w:rsidRPr="00561678" w:rsidRDefault="00561678" w:rsidP="00561678">
            <w:pPr>
              <w:pStyle w:val="CDITable-RowCentre"/>
            </w:pPr>
            <w:r w:rsidRPr="00561678">
              <w:t>84.9</w:t>
            </w:r>
          </w:p>
        </w:tc>
        <w:tc>
          <w:tcPr>
            <w:tcW w:w="1020" w:type="dxa"/>
            <w:tcBorders>
              <w:bottom w:val="single" w:sz="6" w:space="0" w:color="1E4496" w:themeColor="text2"/>
            </w:tcBorders>
            <w:tcMar>
              <w:top w:w="105" w:type="dxa"/>
              <w:left w:w="113" w:type="dxa"/>
              <w:bottom w:w="105" w:type="dxa"/>
              <w:right w:w="113" w:type="dxa"/>
            </w:tcMar>
            <w:vAlign w:val="center"/>
          </w:tcPr>
          <w:p w14:paraId="4CD73F65" w14:textId="77777777" w:rsidR="00561678" w:rsidRPr="00561678" w:rsidRDefault="00561678" w:rsidP="00561678">
            <w:pPr>
              <w:pStyle w:val="CDITable-RowCentre"/>
            </w:pPr>
            <w:r w:rsidRPr="00561678">
              <w:t>81.6</w:t>
            </w:r>
          </w:p>
        </w:tc>
        <w:tc>
          <w:tcPr>
            <w:tcW w:w="1021" w:type="dxa"/>
            <w:tcBorders>
              <w:bottom w:val="single" w:sz="6" w:space="0" w:color="1E4496" w:themeColor="text2"/>
            </w:tcBorders>
            <w:tcMar>
              <w:top w:w="105" w:type="dxa"/>
              <w:left w:w="113" w:type="dxa"/>
              <w:bottom w:w="105" w:type="dxa"/>
              <w:right w:w="113" w:type="dxa"/>
            </w:tcMar>
            <w:vAlign w:val="center"/>
          </w:tcPr>
          <w:p w14:paraId="78A7D3D7" w14:textId="77777777" w:rsidR="00561678" w:rsidRPr="00561678" w:rsidRDefault="00561678" w:rsidP="00561678">
            <w:pPr>
              <w:pStyle w:val="CDITable-RowCentre"/>
            </w:pPr>
            <w:r w:rsidRPr="00561678">
              <w:t>88.1</w:t>
            </w:r>
          </w:p>
        </w:tc>
        <w:tc>
          <w:tcPr>
            <w:tcW w:w="1020" w:type="dxa"/>
            <w:tcBorders>
              <w:bottom w:val="single" w:sz="6" w:space="0" w:color="1E4496" w:themeColor="text2"/>
            </w:tcBorders>
            <w:tcMar>
              <w:top w:w="105" w:type="dxa"/>
              <w:left w:w="113" w:type="dxa"/>
              <w:bottom w:w="105" w:type="dxa"/>
              <w:right w:w="113" w:type="dxa"/>
            </w:tcMar>
            <w:vAlign w:val="center"/>
          </w:tcPr>
          <w:p w14:paraId="5976CA40" w14:textId="77777777" w:rsidR="00561678" w:rsidRPr="00561678" w:rsidRDefault="00561678" w:rsidP="00561678">
            <w:pPr>
              <w:pStyle w:val="CDITable-RowCentre"/>
            </w:pPr>
            <w:r w:rsidRPr="00561678">
              <w:t>77.2</w:t>
            </w:r>
          </w:p>
        </w:tc>
        <w:tc>
          <w:tcPr>
            <w:tcW w:w="1021" w:type="dxa"/>
            <w:tcBorders>
              <w:bottom w:val="single" w:sz="6" w:space="0" w:color="1E4496" w:themeColor="text2"/>
            </w:tcBorders>
            <w:tcMar>
              <w:top w:w="105" w:type="dxa"/>
              <w:left w:w="113" w:type="dxa"/>
              <w:bottom w:w="105" w:type="dxa"/>
              <w:right w:w="113" w:type="dxa"/>
            </w:tcMar>
            <w:vAlign w:val="center"/>
          </w:tcPr>
          <w:p w14:paraId="3D39EFDD" w14:textId="77777777" w:rsidR="00561678" w:rsidRPr="00561678" w:rsidRDefault="00561678" w:rsidP="00561678">
            <w:pPr>
              <w:pStyle w:val="CDITable-RowCentre"/>
            </w:pPr>
            <w:r w:rsidRPr="00561678">
              <w:t>90.9</w:t>
            </w:r>
          </w:p>
        </w:tc>
      </w:tr>
      <w:tr w:rsidR="00561678" w:rsidRPr="00561678" w14:paraId="368BA3B5" w14:textId="77777777" w:rsidTr="00CB52AC">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3DB1AF2" w14:textId="77777777" w:rsidR="00561678" w:rsidRPr="00561678" w:rsidRDefault="00561678" w:rsidP="00561678">
            <w:pPr>
              <w:pStyle w:val="CDITable-TotalRowLeft"/>
            </w:pPr>
            <w:r w:rsidRPr="00561678">
              <w:t>Queensland</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7A5A0FD" w14:textId="77777777" w:rsidR="00561678" w:rsidRPr="00561678" w:rsidRDefault="00561678" w:rsidP="00561678">
            <w:pPr>
              <w:pStyle w:val="CDITable-TotalRowCentre"/>
            </w:pPr>
            <w:r w:rsidRPr="00561678">
              <w:t>87.8</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81DD31D" w14:textId="77777777" w:rsidR="00561678" w:rsidRPr="00561678" w:rsidRDefault="00561678" w:rsidP="00561678">
            <w:pPr>
              <w:pStyle w:val="CDITable-TotalRowCentre"/>
            </w:pPr>
            <w:r w:rsidRPr="00561678">
              <w:t>92.0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B38EB21" w14:textId="77777777" w:rsidR="00561678" w:rsidRPr="00561678" w:rsidRDefault="00561678" w:rsidP="00561678">
            <w:pPr>
              <w:pStyle w:val="CDITable-TotalRowCentre"/>
            </w:pPr>
            <w:r w:rsidRPr="00561678">
              <w:t>87.8</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1A14AE6" w14:textId="77777777" w:rsidR="00561678" w:rsidRPr="00561678" w:rsidRDefault="00561678" w:rsidP="00561678">
            <w:pPr>
              <w:pStyle w:val="CDITable-TotalRowCentre"/>
            </w:pPr>
            <w:r w:rsidRPr="00561678">
              <w:t>85.9</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3C32157" w14:textId="77777777" w:rsidR="00561678" w:rsidRPr="00561678" w:rsidRDefault="00561678" w:rsidP="00561678">
            <w:pPr>
              <w:pStyle w:val="CDITable-TotalRowCentre"/>
            </w:pPr>
            <w:r w:rsidRPr="00561678">
              <w:t>90.2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FE2BA88" w14:textId="77777777" w:rsidR="00561678" w:rsidRPr="00561678" w:rsidRDefault="00561678" w:rsidP="00561678">
            <w:pPr>
              <w:pStyle w:val="CDITable-TotalRowCentre"/>
            </w:pPr>
            <w:r w:rsidRPr="00561678">
              <w:t>83.7</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81AC886" w14:textId="77777777" w:rsidR="00561678" w:rsidRPr="00561678" w:rsidRDefault="00561678" w:rsidP="00561678">
            <w:pPr>
              <w:pStyle w:val="CDITable-TotalRowCentre"/>
            </w:pPr>
            <w:r w:rsidRPr="00561678">
              <w:t>92.0</w:t>
            </w:r>
          </w:p>
        </w:tc>
      </w:tr>
      <w:tr w:rsidR="00561678" w:rsidRPr="00561678" w14:paraId="3BE9AFA4"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2614274E" w14:textId="77777777" w:rsidR="00561678" w:rsidRPr="00561678" w:rsidRDefault="00561678" w:rsidP="00561678">
            <w:pPr>
              <w:pStyle w:val="CDITable-RowLeft"/>
            </w:pPr>
            <w:r w:rsidRPr="00561678">
              <w:t>Brisbane North</w:t>
            </w:r>
          </w:p>
        </w:tc>
        <w:tc>
          <w:tcPr>
            <w:tcW w:w="1021" w:type="dxa"/>
            <w:tcBorders>
              <w:bottom w:val="single" w:sz="6" w:space="0" w:color="1E4496" w:themeColor="text2"/>
            </w:tcBorders>
            <w:tcMar>
              <w:top w:w="105" w:type="dxa"/>
              <w:left w:w="113" w:type="dxa"/>
              <w:bottom w:w="105" w:type="dxa"/>
              <w:right w:w="113" w:type="dxa"/>
            </w:tcMar>
            <w:vAlign w:val="center"/>
          </w:tcPr>
          <w:p w14:paraId="6E3498ED" w14:textId="77777777" w:rsidR="00561678" w:rsidRPr="00561678" w:rsidRDefault="00561678" w:rsidP="00561678">
            <w:pPr>
              <w:pStyle w:val="CDITable-RowCentre"/>
            </w:pPr>
            <w:r w:rsidRPr="00561678">
              <w:t>90.8</w:t>
            </w:r>
          </w:p>
        </w:tc>
        <w:tc>
          <w:tcPr>
            <w:tcW w:w="1020" w:type="dxa"/>
            <w:tcBorders>
              <w:bottom w:val="single" w:sz="6" w:space="0" w:color="1E4496" w:themeColor="text2"/>
            </w:tcBorders>
            <w:tcMar>
              <w:top w:w="105" w:type="dxa"/>
              <w:left w:w="113" w:type="dxa"/>
              <w:bottom w:w="105" w:type="dxa"/>
              <w:right w:w="113" w:type="dxa"/>
            </w:tcMar>
            <w:vAlign w:val="center"/>
          </w:tcPr>
          <w:p w14:paraId="72DBA1C6" w14:textId="77777777" w:rsidR="00561678" w:rsidRPr="00561678" w:rsidRDefault="00561678" w:rsidP="00561678">
            <w:pPr>
              <w:pStyle w:val="CDITable-RowCentre"/>
            </w:pPr>
            <w:r w:rsidRPr="00561678">
              <w:t>94.4</w:t>
            </w:r>
          </w:p>
        </w:tc>
        <w:tc>
          <w:tcPr>
            <w:tcW w:w="1021" w:type="dxa"/>
            <w:tcBorders>
              <w:bottom w:val="single" w:sz="6" w:space="0" w:color="1E4496" w:themeColor="text2"/>
            </w:tcBorders>
            <w:tcMar>
              <w:top w:w="105" w:type="dxa"/>
              <w:left w:w="113" w:type="dxa"/>
              <w:bottom w:w="105" w:type="dxa"/>
              <w:right w:w="113" w:type="dxa"/>
            </w:tcMar>
            <w:vAlign w:val="center"/>
          </w:tcPr>
          <w:p w14:paraId="6EDA1580" w14:textId="77777777" w:rsidR="00561678" w:rsidRPr="00561678" w:rsidRDefault="00561678" w:rsidP="00561678">
            <w:pPr>
              <w:pStyle w:val="CDITable-RowCentre"/>
            </w:pPr>
            <w:r w:rsidRPr="00561678">
              <w:t>89.8</w:t>
            </w:r>
          </w:p>
        </w:tc>
        <w:tc>
          <w:tcPr>
            <w:tcW w:w="1020" w:type="dxa"/>
            <w:tcBorders>
              <w:bottom w:val="single" w:sz="6" w:space="0" w:color="1E4496" w:themeColor="text2"/>
            </w:tcBorders>
            <w:tcMar>
              <w:top w:w="105" w:type="dxa"/>
              <w:left w:w="113" w:type="dxa"/>
              <w:bottom w:w="105" w:type="dxa"/>
              <w:right w:w="113" w:type="dxa"/>
            </w:tcMar>
            <w:vAlign w:val="center"/>
          </w:tcPr>
          <w:p w14:paraId="3F77B0FB" w14:textId="77777777" w:rsidR="00561678" w:rsidRPr="00561678" w:rsidRDefault="00561678" w:rsidP="00561678">
            <w:pPr>
              <w:pStyle w:val="CDITable-RowCentre"/>
            </w:pPr>
            <w:r w:rsidRPr="00561678">
              <w:t>88.1</w:t>
            </w:r>
          </w:p>
        </w:tc>
        <w:tc>
          <w:tcPr>
            <w:tcW w:w="1021" w:type="dxa"/>
            <w:tcBorders>
              <w:bottom w:val="single" w:sz="6" w:space="0" w:color="1E4496" w:themeColor="text2"/>
            </w:tcBorders>
            <w:tcMar>
              <w:top w:w="105" w:type="dxa"/>
              <w:left w:w="113" w:type="dxa"/>
              <w:bottom w:w="105" w:type="dxa"/>
              <w:right w:w="113" w:type="dxa"/>
            </w:tcMar>
            <w:vAlign w:val="center"/>
          </w:tcPr>
          <w:p w14:paraId="6DCD7329" w14:textId="77777777" w:rsidR="00561678" w:rsidRPr="00561678" w:rsidRDefault="00561678" w:rsidP="00561678">
            <w:pPr>
              <w:pStyle w:val="CDITable-RowCentre"/>
            </w:pPr>
            <w:r w:rsidRPr="00561678">
              <w:t>92.0</w:t>
            </w:r>
          </w:p>
        </w:tc>
        <w:tc>
          <w:tcPr>
            <w:tcW w:w="1020" w:type="dxa"/>
            <w:tcBorders>
              <w:bottom w:val="single" w:sz="6" w:space="0" w:color="1E4496" w:themeColor="text2"/>
            </w:tcBorders>
            <w:tcMar>
              <w:top w:w="105" w:type="dxa"/>
              <w:left w:w="113" w:type="dxa"/>
              <w:bottom w:w="105" w:type="dxa"/>
              <w:right w:w="113" w:type="dxa"/>
            </w:tcMar>
            <w:vAlign w:val="center"/>
          </w:tcPr>
          <w:p w14:paraId="7DC7CDE6" w14:textId="77777777" w:rsidR="00561678" w:rsidRPr="00561678" w:rsidRDefault="00561678" w:rsidP="00561678">
            <w:pPr>
              <w:pStyle w:val="CDITable-RowCentre"/>
            </w:pPr>
            <w:r w:rsidRPr="00561678">
              <w:t>86.1</w:t>
            </w:r>
          </w:p>
        </w:tc>
        <w:tc>
          <w:tcPr>
            <w:tcW w:w="1021" w:type="dxa"/>
            <w:tcBorders>
              <w:bottom w:val="single" w:sz="6" w:space="0" w:color="1E4496" w:themeColor="text2"/>
            </w:tcBorders>
            <w:tcMar>
              <w:top w:w="105" w:type="dxa"/>
              <w:left w:w="113" w:type="dxa"/>
              <w:bottom w:w="105" w:type="dxa"/>
              <w:right w:w="113" w:type="dxa"/>
            </w:tcMar>
            <w:vAlign w:val="center"/>
          </w:tcPr>
          <w:p w14:paraId="7532E0DF" w14:textId="77777777" w:rsidR="00561678" w:rsidRPr="00561678" w:rsidRDefault="00561678" w:rsidP="00561678">
            <w:pPr>
              <w:pStyle w:val="CDITable-RowCentre"/>
            </w:pPr>
            <w:r w:rsidRPr="00561678">
              <w:t>93.4</w:t>
            </w:r>
          </w:p>
        </w:tc>
      </w:tr>
      <w:tr w:rsidR="00561678" w:rsidRPr="00561678" w14:paraId="2FF32D61"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F03FE53" w14:textId="77777777" w:rsidR="00561678" w:rsidRPr="00561678" w:rsidRDefault="00561678" w:rsidP="00561678">
            <w:pPr>
              <w:pStyle w:val="CDITable-RowLeft"/>
            </w:pPr>
            <w:r w:rsidRPr="00561678">
              <w:t>Brisbane South</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7405E2A" w14:textId="77777777" w:rsidR="00561678" w:rsidRPr="00561678" w:rsidRDefault="00561678" w:rsidP="00561678">
            <w:pPr>
              <w:pStyle w:val="CDITable-RowCentre"/>
            </w:pPr>
            <w:r w:rsidRPr="00561678">
              <w:t>89.1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B694AF2" w14:textId="77777777" w:rsidR="00561678" w:rsidRPr="00561678" w:rsidRDefault="00561678" w:rsidP="00561678">
            <w:pPr>
              <w:pStyle w:val="CDITable-RowCentre"/>
            </w:pPr>
            <w:r w:rsidRPr="00561678">
              <w:t>92.9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16D1003" w14:textId="77777777" w:rsidR="00561678" w:rsidRPr="00561678" w:rsidRDefault="00561678" w:rsidP="00561678">
            <w:pPr>
              <w:pStyle w:val="CDITable-RowCentre"/>
            </w:pPr>
            <w:r w:rsidRPr="00561678">
              <w:t>88.6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00C24BA" w14:textId="77777777" w:rsidR="00561678" w:rsidRPr="00561678" w:rsidRDefault="00561678" w:rsidP="00561678">
            <w:pPr>
              <w:pStyle w:val="CDITable-RowCentre"/>
            </w:pPr>
            <w:r w:rsidRPr="00561678">
              <w:t>87.0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E99AAF" w14:textId="77777777" w:rsidR="00561678" w:rsidRPr="00561678" w:rsidRDefault="00561678" w:rsidP="00561678">
            <w:pPr>
              <w:pStyle w:val="CDITable-RowCentre"/>
            </w:pPr>
            <w:r w:rsidRPr="00561678">
              <w:t>90.9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DFFE5E" w14:textId="77777777" w:rsidR="00561678" w:rsidRPr="00561678" w:rsidRDefault="00561678" w:rsidP="00561678">
            <w:pPr>
              <w:pStyle w:val="CDITable-RowCentre"/>
            </w:pPr>
            <w:r w:rsidRPr="00561678">
              <w:t>84.3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42E5155" w14:textId="77777777" w:rsidR="00561678" w:rsidRPr="00561678" w:rsidRDefault="00561678" w:rsidP="00561678">
            <w:pPr>
              <w:pStyle w:val="CDITable-RowCentre"/>
            </w:pPr>
            <w:r w:rsidRPr="00561678">
              <w:t>92.2</w:t>
            </w:r>
          </w:p>
        </w:tc>
      </w:tr>
      <w:tr w:rsidR="00561678" w:rsidRPr="00561678" w14:paraId="46A44384"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F20B3B0" w14:textId="5A76731B" w:rsidR="00561678" w:rsidRPr="00561678" w:rsidRDefault="00561678" w:rsidP="00561678">
            <w:pPr>
              <w:pStyle w:val="CDITable-RowLeft"/>
            </w:pPr>
            <w:r w:rsidRPr="00561678">
              <w:t>Central Queensland, Wide</w:t>
            </w:r>
            <w:r w:rsidR="00CB52AC">
              <w:t> </w:t>
            </w:r>
            <w:r w:rsidRPr="00561678">
              <w:t>Bay, Sunshine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9A2B6C" w14:textId="77777777" w:rsidR="00561678" w:rsidRPr="00561678" w:rsidRDefault="00561678" w:rsidP="00561678">
            <w:pPr>
              <w:pStyle w:val="CDITable-RowCentre"/>
            </w:pPr>
            <w:r w:rsidRPr="00561678">
              <w:t>85.1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980A8D2" w14:textId="77777777" w:rsidR="00561678" w:rsidRPr="00561678" w:rsidRDefault="00561678" w:rsidP="00561678">
            <w:pPr>
              <w:pStyle w:val="CDITable-RowCentre"/>
            </w:pPr>
            <w:r w:rsidRPr="00561678">
              <w:t>89.3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7D97149" w14:textId="77777777" w:rsidR="00561678" w:rsidRPr="00561678" w:rsidRDefault="00561678" w:rsidP="00561678">
            <w:pPr>
              <w:pStyle w:val="CDITable-RowCentre"/>
            </w:pPr>
            <w:r w:rsidRPr="00561678">
              <w:t>85.5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BDBADB3" w14:textId="77777777" w:rsidR="00561678" w:rsidRPr="00561678" w:rsidRDefault="00561678" w:rsidP="00561678">
            <w:pPr>
              <w:pStyle w:val="CDITable-RowCentre"/>
            </w:pPr>
            <w:r w:rsidRPr="00561678">
              <w:t>83.5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5A37DFF" w14:textId="77777777" w:rsidR="00561678" w:rsidRPr="00561678" w:rsidRDefault="00561678" w:rsidP="00561678">
            <w:pPr>
              <w:pStyle w:val="CDITable-RowCentre"/>
            </w:pPr>
            <w:r w:rsidRPr="00561678">
              <w:t>87.9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C2594E7" w14:textId="77777777" w:rsidR="00561678" w:rsidRPr="00561678" w:rsidRDefault="00561678" w:rsidP="00561678">
            <w:pPr>
              <w:pStyle w:val="CDITable-RowCentre"/>
            </w:pPr>
            <w:r w:rsidRPr="00561678">
              <w:t>81.4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CE1FBB" w14:textId="77777777" w:rsidR="00561678" w:rsidRPr="00561678" w:rsidRDefault="00561678" w:rsidP="00561678">
            <w:pPr>
              <w:pStyle w:val="CDITable-RowCentre"/>
            </w:pPr>
            <w:r w:rsidRPr="00561678">
              <w:t>90.1</w:t>
            </w:r>
          </w:p>
        </w:tc>
      </w:tr>
      <w:tr w:rsidR="00561678" w:rsidRPr="00561678" w14:paraId="036B3B51"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6BEFF17" w14:textId="3B533547" w:rsidR="00561678" w:rsidRPr="00561678" w:rsidRDefault="00561678" w:rsidP="00561678">
            <w:pPr>
              <w:pStyle w:val="CDITable-RowLeft"/>
            </w:pPr>
            <w:r w:rsidRPr="00561678">
              <w:t>Darling Downs and West</w:t>
            </w:r>
            <w:r w:rsidR="00CB52AC">
              <w:t> </w:t>
            </w:r>
            <w:r w:rsidRPr="00561678">
              <w:t>Moreton</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84CCA8F" w14:textId="77777777" w:rsidR="00561678" w:rsidRPr="00561678" w:rsidRDefault="00561678" w:rsidP="00561678">
            <w:pPr>
              <w:pStyle w:val="CDITable-RowCentre"/>
            </w:pPr>
            <w:r w:rsidRPr="00561678">
              <w:t>88.7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5038215" w14:textId="77777777" w:rsidR="00561678" w:rsidRPr="00561678" w:rsidRDefault="00561678" w:rsidP="00561678">
            <w:pPr>
              <w:pStyle w:val="CDITable-RowCentre"/>
            </w:pPr>
            <w:r w:rsidRPr="00561678">
              <w:t>92.8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A20098" w14:textId="77777777" w:rsidR="00561678" w:rsidRPr="00561678" w:rsidRDefault="00561678" w:rsidP="00561678">
            <w:pPr>
              <w:pStyle w:val="CDITable-RowCentre"/>
            </w:pPr>
            <w:r w:rsidRPr="00561678">
              <w:t>88.4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BFDC46C" w14:textId="77777777" w:rsidR="00561678" w:rsidRPr="00561678" w:rsidRDefault="00561678" w:rsidP="00561678">
            <w:pPr>
              <w:pStyle w:val="CDITable-RowCentre"/>
            </w:pPr>
            <w:r w:rsidRPr="00561678">
              <w:t>86.7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1655127" w14:textId="77777777" w:rsidR="00561678" w:rsidRPr="00561678" w:rsidRDefault="00561678" w:rsidP="00561678">
            <w:pPr>
              <w:pStyle w:val="CDITable-RowCentre"/>
            </w:pPr>
            <w:r w:rsidRPr="00561678">
              <w:t>90.9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E730EB" w14:textId="77777777" w:rsidR="00561678" w:rsidRPr="00561678" w:rsidRDefault="00561678" w:rsidP="00561678">
            <w:pPr>
              <w:pStyle w:val="CDITable-RowCentre"/>
            </w:pPr>
            <w:r w:rsidRPr="00561678">
              <w:t>85.2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E4C627D" w14:textId="77777777" w:rsidR="00561678" w:rsidRPr="00561678" w:rsidRDefault="00561678" w:rsidP="00561678">
            <w:pPr>
              <w:pStyle w:val="CDITable-RowCentre"/>
            </w:pPr>
            <w:r w:rsidRPr="00561678">
              <w:t>93.0</w:t>
            </w:r>
          </w:p>
        </w:tc>
      </w:tr>
      <w:tr w:rsidR="00561678" w:rsidRPr="00561678" w14:paraId="356045C0"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3CF471A" w14:textId="77777777" w:rsidR="00561678" w:rsidRPr="00561678" w:rsidRDefault="00561678" w:rsidP="00561678">
            <w:pPr>
              <w:pStyle w:val="CDITable-RowLeft"/>
            </w:pPr>
            <w:r w:rsidRPr="00561678">
              <w:t>Gold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1E77E86" w14:textId="77777777" w:rsidR="00561678" w:rsidRPr="00561678" w:rsidRDefault="00561678" w:rsidP="00561678">
            <w:pPr>
              <w:pStyle w:val="CDITable-RowCentre"/>
            </w:pPr>
            <w:r w:rsidRPr="00561678">
              <w:t>84.2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8ED987F" w14:textId="77777777" w:rsidR="00561678" w:rsidRPr="00561678" w:rsidRDefault="00561678" w:rsidP="00561678">
            <w:pPr>
              <w:pStyle w:val="CDITable-RowCentre"/>
            </w:pPr>
            <w:r w:rsidRPr="00561678">
              <w:t>88.5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00145C" w14:textId="77777777" w:rsidR="00561678" w:rsidRPr="00561678" w:rsidRDefault="00561678" w:rsidP="00561678">
            <w:pPr>
              <w:pStyle w:val="CDITable-RowCentre"/>
            </w:pPr>
            <w:r w:rsidRPr="00561678">
              <w:t>84.6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19DE32" w14:textId="77777777" w:rsidR="00561678" w:rsidRPr="00561678" w:rsidRDefault="00561678" w:rsidP="00561678">
            <w:pPr>
              <w:pStyle w:val="CDITable-RowCentre"/>
            </w:pPr>
            <w:r w:rsidRPr="00561678">
              <w:t>83.0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F6DF6AA" w14:textId="77777777" w:rsidR="00561678" w:rsidRPr="00561678" w:rsidRDefault="00561678" w:rsidP="00561678">
            <w:pPr>
              <w:pStyle w:val="CDITable-RowCentre"/>
            </w:pPr>
            <w:r w:rsidRPr="00561678">
              <w:t>87.6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89C8AB6" w14:textId="77777777" w:rsidR="00561678" w:rsidRPr="00561678" w:rsidRDefault="00561678" w:rsidP="00561678">
            <w:pPr>
              <w:pStyle w:val="CDITable-RowCentre"/>
            </w:pPr>
            <w:r w:rsidRPr="00561678">
              <w:t>80.7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8822F5F" w14:textId="77777777" w:rsidR="00561678" w:rsidRPr="00561678" w:rsidRDefault="00561678" w:rsidP="00561678">
            <w:pPr>
              <w:pStyle w:val="CDITable-RowCentre"/>
            </w:pPr>
            <w:r w:rsidRPr="00561678">
              <w:t>89.6</w:t>
            </w:r>
          </w:p>
        </w:tc>
      </w:tr>
      <w:tr w:rsidR="00561678" w:rsidRPr="00561678" w14:paraId="721F870D"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960A281" w14:textId="77777777" w:rsidR="00561678" w:rsidRPr="00561678" w:rsidRDefault="00561678" w:rsidP="00561678">
            <w:pPr>
              <w:pStyle w:val="CDITable-RowLeft"/>
            </w:pPr>
            <w:r w:rsidRPr="00561678">
              <w:t>Northern Queensland</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B46FAD8" w14:textId="77777777" w:rsidR="00561678" w:rsidRPr="00561678" w:rsidRDefault="00561678" w:rsidP="00561678">
            <w:pPr>
              <w:pStyle w:val="CDITable-RowCentre"/>
            </w:pPr>
            <w:r w:rsidRPr="00561678">
              <w:t>87.1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D11EAFE" w14:textId="77777777" w:rsidR="00561678" w:rsidRPr="00561678" w:rsidRDefault="00561678" w:rsidP="00561678">
            <w:pPr>
              <w:pStyle w:val="CDITable-RowCentre"/>
            </w:pPr>
            <w:r w:rsidRPr="00561678">
              <w:t>92.4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370C06F" w14:textId="77777777" w:rsidR="00561678" w:rsidRPr="00561678" w:rsidRDefault="00561678" w:rsidP="00561678">
            <w:pPr>
              <w:pStyle w:val="CDITable-RowCentre"/>
            </w:pPr>
            <w:r w:rsidRPr="00561678">
              <w:t>88.7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793119B" w14:textId="77777777" w:rsidR="00561678" w:rsidRPr="00561678" w:rsidRDefault="00561678" w:rsidP="00561678">
            <w:pPr>
              <w:pStyle w:val="CDITable-RowCentre"/>
            </w:pPr>
            <w:r w:rsidRPr="00561678">
              <w:t>85.7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0173264" w14:textId="77777777" w:rsidR="00561678" w:rsidRPr="00561678" w:rsidRDefault="00561678" w:rsidP="00561678">
            <w:pPr>
              <w:pStyle w:val="CDITable-RowCentre"/>
            </w:pPr>
            <w:r w:rsidRPr="00561678">
              <w:t>90.9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4F4D9F5" w14:textId="77777777" w:rsidR="00561678" w:rsidRPr="00561678" w:rsidRDefault="00561678" w:rsidP="00561678">
            <w:pPr>
              <w:pStyle w:val="CDITable-RowCentre"/>
            </w:pPr>
            <w:r w:rsidRPr="00561678">
              <w:t>84.1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05A4541" w14:textId="77777777" w:rsidR="00561678" w:rsidRPr="00561678" w:rsidRDefault="00561678" w:rsidP="00561678">
            <w:pPr>
              <w:pStyle w:val="CDITable-RowCentre"/>
            </w:pPr>
            <w:r w:rsidRPr="00561678">
              <w:t>93.3</w:t>
            </w:r>
          </w:p>
        </w:tc>
      </w:tr>
      <w:tr w:rsidR="00561678" w:rsidRPr="00561678" w14:paraId="359C5242"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8CED76" w14:textId="77777777" w:rsidR="00561678" w:rsidRPr="00561678" w:rsidRDefault="00561678" w:rsidP="00561678">
            <w:pPr>
              <w:pStyle w:val="CDITable-RowLeft"/>
            </w:pPr>
            <w:r w:rsidRPr="00561678">
              <w:t>Western Queensland</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7E9352" w14:textId="77777777" w:rsidR="00561678" w:rsidRPr="00561678" w:rsidRDefault="00561678" w:rsidP="00561678">
            <w:pPr>
              <w:pStyle w:val="CDITable-RowCentre"/>
            </w:pPr>
            <w:r w:rsidRPr="00561678">
              <w:t>84.0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5E68741" w14:textId="77777777" w:rsidR="00561678" w:rsidRPr="00561678" w:rsidRDefault="00561678" w:rsidP="00561678">
            <w:pPr>
              <w:pStyle w:val="CDITable-RowCentre"/>
            </w:pPr>
            <w:r w:rsidRPr="00561678">
              <w:t>90.9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7DFB9FB" w14:textId="77777777" w:rsidR="00561678" w:rsidRPr="00561678" w:rsidRDefault="00561678" w:rsidP="00561678">
            <w:pPr>
              <w:pStyle w:val="CDITable-RowCentre"/>
            </w:pPr>
            <w:r w:rsidRPr="00561678">
              <w:t>85.7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CEEA547" w14:textId="77777777" w:rsidR="00561678" w:rsidRPr="00561678" w:rsidRDefault="00561678" w:rsidP="00561678">
            <w:pPr>
              <w:pStyle w:val="CDITable-RowCentre"/>
            </w:pPr>
            <w:r w:rsidRPr="00561678">
              <w:t>82.1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A477F7D" w14:textId="77777777" w:rsidR="00561678" w:rsidRPr="00561678" w:rsidRDefault="00561678" w:rsidP="00561678">
            <w:pPr>
              <w:pStyle w:val="CDITable-RowCentre"/>
            </w:pPr>
            <w:r w:rsidRPr="00561678">
              <w:t>88.9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3F2D16D" w14:textId="77777777" w:rsidR="00561678" w:rsidRPr="00561678" w:rsidRDefault="00561678" w:rsidP="00561678">
            <w:pPr>
              <w:pStyle w:val="CDITable-RowCentre"/>
            </w:pPr>
            <w:r w:rsidRPr="00561678">
              <w:t>76.7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559158B" w14:textId="77777777" w:rsidR="00561678" w:rsidRPr="00561678" w:rsidRDefault="00561678" w:rsidP="00561678">
            <w:pPr>
              <w:pStyle w:val="CDITable-RowCentre"/>
            </w:pPr>
            <w:r w:rsidRPr="00561678">
              <w:t>92.1</w:t>
            </w:r>
          </w:p>
        </w:tc>
      </w:tr>
      <w:tr w:rsidR="00561678" w:rsidRPr="00561678" w14:paraId="04631320" w14:textId="77777777" w:rsidTr="00CB52AC">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90C82DF" w14:textId="77777777" w:rsidR="00561678" w:rsidRPr="00561678" w:rsidRDefault="00561678" w:rsidP="00561678">
            <w:pPr>
              <w:pStyle w:val="CDITable-TotalRowLeft"/>
            </w:pPr>
            <w:r w:rsidRPr="00561678">
              <w:t>South Australia</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0057723" w14:textId="77777777" w:rsidR="00561678" w:rsidRPr="00561678" w:rsidRDefault="00561678" w:rsidP="00561678">
            <w:pPr>
              <w:pStyle w:val="CDITable-TotalRowCentre"/>
            </w:pPr>
            <w:r w:rsidRPr="00561678">
              <w:t>89.2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CB8302F" w14:textId="77777777" w:rsidR="00561678" w:rsidRPr="00561678" w:rsidRDefault="00561678" w:rsidP="00561678">
            <w:pPr>
              <w:pStyle w:val="CDITable-TotalRowCentre"/>
            </w:pPr>
            <w:r w:rsidRPr="00561678">
              <w:t>93.0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11D7D4C" w14:textId="77777777" w:rsidR="00561678" w:rsidRPr="00561678" w:rsidRDefault="00561678" w:rsidP="00561678">
            <w:pPr>
              <w:pStyle w:val="CDITable-TotalRowCentre"/>
            </w:pPr>
            <w:r w:rsidRPr="00561678">
              <w:t>89.8</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35CCEEA" w14:textId="77777777" w:rsidR="00561678" w:rsidRPr="00561678" w:rsidRDefault="00561678" w:rsidP="00561678">
            <w:pPr>
              <w:pStyle w:val="CDITable-TotalRowCentre"/>
            </w:pPr>
            <w:r w:rsidRPr="00561678">
              <w:t>87.7</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A7A95B0" w14:textId="77777777" w:rsidR="00561678" w:rsidRPr="00561678" w:rsidRDefault="00561678" w:rsidP="00561678">
            <w:pPr>
              <w:pStyle w:val="CDITable-TotalRowCentre"/>
            </w:pPr>
            <w:r w:rsidRPr="00561678">
              <w:t>91.5</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BCD60FE" w14:textId="77777777" w:rsidR="00561678" w:rsidRPr="00561678" w:rsidRDefault="00561678" w:rsidP="00561678">
            <w:pPr>
              <w:pStyle w:val="CDITable-TotalRowCentre"/>
            </w:pPr>
            <w:r w:rsidRPr="00561678">
              <w:t>87.1</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10EEB3C" w14:textId="77777777" w:rsidR="00561678" w:rsidRPr="00561678" w:rsidRDefault="00561678" w:rsidP="00561678">
            <w:pPr>
              <w:pStyle w:val="CDITable-TotalRowCentre"/>
            </w:pPr>
            <w:r w:rsidRPr="00561678">
              <w:t>94.6</w:t>
            </w:r>
          </w:p>
        </w:tc>
      </w:tr>
      <w:tr w:rsidR="00561678" w:rsidRPr="00561678" w14:paraId="7AEA0849"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67E15A2F" w14:textId="77777777" w:rsidR="00561678" w:rsidRPr="00561678" w:rsidRDefault="00561678" w:rsidP="00561678">
            <w:pPr>
              <w:pStyle w:val="CDITable-RowLeft"/>
            </w:pPr>
            <w:r w:rsidRPr="00561678">
              <w:t>Adelaide</w:t>
            </w:r>
          </w:p>
        </w:tc>
        <w:tc>
          <w:tcPr>
            <w:tcW w:w="1021" w:type="dxa"/>
            <w:tcBorders>
              <w:bottom w:val="single" w:sz="6" w:space="0" w:color="1E4496" w:themeColor="text2"/>
            </w:tcBorders>
            <w:tcMar>
              <w:top w:w="105" w:type="dxa"/>
              <w:left w:w="113" w:type="dxa"/>
              <w:bottom w:w="105" w:type="dxa"/>
              <w:right w:w="113" w:type="dxa"/>
            </w:tcMar>
            <w:vAlign w:val="center"/>
          </w:tcPr>
          <w:p w14:paraId="4B4DB9AE" w14:textId="77777777" w:rsidR="00561678" w:rsidRPr="00561678" w:rsidRDefault="00561678" w:rsidP="00561678">
            <w:pPr>
              <w:pStyle w:val="CDITable-RowCentre"/>
            </w:pPr>
            <w:r w:rsidRPr="00561678">
              <w:t>89.8</w:t>
            </w:r>
          </w:p>
        </w:tc>
        <w:tc>
          <w:tcPr>
            <w:tcW w:w="1020" w:type="dxa"/>
            <w:tcBorders>
              <w:bottom w:val="single" w:sz="6" w:space="0" w:color="1E4496" w:themeColor="text2"/>
            </w:tcBorders>
            <w:tcMar>
              <w:top w:w="105" w:type="dxa"/>
              <w:left w:w="113" w:type="dxa"/>
              <w:bottom w:w="105" w:type="dxa"/>
              <w:right w:w="113" w:type="dxa"/>
            </w:tcMar>
            <w:vAlign w:val="center"/>
          </w:tcPr>
          <w:p w14:paraId="7FD924AB" w14:textId="77777777" w:rsidR="00561678" w:rsidRPr="00561678" w:rsidRDefault="00561678" w:rsidP="00561678">
            <w:pPr>
              <w:pStyle w:val="CDITable-RowCentre"/>
            </w:pPr>
            <w:r w:rsidRPr="00561678">
              <w:t>93.4</w:t>
            </w:r>
          </w:p>
        </w:tc>
        <w:tc>
          <w:tcPr>
            <w:tcW w:w="1021" w:type="dxa"/>
            <w:tcBorders>
              <w:bottom w:val="single" w:sz="6" w:space="0" w:color="1E4496" w:themeColor="text2"/>
            </w:tcBorders>
            <w:tcMar>
              <w:top w:w="105" w:type="dxa"/>
              <w:left w:w="113" w:type="dxa"/>
              <w:bottom w:w="105" w:type="dxa"/>
              <w:right w:w="113" w:type="dxa"/>
            </w:tcMar>
            <w:vAlign w:val="center"/>
          </w:tcPr>
          <w:p w14:paraId="4860B9DE" w14:textId="77777777" w:rsidR="00561678" w:rsidRPr="00561678" w:rsidRDefault="00561678" w:rsidP="00561678">
            <w:pPr>
              <w:pStyle w:val="CDITable-RowCentre"/>
            </w:pPr>
            <w:r w:rsidRPr="00561678">
              <w:t>90.1</w:t>
            </w:r>
          </w:p>
        </w:tc>
        <w:tc>
          <w:tcPr>
            <w:tcW w:w="1020" w:type="dxa"/>
            <w:tcBorders>
              <w:bottom w:val="single" w:sz="6" w:space="0" w:color="1E4496" w:themeColor="text2"/>
            </w:tcBorders>
            <w:tcMar>
              <w:top w:w="105" w:type="dxa"/>
              <w:left w:w="113" w:type="dxa"/>
              <w:bottom w:w="105" w:type="dxa"/>
              <w:right w:w="113" w:type="dxa"/>
            </w:tcMar>
            <w:vAlign w:val="center"/>
          </w:tcPr>
          <w:p w14:paraId="41C75C54" w14:textId="77777777" w:rsidR="00561678" w:rsidRPr="00561678" w:rsidRDefault="00561678" w:rsidP="00561678">
            <w:pPr>
              <w:pStyle w:val="CDITable-RowCentre"/>
            </w:pPr>
            <w:r w:rsidRPr="00561678">
              <w:t>88.1</w:t>
            </w:r>
          </w:p>
        </w:tc>
        <w:tc>
          <w:tcPr>
            <w:tcW w:w="1021" w:type="dxa"/>
            <w:tcBorders>
              <w:bottom w:val="single" w:sz="6" w:space="0" w:color="1E4496" w:themeColor="text2"/>
            </w:tcBorders>
            <w:tcMar>
              <w:top w:w="105" w:type="dxa"/>
              <w:left w:w="113" w:type="dxa"/>
              <w:bottom w:w="105" w:type="dxa"/>
              <w:right w:w="113" w:type="dxa"/>
            </w:tcMar>
            <w:vAlign w:val="center"/>
          </w:tcPr>
          <w:p w14:paraId="182DE4D3" w14:textId="77777777" w:rsidR="00561678" w:rsidRPr="00561678" w:rsidRDefault="00561678" w:rsidP="00561678">
            <w:pPr>
              <w:pStyle w:val="CDITable-RowCentre"/>
            </w:pPr>
            <w:r w:rsidRPr="00561678">
              <w:t>91.9</w:t>
            </w:r>
          </w:p>
        </w:tc>
        <w:tc>
          <w:tcPr>
            <w:tcW w:w="1020" w:type="dxa"/>
            <w:tcBorders>
              <w:bottom w:val="single" w:sz="6" w:space="0" w:color="1E4496" w:themeColor="text2"/>
            </w:tcBorders>
            <w:tcMar>
              <w:top w:w="105" w:type="dxa"/>
              <w:left w:w="113" w:type="dxa"/>
              <w:bottom w:w="105" w:type="dxa"/>
              <w:right w:w="113" w:type="dxa"/>
            </w:tcMar>
            <w:vAlign w:val="center"/>
          </w:tcPr>
          <w:p w14:paraId="33B0321E" w14:textId="77777777" w:rsidR="00561678" w:rsidRPr="00561678" w:rsidRDefault="00561678" w:rsidP="00561678">
            <w:pPr>
              <w:pStyle w:val="CDITable-RowCentre"/>
            </w:pPr>
            <w:r w:rsidRPr="00561678">
              <w:t>87.4</w:t>
            </w:r>
          </w:p>
        </w:tc>
        <w:tc>
          <w:tcPr>
            <w:tcW w:w="1021" w:type="dxa"/>
            <w:tcBorders>
              <w:bottom w:val="single" w:sz="6" w:space="0" w:color="1E4496" w:themeColor="text2"/>
            </w:tcBorders>
            <w:tcMar>
              <w:top w:w="105" w:type="dxa"/>
              <w:left w:w="113" w:type="dxa"/>
              <w:bottom w:w="105" w:type="dxa"/>
              <w:right w:w="113" w:type="dxa"/>
            </w:tcMar>
            <w:vAlign w:val="center"/>
          </w:tcPr>
          <w:p w14:paraId="097F7CF9" w14:textId="77777777" w:rsidR="00561678" w:rsidRPr="00561678" w:rsidRDefault="00561678" w:rsidP="00561678">
            <w:pPr>
              <w:pStyle w:val="CDITable-RowCentre"/>
            </w:pPr>
            <w:r w:rsidRPr="00561678">
              <w:t>94.7</w:t>
            </w:r>
          </w:p>
        </w:tc>
      </w:tr>
      <w:tr w:rsidR="00561678" w:rsidRPr="00561678" w14:paraId="36E44C0A"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4CE2AF" w14:textId="77777777" w:rsidR="00561678" w:rsidRPr="00561678" w:rsidRDefault="00561678" w:rsidP="00561678">
            <w:pPr>
              <w:pStyle w:val="CDITable-RowLeft"/>
            </w:pPr>
            <w:r w:rsidRPr="00561678">
              <w:t>Country SA</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3A151AE" w14:textId="77777777" w:rsidR="00561678" w:rsidRPr="00561678" w:rsidRDefault="00561678" w:rsidP="00561678">
            <w:pPr>
              <w:pStyle w:val="CDITable-RowCentre"/>
            </w:pPr>
            <w:r w:rsidRPr="00561678">
              <w:t>86.8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EC74EAA" w14:textId="77777777" w:rsidR="00561678" w:rsidRPr="00561678" w:rsidRDefault="00561678" w:rsidP="00561678">
            <w:pPr>
              <w:pStyle w:val="CDITable-RowCentre"/>
            </w:pPr>
            <w:r w:rsidRPr="00561678">
              <w:t>91.7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F218A0D" w14:textId="77777777" w:rsidR="00561678" w:rsidRPr="00561678" w:rsidRDefault="00561678" w:rsidP="00561678">
            <w:pPr>
              <w:pStyle w:val="CDITable-RowCentre"/>
            </w:pPr>
            <w:r w:rsidRPr="00561678">
              <w:t>88.4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B9FAB4" w14:textId="77777777" w:rsidR="00561678" w:rsidRPr="00561678" w:rsidRDefault="00561678" w:rsidP="00561678">
            <w:pPr>
              <w:pStyle w:val="CDITable-RowCentre"/>
            </w:pPr>
            <w:r w:rsidRPr="00561678">
              <w:t>85.6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DD38709" w14:textId="77777777" w:rsidR="00561678" w:rsidRPr="00561678" w:rsidRDefault="00561678" w:rsidP="00561678">
            <w:pPr>
              <w:pStyle w:val="CDITable-RowCentre"/>
            </w:pPr>
            <w:r w:rsidRPr="00561678">
              <w:t>89.8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F02E3A" w14:textId="77777777" w:rsidR="00561678" w:rsidRPr="00561678" w:rsidRDefault="00561678" w:rsidP="00561678">
            <w:pPr>
              <w:pStyle w:val="CDITable-RowCentre"/>
            </w:pPr>
            <w:r w:rsidRPr="00561678">
              <w:t>85.2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72A2543" w14:textId="77777777" w:rsidR="00561678" w:rsidRPr="00561678" w:rsidRDefault="00561678" w:rsidP="00561678">
            <w:pPr>
              <w:pStyle w:val="CDITable-RowCentre"/>
            </w:pPr>
            <w:r w:rsidRPr="00561678">
              <w:t>94.2</w:t>
            </w:r>
          </w:p>
        </w:tc>
      </w:tr>
      <w:tr w:rsidR="00561678" w:rsidRPr="00561678" w14:paraId="3BFE8A4B" w14:textId="77777777" w:rsidTr="00CB52AC">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F45E728" w14:textId="77777777" w:rsidR="00561678" w:rsidRPr="00561678" w:rsidRDefault="00561678" w:rsidP="00CB52AC">
            <w:pPr>
              <w:pStyle w:val="CDITable-TotalRowLeft"/>
              <w:keepNext/>
            </w:pPr>
            <w:r w:rsidRPr="00561678">
              <w:lastRenderedPageBreak/>
              <w:t>Tasmania</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7C1ED54" w14:textId="77777777" w:rsidR="00561678" w:rsidRPr="00561678" w:rsidRDefault="00561678" w:rsidP="00561678">
            <w:pPr>
              <w:pStyle w:val="CDITable-TotalRowCentre"/>
            </w:pPr>
            <w:r w:rsidRPr="00561678">
              <w:t>90.1</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5BA9CD7" w14:textId="77777777" w:rsidR="00561678" w:rsidRPr="00561678" w:rsidRDefault="00561678" w:rsidP="00561678">
            <w:pPr>
              <w:pStyle w:val="CDITable-TotalRowCentre"/>
            </w:pPr>
            <w:r w:rsidRPr="00561678">
              <w:t>94.1</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31F981B" w14:textId="77777777" w:rsidR="00561678" w:rsidRPr="00561678" w:rsidRDefault="00561678" w:rsidP="00561678">
            <w:pPr>
              <w:pStyle w:val="CDITable-TotalRowCentre"/>
            </w:pPr>
            <w:r w:rsidRPr="00561678">
              <w:t>90.5</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E1B1FE5" w14:textId="77777777" w:rsidR="00561678" w:rsidRPr="00561678" w:rsidRDefault="00561678" w:rsidP="00561678">
            <w:pPr>
              <w:pStyle w:val="CDITable-TotalRowCentre"/>
            </w:pPr>
            <w:r w:rsidRPr="00561678">
              <w:t>88.0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1A37719" w14:textId="77777777" w:rsidR="00561678" w:rsidRPr="00561678" w:rsidRDefault="00561678" w:rsidP="00561678">
            <w:pPr>
              <w:pStyle w:val="CDITable-TotalRowCentre"/>
            </w:pPr>
            <w:r w:rsidRPr="00561678">
              <w:t>92.2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71CCAEF" w14:textId="77777777" w:rsidR="00561678" w:rsidRPr="00561678" w:rsidRDefault="00561678" w:rsidP="00561678">
            <w:pPr>
              <w:pStyle w:val="CDITable-TotalRowCentre"/>
            </w:pPr>
            <w:r w:rsidRPr="00561678">
              <w:t>85.6</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6A1E5EC" w14:textId="77777777" w:rsidR="00561678" w:rsidRPr="00561678" w:rsidRDefault="00561678" w:rsidP="00561678">
            <w:pPr>
              <w:pStyle w:val="CDITable-TotalRowCentre"/>
            </w:pPr>
            <w:r w:rsidRPr="00561678">
              <w:t>93.9</w:t>
            </w:r>
          </w:p>
        </w:tc>
      </w:tr>
      <w:tr w:rsidR="00561678" w:rsidRPr="00561678" w14:paraId="15CCCF23"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2F0C26F4" w14:textId="77777777" w:rsidR="00561678" w:rsidRPr="00561678" w:rsidRDefault="00561678" w:rsidP="00561678">
            <w:pPr>
              <w:pStyle w:val="CDITable-RowLeft"/>
            </w:pPr>
            <w:r w:rsidRPr="00561678">
              <w:t>Tasmania</w:t>
            </w:r>
          </w:p>
        </w:tc>
        <w:tc>
          <w:tcPr>
            <w:tcW w:w="1021" w:type="dxa"/>
            <w:tcBorders>
              <w:bottom w:val="single" w:sz="6" w:space="0" w:color="1E4496" w:themeColor="text2"/>
            </w:tcBorders>
            <w:tcMar>
              <w:top w:w="105" w:type="dxa"/>
              <w:left w:w="113" w:type="dxa"/>
              <w:bottom w:w="105" w:type="dxa"/>
              <w:right w:w="113" w:type="dxa"/>
            </w:tcMar>
            <w:vAlign w:val="center"/>
          </w:tcPr>
          <w:p w14:paraId="003F31F7" w14:textId="77777777" w:rsidR="00561678" w:rsidRPr="00561678" w:rsidRDefault="00561678" w:rsidP="00561678">
            <w:pPr>
              <w:pStyle w:val="CDITable-RowCentre"/>
            </w:pPr>
            <w:r w:rsidRPr="00561678">
              <w:t>90.1</w:t>
            </w:r>
          </w:p>
        </w:tc>
        <w:tc>
          <w:tcPr>
            <w:tcW w:w="1020" w:type="dxa"/>
            <w:tcBorders>
              <w:bottom w:val="single" w:sz="6" w:space="0" w:color="1E4496" w:themeColor="text2"/>
            </w:tcBorders>
            <w:tcMar>
              <w:top w:w="105" w:type="dxa"/>
              <w:left w:w="113" w:type="dxa"/>
              <w:bottom w:w="105" w:type="dxa"/>
              <w:right w:w="113" w:type="dxa"/>
            </w:tcMar>
            <w:vAlign w:val="center"/>
          </w:tcPr>
          <w:p w14:paraId="136C839C" w14:textId="77777777" w:rsidR="00561678" w:rsidRPr="00561678" w:rsidRDefault="00561678" w:rsidP="00561678">
            <w:pPr>
              <w:pStyle w:val="CDITable-RowCentre"/>
            </w:pPr>
            <w:r w:rsidRPr="00561678">
              <w:t>94.1</w:t>
            </w:r>
          </w:p>
        </w:tc>
        <w:tc>
          <w:tcPr>
            <w:tcW w:w="1021" w:type="dxa"/>
            <w:tcBorders>
              <w:bottom w:val="single" w:sz="6" w:space="0" w:color="1E4496" w:themeColor="text2"/>
            </w:tcBorders>
            <w:tcMar>
              <w:top w:w="105" w:type="dxa"/>
              <w:left w:w="113" w:type="dxa"/>
              <w:bottom w:w="105" w:type="dxa"/>
              <w:right w:w="113" w:type="dxa"/>
            </w:tcMar>
            <w:vAlign w:val="center"/>
          </w:tcPr>
          <w:p w14:paraId="4501B7F6" w14:textId="77777777" w:rsidR="00561678" w:rsidRPr="00561678" w:rsidRDefault="00561678" w:rsidP="00561678">
            <w:pPr>
              <w:pStyle w:val="CDITable-RowCentre"/>
            </w:pPr>
            <w:r w:rsidRPr="00561678">
              <w:t>90.5</w:t>
            </w:r>
          </w:p>
        </w:tc>
        <w:tc>
          <w:tcPr>
            <w:tcW w:w="1020" w:type="dxa"/>
            <w:tcBorders>
              <w:bottom w:val="single" w:sz="6" w:space="0" w:color="1E4496" w:themeColor="text2"/>
            </w:tcBorders>
            <w:tcMar>
              <w:top w:w="105" w:type="dxa"/>
              <w:left w:w="113" w:type="dxa"/>
              <w:bottom w:w="105" w:type="dxa"/>
              <w:right w:w="113" w:type="dxa"/>
            </w:tcMar>
            <w:vAlign w:val="center"/>
          </w:tcPr>
          <w:p w14:paraId="6DFB3ABA" w14:textId="77777777" w:rsidR="00561678" w:rsidRPr="00561678" w:rsidRDefault="00561678" w:rsidP="00561678">
            <w:pPr>
              <w:pStyle w:val="CDITable-RowCentre"/>
            </w:pPr>
            <w:r w:rsidRPr="00561678">
              <w:t>88.0</w:t>
            </w:r>
          </w:p>
        </w:tc>
        <w:tc>
          <w:tcPr>
            <w:tcW w:w="1021" w:type="dxa"/>
            <w:tcBorders>
              <w:bottom w:val="single" w:sz="6" w:space="0" w:color="1E4496" w:themeColor="text2"/>
            </w:tcBorders>
            <w:tcMar>
              <w:top w:w="105" w:type="dxa"/>
              <w:left w:w="113" w:type="dxa"/>
              <w:bottom w:w="105" w:type="dxa"/>
              <w:right w:w="113" w:type="dxa"/>
            </w:tcMar>
            <w:vAlign w:val="center"/>
          </w:tcPr>
          <w:p w14:paraId="5A08E63B" w14:textId="77777777" w:rsidR="00561678" w:rsidRPr="00561678" w:rsidRDefault="00561678" w:rsidP="00561678">
            <w:pPr>
              <w:pStyle w:val="CDITable-RowCentre"/>
            </w:pPr>
            <w:r w:rsidRPr="00561678">
              <w:t>92.2</w:t>
            </w:r>
          </w:p>
        </w:tc>
        <w:tc>
          <w:tcPr>
            <w:tcW w:w="1020" w:type="dxa"/>
            <w:tcBorders>
              <w:bottom w:val="single" w:sz="6" w:space="0" w:color="1E4496" w:themeColor="text2"/>
            </w:tcBorders>
            <w:tcMar>
              <w:top w:w="105" w:type="dxa"/>
              <w:left w:w="113" w:type="dxa"/>
              <w:bottom w:w="105" w:type="dxa"/>
              <w:right w:w="113" w:type="dxa"/>
            </w:tcMar>
            <w:vAlign w:val="center"/>
          </w:tcPr>
          <w:p w14:paraId="22755E98" w14:textId="77777777" w:rsidR="00561678" w:rsidRPr="00561678" w:rsidRDefault="00561678" w:rsidP="00561678">
            <w:pPr>
              <w:pStyle w:val="CDITable-RowCentre"/>
            </w:pPr>
            <w:r w:rsidRPr="00561678">
              <w:t>85.6</w:t>
            </w:r>
          </w:p>
        </w:tc>
        <w:tc>
          <w:tcPr>
            <w:tcW w:w="1021" w:type="dxa"/>
            <w:tcBorders>
              <w:bottom w:val="single" w:sz="6" w:space="0" w:color="1E4496" w:themeColor="text2"/>
            </w:tcBorders>
            <w:tcMar>
              <w:top w:w="105" w:type="dxa"/>
              <w:left w:w="113" w:type="dxa"/>
              <w:bottom w:w="105" w:type="dxa"/>
              <w:right w:w="113" w:type="dxa"/>
            </w:tcMar>
            <w:vAlign w:val="center"/>
          </w:tcPr>
          <w:p w14:paraId="0BBABC0C" w14:textId="77777777" w:rsidR="00561678" w:rsidRPr="00561678" w:rsidRDefault="00561678" w:rsidP="00561678">
            <w:pPr>
              <w:pStyle w:val="CDITable-RowCentre"/>
            </w:pPr>
            <w:r w:rsidRPr="00561678">
              <w:t>93.9</w:t>
            </w:r>
          </w:p>
        </w:tc>
      </w:tr>
      <w:tr w:rsidR="00561678" w:rsidRPr="00561678" w14:paraId="5CFF2184" w14:textId="77777777" w:rsidTr="00CB52AC">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D331CB9" w14:textId="77777777" w:rsidR="00561678" w:rsidRPr="00561678" w:rsidRDefault="00561678" w:rsidP="00561678">
            <w:pPr>
              <w:pStyle w:val="CDITable-TotalRowLeft"/>
            </w:pPr>
            <w:r w:rsidRPr="00561678">
              <w:t>Victoria</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CE1C916" w14:textId="77777777" w:rsidR="00561678" w:rsidRPr="00561678" w:rsidRDefault="00561678" w:rsidP="00561678">
            <w:pPr>
              <w:pStyle w:val="CDITable-TotalRowCentre"/>
            </w:pPr>
            <w:r w:rsidRPr="00561678">
              <w:t>89.1</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CEC2FC6" w14:textId="77777777" w:rsidR="00561678" w:rsidRPr="00561678" w:rsidRDefault="00561678" w:rsidP="00561678">
            <w:pPr>
              <w:pStyle w:val="CDITable-TotalRowCentre"/>
            </w:pPr>
            <w:r w:rsidRPr="00561678">
              <w:t>93.4</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BF1B683" w14:textId="77777777" w:rsidR="00561678" w:rsidRPr="00561678" w:rsidRDefault="00561678" w:rsidP="00561678">
            <w:pPr>
              <w:pStyle w:val="CDITable-TotalRowCentre"/>
            </w:pPr>
            <w:r w:rsidRPr="00561678">
              <w:t>89.2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2F3BBE6" w14:textId="77777777" w:rsidR="00561678" w:rsidRPr="00561678" w:rsidRDefault="00561678" w:rsidP="00561678">
            <w:pPr>
              <w:pStyle w:val="CDITable-TotalRowCentre"/>
            </w:pPr>
            <w:r w:rsidRPr="00561678">
              <w:t>87.7</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B7C2738" w14:textId="77777777" w:rsidR="00561678" w:rsidRPr="00561678" w:rsidRDefault="00561678" w:rsidP="00561678">
            <w:pPr>
              <w:pStyle w:val="CDITable-TotalRowCentre"/>
            </w:pPr>
            <w:r w:rsidRPr="00561678">
              <w:t>91.3</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4F95FD0" w14:textId="77777777" w:rsidR="00561678" w:rsidRPr="00561678" w:rsidRDefault="00561678" w:rsidP="00561678">
            <w:pPr>
              <w:pStyle w:val="CDITable-TotalRowCentre"/>
            </w:pPr>
            <w:r w:rsidRPr="00561678">
              <w:t>86.9</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DDDB1EA" w14:textId="77777777" w:rsidR="00561678" w:rsidRPr="00561678" w:rsidRDefault="00561678" w:rsidP="00561678">
            <w:pPr>
              <w:pStyle w:val="CDITable-TotalRowCentre"/>
            </w:pPr>
            <w:r w:rsidRPr="00561678">
              <w:t>94.2</w:t>
            </w:r>
          </w:p>
        </w:tc>
      </w:tr>
      <w:tr w:rsidR="00561678" w:rsidRPr="00561678" w14:paraId="7C1C6BF5" w14:textId="77777777" w:rsidTr="00CB52AC">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42B5B80B" w14:textId="77777777" w:rsidR="00561678" w:rsidRPr="00561678" w:rsidRDefault="00561678" w:rsidP="00561678">
            <w:pPr>
              <w:pStyle w:val="CDITable-RowLeft"/>
            </w:pPr>
            <w:r w:rsidRPr="00561678">
              <w:t>Eastern Melbourne</w:t>
            </w:r>
          </w:p>
        </w:tc>
        <w:tc>
          <w:tcPr>
            <w:tcW w:w="1021" w:type="dxa"/>
            <w:tcBorders>
              <w:bottom w:val="single" w:sz="6" w:space="0" w:color="1E4496" w:themeColor="text2"/>
            </w:tcBorders>
            <w:tcMar>
              <w:top w:w="105" w:type="dxa"/>
              <w:left w:w="113" w:type="dxa"/>
              <w:bottom w:w="105" w:type="dxa"/>
              <w:right w:w="113" w:type="dxa"/>
            </w:tcMar>
            <w:vAlign w:val="center"/>
          </w:tcPr>
          <w:p w14:paraId="506257D6" w14:textId="77777777" w:rsidR="00561678" w:rsidRPr="00561678" w:rsidRDefault="00561678" w:rsidP="00561678">
            <w:pPr>
              <w:pStyle w:val="CDITable-RowCentre"/>
            </w:pPr>
            <w:r w:rsidRPr="00561678">
              <w:t>89.8</w:t>
            </w:r>
          </w:p>
        </w:tc>
        <w:tc>
          <w:tcPr>
            <w:tcW w:w="1020" w:type="dxa"/>
            <w:tcBorders>
              <w:bottom w:val="single" w:sz="6" w:space="0" w:color="1E4496" w:themeColor="text2"/>
            </w:tcBorders>
            <w:tcMar>
              <w:top w:w="105" w:type="dxa"/>
              <w:left w:w="113" w:type="dxa"/>
              <w:bottom w:w="105" w:type="dxa"/>
              <w:right w:w="113" w:type="dxa"/>
            </w:tcMar>
            <w:vAlign w:val="center"/>
          </w:tcPr>
          <w:p w14:paraId="67D07E69" w14:textId="77777777" w:rsidR="00561678" w:rsidRPr="00561678" w:rsidRDefault="00561678" w:rsidP="00561678">
            <w:pPr>
              <w:pStyle w:val="CDITable-RowCentre"/>
            </w:pPr>
            <w:r w:rsidRPr="00561678">
              <w:t>93.9</w:t>
            </w:r>
          </w:p>
        </w:tc>
        <w:tc>
          <w:tcPr>
            <w:tcW w:w="1021" w:type="dxa"/>
            <w:tcBorders>
              <w:bottom w:val="single" w:sz="6" w:space="0" w:color="1E4496" w:themeColor="text2"/>
            </w:tcBorders>
            <w:tcMar>
              <w:top w:w="105" w:type="dxa"/>
              <w:left w:w="113" w:type="dxa"/>
              <w:bottom w:w="105" w:type="dxa"/>
              <w:right w:w="113" w:type="dxa"/>
            </w:tcMar>
            <w:vAlign w:val="center"/>
          </w:tcPr>
          <w:p w14:paraId="448E81E6" w14:textId="77777777" w:rsidR="00561678" w:rsidRPr="00561678" w:rsidRDefault="00561678" w:rsidP="00561678">
            <w:pPr>
              <w:pStyle w:val="CDITable-RowCentre"/>
            </w:pPr>
            <w:r w:rsidRPr="00561678">
              <w:t>89.9</w:t>
            </w:r>
          </w:p>
        </w:tc>
        <w:tc>
          <w:tcPr>
            <w:tcW w:w="1020" w:type="dxa"/>
            <w:tcBorders>
              <w:bottom w:val="single" w:sz="6" w:space="0" w:color="1E4496" w:themeColor="text2"/>
            </w:tcBorders>
            <w:tcMar>
              <w:top w:w="105" w:type="dxa"/>
              <w:left w:w="113" w:type="dxa"/>
              <w:bottom w:w="105" w:type="dxa"/>
              <w:right w:w="113" w:type="dxa"/>
            </w:tcMar>
            <w:vAlign w:val="center"/>
          </w:tcPr>
          <w:p w14:paraId="2A1A22C8" w14:textId="77777777" w:rsidR="00561678" w:rsidRPr="00561678" w:rsidRDefault="00561678" w:rsidP="00561678">
            <w:pPr>
              <w:pStyle w:val="CDITable-RowCentre"/>
            </w:pPr>
            <w:r w:rsidRPr="00561678">
              <w:t>88.3</w:t>
            </w:r>
          </w:p>
        </w:tc>
        <w:tc>
          <w:tcPr>
            <w:tcW w:w="1021" w:type="dxa"/>
            <w:tcBorders>
              <w:bottom w:val="single" w:sz="6" w:space="0" w:color="1E4496" w:themeColor="text2"/>
            </w:tcBorders>
            <w:tcMar>
              <w:top w:w="105" w:type="dxa"/>
              <w:left w:w="113" w:type="dxa"/>
              <w:bottom w:w="105" w:type="dxa"/>
              <w:right w:w="113" w:type="dxa"/>
            </w:tcMar>
            <w:vAlign w:val="center"/>
          </w:tcPr>
          <w:p w14:paraId="47B51E69" w14:textId="77777777" w:rsidR="00561678" w:rsidRPr="00561678" w:rsidRDefault="00561678" w:rsidP="00561678">
            <w:pPr>
              <w:pStyle w:val="CDITable-RowCentre"/>
            </w:pPr>
            <w:r w:rsidRPr="00561678">
              <w:t>91.9</w:t>
            </w:r>
          </w:p>
        </w:tc>
        <w:tc>
          <w:tcPr>
            <w:tcW w:w="1020" w:type="dxa"/>
            <w:tcBorders>
              <w:bottom w:val="single" w:sz="6" w:space="0" w:color="1E4496" w:themeColor="text2"/>
            </w:tcBorders>
            <w:tcMar>
              <w:top w:w="105" w:type="dxa"/>
              <w:left w:w="113" w:type="dxa"/>
              <w:bottom w:w="105" w:type="dxa"/>
              <w:right w:w="113" w:type="dxa"/>
            </w:tcMar>
            <w:vAlign w:val="center"/>
          </w:tcPr>
          <w:p w14:paraId="0A5C6E20" w14:textId="77777777" w:rsidR="00561678" w:rsidRPr="00561678" w:rsidRDefault="00561678" w:rsidP="00561678">
            <w:pPr>
              <w:pStyle w:val="CDITable-RowCentre"/>
            </w:pPr>
            <w:r w:rsidRPr="00561678">
              <w:t>87.1</w:t>
            </w:r>
          </w:p>
        </w:tc>
        <w:tc>
          <w:tcPr>
            <w:tcW w:w="1021" w:type="dxa"/>
            <w:tcBorders>
              <w:bottom w:val="single" w:sz="6" w:space="0" w:color="1E4496" w:themeColor="text2"/>
            </w:tcBorders>
            <w:tcMar>
              <w:top w:w="105" w:type="dxa"/>
              <w:left w:w="113" w:type="dxa"/>
              <w:bottom w:w="105" w:type="dxa"/>
              <w:right w:w="113" w:type="dxa"/>
            </w:tcMar>
            <w:vAlign w:val="center"/>
          </w:tcPr>
          <w:p w14:paraId="16F97C26" w14:textId="77777777" w:rsidR="00561678" w:rsidRPr="00561678" w:rsidRDefault="00561678" w:rsidP="00561678">
            <w:pPr>
              <w:pStyle w:val="CDITable-RowCentre"/>
            </w:pPr>
            <w:r w:rsidRPr="00561678">
              <w:t>94.5</w:t>
            </w:r>
          </w:p>
        </w:tc>
      </w:tr>
      <w:tr w:rsidR="00561678" w:rsidRPr="00561678" w14:paraId="60765C13"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9669202" w14:textId="77777777" w:rsidR="00561678" w:rsidRPr="00561678" w:rsidRDefault="00561678" w:rsidP="00561678">
            <w:pPr>
              <w:pStyle w:val="CDITable-RowLeft"/>
            </w:pPr>
            <w:r w:rsidRPr="00561678">
              <w:t>Gippsland</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EFC483F" w14:textId="77777777" w:rsidR="00561678" w:rsidRPr="00561678" w:rsidRDefault="00561678" w:rsidP="00561678">
            <w:pPr>
              <w:pStyle w:val="CDITable-RowCentre"/>
            </w:pPr>
            <w:r w:rsidRPr="00561678">
              <w:t>87.6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F6C537B" w14:textId="77777777" w:rsidR="00561678" w:rsidRPr="00561678" w:rsidRDefault="00561678" w:rsidP="00561678">
            <w:pPr>
              <w:pStyle w:val="CDITable-RowCentre"/>
            </w:pPr>
            <w:r w:rsidRPr="00561678">
              <w:t>91.8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CB712D" w14:textId="77777777" w:rsidR="00561678" w:rsidRPr="00561678" w:rsidRDefault="00561678" w:rsidP="00561678">
            <w:pPr>
              <w:pStyle w:val="CDITable-RowCentre"/>
            </w:pPr>
            <w:r w:rsidRPr="00561678">
              <w:t>88.6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CC17681" w14:textId="77777777" w:rsidR="00561678" w:rsidRPr="00561678" w:rsidRDefault="00561678" w:rsidP="00561678">
            <w:pPr>
              <w:pStyle w:val="CDITable-RowCentre"/>
            </w:pPr>
            <w:r w:rsidRPr="00561678">
              <w:t>86.6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4EC24AF" w14:textId="77777777" w:rsidR="00561678" w:rsidRPr="00561678" w:rsidRDefault="00561678" w:rsidP="00561678">
            <w:pPr>
              <w:pStyle w:val="CDITable-RowCentre"/>
            </w:pPr>
            <w:r w:rsidRPr="00561678">
              <w:t>90.7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47FDAD" w14:textId="77777777" w:rsidR="00561678" w:rsidRPr="00561678" w:rsidRDefault="00561678" w:rsidP="00561678">
            <w:pPr>
              <w:pStyle w:val="CDITable-RowCentre"/>
            </w:pPr>
            <w:r w:rsidRPr="00561678">
              <w:t>87.8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EDBC737" w14:textId="77777777" w:rsidR="00561678" w:rsidRPr="00561678" w:rsidRDefault="00561678" w:rsidP="00561678">
            <w:pPr>
              <w:pStyle w:val="CDITable-RowCentre"/>
            </w:pPr>
            <w:r w:rsidRPr="00561678">
              <w:t>94.6</w:t>
            </w:r>
          </w:p>
        </w:tc>
      </w:tr>
      <w:tr w:rsidR="00561678" w:rsidRPr="00561678" w14:paraId="15D96281"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7B72F9A" w14:textId="77777777" w:rsidR="00561678" w:rsidRPr="00561678" w:rsidRDefault="00561678" w:rsidP="00561678">
            <w:pPr>
              <w:pStyle w:val="CDITable-RowLeft"/>
            </w:pPr>
            <w:r w:rsidRPr="00561678">
              <w:t>Murray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A9F39A" w14:textId="77777777" w:rsidR="00561678" w:rsidRPr="00561678" w:rsidRDefault="00561678" w:rsidP="00561678">
            <w:pPr>
              <w:pStyle w:val="CDITable-RowCentre"/>
            </w:pPr>
            <w:r w:rsidRPr="00561678">
              <w:t>89.6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7F30774" w14:textId="77777777" w:rsidR="00561678" w:rsidRPr="00561678" w:rsidRDefault="00561678" w:rsidP="00561678">
            <w:pPr>
              <w:pStyle w:val="CDITable-RowCentre"/>
            </w:pPr>
            <w:r w:rsidRPr="00561678">
              <w:t>93.9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71C2F0" w14:textId="77777777" w:rsidR="00561678" w:rsidRPr="00561678" w:rsidRDefault="00561678" w:rsidP="00561678">
            <w:pPr>
              <w:pStyle w:val="CDITable-RowCentre"/>
            </w:pPr>
            <w:r w:rsidRPr="00561678">
              <w:t>90.5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5023D7" w14:textId="77777777" w:rsidR="00561678" w:rsidRPr="00561678" w:rsidRDefault="00561678" w:rsidP="00561678">
            <w:pPr>
              <w:pStyle w:val="CDITable-RowCentre"/>
            </w:pPr>
            <w:r w:rsidRPr="00561678">
              <w:t>88.9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17BC0DA" w14:textId="77777777" w:rsidR="00561678" w:rsidRPr="00561678" w:rsidRDefault="00561678" w:rsidP="00561678">
            <w:pPr>
              <w:pStyle w:val="CDITable-RowCentre"/>
            </w:pPr>
            <w:r w:rsidRPr="00561678">
              <w:t>92.6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3A24B8D" w14:textId="77777777" w:rsidR="00561678" w:rsidRPr="00561678" w:rsidRDefault="00561678" w:rsidP="00561678">
            <w:pPr>
              <w:pStyle w:val="CDITable-RowCentre"/>
            </w:pPr>
            <w:r w:rsidRPr="00561678">
              <w:t>86.8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43950B1" w14:textId="77777777" w:rsidR="00561678" w:rsidRPr="00561678" w:rsidRDefault="00561678" w:rsidP="00561678">
            <w:pPr>
              <w:pStyle w:val="CDITable-RowCentre"/>
            </w:pPr>
            <w:r w:rsidRPr="00561678">
              <w:t>94.8</w:t>
            </w:r>
          </w:p>
        </w:tc>
      </w:tr>
      <w:tr w:rsidR="00561678" w:rsidRPr="00561678" w14:paraId="76F49D8A"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FA4BE49" w14:textId="77777777" w:rsidR="00561678" w:rsidRPr="00561678" w:rsidRDefault="00561678" w:rsidP="00561678">
            <w:pPr>
              <w:pStyle w:val="CDITable-RowLeft"/>
            </w:pPr>
            <w:proofErr w:type="gramStart"/>
            <w:r w:rsidRPr="00561678">
              <w:t>North Western</w:t>
            </w:r>
            <w:proofErr w:type="gramEnd"/>
            <w:r w:rsidRPr="00561678">
              <w:t xml:space="preserve"> Melbourne</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E24E509" w14:textId="77777777" w:rsidR="00561678" w:rsidRPr="00561678" w:rsidRDefault="00561678" w:rsidP="00561678">
            <w:pPr>
              <w:pStyle w:val="CDITable-RowCentre"/>
            </w:pPr>
            <w:r w:rsidRPr="00561678">
              <w:t>88.2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738766" w14:textId="77777777" w:rsidR="00561678" w:rsidRPr="00561678" w:rsidRDefault="00561678" w:rsidP="00561678">
            <w:pPr>
              <w:pStyle w:val="CDITable-RowCentre"/>
            </w:pPr>
            <w:r w:rsidRPr="00561678">
              <w:t>93.0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1E3B15" w14:textId="77777777" w:rsidR="00561678" w:rsidRPr="00561678" w:rsidRDefault="00561678" w:rsidP="00561678">
            <w:pPr>
              <w:pStyle w:val="CDITable-RowCentre"/>
            </w:pPr>
            <w:r w:rsidRPr="00561678">
              <w:t>88.0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9CD651B" w14:textId="77777777" w:rsidR="00561678" w:rsidRPr="00561678" w:rsidRDefault="00561678" w:rsidP="00561678">
            <w:pPr>
              <w:pStyle w:val="CDITable-RowCentre"/>
            </w:pPr>
            <w:r w:rsidRPr="00561678">
              <w:t>86.5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7AC736E" w14:textId="77777777" w:rsidR="00561678" w:rsidRPr="00561678" w:rsidRDefault="00561678" w:rsidP="00561678">
            <w:pPr>
              <w:pStyle w:val="CDITable-RowCentre"/>
            </w:pPr>
            <w:r w:rsidRPr="00561678">
              <w:t>90.2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DD52CC3" w14:textId="77777777" w:rsidR="00561678" w:rsidRPr="00561678" w:rsidRDefault="00561678" w:rsidP="00561678">
            <w:pPr>
              <w:pStyle w:val="CDITable-RowCentre"/>
            </w:pPr>
            <w:r w:rsidRPr="00561678">
              <w:t>86.5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622FA99" w14:textId="77777777" w:rsidR="00561678" w:rsidRPr="00561678" w:rsidRDefault="00561678" w:rsidP="00561678">
            <w:pPr>
              <w:pStyle w:val="CDITable-RowCentre"/>
            </w:pPr>
            <w:r w:rsidRPr="00561678">
              <w:t>93.9</w:t>
            </w:r>
          </w:p>
        </w:tc>
      </w:tr>
      <w:tr w:rsidR="00561678" w:rsidRPr="00561678" w14:paraId="3932D0DA"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4CAECC" w14:textId="77777777" w:rsidR="00561678" w:rsidRPr="00561678" w:rsidRDefault="00561678" w:rsidP="00561678">
            <w:pPr>
              <w:pStyle w:val="CDITable-RowLeft"/>
            </w:pPr>
            <w:proofErr w:type="gramStart"/>
            <w:r w:rsidRPr="00561678">
              <w:t>South Eastern</w:t>
            </w:r>
            <w:proofErr w:type="gramEnd"/>
            <w:r w:rsidRPr="00561678">
              <w:t xml:space="preserve"> Melbourne</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5DA7EBC" w14:textId="77777777" w:rsidR="00561678" w:rsidRPr="00561678" w:rsidRDefault="00561678" w:rsidP="00561678">
            <w:pPr>
              <w:pStyle w:val="CDITable-RowCentre"/>
            </w:pPr>
            <w:r w:rsidRPr="00561678">
              <w:t>88.8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A3CB5BB" w14:textId="77777777" w:rsidR="00561678" w:rsidRPr="00561678" w:rsidRDefault="00561678" w:rsidP="00561678">
            <w:pPr>
              <w:pStyle w:val="CDITable-RowCentre"/>
            </w:pPr>
            <w:r w:rsidRPr="00561678">
              <w:t>93.2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14B30F" w14:textId="77777777" w:rsidR="00561678" w:rsidRPr="00561678" w:rsidRDefault="00561678" w:rsidP="00561678">
            <w:pPr>
              <w:pStyle w:val="CDITable-RowCentre"/>
            </w:pPr>
            <w:r w:rsidRPr="00561678">
              <w:t>88.9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325FE1E" w14:textId="77777777" w:rsidR="00561678" w:rsidRPr="00561678" w:rsidRDefault="00561678" w:rsidP="00561678">
            <w:pPr>
              <w:pStyle w:val="CDITable-RowCentre"/>
            </w:pPr>
            <w:r w:rsidRPr="00561678">
              <w:t>87.5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392C387" w14:textId="77777777" w:rsidR="00561678" w:rsidRPr="00561678" w:rsidRDefault="00561678" w:rsidP="00561678">
            <w:pPr>
              <w:pStyle w:val="CDITable-RowCentre"/>
            </w:pPr>
            <w:r w:rsidRPr="00561678">
              <w:t>91.1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063EAD5" w14:textId="77777777" w:rsidR="00561678" w:rsidRPr="00561678" w:rsidRDefault="00561678" w:rsidP="00561678">
            <w:pPr>
              <w:pStyle w:val="CDITable-RowCentre"/>
            </w:pPr>
            <w:r w:rsidRPr="00561678">
              <w:t>86.5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34D096" w14:textId="77777777" w:rsidR="00561678" w:rsidRPr="00561678" w:rsidRDefault="00561678" w:rsidP="00561678">
            <w:pPr>
              <w:pStyle w:val="CDITable-RowCentre"/>
            </w:pPr>
            <w:r w:rsidRPr="00561678">
              <w:t>93.8</w:t>
            </w:r>
          </w:p>
        </w:tc>
      </w:tr>
      <w:tr w:rsidR="00561678" w:rsidRPr="00561678" w14:paraId="5FCD3E99" w14:textId="77777777" w:rsidTr="00CB52AC">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D83042C" w14:textId="77777777" w:rsidR="00561678" w:rsidRPr="00561678" w:rsidRDefault="00561678" w:rsidP="00561678">
            <w:pPr>
              <w:pStyle w:val="CDITable-RowLeft"/>
            </w:pPr>
            <w:r w:rsidRPr="00561678">
              <w:t>Western Victoria</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644090A" w14:textId="77777777" w:rsidR="00561678" w:rsidRPr="00561678" w:rsidRDefault="00561678" w:rsidP="00561678">
            <w:pPr>
              <w:pStyle w:val="CDITable-RowCentre"/>
            </w:pPr>
            <w:r w:rsidRPr="00561678">
              <w:t>90.5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B1BA49F" w14:textId="77777777" w:rsidR="00561678" w:rsidRPr="00561678" w:rsidRDefault="00561678" w:rsidP="00561678">
            <w:pPr>
              <w:pStyle w:val="CDITable-RowCentre"/>
            </w:pPr>
            <w:r w:rsidRPr="00561678">
              <w:t>94.4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870F06" w14:textId="77777777" w:rsidR="00561678" w:rsidRPr="00561678" w:rsidRDefault="00561678" w:rsidP="00561678">
            <w:pPr>
              <w:pStyle w:val="CDITable-RowCentre"/>
            </w:pPr>
            <w:r w:rsidRPr="00561678">
              <w:t>90.9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E5839E9" w14:textId="77777777" w:rsidR="00561678" w:rsidRPr="00561678" w:rsidRDefault="00561678" w:rsidP="00561678">
            <w:pPr>
              <w:pStyle w:val="CDITable-RowCentre"/>
            </w:pPr>
            <w:r w:rsidRPr="00561678">
              <w:t>89.6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9B28C96" w14:textId="77777777" w:rsidR="00561678" w:rsidRPr="00561678" w:rsidRDefault="00561678" w:rsidP="00561678">
            <w:pPr>
              <w:pStyle w:val="CDITable-RowCentre"/>
            </w:pPr>
            <w:r w:rsidRPr="00561678">
              <w:t>92.8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1C85ABD" w14:textId="77777777" w:rsidR="00561678" w:rsidRPr="00561678" w:rsidRDefault="00561678" w:rsidP="00561678">
            <w:pPr>
              <w:pStyle w:val="CDITable-RowCentre"/>
            </w:pPr>
            <w:r w:rsidRPr="00561678">
              <w:t>88.4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4DF56E" w14:textId="77777777" w:rsidR="00561678" w:rsidRPr="00561678" w:rsidRDefault="00561678" w:rsidP="00561678">
            <w:pPr>
              <w:pStyle w:val="CDITable-RowCentre"/>
            </w:pPr>
            <w:r w:rsidRPr="00561678">
              <w:t>95.3</w:t>
            </w:r>
          </w:p>
        </w:tc>
      </w:tr>
      <w:tr w:rsidR="00561678" w:rsidRPr="00561678" w14:paraId="1C277138" w14:textId="77777777" w:rsidTr="00CB52AC">
        <w:trPr>
          <w:trHeight w:val="60"/>
        </w:trPr>
        <w:tc>
          <w:tcPr>
            <w:tcW w:w="249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FE751EA" w14:textId="77777777" w:rsidR="00561678" w:rsidRPr="00561678" w:rsidRDefault="00561678" w:rsidP="00561678">
            <w:pPr>
              <w:pStyle w:val="CDITable-TotalRowLeft"/>
            </w:pPr>
            <w:r w:rsidRPr="00561678">
              <w:t>Western Australia</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83E7226" w14:textId="77777777" w:rsidR="00561678" w:rsidRPr="00561678" w:rsidRDefault="00561678" w:rsidP="00561678">
            <w:pPr>
              <w:pStyle w:val="CDITable-TotalRowCentre"/>
            </w:pPr>
            <w:r w:rsidRPr="00561678">
              <w:t>86.4</w:t>
            </w:r>
          </w:p>
        </w:tc>
        <w:tc>
          <w:tcPr>
            <w:tcW w:w="102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EADE41D" w14:textId="77777777" w:rsidR="00561678" w:rsidRPr="00561678" w:rsidRDefault="00561678" w:rsidP="00561678">
            <w:pPr>
              <w:pStyle w:val="CDITable-TotalRowCentre"/>
            </w:pPr>
            <w:r w:rsidRPr="00561678">
              <w:t>91.5</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014EAE1" w14:textId="77777777" w:rsidR="00561678" w:rsidRPr="00561678" w:rsidRDefault="00561678" w:rsidP="00561678">
            <w:pPr>
              <w:pStyle w:val="CDITable-TotalRowCentre"/>
            </w:pPr>
            <w:r w:rsidRPr="00561678">
              <w:t>87.3</w:t>
            </w:r>
          </w:p>
        </w:tc>
        <w:tc>
          <w:tcPr>
            <w:tcW w:w="102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D837203" w14:textId="77777777" w:rsidR="00561678" w:rsidRPr="00561678" w:rsidRDefault="00561678" w:rsidP="00561678">
            <w:pPr>
              <w:pStyle w:val="CDITable-TotalRowCentre"/>
            </w:pPr>
            <w:r w:rsidRPr="00561678">
              <w:t>84.3</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6B9A061" w14:textId="77777777" w:rsidR="00561678" w:rsidRPr="00561678" w:rsidRDefault="00561678" w:rsidP="00561678">
            <w:pPr>
              <w:pStyle w:val="CDITable-TotalRowCentre"/>
            </w:pPr>
            <w:r w:rsidRPr="00561678">
              <w:t>89.3</w:t>
            </w:r>
          </w:p>
        </w:tc>
        <w:tc>
          <w:tcPr>
            <w:tcW w:w="102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A4A6110" w14:textId="77777777" w:rsidR="00561678" w:rsidRPr="00561678" w:rsidRDefault="00561678" w:rsidP="00561678">
            <w:pPr>
              <w:pStyle w:val="CDITable-TotalRowCentre"/>
            </w:pPr>
            <w:r w:rsidRPr="00561678">
              <w:t>82.2</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27A62A7" w14:textId="77777777" w:rsidR="00561678" w:rsidRPr="00561678" w:rsidRDefault="00561678" w:rsidP="00561678">
            <w:pPr>
              <w:pStyle w:val="CDITable-TotalRowCentre"/>
            </w:pPr>
            <w:r w:rsidRPr="00561678">
              <w:t>92.3</w:t>
            </w:r>
          </w:p>
        </w:tc>
      </w:tr>
      <w:tr w:rsidR="00561678" w:rsidRPr="00561678" w14:paraId="16C14B34" w14:textId="77777777" w:rsidTr="00CB52AC">
        <w:trPr>
          <w:trHeight w:val="60"/>
        </w:trPr>
        <w:tc>
          <w:tcPr>
            <w:tcW w:w="2494" w:type="dxa"/>
            <w:tcBorders>
              <w:bottom w:val="single" w:sz="6" w:space="0" w:color="1E4496" w:themeColor="text2"/>
            </w:tcBorders>
            <w:tcMar>
              <w:top w:w="113" w:type="dxa"/>
              <w:left w:w="113" w:type="dxa"/>
              <w:bottom w:w="113" w:type="dxa"/>
              <w:right w:w="113" w:type="dxa"/>
            </w:tcMar>
            <w:vAlign w:val="center"/>
          </w:tcPr>
          <w:p w14:paraId="302F2EF0" w14:textId="77777777" w:rsidR="00561678" w:rsidRPr="00561678" w:rsidRDefault="00561678" w:rsidP="00561678">
            <w:pPr>
              <w:pStyle w:val="CDITable-RowLeft"/>
            </w:pPr>
            <w:r w:rsidRPr="00561678">
              <w:t>Country WA</w:t>
            </w:r>
          </w:p>
        </w:tc>
        <w:tc>
          <w:tcPr>
            <w:tcW w:w="1021" w:type="dxa"/>
            <w:tcBorders>
              <w:bottom w:val="single" w:sz="6" w:space="0" w:color="1E4496" w:themeColor="text2"/>
            </w:tcBorders>
            <w:tcMar>
              <w:top w:w="113" w:type="dxa"/>
              <w:left w:w="113" w:type="dxa"/>
              <w:bottom w:w="113" w:type="dxa"/>
              <w:right w:w="113" w:type="dxa"/>
            </w:tcMar>
            <w:vAlign w:val="center"/>
          </w:tcPr>
          <w:p w14:paraId="1D286C81" w14:textId="77777777" w:rsidR="00561678" w:rsidRPr="00561678" w:rsidRDefault="00561678" w:rsidP="00561678">
            <w:pPr>
              <w:pStyle w:val="CDITable-RowCentre"/>
            </w:pPr>
            <w:r w:rsidRPr="00561678">
              <w:t>82.0</w:t>
            </w:r>
          </w:p>
        </w:tc>
        <w:tc>
          <w:tcPr>
            <w:tcW w:w="1020" w:type="dxa"/>
            <w:tcBorders>
              <w:bottom w:val="single" w:sz="6" w:space="0" w:color="1E4496" w:themeColor="text2"/>
            </w:tcBorders>
            <w:tcMar>
              <w:top w:w="113" w:type="dxa"/>
              <w:left w:w="113" w:type="dxa"/>
              <w:bottom w:w="113" w:type="dxa"/>
              <w:right w:w="113" w:type="dxa"/>
            </w:tcMar>
            <w:vAlign w:val="center"/>
          </w:tcPr>
          <w:p w14:paraId="32D756FF" w14:textId="77777777" w:rsidR="00561678" w:rsidRPr="00561678" w:rsidRDefault="00561678" w:rsidP="00561678">
            <w:pPr>
              <w:pStyle w:val="CDITable-RowCentre"/>
            </w:pPr>
            <w:r w:rsidRPr="00561678">
              <w:t>88.8</w:t>
            </w:r>
          </w:p>
        </w:tc>
        <w:tc>
          <w:tcPr>
            <w:tcW w:w="1021" w:type="dxa"/>
            <w:tcBorders>
              <w:bottom w:val="single" w:sz="6" w:space="0" w:color="1E4496" w:themeColor="text2"/>
            </w:tcBorders>
            <w:tcMar>
              <w:top w:w="113" w:type="dxa"/>
              <w:left w:w="113" w:type="dxa"/>
              <w:bottom w:w="113" w:type="dxa"/>
              <w:right w:w="113" w:type="dxa"/>
            </w:tcMar>
            <w:vAlign w:val="center"/>
          </w:tcPr>
          <w:p w14:paraId="0A314F14" w14:textId="77777777" w:rsidR="00561678" w:rsidRPr="00561678" w:rsidRDefault="00561678" w:rsidP="00561678">
            <w:pPr>
              <w:pStyle w:val="CDITable-RowCentre"/>
            </w:pPr>
            <w:r w:rsidRPr="00561678">
              <w:t>84.1</w:t>
            </w:r>
          </w:p>
        </w:tc>
        <w:tc>
          <w:tcPr>
            <w:tcW w:w="1020" w:type="dxa"/>
            <w:tcBorders>
              <w:bottom w:val="single" w:sz="6" w:space="0" w:color="1E4496" w:themeColor="text2"/>
            </w:tcBorders>
            <w:tcMar>
              <w:top w:w="113" w:type="dxa"/>
              <w:left w:w="113" w:type="dxa"/>
              <w:bottom w:w="113" w:type="dxa"/>
              <w:right w:w="113" w:type="dxa"/>
            </w:tcMar>
            <w:vAlign w:val="center"/>
          </w:tcPr>
          <w:p w14:paraId="20B36EF6" w14:textId="77777777" w:rsidR="00561678" w:rsidRPr="00561678" w:rsidRDefault="00561678" w:rsidP="00561678">
            <w:pPr>
              <w:pStyle w:val="CDITable-RowCentre"/>
            </w:pPr>
            <w:r w:rsidRPr="00561678">
              <w:t>79.6</w:t>
            </w:r>
          </w:p>
        </w:tc>
        <w:tc>
          <w:tcPr>
            <w:tcW w:w="1021" w:type="dxa"/>
            <w:tcBorders>
              <w:bottom w:val="single" w:sz="6" w:space="0" w:color="1E4496" w:themeColor="text2"/>
            </w:tcBorders>
            <w:tcMar>
              <w:top w:w="113" w:type="dxa"/>
              <w:left w:w="113" w:type="dxa"/>
              <w:bottom w:w="113" w:type="dxa"/>
              <w:right w:w="113" w:type="dxa"/>
            </w:tcMar>
            <w:vAlign w:val="center"/>
          </w:tcPr>
          <w:p w14:paraId="1EB48BCA" w14:textId="77777777" w:rsidR="00561678" w:rsidRPr="00561678" w:rsidRDefault="00561678" w:rsidP="00561678">
            <w:pPr>
              <w:pStyle w:val="CDITable-RowCentre"/>
            </w:pPr>
            <w:r w:rsidRPr="00561678">
              <w:t>86.4</w:t>
            </w:r>
          </w:p>
        </w:tc>
        <w:tc>
          <w:tcPr>
            <w:tcW w:w="1020" w:type="dxa"/>
            <w:tcBorders>
              <w:bottom w:val="single" w:sz="6" w:space="0" w:color="1E4496" w:themeColor="text2"/>
            </w:tcBorders>
            <w:tcMar>
              <w:top w:w="113" w:type="dxa"/>
              <w:left w:w="113" w:type="dxa"/>
              <w:bottom w:w="113" w:type="dxa"/>
              <w:right w:w="113" w:type="dxa"/>
            </w:tcMar>
            <w:vAlign w:val="center"/>
          </w:tcPr>
          <w:p w14:paraId="0F63959C" w14:textId="77777777" w:rsidR="00561678" w:rsidRPr="00561678" w:rsidRDefault="00561678" w:rsidP="00561678">
            <w:pPr>
              <w:pStyle w:val="CDITable-RowCentre"/>
            </w:pPr>
            <w:r w:rsidRPr="00561678">
              <w:t>78.0</w:t>
            </w:r>
          </w:p>
        </w:tc>
        <w:tc>
          <w:tcPr>
            <w:tcW w:w="1021" w:type="dxa"/>
            <w:tcBorders>
              <w:bottom w:val="single" w:sz="6" w:space="0" w:color="1E4496" w:themeColor="text2"/>
            </w:tcBorders>
            <w:tcMar>
              <w:top w:w="113" w:type="dxa"/>
              <w:left w:w="113" w:type="dxa"/>
              <w:bottom w:w="113" w:type="dxa"/>
              <w:right w:w="113" w:type="dxa"/>
            </w:tcMar>
            <w:vAlign w:val="center"/>
          </w:tcPr>
          <w:p w14:paraId="7A6F3140" w14:textId="77777777" w:rsidR="00561678" w:rsidRPr="00561678" w:rsidRDefault="00561678" w:rsidP="00561678">
            <w:pPr>
              <w:pStyle w:val="CDITable-RowCentre"/>
            </w:pPr>
            <w:r w:rsidRPr="00561678">
              <w:t>91.1</w:t>
            </w:r>
          </w:p>
        </w:tc>
      </w:tr>
      <w:tr w:rsidR="00561678" w:rsidRPr="00561678" w14:paraId="08219ACC" w14:textId="77777777" w:rsidTr="00CB52AC">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6ED38C" w14:textId="77777777" w:rsidR="00561678" w:rsidRPr="00561678" w:rsidRDefault="00561678" w:rsidP="00561678">
            <w:pPr>
              <w:pStyle w:val="CDITable-RowLeft"/>
            </w:pPr>
            <w:r w:rsidRPr="00561678">
              <w:t>Perth North</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B66A8B" w14:textId="77777777" w:rsidR="00561678" w:rsidRPr="00561678" w:rsidRDefault="00561678" w:rsidP="00561678">
            <w:pPr>
              <w:pStyle w:val="CDITable-RowCentre"/>
            </w:pPr>
            <w:r w:rsidRPr="00561678">
              <w:t>88.1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221151" w14:textId="77777777" w:rsidR="00561678" w:rsidRPr="00561678" w:rsidRDefault="00561678" w:rsidP="00561678">
            <w:pPr>
              <w:pStyle w:val="CDITable-RowCentre"/>
            </w:pPr>
            <w:r w:rsidRPr="00561678">
              <w:t>92.6</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FF1A74" w14:textId="77777777" w:rsidR="00561678" w:rsidRPr="00561678" w:rsidRDefault="00561678" w:rsidP="00561678">
            <w:pPr>
              <w:pStyle w:val="CDITable-RowCentre"/>
            </w:pPr>
            <w:r w:rsidRPr="00561678">
              <w:t>88.3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A6BFA9" w14:textId="77777777" w:rsidR="00561678" w:rsidRPr="00561678" w:rsidRDefault="00561678" w:rsidP="00561678">
            <w:pPr>
              <w:pStyle w:val="CDITable-RowCentre"/>
            </w:pPr>
            <w:r w:rsidRPr="00561678">
              <w:t>85.5</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3A969" w14:textId="77777777" w:rsidR="00561678" w:rsidRPr="00561678" w:rsidRDefault="00561678" w:rsidP="00561678">
            <w:pPr>
              <w:pStyle w:val="CDITable-RowCentre"/>
            </w:pPr>
            <w:r w:rsidRPr="00561678">
              <w:t>90.0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56F417" w14:textId="77777777" w:rsidR="00561678" w:rsidRPr="00561678" w:rsidRDefault="00561678" w:rsidP="00561678">
            <w:pPr>
              <w:pStyle w:val="CDITable-RowCentre"/>
            </w:pPr>
            <w:r w:rsidRPr="00561678">
              <w:t>82.8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DEF31E" w14:textId="77777777" w:rsidR="00561678" w:rsidRPr="00561678" w:rsidRDefault="00561678" w:rsidP="00561678">
            <w:pPr>
              <w:pStyle w:val="CDITable-RowCentre"/>
            </w:pPr>
            <w:r w:rsidRPr="00561678">
              <w:t>92.3</w:t>
            </w:r>
          </w:p>
        </w:tc>
      </w:tr>
      <w:tr w:rsidR="00561678" w:rsidRPr="00561678" w14:paraId="12901C8E" w14:textId="77777777" w:rsidTr="00CB52AC">
        <w:trPr>
          <w:trHeight w:val="60"/>
        </w:trPr>
        <w:tc>
          <w:tcPr>
            <w:tcW w:w="2494" w:type="dxa"/>
            <w:tcBorders>
              <w:top w:val="single" w:sz="6" w:space="0" w:color="1E4496" w:themeColor="text2"/>
            </w:tcBorders>
            <w:tcMar>
              <w:top w:w="113" w:type="dxa"/>
              <w:left w:w="113" w:type="dxa"/>
              <w:bottom w:w="113" w:type="dxa"/>
              <w:right w:w="113" w:type="dxa"/>
            </w:tcMar>
            <w:vAlign w:val="center"/>
          </w:tcPr>
          <w:p w14:paraId="0C3C2FDF" w14:textId="77777777" w:rsidR="00561678" w:rsidRPr="00561678" w:rsidRDefault="00561678" w:rsidP="00561678">
            <w:pPr>
              <w:pStyle w:val="CDITable-RowLeft"/>
            </w:pPr>
            <w:r w:rsidRPr="00561678">
              <w:t>Perth South</w:t>
            </w:r>
          </w:p>
        </w:tc>
        <w:tc>
          <w:tcPr>
            <w:tcW w:w="1021" w:type="dxa"/>
            <w:tcBorders>
              <w:top w:val="single" w:sz="6" w:space="0" w:color="1E4496" w:themeColor="text2"/>
            </w:tcBorders>
            <w:tcMar>
              <w:top w:w="113" w:type="dxa"/>
              <w:left w:w="113" w:type="dxa"/>
              <w:bottom w:w="113" w:type="dxa"/>
              <w:right w:w="113" w:type="dxa"/>
            </w:tcMar>
            <w:vAlign w:val="center"/>
          </w:tcPr>
          <w:p w14:paraId="7C05347B" w14:textId="77777777" w:rsidR="00561678" w:rsidRPr="00561678" w:rsidRDefault="00561678" w:rsidP="00561678">
            <w:pPr>
              <w:pStyle w:val="CDITable-RowCentre"/>
            </w:pPr>
            <w:r w:rsidRPr="00561678">
              <w:t>87.1</w:t>
            </w:r>
          </w:p>
        </w:tc>
        <w:tc>
          <w:tcPr>
            <w:tcW w:w="1020" w:type="dxa"/>
            <w:tcBorders>
              <w:top w:val="single" w:sz="6" w:space="0" w:color="1E4496" w:themeColor="text2"/>
            </w:tcBorders>
            <w:tcMar>
              <w:top w:w="113" w:type="dxa"/>
              <w:left w:w="113" w:type="dxa"/>
              <w:bottom w:w="113" w:type="dxa"/>
              <w:right w:w="113" w:type="dxa"/>
            </w:tcMar>
            <w:vAlign w:val="center"/>
          </w:tcPr>
          <w:p w14:paraId="6EBB54E8" w14:textId="77777777" w:rsidR="00561678" w:rsidRPr="00561678" w:rsidRDefault="00561678" w:rsidP="00561678">
            <w:pPr>
              <w:pStyle w:val="CDITable-RowCentre"/>
            </w:pPr>
            <w:r w:rsidRPr="00561678">
              <w:t>91.8</w:t>
            </w:r>
          </w:p>
        </w:tc>
        <w:tc>
          <w:tcPr>
            <w:tcW w:w="1021" w:type="dxa"/>
            <w:tcBorders>
              <w:top w:val="single" w:sz="6" w:space="0" w:color="1E4496" w:themeColor="text2"/>
            </w:tcBorders>
            <w:tcMar>
              <w:top w:w="113" w:type="dxa"/>
              <w:left w:w="113" w:type="dxa"/>
              <w:bottom w:w="113" w:type="dxa"/>
              <w:right w:w="113" w:type="dxa"/>
            </w:tcMar>
            <w:vAlign w:val="center"/>
          </w:tcPr>
          <w:p w14:paraId="23B53CCC" w14:textId="77777777" w:rsidR="00561678" w:rsidRPr="00561678" w:rsidRDefault="00561678" w:rsidP="00561678">
            <w:pPr>
              <w:pStyle w:val="CDITable-RowCentre"/>
            </w:pPr>
            <w:r w:rsidRPr="00561678">
              <w:t>87.9</w:t>
            </w:r>
          </w:p>
        </w:tc>
        <w:tc>
          <w:tcPr>
            <w:tcW w:w="1020" w:type="dxa"/>
            <w:tcBorders>
              <w:top w:val="single" w:sz="6" w:space="0" w:color="1E4496" w:themeColor="text2"/>
            </w:tcBorders>
            <w:tcMar>
              <w:top w:w="113" w:type="dxa"/>
              <w:left w:w="113" w:type="dxa"/>
              <w:bottom w:w="113" w:type="dxa"/>
              <w:right w:w="113" w:type="dxa"/>
            </w:tcMar>
            <w:vAlign w:val="center"/>
          </w:tcPr>
          <w:p w14:paraId="7AEA22F7" w14:textId="77777777" w:rsidR="00561678" w:rsidRPr="00561678" w:rsidRDefault="00561678" w:rsidP="00561678">
            <w:pPr>
              <w:pStyle w:val="CDITable-RowCentre"/>
            </w:pPr>
            <w:r w:rsidRPr="00561678">
              <w:t>85.5</w:t>
            </w:r>
          </w:p>
        </w:tc>
        <w:tc>
          <w:tcPr>
            <w:tcW w:w="1021" w:type="dxa"/>
            <w:tcBorders>
              <w:top w:val="single" w:sz="6" w:space="0" w:color="1E4496" w:themeColor="text2"/>
            </w:tcBorders>
            <w:tcMar>
              <w:top w:w="113" w:type="dxa"/>
              <w:left w:w="113" w:type="dxa"/>
              <w:bottom w:w="113" w:type="dxa"/>
              <w:right w:w="113" w:type="dxa"/>
            </w:tcMar>
            <w:vAlign w:val="center"/>
          </w:tcPr>
          <w:p w14:paraId="034C5B2A" w14:textId="77777777" w:rsidR="00561678" w:rsidRPr="00561678" w:rsidRDefault="00561678" w:rsidP="00561678">
            <w:pPr>
              <w:pStyle w:val="CDITable-RowCentre"/>
            </w:pPr>
            <w:r w:rsidRPr="00561678">
              <w:t>90.2</w:t>
            </w:r>
          </w:p>
        </w:tc>
        <w:tc>
          <w:tcPr>
            <w:tcW w:w="1020" w:type="dxa"/>
            <w:tcBorders>
              <w:top w:val="single" w:sz="6" w:space="0" w:color="1E4496" w:themeColor="text2"/>
            </w:tcBorders>
            <w:tcMar>
              <w:top w:w="113" w:type="dxa"/>
              <w:left w:w="113" w:type="dxa"/>
              <w:bottom w:w="113" w:type="dxa"/>
              <w:right w:w="113" w:type="dxa"/>
            </w:tcMar>
            <w:vAlign w:val="center"/>
          </w:tcPr>
          <w:p w14:paraId="2352106F" w14:textId="77777777" w:rsidR="00561678" w:rsidRPr="00561678" w:rsidRDefault="00561678" w:rsidP="00561678">
            <w:pPr>
              <w:pStyle w:val="CDITable-RowCentre"/>
            </w:pPr>
            <w:r w:rsidRPr="00561678">
              <w:t>83.7</w:t>
            </w:r>
          </w:p>
        </w:tc>
        <w:tc>
          <w:tcPr>
            <w:tcW w:w="1021" w:type="dxa"/>
            <w:tcBorders>
              <w:top w:val="single" w:sz="6" w:space="0" w:color="1E4496" w:themeColor="text2"/>
            </w:tcBorders>
            <w:tcMar>
              <w:top w:w="113" w:type="dxa"/>
              <w:left w:w="113" w:type="dxa"/>
              <w:bottom w:w="113" w:type="dxa"/>
              <w:right w:w="113" w:type="dxa"/>
            </w:tcMar>
            <w:vAlign w:val="center"/>
          </w:tcPr>
          <w:p w14:paraId="1E4D3251" w14:textId="77777777" w:rsidR="00561678" w:rsidRPr="00561678" w:rsidRDefault="00561678" w:rsidP="00561678">
            <w:pPr>
              <w:pStyle w:val="CDITable-RowCentre"/>
            </w:pPr>
            <w:r w:rsidRPr="00561678">
              <w:t>92.7</w:t>
            </w:r>
          </w:p>
        </w:tc>
      </w:tr>
      <w:tr w:rsidR="00561678" w:rsidRPr="00561678" w14:paraId="068C42F0" w14:textId="77777777" w:rsidTr="00CB52AC">
        <w:trPr>
          <w:trHeight w:val="60"/>
        </w:trPr>
        <w:tc>
          <w:tcPr>
            <w:tcW w:w="24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DA41FDE" w14:textId="77777777" w:rsidR="00561678" w:rsidRPr="00561678" w:rsidRDefault="00561678" w:rsidP="00561678">
            <w:pPr>
              <w:pStyle w:val="CDITable-TotalRowLeft"/>
            </w:pPr>
            <w:r w:rsidRPr="00561678">
              <w:t>Australia</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C676EE6" w14:textId="77777777" w:rsidR="00561678" w:rsidRPr="00561678" w:rsidRDefault="00561678" w:rsidP="00561678">
            <w:pPr>
              <w:pStyle w:val="CDITable-TotalRowCentre"/>
            </w:pPr>
            <w:r w:rsidRPr="00561678">
              <w:t>88.8</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71652F0" w14:textId="77777777" w:rsidR="00561678" w:rsidRPr="00561678" w:rsidRDefault="00561678" w:rsidP="00561678">
            <w:pPr>
              <w:pStyle w:val="CDITable-TotalRowCentre"/>
            </w:pPr>
            <w:r w:rsidRPr="00561678">
              <w:t>92.8</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E786B72" w14:textId="77777777" w:rsidR="00561678" w:rsidRPr="00561678" w:rsidRDefault="00561678" w:rsidP="00561678">
            <w:pPr>
              <w:pStyle w:val="CDITable-TotalRowCentre"/>
            </w:pPr>
            <w:r w:rsidRPr="00561678">
              <w:t>88.8</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CBEDF56" w14:textId="77777777" w:rsidR="00561678" w:rsidRPr="00561678" w:rsidRDefault="00561678" w:rsidP="00561678">
            <w:pPr>
              <w:pStyle w:val="CDITable-TotalRowCentre"/>
            </w:pPr>
            <w:r w:rsidRPr="00561678">
              <w:t>86.8</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18AC7DF" w14:textId="77777777" w:rsidR="00561678" w:rsidRPr="00561678" w:rsidRDefault="00561678" w:rsidP="00561678">
            <w:pPr>
              <w:pStyle w:val="CDITable-TotalRowCentre"/>
            </w:pPr>
            <w:r w:rsidRPr="00561678">
              <w:t>90.8</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422A9EC" w14:textId="77777777" w:rsidR="00561678" w:rsidRPr="00561678" w:rsidRDefault="00561678" w:rsidP="00561678">
            <w:pPr>
              <w:pStyle w:val="CDITable-TotalRowCentre"/>
            </w:pPr>
            <w:r w:rsidRPr="00561678">
              <w:t>85.4</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0DDC2EF" w14:textId="77777777" w:rsidR="00561678" w:rsidRPr="00561678" w:rsidRDefault="00561678" w:rsidP="00561678">
            <w:pPr>
              <w:pStyle w:val="CDITable-TotalRowCentre"/>
            </w:pPr>
            <w:r w:rsidRPr="00561678">
              <w:t>93.3</w:t>
            </w:r>
          </w:p>
        </w:tc>
      </w:tr>
    </w:tbl>
    <w:p w14:paraId="1846A52E" w14:textId="77777777" w:rsidR="001C2E9B" w:rsidRPr="001C2E9B" w:rsidRDefault="001C2E9B" w:rsidP="001C2E9B">
      <w:pPr>
        <w:pStyle w:val="CDITable-FirstFootnote"/>
        <w:rPr>
          <w:lang w:val="en-GB"/>
        </w:rPr>
      </w:pPr>
      <w:r w:rsidRPr="001C2E9B">
        <w:rPr>
          <w:lang w:val="en-GB"/>
        </w:rPr>
        <w:t>a</w:t>
      </w:r>
      <w:r w:rsidRPr="001C2E9B">
        <w:rPr>
          <w:lang w:val="en-GB"/>
        </w:rPr>
        <w:tab/>
        <w:t>Coverage algorithm used for 9-, 21- and 51-month milestones same as for 12-,24- and 60-month milestones, respectively; algorithm used for 15 months same as for 24 months but excludes doses due at 18 months. For further detail on algorithms, refer to Appendix A, Table A.2.</w:t>
      </w:r>
    </w:p>
    <w:p w14:paraId="693B867D" w14:textId="77777777" w:rsidR="001C2E9B" w:rsidRPr="001C2E9B" w:rsidRDefault="001C2E9B" w:rsidP="001C2E9B">
      <w:pPr>
        <w:pStyle w:val="CDITable-Footnote"/>
        <w:rPr>
          <w:lang w:val="en-GB"/>
        </w:rPr>
      </w:pPr>
      <w:r w:rsidRPr="001C2E9B">
        <w:rPr>
          <w:lang w:val="en-GB"/>
        </w:rPr>
        <w:t>b</w:t>
      </w:r>
      <w:r w:rsidRPr="001C2E9B">
        <w:rPr>
          <w:lang w:val="en-GB"/>
        </w:rPr>
        <w:tab/>
        <w:t>Cohort born 1 January – 31 December 2022.</w:t>
      </w:r>
    </w:p>
    <w:p w14:paraId="2BA34CC4" w14:textId="77777777" w:rsidR="001C2E9B" w:rsidRPr="001C2E9B" w:rsidRDefault="001C2E9B" w:rsidP="001C2E9B">
      <w:pPr>
        <w:pStyle w:val="CDITable-Footnote"/>
        <w:rPr>
          <w:lang w:val="en-GB"/>
        </w:rPr>
      </w:pPr>
      <w:r w:rsidRPr="001C2E9B">
        <w:rPr>
          <w:lang w:val="en-GB"/>
        </w:rPr>
        <w:t>c</w:t>
      </w:r>
      <w:r w:rsidRPr="001C2E9B">
        <w:rPr>
          <w:lang w:val="en-GB"/>
        </w:rPr>
        <w:tab/>
        <w:t>Cohort born 1 January – 31 December 2021.</w:t>
      </w:r>
    </w:p>
    <w:p w14:paraId="52BD2E8D" w14:textId="0C4A8588" w:rsidR="001C2E9B" w:rsidRDefault="001C2E9B" w:rsidP="001C2E9B">
      <w:pPr>
        <w:pStyle w:val="CDITable-Footnote"/>
        <w:rPr>
          <w:lang w:val="en-GB"/>
        </w:rPr>
      </w:pPr>
      <w:r w:rsidRPr="001C2E9B">
        <w:rPr>
          <w:lang w:val="en-GB"/>
        </w:rPr>
        <w:t>d</w:t>
      </w:r>
      <w:r w:rsidRPr="001C2E9B">
        <w:rPr>
          <w:lang w:val="en-GB"/>
        </w:rPr>
        <w:tab/>
        <w:t>Cohort born 1 January – 31 December 2018.</w:t>
      </w:r>
      <w:r>
        <w:rPr>
          <w:lang w:val="en-GB"/>
        </w:rPr>
        <w:br w:type="page"/>
      </w:r>
    </w:p>
    <w:p w14:paraId="0C837F0B" w14:textId="7BA3621F" w:rsidR="001C2E9B" w:rsidRPr="001C2E9B" w:rsidRDefault="001C2E9B" w:rsidP="001C2E9B">
      <w:pPr>
        <w:pStyle w:val="CDITable-Title"/>
        <w:rPr>
          <w:lang w:val="en-GB"/>
        </w:rPr>
      </w:pPr>
      <w:bookmarkStart w:id="96" w:name="_Toc216781043"/>
      <w:r w:rsidRPr="001C2E9B">
        <w:rPr>
          <w:lang w:val="en-GB"/>
        </w:rPr>
        <w:lastRenderedPageBreak/>
        <w:t>Table A.4: Fully vaccinated coverage assessed at standard age milestones (12, 24 and 60</w:t>
      </w:r>
      <w:r>
        <w:rPr>
          <w:lang w:val="en-GB"/>
        </w:rPr>
        <w:t> </w:t>
      </w:r>
      <w:r w:rsidRPr="001C2E9B">
        <w:rPr>
          <w:lang w:val="en-GB"/>
        </w:rPr>
        <w:t xml:space="preserve">months) and earlier (9, 15, 21, 51 months) milestones, Indigenous children, by </w:t>
      </w:r>
      <w:r w:rsidR="0015777A">
        <w:rPr>
          <w:lang w:val="en-GB"/>
        </w:rPr>
        <w:t>Primary H</w:t>
      </w:r>
      <w:r w:rsidR="0015777A" w:rsidRPr="001C2E9B">
        <w:rPr>
          <w:lang w:val="en-GB"/>
        </w:rPr>
        <w:t xml:space="preserve">ealth </w:t>
      </w:r>
      <w:r w:rsidR="0015777A">
        <w:rPr>
          <w:lang w:val="en-GB"/>
        </w:rPr>
        <w:t>N</w:t>
      </w:r>
      <w:r w:rsidR="0015777A" w:rsidRPr="001C2E9B">
        <w:rPr>
          <w:lang w:val="en-GB"/>
        </w:rPr>
        <w:t xml:space="preserve">etwork </w:t>
      </w:r>
      <w:r w:rsidRPr="001C2E9B">
        <w:rPr>
          <w:lang w:val="en-GB"/>
        </w:rPr>
        <w:t xml:space="preserve">(PHN) and jurisdiction, </w:t>
      </w:r>
      <w:proofErr w:type="spellStart"/>
      <w:proofErr w:type="gramStart"/>
      <w:r w:rsidRPr="001C2E9B">
        <w:rPr>
          <w:lang w:val="en-GB"/>
        </w:rPr>
        <w:t>Australia,</w:t>
      </w:r>
      <w:r w:rsidRPr="001C2E9B">
        <w:rPr>
          <w:vertAlign w:val="superscript"/>
          <w:lang w:val="en-GB"/>
        </w:rPr>
        <w:t>a</w:t>
      </w:r>
      <w:proofErr w:type="spellEnd"/>
      <w:proofErr w:type="gramEnd"/>
      <w:r w:rsidRPr="001C2E9B">
        <w:rPr>
          <w:lang w:val="en-GB"/>
        </w:rPr>
        <w:t xml:space="preserve"> 2023</w:t>
      </w:r>
      <w:bookmarkEnd w:id="96"/>
    </w:p>
    <w:tbl>
      <w:tblPr>
        <w:tblW w:w="0" w:type="auto"/>
        <w:tblLayout w:type="fixed"/>
        <w:tblCellMar>
          <w:left w:w="0" w:type="dxa"/>
          <w:right w:w="0" w:type="dxa"/>
        </w:tblCellMar>
        <w:tblLook w:val="0000" w:firstRow="0" w:lastRow="0" w:firstColumn="0" w:lastColumn="0" w:noHBand="0" w:noVBand="0"/>
        <w:tblCaption w:val="Table A.4: Fully vaccinated coverage assessed at standard age milestones (12, 24 and 60 months) and earlier (9, 15, 21, 51 months) milestones, Indigenous children, by public health network (PHN) and jurisdiction, Australia,a 2023"/>
        <w:tblDescription w:val="Table A.4 presents fully vaccinated coverage estimates for Indigenous children at the standard age milestones of 12 months, 24 months and 60 months, and at earlier age milestone (9, 15, 21 and 51 months), by Primary Health Network (PHN), 2023. During 2023, fully vaccinated coverage varied by PHN across Australia."/>
      </w:tblPr>
      <w:tblGrid>
        <w:gridCol w:w="2494"/>
        <w:gridCol w:w="1021"/>
        <w:gridCol w:w="1020"/>
        <w:gridCol w:w="1021"/>
        <w:gridCol w:w="1020"/>
        <w:gridCol w:w="1021"/>
        <w:gridCol w:w="1020"/>
        <w:gridCol w:w="1021"/>
      </w:tblGrid>
      <w:tr w:rsidR="00490976" w:rsidRPr="00490976" w14:paraId="652F50DA" w14:textId="77777777" w:rsidTr="00A2297A">
        <w:trPr>
          <w:trHeight w:val="60"/>
          <w:tblHeader/>
        </w:trPr>
        <w:tc>
          <w:tcPr>
            <w:tcW w:w="2494" w:type="dxa"/>
            <w:vMerge w:val="restart"/>
            <w:shd w:val="clear" w:color="auto" w:fill="1E4496" w:themeFill="text2"/>
            <w:tcMar>
              <w:top w:w="113" w:type="dxa"/>
              <w:left w:w="113" w:type="dxa"/>
              <w:bottom w:w="113" w:type="dxa"/>
              <w:right w:w="113" w:type="dxa"/>
            </w:tcMar>
            <w:vAlign w:val="bottom"/>
          </w:tcPr>
          <w:p w14:paraId="4F0FCEE4" w14:textId="77777777" w:rsidR="00490976" w:rsidRPr="00490976" w:rsidRDefault="00490976" w:rsidP="00490976">
            <w:pPr>
              <w:pStyle w:val="CDITable-HeaderRowLeft"/>
            </w:pPr>
            <w:r w:rsidRPr="00490976">
              <w:t>Jurisdiction and PHN</w:t>
            </w:r>
          </w:p>
        </w:tc>
        <w:tc>
          <w:tcPr>
            <w:tcW w:w="7144" w:type="dxa"/>
            <w:gridSpan w:val="7"/>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C80D31A" w14:textId="77777777" w:rsidR="00490976" w:rsidRPr="00490976" w:rsidRDefault="00490976" w:rsidP="00490976">
            <w:pPr>
              <w:pStyle w:val="CDITable-HeaderRowCentre"/>
            </w:pPr>
            <w:r w:rsidRPr="00490976">
              <w:t>Age milestone</w:t>
            </w:r>
          </w:p>
        </w:tc>
      </w:tr>
      <w:tr w:rsidR="00490976" w:rsidRPr="00490976" w14:paraId="08532E5B" w14:textId="77777777" w:rsidTr="00A2297A">
        <w:trPr>
          <w:trHeight w:val="60"/>
          <w:tblHeader/>
        </w:trPr>
        <w:tc>
          <w:tcPr>
            <w:tcW w:w="2494" w:type="dxa"/>
            <w:vMerge/>
            <w:shd w:val="clear" w:color="auto" w:fill="1E4496" w:themeFill="text2"/>
          </w:tcPr>
          <w:p w14:paraId="633DB52D" w14:textId="77777777" w:rsidR="00490976" w:rsidRPr="00490976" w:rsidRDefault="00490976" w:rsidP="00490976"/>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15C7476" w14:textId="77777777" w:rsidR="00490976" w:rsidRPr="00490976" w:rsidRDefault="00490976" w:rsidP="00490976">
            <w:pPr>
              <w:pStyle w:val="CDITable-HeaderRowCentre"/>
            </w:pPr>
            <w:r w:rsidRPr="00490976">
              <w:t>9 mo</w:t>
            </w:r>
            <w:r w:rsidRPr="00490976">
              <w:rPr>
                <w:vertAlign w:val="superscript"/>
              </w:rPr>
              <w:t>b</w:t>
            </w:r>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2ECA908" w14:textId="77777777" w:rsidR="00490976" w:rsidRPr="00490976" w:rsidRDefault="00490976" w:rsidP="00490976">
            <w:pPr>
              <w:pStyle w:val="CDITable-HeaderRowCentre"/>
            </w:pPr>
            <w:r w:rsidRPr="00490976">
              <w:t>12 mo</w:t>
            </w:r>
            <w:r w:rsidRPr="00490976">
              <w:rPr>
                <w:vertAlign w:val="superscript"/>
              </w:rPr>
              <w:t>b</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C1D93C4" w14:textId="77777777" w:rsidR="00490976" w:rsidRPr="00490976" w:rsidRDefault="00490976" w:rsidP="00490976">
            <w:pPr>
              <w:pStyle w:val="CDITable-HeaderRowCentre"/>
            </w:pPr>
            <w:r w:rsidRPr="00490976">
              <w:t xml:space="preserve">15 </w:t>
            </w:r>
            <w:proofErr w:type="spellStart"/>
            <w:r w:rsidRPr="00490976">
              <w:t>mo</w:t>
            </w:r>
            <w:r w:rsidRPr="00490976">
              <w:rPr>
                <w:vertAlign w:val="superscript"/>
              </w:rPr>
              <w:t>c</w:t>
            </w:r>
            <w:proofErr w:type="spellEnd"/>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5BA8359" w14:textId="77777777" w:rsidR="00490976" w:rsidRPr="00490976" w:rsidRDefault="00490976" w:rsidP="00490976">
            <w:pPr>
              <w:pStyle w:val="CDITable-HeaderRowCentre"/>
            </w:pPr>
            <w:r w:rsidRPr="00490976">
              <w:t xml:space="preserve">21 </w:t>
            </w:r>
            <w:proofErr w:type="spellStart"/>
            <w:r w:rsidRPr="00490976">
              <w:t>mo</w:t>
            </w:r>
            <w:r w:rsidRPr="00490976">
              <w:rPr>
                <w:vertAlign w:val="superscript"/>
              </w:rPr>
              <w:t>c</w:t>
            </w:r>
            <w:proofErr w:type="spellEnd"/>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F4DA933" w14:textId="77777777" w:rsidR="00490976" w:rsidRPr="00490976" w:rsidRDefault="00490976" w:rsidP="00490976">
            <w:pPr>
              <w:pStyle w:val="CDITable-HeaderRowCentre"/>
            </w:pPr>
            <w:r w:rsidRPr="00490976">
              <w:t xml:space="preserve">24 </w:t>
            </w:r>
            <w:proofErr w:type="spellStart"/>
            <w:r w:rsidRPr="00490976">
              <w:t>mo</w:t>
            </w:r>
            <w:r w:rsidRPr="00490976">
              <w:rPr>
                <w:vertAlign w:val="superscript"/>
              </w:rPr>
              <w:t>c</w:t>
            </w:r>
            <w:proofErr w:type="spellEnd"/>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160E863" w14:textId="77777777" w:rsidR="00490976" w:rsidRPr="00490976" w:rsidRDefault="00490976" w:rsidP="00490976">
            <w:pPr>
              <w:pStyle w:val="CDITable-HeaderRowCentre"/>
            </w:pPr>
            <w:r w:rsidRPr="00490976">
              <w:t>51 mo</w:t>
            </w:r>
            <w:r w:rsidRPr="00490976">
              <w:rPr>
                <w:vertAlign w:val="superscript"/>
              </w:rPr>
              <w:t>d</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DBFF628" w14:textId="77777777" w:rsidR="00490976" w:rsidRPr="00490976" w:rsidRDefault="00490976" w:rsidP="00490976">
            <w:pPr>
              <w:pStyle w:val="CDITable-HeaderRowCentre"/>
            </w:pPr>
            <w:r w:rsidRPr="00490976">
              <w:t>60 mo</w:t>
            </w:r>
            <w:r w:rsidRPr="00490976">
              <w:rPr>
                <w:vertAlign w:val="superscript"/>
              </w:rPr>
              <w:t>d</w:t>
            </w:r>
          </w:p>
        </w:tc>
      </w:tr>
      <w:tr w:rsidR="00490976" w:rsidRPr="00A2297A" w14:paraId="64A85280" w14:textId="77777777" w:rsidTr="00A2297A">
        <w:trPr>
          <w:trHeight w:val="60"/>
        </w:trPr>
        <w:tc>
          <w:tcPr>
            <w:tcW w:w="2494" w:type="dxa"/>
            <w:shd w:val="clear" w:color="auto" w:fill="DCF4FC" w:themeFill="background2" w:themeFillTint="33"/>
            <w:tcMar>
              <w:top w:w="105" w:type="dxa"/>
              <w:left w:w="113" w:type="dxa"/>
              <w:bottom w:w="105" w:type="dxa"/>
              <w:right w:w="113" w:type="dxa"/>
            </w:tcMar>
            <w:vAlign w:val="center"/>
          </w:tcPr>
          <w:p w14:paraId="7A261A05" w14:textId="77777777" w:rsidR="00490976" w:rsidRPr="00A2297A" w:rsidRDefault="00490976" w:rsidP="00A2297A">
            <w:pPr>
              <w:pStyle w:val="CDITable-RowLeft"/>
              <w:rPr>
                <w:b/>
                <w:bCs/>
              </w:rPr>
            </w:pPr>
            <w:r w:rsidRPr="00A2297A">
              <w:rPr>
                <w:b/>
                <w:bCs/>
              </w:rPr>
              <w:t>Australian Capital Territory</w:t>
            </w:r>
          </w:p>
        </w:tc>
        <w:tc>
          <w:tcPr>
            <w:tcW w:w="1021" w:type="dxa"/>
            <w:shd w:val="clear" w:color="auto" w:fill="DCF4FC" w:themeFill="background2" w:themeFillTint="33"/>
            <w:tcMar>
              <w:top w:w="105" w:type="dxa"/>
              <w:left w:w="113" w:type="dxa"/>
              <w:bottom w:w="105" w:type="dxa"/>
              <w:right w:w="113" w:type="dxa"/>
            </w:tcMar>
            <w:vAlign w:val="center"/>
          </w:tcPr>
          <w:p w14:paraId="22C11E2A" w14:textId="77777777" w:rsidR="00490976" w:rsidRPr="00A2297A" w:rsidRDefault="00490976" w:rsidP="00A2297A">
            <w:pPr>
              <w:pStyle w:val="CDITable-RowCentre"/>
              <w:rPr>
                <w:b/>
                <w:bCs/>
              </w:rPr>
            </w:pPr>
            <w:r w:rsidRPr="00A2297A">
              <w:rPr>
                <w:b/>
                <w:bCs/>
              </w:rPr>
              <w:t>86.3</w:t>
            </w:r>
          </w:p>
        </w:tc>
        <w:tc>
          <w:tcPr>
            <w:tcW w:w="1020" w:type="dxa"/>
            <w:shd w:val="clear" w:color="auto" w:fill="DCF4FC" w:themeFill="background2" w:themeFillTint="33"/>
            <w:tcMar>
              <w:top w:w="105" w:type="dxa"/>
              <w:left w:w="113" w:type="dxa"/>
              <w:bottom w:w="105" w:type="dxa"/>
              <w:right w:w="113" w:type="dxa"/>
            </w:tcMar>
            <w:vAlign w:val="center"/>
          </w:tcPr>
          <w:p w14:paraId="65AEFDE8" w14:textId="77777777" w:rsidR="00490976" w:rsidRPr="00A2297A" w:rsidRDefault="00490976" w:rsidP="00A2297A">
            <w:pPr>
              <w:pStyle w:val="CDITable-RowCentre"/>
              <w:rPr>
                <w:b/>
                <w:bCs/>
              </w:rPr>
            </w:pPr>
            <w:r w:rsidRPr="00A2297A">
              <w:rPr>
                <w:b/>
                <w:bCs/>
              </w:rPr>
              <w:t>91.6</w:t>
            </w:r>
          </w:p>
        </w:tc>
        <w:tc>
          <w:tcPr>
            <w:tcW w:w="1021" w:type="dxa"/>
            <w:shd w:val="clear" w:color="auto" w:fill="DCF4FC" w:themeFill="background2" w:themeFillTint="33"/>
            <w:tcMar>
              <w:top w:w="105" w:type="dxa"/>
              <w:left w:w="113" w:type="dxa"/>
              <w:bottom w:w="105" w:type="dxa"/>
              <w:right w:w="113" w:type="dxa"/>
            </w:tcMar>
            <w:vAlign w:val="center"/>
          </w:tcPr>
          <w:p w14:paraId="054FA685" w14:textId="77777777" w:rsidR="00490976" w:rsidRPr="00A2297A" w:rsidRDefault="00490976" w:rsidP="00A2297A">
            <w:pPr>
              <w:pStyle w:val="CDITable-RowCentre"/>
              <w:rPr>
                <w:b/>
                <w:bCs/>
              </w:rPr>
            </w:pPr>
            <w:r w:rsidRPr="00A2297A">
              <w:rPr>
                <w:b/>
                <w:bCs/>
              </w:rPr>
              <w:t>90.0</w:t>
            </w:r>
          </w:p>
        </w:tc>
        <w:tc>
          <w:tcPr>
            <w:tcW w:w="1020" w:type="dxa"/>
            <w:shd w:val="clear" w:color="auto" w:fill="DCF4FC" w:themeFill="background2" w:themeFillTint="33"/>
            <w:tcMar>
              <w:top w:w="105" w:type="dxa"/>
              <w:left w:w="113" w:type="dxa"/>
              <w:bottom w:w="105" w:type="dxa"/>
              <w:right w:w="113" w:type="dxa"/>
            </w:tcMar>
            <w:vAlign w:val="center"/>
          </w:tcPr>
          <w:p w14:paraId="5BB3EBBF" w14:textId="77777777" w:rsidR="00490976" w:rsidRPr="00A2297A" w:rsidRDefault="00490976" w:rsidP="00A2297A">
            <w:pPr>
              <w:pStyle w:val="CDITable-RowCentre"/>
              <w:rPr>
                <w:b/>
                <w:bCs/>
              </w:rPr>
            </w:pPr>
            <w:r w:rsidRPr="00A2297A">
              <w:rPr>
                <w:b/>
                <w:bCs/>
              </w:rPr>
              <w:t>87.4</w:t>
            </w:r>
          </w:p>
        </w:tc>
        <w:tc>
          <w:tcPr>
            <w:tcW w:w="1021" w:type="dxa"/>
            <w:shd w:val="clear" w:color="auto" w:fill="DCF4FC" w:themeFill="background2" w:themeFillTint="33"/>
            <w:tcMar>
              <w:top w:w="105" w:type="dxa"/>
              <w:left w:w="113" w:type="dxa"/>
              <w:bottom w:w="105" w:type="dxa"/>
              <w:right w:w="113" w:type="dxa"/>
            </w:tcMar>
            <w:vAlign w:val="center"/>
          </w:tcPr>
          <w:p w14:paraId="2067D767" w14:textId="77777777" w:rsidR="00490976" w:rsidRPr="00A2297A" w:rsidRDefault="00490976" w:rsidP="00A2297A">
            <w:pPr>
              <w:pStyle w:val="CDITable-RowCentre"/>
              <w:rPr>
                <w:b/>
                <w:bCs/>
              </w:rPr>
            </w:pPr>
            <w:r w:rsidRPr="00A2297A">
              <w:rPr>
                <w:b/>
                <w:bCs/>
              </w:rPr>
              <w:t>92.6</w:t>
            </w:r>
          </w:p>
        </w:tc>
        <w:tc>
          <w:tcPr>
            <w:tcW w:w="1020" w:type="dxa"/>
            <w:shd w:val="clear" w:color="auto" w:fill="DCF4FC" w:themeFill="background2" w:themeFillTint="33"/>
            <w:tcMar>
              <w:top w:w="105" w:type="dxa"/>
              <w:left w:w="113" w:type="dxa"/>
              <w:bottom w:w="105" w:type="dxa"/>
              <w:right w:w="113" w:type="dxa"/>
            </w:tcMar>
            <w:vAlign w:val="center"/>
          </w:tcPr>
          <w:p w14:paraId="4ABF5C2A" w14:textId="77777777" w:rsidR="00490976" w:rsidRPr="00A2297A" w:rsidRDefault="00490976" w:rsidP="00A2297A">
            <w:pPr>
              <w:pStyle w:val="CDITable-RowCentre"/>
              <w:rPr>
                <w:b/>
                <w:bCs/>
              </w:rPr>
            </w:pPr>
            <w:r w:rsidRPr="00A2297A">
              <w:rPr>
                <w:b/>
                <w:bCs/>
              </w:rPr>
              <w:t>87.7</w:t>
            </w:r>
          </w:p>
        </w:tc>
        <w:tc>
          <w:tcPr>
            <w:tcW w:w="1021" w:type="dxa"/>
            <w:shd w:val="clear" w:color="auto" w:fill="DCF4FC" w:themeFill="background2" w:themeFillTint="33"/>
            <w:tcMar>
              <w:top w:w="105" w:type="dxa"/>
              <w:left w:w="113" w:type="dxa"/>
              <w:bottom w:w="105" w:type="dxa"/>
              <w:right w:w="113" w:type="dxa"/>
            </w:tcMar>
            <w:vAlign w:val="center"/>
          </w:tcPr>
          <w:p w14:paraId="2A3F979E" w14:textId="77777777" w:rsidR="00490976" w:rsidRPr="00A2297A" w:rsidRDefault="00490976" w:rsidP="00A2297A">
            <w:pPr>
              <w:pStyle w:val="CDITable-RowCentre"/>
              <w:rPr>
                <w:b/>
                <w:bCs/>
              </w:rPr>
            </w:pPr>
            <w:r w:rsidRPr="00A2297A">
              <w:rPr>
                <w:b/>
                <w:bCs/>
              </w:rPr>
              <w:t>96.1</w:t>
            </w:r>
          </w:p>
        </w:tc>
      </w:tr>
      <w:tr w:rsidR="00490976" w:rsidRPr="00490976" w14:paraId="665F7FDD"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2871EAFE" w14:textId="77777777" w:rsidR="00490976" w:rsidRPr="00490976" w:rsidRDefault="00490976" w:rsidP="00A2297A">
            <w:pPr>
              <w:pStyle w:val="CDITable-RowLeft"/>
            </w:pPr>
            <w:r w:rsidRPr="00490976">
              <w:t>Australian Capital Territory</w:t>
            </w:r>
          </w:p>
        </w:tc>
        <w:tc>
          <w:tcPr>
            <w:tcW w:w="1021" w:type="dxa"/>
            <w:tcBorders>
              <w:bottom w:val="single" w:sz="6" w:space="0" w:color="1E4496" w:themeColor="text2"/>
            </w:tcBorders>
            <w:tcMar>
              <w:top w:w="105" w:type="dxa"/>
              <w:left w:w="113" w:type="dxa"/>
              <w:bottom w:w="105" w:type="dxa"/>
              <w:right w:w="113" w:type="dxa"/>
            </w:tcMar>
            <w:vAlign w:val="center"/>
          </w:tcPr>
          <w:p w14:paraId="3550DABB" w14:textId="77777777" w:rsidR="00490976" w:rsidRPr="00490976" w:rsidRDefault="00490976" w:rsidP="00A2297A">
            <w:pPr>
              <w:pStyle w:val="CDITable-RowCentre"/>
            </w:pPr>
            <w:r w:rsidRPr="00490976">
              <w:t>86.3</w:t>
            </w:r>
          </w:p>
        </w:tc>
        <w:tc>
          <w:tcPr>
            <w:tcW w:w="1020" w:type="dxa"/>
            <w:tcBorders>
              <w:bottom w:val="single" w:sz="6" w:space="0" w:color="1E4496" w:themeColor="text2"/>
            </w:tcBorders>
            <w:tcMar>
              <w:top w:w="105" w:type="dxa"/>
              <w:left w:w="113" w:type="dxa"/>
              <w:bottom w:w="105" w:type="dxa"/>
              <w:right w:w="113" w:type="dxa"/>
            </w:tcMar>
            <w:vAlign w:val="center"/>
          </w:tcPr>
          <w:p w14:paraId="79E40435" w14:textId="77777777" w:rsidR="00490976" w:rsidRPr="00490976" w:rsidRDefault="00490976" w:rsidP="00A2297A">
            <w:pPr>
              <w:pStyle w:val="CDITable-RowCentre"/>
            </w:pPr>
            <w:r w:rsidRPr="00490976">
              <w:t>91.6</w:t>
            </w:r>
          </w:p>
        </w:tc>
        <w:tc>
          <w:tcPr>
            <w:tcW w:w="1021" w:type="dxa"/>
            <w:tcBorders>
              <w:bottom w:val="single" w:sz="6" w:space="0" w:color="1E4496" w:themeColor="text2"/>
            </w:tcBorders>
            <w:tcMar>
              <w:top w:w="105" w:type="dxa"/>
              <w:left w:w="113" w:type="dxa"/>
              <w:bottom w:w="105" w:type="dxa"/>
              <w:right w:w="113" w:type="dxa"/>
            </w:tcMar>
            <w:vAlign w:val="center"/>
          </w:tcPr>
          <w:p w14:paraId="3B826203" w14:textId="77777777" w:rsidR="00490976" w:rsidRPr="00490976" w:rsidRDefault="00490976" w:rsidP="00A2297A">
            <w:pPr>
              <w:pStyle w:val="CDITable-RowCentre"/>
            </w:pPr>
            <w:r w:rsidRPr="00490976">
              <w:t>90.0</w:t>
            </w:r>
          </w:p>
        </w:tc>
        <w:tc>
          <w:tcPr>
            <w:tcW w:w="1020" w:type="dxa"/>
            <w:tcBorders>
              <w:bottom w:val="single" w:sz="6" w:space="0" w:color="1E4496" w:themeColor="text2"/>
            </w:tcBorders>
            <w:tcMar>
              <w:top w:w="105" w:type="dxa"/>
              <w:left w:w="113" w:type="dxa"/>
              <w:bottom w:w="105" w:type="dxa"/>
              <w:right w:w="113" w:type="dxa"/>
            </w:tcMar>
            <w:vAlign w:val="center"/>
          </w:tcPr>
          <w:p w14:paraId="13F6D134" w14:textId="77777777" w:rsidR="00490976" w:rsidRPr="00490976" w:rsidRDefault="00490976" w:rsidP="00A2297A">
            <w:pPr>
              <w:pStyle w:val="CDITable-RowCentre"/>
            </w:pPr>
            <w:r w:rsidRPr="00490976">
              <w:t>87.4</w:t>
            </w:r>
          </w:p>
        </w:tc>
        <w:tc>
          <w:tcPr>
            <w:tcW w:w="1021" w:type="dxa"/>
            <w:tcBorders>
              <w:bottom w:val="single" w:sz="6" w:space="0" w:color="1E4496" w:themeColor="text2"/>
            </w:tcBorders>
            <w:tcMar>
              <w:top w:w="105" w:type="dxa"/>
              <w:left w:w="113" w:type="dxa"/>
              <w:bottom w:w="105" w:type="dxa"/>
              <w:right w:w="113" w:type="dxa"/>
            </w:tcMar>
            <w:vAlign w:val="center"/>
          </w:tcPr>
          <w:p w14:paraId="7EC46FA2" w14:textId="77777777" w:rsidR="00490976" w:rsidRPr="00490976" w:rsidRDefault="00490976" w:rsidP="00A2297A">
            <w:pPr>
              <w:pStyle w:val="CDITable-RowCentre"/>
            </w:pPr>
            <w:r w:rsidRPr="00490976">
              <w:t>92.6</w:t>
            </w:r>
          </w:p>
        </w:tc>
        <w:tc>
          <w:tcPr>
            <w:tcW w:w="1020" w:type="dxa"/>
            <w:tcBorders>
              <w:bottom w:val="single" w:sz="6" w:space="0" w:color="1E4496" w:themeColor="text2"/>
            </w:tcBorders>
            <w:tcMar>
              <w:top w:w="105" w:type="dxa"/>
              <w:left w:w="113" w:type="dxa"/>
              <w:bottom w:w="105" w:type="dxa"/>
              <w:right w:w="113" w:type="dxa"/>
            </w:tcMar>
            <w:vAlign w:val="center"/>
          </w:tcPr>
          <w:p w14:paraId="50FB9F73" w14:textId="77777777" w:rsidR="00490976" w:rsidRPr="00490976" w:rsidRDefault="00490976" w:rsidP="00A2297A">
            <w:pPr>
              <w:pStyle w:val="CDITable-RowCentre"/>
            </w:pPr>
            <w:r w:rsidRPr="00490976">
              <w:t>87.7</w:t>
            </w:r>
          </w:p>
        </w:tc>
        <w:tc>
          <w:tcPr>
            <w:tcW w:w="1021" w:type="dxa"/>
            <w:tcBorders>
              <w:bottom w:val="single" w:sz="6" w:space="0" w:color="1E4496" w:themeColor="text2"/>
            </w:tcBorders>
            <w:tcMar>
              <w:top w:w="105" w:type="dxa"/>
              <w:left w:w="113" w:type="dxa"/>
              <w:bottom w:w="105" w:type="dxa"/>
              <w:right w:w="113" w:type="dxa"/>
            </w:tcMar>
            <w:vAlign w:val="center"/>
          </w:tcPr>
          <w:p w14:paraId="6020D385" w14:textId="77777777" w:rsidR="00490976" w:rsidRPr="00490976" w:rsidRDefault="00490976" w:rsidP="00A2297A">
            <w:pPr>
              <w:pStyle w:val="CDITable-RowCentre"/>
            </w:pPr>
            <w:r w:rsidRPr="00490976">
              <w:t>96.1</w:t>
            </w:r>
          </w:p>
        </w:tc>
      </w:tr>
      <w:tr w:rsidR="00490976" w:rsidRPr="00A2297A" w14:paraId="549605E4" w14:textId="77777777" w:rsidTr="00A2297A">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8B9265C" w14:textId="77777777" w:rsidR="00490976" w:rsidRPr="00A2297A" w:rsidRDefault="00490976" w:rsidP="00A2297A">
            <w:pPr>
              <w:pStyle w:val="CDITable-RowLeft"/>
              <w:rPr>
                <w:b/>
                <w:bCs/>
              </w:rPr>
            </w:pPr>
            <w:r w:rsidRPr="00A2297A">
              <w:rPr>
                <w:b/>
                <w:bCs/>
              </w:rPr>
              <w:t>New South Wales</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20198E5" w14:textId="77777777" w:rsidR="00490976" w:rsidRPr="00A2297A" w:rsidRDefault="00490976" w:rsidP="00A2297A">
            <w:pPr>
              <w:pStyle w:val="CDITable-RowCentre"/>
              <w:rPr>
                <w:b/>
                <w:bCs/>
              </w:rPr>
            </w:pPr>
            <w:r w:rsidRPr="00A2297A">
              <w:rPr>
                <w:b/>
                <w:bCs/>
              </w:rPr>
              <w:t>86.1</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2538499" w14:textId="77777777" w:rsidR="00490976" w:rsidRPr="00A2297A" w:rsidRDefault="00490976" w:rsidP="00A2297A">
            <w:pPr>
              <w:pStyle w:val="CDITable-RowCentre"/>
              <w:rPr>
                <w:b/>
                <w:bCs/>
              </w:rPr>
            </w:pPr>
            <w:r w:rsidRPr="00A2297A">
              <w:rPr>
                <w:b/>
                <w:bCs/>
              </w:rPr>
              <w:t>92.0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912C1B8" w14:textId="77777777" w:rsidR="00490976" w:rsidRPr="00A2297A" w:rsidRDefault="00490976" w:rsidP="00A2297A">
            <w:pPr>
              <w:pStyle w:val="CDITable-RowCentre"/>
              <w:rPr>
                <w:b/>
                <w:bCs/>
              </w:rPr>
            </w:pPr>
            <w:r w:rsidRPr="00A2297A">
              <w:rPr>
                <w:b/>
                <w:bCs/>
              </w:rPr>
              <w:t>87.4</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F9E650A" w14:textId="77777777" w:rsidR="00490976" w:rsidRPr="00A2297A" w:rsidRDefault="00490976" w:rsidP="00A2297A">
            <w:pPr>
              <w:pStyle w:val="CDITable-RowCentre"/>
              <w:rPr>
                <w:b/>
                <w:bCs/>
              </w:rPr>
            </w:pPr>
            <w:r w:rsidRPr="00A2297A">
              <w:rPr>
                <w:b/>
                <w:bCs/>
              </w:rPr>
              <w:t>84.5</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A972F7C" w14:textId="77777777" w:rsidR="00490976" w:rsidRPr="00A2297A" w:rsidRDefault="00490976" w:rsidP="00A2297A">
            <w:pPr>
              <w:pStyle w:val="CDITable-RowCentre"/>
              <w:rPr>
                <w:b/>
                <w:bCs/>
              </w:rPr>
            </w:pPr>
            <w:r w:rsidRPr="00A2297A">
              <w:rPr>
                <w:b/>
                <w:bCs/>
              </w:rPr>
              <w:t>90.6</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50595D2" w14:textId="77777777" w:rsidR="00490976" w:rsidRPr="00A2297A" w:rsidRDefault="00490976" w:rsidP="00A2297A">
            <w:pPr>
              <w:pStyle w:val="CDITable-RowCentre"/>
              <w:rPr>
                <w:b/>
                <w:bCs/>
              </w:rPr>
            </w:pPr>
            <w:r w:rsidRPr="00A2297A">
              <w:rPr>
                <w:b/>
                <w:bCs/>
              </w:rPr>
              <w:t>86.3</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25150D0" w14:textId="77777777" w:rsidR="00490976" w:rsidRPr="00A2297A" w:rsidRDefault="00490976" w:rsidP="00A2297A">
            <w:pPr>
              <w:pStyle w:val="CDITable-RowCentre"/>
              <w:rPr>
                <w:b/>
                <w:bCs/>
              </w:rPr>
            </w:pPr>
            <w:r w:rsidRPr="00A2297A">
              <w:rPr>
                <w:b/>
                <w:bCs/>
              </w:rPr>
              <w:t>96.2</w:t>
            </w:r>
          </w:p>
        </w:tc>
      </w:tr>
      <w:tr w:rsidR="00490976" w:rsidRPr="00490976" w14:paraId="010E9990"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1A6CDCDD" w14:textId="77777777" w:rsidR="00490976" w:rsidRPr="00490976" w:rsidRDefault="00490976" w:rsidP="00A2297A">
            <w:pPr>
              <w:pStyle w:val="CDITable-RowLeft"/>
            </w:pPr>
            <w:r w:rsidRPr="00490976">
              <w:t>Central and Eastern Sydney</w:t>
            </w:r>
          </w:p>
        </w:tc>
        <w:tc>
          <w:tcPr>
            <w:tcW w:w="1021" w:type="dxa"/>
            <w:tcBorders>
              <w:bottom w:val="single" w:sz="6" w:space="0" w:color="1E4496" w:themeColor="text2"/>
            </w:tcBorders>
            <w:tcMar>
              <w:top w:w="105" w:type="dxa"/>
              <w:left w:w="113" w:type="dxa"/>
              <w:bottom w:w="105" w:type="dxa"/>
              <w:right w:w="113" w:type="dxa"/>
            </w:tcMar>
            <w:vAlign w:val="center"/>
          </w:tcPr>
          <w:p w14:paraId="5D61C660" w14:textId="77777777" w:rsidR="00490976" w:rsidRPr="00490976" w:rsidRDefault="00490976" w:rsidP="00A2297A">
            <w:pPr>
              <w:pStyle w:val="CDITable-RowCentre"/>
            </w:pPr>
            <w:r w:rsidRPr="00490976">
              <w:t>87.2</w:t>
            </w:r>
          </w:p>
        </w:tc>
        <w:tc>
          <w:tcPr>
            <w:tcW w:w="1020" w:type="dxa"/>
            <w:tcBorders>
              <w:bottom w:val="single" w:sz="6" w:space="0" w:color="1E4496" w:themeColor="text2"/>
            </w:tcBorders>
            <w:tcMar>
              <w:top w:w="105" w:type="dxa"/>
              <w:left w:w="113" w:type="dxa"/>
              <w:bottom w:w="105" w:type="dxa"/>
              <w:right w:w="113" w:type="dxa"/>
            </w:tcMar>
            <w:vAlign w:val="center"/>
          </w:tcPr>
          <w:p w14:paraId="0B0444A5" w14:textId="77777777" w:rsidR="00490976" w:rsidRPr="00490976" w:rsidRDefault="00490976" w:rsidP="00A2297A">
            <w:pPr>
              <w:pStyle w:val="CDITable-RowCentre"/>
            </w:pPr>
            <w:r w:rsidRPr="00490976">
              <w:t>93.2</w:t>
            </w:r>
          </w:p>
        </w:tc>
        <w:tc>
          <w:tcPr>
            <w:tcW w:w="1021" w:type="dxa"/>
            <w:tcBorders>
              <w:bottom w:val="single" w:sz="6" w:space="0" w:color="1E4496" w:themeColor="text2"/>
            </w:tcBorders>
            <w:tcMar>
              <w:top w:w="105" w:type="dxa"/>
              <w:left w:w="113" w:type="dxa"/>
              <w:bottom w:w="105" w:type="dxa"/>
              <w:right w:w="113" w:type="dxa"/>
            </w:tcMar>
            <w:vAlign w:val="center"/>
          </w:tcPr>
          <w:p w14:paraId="3DCA1368" w14:textId="77777777" w:rsidR="00490976" w:rsidRPr="00490976" w:rsidRDefault="00490976" w:rsidP="00A2297A">
            <w:pPr>
              <w:pStyle w:val="CDITable-RowCentre"/>
            </w:pPr>
            <w:r w:rsidRPr="00490976">
              <w:t>80.8</w:t>
            </w:r>
          </w:p>
        </w:tc>
        <w:tc>
          <w:tcPr>
            <w:tcW w:w="1020" w:type="dxa"/>
            <w:tcBorders>
              <w:bottom w:val="single" w:sz="6" w:space="0" w:color="1E4496" w:themeColor="text2"/>
            </w:tcBorders>
            <w:tcMar>
              <w:top w:w="105" w:type="dxa"/>
              <w:left w:w="113" w:type="dxa"/>
              <w:bottom w:w="105" w:type="dxa"/>
              <w:right w:w="113" w:type="dxa"/>
            </w:tcMar>
            <w:vAlign w:val="center"/>
          </w:tcPr>
          <w:p w14:paraId="0C574FBB" w14:textId="77777777" w:rsidR="00490976" w:rsidRPr="00490976" w:rsidRDefault="00490976" w:rsidP="00A2297A">
            <w:pPr>
              <w:pStyle w:val="CDITable-RowCentre"/>
            </w:pPr>
            <w:r w:rsidRPr="00490976">
              <w:t>81.1</w:t>
            </w:r>
          </w:p>
        </w:tc>
        <w:tc>
          <w:tcPr>
            <w:tcW w:w="1021" w:type="dxa"/>
            <w:tcBorders>
              <w:bottom w:val="single" w:sz="6" w:space="0" w:color="1E4496" w:themeColor="text2"/>
            </w:tcBorders>
            <w:tcMar>
              <w:top w:w="105" w:type="dxa"/>
              <w:left w:w="113" w:type="dxa"/>
              <w:bottom w:w="105" w:type="dxa"/>
              <w:right w:w="113" w:type="dxa"/>
            </w:tcMar>
            <w:vAlign w:val="center"/>
          </w:tcPr>
          <w:p w14:paraId="0C9A6F56" w14:textId="77777777" w:rsidR="00490976" w:rsidRPr="00490976" w:rsidRDefault="00490976" w:rsidP="00A2297A">
            <w:pPr>
              <w:pStyle w:val="CDITable-RowCentre"/>
            </w:pPr>
            <w:r w:rsidRPr="00490976">
              <w:t>87.0</w:t>
            </w:r>
          </w:p>
        </w:tc>
        <w:tc>
          <w:tcPr>
            <w:tcW w:w="1020" w:type="dxa"/>
            <w:tcBorders>
              <w:bottom w:val="single" w:sz="6" w:space="0" w:color="1E4496" w:themeColor="text2"/>
            </w:tcBorders>
            <w:tcMar>
              <w:top w:w="105" w:type="dxa"/>
              <w:left w:w="113" w:type="dxa"/>
              <w:bottom w:w="105" w:type="dxa"/>
              <w:right w:w="113" w:type="dxa"/>
            </w:tcMar>
            <w:vAlign w:val="center"/>
          </w:tcPr>
          <w:p w14:paraId="1BADE4C6" w14:textId="77777777" w:rsidR="00490976" w:rsidRPr="00490976" w:rsidRDefault="00490976" w:rsidP="00A2297A">
            <w:pPr>
              <w:pStyle w:val="CDITable-RowCentre"/>
            </w:pPr>
            <w:r w:rsidRPr="00490976">
              <w:t>81.3</w:t>
            </w:r>
          </w:p>
        </w:tc>
        <w:tc>
          <w:tcPr>
            <w:tcW w:w="1021" w:type="dxa"/>
            <w:tcBorders>
              <w:bottom w:val="single" w:sz="6" w:space="0" w:color="1E4496" w:themeColor="text2"/>
            </w:tcBorders>
            <w:tcMar>
              <w:top w:w="105" w:type="dxa"/>
              <w:left w:w="113" w:type="dxa"/>
              <w:bottom w:w="105" w:type="dxa"/>
              <w:right w:w="113" w:type="dxa"/>
            </w:tcMar>
            <w:vAlign w:val="center"/>
          </w:tcPr>
          <w:p w14:paraId="792E520C" w14:textId="77777777" w:rsidR="00490976" w:rsidRPr="00490976" w:rsidRDefault="00490976" w:rsidP="00A2297A">
            <w:pPr>
              <w:pStyle w:val="CDITable-RowCentre"/>
            </w:pPr>
            <w:r w:rsidRPr="00490976">
              <w:t>93.8</w:t>
            </w:r>
          </w:p>
        </w:tc>
      </w:tr>
      <w:tr w:rsidR="00490976" w:rsidRPr="00490976" w14:paraId="73AC8AF6"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825DEE3" w14:textId="77777777" w:rsidR="00490976" w:rsidRPr="00490976" w:rsidRDefault="00490976" w:rsidP="00A2297A">
            <w:pPr>
              <w:pStyle w:val="CDITable-RowLeft"/>
            </w:pPr>
            <w:r w:rsidRPr="00490976">
              <w:t>Hunter New England and Central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FE47F6F" w14:textId="77777777" w:rsidR="00490976" w:rsidRPr="00490976" w:rsidRDefault="00490976" w:rsidP="00A2297A">
            <w:pPr>
              <w:pStyle w:val="CDITable-RowCentre"/>
            </w:pPr>
            <w:r w:rsidRPr="00490976">
              <w:t>87.6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BF9A9EB" w14:textId="77777777" w:rsidR="00490976" w:rsidRPr="00490976" w:rsidRDefault="00490976" w:rsidP="00A2297A">
            <w:pPr>
              <w:pStyle w:val="CDITable-RowCentre"/>
            </w:pPr>
            <w:r w:rsidRPr="00490976">
              <w:t>92.4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3F85D6A" w14:textId="77777777" w:rsidR="00490976" w:rsidRPr="00490976" w:rsidRDefault="00490976" w:rsidP="00A2297A">
            <w:pPr>
              <w:pStyle w:val="CDITable-RowCentre"/>
            </w:pPr>
            <w:r w:rsidRPr="00490976">
              <w:t>89.0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A245218" w14:textId="77777777" w:rsidR="00490976" w:rsidRPr="00490976" w:rsidRDefault="00490976" w:rsidP="00A2297A">
            <w:pPr>
              <w:pStyle w:val="CDITable-RowCentre"/>
            </w:pPr>
            <w:r w:rsidRPr="00490976">
              <w:t>85.4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6E5177" w14:textId="77777777" w:rsidR="00490976" w:rsidRPr="00490976" w:rsidRDefault="00490976" w:rsidP="00A2297A">
            <w:pPr>
              <w:pStyle w:val="CDITable-RowCentre"/>
            </w:pPr>
            <w:r w:rsidRPr="00490976">
              <w:t>91.6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938078A" w14:textId="77777777" w:rsidR="00490976" w:rsidRPr="00490976" w:rsidRDefault="00490976" w:rsidP="00A2297A">
            <w:pPr>
              <w:pStyle w:val="CDITable-RowCentre"/>
            </w:pPr>
            <w:r w:rsidRPr="00490976">
              <w:t>87.1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58613A6" w14:textId="77777777" w:rsidR="00490976" w:rsidRPr="00490976" w:rsidRDefault="00490976" w:rsidP="00A2297A">
            <w:pPr>
              <w:pStyle w:val="CDITable-RowCentre"/>
            </w:pPr>
            <w:r w:rsidRPr="00490976">
              <w:t>96.5</w:t>
            </w:r>
          </w:p>
        </w:tc>
      </w:tr>
      <w:tr w:rsidR="00490976" w:rsidRPr="00490976" w14:paraId="3CAF52C2"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D5C0065" w14:textId="77777777" w:rsidR="00490976" w:rsidRPr="00490976" w:rsidRDefault="00490976" w:rsidP="00A2297A">
            <w:pPr>
              <w:pStyle w:val="CDITable-RowLeft"/>
            </w:pPr>
            <w:r w:rsidRPr="00490976">
              <w:t>Murrumbidgee</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D87F471" w14:textId="77777777" w:rsidR="00490976" w:rsidRPr="00490976" w:rsidRDefault="00490976" w:rsidP="00A2297A">
            <w:pPr>
              <w:pStyle w:val="CDITable-RowCentre"/>
            </w:pPr>
            <w:r w:rsidRPr="00490976">
              <w:t>83.7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B94D0C" w14:textId="77777777" w:rsidR="00490976" w:rsidRPr="00490976" w:rsidRDefault="00490976" w:rsidP="00A2297A">
            <w:pPr>
              <w:pStyle w:val="CDITable-RowCentre"/>
            </w:pPr>
            <w:r w:rsidRPr="00490976">
              <w:t>92.3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6CD8F76" w14:textId="77777777" w:rsidR="00490976" w:rsidRPr="00490976" w:rsidRDefault="00490976" w:rsidP="00A2297A">
            <w:pPr>
              <w:pStyle w:val="CDITable-RowCentre"/>
            </w:pPr>
            <w:r w:rsidRPr="00490976">
              <w:t>90.3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705945B" w14:textId="77777777" w:rsidR="00490976" w:rsidRPr="00490976" w:rsidRDefault="00490976" w:rsidP="00A2297A">
            <w:pPr>
              <w:pStyle w:val="CDITable-RowCentre"/>
            </w:pPr>
            <w:r w:rsidRPr="00490976">
              <w:t>87.1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C1955E1" w14:textId="77777777" w:rsidR="00490976" w:rsidRPr="00490976" w:rsidRDefault="00490976" w:rsidP="00A2297A">
            <w:pPr>
              <w:pStyle w:val="CDITable-RowCentre"/>
            </w:pPr>
            <w:r w:rsidRPr="00490976">
              <w:t>92.3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3006517" w14:textId="77777777" w:rsidR="00490976" w:rsidRPr="00490976" w:rsidRDefault="00490976" w:rsidP="00A2297A">
            <w:pPr>
              <w:pStyle w:val="CDITable-RowCentre"/>
            </w:pPr>
            <w:r w:rsidRPr="00490976">
              <w:t>90.9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3300B8" w14:textId="77777777" w:rsidR="00490976" w:rsidRPr="00490976" w:rsidRDefault="00490976" w:rsidP="00A2297A">
            <w:pPr>
              <w:pStyle w:val="CDITable-RowCentre"/>
            </w:pPr>
            <w:r w:rsidRPr="00490976">
              <w:t>97.6</w:t>
            </w:r>
          </w:p>
        </w:tc>
      </w:tr>
      <w:tr w:rsidR="00490976" w:rsidRPr="00490976" w14:paraId="37CD7772"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06B3FF" w14:textId="77777777" w:rsidR="00490976" w:rsidRPr="00490976" w:rsidRDefault="00490976" w:rsidP="00A2297A">
            <w:pPr>
              <w:pStyle w:val="CDITable-RowLeft"/>
            </w:pPr>
            <w:r w:rsidRPr="00490976">
              <w:t>Nepean Blue Mountains</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533F71B" w14:textId="77777777" w:rsidR="00490976" w:rsidRPr="00490976" w:rsidRDefault="00490976" w:rsidP="00A2297A">
            <w:pPr>
              <w:pStyle w:val="CDITable-RowCentre"/>
            </w:pPr>
            <w:r w:rsidRPr="00490976">
              <w:t>88.1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59BACDC" w14:textId="77777777" w:rsidR="00490976" w:rsidRPr="00490976" w:rsidRDefault="00490976" w:rsidP="00A2297A">
            <w:pPr>
              <w:pStyle w:val="CDITable-RowCentre"/>
            </w:pPr>
            <w:r w:rsidRPr="00490976">
              <w:t>93.1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0435D0C" w14:textId="77777777" w:rsidR="00490976" w:rsidRPr="00490976" w:rsidRDefault="00490976" w:rsidP="00A2297A">
            <w:pPr>
              <w:pStyle w:val="CDITable-RowCentre"/>
            </w:pPr>
            <w:r w:rsidRPr="00490976">
              <w:t>88.4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3556921" w14:textId="77777777" w:rsidR="00490976" w:rsidRPr="00490976" w:rsidRDefault="00490976" w:rsidP="00A2297A">
            <w:pPr>
              <w:pStyle w:val="CDITable-RowCentre"/>
            </w:pPr>
            <w:r w:rsidRPr="00490976">
              <w:t>86.5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AEF3AE" w14:textId="77777777" w:rsidR="00490976" w:rsidRPr="00490976" w:rsidRDefault="00490976" w:rsidP="00A2297A">
            <w:pPr>
              <w:pStyle w:val="CDITable-RowCentre"/>
            </w:pPr>
            <w:r w:rsidRPr="00490976">
              <w:t>90.5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C701C5" w14:textId="77777777" w:rsidR="00490976" w:rsidRPr="00490976" w:rsidRDefault="00490976" w:rsidP="00A2297A">
            <w:pPr>
              <w:pStyle w:val="CDITable-RowCentre"/>
            </w:pPr>
            <w:r w:rsidRPr="00490976">
              <w:t>87.9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59BDF2C" w14:textId="77777777" w:rsidR="00490976" w:rsidRPr="00490976" w:rsidRDefault="00490976" w:rsidP="00A2297A">
            <w:pPr>
              <w:pStyle w:val="CDITable-RowCentre"/>
            </w:pPr>
            <w:r w:rsidRPr="00490976">
              <w:t>96.9</w:t>
            </w:r>
          </w:p>
        </w:tc>
      </w:tr>
      <w:tr w:rsidR="00490976" w:rsidRPr="00490976" w14:paraId="702B9C57"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06C2FCC" w14:textId="77777777" w:rsidR="00490976" w:rsidRPr="00490976" w:rsidRDefault="00490976" w:rsidP="00A2297A">
            <w:pPr>
              <w:pStyle w:val="CDITable-RowLeft"/>
            </w:pPr>
            <w:r w:rsidRPr="00490976">
              <w:t>North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17287B7" w14:textId="77777777" w:rsidR="00490976" w:rsidRPr="00490976" w:rsidRDefault="00490976" w:rsidP="00A2297A">
            <w:pPr>
              <w:pStyle w:val="CDITable-RowCentre"/>
            </w:pPr>
            <w:r w:rsidRPr="00490976">
              <w:t>84.5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CD52D2" w14:textId="77777777" w:rsidR="00490976" w:rsidRPr="00490976" w:rsidRDefault="00490976" w:rsidP="00A2297A">
            <w:pPr>
              <w:pStyle w:val="CDITable-RowCentre"/>
            </w:pPr>
            <w:r w:rsidRPr="00490976">
              <w:t>90.2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CEF05E1" w14:textId="77777777" w:rsidR="00490976" w:rsidRPr="00490976" w:rsidRDefault="00490976" w:rsidP="00A2297A">
            <w:pPr>
              <w:pStyle w:val="CDITable-RowCentre"/>
            </w:pPr>
            <w:r w:rsidRPr="00490976">
              <w:t>85.6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8C13612" w14:textId="77777777" w:rsidR="00490976" w:rsidRPr="00490976" w:rsidRDefault="00490976" w:rsidP="00A2297A">
            <w:pPr>
              <w:pStyle w:val="CDITable-RowCentre"/>
            </w:pPr>
            <w:r w:rsidRPr="00490976">
              <w:t>83.1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7442642" w14:textId="77777777" w:rsidR="00490976" w:rsidRPr="00490976" w:rsidRDefault="00490976" w:rsidP="00A2297A">
            <w:pPr>
              <w:pStyle w:val="CDITable-RowCentre"/>
            </w:pPr>
            <w:r w:rsidRPr="00490976">
              <w:t>89.0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C7C8406" w14:textId="77777777" w:rsidR="00490976" w:rsidRPr="00490976" w:rsidRDefault="00490976" w:rsidP="00A2297A">
            <w:pPr>
              <w:pStyle w:val="CDITable-RowCentre"/>
            </w:pPr>
            <w:r w:rsidRPr="00490976">
              <w:t>84.2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FE1B00C" w14:textId="77777777" w:rsidR="00490976" w:rsidRPr="00490976" w:rsidRDefault="00490976" w:rsidP="00A2297A">
            <w:pPr>
              <w:pStyle w:val="CDITable-RowCentre"/>
            </w:pPr>
            <w:r w:rsidRPr="00490976">
              <w:t>93.8</w:t>
            </w:r>
          </w:p>
        </w:tc>
      </w:tr>
      <w:tr w:rsidR="00490976" w:rsidRPr="00490976" w14:paraId="45834223"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419A998" w14:textId="77777777" w:rsidR="00490976" w:rsidRPr="00490976" w:rsidRDefault="00490976" w:rsidP="00A2297A">
            <w:pPr>
              <w:pStyle w:val="CDITable-RowLeft"/>
            </w:pPr>
            <w:r w:rsidRPr="00490976">
              <w:t>Northern Sydney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78C0CF3" w14:textId="77777777" w:rsidR="00490976" w:rsidRPr="00490976" w:rsidRDefault="00490976" w:rsidP="00A2297A">
            <w:pPr>
              <w:pStyle w:val="CDITable-RowCentre"/>
            </w:pPr>
            <w:r w:rsidRPr="00490976">
              <w:t>86.4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2D9B339" w14:textId="77777777" w:rsidR="00490976" w:rsidRPr="00490976" w:rsidRDefault="00490976" w:rsidP="00A2297A">
            <w:pPr>
              <w:pStyle w:val="CDITable-RowCentre"/>
            </w:pPr>
            <w:r w:rsidRPr="00490976">
              <w:t>93.2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4BD6FBF" w14:textId="77777777" w:rsidR="00490976" w:rsidRPr="00490976" w:rsidRDefault="00490976" w:rsidP="00A2297A">
            <w:pPr>
              <w:pStyle w:val="CDITable-RowCentre"/>
            </w:pPr>
            <w:r w:rsidRPr="00490976">
              <w:t>83.9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74A449" w14:textId="77777777" w:rsidR="00490976" w:rsidRPr="00490976" w:rsidRDefault="00490976" w:rsidP="00A2297A">
            <w:pPr>
              <w:pStyle w:val="CDITable-RowCentre"/>
            </w:pPr>
            <w:r w:rsidRPr="00490976">
              <w:t>82.1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CF83AB" w14:textId="77777777" w:rsidR="00490976" w:rsidRPr="00490976" w:rsidRDefault="00490976" w:rsidP="00A2297A">
            <w:pPr>
              <w:pStyle w:val="CDITable-RowCentre"/>
            </w:pPr>
            <w:r w:rsidRPr="00490976">
              <w:t>88.4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6FB40C3" w14:textId="77777777" w:rsidR="00490976" w:rsidRPr="00490976" w:rsidRDefault="00490976" w:rsidP="00A2297A">
            <w:pPr>
              <w:pStyle w:val="CDITable-RowCentre"/>
            </w:pPr>
            <w:r w:rsidRPr="00490976">
              <w:t>89.9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F06C9A" w14:textId="77777777" w:rsidR="00490976" w:rsidRPr="00490976" w:rsidRDefault="00490976" w:rsidP="00A2297A">
            <w:pPr>
              <w:pStyle w:val="CDITable-RowCentre"/>
            </w:pPr>
            <w:r w:rsidRPr="00490976">
              <w:t>97.5</w:t>
            </w:r>
          </w:p>
        </w:tc>
      </w:tr>
      <w:tr w:rsidR="00490976" w:rsidRPr="00490976" w14:paraId="6966AA54"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78D0BA9" w14:textId="77777777" w:rsidR="00490976" w:rsidRPr="00490976" w:rsidRDefault="00490976" w:rsidP="00A2297A">
            <w:pPr>
              <w:pStyle w:val="CDITable-RowLeft"/>
            </w:pPr>
            <w:proofErr w:type="gramStart"/>
            <w:r w:rsidRPr="00490976">
              <w:t>South Eastern</w:t>
            </w:r>
            <w:proofErr w:type="gramEnd"/>
            <w:r w:rsidRPr="00490976">
              <w:t xml:space="preserve"> NSW</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9052F28" w14:textId="77777777" w:rsidR="00490976" w:rsidRPr="00490976" w:rsidRDefault="00490976" w:rsidP="00A2297A">
            <w:pPr>
              <w:pStyle w:val="CDITable-RowCentre"/>
            </w:pPr>
            <w:r w:rsidRPr="00490976">
              <w:t>84.8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6EEE66D" w14:textId="77777777" w:rsidR="00490976" w:rsidRPr="00490976" w:rsidRDefault="00490976" w:rsidP="00A2297A">
            <w:pPr>
              <w:pStyle w:val="CDITable-RowCentre"/>
            </w:pPr>
            <w:r w:rsidRPr="00490976">
              <w:t>90.5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0AB5B9" w14:textId="77777777" w:rsidR="00490976" w:rsidRPr="00490976" w:rsidRDefault="00490976" w:rsidP="00A2297A">
            <w:pPr>
              <w:pStyle w:val="CDITable-RowCentre"/>
            </w:pPr>
            <w:r w:rsidRPr="00490976">
              <w:t>88.9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3EA30AE" w14:textId="77777777" w:rsidR="00490976" w:rsidRPr="00490976" w:rsidRDefault="00490976" w:rsidP="00A2297A">
            <w:pPr>
              <w:pStyle w:val="CDITable-RowCentre"/>
            </w:pPr>
            <w:r w:rsidRPr="00490976">
              <w:t>84.3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A5A5F13" w14:textId="77777777" w:rsidR="00490976" w:rsidRPr="00490976" w:rsidRDefault="00490976" w:rsidP="00A2297A">
            <w:pPr>
              <w:pStyle w:val="CDITable-RowCentre"/>
            </w:pPr>
            <w:r w:rsidRPr="00490976">
              <w:t>91.5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7FE29E7" w14:textId="77777777" w:rsidR="00490976" w:rsidRPr="00490976" w:rsidRDefault="00490976" w:rsidP="00A2297A">
            <w:pPr>
              <w:pStyle w:val="CDITable-RowCentre"/>
            </w:pPr>
            <w:r w:rsidRPr="00490976">
              <w:t>85.3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C9A6022" w14:textId="77777777" w:rsidR="00490976" w:rsidRPr="00490976" w:rsidRDefault="00490976" w:rsidP="00A2297A">
            <w:pPr>
              <w:pStyle w:val="CDITable-RowCentre"/>
            </w:pPr>
            <w:r w:rsidRPr="00490976">
              <w:t>96.1</w:t>
            </w:r>
          </w:p>
        </w:tc>
      </w:tr>
      <w:tr w:rsidR="00490976" w:rsidRPr="00490976" w14:paraId="433621AF"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2A13847" w14:textId="77777777" w:rsidR="00490976" w:rsidRPr="00490976" w:rsidRDefault="00490976" w:rsidP="00A2297A">
            <w:pPr>
              <w:pStyle w:val="CDITable-RowLeft"/>
            </w:pPr>
            <w:proofErr w:type="gramStart"/>
            <w:r w:rsidRPr="00490976">
              <w:t>South Western</w:t>
            </w:r>
            <w:proofErr w:type="gramEnd"/>
            <w:r w:rsidRPr="00490976">
              <w:t xml:space="preserve"> Sydney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DF8B484" w14:textId="77777777" w:rsidR="00490976" w:rsidRPr="00490976" w:rsidRDefault="00490976" w:rsidP="00A2297A">
            <w:pPr>
              <w:pStyle w:val="CDITable-RowCentre"/>
            </w:pPr>
            <w:r w:rsidRPr="00490976">
              <w:t>84.8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931F2AF" w14:textId="77777777" w:rsidR="00490976" w:rsidRPr="00490976" w:rsidRDefault="00490976" w:rsidP="00A2297A">
            <w:pPr>
              <w:pStyle w:val="CDITable-RowCentre"/>
            </w:pPr>
            <w:r w:rsidRPr="00490976">
              <w:t>91.1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380F66" w14:textId="77777777" w:rsidR="00490976" w:rsidRPr="00490976" w:rsidRDefault="00490976" w:rsidP="00A2297A">
            <w:pPr>
              <w:pStyle w:val="CDITable-RowCentre"/>
            </w:pPr>
            <w:r w:rsidRPr="00490976">
              <w:t>85.2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B37E24" w14:textId="77777777" w:rsidR="00490976" w:rsidRPr="00490976" w:rsidRDefault="00490976" w:rsidP="00A2297A">
            <w:pPr>
              <w:pStyle w:val="CDITable-RowCentre"/>
            </w:pPr>
            <w:r w:rsidRPr="00490976">
              <w:t>83.3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9FB0CDB" w14:textId="77777777" w:rsidR="00490976" w:rsidRPr="00490976" w:rsidRDefault="00490976" w:rsidP="00A2297A">
            <w:pPr>
              <w:pStyle w:val="CDITable-RowCentre"/>
            </w:pPr>
            <w:r w:rsidRPr="00490976">
              <w:t>89.2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F292F56" w14:textId="77777777" w:rsidR="00490976" w:rsidRPr="00490976" w:rsidRDefault="00490976" w:rsidP="00A2297A">
            <w:pPr>
              <w:pStyle w:val="CDITable-RowCentre"/>
            </w:pPr>
            <w:r w:rsidRPr="00490976">
              <w:t>83.9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A09C0CB" w14:textId="77777777" w:rsidR="00490976" w:rsidRPr="00490976" w:rsidRDefault="00490976" w:rsidP="00A2297A">
            <w:pPr>
              <w:pStyle w:val="CDITable-RowCentre"/>
            </w:pPr>
            <w:r w:rsidRPr="00490976">
              <w:t>95.6</w:t>
            </w:r>
          </w:p>
        </w:tc>
      </w:tr>
      <w:tr w:rsidR="00490976" w:rsidRPr="00490976" w14:paraId="7106F566"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B70CAC" w14:textId="77777777" w:rsidR="00490976" w:rsidRPr="00490976" w:rsidRDefault="00490976" w:rsidP="00A2297A">
            <w:pPr>
              <w:pStyle w:val="CDITable-RowLeft"/>
            </w:pPr>
            <w:r w:rsidRPr="00490976">
              <w:t>Western NSW</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F6DCAA6" w14:textId="77777777" w:rsidR="00490976" w:rsidRPr="00490976" w:rsidRDefault="00490976" w:rsidP="00A2297A">
            <w:pPr>
              <w:pStyle w:val="CDITable-RowCentre"/>
            </w:pPr>
            <w:r w:rsidRPr="00490976">
              <w:t>86.7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2040391" w14:textId="77777777" w:rsidR="00490976" w:rsidRPr="00490976" w:rsidRDefault="00490976" w:rsidP="00A2297A">
            <w:pPr>
              <w:pStyle w:val="CDITable-RowCentre"/>
            </w:pPr>
            <w:r w:rsidRPr="00490976">
              <w:t>93.1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09B387" w14:textId="77777777" w:rsidR="00490976" w:rsidRPr="00490976" w:rsidRDefault="00490976" w:rsidP="00A2297A">
            <w:pPr>
              <w:pStyle w:val="CDITable-RowCentre"/>
            </w:pPr>
            <w:r w:rsidRPr="00490976">
              <w:t>87.8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2394ACA" w14:textId="77777777" w:rsidR="00490976" w:rsidRPr="00490976" w:rsidRDefault="00490976" w:rsidP="00A2297A">
            <w:pPr>
              <w:pStyle w:val="CDITable-RowCentre"/>
            </w:pPr>
            <w:r w:rsidRPr="00490976">
              <w:t>83.4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AF6EDE4" w14:textId="77777777" w:rsidR="00490976" w:rsidRPr="00490976" w:rsidRDefault="00490976" w:rsidP="00A2297A">
            <w:pPr>
              <w:pStyle w:val="CDITable-RowCentre"/>
            </w:pPr>
            <w:r w:rsidRPr="00490976">
              <w:t>90.5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E111ABF" w14:textId="77777777" w:rsidR="00490976" w:rsidRPr="00490976" w:rsidRDefault="00490976" w:rsidP="00A2297A">
            <w:pPr>
              <w:pStyle w:val="CDITable-RowCentre"/>
            </w:pPr>
            <w:r w:rsidRPr="00490976">
              <w:t>85.9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13BDFD7" w14:textId="77777777" w:rsidR="00490976" w:rsidRPr="00490976" w:rsidRDefault="00490976" w:rsidP="00A2297A">
            <w:pPr>
              <w:pStyle w:val="CDITable-RowCentre"/>
            </w:pPr>
            <w:r w:rsidRPr="00490976">
              <w:t>97.3</w:t>
            </w:r>
          </w:p>
        </w:tc>
      </w:tr>
      <w:tr w:rsidR="00490976" w:rsidRPr="00490976" w14:paraId="0AEFADDA"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013009" w14:textId="77777777" w:rsidR="00490976" w:rsidRPr="00490976" w:rsidRDefault="00490976" w:rsidP="00A2297A">
            <w:pPr>
              <w:pStyle w:val="CDITable-RowLeft"/>
            </w:pPr>
            <w:r w:rsidRPr="00490976">
              <w:t>Western Sydney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F9C9087" w14:textId="77777777" w:rsidR="00490976" w:rsidRPr="00490976" w:rsidRDefault="00490976" w:rsidP="00A2297A">
            <w:pPr>
              <w:pStyle w:val="CDITable-RowCentre"/>
            </w:pPr>
            <w:r w:rsidRPr="00490976">
              <w:t>83.6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615AEB" w14:textId="77777777" w:rsidR="00490976" w:rsidRPr="00490976" w:rsidRDefault="00490976" w:rsidP="00A2297A">
            <w:pPr>
              <w:pStyle w:val="CDITable-RowCentre"/>
            </w:pPr>
            <w:r w:rsidRPr="00490976">
              <w:t>91.0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5E9B4F9" w14:textId="77777777" w:rsidR="00490976" w:rsidRPr="00490976" w:rsidRDefault="00490976" w:rsidP="00A2297A">
            <w:pPr>
              <w:pStyle w:val="CDITable-RowCentre"/>
            </w:pPr>
            <w:r w:rsidRPr="00490976">
              <w:t>84.6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1D098DC" w14:textId="77777777" w:rsidR="00490976" w:rsidRPr="00490976" w:rsidRDefault="00490976" w:rsidP="00A2297A">
            <w:pPr>
              <w:pStyle w:val="CDITable-RowCentre"/>
            </w:pPr>
            <w:r w:rsidRPr="00490976">
              <w:t>83.4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A85190C" w14:textId="77777777" w:rsidR="00490976" w:rsidRPr="00490976" w:rsidRDefault="00490976" w:rsidP="00A2297A">
            <w:pPr>
              <w:pStyle w:val="CDITable-RowCentre"/>
            </w:pPr>
            <w:r w:rsidRPr="00490976">
              <w:t>89.2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F1EB520" w14:textId="77777777" w:rsidR="00490976" w:rsidRPr="00490976" w:rsidRDefault="00490976" w:rsidP="00A2297A">
            <w:pPr>
              <w:pStyle w:val="CDITable-RowCentre"/>
            </w:pPr>
            <w:r w:rsidRPr="00490976">
              <w:t>85.9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8178FAE" w14:textId="77777777" w:rsidR="00490976" w:rsidRPr="00490976" w:rsidRDefault="00490976" w:rsidP="00A2297A">
            <w:pPr>
              <w:pStyle w:val="CDITable-RowCentre"/>
            </w:pPr>
            <w:r w:rsidRPr="00490976">
              <w:t>96.2</w:t>
            </w:r>
          </w:p>
        </w:tc>
      </w:tr>
      <w:tr w:rsidR="00490976" w:rsidRPr="00A2297A" w14:paraId="28544C93" w14:textId="77777777" w:rsidTr="00A2297A">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27ED3B0B" w14:textId="77777777" w:rsidR="00490976" w:rsidRPr="00A2297A" w:rsidRDefault="00490976" w:rsidP="00A2297A">
            <w:pPr>
              <w:pStyle w:val="CDITable-RowLeft"/>
              <w:rPr>
                <w:b/>
                <w:bCs/>
              </w:rPr>
            </w:pPr>
            <w:r w:rsidRPr="00A2297A">
              <w:rPr>
                <w:b/>
                <w:bCs/>
              </w:rPr>
              <w:t>Northern Territory</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2FEED56" w14:textId="77777777" w:rsidR="00490976" w:rsidRPr="00A2297A" w:rsidRDefault="00490976" w:rsidP="00A2297A">
            <w:pPr>
              <w:pStyle w:val="CDITable-RowCentre"/>
              <w:rPr>
                <w:b/>
                <w:bCs/>
              </w:rPr>
            </w:pPr>
            <w:r w:rsidRPr="00A2297A">
              <w:rPr>
                <w:b/>
                <w:bCs/>
              </w:rPr>
              <w:t>74.4</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8E3DC01" w14:textId="77777777" w:rsidR="00490976" w:rsidRPr="00A2297A" w:rsidRDefault="00490976" w:rsidP="00A2297A">
            <w:pPr>
              <w:pStyle w:val="CDITable-RowCentre"/>
              <w:rPr>
                <w:b/>
                <w:bCs/>
              </w:rPr>
            </w:pPr>
            <w:r w:rsidRPr="00A2297A">
              <w:rPr>
                <w:b/>
                <w:bCs/>
              </w:rPr>
              <w:t>87.3</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87BCB15" w14:textId="77777777" w:rsidR="00490976" w:rsidRPr="00A2297A" w:rsidRDefault="00490976" w:rsidP="00A2297A">
            <w:pPr>
              <w:pStyle w:val="CDITable-RowCentre"/>
              <w:rPr>
                <w:b/>
                <w:bCs/>
              </w:rPr>
            </w:pPr>
            <w:r w:rsidRPr="00A2297A">
              <w:rPr>
                <w:b/>
                <w:bCs/>
              </w:rPr>
              <w:t>76.9</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02AD1BA" w14:textId="77777777" w:rsidR="00490976" w:rsidRPr="00A2297A" w:rsidRDefault="00490976" w:rsidP="00A2297A">
            <w:pPr>
              <w:pStyle w:val="CDITable-RowCentre"/>
              <w:rPr>
                <w:b/>
                <w:bCs/>
              </w:rPr>
            </w:pPr>
            <w:r w:rsidRPr="00A2297A">
              <w:rPr>
                <w:b/>
                <w:bCs/>
              </w:rPr>
              <w:t>71.0</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5BC9207" w14:textId="77777777" w:rsidR="00490976" w:rsidRPr="00A2297A" w:rsidRDefault="00490976" w:rsidP="00A2297A">
            <w:pPr>
              <w:pStyle w:val="CDITable-RowCentre"/>
              <w:rPr>
                <w:b/>
                <w:bCs/>
              </w:rPr>
            </w:pPr>
            <w:r w:rsidRPr="00A2297A">
              <w:rPr>
                <w:b/>
                <w:bCs/>
              </w:rPr>
              <w:t>82.4</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E3AFEFE" w14:textId="77777777" w:rsidR="00490976" w:rsidRPr="00A2297A" w:rsidRDefault="00490976" w:rsidP="00A2297A">
            <w:pPr>
              <w:pStyle w:val="CDITable-RowCentre"/>
              <w:rPr>
                <w:b/>
                <w:bCs/>
              </w:rPr>
            </w:pPr>
            <w:r w:rsidRPr="00A2297A">
              <w:rPr>
                <w:b/>
                <w:bCs/>
              </w:rPr>
              <w:t>70.9</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855380D" w14:textId="77777777" w:rsidR="00490976" w:rsidRPr="00A2297A" w:rsidRDefault="00490976" w:rsidP="00A2297A">
            <w:pPr>
              <w:pStyle w:val="CDITable-RowCentre"/>
              <w:rPr>
                <w:b/>
                <w:bCs/>
              </w:rPr>
            </w:pPr>
            <w:r w:rsidRPr="00A2297A">
              <w:rPr>
                <w:b/>
                <w:bCs/>
              </w:rPr>
              <w:t>92.0</w:t>
            </w:r>
          </w:p>
        </w:tc>
      </w:tr>
      <w:tr w:rsidR="00490976" w:rsidRPr="00490976" w14:paraId="1DDF7E9F"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450A74ED" w14:textId="77777777" w:rsidR="00490976" w:rsidRPr="00490976" w:rsidRDefault="00490976" w:rsidP="00A2297A">
            <w:pPr>
              <w:pStyle w:val="CDITable-RowLeft"/>
            </w:pPr>
            <w:r w:rsidRPr="00490976">
              <w:t>Northern Territory</w:t>
            </w:r>
          </w:p>
        </w:tc>
        <w:tc>
          <w:tcPr>
            <w:tcW w:w="1021" w:type="dxa"/>
            <w:tcBorders>
              <w:bottom w:val="single" w:sz="6" w:space="0" w:color="1E4496" w:themeColor="text2"/>
            </w:tcBorders>
            <w:tcMar>
              <w:top w:w="105" w:type="dxa"/>
              <w:left w:w="113" w:type="dxa"/>
              <w:bottom w:w="105" w:type="dxa"/>
              <w:right w:w="113" w:type="dxa"/>
            </w:tcMar>
            <w:vAlign w:val="center"/>
          </w:tcPr>
          <w:p w14:paraId="3D34738D" w14:textId="77777777" w:rsidR="00490976" w:rsidRPr="00490976" w:rsidRDefault="00490976" w:rsidP="00A2297A">
            <w:pPr>
              <w:pStyle w:val="CDITable-RowCentre"/>
            </w:pPr>
            <w:r w:rsidRPr="00490976">
              <w:t>74.4</w:t>
            </w:r>
          </w:p>
        </w:tc>
        <w:tc>
          <w:tcPr>
            <w:tcW w:w="1020" w:type="dxa"/>
            <w:tcBorders>
              <w:bottom w:val="single" w:sz="6" w:space="0" w:color="1E4496" w:themeColor="text2"/>
            </w:tcBorders>
            <w:tcMar>
              <w:top w:w="105" w:type="dxa"/>
              <w:left w:w="113" w:type="dxa"/>
              <w:bottom w:w="105" w:type="dxa"/>
              <w:right w:w="113" w:type="dxa"/>
            </w:tcMar>
            <w:vAlign w:val="center"/>
          </w:tcPr>
          <w:p w14:paraId="2041BEB1" w14:textId="77777777" w:rsidR="00490976" w:rsidRPr="00490976" w:rsidRDefault="00490976" w:rsidP="00A2297A">
            <w:pPr>
              <w:pStyle w:val="CDITable-RowCentre"/>
            </w:pPr>
            <w:r w:rsidRPr="00490976">
              <w:t>87.3</w:t>
            </w:r>
          </w:p>
        </w:tc>
        <w:tc>
          <w:tcPr>
            <w:tcW w:w="1021" w:type="dxa"/>
            <w:tcBorders>
              <w:bottom w:val="single" w:sz="6" w:space="0" w:color="1E4496" w:themeColor="text2"/>
            </w:tcBorders>
            <w:tcMar>
              <w:top w:w="105" w:type="dxa"/>
              <w:left w:w="113" w:type="dxa"/>
              <w:bottom w:w="105" w:type="dxa"/>
              <w:right w:w="113" w:type="dxa"/>
            </w:tcMar>
            <w:vAlign w:val="center"/>
          </w:tcPr>
          <w:p w14:paraId="153D574F" w14:textId="77777777" w:rsidR="00490976" w:rsidRPr="00490976" w:rsidRDefault="00490976" w:rsidP="00A2297A">
            <w:pPr>
              <w:pStyle w:val="CDITable-RowCentre"/>
            </w:pPr>
            <w:r w:rsidRPr="00490976">
              <w:t>76.9</w:t>
            </w:r>
          </w:p>
        </w:tc>
        <w:tc>
          <w:tcPr>
            <w:tcW w:w="1020" w:type="dxa"/>
            <w:tcBorders>
              <w:bottom w:val="single" w:sz="6" w:space="0" w:color="1E4496" w:themeColor="text2"/>
            </w:tcBorders>
            <w:tcMar>
              <w:top w:w="105" w:type="dxa"/>
              <w:left w:w="113" w:type="dxa"/>
              <w:bottom w:w="105" w:type="dxa"/>
              <w:right w:w="113" w:type="dxa"/>
            </w:tcMar>
            <w:vAlign w:val="center"/>
          </w:tcPr>
          <w:p w14:paraId="6D4B1E5B" w14:textId="77777777" w:rsidR="00490976" w:rsidRPr="00490976" w:rsidRDefault="00490976" w:rsidP="00A2297A">
            <w:pPr>
              <w:pStyle w:val="CDITable-RowCentre"/>
            </w:pPr>
            <w:r w:rsidRPr="00490976">
              <w:t>71.0</w:t>
            </w:r>
          </w:p>
        </w:tc>
        <w:tc>
          <w:tcPr>
            <w:tcW w:w="1021" w:type="dxa"/>
            <w:tcBorders>
              <w:bottom w:val="single" w:sz="6" w:space="0" w:color="1E4496" w:themeColor="text2"/>
            </w:tcBorders>
            <w:tcMar>
              <w:top w:w="105" w:type="dxa"/>
              <w:left w:w="113" w:type="dxa"/>
              <w:bottom w:w="105" w:type="dxa"/>
              <w:right w:w="113" w:type="dxa"/>
            </w:tcMar>
            <w:vAlign w:val="center"/>
          </w:tcPr>
          <w:p w14:paraId="75D86CC9" w14:textId="77777777" w:rsidR="00490976" w:rsidRPr="00490976" w:rsidRDefault="00490976" w:rsidP="00A2297A">
            <w:pPr>
              <w:pStyle w:val="CDITable-RowCentre"/>
            </w:pPr>
            <w:r w:rsidRPr="00490976">
              <w:t>82.4</w:t>
            </w:r>
          </w:p>
        </w:tc>
        <w:tc>
          <w:tcPr>
            <w:tcW w:w="1020" w:type="dxa"/>
            <w:tcBorders>
              <w:bottom w:val="single" w:sz="6" w:space="0" w:color="1E4496" w:themeColor="text2"/>
            </w:tcBorders>
            <w:tcMar>
              <w:top w:w="105" w:type="dxa"/>
              <w:left w:w="113" w:type="dxa"/>
              <w:bottom w:w="105" w:type="dxa"/>
              <w:right w:w="113" w:type="dxa"/>
            </w:tcMar>
            <w:vAlign w:val="center"/>
          </w:tcPr>
          <w:p w14:paraId="0AD2523C" w14:textId="77777777" w:rsidR="00490976" w:rsidRPr="00490976" w:rsidRDefault="00490976" w:rsidP="00A2297A">
            <w:pPr>
              <w:pStyle w:val="CDITable-RowCentre"/>
            </w:pPr>
            <w:r w:rsidRPr="00490976">
              <w:t>70.9</w:t>
            </w:r>
          </w:p>
        </w:tc>
        <w:tc>
          <w:tcPr>
            <w:tcW w:w="1021" w:type="dxa"/>
            <w:tcBorders>
              <w:bottom w:val="single" w:sz="6" w:space="0" w:color="1E4496" w:themeColor="text2"/>
            </w:tcBorders>
            <w:tcMar>
              <w:top w:w="105" w:type="dxa"/>
              <w:left w:w="113" w:type="dxa"/>
              <w:bottom w:w="105" w:type="dxa"/>
              <w:right w:w="113" w:type="dxa"/>
            </w:tcMar>
            <w:vAlign w:val="center"/>
          </w:tcPr>
          <w:p w14:paraId="41A97AF9" w14:textId="77777777" w:rsidR="00490976" w:rsidRPr="00490976" w:rsidRDefault="00490976" w:rsidP="00A2297A">
            <w:pPr>
              <w:pStyle w:val="CDITable-RowCentre"/>
            </w:pPr>
            <w:r w:rsidRPr="00490976">
              <w:t>92.0</w:t>
            </w:r>
          </w:p>
        </w:tc>
      </w:tr>
      <w:tr w:rsidR="00490976" w:rsidRPr="00A2297A" w14:paraId="572E9743" w14:textId="77777777" w:rsidTr="00A2297A">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22095D46" w14:textId="77777777" w:rsidR="00490976" w:rsidRPr="00A2297A" w:rsidRDefault="00490976" w:rsidP="00A2297A">
            <w:pPr>
              <w:pStyle w:val="CDITable-RowLeft"/>
              <w:rPr>
                <w:b/>
                <w:bCs/>
              </w:rPr>
            </w:pPr>
            <w:r w:rsidRPr="00A2297A">
              <w:rPr>
                <w:b/>
                <w:bCs/>
              </w:rPr>
              <w:t>Queensland</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C4C1328" w14:textId="77777777" w:rsidR="00490976" w:rsidRPr="00A2297A" w:rsidRDefault="00490976" w:rsidP="00A2297A">
            <w:pPr>
              <w:pStyle w:val="CDITable-RowCentre"/>
              <w:rPr>
                <w:b/>
                <w:bCs/>
              </w:rPr>
            </w:pPr>
            <w:r w:rsidRPr="00A2297A">
              <w:rPr>
                <w:b/>
                <w:bCs/>
              </w:rPr>
              <w:t>79.5</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D87BF5E" w14:textId="77777777" w:rsidR="00490976" w:rsidRPr="00A2297A" w:rsidRDefault="00490976" w:rsidP="00A2297A">
            <w:pPr>
              <w:pStyle w:val="CDITable-RowCentre"/>
              <w:rPr>
                <w:b/>
                <w:bCs/>
              </w:rPr>
            </w:pPr>
            <w:r w:rsidRPr="00A2297A">
              <w:rPr>
                <w:b/>
                <w:bCs/>
              </w:rPr>
              <w:t>89.3</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BC57130" w14:textId="77777777" w:rsidR="00490976" w:rsidRPr="00A2297A" w:rsidRDefault="00490976" w:rsidP="00A2297A">
            <w:pPr>
              <w:pStyle w:val="CDITable-RowCentre"/>
              <w:rPr>
                <w:b/>
                <w:bCs/>
              </w:rPr>
            </w:pPr>
            <w:r w:rsidRPr="00A2297A">
              <w:rPr>
                <w:b/>
                <w:bCs/>
              </w:rPr>
              <w:t>83.7</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093F19D" w14:textId="77777777" w:rsidR="00490976" w:rsidRPr="00A2297A" w:rsidRDefault="00490976" w:rsidP="00A2297A">
            <w:pPr>
              <w:pStyle w:val="CDITable-RowCentre"/>
              <w:rPr>
                <w:b/>
                <w:bCs/>
              </w:rPr>
            </w:pPr>
            <w:r w:rsidRPr="00A2297A">
              <w:rPr>
                <w:b/>
                <w:bCs/>
              </w:rPr>
              <w:t>80.5</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6A8F033" w14:textId="77777777" w:rsidR="00490976" w:rsidRPr="00A2297A" w:rsidRDefault="00490976" w:rsidP="00A2297A">
            <w:pPr>
              <w:pStyle w:val="CDITable-RowCentre"/>
              <w:rPr>
                <w:b/>
                <w:bCs/>
              </w:rPr>
            </w:pPr>
            <w:r w:rsidRPr="00A2297A">
              <w:rPr>
                <w:b/>
                <w:bCs/>
              </w:rPr>
              <w:t>88.3</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A13980B" w14:textId="77777777" w:rsidR="00490976" w:rsidRPr="00A2297A" w:rsidRDefault="00490976" w:rsidP="00A2297A">
            <w:pPr>
              <w:pStyle w:val="CDITable-RowCentre"/>
              <w:rPr>
                <w:b/>
                <w:bCs/>
              </w:rPr>
            </w:pPr>
            <w:r w:rsidRPr="00A2297A">
              <w:rPr>
                <w:b/>
                <w:bCs/>
              </w:rPr>
              <w:t>81.3</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2CBC845C" w14:textId="77777777" w:rsidR="00490976" w:rsidRPr="00A2297A" w:rsidRDefault="00490976" w:rsidP="00A2297A">
            <w:pPr>
              <w:pStyle w:val="CDITable-RowCentre"/>
              <w:rPr>
                <w:b/>
                <w:bCs/>
              </w:rPr>
            </w:pPr>
            <w:r w:rsidRPr="00A2297A">
              <w:rPr>
                <w:b/>
                <w:bCs/>
              </w:rPr>
              <w:t>94.8</w:t>
            </w:r>
          </w:p>
        </w:tc>
      </w:tr>
      <w:tr w:rsidR="00490976" w:rsidRPr="00490976" w14:paraId="46CEF864"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316DB703" w14:textId="77777777" w:rsidR="00490976" w:rsidRPr="00490976" w:rsidRDefault="00490976" w:rsidP="00A2297A">
            <w:pPr>
              <w:pStyle w:val="CDITable-RowLeft"/>
            </w:pPr>
            <w:r w:rsidRPr="00490976">
              <w:t>Brisbane North</w:t>
            </w:r>
          </w:p>
        </w:tc>
        <w:tc>
          <w:tcPr>
            <w:tcW w:w="1021" w:type="dxa"/>
            <w:tcBorders>
              <w:bottom w:val="single" w:sz="6" w:space="0" w:color="1E4496" w:themeColor="text2"/>
            </w:tcBorders>
            <w:tcMar>
              <w:top w:w="105" w:type="dxa"/>
              <w:left w:w="113" w:type="dxa"/>
              <w:bottom w:w="105" w:type="dxa"/>
              <w:right w:w="113" w:type="dxa"/>
            </w:tcMar>
            <w:vAlign w:val="center"/>
          </w:tcPr>
          <w:p w14:paraId="5912C77A" w14:textId="77777777" w:rsidR="00490976" w:rsidRPr="00490976" w:rsidRDefault="00490976" w:rsidP="00A2297A">
            <w:pPr>
              <w:pStyle w:val="CDITable-RowCentre"/>
            </w:pPr>
            <w:r w:rsidRPr="00490976">
              <w:t>81.8</w:t>
            </w:r>
          </w:p>
        </w:tc>
        <w:tc>
          <w:tcPr>
            <w:tcW w:w="1020" w:type="dxa"/>
            <w:tcBorders>
              <w:bottom w:val="single" w:sz="6" w:space="0" w:color="1E4496" w:themeColor="text2"/>
            </w:tcBorders>
            <w:tcMar>
              <w:top w:w="105" w:type="dxa"/>
              <w:left w:w="113" w:type="dxa"/>
              <w:bottom w:w="105" w:type="dxa"/>
              <w:right w:w="113" w:type="dxa"/>
            </w:tcMar>
            <w:vAlign w:val="center"/>
          </w:tcPr>
          <w:p w14:paraId="407B87E9" w14:textId="77777777" w:rsidR="00490976" w:rsidRPr="00490976" w:rsidRDefault="00490976" w:rsidP="00A2297A">
            <w:pPr>
              <w:pStyle w:val="CDITable-RowCentre"/>
            </w:pPr>
            <w:r w:rsidRPr="00490976">
              <w:t>91.0</w:t>
            </w:r>
          </w:p>
        </w:tc>
        <w:tc>
          <w:tcPr>
            <w:tcW w:w="1021" w:type="dxa"/>
            <w:tcBorders>
              <w:bottom w:val="single" w:sz="6" w:space="0" w:color="1E4496" w:themeColor="text2"/>
            </w:tcBorders>
            <w:tcMar>
              <w:top w:w="105" w:type="dxa"/>
              <w:left w:w="113" w:type="dxa"/>
              <w:bottom w:w="105" w:type="dxa"/>
              <w:right w:w="113" w:type="dxa"/>
            </w:tcMar>
            <w:vAlign w:val="center"/>
          </w:tcPr>
          <w:p w14:paraId="5E19C165" w14:textId="77777777" w:rsidR="00490976" w:rsidRPr="00490976" w:rsidRDefault="00490976" w:rsidP="00A2297A">
            <w:pPr>
              <w:pStyle w:val="CDITable-RowCentre"/>
            </w:pPr>
            <w:r w:rsidRPr="00490976">
              <w:t>83.5</w:t>
            </w:r>
          </w:p>
        </w:tc>
        <w:tc>
          <w:tcPr>
            <w:tcW w:w="1020" w:type="dxa"/>
            <w:tcBorders>
              <w:bottom w:val="single" w:sz="6" w:space="0" w:color="1E4496" w:themeColor="text2"/>
            </w:tcBorders>
            <w:tcMar>
              <w:top w:w="105" w:type="dxa"/>
              <w:left w:w="113" w:type="dxa"/>
              <w:bottom w:w="105" w:type="dxa"/>
              <w:right w:w="113" w:type="dxa"/>
            </w:tcMar>
            <w:vAlign w:val="center"/>
          </w:tcPr>
          <w:p w14:paraId="1D1D3209" w14:textId="77777777" w:rsidR="00490976" w:rsidRPr="00490976" w:rsidRDefault="00490976" w:rsidP="00A2297A">
            <w:pPr>
              <w:pStyle w:val="CDITable-RowCentre"/>
            </w:pPr>
            <w:r w:rsidRPr="00490976">
              <w:t>81.6</w:t>
            </w:r>
          </w:p>
        </w:tc>
        <w:tc>
          <w:tcPr>
            <w:tcW w:w="1021" w:type="dxa"/>
            <w:tcBorders>
              <w:bottom w:val="single" w:sz="6" w:space="0" w:color="1E4496" w:themeColor="text2"/>
            </w:tcBorders>
            <w:tcMar>
              <w:top w:w="105" w:type="dxa"/>
              <w:left w:w="113" w:type="dxa"/>
              <w:bottom w:w="105" w:type="dxa"/>
              <w:right w:w="113" w:type="dxa"/>
            </w:tcMar>
            <w:vAlign w:val="center"/>
          </w:tcPr>
          <w:p w14:paraId="04153DCB" w14:textId="77777777" w:rsidR="00490976" w:rsidRPr="00490976" w:rsidRDefault="00490976" w:rsidP="00A2297A">
            <w:pPr>
              <w:pStyle w:val="CDITable-RowCentre"/>
            </w:pPr>
            <w:r w:rsidRPr="00490976">
              <w:t>88.8</w:t>
            </w:r>
          </w:p>
        </w:tc>
        <w:tc>
          <w:tcPr>
            <w:tcW w:w="1020" w:type="dxa"/>
            <w:tcBorders>
              <w:bottom w:val="single" w:sz="6" w:space="0" w:color="1E4496" w:themeColor="text2"/>
            </w:tcBorders>
            <w:tcMar>
              <w:top w:w="105" w:type="dxa"/>
              <w:left w:w="113" w:type="dxa"/>
              <w:bottom w:w="105" w:type="dxa"/>
              <w:right w:w="113" w:type="dxa"/>
            </w:tcMar>
            <w:vAlign w:val="center"/>
          </w:tcPr>
          <w:p w14:paraId="3DF042E7" w14:textId="77777777" w:rsidR="00490976" w:rsidRPr="00490976" w:rsidRDefault="00490976" w:rsidP="00A2297A">
            <w:pPr>
              <w:pStyle w:val="CDITable-RowCentre"/>
            </w:pPr>
            <w:r w:rsidRPr="00490976">
              <w:t>84.6</w:t>
            </w:r>
          </w:p>
        </w:tc>
        <w:tc>
          <w:tcPr>
            <w:tcW w:w="1021" w:type="dxa"/>
            <w:tcBorders>
              <w:bottom w:val="single" w:sz="6" w:space="0" w:color="1E4496" w:themeColor="text2"/>
            </w:tcBorders>
            <w:tcMar>
              <w:top w:w="105" w:type="dxa"/>
              <w:left w:w="113" w:type="dxa"/>
              <w:bottom w:w="105" w:type="dxa"/>
              <w:right w:w="113" w:type="dxa"/>
            </w:tcMar>
            <w:vAlign w:val="center"/>
          </w:tcPr>
          <w:p w14:paraId="45436D90" w14:textId="77777777" w:rsidR="00490976" w:rsidRPr="00490976" w:rsidRDefault="00490976" w:rsidP="00A2297A">
            <w:pPr>
              <w:pStyle w:val="CDITable-RowCentre"/>
            </w:pPr>
            <w:r w:rsidRPr="00490976">
              <w:t>96.7</w:t>
            </w:r>
          </w:p>
        </w:tc>
      </w:tr>
      <w:tr w:rsidR="00490976" w:rsidRPr="00490976" w14:paraId="71F46D46"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D1BEE52" w14:textId="77777777" w:rsidR="00490976" w:rsidRPr="00490976" w:rsidRDefault="00490976" w:rsidP="00A2297A">
            <w:pPr>
              <w:pStyle w:val="CDITable-RowLeft"/>
            </w:pPr>
            <w:r w:rsidRPr="00490976">
              <w:t>Brisbane South</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392790A" w14:textId="77777777" w:rsidR="00490976" w:rsidRPr="00490976" w:rsidRDefault="00490976" w:rsidP="00A2297A">
            <w:pPr>
              <w:pStyle w:val="CDITable-RowCentre"/>
            </w:pPr>
            <w:r w:rsidRPr="00490976">
              <w:t>78.9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3A1F6B" w14:textId="77777777" w:rsidR="00490976" w:rsidRPr="00490976" w:rsidRDefault="00490976" w:rsidP="00A2297A">
            <w:pPr>
              <w:pStyle w:val="CDITable-RowCentre"/>
            </w:pPr>
            <w:r w:rsidRPr="00490976">
              <w:t>88.6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1D41AD9" w14:textId="77777777" w:rsidR="00490976" w:rsidRPr="00490976" w:rsidRDefault="00490976" w:rsidP="00A2297A">
            <w:pPr>
              <w:pStyle w:val="CDITable-RowCentre"/>
            </w:pPr>
            <w:r w:rsidRPr="00490976">
              <w:t>83.9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116BB8C" w14:textId="77777777" w:rsidR="00490976" w:rsidRPr="00490976" w:rsidRDefault="00490976" w:rsidP="00A2297A">
            <w:pPr>
              <w:pStyle w:val="CDITable-RowCentre"/>
            </w:pPr>
            <w:r w:rsidRPr="00490976">
              <w:t>82.3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0258CA0" w14:textId="77777777" w:rsidR="00490976" w:rsidRPr="00490976" w:rsidRDefault="00490976" w:rsidP="00A2297A">
            <w:pPr>
              <w:pStyle w:val="CDITable-RowCentre"/>
            </w:pPr>
            <w:r w:rsidRPr="00490976">
              <w:t>88.0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B90BAC2" w14:textId="77777777" w:rsidR="00490976" w:rsidRPr="00490976" w:rsidRDefault="00490976" w:rsidP="00A2297A">
            <w:pPr>
              <w:pStyle w:val="CDITable-RowCentre"/>
            </w:pPr>
            <w:r w:rsidRPr="00490976">
              <w:t>82.4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59613F" w14:textId="77777777" w:rsidR="00490976" w:rsidRPr="00490976" w:rsidRDefault="00490976" w:rsidP="00A2297A">
            <w:pPr>
              <w:pStyle w:val="CDITable-RowCentre"/>
            </w:pPr>
            <w:r w:rsidRPr="00490976">
              <w:t>93.5</w:t>
            </w:r>
          </w:p>
        </w:tc>
      </w:tr>
      <w:tr w:rsidR="00490976" w:rsidRPr="00490976" w14:paraId="6693C399"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91109E5" w14:textId="3EA57CB8" w:rsidR="00490976" w:rsidRPr="00490976" w:rsidRDefault="00490976" w:rsidP="00A2297A">
            <w:pPr>
              <w:pStyle w:val="CDITable-RowLeft"/>
            </w:pPr>
            <w:r w:rsidRPr="00490976">
              <w:t>Central Queensland, Wide</w:t>
            </w:r>
            <w:r w:rsidR="00A2297A">
              <w:t> </w:t>
            </w:r>
            <w:r w:rsidRPr="00490976">
              <w:t>Bay, Sunshine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B56C96" w14:textId="77777777" w:rsidR="00490976" w:rsidRPr="00490976" w:rsidRDefault="00490976" w:rsidP="00A2297A">
            <w:pPr>
              <w:pStyle w:val="CDITable-RowCentre"/>
            </w:pPr>
            <w:r w:rsidRPr="00490976">
              <w:t>82.2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137A87" w14:textId="77777777" w:rsidR="00490976" w:rsidRPr="00490976" w:rsidRDefault="00490976" w:rsidP="00A2297A">
            <w:pPr>
              <w:pStyle w:val="CDITable-RowCentre"/>
            </w:pPr>
            <w:r w:rsidRPr="00490976">
              <w:t>89.8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506430" w14:textId="77777777" w:rsidR="00490976" w:rsidRPr="00490976" w:rsidRDefault="00490976" w:rsidP="00A2297A">
            <w:pPr>
              <w:pStyle w:val="CDITable-RowCentre"/>
            </w:pPr>
            <w:r w:rsidRPr="00490976">
              <w:t>83.3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920426F" w14:textId="77777777" w:rsidR="00490976" w:rsidRPr="00490976" w:rsidRDefault="00490976" w:rsidP="00A2297A">
            <w:pPr>
              <w:pStyle w:val="CDITable-RowCentre"/>
            </w:pPr>
            <w:r w:rsidRPr="00490976">
              <w:t>81.5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5A14A42" w14:textId="77777777" w:rsidR="00490976" w:rsidRPr="00490976" w:rsidRDefault="00490976" w:rsidP="00A2297A">
            <w:pPr>
              <w:pStyle w:val="CDITable-RowCentre"/>
            </w:pPr>
            <w:r w:rsidRPr="00490976">
              <w:t>87.6</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7AA86B8" w14:textId="77777777" w:rsidR="00490976" w:rsidRPr="00490976" w:rsidRDefault="00490976" w:rsidP="00A2297A">
            <w:pPr>
              <w:pStyle w:val="CDITable-RowCentre"/>
            </w:pPr>
            <w:r w:rsidRPr="00490976">
              <w:t>80.6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3FEF1ED" w14:textId="77777777" w:rsidR="00490976" w:rsidRPr="00490976" w:rsidRDefault="00490976" w:rsidP="00A2297A">
            <w:pPr>
              <w:pStyle w:val="CDITable-RowCentre"/>
            </w:pPr>
            <w:r w:rsidRPr="00490976">
              <w:t>94.1</w:t>
            </w:r>
          </w:p>
        </w:tc>
      </w:tr>
      <w:tr w:rsidR="00490976" w:rsidRPr="00490976" w14:paraId="4A643646"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C3AEC1" w14:textId="563C6711" w:rsidR="00490976" w:rsidRPr="00490976" w:rsidRDefault="00490976" w:rsidP="00A2297A">
            <w:pPr>
              <w:pStyle w:val="CDITable-RowLeft"/>
            </w:pPr>
            <w:r w:rsidRPr="00490976">
              <w:t>Darling Downs and West</w:t>
            </w:r>
            <w:r w:rsidR="00A2297A">
              <w:t> </w:t>
            </w:r>
            <w:r w:rsidRPr="00490976">
              <w:t>Moreton</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7140AB6" w14:textId="77777777" w:rsidR="00490976" w:rsidRPr="00490976" w:rsidRDefault="00490976" w:rsidP="00A2297A">
            <w:pPr>
              <w:pStyle w:val="CDITable-RowCentre"/>
            </w:pPr>
            <w:r w:rsidRPr="00490976">
              <w:t>81.9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EBD7D7" w14:textId="77777777" w:rsidR="00490976" w:rsidRPr="00490976" w:rsidRDefault="00490976" w:rsidP="00A2297A">
            <w:pPr>
              <w:pStyle w:val="CDITable-RowCentre"/>
            </w:pPr>
            <w:r w:rsidRPr="00490976">
              <w:t>89.9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0C3FFEA" w14:textId="77777777" w:rsidR="00490976" w:rsidRPr="00490976" w:rsidRDefault="00490976" w:rsidP="00A2297A">
            <w:pPr>
              <w:pStyle w:val="CDITable-RowCentre"/>
            </w:pPr>
            <w:r w:rsidRPr="00490976">
              <w:t>84.8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3D7F50" w14:textId="77777777" w:rsidR="00490976" w:rsidRPr="00490976" w:rsidRDefault="00490976" w:rsidP="00A2297A">
            <w:pPr>
              <w:pStyle w:val="CDITable-RowCentre"/>
            </w:pPr>
            <w:r w:rsidRPr="00490976">
              <w:t>83.2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49E898" w14:textId="77777777" w:rsidR="00490976" w:rsidRPr="00490976" w:rsidRDefault="00490976" w:rsidP="00A2297A">
            <w:pPr>
              <w:pStyle w:val="CDITable-RowCentre"/>
            </w:pPr>
            <w:r w:rsidRPr="00490976">
              <w:t>90.2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26CE276" w14:textId="77777777" w:rsidR="00490976" w:rsidRPr="00490976" w:rsidRDefault="00490976" w:rsidP="00A2297A">
            <w:pPr>
              <w:pStyle w:val="CDITable-RowCentre"/>
            </w:pPr>
            <w:r w:rsidRPr="00490976">
              <w:t>84.7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38C181" w14:textId="77777777" w:rsidR="00490976" w:rsidRPr="00490976" w:rsidRDefault="00490976" w:rsidP="00A2297A">
            <w:pPr>
              <w:pStyle w:val="CDITable-RowCentre"/>
            </w:pPr>
            <w:r w:rsidRPr="00490976">
              <w:t>95.1</w:t>
            </w:r>
          </w:p>
        </w:tc>
      </w:tr>
      <w:tr w:rsidR="00490976" w:rsidRPr="00490976" w14:paraId="06D9456D"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182EF0E" w14:textId="77777777" w:rsidR="00490976" w:rsidRPr="00490976" w:rsidRDefault="00490976" w:rsidP="00A2297A">
            <w:pPr>
              <w:pStyle w:val="CDITable-RowLeft"/>
            </w:pPr>
            <w:r w:rsidRPr="00490976">
              <w:t>Gold Coast</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719947A" w14:textId="77777777" w:rsidR="00490976" w:rsidRPr="00490976" w:rsidRDefault="00490976" w:rsidP="00A2297A">
            <w:pPr>
              <w:pStyle w:val="CDITable-RowCentre"/>
            </w:pPr>
            <w:r w:rsidRPr="00490976">
              <w:t>79.8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B61BC20" w14:textId="77777777" w:rsidR="00490976" w:rsidRPr="00490976" w:rsidRDefault="00490976" w:rsidP="00A2297A">
            <w:pPr>
              <w:pStyle w:val="CDITable-RowCentre"/>
            </w:pPr>
            <w:r w:rsidRPr="00490976">
              <w:t>85.1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7AF89E" w14:textId="77777777" w:rsidR="00490976" w:rsidRPr="00490976" w:rsidRDefault="00490976" w:rsidP="00A2297A">
            <w:pPr>
              <w:pStyle w:val="CDITable-RowCentre"/>
            </w:pPr>
            <w:r w:rsidRPr="00490976">
              <w:t>86.9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A0B797" w14:textId="77777777" w:rsidR="00490976" w:rsidRPr="00490976" w:rsidRDefault="00490976" w:rsidP="00A2297A">
            <w:pPr>
              <w:pStyle w:val="CDITable-RowCentre"/>
            </w:pPr>
            <w:r w:rsidRPr="00490976">
              <w:t>83.8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FAFEECD" w14:textId="77777777" w:rsidR="00490976" w:rsidRPr="00490976" w:rsidRDefault="00490976" w:rsidP="00A2297A">
            <w:pPr>
              <w:pStyle w:val="CDITable-RowCentre"/>
            </w:pPr>
            <w:r w:rsidRPr="00490976">
              <w:t>90.3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690B3C" w14:textId="77777777" w:rsidR="00490976" w:rsidRPr="00490976" w:rsidRDefault="00490976" w:rsidP="00A2297A">
            <w:pPr>
              <w:pStyle w:val="CDITable-RowCentre"/>
            </w:pPr>
            <w:r w:rsidRPr="00490976">
              <w:t>84.6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7E0D1B0" w14:textId="77777777" w:rsidR="00490976" w:rsidRPr="00490976" w:rsidRDefault="00490976" w:rsidP="00A2297A">
            <w:pPr>
              <w:pStyle w:val="CDITable-RowCentre"/>
            </w:pPr>
            <w:r w:rsidRPr="00490976">
              <w:t>93.5</w:t>
            </w:r>
          </w:p>
        </w:tc>
      </w:tr>
      <w:tr w:rsidR="00490976" w:rsidRPr="00490976" w14:paraId="4E231A49"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8491D12" w14:textId="77777777" w:rsidR="00490976" w:rsidRPr="00490976" w:rsidRDefault="00490976" w:rsidP="00A2297A">
            <w:pPr>
              <w:pStyle w:val="CDITable-RowLeft"/>
            </w:pPr>
            <w:r w:rsidRPr="00490976">
              <w:t>Northern Queensland</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7ED1768" w14:textId="77777777" w:rsidR="00490976" w:rsidRPr="00490976" w:rsidRDefault="00490976" w:rsidP="00A2297A">
            <w:pPr>
              <w:pStyle w:val="CDITable-RowCentre"/>
            </w:pPr>
            <w:r w:rsidRPr="00490976">
              <w:t>76.7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A7986B" w14:textId="77777777" w:rsidR="00490976" w:rsidRPr="00490976" w:rsidRDefault="00490976" w:rsidP="00A2297A">
            <w:pPr>
              <w:pStyle w:val="CDITable-RowCentre"/>
            </w:pPr>
            <w:r w:rsidRPr="00490976">
              <w:t>88.9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8F1E16" w14:textId="77777777" w:rsidR="00490976" w:rsidRPr="00490976" w:rsidRDefault="00490976" w:rsidP="00A2297A">
            <w:pPr>
              <w:pStyle w:val="CDITable-RowCentre"/>
            </w:pPr>
            <w:r w:rsidRPr="00490976">
              <w:t>83.7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A81E3F8" w14:textId="77777777" w:rsidR="00490976" w:rsidRPr="00490976" w:rsidRDefault="00490976" w:rsidP="00A2297A">
            <w:pPr>
              <w:pStyle w:val="CDITable-RowCentre"/>
            </w:pPr>
            <w:r w:rsidRPr="00490976">
              <w:t>78.0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1380DB" w14:textId="77777777" w:rsidR="00490976" w:rsidRPr="00490976" w:rsidRDefault="00490976" w:rsidP="00A2297A">
            <w:pPr>
              <w:pStyle w:val="CDITable-RowCentre"/>
            </w:pPr>
            <w:r w:rsidRPr="00490976">
              <w:t>88.3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B430A48" w14:textId="77777777" w:rsidR="00490976" w:rsidRPr="00490976" w:rsidRDefault="00490976" w:rsidP="00A2297A">
            <w:pPr>
              <w:pStyle w:val="CDITable-RowCentre"/>
            </w:pPr>
            <w:r w:rsidRPr="00490976">
              <w:t>79.9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5EE32E3" w14:textId="77777777" w:rsidR="00490976" w:rsidRPr="00490976" w:rsidRDefault="00490976" w:rsidP="00A2297A">
            <w:pPr>
              <w:pStyle w:val="CDITable-RowCentre"/>
            </w:pPr>
            <w:r w:rsidRPr="00490976">
              <w:t>95.5</w:t>
            </w:r>
          </w:p>
        </w:tc>
      </w:tr>
      <w:tr w:rsidR="00490976" w:rsidRPr="00490976" w14:paraId="4C6E4AA8"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B44B0C" w14:textId="77777777" w:rsidR="00490976" w:rsidRPr="00490976" w:rsidRDefault="00490976" w:rsidP="00A2297A">
            <w:pPr>
              <w:pStyle w:val="CDITable-RowLeft"/>
            </w:pPr>
            <w:r w:rsidRPr="00490976">
              <w:t>Western Queensland</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6AFCDBF" w14:textId="77777777" w:rsidR="00490976" w:rsidRPr="00490976" w:rsidRDefault="00490976" w:rsidP="00A2297A">
            <w:pPr>
              <w:pStyle w:val="CDITable-RowCentre"/>
            </w:pPr>
            <w:r w:rsidRPr="00490976">
              <w:t>75.7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174EFAE" w14:textId="77777777" w:rsidR="00490976" w:rsidRPr="00490976" w:rsidRDefault="00490976" w:rsidP="00A2297A">
            <w:pPr>
              <w:pStyle w:val="CDITable-RowCentre"/>
            </w:pPr>
            <w:r w:rsidRPr="00490976">
              <w:t>88.3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1BB124" w14:textId="77777777" w:rsidR="00490976" w:rsidRPr="00490976" w:rsidRDefault="00490976" w:rsidP="00A2297A">
            <w:pPr>
              <w:pStyle w:val="CDITable-RowCentre"/>
            </w:pPr>
            <w:r w:rsidRPr="00490976">
              <w:t>78.5</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7677E21" w14:textId="77777777" w:rsidR="00490976" w:rsidRPr="00490976" w:rsidRDefault="00490976" w:rsidP="00A2297A">
            <w:pPr>
              <w:pStyle w:val="CDITable-RowCentre"/>
            </w:pPr>
            <w:r w:rsidRPr="00490976">
              <w:t>73.8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5E9FD6" w14:textId="77777777" w:rsidR="00490976" w:rsidRPr="00490976" w:rsidRDefault="00490976" w:rsidP="00A2297A">
            <w:pPr>
              <w:pStyle w:val="CDITable-RowCentre"/>
            </w:pPr>
            <w:r w:rsidRPr="00490976">
              <w:t>83.8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26CB82" w14:textId="77777777" w:rsidR="00490976" w:rsidRPr="00490976" w:rsidRDefault="00490976" w:rsidP="00A2297A">
            <w:pPr>
              <w:pStyle w:val="CDITable-RowCentre"/>
            </w:pPr>
            <w:r w:rsidRPr="00490976">
              <w:t>72.4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859E9E2" w14:textId="77777777" w:rsidR="00490976" w:rsidRPr="00490976" w:rsidRDefault="00490976" w:rsidP="00A2297A">
            <w:pPr>
              <w:pStyle w:val="CDITable-RowCentre"/>
            </w:pPr>
            <w:r w:rsidRPr="00490976">
              <w:t>93.3</w:t>
            </w:r>
          </w:p>
        </w:tc>
      </w:tr>
      <w:tr w:rsidR="00490976" w:rsidRPr="00A2297A" w14:paraId="35CCEA5A" w14:textId="77777777" w:rsidTr="00A2297A">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E32FAC7" w14:textId="77777777" w:rsidR="00490976" w:rsidRPr="00A2297A" w:rsidRDefault="00490976" w:rsidP="00A2297A">
            <w:pPr>
              <w:pStyle w:val="CDITable-RowLeft"/>
              <w:rPr>
                <w:b/>
                <w:bCs/>
              </w:rPr>
            </w:pPr>
            <w:r w:rsidRPr="00A2297A">
              <w:rPr>
                <w:b/>
                <w:bCs/>
              </w:rPr>
              <w:t>South Australia</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4CB85C6" w14:textId="77777777" w:rsidR="00490976" w:rsidRPr="00A2297A" w:rsidRDefault="00490976" w:rsidP="00A2297A">
            <w:pPr>
              <w:pStyle w:val="CDITable-RowCentre"/>
              <w:rPr>
                <w:b/>
                <w:bCs/>
              </w:rPr>
            </w:pPr>
            <w:r w:rsidRPr="00A2297A">
              <w:rPr>
                <w:b/>
                <w:bCs/>
              </w:rPr>
              <w:t>79.1</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ED7E2D5" w14:textId="77777777" w:rsidR="00490976" w:rsidRPr="00A2297A" w:rsidRDefault="00490976" w:rsidP="00A2297A">
            <w:pPr>
              <w:pStyle w:val="CDITable-RowCentre"/>
              <w:rPr>
                <w:b/>
                <w:bCs/>
              </w:rPr>
            </w:pPr>
            <w:r w:rsidRPr="00A2297A">
              <w:rPr>
                <w:b/>
                <w:bCs/>
              </w:rPr>
              <w:t>88.2</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B25E06B" w14:textId="77777777" w:rsidR="00490976" w:rsidRPr="00A2297A" w:rsidRDefault="00490976" w:rsidP="00A2297A">
            <w:pPr>
              <w:pStyle w:val="CDITable-RowCentre"/>
              <w:rPr>
                <w:b/>
                <w:bCs/>
              </w:rPr>
            </w:pPr>
            <w:r w:rsidRPr="00A2297A">
              <w:rPr>
                <w:b/>
                <w:bCs/>
              </w:rPr>
              <w:t>84.1</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71F36F3" w14:textId="77777777" w:rsidR="00490976" w:rsidRPr="00A2297A" w:rsidRDefault="00490976" w:rsidP="00A2297A">
            <w:pPr>
              <w:pStyle w:val="CDITable-RowCentre"/>
              <w:rPr>
                <w:b/>
                <w:bCs/>
              </w:rPr>
            </w:pPr>
            <w:r w:rsidRPr="00A2297A">
              <w:rPr>
                <w:b/>
                <w:bCs/>
              </w:rPr>
              <w:t>79.4</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38BC618" w14:textId="77777777" w:rsidR="00490976" w:rsidRPr="00A2297A" w:rsidRDefault="00490976" w:rsidP="00A2297A">
            <w:pPr>
              <w:pStyle w:val="CDITable-RowCentre"/>
              <w:rPr>
                <w:b/>
                <w:bCs/>
              </w:rPr>
            </w:pPr>
            <w:r w:rsidRPr="00A2297A">
              <w:rPr>
                <w:b/>
                <w:bCs/>
              </w:rPr>
              <w:t>86.9</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43B5AF0" w14:textId="77777777" w:rsidR="00490976" w:rsidRPr="00A2297A" w:rsidRDefault="00490976" w:rsidP="00A2297A">
            <w:pPr>
              <w:pStyle w:val="CDITable-RowCentre"/>
              <w:rPr>
                <w:b/>
                <w:bCs/>
              </w:rPr>
            </w:pPr>
            <w:r w:rsidRPr="00A2297A">
              <w:rPr>
                <w:b/>
                <w:bCs/>
              </w:rPr>
              <w:t>81.8</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41C8952" w14:textId="77777777" w:rsidR="00490976" w:rsidRPr="00A2297A" w:rsidRDefault="00490976" w:rsidP="00A2297A">
            <w:pPr>
              <w:pStyle w:val="CDITable-RowCentre"/>
              <w:rPr>
                <w:b/>
                <w:bCs/>
              </w:rPr>
            </w:pPr>
            <w:r w:rsidRPr="00A2297A">
              <w:rPr>
                <w:b/>
                <w:bCs/>
              </w:rPr>
              <w:t>95.5</w:t>
            </w:r>
          </w:p>
        </w:tc>
      </w:tr>
      <w:tr w:rsidR="00490976" w:rsidRPr="00490976" w14:paraId="6F1C2521"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11475730" w14:textId="77777777" w:rsidR="00490976" w:rsidRPr="00490976" w:rsidRDefault="00490976" w:rsidP="00A2297A">
            <w:pPr>
              <w:pStyle w:val="CDITable-RowLeft"/>
            </w:pPr>
            <w:r w:rsidRPr="00490976">
              <w:t>Adelaide</w:t>
            </w:r>
          </w:p>
        </w:tc>
        <w:tc>
          <w:tcPr>
            <w:tcW w:w="1021" w:type="dxa"/>
            <w:tcBorders>
              <w:bottom w:val="single" w:sz="6" w:space="0" w:color="1E4496" w:themeColor="text2"/>
            </w:tcBorders>
            <w:tcMar>
              <w:top w:w="105" w:type="dxa"/>
              <w:left w:w="113" w:type="dxa"/>
              <w:bottom w:w="105" w:type="dxa"/>
              <w:right w:w="113" w:type="dxa"/>
            </w:tcMar>
            <w:vAlign w:val="center"/>
          </w:tcPr>
          <w:p w14:paraId="78E893C4" w14:textId="77777777" w:rsidR="00490976" w:rsidRPr="00490976" w:rsidRDefault="00490976" w:rsidP="00A2297A">
            <w:pPr>
              <w:pStyle w:val="CDITable-RowCentre"/>
            </w:pPr>
            <w:r w:rsidRPr="00490976">
              <w:t>79.3</w:t>
            </w:r>
          </w:p>
        </w:tc>
        <w:tc>
          <w:tcPr>
            <w:tcW w:w="1020" w:type="dxa"/>
            <w:tcBorders>
              <w:bottom w:val="single" w:sz="6" w:space="0" w:color="1E4496" w:themeColor="text2"/>
            </w:tcBorders>
            <w:tcMar>
              <w:top w:w="105" w:type="dxa"/>
              <w:left w:w="113" w:type="dxa"/>
              <w:bottom w:w="105" w:type="dxa"/>
              <w:right w:w="113" w:type="dxa"/>
            </w:tcMar>
            <w:vAlign w:val="center"/>
          </w:tcPr>
          <w:p w14:paraId="0D79C369" w14:textId="77777777" w:rsidR="00490976" w:rsidRPr="00490976" w:rsidRDefault="00490976" w:rsidP="00A2297A">
            <w:pPr>
              <w:pStyle w:val="CDITable-RowCentre"/>
            </w:pPr>
            <w:r w:rsidRPr="00490976">
              <w:t>88.4</w:t>
            </w:r>
          </w:p>
        </w:tc>
        <w:tc>
          <w:tcPr>
            <w:tcW w:w="1021" w:type="dxa"/>
            <w:tcBorders>
              <w:bottom w:val="single" w:sz="6" w:space="0" w:color="1E4496" w:themeColor="text2"/>
            </w:tcBorders>
            <w:tcMar>
              <w:top w:w="105" w:type="dxa"/>
              <w:left w:w="113" w:type="dxa"/>
              <w:bottom w:w="105" w:type="dxa"/>
              <w:right w:w="113" w:type="dxa"/>
            </w:tcMar>
            <w:vAlign w:val="center"/>
          </w:tcPr>
          <w:p w14:paraId="134A5AB4" w14:textId="77777777" w:rsidR="00490976" w:rsidRPr="00490976" w:rsidRDefault="00490976" w:rsidP="00A2297A">
            <w:pPr>
              <w:pStyle w:val="CDITable-RowCentre"/>
            </w:pPr>
            <w:r w:rsidRPr="00490976">
              <w:t>85.4</w:t>
            </w:r>
          </w:p>
        </w:tc>
        <w:tc>
          <w:tcPr>
            <w:tcW w:w="1020" w:type="dxa"/>
            <w:tcBorders>
              <w:bottom w:val="single" w:sz="6" w:space="0" w:color="1E4496" w:themeColor="text2"/>
            </w:tcBorders>
            <w:tcMar>
              <w:top w:w="105" w:type="dxa"/>
              <w:left w:w="113" w:type="dxa"/>
              <w:bottom w:w="105" w:type="dxa"/>
              <w:right w:w="113" w:type="dxa"/>
            </w:tcMar>
            <w:vAlign w:val="center"/>
          </w:tcPr>
          <w:p w14:paraId="268670C7" w14:textId="77777777" w:rsidR="00490976" w:rsidRPr="00490976" w:rsidRDefault="00490976" w:rsidP="00A2297A">
            <w:pPr>
              <w:pStyle w:val="CDITable-RowCentre"/>
            </w:pPr>
            <w:r w:rsidRPr="00490976">
              <w:t>80.7</w:t>
            </w:r>
          </w:p>
        </w:tc>
        <w:tc>
          <w:tcPr>
            <w:tcW w:w="1021" w:type="dxa"/>
            <w:tcBorders>
              <w:bottom w:val="single" w:sz="6" w:space="0" w:color="1E4496" w:themeColor="text2"/>
            </w:tcBorders>
            <w:tcMar>
              <w:top w:w="105" w:type="dxa"/>
              <w:left w:w="113" w:type="dxa"/>
              <w:bottom w:w="105" w:type="dxa"/>
              <w:right w:w="113" w:type="dxa"/>
            </w:tcMar>
            <w:vAlign w:val="center"/>
          </w:tcPr>
          <w:p w14:paraId="0EA13D6A" w14:textId="77777777" w:rsidR="00490976" w:rsidRPr="00490976" w:rsidRDefault="00490976" w:rsidP="00A2297A">
            <w:pPr>
              <w:pStyle w:val="CDITable-RowCentre"/>
            </w:pPr>
            <w:r w:rsidRPr="00490976">
              <w:t>87.3</w:t>
            </w:r>
          </w:p>
        </w:tc>
        <w:tc>
          <w:tcPr>
            <w:tcW w:w="1020" w:type="dxa"/>
            <w:tcBorders>
              <w:bottom w:val="single" w:sz="6" w:space="0" w:color="1E4496" w:themeColor="text2"/>
            </w:tcBorders>
            <w:tcMar>
              <w:top w:w="105" w:type="dxa"/>
              <w:left w:w="113" w:type="dxa"/>
              <w:bottom w:w="105" w:type="dxa"/>
              <w:right w:w="113" w:type="dxa"/>
            </w:tcMar>
            <w:vAlign w:val="center"/>
          </w:tcPr>
          <w:p w14:paraId="5ABDCB0C" w14:textId="77777777" w:rsidR="00490976" w:rsidRPr="00490976" w:rsidRDefault="00490976" w:rsidP="00A2297A">
            <w:pPr>
              <w:pStyle w:val="CDITable-RowCentre"/>
            </w:pPr>
            <w:r w:rsidRPr="00490976">
              <w:t>82.7</w:t>
            </w:r>
          </w:p>
        </w:tc>
        <w:tc>
          <w:tcPr>
            <w:tcW w:w="1021" w:type="dxa"/>
            <w:tcBorders>
              <w:bottom w:val="single" w:sz="6" w:space="0" w:color="1E4496" w:themeColor="text2"/>
            </w:tcBorders>
            <w:tcMar>
              <w:top w:w="105" w:type="dxa"/>
              <w:left w:w="113" w:type="dxa"/>
              <w:bottom w:w="105" w:type="dxa"/>
              <w:right w:w="113" w:type="dxa"/>
            </w:tcMar>
            <w:vAlign w:val="center"/>
          </w:tcPr>
          <w:p w14:paraId="3E236666" w14:textId="77777777" w:rsidR="00490976" w:rsidRPr="00490976" w:rsidRDefault="00490976" w:rsidP="00A2297A">
            <w:pPr>
              <w:pStyle w:val="CDITable-RowCentre"/>
            </w:pPr>
            <w:r w:rsidRPr="00490976">
              <w:t>95.0</w:t>
            </w:r>
          </w:p>
        </w:tc>
      </w:tr>
      <w:tr w:rsidR="00490976" w:rsidRPr="00490976" w14:paraId="2A0ADCAB"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C9472B" w14:textId="77777777" w:rsidR="00490976" w:rsidRPr="00490976" w:rsidRDefault="00490976" w:rsidP="00A2297A">
            <w:pPr>
              <w:pStyle w:val="CDITable-RowLeft"/>
            </w:pPr>
            <w:r w:rsidRPr="00490976">
              <w:t>Country SA</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5BC10EB" w14:textId="77777777" w:rsidR="00490976" w:rsidRPr="00490976" w:rsidRDefault="00490976" w:rsidP="00A2297A">
            <w:pPr>
              <w:pStyle w:val="CDITable-RowCentre"/>
            </w:pPr>
            <w:r w:rsidRPr="00490976">
              <w:t>75.0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AE1C81D" w14:textId="77777777" w:rsidR="00490976" w:rsidRPr="00490976" w:rsidRDefault="00490976" w:rsidP="00A2297A">
            <w:pPr>
              <w:pStyle w:val="CDITable-RowCentre"/>
            </w:pPr>
            <w:r w:rsidRPr="00490976">
              <w:t>87.2</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2C6B19E" w14:textId="77777777" w:rsidR="00490976" w:rsidRPr="00490976" w:rsidRDefault="00490976" w:rsidP="00A2297A">
            <w:pPr>
              <w:pStyle w:val="CDITable-RowCentre"/>
            </w:pPr>
            <w:r w:rsidRPr="00490976">
              <w:t>79.4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B98ACE6" w14:textId="77777777" w:rsidR="00490976" w:rsidRPr="00490976" w:rsidRDefault="00490976" w:rsidP="00A2297A">
            <w:pPr>
              <w:pStyle w:val="CDITable-RowCentre"/>
            </w:pPr>
            <w:r w:rsidRPr="00490976">
              <w:t>73.3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B2DDDBA" w14:textId="77777777" w:rsidR="00490976" w:rsidRPr="00490976" w:rsidRDefault="00490976" w:rsidP="00A2297A">
            <w:pPr>
              <w:pStyle w:val="CDITable-RowCentre"/>
            </w:pPr>
            <w:r w:rsidRPr="00490976">
              <w:t>83.2</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A01140" w14:textId="77777777" w:rsidR="00490976" w:rsidRPr="00490976" w:rsidRDefault="00490976" w:rsidP="00A2297A">
            <w:pPr>
              <w:pStyle w:val="CDITable-RowCentre"/>
            </w:pPr>
            <w:r w:rsidRPr="00490976">
              <w:t>76.4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CC26E35" w14:textId="77777777" w:rsidR="00490976" w:rsidRPr="00490976" w:rsidRDefault="00490976" w:rsidP="00A2297A">
            <w:pPr>
              <w:pStyle w:val="CDITable-RowCentre"/>
            </w:pPr>
            <w:r w:rsidRPr="00490976">
              <w:t>95.4</w:t>
            </w:r>
          </w:p>
        </w:tc>
      </w:tr>
      <w:tr w:rsidR="00490976" w:rsidRPr="00A2297A" w14:paraId="15178C81" w14:textId="77777777" w:rsidTr="00A2297A">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DC057CC" w14:textId="77777777" w:rsidR="00490976" w:rsidRPr="00A2297A" w:rsidRDefault="00490976" w:rsidP="00A2297A">
            <w:pPr>
              <w:pStyle w:val="CDITable-RowLeft"/>
              <w:keepNext/>
              <w:rPr>
                <w:b/>
                <w:bCs/>
              </w:rPr>
            </w:pPr>
            <w:r w:rsidRPr="00A2297A">
              <w:rPr>
                <w:b/>
                <w:bCs/>
              </w:rPr>
              <w:lastRenderedPageBreak/>
              <w:t>Tasmania</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6F5187B" w14:textId="77777777" w:rsidR="00490976" w:rsidRPr="00A2297A" w:rsidRDefault="00490976" w:rsidP="00A2297A">
            <w:pPr>
              <w:pStyle w:val="CDITable-RowCentre"/>
              <w:rPr>
                <w:b/>
                <w:bCs/>
              </w:rPr>
            </w:pPr>
            <w:r w:rsidRPr="00A2297A">
              <w:rPr>
                <w:b/>
                <w:bCs/>
              </w:rPr>
              <w:t>87.6</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3B90BC4" w14:textId="77777777" w:rsidR="00490976" w:rsidRPr="00A2297A" w:rsidRDefault="00490976" w:rsidP="00A2297A">
            <w:pPr>
              <w:pStyle w:val="CDITable-RowCentre"/>
              <w:rPr>
                <w:b/>
                <w:bCs/>
              </w:rPr>
            </w:pPr>
            <w:r w:rsidRPr="00A2297A">
              <w:rPr>
                <w:b/>
                <w:bCs/>
              </w:rPr>
              <w:t>94.6</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D0512F4" w14:textId="77777777" w:rsidR="00490976" w:rsidRPr="00A2297A" w:rsidRDefault="00490976" w:rsidP="00A2297A">
            <w:pPr>
              <w:pStyle w:val="CDITable-RowCentre"/>
              <w:rPr>
                <w:b/>
                <w:bCs/>
              </w:rPr>
            </w:pPr>
            <w:r w:rsidRPr="00A2297A">
              <w:rPr>
                <w:b/>
                <w:bCs/>
              </w:rPr>
              <w:t>88.2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6B4EFB0" w14:textId="77777777" w:rsidR="00490976" w:rsidRPr="00A2297A" w:rsidRDefault="00490976" w:rsidP="00A2297A">
            <w:pPr>
              <w:pStyle w:val="CDITable-RowCentre"/>
              <w:rPr>
                <w:b/>
                <w:bCs/>
              </w:rPr>
            </w:pPr>
            <w:r w:rsidRPr="00A2297A">
              <w:rPr>
                <w:b/>
                <w:bCs/>
              </w:rPr>
              <w:t>87.1</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65BECA1" w14:textId="77777777" w:rsidR="00490976" w:rsidRPr="00A2297A" w:rsidRDefault="00490976" w:rsidP="00A2297A">
            <w:pPr>
              <w:pStyle w:val="CDITable-RowCentre"/>
              <w:rPr>
                <w:b/>
                <w:bCs/>
              </w:rPr>
            </w:pPr>
            <w:r w:rsidRPr="00A2297A">
              <w:rPr>
                <w:b/>
                <w:bCs/>
              </w:rPr>
              <w:t>92.2</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F91D771" w14:textId="77777777" w:rsidR="00490976" w:rsidRPr="00A2297A" w:rsidRDefault="00490976" w:rsidP="00A2297A">
            <w:pPr>
              <w:pStyle w:val="CDITable-RowCentre"/>
              <w:rPr>
                <w:b/>
                <w:bCs/>
              </w:rPr>
            </w:pPr>
            <w:r w:rsidRPr="00A2297A">
              <w:rPr>
                <w:b/>
                <w:bCs/>
              </w:rPr>
              <w:t>86.5</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9030D06" w14:textId="77777777" w:rsidR="00490976" w:rsidRPr="00A2297A" w:rsidRDefault="00490976" w:rsidP="00A2297A">
            <w:pPr>
              <w:pStyle w:val="CDITable-RowCentre"/>
              <w:rPr>
                <w:b/>
                <w:bCs/>
              </w:rPr>
            </w:pPr>
            <w:r w:rsidRPr="00A2297A">
              <w:rPr>
                <w:b/>
                <w:bCs/>
              </w:rPr>
              <w:t>96.0</w:t>
            </w:r>
          </w:p>
        </w:tc>
      </w:tr>
      <w:tr w:rsidR="00490976" w:rsidRPr="00490976" w14:paraId="7042E717"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4375E4DD" w14:textId="77777777" w:rsidR="00490976" w:rsidRPr="00490976" w:rsidRDefault="00490976" w:rsidP="00A2297A">
            <w:pPr>
              <w:pStyle w:val="CDITable-RowLeft"/>
            </w:pPr>
            <w:r w:rsidRPr="00490976">
              <w:t>Tasmania</w:t>
            </w:r>
          </w:p>
        </w:tc>
        <w:tc>
          <w:tcPr>
            <w:tcW w:w="1021" w:type="dxa"/>
            <w:tcBorders>
              <w:bottom w:val="single" w:sz="6" w:space="0" w:color="1E4496" w:themeColor="text2"/>
            </w:tcBorders>
            <w:tcMar>
              <w:top w:w="105" w:type="dxa"/>
              <w:left w:w="113" w:type="dxa"/>
              <w:bottom w:w="105" w:type="dxa"/>
              <w:right w:w="113" w:type="dxa"/>
            </w:tcMar>
            <w:vAlign w:val="center"/>
          </w:tcPr>
          <w:p w14:paraId="1CD9CE60" w14:textId="77777777" w:rsidR="00490976" w:rsidRPr="00490976" w:rsidRDefault="00490976" w:rsidP="00A2297A">
            <w:pPr>
              <w:pStyle w:val="CDITable-RowCentre"/>
            </w:pPr>
            <w:r w:rsidRPr="00490976">
              <w:t>87.6</w:t>
            </w:r>
          </w:p>
        </w:tc>
        <w:tc>
          <w:tcPr>
            <w:tcW w:w="1020" w:type="dxa"/>
            <w:tcBorders>
              <w:bottom w:val="single" w:sz="6" w:space="0" w:color="1E4496" w:themeColor="text2"/>
            </w:tcBorders>
            <w:tcMar>
              <w:top w:w="105" w:type="dxa"/>
              <w:left w:w="113" w:type="dxa"/>
              <w:bottom w:w="105" w:type="dxa"/>
              <w:right w:w="113" w:type="dxa"/>
            </w:tcMar>
            <w:vAlign w:val="center"/>
          </w:tcPr>
          <w:p w14:paraId="6ACEF56A" w14:textId="77777777" w:rsidR="00490976" w:rsidRPr="00490976" w:rsidRDefault="00490976" w:rsidP="00A2297A">
            <w:pPr>
              <w:pStyle w:val="CDITable-RowCentre"/>
            </w:pPr>
            <w:r w:rsidRPr="00490976">
              <w:t>94.6</w:t>
            </w:r>
          </w:p>
        </w:tc>
        <w:tc>
          <w:tcPr>
            <w:tcW w:w="1021" w:type="dxa"/>
            <w:tcBorders>
              <w:bottom w:val="single" w:sz="6" w:space="0" w:color="1E4496" w:themeColor="text2"/>
            </w:tcBorders>
            <w:tcMar>
              <w:top w:w="105" w:type="dxa"/>
              <w:left w:w="113" w:type="dxa"/>
              <w:bottom w:w="105" w:type="dxa"/>
              <w:right w:w="113" w:type="dxa"/>
            </w:tcMar>
            <w:vAlign w:val="center"/>
          </w:tcPr>
          <w:p w14:paraId="20A9DAB9" w14:textId="77777777" w:rsidR="00490976" w:rsidRPr="00490976" w:rsidRDefault="00490976" w:rsidP="00A2297A">
            <w:pPr>
              <w:pStyle w:val="CDITable-RowCentre"/>
            </w:pPr>
            <w:r w:rsidRPr="00490976">
              <w:t>88.2</w:t>
            </w:r>
          </w:p>
        </w:tc>
        <w:tc>
          <w:tcPr>
            <w:tcW w:w="1020" w:type="dxa"/>
            <w:tcBorders>
              <w:bottom w:val="single" w:sz="6" w:space="0" w:color="1E4496" w:themeColor="text2"/>
            </w:tcBorders>
            <w:tcMar>
              <w:top w:w="105" w:type="dxa"/>
              <w:left w:w="113" w:type="dxa"/>
              <w:bottom w:w="105" w:type="dxa"/>
              <w:right w:w="113" w:type="dxa"/>
            </w:tcMar>
            <w:vAlign w:val="center"/>
          </w:tcPr>
          <w:p w14:paraId="2F389E62" w14:textId="77777777" w:rsidR="00490976" w:rsidRPr="00490976" w:rsidRDefault="00490976" w:rsidP="00A2297A">
            <w:pPr>
              <w:pStyle w:val="CDITable-RowCentre"/>
            </w:pPr>
            <w:r w:rsidRPr="00490976">
              <w:t>87.1</w:t>
            </w:r>
          </w:p>
        </w:tc>
        <w:tc>
          <w:tcPr>
            <w:tcW w:w="1021" w:type="dxa"/>
            <w:tcBorders>
              <w:bottom w:val="single" w:sz="6" w:space="0" w:color="1E4496" w:themeColor="text2"/>
            </w:tcBorders>
            <w:tcMar>
              <w:top w:w="105" w:type="dxa"/>
              <w:left w:w="113" w:type="dxa"/>
              <w:bottom w:w="105" w:type="dxa"/>
              <w:right w:w="113" w:type="dxa"/>
            </w:tcMar>
            <w:vAlign w:val="center"/>
          </w:tcPr>
          <w:p w14:paraId="2A20F1C4" w14:textId="77777777" w:rsidR="00490976" w:rsidRPr="00490976" w:rsidRDefault="00490976" w:rsidP="00A2297A">
            <w:pPr>
              <w:pStyle w:val="CDITable-RowCentre"/>
            </w:pPr>
            <w:r w:rsidRPr="00490976">
              <w:t>92.2</w:t>
            </w:r>
          </w:p>
        </w:tc>
        <w:tc>
          <w:tcPr>
            <w:tcW w:w="1020" w:type="dxa"/>
            <w:tcBorders>
              <w:bottom w:val="single" w:sz="6" w:space="0" w:color="1E4496" w:themeColor="text2"/>
            </w:tcBorders>
            <w:tcMar>
              <w:top w:w="105" w:type="dxa"/>
              <w:left w:w="113" w:type="dxa"/>
              <w:bottom w:w="105" w:type="dxa"/>
              <w:right w:w="113" w:type="dxa"/>
            </w:tcMar>
            <w:vAlign w:val="center"/>
          </w:tcPr>
          <w:p w14:paraId="4CE7AFB7" w14:textId="77777777" w:rsidR="00490976" w:rsidRPr="00490976" w:rsidRDefault="00490976" w:rsidP="00A2297A">
            <w:pPr>
              <w:pStyle w:val="CDITable-RowCentre"/>
            </w:pPr>
            <w:r w:rsidRPr="00490976">
              <w:t>86.5</w:t>
            </w:r>
          </w:p>
        </w:tc>
        <w:tc>
          <w:tcPr>
            <w:tcW w:w="1021" w:type="dxa"/>
            <w:tcBorders>
              <w:bottom w:val="single" w:sz="6" w:space="0" w:color="1E4496" w:themeColor="text2"/>
            </w:tcBorders>
            <w:tcMar>
              <w:top w:w="105" w:type="dxa"/>
              <w:left w:w="113" w:type="dxa"/>
              <w:bottom w:w="105" w:type="dxa"/>
              <w:right w:w="113" w:type="dxa"/>
            </w:tcMar>
            <w:vAlign w:val="center"/>
          </w:tcPr>
          <w:p w14:paraId="6F4CCC34" w14:textId="77777777" w:rsidR="00490976" w:rsidRPr="00490976" w:rsidRDefault="00490976" w:rsidP="00A2297A">
            <w:pPr>
              <w:pStyle w:val="CDITable-RowCentre"/>
            </w:pPr>
            <w:r w:rsidRPr="00490976">
              <w:t>96.0</w:t>
            </w:r>
          </w:p>
        </w:tc>
      </w:tr>
      <w:tr w:rsidR="00490976" w:rsidRPr="00A2297A" w14:paraId="3379BDDC" w14:textId="77777777" w:rsidTr="00A2297A">
        <w:trPr>
          <w:trHeight w:val="60"/>
        </w:trPr>
        <w:tc>
          <w:tcPr>
            <w:tcW w:w="2494"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1A85577" w14:textId="77777777" w:rsidR="00490976" w:rsidRPr="00A2297A" w:rsidRDefault="00490976" w:rsidP="00A2297A">
            <w:pPr>
              <w:pStyle w:val="CDITable-RowLeft"/>
              <w:rPr>
                <w:b/>
                <w:bCs/>
              </w:rPr>
            </w:pPr>
            <w:r w:rsidRPr="00A2297A">
              <w:rPr>
                <w:b/>
                <w:bCs/>
              </w:rPr>
              <w:t>Victoria</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1E396AA" w14:textId="77777777" w:rsidR="00490976" w:rsidRPr="00A2297A" w:rsidRDefault="00490976" w:rsidP="00A2297A">
            <w:pPr>
              <w:pStyle w:val="CDITable-RowCentre"/>
              <w:rPr>
                <w:b/>
                <w:bCs/>
              </w:rPr>
            </w:pPr>
            <w:r w:rsidRPr="00A2297A">
              <w:rPr>
                <w:b/>
                <w:bCs/>
              </w:rPr>
              <w:t>84.9</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317C8D4" w14:textId="77777777" w:rsidR="00490976" w:rsidRPr="00A2297A" w:rsidRDefault="00490976" w:rsidP="00A2297A">
            <w:pPr>
              <w:pStyle w:val="CDITable-RowCentre"/>
              <w:rPr>
                <w:b/>
                <w:bCs/>
              </w:rPr>
            </w:pPr>
            <w:r w:rsidRPr="00A2297A">
              <w:rPr>
                <w:b/>
                <w:bCs/>
              </w:rPr>
              <w:t>91.8</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2805B62" w14:textId="77777777" w:rsidR="00490976" w:rsidRPr="00A2297A" w:rsidRDefault="00490976" w:rsidP="00A2297A">
            <w:pPr>
              <w:pStyle w:val="CDITable-RowCentre"/>
              <w:rPr>
                <w:b/>
                <w:bCs/>
              </w:rPr>
            </w:pPr>
            <w:r w:rsidRPr="00A2297A">
              <w:rPr>
                <w:b/>
                <w:bCs/>
              </w:rPr>
              <w:t>84.9</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213EADCC" w14:textId="77777777" w:rsidR="00490976" w:rsidRPr="00A2297A" w:rsidRDefault="00490976" w:rsidP="00A2297A">
            <w:pPr>
              <w:pStyle w:val="CDITable-RowCentre"/>
              <w:rPr>
                <w:b/>
                <w:bCs/>
              </w:rPr>
            </w:pPr>
            <w:r w:rsidRPr="00A2297A">
              <w:rPr>
                <w:b/>
                <w:bCs/>
              </w:rPr>
              <w:t>83.2</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C9E33DD" w14:textId="77777777" w:rsidR="00490976" w:rsidRPr="00A2297A" w:rsidRDefault="00490976" w:rsidP="00A2297A">
            <w:pPr>
              <w:pStyle w:val="CDITable-RowCentre"/>
              <w:rPr>
                <w:b/>
                <w:bCs/>
              </w:rPr>
            </w:pPr>
            <w:r w:rsidRPr="00A2297A">
              <w:rPr>
                <w:b/>
                <w:bCs/>
              </w:rPr>
              <w:t>88.5</w:t>
            </w:r>
          </w:p>
        </w:tc>
        <w:tc>
          <w:tcPr>
            <w:tcW w:w="1020"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C388D6F" w14:textId="77777777" w:rsidR="00490976" w:rsidRPr="00A2297A" w:rsidRDefault="00490976" w:rsidP="00A2297A">
            <w:pPr>
              <w:pStyle w:val="CDITable-RowCentre"/>
              <w:rPr>
                <w:b/>
                <w:bCs/>
              </w:rPr>
            </w:pPr>
            <w:r w:rsidRPr="00A2297A">
              <w:rPr>
                <w:b/>
                <w:bCs/>
              </w:rPr>
              <w:t>83.8</w:t>
            </w:r>
          </w:p>
        </w:tc>
        <w:tc>
          <w:tcPr>
            <w:tcW w:w="1021"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096C7C0" w14:textId="77777777" w:rsidR="00490976" w:rsidRPr="00A2297A" w:rsidRDefault="00490976" w:rsidP="00A2297A">
            <w:pPr>
              <w:pStyle w:val="CDITable-RowCentre"/>
              <w:rPr>
                <w:b/>
                <w:bCs/>
              </w:rPr>
            </w:pPr>
            <w:r w:rsidRPr="00A2297A">
              <w:rPr>
                <w:b/>
                <w:bCs/>
              </w:rPr>
              <w:t>95.1</w:t>
            </w:r>
          </w:p>
        </w:tc>
      </w:tr>
      <w:tr w:rsidR="00490976" w:rsidRPr="00490976" w14:paraId="3D748035" w14:textId="77777777" w:rsidTr="00A2297A">
        <w:trPr>
          <w:trHeight w:val="60"/>
        </w:trPr>
        <w:tc>
          <w:tcPr>
            <w:tcW w:w="2494" w:type="dxa"/>
            <w:tcBorders>
              <w:bottom w:val="single" w:sz="6" w:space="0" w:color="1E4496" w:themeColor="text2"/>
            </w:tcBorders>
            <w:tcMar>
              <w:top w:w="105" w:type="dxa"/>
              <w:left w:w="113" w:type="dxa"/>
              <w:bottom w:w="105" w:type="dxa"/>
              <w:right w:w="113" w:type="dxa"/>
            </w:tcMar>
            <w:vAlign w:val="center"/>
          </w:tcPr>
          <w:p w14:paraId="607561BC" w14:textId="77777777" w:rsidR="00490976" w:rsidRPr="00490976" w:rsidRDefault="00490976" w:rsidP="00A2297A">
            <w:pPr>
              <w:pStyle w:val="CDITable-RowLeft"/>
            </w:pPr>
            <w:r w:rsidRPr="00490976">
              <w:t>Eastern Melbourne</w:t>
            </w:r>
          </w:p>
        </w:tc>
        <w:tc>
          <w:tcPr>
            <w:tcW w:w="1021" w:type="dxa"/>
            <w:tcBorders>
              <w:bottom w:val="single" w:sz="6" w:space="0" w:color="1E4496" w:themeColor="text2"/>
            </w:tcBorders>
            <w:tcMar>
              <w:top w:w="105" w:type="dxa"/>
              <w:left w:w="113" w:type="dxa"/>
              <w:bottom w:w="105" w:type="dxa"/>
              <w:right w:w="113" w:type="dxa"/>
            </w:tcMar>
            <w:vAlign w:val="center"/>
          </w:tcPr>
          <w:p w14:paraId="12335336" w14:textId="77777777" w:rsidR="00490976" w:rsidRPr="00490976" w:rsidRDefault="00490976" w:rsidP="00A2297A">
            <w:pPr>
              <w:pStyle w:val="CDITable-RowCentre"/>
            </w:pPr>
            <w:r w:rsidRPr="00490976">
              <w:t>84.6</w:t>
            </w:r>
          </w:p>
        </w:tc>
        <w:tc>
          <w:tcPr>
            <w:tcW w:w="1020" w:type="dxa"/>
            <w:tcBorders>
              <w:bottom w:val="single" w:sz="6" w:space="0" w:color="1E4496" w:themeColor="text2"/>
            </w:tcBorders>
            <w:tcMar>
              <w:top w:w="105" w:type="dxa"/>
              <w:left w:w="113" w:type="dxa"/>
              <w:bottom w:w="105" w:type="dxa"/>
              <w:right w:w="113" w:type="dxa"/>
            </w:tcMar>
            <w:vAlign w:val="center"/>
          </w:tcPr>
          <w:p w14:paraId="560BFB9C" w14:textId="77777777" w:rsidR="00490976" w:rsidRPr="00490976" w:rsidRDefault="00490976" w:rsidP="00A2297A">
            <w:pPr>
              <w:pStyle w:val="CDITable-RowCentre"/>
            </w:pPr>
            <w:r w:rsidRPr="00490976">
              <w:t>90.7</w:t>
            </w:r>
          </w:p>
        </w:tc>
        <w:tc>
          <w:tcPr>
            <w:tcW w:w="1021" w:type="dxa"/>
            <w:tcBorders>
              <w:bottom w:val="single" w:sz="6" w:space="0" w:color="1E4496" w:themeColor="text2"/>
            </w:tcBorders>
            <w:tcMar>
              <w:top w:w="105" w:type="dxa"/>
              <w:left w:w="113" w:type="dxa"/>
              <w:bottom w:w="105" w:type="dxa"/>
              <w:right w:w="113" w:type="dxa"/>
            </w:tcMar>
            <w:vAlign w:val="center"/>
          </w:tcPr>
          <w:p w14:paraId="24C063F8" w14:textId="77777777" w:rsidR="00490976" w:rsidRPr="00490976" w:rsidRDefault="00490976" w:rsidP="00A2297A">
            <w:pPr>
              <w:pStyle w:val="CDITable-RowCentre"/>
            </w:pPr>
            <w:r w:rsidRPr="00490976">
              <w:t>79.2</w:t>
            </w:r>
          </w:p>
        </w:tc>
        <w:tc>
          <w:tcPr>
            <w:tcW w:w="1020" w:type="dxa"/>
            <w:tcBorders>
              <w:bottom w:val="single" w:sz="6" w:space="0" w:color="1E4496" w:themeColor="text2"/>
            </w:tcBorders>
            <w:tcMar>
              <w:top w:w="105" w:type="dxa"/>
              <w:left w:w="113" w:type="dxa"/>
              <w:bottom w:w="105" w:type="dxa"/>
              <w:right w:w="113" w:type="dxa"/>
            </w:tcMar>
            <w:vAlign w:val="center"/>
          </w:tcPr>
          <w:p w14:paraId="03C7E1D6" w14:textId="77777777" w:rsidR="00490976" w:rsidRPr="00490976" w:rsidRDefault="00490976" w:rsidP="00A2297A">
            <w:pPr>
              <w:pStyle w:val="CDITable-RowCentre"/>
            </w:pPr>
            <w:r w:rsidRPr="00490976">
              <w:t>80.4</w:t>
            </w:r>
          </w:p>
        </w:tc>
        <w:tc>
          <w:tcPr>
            <w:tcW w:w="1021" w:type="dxa"/>
            <w:tcBorders>
              <w:bottom w:val="single" w:sz="6" w:space="0" w:color="1E4496" w:themeColor="text2"/>
            </w:tcBorders>
            <w:tcMar>
              <w:top w:w="105" w:type="dxa"/>
              <w:left w:w="113" w:type="dxa"/>
              <w:bottom w:w="105" w:type="dxa"/>
              <w:right w:w="113" w:type="dxa"/>
            </w:tcMar>
            <w:vAlign w:val="center"/>
          </w:tcPr>
          <w:p w14:paraId="262F7FD2" w14:textId="77777777" w:rsidR="00490976" w:rsidRPr="00490976" w:rsidRDefault="00490976" w:rsidP="00A2297A">
            <w:pPr>
              <w:pStyle w:val="CDITable-RowCentre"/>
            </w:pPr>
            <w:r w:rsidRPr="00490976">
              <w:t>85.0</w:t>
            </w:r>
          </w:p>
        </w:tc>
        <w:tc>
          <w:tcPr>
            <w:tcW w:w="1020" w:type="dxa"/>
            <w:tcBorders>
              <w:bottom w:val="single" w:sz="6" w:space="0" w:color="1E4496" w:themeColor="text2"/>
            </w:tcBorders>
            <w:tcMar>
              <w:top w:w="105" w:type="dxa"/>
              <w:left w:w="113" w:type="dxa"/>
              <w:bottom w:w="105" w:type="dxa"/>
              <w:right w:w="113" w:type="dxa"/>
            </w:tcMar>
            <w:vAlign w:val="center"/>
          </w:tcPr>
          <w:p w14:paraId="07477428" w14:textId="77777777" w:rsidR="00490976" w:rsidRPr="00490976" w:rsidRDefault="00490976" w:rsidP="00A2297A">
            <w:pPr>
              <w:pStyle w:val="CDITable-RowCentre"/>
            </w:pPr>
            <w:r w:rsidRPr="00490976">
              <w:t>83.2</w:t>
            </w:r>
          </w:p>
        </w:tc>
        <w:tc>
          <w:tcPr>
            <w:tcW w:w="1021" w:type="dxa"/>
            <w:tcBorders>
              <w:bottom w:val="single" w:sz="6" w:space="0" w:color="1E4496" w:themeColor="text2"/>
            </w:tcBorders>
            <w:tcMar>
              <w:top w:w="105" w:type="dxa"/>
              <w:left w:w="113" w:type="dxa"/>
              <w:bottom w:w="105" w:type="dxa"/>
              <w:right w:w="113" w:type="dxa"/>
            </w:tcMar>
            <w:vAlign w:val="center"/>
          </w:tcPr>
          <w:p w14:paraId="5B3FE657" w14:textId="77777777" w:rsidR="00490976" w:rsidRPr="00490976" w:rsidRDefault="00490976" w:rsidP="00A2297A">
            <w:pPr>
              <w:pStyle w:val="CDITable-RowCentre"/>
            </w:pPr>
            <w:r w:rsidRPr="00490976">
              <w:t>94.6</w:t>
            </w:r>
          </w:p>
        </w:tc>
      </w:tr>
      <w:tr w:rsidR="00490976" w:rsidRPr="00490976" w14:paraId="42DFC2FF"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9673A9C" w14:textId="77777777" w:rsidR="00490976" w:rsidRPr="00490976" w:rsidRDefault="00490976" w:rsidP="00A2297A">
            <w:pPr>
              <w:pStyle w:val="CDITable-RowLeft"/>
            </w:pPr>
            <w:r w:rsidRPr="00490976">
              <w:t>Gippsland</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84045D8" w14:textId="77777777" w:rsidR="00490976" w:rsidRPr="00490976" w:rsidRDefault="00490976" w:rsidP="00A2297A">
            <w:pPr>
              <w:pStyle w:val="CDITable-RowCentre"/>
            </w:pPr>
            <w:r w:rsidRPr="00490976">
              <w:t>79.7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4C43AC5" w14:textId="77777777" w:rsidR="00490976" w:rsidRPr="00490976" w:rsidRDefault="00490976" w:rsidP="00A2297A">
            <w:pPr>
              <w:pStyle w:val="CDITable-RowCentre"/>
            </w:pPr>
            <w:r w:rsidRPr="00490976">
              <w:t>88.1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70F8676" w14:textId="77777777" w:rsidR="00490976" w:rsidRPr="00490976" w:rsidRDefault="00490976" w:rsidP="00A2297A">
            <w:pPr>
              <w:pStyle w:val="CDITable-RowCentre"/>
            </w:pPr>
            <w:r w:rsidRPr="00490976">
              <w:t>84.1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A6301E" w14:textId="77777777" w:rsidR="00490976" w:rsidRPr="00490976" w:rsidRDefault="00490976" w:rsidP="00A2297A">
            <w:pPr>
              <w:pStyle w:val="CDITable-RowCentre"/>
            </w:pPr>
            <w:r w:rsidRPr="00490976">
              <w:t>81.9</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7909ACE" w14:textId="77777777" w:rsidR="00490976" w:rsidRPr="00490976" w:rsidRDefault="00490976" w:rsidP="00A2297A">
            <w:pPr>
              <w:pStyle w:val="CDITable-RowCentre"/>
            </w:pPr>
            <w:r w:rsidRPr="00490976">
              <w:t>89.1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8FBB9D" w14:textId="77777777" w:rsidR="00490976" w:rsidRPr="00490976" w:rsidRDefault="00490976" w:rsidP="00A2297A">
            <w:pPr>
              <w:pStyle w:val="CDITable-RowCentre"/>
            </w:pPr>
            <w:r w:rsidRPr="00490976">
              <w:t>81.3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21D234B" w14:textId="77777777" w:rsidR="00490976" w:rsidRPr="00490976" w:rsidRDefault="00490976" w:rsidP="00A2297A">
            <w:pPr>
              <w:pStyle w:val="CDITable-RowCentre"/>
            </w:pPr>
            <w:r w:rsidRPr="00490976">
              <w:t>92.7</w:t>
            </w:r>
          </w:p>
        </w:tc>
      </w:tr>
      <w:tr w:rsidR="00490976" w:rsidRPr="00490976" w14:paraId="41052333"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D4886CF" w14:textId="77777777" w:rsidR="00490976" w:rsidRPr="00490976" w:rsidRDefault="00490976" w:rsidP="00A2297A">
            <w:pPr>
              <w:pStyle w:val="CDITable-RowLeft"/>
            </w:pPr>
            <w:r w:rsidRPr="00490976">
              <w:t>Murray</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2686255" w14:textId="77777777" w:rsidR="00490976" w:rsidRPr="00490976" w:rsidRDefault="00490976" w:rsidP="00A2297A">
            <w:pPr>
              <w:pStyle w:val="CDITable-RowCentre"/>
            </w:pPr>
            <w:r w:rsidRPr="00490976">
              <w:t>82.4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9911404" w14:textId="77777777" w:rsidR="00490976" w:rsidRPr="00490976" w:rsidRDefault="00490976" w:rsidP="00A2297A">
            <w:pPr>
              <w:pStyle w:val="CDITable-RowCentre"/>
            </w:pPr>
            <w:r w:rsidRPr="00490976">
              <w:t>90.0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B9E60D" w14:textId="77777777" w:rsidR="00490976" w:rsidRPr="00490976" w:rsidRDefault="00490976" w:rsidP="00A2297A">
            <w:pPr>
              <w:pStyle w:val="CDITable-RowCentre"/>
            </w:pPr>
            <w:r w:rsidRPr="00490976">
              <w:t>87.1</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FBB5038" w14:textId="77777777" w:rsidR="00490976" w:rsidRPr="00490976" w:rsidRDefault="00490976" w:rsidP="00A2297A">
            <w:pPr>
              <w:pStyle w:val="CDITable-RowCentre"/>
            </w:pPr>
            <w:r w:rsidRPr="00490976">
              <w:t>83.3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00169D6" w14:textId="77777777" w:rsidR="00490976" w:rsidRPr="00490976" w:rsidRDefault="00490976" w:rsidP="00A2297A">
            <w:pPr>
              <w:pStyle w:val="CDITable-RowCentre"/>
            </w:pPr>
            <w:r w:rsidRPr="00490976">
              <w:t>88.9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145E306" w14:textId="77777777" w:rsidR="00490976" w:rsidRPr="00490976" w:rsidRDefault="00490976" w:rsidP="00A2297A">
            <w:pPr>
              <w:pStyle w:val="CDITable-RowCentre"/>
            </w:pPr>
            <w:r w:rsidRPr="00490976">
              <w:t>81.4</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1234470" w14:textId="77777777" w:rsidR="00490976" w:rsidRPr="00490976" w:rsidRDefault="00490976" w:rsidP="00A2297A">
            <w:pPr>
              <w:pStyle w:val="CDITable-RowCentre"/>
            </w:pPr>
            <w:r w:rsidRPr="00490976">
              <w:t>95.1</w:t>
            </w:r>
          </w:p>
        </w:tc>
      </w:tr>
      <w:tr w:rsidR="00490976" w:rsidRPr="00490976" w14:paraId="71E3B6F9"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D24434D" w14:textId="77777777" w:rsidR="00490976" w:rsidRPr="00490976" w:rsidRDefault="00490976" w:rsidP="00A2297A">
            <w:pPr>
              <w:pStyle w:val="CDITable-RowLeft"/>
            </w:pPr>
            <w:proofErr w:type="gramStart"/>
            <w:r w:rsidRPr="00490976">
              <w:t>North Western</w:t>
            </w:r>
            <w:proofErr w:type="gramEnd"/>
            <w:r w:rsidRPr="00490976">
              <w:t xml:space="preserve"> Melbourne</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336DC3A" w14:textId="77777777" w:rsidR="00490976" w:rsidRPr="00490976" w:rsidRDefault="00490976" w:rsidP="00A2297A">
            <w:pPr>
              <w:pStyle w:val="CDITable-RowCentre"/>
            </w:pPr>
            <w:r w:rsidRPr="00490976">
              <w:t>87.8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AB95A2" w14:textId="77777777" w:rsidR="00490976" w:rsidRPr="00490976" w:rsidRDefault="00490976" w:rsidP="00A2297A">
            <w:pPr>
              <w:pStyle w:val="CDITable-RowCentre"/>
            </w:pPr>
            <w:r w:rsidRPr="00490976">
              <w:t>93.3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398255E" w14:textId="77777777" w:rsidR="00490976" w:rsidRPr="00490976" w:rsidRDefault="00490976" w:rsidP="00A2297A">
            <w:pPr>
              <w:pStyle w:val="CDITable-RowCentre"/>
            </w:pPr>
            <w:r w:rsidRPr="00490976">
              <w:t>85.0</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DE65DC" w14:textId="77777777" w:rsidR="00490976" w:rsidRPr="00490976" w:rsidRDefault="00490976" w:rsidP="00A2297A">
            <w:pPr>
              <w:pStyle w:val="CDITable-RowCentre"/>
            </w:pPr>
            <w:r w:rsidRPr="00490976">
              <w:t>82.8</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4F6732C" w14:textId="77777777" w:rsidR="00490976" w:rsidRPr="00490976" w:rsidRDefault="00490976" w:rsidP="00A2297A">
            <w:pPr>
              <w:pStyle w:val="CDITable-RowCentre"/>
            </w:pPr>
            <w:r w:rsidRPr="00490976">
              <w:t>87.4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AD5F6A" w14:textId="77777777" w:rsidR="00490976" w:rsidRPr="00490976" w:rsidRDefault="00490976" w:rsidP="00A2297A">
            <w:pPr>
              <w:pStyle w:val="CDITable-RowCentre"/>
            </w:pPr>
            <w:r w:rsidRPr="00490976">
              <w:t>85.0</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F3225DE" w14:textId="77777777" w:rsidR="00490976" w:rsidRPr="00490976" w:rsidRDefault="00490976" w:rsidP="00A2297A">
            <w:pPr>
              <w:pStyle w:val="CDITable-RowCentre"/>
            </w:pPr>
            <w:r w:rsidRPr="00490976">
              <w:t>96.5</w:t>
            </w:r>
          </w:p>
        </w:tc>
      </w:tr>
      <w:tr w:rsidR="00490976" w:rsidRPr="00490976" w14:paraId="51D003D8"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7EF5C14" w14:textId="77777777" w:rsidR="00490976" w:rsidRPr="00490976" w:rsidRDefault="00490976" w:rsidP="00490976">
            <w:pPr>
              <w:pStyle w:val="CDITable-RowLeft"/>
            </w:pPr>
            <w:proofErr w:type="gramStart"/>
            <w:r w:rsidRPr="00490976">
              <w:t>South Eastern</w:t>
            </w:r>
            <w:proofErr w:type="gramEnd"/>
            <w:r w:rsidRPr="00490976">
              <w:t xml:space="preserve"> Melbourne</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AC3B37" w14:textId="77777777" w:rsidR="00490976" w:rsidRPr="00490976" w:rsidRDefault="00490976" w:rsidP="00490976">
            <w:pPr>
              <w:pStyle w:val="CDITable-RowCentre"/>
            </w:pPr>
            <w:r w:rsidRPr="00490976">
              <w:t>85.8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E687F8E" w14:textId="77777777" w:rsidR="00490976" w:rsidRPr="00490976" w:rsidRDefault="00490976" w:rsidP="00490976">
            <w:pPr>
              <w:pStyle w:val="CDITable-RowCentre"/>
            </w:pPr>
            <w:r w:rsidRPr="00490976">
              <w:t>93.3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9F22482" w14:textId="77777777" w:rsidR="00490976" w:rsidRPr="00490976" w:rsidRDefault="00490976" w:rsidP="00490976">
            <w:pPr>
              <w:pStyle w:val="CDITable-RowCentre"/>
            </w:pPr>
            <w:r w:rsidRPr="00490976">
              <w:t>83.9</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96F525D" w14:textId="77777777" w:rsidR="00490976" w:rsidRPr="00490976" w:rsidRDefault="00490976" w:rsidP="00490976">
            <w:pPr>
              <w:pStyle w:val="CDITable-RowCentre"/>
            </w:pPr>
            <w:r w:rsidRPr="00490976">
              <w:t>82.5</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EB78A08" w14:textId="77777777" w:rsidR="00490976" w:rsidRPr="00490976" w:rsidRDefault="00490976" w:rsidP="00490976">
            <w:pPr>
              <w:pStyle w:val="CDITable-RowCentre"/>
            </w:pPr>
            <w:r w:rsidRPr="00490976">
              <w:t>88.8</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374359" w14:textId="77777777" w:rsidR="00490976" w:rsidRPr="00490976" w:rsidRDefault="00490976" w:rsidP="00490976">
            <w:pPr>
              <w:pStyle w:val="CDITable-RowCentre"/>
            </w:pPr>
            <w:r w:rsidRPr="00490976">
              <w:t>90.7</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1FA37E" w14:textId="77777777" w:rsidR="00490976" w:rsidRPr="00490976" w:rsidRDefault="00490976" w:rsidP="00490976">
            <w:pPr>
              <w:pStyle w:val="CDITable-RowCentre"/>
            </w:pPr>
            <w:r w:rsidRPr="00490976">
              <w:t>96.7</w:t>
            </w:r>
          </w:p>
        </w:tc>
      </w:tr>
      <w:tr w:rsidR="00490976" w:rsidRPr="00490976" w14:paraId="27ADB8AF" w14:textId="77777777" w:rsidTr="00A2297A">
        <w:trPr>
          <w:trHeight w:val="60"/>
        </w:trPr>
        <w:tc>
          <w:tcPr>
            <w:tcW w:w="24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43064F7" w14:textId="77777777" w:rsidR="00490976" w:rsidRPr="00490976" w:rsidRDefault="00490976" w:rsidP="00490976">
            <w:pPr>
              <w:pStyle w:val="CDITable-RowLeft"/>
            </w:pPr>
            <w:r w:rsidRPr="00490976">
              <w:t>Western Victoria</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9E15FF" w14:textId="77777777" w:rsidR="00490976" w:rsidRPr="00490976" w:rsidRDefault="00490976" w:rsidP="00490976">
            <w:pPr>
              <w:pStyle w:val="CDITable-RowCentre"/>
            </w:pPr>
            <w:r w:rsidRPr="00490976">
              <w:t>86.4</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EBEAF4E" w14:textId="77777777" w:rsidR="00490976" w:rsidRPr="00490976" w:rsidRDefault="00490976" w:rsidP="00490976">
            <w:pPr>
              <w:pStyle w:val="CDITable-RowCentre"/>
            </w:pPr>
            <w:r w:rsidRPr="00490976">
              <w:t>93.6</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4580ABE" w14:textId="77777777" w:rsidR="00490976" w:rsidRPr="00490976" w:rsidRDefault="00490976" w:rsidP="00490976">
            <w:pPr>
              <w:pStyle w:val="CDITable-RowCentre"/>
            </w:pPr>
            <w:r w:rsidRPr="00490976">
              <w:t>86.3</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0A0F8D6" w14:textId="77777777" w:rsidR="00490976" w:rsidRPr="00490976" w:rsidRDefault="00490976" w:rsidP="00490976">
            <w:pPr>
              <w:pStyle w:val="CDITable-RowCentre"/>
            </w:pPr>
            <w:r w:rsidRPr="00490976">
              <w:t>87.1</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A76ED1A" w14:textId="77777777" w:rsidR="00490976" w:rsidRPr="00490976" w:rsidRDefault="00490976" w:rsidP="00490976">
            <w:pPr>
              <w:pStyle w:val="CDITable-RowCentre"/>
            </w:pPr>
            <w:r w:rsidRPr="00490976">
              <w:t>90.7</w:t>
            </w:r>
          </w:p>
        </w:tc>
        <w:tc>
          <w:tcPr>
            <w:tcW w:w="1020"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F72E39A" w14:textId="77777777" w:rsidR="00490976" w:rsidRPr="00490976" w:rsidRDefault="00490976" w:rsidP="00490976">
            <w:pPr>
              <w:pStyle w:val="CDITable-RowCentre"/>
            </w:pPr>
            <w:r w:rsidRPr="00490976">
              <w:t>83.3</w:t>
            </w:r>
          </w:p>
        </w:tc>
        <w:tc>
          <w:tcPr>
            <w:tcW w:w="102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59246AB" w14:textId="77777777" w:rsidR="00490976" w:rsidRPr="00490976" w:rsidRDefault="00490976" w:rsidP="00490976">
            <w:pPr>
              <w:pStyle w:val="CDITable-RowCentre"/>
            </w:pPr>
            <w:r w:rsidRPr="00490976">
              <w:t>94.6</w:t>
            </w:r>
          </w:p>
        </w:tc>
      </w:tr>
      <w:tr w:rsidR="00490976" w:rsidRPr="00490976" w14:paraId="59BF347A" w14:textId="77777777" w:rsidTr="00A2297A">
        <w:trPr>
          <w:trHeight w:val="60"/>
        </w:trPr>
        <w:tc>
          <w:tcPr>
            <w:tcW w:w="249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E92CBA5" w14:textId="77777777" w:rsidR="00490976" w:rsidRPr="00490976" w:rsidRDefault="00490976" w:rsidP="00490976">
            <w:pPr>
              <w:pStyle w:val="CDITable-RowLeft"/>
              <w:rPr>
                <w:b/>
                <w:bCs/>
              </w:rPr>
            </w:pPr>
            <w:r w:rsidRPr="00490976">
              <w:rPr>
                <w:b/>
                <w:bCs/>
              </w:rPr>
              <w:t>Western Australia</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09B4A03" w14:textId="77777777" w:rsidR="00490976" w:rsidRPr="00490976" w:rsidRDefault="00490976" w:rsidP="00490976">
            <w:pPr>
              <w:pStyle w:val="CDITable-RowCentre"/>
              <w:rPr>
                <w:b/>
                <w:bCs/>
              </w:rPr>
            </w:pPr>
            <w:r w:rsidRPr="00490976">
              <w:rPr>
                <w:b/>
                <w:bCs/>
              </w:rPr>
              <w:t>68.2</w:t>
            </w:r>
          </w:p>
        </w:tc>
        <w:tc>
          <w:tcPr>
            <w:tcW w:w="102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0734376" w14:textId="77777777" w:rsidR="00490976" w:rsidRPr="00490976" w:rsidRDefault="00490976" w:rsidP="00490976">
            <w:pPr>
              <w:pStyle w:val="CDITable-RowCentre"/>
              <w:rPr>
                <w:b/>
                <w:bCs/>
              </w:rPr>
            </w:pPr>
            <w:r w:rsidRPr="00490976">
              <w:rPr>
                <w:b/>
                <w:bCs/>
              </w:rPr>
              <w:t>83.5</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0EFCEC6" w14:textId="77777777" w:rsidR="00490976" w:rsidRPr="00490976" w:rsidRDefault="00490976" w:rsidP="00490976">
            <w:pPr>
              <w:pStyle w:val="CDITable-RowCentre"/>
              <w:rPr>
                <w:b/>
                <w:bCs/>
              </w:rPr>
            </w:pPr>
            <w:r w:rsidRPr="00490976">
              <w:rPr>
                <w:b/>
                <w:bCs/>
              </w:rPr>
              <w:t>75.5</w:t>
            </w:r>
          </w:p>
        </w:tc>
        <w:tc>
          <w:tcPr>
            <w:tcW w:w="102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ADC51A6" w14:textId="77777777" w:rsidR="00490976" w:rsidRPr="00490976" w:rsidRDefault="00490976" w:rsidP="00490976">
            <w:pPr>
              <w:pStyle w:val="CDITable-RowCentre"/>
              <w:rPr>
                <w:b/>
                <w:bCs/>
              </w:rPr>
            </w:pPr>
            <w:r w:rsidRPr="00490976">
              <w:rPr>
                <w:b/>
                <w:bCs/>
              </w:rPr>
              <w:t>68.3</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13557B2" w14:textId="77777777" w:rsidR="00490976" w:rsidRPr="00490976" w:rsidRDefault="00490976" w:rsidP="00490976">
            <w:pPr>
              <w:pStyle w:val="CDITable-RowCentre"/>
              <w:rPr>
                <w:b/>
                <w:bCs/>
              </w:rPr>
            </w:pPr>
            <w:r w:rsidRPr="00490976">
              <w:rPr>
                <w:b/>
                <w:bCs/>
              </w:rPr>
              <w:t>80.1</w:t>
            </w:r>
          </w:p>
        </w:tc>
        <w:tc>
          <w:tcPr>
            <w:tcW w:w="102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6723463" w14:textId="77777777" w:rsidR="00490976" w:rsidRPr="00490976" w:rsidRDefault="00490976" w:rsidP="00490976">
            <w:pPr>
              <w:pStyle w:val="CDITable-RowCentre"/>
              <w:rPr>
                <w:b/>
                <w:bCs/>
              </w:rPr>
            </w:pPr>
            <w:r w:rsidRPr="00490976">
              <w:rPr>
                <w:b/>
                <w:bCs/>
              </w:rPr>
              <w:t>72.1</w:t>
            </w:r>
          </w:p>
        </w:tc>
        <w:tc>
          <w:tcPr>
            <w:tcW w:w="102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6508306" w14:textId="77777777" w:rsidR="00490976" w:rsidRPr="00490976" w:rsidRDefault="00490976" w:rsidP="00490976">
            <w:pPr>
              <w:pStyle w:val="CDITable-RowCentre"/>
              <w:rPr>
                <w:b/>
                <w:bCs/>
              </w:rPr>
            </w:pPr>
            <w:r w:rsidRPr="00490976">
              <w:rPr>
                <w:b/>
                <w:bCs/>
              </w:rPr>
              <w:t>93.9</w:t>
            </w:r>
          </w:p>
        </w:tc>
      </w:tr>
      <w:tr w:rsidR="00490976" w:rsidRPr="00490976" w14:paraId="64336A26" w14:textId="77777777" w:rsidTr="00A2297A">
        <w:trPr>
          <w:trHeight w:val="60"/>
        </w:trPr>
        <w:tc>
          <w:tcPr>
            <w:tcW w:w="2494" w:type="dxa"/>
            <w:tcBorders>
              <w:bottom w:val="single" w:sz="6" w:space="0" w:color="1E4496" w:themeColor="text2"/>
            </w:tcBorders>
            <w:tcMar>
              <w:top w:w="113" w:type="dxa"/>
              <w:left w:w="113" w:type="dxa"/>
              <w:bottom w:w="113" w:type="dxa"/>
              <w:right w:w="113" w:type="dxa"/>
            </w:tcMar>
            <w:vAlign w:val="center"/>
          </w:tcPr>
          <w:p w14:paraId="174D081C" w14:textId="77777777" w:rsidR="00490976" w:rsidRPr="00490976" w:rsidRDefault="00490976" w:rsidP="00490976">
            <w:pPr>
              <w:pStyle w:val="CDITable-RowLeft"/>
            </w:pPr>
            <w:r w:rsidRPr="00490976">
              <w:t>Country WA</w:t>
            </w:r>
          </w:p>
        </w:tc>
        <w:tc>
          <w:tcPr>
            <w:tcW w:w="1021" w:type="dxa"/>
            <w:tcBorders>
              <w:bottom w:val="single" w:sz="6" w:space="0" w:color="1E4496" w:themeColor="text2"/>
            </w:tcBorders>
            <w:tcMar>
              <w:top w:w="113" w:type="dxa"/>
              <w:left w:w="113" w:type="dxa"/>
              <w:bottom w:w="113" w:type="dxa"/>
              <w:right w:w="113" w:type="dxa"/>
            </w:tcMar>
            <w:vAlign w:val="center"/>
          </w:tcPr>
          <w:p w14:paraId="013CE135" w14:textId="77777777" w:rsidR="00490976" w:rsidRPr="00490976" w:rsidRDefault="00490976" w:rsidP="00490976">
            <w:pPr>
              <w:pStyle w:val="CDITable-RowCentre"/>
            </w:pPr>
            <w:r w:rsidRPr="00490976">
              <w:t>67.1</w:t>
            </w:r>
          </w:p>
        </w:tc>
        <w:tc>
          <w:tcPr>
            <w:tcW w:w="1020" w:type="dxa"/>
            <w:tcBorders>
              <w:bottom w:val="single" w:sz="6" w:space="0" w:color="1E4496" w:themeColor="text2"/>
            </w:tcBorders>
            <w:tcMar>
              <w:top w:w="113" w:type="dxa"/>
              <w:left w:w="113" w:type="dxa"/>
              <w:bottom w:w="113" w:type="dxa"/>
              <w:right w:w="113" w:type="dxa"/>
            </w:tcMar>
            <w:vAlign w:val="center"/>
          </w:tcPr>
          <w:p w14:paraId="1798693A" w14:textId="77777777" w:rsidR="00490976" w:rsidRPr="00490976" w:rsidRDefault="00490976" w:rsidP="00490976">
            <w:pPr>
              <w:pStyle w:val="CDITable-RowCentre"/>
            </w:pPr>
            <w:r w:rsidRPr="00490976">
              <w:t>83.4</w:t>
            </w:r>
          </w:p>
        </w:tc>
        <w:tc>
          <w:tcPr>
            <w:tcW w:w="1021" w:type="dxa"/>
            <w:tcBorders>
              <w:bottom w:val="single" w:sz="6" w:space="0" w:color="1E4496" w:themeColor="text2"/>
            </w:tcBorders>
            <w:tcMar>
              <w:top w:w="113" w:type="dxa"/>
              <w:left w:w="113" w:type="dxa"/>
              <w:bottom w:w="113" w:type="dxa"/>
              <w:right w:w="113" w:type="dxa"/>
            </w:tcMar>
            <w:vAlign w:val="center"/>
          </w:tcPr>
          <w:p w14:paraId="4D0987AC" w14:textId="77777777" w:rsidR="00490976" w:rsidRPr="00490976" w:rsidRDefault="00490976" w:rsidP="00490976">
            <w:pPr>
              <w:pStyle w:val="CDITable-RowCentre"/>
            </w:pPr>
            <w:r w:rsidRPr="00490976">
              <w:t>72.2</w:t>
            </w:r>
          </w:p>
        </w:tc>
        <w:tc>
          <w:tcPr>
            <w:tcW w:w="1020" w:type="dxa"/>
            <w:tcBorders>
              <w:bottom w:val="single" w:sz="6" w:space="0" w:color="1E4496" w:themeColor="text2"/>
            </w:tcBorders>
            <w:tcMar>
              <w:top w:w="113" w:type="dxa"/>
              <w:left w:w="113" w:type="dxa"/>
              <w:bottom w:w="113" w:type="dxa"/>
              <w:right w:w="113" w:type="dxa"/>
            </w:tcMar>
            <w:vAlign w:val="center"/>
          </w:tcPr>
          <w:p w14:paraId="01A6C045" w14:textId="77777777" w:rsidR="00490976" w:rsidRPr="00490976" w:rsidRDefault="00490976" w:rsidP="00490976">
            <w:pPr>
              <w:pStyle w:val="CDITable-RowCentre"/>
            </w:pPr>
            <w:r w:rsidRPr="00490976">
              <w:t>65.1</w:t>
            </w:r>
          </w:p>
        </w:tc>
        <w:tc>
          <w:tcPr>
            <w:tcW w:w="1021" w:type="dxa"/>
            <w:tcBorders>
              <w:bottom w:val="single" w:sz="6" w:space="0" w:color="1E4496" w:themeColor="text2"/>
            </w:tcBorders>
            <w:tcMar>
              <w:top w:w="113" w:type="dxa"/>
              <w:left w:w="113" w:type="dxa"/>
              <w:bottom w:w="113" w:type="dxa"/>
              <w:right w:w="113" w:type="dxa"/>
            </w:tcMar>
            <w:vAlign w:val="center"/>
          </w:tcPr>
          <w:p w14:paraId="752ACCB6" w14:textId="77777777" w:rsidR="00490976" w:rsidRPr="00490976" w:rsidRDefault="00490976" w:rsidP="00490976">
            <w:pPr>
              <w:pStyle w:val="CDITable-RowCentre"/>
            </w:pPr>
            <w:r w:rsidRPr="00490976">
              <w:t>78.1</w:t>
            </w:r>
          </w:p>
        </w:tc>
        <w:tc>
          <w:tcPr>
            <w:tcW w:w="1020" w:type="dxa"/>
            <w:tcBorders>
              <w:bottom w:val="single" w:sz="6" w:space="0" w:color="1E4496" w:themeColor="text2"/>
            </w:tcBorders>
            <w:tcMar>
              <w:top w:w="113" w:type="dxa"/>
              <w:left w:w="113" w:type="dxa"/>
              <w:bottom w:w="113" w:type="dxa"/>
              <w:right w:w="113" w:type="dxa"/>
            </w:tcMar>
            <w:vAlign w:val="center"/>
          </w:tcPr>
          <w:p w14:paraId="05FC646C" w14:textId="77777777" w:rsidR="00490976" w:rsidRPr="00490976" w:rsidRDefault="00490976" w:rsidP="00490976">
            <w:pPr>
              <w:pStyle w:val="CDITable-RowCentre"/>
            </w:pPr>
            <w:r w:rsidRPr="00490976">
              <w:t>69.8</w:t>
            </w:r>
          </w:p>
        </w:tc>
        <w:tc>
          <w:tcPr>
            <w:tcW w:w="1021" w:type="dxa"/>
            <w:tcBorders>
              <w:bottom w:val="single" w:sz="6" w:space="0" w:color="1E4496" w:themeColor="text2"/>
            </w:tcBorders>
            <w:tcMar>
              <w:top w:w="113" w:type="dxa"/>
              <w:left w:w="113" w:type="dxa"/>
              <w:bottom w:w="113" w:type="dxa"/>
              <w:right w:w="113" w:type="dxa"/>
            </w:tcMar>
            <w:vAlign w:val="center"/>
          </w:tcPr>
          <w:p w14:paraId="3EA53D74" w14:textId="77777777" w:rsidR="00490976" w:rsidRPr="00490976" w:rsidRDefault="00490976" w:rsidP="00490976">
            <w:pPr>
              <w:pStyle w:val="CDITable-RowCentre"/>
            </w:pPr>
            <w:r w:rsidRPr="00490976">
              <w:t>93.8</w:t>
            </w:r>
          </w:p>
        </w:tc>
      </w:tr>
      <w:tr w:rsidR="00490976" w:rsidRPr="00490976" w14:paraId="07D90AF3" w14:textId="77777777" w:rsidTr="00A2297A">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7C19EF" w14:textId="77777777" w:rsidR="00490976" w:rsidRPr="00490976" w:rsidRDefault="00490976" w:rsidP="00490976">
            <w:pPr>
              <w:pStyle w:val="CDITable-RowLeft"/>
            </w:pPr>
            <w:r w:rsidRPr="00490976">
              <w:t>Perth North</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FBAF67" w14:textId="77777777" w:rsidR="00490976" w:rsidRPr="00490976" w:rsidRDefault="00490976" w:rsidP="00490976">
            <w:pPr>
              <w:pStyle w:val="CDITable-RowCentre"/>
            </w:pPr>
            <w:r w:rsidRPr="00490976">
              <w:t>69.6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84EA7E" w14:textId="77777777" w:rsidR="00490976" w:rsidRPr="00490976" w:rsidRDefault="00490976" w:rsidP="00490976">
            <w:pPr>
              <w:pStyle w:val="CDITable-RowCentre"/>
            </w:pPr>
            <w:r w:rsidRPr="00490976">
              <w:t>83.7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24C928" w14:textId="77777777" w:rsidR="00490976" w:rsidRPr="00490976" w:rsidRDefault="00490976" w:rsidP="00490976">
            <w:pPr>
              <w:pStyle w:val="CDITable-RowCentre"/>
            </w:pPr>
            <w:r w:rsidRPr="00490976">
              <w:t>76.2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45ADCB" w14:textId="77777777" w:rsidR="00490976" w:rsidRPr="00490976" w:rsidRDefault="00490976" w:rsidP="00490976">
            <w:pPr>
              <w:pStyle w:val="CDITable-RowCentre"/>
            </w:pPr>
            <w:r w:rsidRPr="00490976">
              <w:t>69.4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29094E" w14:textId="77777777" w:rsidR="00490976" w:rsidRPr="00490976" w:rsidRDefault="00490976" w:rsidP="00490976">
            <w:pPr>
              <w:pStyle w:val="CDITable-RowCentre"/>
            </w:pPr>
            <w:r w:rsidRPr="00490976">
              <w:t>81.3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56D6E4" w14:textId="77777777" w:rsidR="00490976" w:rsidRPr="00490976" w:rsidRDefault="00490976" w:rsidP="00490976">
            <w:pPr>
              <w:pStyle w:val="CDITable-RowCentre"/>
            </w:pPr>
            <w:r w:rsidRPr="00490976">
              <w:t>71.8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ED5B2" w14:textId="77777777" w:rsidR="00490976" w:rsidRPr="00490976" w:rsidRDefault="00490976" w:rsidP="00490976">
            <w:pPr>
              <w:pStyle w:val="CDITable-RowCentre"/>
            </w:pPr>
            <w:r w:rsidRPr="00490976">
              <w:t>92.6</w:t>
            </w:r>
          </w:p>
        </w:tc>
      </w:tr>
      <w:tr w:rsidR="00490976" w:rsidRPr="00490976" w14:paraId="59E3C388" w14:textId="77777777" w:rsidTr="00A2297A">
        <w:trPr>
          <w:trHeight w:val="60"/>
        </w:trPr>
        <w:tc>
          <w:tcPr>
            <w:tcW w:w="2494" w:type="dxa"/>
            <w:tcBorders>
              <w:top w:val="single" w:sz="6" w:space="0" w:color="1E4496" w:themeColor="text2"/>
            </w:tcBorders>
            <w:tcMar>
              <w:top w:w="113" w:type="dxa"/>
              <w:left w:w="113" w:type="dxa"/>
              <w:bottom w:w="113" w:type="dxa"/>
              <w:right w:w="113" w:type="dxa"/>
            </w:tcMar>
            <w:vAlign w:val="center"/>
          </w:tcPr>
          <w:p w14:paraId="2C85B45E" w14:textId="77777777" w:rsidR="00490976" w:rsidRPr="00490976" w:rsidRDefault="00490976" w:rsidP="00490976">
            <w:pPr>
              <w:pStyle w:val="CDITable-RowLeft"/>
            </w:pPr>
            <w:r w:rsidRPr="00490976">
              <w:t>Perth South</w:t>
            </w:r>
          </w:p>
        </w:tc>
        <w:tc>
          <w:tcPr>
            <w:tcW w:w="1021" w:type="dxa"/>
            <w:tcBorders>
              <w:top w:val="single" w:sz="6" w:space="0" w:color="1E4496" w:themeColor="text2"/>
            </w:tcBorders>
            <w:tcMar>
              <w:top w:w="113" w:type="dxa"/>
              <w:left w:w="113" w:type="dxa"/>
              <w:bottom w:w="113" w:type="dxa"/>
              <w:right w:w="113" w:type="dxa"/>
            </w:tcMar>
            <w:vAlign w:val="center"/>
          </w:tcPr>
          <w:p w14:paraId="20653472" w14:textId="77777777" w:rsidR="00490976" w:rsidRPr="00490976" w:rsidRDefault="00490976" w:rsidP="00490976">
            <w:pPr>
              <w:pStyle w:val="CDITable-RowCentre"/>
            </w:pPr>
            <w:r w:rsidRPr="00490976">
              <w:t>70.6</w:t>
            </w:r>
          </w:p>
        </w:tc>
        <w:tc>
          <w:tcPr>
            <w:tcW w:w="1020" w:type="dxa"/>
            <w:tcBorders>
              <w:top w:val="single" w:sz="6" w:space="0" w:color="1E4496" w:themeColor="text2"/>
            </w:tcBorders>
            <w:tcMar>
              <w:top w:w="113" w:type="dxa"/>
              <w:left w:w="113" w:type="dxa"/>
              <w:bottom w:w="113" w:type="dxa"/>
              <w:right w:w="113" w:type="dxa"/>
            </w:tcMar>
            <w:vAlign w:val="center"/>
          </w:tcPr>
          <w:p w14:paraId="6599B907" w14:textId="77777777" w:rsidR="00490976" w:rsidRPr="00490976" w:rsidRDefault="00490976" w:rsidP="00490976">
            <w:pPr>
              <w:pStyle w:val="CDITable-RowCentre"/>
            </w:pPr>
            <w:r w:rsidRPr="00490976">
              <w:t>83.7</w:t>
            </w:r>
          </w:p>
        </w:tc>
        <w:tc>
          <w:tcPr>
            <w:tcW w:w="1021" w:type="dxa"/>
            <w:tcBorders>
              <w:top w:val="single" w:sz="6" w:space="0" w:color="1E4496" w:themeColor="text2"/>
            </w:tcBorders>
            <w:tcMar>
              <w:top w:w="113" w:type="dxa"/>
              <w:left w:w="113" w:type="dxa"/>
              <w:bottom w:w="113" w:type="dxa"/>
              <w:right w:w="113" w:type="dxa"/>
            </w:tcMar>
            <w:vAlign w:val="center"/>
          </w:tcPr>
          <w:p w14:paraId="555C238C" w14:textId="77777777" w:rsidR="00490976" w:rsidRPr="00490976" w:rsidRDefault="00490976" w:rsidP="00490976">
            <w:pPr>
              <w:pStyle w:val="CDITable-RowCentre"/>
            </w:pPr>
            <w:r w:rsidRPr="00490976">
              <w:t>80.3</w:t>
            </w:r>
          </w:p>
        </w:tc>
        <w:tc>
          <w:tcPr>
            <w:tcW w:w="1020" w:type="dxa"/>
            <w:tcBorders>
              <w:top w:val="single" w:sz="6" w:space="0" w:color="1E4496" w:themeColor="text2"/>
            </w:tcBorders>
            <w:tcMar>
              <w:top w:w="113" w:type="dxa"/>
              <w:left w:w="113" w:type="dxa"/>
              <w:bottom w:w="113" w:type="dxa"/>
              <w:right w:w="113" w:type="dxa"/>
            </w:tcMar>
            <w:vAlign w:val="center"/>
          </w:tcPr>
          <w:p w14:paraId="4ACCA22D" w14:textId="77777777" w:rsidR="00490976" w:rsidRPr="00490976" w:rsidRDefault="00490976" w:rsidP="00490976">
            <w:pPr>
              <w:pStyle w:val="CDITable-RowCentre"/>
            </w:pPr>
            <w:r w:rsidRPr="00490976">
              <w:t>72.3</w:t>
            </w:r>
          </w:p>
        </w:tc>
        <w:tc>
          <w:tcPr>
            <w:tcW w:w="1021" w:type="dxa"/>
            <w:tcBorders>
              <w:top w:val="single" w:sz="6" w:space="0" w:color="1E4496" w:themeColor="text2"/>
            </w:tcBorders>
            <w:tcMar>
              <w:top w:w="113" w:type="dxa"/>
              <w:left w:w="113" w:type="dxa"/>
              <w:bottom w:w="113" w:type="dxa"/>
              <w:right w:w="113" w:type="dxa"/>
            </w:tcMar>
            <w:vAlign w:val="center"/>
          </w:tcPr>
          <w:p w14:paraId="27767CE7" w14:textId="77777777" w:rsidR="00490976" w:rsidRPr="00490976" w:rsidRDefault="00490976" w:rsidP="00490976">
            <w:pPr>
              <w:pStyle w:val="CDITable-RowCentre"/>
            </w:pPr>
            <w:r w:rsidRPr="00490976">
              <w:t>82.2</w:t>
            </w:r>
          </w:p>
        </w:tc>
        <w:tc>
          <w:tcPr>
            <w:tcW w:w="1020" w:type="dxa"/>
            <w:tcBorders>
              <w:top w:val="single" w:sz="6" w:space="0" w:color="1E4496" w:themeColor="text2"/>
            </w:tcBorders>
            <w:tcMar>
              <w:top w:w="113" w:type="dxa"/>
              <w:left w:w="113" w:type="dxa"/>
              <w:bottom w:w="113" w:type="dxa"/>
              <w:right w:w="113" w:type="dxa"/>
            </w:tcMar>
            <w:vAlign w:val="center"/>
          </w:tcPr>
          <w:p w14:paraId="07A27A9F" w14:textId="77777777" w:rsidR="00490976" w:rsidRPr="00490976" w:rsidRDefault="00490976" w:rsidP="00490976">
            <w:pPr>
              <w:pStyle w:val="CDITable-RowCentre"/>
            </w:pPr>
            <w:r w:rsidRPr="00490976">
              <w:t>76.1</w:t>
            </w:r>
          </w:p>
        </w:tc>
        <w:tc>
          <w:tcPr>
            <w:tcW w:w="1021" w:type="dxa"/>
            <w:tcBorders>
              <w:top w:val="single" w:sz="6" w:space="0" w:color="1E4496" w:themeColor="text2"/>
            </w:tcBorders>
            <w:tcMar>
              <w:top w:w="113" w:type="dxa"/>
              <w:left w:w="113" w:type="dxa"/>
              <w:bottom w:w="113" w:type="dxa"/>
              <w:right w:w="113" w:type="dxa"/>
            </w:tcMar>
            <w:vAlign w:val="center"/>
          </w:tcPr>
          <w:p w14:paraId="7F46CAEC" w14:textId="77777777" w:rsidR="00490976" w:rsidRPr="00490976" w:rsidRDefault="00490976" w:rsidP="00490976">
            <w:pPr>
              <w:pStyle w:val="CDITable-RowCentre"/>
            </w:pPr>
            <w:r w:rsidRPr="00490976">
              <w:t>94.6</w:t>
            </w:r>
          </w:p>
        </w:tc>
      </w:tr>
      <w:tr w:rsidR="00490976" w:rsidRPr="00490976" w14:paraId="412CC97B" w14:textId="77777777" w:rsidTr="00A2297A">
        <w:trPr>
          <w:trHeight w:val="60"/>
        </w:trPr>
        <w:tc>
          <w:tcPr>
            <w:tcW w:w="24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1D125BB" w14:textId="77777777" w:rsidR="00490976" w:rsidRPr="00490976" w:rsidRDefault="00490976" w:rsidP="00490976">
            <w:pPr>
              <w:pStyle w:val="CDITable-TotalRowLeft"/>
            </w:pPr>
            <w:r w:rsidRPr="00490976">
              <w:t>Australia</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FA12AF0" w14:textId="77777777" w:rsidR="00490976" w:rsidRPr="00490976" w:rsidRDefault="00490976" w:rsidP="00490976">
            <w:pPr>
              <w:pStyle w:val="CDITable-TotalRowCentre"/>
            </w:pPr>
            <w:r w:rsidRPr="00490976">
              <w:t>80.8</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4F8EEEA" w14:textId="77777777" w:rsidR="00490976" w:rsidRPr="00490976" w:rsidRDefault="00490976" w:rsidP="00490976">
            <w:pPr>
              <w:pStyle w:val="CDITable-TotalRowCentre"/>
            </w:pPr>
            <w:r w:rsidRPr="00490976">
              <w:t>89.7</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CF2438C" w14:textId="77777777" w:rsidR="00490976" w:rsidRPr="00490976" w:rsidRDefault="00490976" w:rsidP="00490976">
            <w:pPr>
              <w:pStyle w:val="CDITable-TotalRowCentre"/>
            </w:pPr>
            <w:r w:rsidRPr="00490976">
              <w:t>83.9</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5164912" w14:textId="77777777" w:rsidR="00490976" w:rsidRPr="00490976" w:rsidRDefault="00490976" w:rsidP="00490976">
            <w:pPr>
              <w:pStyle w:val="CDITable-TotalRowCentre"/>
            </w:pPr>
            <w:r w:rsidRPr="00490976">
              <w:t>80.2</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2FE1101" w14:textId="77777777" w:rsidR="00490976" w:rsidRPr="00490976" w:rsidRDefault="00490976" w:rsidP="00490976">
            <w:pPr>
              <w:pStyle w:val="CDITable-TotalRowCentre"/>
            </w:pPr>
            <w:r w:rsidRPr="00490976">
              <w:t>87.8</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7DF288E" w14:textId="77777777" w:rsidR="00490976" w:rsidRPr="00490976" w:rsidRDefault="00490976" w:rsidP="00490976">
            <w:pPr>
              <w:pStyle w:val="CDITable-TotalRowCentre"/>
            </w:pPr>
            <w:r w:rsidRPr="00490976">
              <w:t>81.4</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723BD95" w14:textId="77777777" w:rsidR="00490976" w:rsidRPr="00490976" w:rsidRDefault="00490976" w:rsidP="00490976">
            <w:pPr>
              <w:pStyle w:val="CDITable-TotalRowCentre"/>
            </w:pPr>
            <w:r w:rsidRPr="00490976">
              <w:t>95.0</w:t>
            </w:r>
          </w:p>
        </w:tc>
      </w:tr>
    </w:tbl>
    <w:p w14:paraId="6CED6052" w14:textId="77777777" w:rsidR="001C2E9B" w:rsidRPr="001C2E9B" w:rsidRDefault="001C2E9B" w:rsidP="001C2E9B">
      <w:pPr>
        <w:pStyle w:val="CDITable-FirstFootnote"/>
        <w:rPr>
          <w:lang w:val="en-GB"/>
        </w:rPr>
      </w:pPr>
      <w:r w:rsidRPr="001C2E9B">
        <w:rPr>
          <w:lang w:val="en-GB"/>
        </w:rPr>
        <w:t>a</w:t>
      </w:r>
      <w:r w:rsidRPr="001C2E9B">
        <w:rPr>
          <w:lang w:val="en-GB"/>
        </w:rPr>
        <w:tab/>
        <w:t>Coverage algorithm used for 9-, 21- and 51-month milestones same as for 12-,24- and 60-month milestones, respectively; algorithm used for 15 months same as for 24 months but excludes doses due at 18 months. For further detail on algorithms, refer to Appendix A, Table A.2.</w:t>
      </w:r>
    </w:p>
    <w:p w14:paraId="69951815" w14:textId="77777777" w:rsidR="001C2E9B" w:rsidRPr="001C2E9B" w:rsidRDefault="001C2E9B" w:rsidP="001C2E9B">
      <w:pPr>
        <w:pStyle w:val="CDITable-Footnote"/>
        <w:rPr>
          <w:lang w:val="en-GB"/>
        </w:rPr>
      </w:pPr>
      <w:r w:rsidRPr="001C2E9B">
        <w:rPr>
          <w:lang w:val="en-GB"/>
        </w:rPr>
        <w:t>b</w:t>
      </w:r>
      <w:r w:rsidRPr="001C2E9B">
        <w:rPr>
          <w:lang w:val="en-GB"/>
        </w:rPr>
        <w:tab/>
        <w:t>Cohort born 1 January – 31 December 2022.</w:t>
      </w:r>
    </w:p>
    <w:p w14:paraId="17C9C5DB" w14:textId="77777777" w:rsidR="001C2E9B" w:rsidRPr="001C2E9B" w:rsidRDefault="001C2E9B" w:rsidP="001C2E9B">
      <w:pPr>
        <w:pStyle w:val="CDITable-Footnote"/>
        <w:rPr>
          <w:lang w:val="en-GB"/>
        </w:rPr>
      </w:pPr>
      <w:r w:rsidRPr="001C2E9B">
        <w:rPr>
          <w:lang w:val="en-GB"/>
        </w:rPr>
        <w:t>c</w:t>
      </w:r>
      <w:r w:rsidRPr="001C2E9B">
        <w:rPr>
          <w:lang w:val="en-GB"/>
        </w:rPr>
        <w:tab/>
        <w:t>Cohort born 1 January – 31 December 2021.</w:t>
      </w:r>
    </w:p>
    <w:p w14:paraId="5F06B065" w14:textId="118E73AE" w:rsidR="001C2E9B" w:rsidRPr="001C2E9B" w:rsidRDefault="001C2E9B" w:rsidP="00A2297A">
      <w:pPr>
        <w:pStyle w:val="CDITable-Footnote"/>
      </w:pPr>
      <w:r w:rsidRPr="001C2E9B">
        <w:rPr>
          <w:lang w:val="en-GB"/>
        </w:rPr>
        <w:t>d</w:t>
      </w:r>
      <w:r w:rsidRPr="001C2E9B">
        <w:rPr>
          <w:lang w:val="en-GB"/>
        </w:rPr>
        <w:tab/>
        <w:t>Cohort born 1 January – 31 December 2018.</w:t>
      </w:r>
    </w:p>
    <w:p w14:paraId="6E41E545" w14:textId="77777777" w:rsidR="001C2E9B" w:rsidRDefault="001C2E9B" w:rsidP="001C2E9B">
      <w:pPr>
        <w:pStyle w:val="CDITable-Footnote"/>
        <w:rPr>
          <w:lang w:val="en-GB"/>
        </w:rPr>
        <w:sectPr w:rsidR="001C2E9B" w:rsidSect="001E3ECB">
          <w:footnotePr>
            <w:numFmt w:val="lowerRoman"/>
          </w:footnotePr>
          <w:pgSz w:w="11907" w:h="16840" w:code="9"/>
          <w:pgMar w:top="1134" w:right="1134" w:bottom="1134" w:left="1134" w:header="709" w:footer="567" w:gutter="0"/>
          <w:cols w:space="708"/>
          <w:docGrid w:linePitch="360"/>
        </w:sectPr>
      </w:pPr>
    </w:p>
    <w:p w14:paraId="24D24A7B" w14:textId="77777777" w:rsidR="001C2E9B" w:rsidRPr="001C2E9B" w:rsidRDefault="001C2E9B" w:rsidP="001C2E9B">
      <w:pPr>
        <w:pStyle w:val="CDITable-Title"/>
        <w:spacing w:before="0"/>
        <w:rPr>
          <w:lang w:val="en-GB"/>
        </w:rPr>
      </w:pPr>
      <w:bookmarkStart w:id="97" w:name="_Toc216781044"/>
      <w:r w:rsidRPr="001C2E9B">
        <w:rPr>
          <w:lang w:val="en-GB"/>
        </w:rPr>
        <w:lastRenderedPageBreak/>
        <w:t xml:space="preserve">Table A.5: Coverage of at least one dose of HPV vaccine in females by birth cohort/age, Indigenous status and jurisdiction, </w:t>
      </w:r>
      <w:proofErr w:type="spellStart"/>
      <w:proofErr w:type="gramStart"/>
      <w:r w:rsidRPr="001C2E9B">
        <w:rPr>
          <w:lang w:val="en-GB"/>
        </w:rPr>
        <w:t>Australia,</w:t>
      </w:r>
      <w:r w:rsidRPr="001C2E9B">
        <w:rPr>
          <w:vertAlign w:val="superscript"/>
          <w:lang w:val="en-GB"/>
        </w:rPr>
        <w:t>a</w:t>
      </w:r>
      <w:proofErr w:type="gramEnd"/>
      <w:r w:rsidRPr="001C2E9B">
        <w:rPr>
          <w:vertAlign w:val="superscript"/>
          <w:lang w:val="en-GB"/>
        </w:rPr>
        <w:t>,</w:t>
      </w:r>
      <w:proofErr w:type="gramStart"/>
      <w:r w:rsidRPr="001C2E9B">
        <w:rPr>
          <w:vertAlign w:val="superscript"/>
          <w:lang w:val="en-GB"/>
        </w:rPr>
        <w:t>b,c</w:t>
      </w:r>
      <w:proofErr w:type="gramEnd"/>
      <w:r w:rsidRPr="001C2E9B">
        <w:rPr>
          <w:vertAlign w:val="superscript"/>
          <w:lang w:val="en-GB"/>
        </w:rPr>
        <w:t>,</w:t>
      </w:r>
      <w:proofErr w:type="gramStart"/>
      <w:r w:rsidRPr="001C2E9B">
        <w:rPr>
          <w:vertAlign w:val="superscript"/>
          <w:lang w:val="en-GB"/>
        </w:rPr>
        <w:t>d,e</w:t>
      </w:r>
      <w:proofErr w:type="spellEnd"/>
      <w:proofErr w:type="gramEnd"/>
      <w:r w:rsidRPr="001C2E9B">
        <w:rPr>
          <w:lang w:val="en-GB"/>
        </w:rPr>
        <w:t xml:space="preserve"> 2023</w:t>
      </w:r>
      <w:bookmarkEnd w:id="97"/>
    </w:p>
    <w:tbl>
      <w:tblPr>
        <w:tblW w:w="0" w:type="auto"/>
        <w:tblLayout w:type="fixed"/>
        <w:tblCellMar>
          <w:left w:w="0" w:type="dxa"/>
          <w:right w:w="0" w:type="dxa"/>
        </w:tblCellMar>
        <w:tblLook w:val="0000" w:firstRow="0" w:lastRow="0" w:firstColumn="0" w:lastColumn="0" w:noHBand="0" w:noVBand="0"/>
        <w:tblCaption w:val="Table A.5: Coverage of at least one dose of HPV vaccine in females by birth cohort/age, Indigenous status and jurisdiction, Australia,a,b,c,d,e 2023"/>
        <w:tblDescription w:val="Table A.5 presents vaccination coverage of at least one dose of HPV vaccine in females by birth cohort/age, Indigenous status and jurisdiction in 2023."/>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A2297A" w:rsidRPr="00A2297A" w14:paraId="6EC64A8A" w14:textId="77777777" w:rsidTr="00A2297A">
        <w:trPr>
          <w:trHeight w:val="60"/>
          <w:tblHeader/>
        </w:trPr>
        <w:tc>
          <w:tcPr>
            <w:tcW w:w="1928" w:type="dxa"/>
            <w:vMerge w:val="restart"/>
            <w:shd w:val="clear" w:color="auto" w:fill="1E4496" w:themeFill="text2"/>
            <w:tcMar>
              <w:top w:w="96" w:type="dxa"/>
              <w:left w:w="113" w:type="dxa"/>
              <w:bottom w:w="96" w:type="dxa"/>
              <w:right w:w="113" w:type="dxa"/>
            </w:tcMar>
            <w:vAlign w:val="bottom"/>
          </w:tcPr>
          <w:p w14:paraId="135D7E53" w14:textId="77777777" w:rsidR="00A2297A" w:rsidRPr="00A2297A" w:rsidRDefault="00A2297A" w:rsidP="00A2297A">
            <w:pPr>
              <w:pStyle w:val="CDITable-HeaderRowLeft"/>
            </w:pPr>
            <w:proofErr w:type="spellStart"/>
            <w:r w:rsidRPr="00A2297A">
              <w:t>Cohort</w:t>
            </w:r>
            <w:r w:rsidRPr="00A2297A">
              <w:rPr>
                <w:vertAlign w:val="superscript"/>
              </w:rPr>
              <w:t>d</w:t>
            </w:r>
            <w:proofErr w:type="spellEnd"/>
          </w:p>
        </w:tc>
        <w:tc>
          <w:tcPr>
            <w:tcW w:w="12415" w:type="dxa"/>
            <w:gridSpan w:val="16"/>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04C4037B" w14:textId="77777777" w:rsidR="00A2297A" w:rsidRPr="00A2297A" w:rsidRDefault="00A2297A" w:rsidP="00A2297A">
            <w:pPr>
              <w:pStyle w:val="CDITable-HeaderRowCentre"/>
            </w:pPr>
            <w:r w:rsidRPr="00A2297A">
              <w:t>Indigenous status</w:t>
            </w:r>
          </w:p>
        </w:tc>
      </w:tr>
      <w:tr w:rsidR="00A2297A" w:rsidRPr="00A2297A" w14:paraId="4118798F" w14:textId="77777777" w:rsidTr="00A2297A">
        <w:trPr>
          <w:trHeight w:val="60"/>
          <w:tblHeader/>
        </w:trPr>
        <w:tc>
          <w:tcPr>
            <w:tcW w:w="1928" w:type="dxa"/>
            <w:vMerge/>
            <w:shd w:val="clear" w:color="auto" w:fill="1E4496" w:themeFill="text2"/>
            <w:tcMar>
              <w:top w:w="96" w:type="dxa"/>
              <w:bottom w:w="96" w:type="dxa"/>
            </w:tcMar>
          </w:tcPr>
          <w:p w14:paraId="48268D90" w14:textId="77777777" w:rsidR="00A2297A" w:rsidRPr="00A2297A" w:rsidRDefault="00A2297A" w:rsidP="00A2297A"/>
        </w:tc>
        <w:tc>
          <w:tcPr>
            <w:tcW w:w="6207" w:type="dxa"/>
            <w:gridSpan w:val="8"/>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0A11A9DA" w14:textId="77777777" w:rsidR="00A2297A" w:rsidRPr="00A2297A" w:rsidRDefault="00A2297A" w:rsidP="00A2297A">
            <w:pPr>
              <w:pStyle w:val="CDITable-HeaderRowCentre"/>
            </w:pPr>
            <w:r w:rsidRPr="00A2297A">
              <w:t>All</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62ADD02F" w14:textId="77777777" w:rsidR="00A2297A" w:rsidRPr="00A2297A" w:rsidRDefault="00A2297A" w:rsidP="00A2297A">
            <w:pPr>
              <w:pStyle w:val="CDITable-HeaderRowCentre"/>
            </w:pPr>
            <w:r w:rsidRPr="00A2297A">
              <w:t>Indigenous</w:t>
            </w:r>
          </w:p>
        </w:tc>
      </w:tr>
      <w:tr w:rsidR="00A2297A" w:rsidRPr="00A2297A" w14:paraId="237BD5F0" w14:textId="77777777" w:rsidTr="00D978C5">
        <w:trPr>
          <w:trHeight w:val="60"/>
          <w:tblHeader/>
        </w:trPr>
        <w:tc>
          <w:tcPr>
            <w:tcW w:w="1928" w:type="dxa"/>
            <w:vMerge/>
            <w:shd w:val="clear" w:color="auto" w:fill="1E4496" w:themeFill="text2"/>
            <w:tcMar>
              <w:top w:w="96" w:type="dxa"/>
              <w:bottom w:w="96" w:type="dxa"/>
            </w:tcMar>
          </w:tcPr>
          <w:p w14:paraId="62FC3EA9" w14:textId="77777777" w:rsidR="00A2297A" w:rsidRPr="00A2297A" w:rsidRDefault="00A2297A" w:rsidP="00A2297A"/>
        </w:tc>
        <w:tc>
          <w:tcPr>
            <w:tcW w:w="776" w:type="dxa"/>
            <w:shd w:val="clear" w:color="auto" w:fill="1E4496" w:themeFill="text2"/>
            <w:tcMar>
              <w:top w:w="96" w:type="dxa"/>
              <w:left w:w="113" w:type="dxa"/>
              <w:bottom w:w="96" w:type="dxa"/>
              <w:right w:w="113" w:type="dxa"/>
            </w:tcMar>
            <w:vAlign w:val="bottom"/>
          </w:tcPr>
          <w:p w14:paraId="01FCBFD3" w14:textId="77777777" w:rsidR="00A2297A" w:rsidRPr="00A2297A" w:rsidRDefault="00A2297A" w:rsidP="00A2297A">
            <w:pPr>
              <w:pStyle w:val="CDITable-HeaderRowCentre"/>
            </w:pPr>
            <w:r w:rsidRPr="00A2297A">
              <w:t>ACT</w:t>
            </w:r>
          </w:p>
        </w:tc>
        <w:tc>
          <w:tcPr>
            <w:tcW w:w="776" w:type="dxa"/>
            <w:shd w:val="clear" w:color="auto" w:fill="1E4496" w:themeFill="text2"/>
            <w:tcMar>
              <w:top w:w="96" w:type="dxa"/>
              <w:left w:w="113" w:type="dxa"/>
              <w:bottom w:w="96" w:type="dxa"/>
              <w:right w:w="113" w:type="dxa"/>
            </w:tcMar>
            <w:vAlign w:val="bottom"/>
          </w:tcPr>
          <w:p w14:paraId="5857C0BE" w14:textId="77777777" w:rsidR="00A2297A" w:rsidRPr="00A2297A" w:rsidRDefault="00A2297A" w:rsidP="00A2297A">
            <w:pPr>
              <w:pStyle w:val="CDITable-HeaderRowCentre"/>
            </w:pPr>
            <w:r w:rsidRPr="00A2297A">
              <w:t>NSW</w:t>
            </w:r>
          </w:p>
        </w:tc>
        <w:tc>
          <w:tcPr>
            <w:tcW w:w="776" w:type="dxa"/>
            <w:shd w:val="clear" w:color="auto" w:fill="1E4496" w:themeFill="text2"/>
            <w:tcMar>
              <w:top w:w="96" w:type="dxa"/>
              <w:left w:w="113" w:type="dxa"/>
              <w:bottom w:w="96" w:type="dxa"/>
              <w:right w:w="113" w:type="dxa"/>
            </w:tcMar>
            <w:vAlign w:val="bottom"/>
          </w:tcPr>
          <w:p w14:paraId="398A109E" w14:textId="77777777" w:rsidR="00A2297A" w:rsidRPr="00A2297A" w:rsidRDefault="00A2297A" w:rsidP="00A2297A">
            <w:pPr>
              <w:pStyle w:val="CDITable-HeaderRowCentre"/>
            </w:pPr>
            <w:r w:rsidRPr="00A2297A">
              <w:t>NT</w:t>
            </w:r>
          </w:p>
        </w:tc>
        <w:tc>
          <w:tcPr>
            <w:tcW w:w="775" w:type="dxa"/>
            <w:shd w:val="clear" w:color="auto" w:fill="1E4496" w:themeFill="text2"/>
            <w:tcMar>
              <w:top w:w="96" w:type="dxa"/>
              <w:left w:w="113" w:type="dxa"/>
              <w:bottom w:w="96" w:type="dxa"/>
              <w:right w:w="113" w:type="dxa"/>
            </w:tcMar>
            <w:vAlign w:val="bottom"/>
          </w:tcPr>
          <w:p w14:paraId="00AC54D8" w14:textId="77777777" w:rsidR="00A2297A" w:rsidRPr="00A2297A" w:rsidRDefault="00A2297A" w:rsidP="00A2297A">
            <w:pPr>
              <w:pStyle w:val="CDITable-HeaderRowCentre"/>
            </w:pPr>
            <w:r w:rsidRPr="00A2297A">
              <w:t>Qld</w:t>
            </w:r>
          </w:p>
        </w:tc>
        <w:tc>
          <w:tcPr>
            <w:tcW w:w="776" w:type="dxa"/>
            <w:shd w:val="clear" w:color="auto" w:fill="1E4496" w:themeFill="text2"/>
            <w:tcMar>
              <w:top w:w="96" w:type="dxa"/>
              <w:left w:w="113" w:type="dxa"/>
              <w:bottom w:w="96" w:type="dxa"/>
              <w:right w:w="113" w:type="dxa"/>
            </w:tcMar>
            <w:vAlign w:val="bottom"/>
          </w:tcPr>
          <w:p w14:paraId="6E3F94F8" w14:textId="77777777" w:rsidR="00A2297A" w:rsidRPr="00A2297A" w:rsidRDefault="00A2297A" w:rsidP="00A2297A">
            <w:pPr>
              <w:pStyle w:val="CDITable-HeaderRowCentre"/>
            </w:pPr>
            <w:r w:rsidRPr="00A2297A">
              <w:t>SA</w:t>
            </w:r>
          </w:p>
        </w:tc>
        <w:tc>
          <w:tcPr>
            <w:tcW w:w="776" w:type="dxa"/>
            <w:shd w:val="clear" w:color="auto" w:fill="1E4496" w:themeFill="text2"/>
            <w:tcMar>
              <w:top w:w="96" w:type="dxa"/>
              <w:left w:w="113" w:type="dxa"/>
              <w:bottom w:w="96" w:type="dxa"/>
              <w:right w:w="113" w:type="dxa"/>
            </w:tcMar>
            <w:vAlign w:val="bottom"/>
          </w:tcPr>
          <w:p w14:paraId="1842D845" w14:textId="77777777" w:rsidR="00A2297A" w:rsidRPr="00A2297A" w:rsidRDefault="00A2297A" w:rsidP="00A2297A">
            <w:pPr>
              <w:pStyle w:val="CDITable-HeaderRowCentre"/>
            </w:pPr>
            <w:r w:rsidRPr="00A2297A">
              <w:t>Tas.</w:t>
            </w:r>
          </w:p>
        </w:tc>
        <w:tc>
          <w:tcPr>
            <w:tcW w:w="776" w:type="dxa"/>
            <w:shd w:val="clear" w:color="auto" w:fill="1E4496" w:themeFill="text2"/>
            <w:tcMar>
              <w:top w:w="96" w:type="dxa"/>
              <w:left w:w="113" w:type="dxa"/>
              <w:bottom w:w="96" w:type="dxa"/>
              <w:right w:w="113" w:type="dxa"/>
            </w:tcMar>
            <w:vAlign w:val="bottom"/>
          </w:tcPr>
          <w:p w14:paraId="576F9CEA" w14:textId="77777777" w:rsidR="00A2297A" w:rsidRPr="00A2297A" w:rsidRDefault="00A2297A" w:rsidP="00A2297A">
            <w:pPr>
              <w:pStyle w:val="CDITable-HeaderRowCentre"/>
            </w:pPr>
            <w:r w:rsidRPr="00A2297A">
              <w:t>Vic.</w:t>
            </w:r>
          </w:p>
        </w:tc>
        <w:tc>
          <w:tcPr>
            <w:tcW w:w="776" w:type="dxa"/>
            <w:tcBorders>
              <w:right w:val="single" w:sz="6" w:space="0" w:color="FFFFFF" w:themeColor="background1"/>
            </w:tcBorders>
            <w:shd w:val="clear" w:color="auto" w:fill="1E4496" w:themeFill="text2"/>
            <w:tcMar>
              <w:top w:w="96" w:type="dxa"/>
              <w:left w:w="113" w:type="dxa"/>
              <w:bottom w:w="96" w:type="dxa"/>
              <w:right w:w="113" w:type="dxa"/>
            </w:tcMar>
            <w:vAlign w:val="bottom"/>
          </w:tcPr>
          <w:p w14:paraId="6FE3B2A5" w14:textId="77777777" w:rsidR="00A2297A" w:rsidRPr="00A2297A" w:rsidRDefault="00A2297A" w:rsidP="00A2297A">
            <w:pPr>
              <w:pStyle w:val="CDITable-HeaderRowCentre"/>
            </w:pPr>
            <w:r w:rsidRPr="00A2297A">
              <w:t>WA</w:t>
            </w:r>
          </w:p>
        </w:tc>
        <w:tc>
          <w:tcPr>
            <w:tcW w:w="776" w:type="dxa"/>
            <w:tcBorders>
              <w:left w:val="single" w:sz="6" w:space="0" w:color="FFFFFF" w:themeColor="background1"/>
            </w:tcBorders>
            <w:shd w:val="clear" w:color="auto" w:fill="1E4496" w:themeFill="text2"/>
            <w:tcMar>
              <w:top w:w="96" w:type="dxa"/>
              <w:left w:w="113" w:type="dxa"/>
              <w:bottom w:w="96" w:type="dxa"/>
              <w:right w:w="113" w:type="dxa"/>
            </w:tcMar>
            <w:vAlign w:val="bottom"/>
          </w:tcPr>
          <w:p w14:paraId="0D494487" w14:textId="77777777" w:rsidR="00A2297A" w:rsidRPr="00A2297A" w:rsidRDefault="00A2297A" w:rsidP="00A2297A">
            <w:pPr>
              <w:pStyle w:val="CDITable-HeaderRowCentre"/>
            </w:pPr>
            <w:r w:rsidRPr="00A2297A">
              <w:t>ACT</w:t>
            </w:r>
          </w:p>
        </w:tc>
        <w:tc>
          <w:tcPr>
            <w:tcW w:w="776" w:type="dxa"/>
            <w:shd w:val="clear" w:color="auto" w:fill="1E4496" w:themeFill="text2"/>
            <w:tcMar>
              <w:top w:w="96" w:type="dxa"/>
              <w:left w:w="113" w:type="dxa"/>
              <w:bottom w:w="96" w:type="dxa"/>
              <w:right w:w="113" w:type="dxa"/>
            </w:tcMar>
            <w:vAlign w:val="bottom"/>
          </w:tcPr>
          <w:p w14:paraId="4ED6A7C3" w14:textId="77777777" w:rsidR="00A2297A" w:rsidRPr="00A2297A" w:rsidRDefault="00A2297A" w:rsidP="00A2297A">
            <w:pPr>
              <w:pStyle w:val="CDITable-HeaderRowCentre"/>
            </w:pPr>
            <w:r w:rsidRPr="00A2297A">
              <w:t>NSW</w:t>
            </w:r>
          </w:p>
        </w:tc>
        <w:tc>
          <w:tcPr>
            <w:tcW w:w="776" w:type="dxa"/>
            <w:shd w:val="clear" w:color="auto" w:fill="1E4496" w:themeFill="text2"/>
            <w:tcMar>
              <w:top w:w="96" w:type="dxa"/>
              <w:left w:w="113" w:type="dxa"/>
              <w:bottom w:w="96" w:type="dxa"/>
              <w:right w:w="113" w:type="dxa"/>
            </w:tcMar>
            <w:vAlign w:val="bottom"/>
          </w:tcPr>
          <w:p w14:paraId="1BEED0F0" w14:textId="77777777" w:rsidR="00A2297A" w:rsidRPr="00A2297A" w:rsidRDefault="00A2297A" w:rsidP="00A2297A">
            <w:pPr>
              <w:pStyle w:val="CDITable-HeaderRowCentre"/>
            </w:pPr>
            <w:r w:rsidRPr="00A2297A">
              <w:t>NT</w:t>
            </w:r>
          </w:p>
        </w:tc>
        <w:tc>
          <w:tcPr>
            <w:tcW w:w="776" w:type="dxa"/>
            <w:shd w:val="clear" w:color="auto" w:fill="1E4496" w:themeFill="text2"/>
            <w:tcMar>
              <w:top w:w="96" w:type="dxa"/>
              <w:left w:w="113" w:type="dxa"/>
              <w:bottom w:w="96" w:type="dxa"/>
              <w:right w:w="113" w:type="dxa"/>
            </w:tcMar>
            <w:vAlign w:val="bottom"/>
          </w:tcPr>
          <w:p w14:paraId="33D24CA6" w14:textId="77777777" w:rsidR="00A2297A" w:rsidRPr="00A2297A" w:rsidRDefault="00A2297A" w:rsidP="00A2297A">
            <w:pPr>
              <w:pStyle w:val="CDITable-HeaderRowCentre"/>
            </w:pPr>
            <w:r w:rsidRPr="00A2297A">
              <w:t>Qld</w:t>
            </w:r>
          </w:p>
        </w:tc>
        <w:tc>
          <w:tcPr>
            <w:tcW w:w="776" w:type="dxa"/>
            <w:shd w:val="clear" w:color="auto" w:fill="1E4496" w:themeFill="text2"/>
            <w:tcMar>
              <w:top w:w="96" w:type="dxa"/>
              <w:left w:w="113" w:type="dxa"/>
              <w:bottom w:w="96" w:type="dxa"/>
              <w:right w:w="113" w:type="dxa"/>
            </w:tcMar>
            <w:vAlign w:val="bottom"/>
          </w:tcPr>
          <w:p w14:paraId="25D33E65" w14:textId="77777777" w:rsidR="00A2297A" w:rsidRPr="00A2297A" w:rsidRDefault="00A2297A" w:rsidP="00A2297A">
            <w:pPr>
              <w:pStyle w:val="CDITable-HeaderRowCentre"/>
            </w:pPr>
            <w:r w:rsidRPr="00A2297A">
              <w:t>SA</w:t>
            </w:r>
          </w:p>
        </w:tc>
        <w:tc>
          <w:tcPr>
            <w:tcW w:w="776" w:type="dxa"/>
            <w:shd w:val="clear" w:color="auto" w:fill="1E4496" w:themeFill="text2"/>
            <w:tcMar>
              <w:top w:w="96" w:type="dxa"/>
              <w:left w:w="113" w:type="dxa"/>
              <w:bottom w:w="96" w:type="dxa"/>
              <w:right w:w="113" w:type="dxa"/>
            </w:tcMar>
            <w:vAlign w:val="bottom"/>
          </w:tcPr>
          <w:p w14:paraId="340D641C" w14:textId="77777777" w:rsidR="00A2297A" w:rsidRPr="00A2297A" w:rsidRDefault="00A2297A" w:rsidP="00A2297A">
            <w:pPr>
              <w:pStyle w:val="CDITable-HeaderRowCentre"/>
            </w:pPr>
            <w:r w:rsidRPr="00A2297A">
              <w:t>Tas.</w:t>
            </w:r>
          </w:p>
        </w:tc>
        <w:tc>
          <w:tcPr>
            <w:tcW w:w="776" w:type="dxa"/>
            <w:shd w:val="clear" w:color="auto" w:fill="1E4496" w:themeFill="text2"/>
            <w:tcMar>
              <w:top w:w="96" w:type="dxa"/>
              <w:left w:w="113" w:type="dxa"/>
              <w:bottom w:w="96" w:type="dxa"/>
              <w:right w:w="113" w:type="dxa"/>
            </w:tcMar>
            <w:vAlign w:val="bottom"/>
          </w:tcPr>
          <w:p w14:paraId="00C66197" w14:textId="77777777" w:rsidR="00A2297A" w:rsidRPr="00A2297A" w:rsidRDefault="00A2297A" w:rsidP="00A2297A">
            <w:pPr>
              <w:pStyle w:val="CDITable-HeaderRowCentre"/>
            </w:pPr>
            <w:r w:rsidRPr="00A2297A">
              <w:t>Vic.</w:t>
            </w:r>
          </w:p>
        </w:tc>
        <w:tc>
          <w:tcPr>
            <w:tcW w:w="776" w:type="dxa"/>
            <w:shd w:val="clear" w:color="auto" w:fill="1E4496" w:themeFill="text2"/>
            <w:tcMar>
              <w:top w:w="96" w:type="dxa"/>
              <w:left w:w="113" w:type="dxa"/>
              <w:bottom w:w="96" w:type="dxa"/>
              <w:right w:w="113" w:type="dxa"/>
            </w:tcMar>
            <w:vAlign w:val="bottom"/>
          </w:tcPr>
          <w:p w14:paraId="559A820B" w14:textId="77777777" w:rsidR="00A2297A" w:rsidRPr="00A2297A" w:rsidRDefault="00A2297A" w:rsidP="00A2297A">
            <w:pPr>
              <w:pStyle w:val="CDITable-HeaderRowCentre"/>
            </w:pPr>
            <w:r w:rsidRPr="00A2297A">
              <w:t>WA</w:t>
            </w:r>
          </w:p>
        </w:tc>
      </w:tr>
      <w:tr w:rsidR="00A2297A" w:rsidRPr="00A2297A" w14:paraId="32681CF6" w14:textId="77777777" w:rsidTr="00D978C5">
        <w:trPr>
          <w:trHeight w:val="60"/>
        </w:trPr>
        <w:tc>
          <w:tcPr>
            <w:tcW w:w="1928" w:type="dxa"/>
            <w:tcBorders>
              <w:bottom w:val="single" w:sz="6" w:space="0" w:color="1E4496" w:themeColor="text2"/>
            </w:tcBorders>
            <w:tcMar>
              <w:top w:w="96" w:type="dxa"/>
              <w:left w:w="113" w:type="dxa"/>
              <w:bottom w:w="96" w:type="dxa"/>
              <w:right w:w="113" w:type="dxa"/>
            </w:tcMar>
            <w:vAlign w:val="center"/>
          </w:tcPr>
          <w:p w14:paraId="60CB1361" w14:textId="77777777" w:rsidR="00A2297A" w:rsidRPr="00A2297A" w:rsidRDefault="00A2297A" w:rsidP="00A2297A">
            <w:pPr>
              <w:pStyle w:val="CDITable-RowLeft"/>
            </w:pPr>
            <w:r w:rsidRPr="00A2297A">
              <w:t xml:space="preserve">2010 cohort (13 </w:t>
            </w:r>
            <w:proofErr w:type="spellStart"/>
            <w:r w:rsidRPr="00A2297A">
              <w:t>yo</w:t>
            </w:r>
            <w:proofErr w:type="spellEnd"/>
            <w:r w:rsidRPr="00A2297A">
              <w:t>)</w:t>
            </w:r>
          </w:p>
        </w:tc>
        <w:tc>
          <w:tcPr>
            <w:tcW w:w="776" w:type="dxa"/>
            <w:tcBorders>
              <w:bottom w:val="single" w:sz="6" w:space="0" w:color="1E4496" w:themeColor="text2"/>
            </w:tcBorders>
            <w:tcMar>
              <w:top w:w="96" w:type="dxa"/>
              <w:left w:w="113" w:type="dxa"/>
              <w:bottom w:w="96" w:type="dxa"/>
              <w:right w:w="113" w:type="dxa"/>
            </w:tcMar>
            <w:vAlign w:val="center"/>
          </w:tcPr>
          <w:p w14:paraId="69B35D1B" w14:textId="77777777" w:rsidR="00A2297A" w:rsidRPr="00A2297A" w:rsidRDefault="00A2297A" w:rsidP="00A2297A">
            <w:pPr>
              <w:pStyle w:val="CDITable-RowCentre"/>
            </w:pPr>
            <w:r w:rsidRPr="00A2297A">
              <w:t>84.0</w:t>
            </w:r>
          </w:p>
        </w:tc>
        <w:tc>
          <w:tcPr>
            <w:tcW w:w="776" w:type="dxa"/>
            <w:tcBorders>
              <w:bottom w:val="single" w:sz="6" w:space="0" w:color="1E4496" w:themeColor="text2"/>
            </w:tcBorders>
            <w:tcMar>
              <w:top w:w="96" w:type="dxa"/>
              <w:left w:w="113" w:type="dxa"/>
              <w:bottom w:w="96" w:type="dxa"/>
              <w:right w:w="113" w:type="dxa"/>
            </w:tcMar>
            <w:vAlign w:val="center"/>
          </w:tcPr>
          <w:p w14:paraId="2107D217" w14:textId="77777777" w:rsidR="00A2297A" w:rsidRPr="00A2297A" w:rsidRDefault="00A2297A" w:rsidP="00A2297A">
            <w:pPr>
              <w:pStyle w:val="CDITable-RowCentre"/>
            </w:pPr>
            <w:r w:rsidRPr="00A2297A">
              <w:t>75.3</w:t>
            </w:r>
          </w:p>
        </w:tc>
        <w:tc>
          <w:tcPr>
            <w:tcW w:w="776" w:type="dxa"/>
            <w:tcBorders>
              <w:bottom w:val="single" w:sz="6" w:space="0" w:color="1E4496" w:themeColor="text2"/>
            </w:tcBorders>
            <w:tcMar>
              <w:top w:w="96" w:type="dxa"/>
              <w:left w:w="113" w:type="dxa"/>
              <w:bottom w:w="96" w:type="dxa"/>
              <w:right w:w="113" w:type="dxa"/>
            </w:tcMar>
            <w:vAlign w:val="center"/>
          </w:tcPr>
          <w:p w14:paraId="44138ACE" w14:textId="77777777" w:rsidR="00A2297A" w:rsidRPr="00A2297A" w:rsidRDefault="00A2297A" w:rsidP="00A2297A">
            <w:pPr>
              <w:pStyle w:val="CDITable-RowCentre"/>
            </w:pPr>
            <w:r w:rsidRPr="00A2297A">
              <w:t>63.9</w:t>
            </w:r>
          </w:p>
        </w:tc>
        <w:tc>
          <w:tcPr>
            <w:tcW w:w="775" w:type="dxa"/>
            <w:tcBorders>
              <w:bottom w:val="single" w:sz="6" w:space="0" w:color="1E4496" w:themeColor="text2"/>
            </w:tcBorders>
            <w:tcMar>
              <w:top w:w="96" w:type="dxa"/>
              <w:left w:w="113" w:type="dxa"/>
              <w:bottom w:w="96" w:type="dxa"/>
              <w:right w:w="113" w:type="dxa"/>
            </w:tcMar>
            <w:vAlign w:val="center"/>
          </w:tcPr>
          <w:p w14:paraId="3CC0E17E" w14:textId="77777777" w:rsidR="00A2297A" w:rsidRPr="00A2297A" w:rsidRDefault="00A2297A" w:rsidP="00A2297A">
            <w:pPr>
              <w:pStyle w:val="CDITable-RowCentre"/>
            </w:pPr>
            <w:r w:rsidRPr="00A2297A">
              <w:t>71.2</w:t>
            </w:r>
          </w:p>
        </w:tc>
        <w:tc>
          <w:tcPr>
            <w:tcW w:w="776" w:type="dxa"/>
            <w:tcBorders>
              <w:bottom w:val="single" w:sz="6" w:space="0" w:color="1E4496" w:themeColor="text2"/>
            </w:tcBorders>
            <w:tcMar>
              <w:top w:w="96" w:type="dxa"/>
              <w:left w:w="113" w:type="dxa"/>
              <w:bottom w:w="96" w:type="dxa"/>
              <w:right w:w="113" w:type="dxa"/>
            </w:tcMar>
            <w:vAlign w:val="center"/>
          </w:tcPr>
          <w:p w14:paraId="4E9784C0" w14:textId="77777777" w:rsidR="00A2297A" w:rsidRPr="00A2297A" w:rsidRDefault="00A2297A" w:rsidP="00A2297A">
            <w:pPr>
              <w:pStyle w:val="CDITable-RowCentre"/>
            </w:pPr>
            <w:r w:rsidRPr="00A2297A">
              <w:t>72.5</w:t>
            </w:r>
          </w:p>
        </w:tc>
        <w:tc>
          <w:tcPr>
            <w:tcW w:w="776" w:type="dxa"/>
            <w:tcBorders>
              <w:bottom w:val="single" w:sz="6" w:space="0" w:color="1E4496" w:themeColor="text2"/>
            </w:tcBorders>
            <w:tcMar>
              <w:top w:w="96" w:type="dxa"/>
              <w:left w:w="113" w:type="dxa"/>
              <w:bottom w:w="96" w:type="dxa"/>
              <w:right w:w="113" w:type="dxa"/>
            </w:tcMar>
            <w:vAlign w:val="center"/>
          </w:tcPr>
          <w:p w14:paraId="25CC9BC2" w14:textId="77777777" w:rsidR="00A2297A" w:rsidRPr="00A2297A" w:rsidRDefault="00A2297A" w:rsidP="00A2297A">
            <w:pPr>
              <w:pStyle w:val="CDITable-RowCentre"/>
            </w:pPr>
            <w:r w:rsidRPr="00A2297A">
              <w:t>74.4</w:t>
            </w:r>
          </w:p>
        </w:tc>
        <w:tc>
          <w:tcPr>
            <w:tcW w:w="776" w:type="dxa"/>
            <w:tcBorders>
              <w:bottom w:val="single" w:sz="6" w:space="0" w:color="1E4496" w:themeColor="text2"/>
            </w:tcBorders>
            <w:tcMar>
              <w:top w:w="96" w:type="dxa"/>
              <w:left w:w="113" w:type="dxa"/>
              <w:bottom w:w="96" w:type="dxa"/>
              <w:right w:w="113" w:type="dxa"/>
            </w:tcMar>
            <w:vAlign w:val="center"/>
          </w:tcPr>
          <w:p w14:paraId="35802B6F" w14:textId="77777777" w:rsidR="00A2297A" w:rsidRPr="00A2297A" w:rsidRDefault="00A2297A" w:rsidP="00A2297A">
            <w:pPr>
              <w:pStyle w:val="CDITable-RowCentre"/>
            </w:pPr>
            <w:r w:rsidRPr="00A2297A">
              <w:t>76.3</w:t>
            </w:r>
          </w:p>
        </w:tc>
        <w:tc>
          <w:tcPr>
            <w:tcW w:w="776" w:type="dxa"/>
            <w:tcBorders>
              <w:bottom w:val="single" w:sz="6" w:space="0" w:color="1E4496" w:themeColor="text2"/>
              <w:right w:val="single" w:sz="6" w:space="0" w:color="1E4496" w:themeColor="text2"/>
            </w:tcBorders>
            <w:tcMar>
              <w:top w:w="96" w:type="dxa"/>
              <w:left w:w="113" w:type="dxa"/>
              <w:bottom w:w="96" w:type="dxa"/>
              <w:right w:w="113" w:type="dxa"/>
            </w:tcMar>
            <w:vAlign w:val="center"/>
          </w:tcPr>
          <w:p w14:paraId="110EFF85" w14:textId="77777777" w:rsidR="00A2297A" w:rsidRPr="00A2297A" w:rsidRDefault="00A2297A" w:rsidP="00A2297A">
            <w:pPr>
              <w:pStyle w:val="CDITable-RowCentre"/>
            </w:pPr>
            <w:r w:rsidRPr="00A2297A">
              <w:t>73.0</w:t>
            </w:r>
          </w:p>
        </w:tc>
        <w:tc>
          <w:tcPr>
            <w:tcW w:w="776" w:type="dxa"/>
            <w:tcBorders>
              <w:left w:val="single" w:sz="6" w:space="0" w:color="1E4496" w:themeColor="text2"/>
              <w:bottom w:val="single" w:sz="6" w:space="0" w:color="1E4496" w:themeColor="text2"/>
            </w:tcBorders>
            <w:tcMar>
              <w:top w:w="96" w:type="dxa"/>
              <w:left w:w="113" w:type="dxa"/>
              <w:bottom w:w="96" w:type="dxa"/>
              <w:right w:w="113" w:type="dxa"/>
            </w:tcMar>
            <w:vAlign w:val="center"/>
          </w:tcPr>
          <w:p w14:paraId="076D3BA8" w14:textId="77777777" w:rsidR="00A2297A" w:rsidRPr="00A2297A" w:rsidRDefault="00A2297A" w:rsidP="00A2297A">
            <w:pPr>
              <w:pStyle w:val="CDITable-RowCentre"/>
            </w:pPr>
            <w:r w:rsidRPr="00A2297A">
              <w:t>75.0</w:t>
            </w:r>
          </w:p>
        </w:tc>
        <w:tc>
          <w:tcPr>
            <w:tcW w:w="776" w:type="dxa"/>
            <w:tcBorders>
              <w:bottom w:val="single" w:sz="6" w:space="0" w:color="1E4496" w:themeColor="text2"/>
            </w:tcBorders>
            <w:tcMar>
              <w:top w:w="96" w:type="dxa"/>
              <w:left w:w="113" w:type="dxa"/>
              <w:bottom w:w="96" w:type="dxa"/>
              <w:right w:w="113" w:type="dxa"/>
            </w:tcMar>
            <w:vAlign w:val="center"/>
          </w:tcPr>
          <w:p w14:paraId="04964133" w14:textId="77777777" w:rsidR="00A2297A" w:rsidRPr="00A2297A" w:rsidRDefault="00A2297A" w:rsidP="00A2297A">
            <w:pPr>
              <w:pStyle w:val="CDITable-RowCentre"/>
            </w:pPr>
            <w:r w:rsidRPr="00A2297A">
              <w:t>63.6</w:t>
            </w:r>
          </w:p>
        </w:tc>
        <w:tc>
          <w:tcPr>
            <w:tcW w:w="776" w:type="dxa"/>
            <w:tcBorders>
              <w:bottom w:val="single" w:sz="6" w:space="0" w:color="1E4496" w:themeColor="text2"/>
            </w:tcBorders>
            <w:tcMar>
              <w:top w:w="96" w:type="dxa"/>
              <w:left w:w="113" w:type="dxa"/>
              <w:bottom w:w="96" w:type="dxa"/>
              <w:right w:w="113" w:type="dxa"/>
            </w:tcMar>
            <w:vAlign w:val="center"/>
          </w:tcPr>
          <w:p w14:paraId="134FF89A" w14:textId="77777777" w:rsidR="00A2297A" w:rsidRPr="00A2297A" w:rsidRDefault="00A2297A" w:rsidP="00A2297A">
            <w:pPr>
              <w:pStyle w:val="CDITable-RowCentre"/>
            </w:pPr>
            <w:r w:rsidRPr="00A2297A">
              <w:t>55.0</w:t>
            </w:r>
          </w:p>
        </w:tc>
        <w:tc>
          <w:tcPr>
            <w:tcW w:w="776" w:type="dxa"/>
            <w:tcBorders>
              <w:bottom w:val="single" w:sz="6" w:space="0" w:color="1E4496" w:themeColor="text2"/>
            </w:tcBorders>
            <w:tcMar>
              <w:top w:w="96" w:type="dxa"/>
              <w:left w:w="113" w:type="dxa"/>
              <w:bottom w:w="96" w:type="dxa"/>
              <w:right w:w="113" w:type="dxa"/>
            </w:tcMar>
            <w:vAlign w:val="center"/>
          </w:tcPr>
          <w:p w14:paraId="7E00F2D3" w14:textId="77777777" w:rsidR="00A2297A" w:rsidRPr="00A2297A" w:rsidRDefault="00A2297A" w:rsidP="00A2297A">
            <w:pPr>
              <w:pStyle w:val="CDITable-RowCentre"/>
            </w:pPr>
            <w:r w:rsidRPr="00A2297A">
              <w:t>59.3</w:t>
            </w:r>
          </w:p>
        </w:tc>
        <w:tc>
          <w:tcPr>
            <w:tcW w:w="776" w:type="dxa"/>
            <w:tcBorders>
              <w:bottom w:val="single" w:sz="6" w:space="0" w:color="1E4496" w:themeColor="text2"/>
            </w:tcBorders>
            <w:tcMar>
              <w:top w:w="96" w:type="dxa"/>
              <w:left w:w="113" w:type="dxa"/>
              <w:bottom w:w="96" w:type="dxa"/>
              <w:right w:w="113" w:type="dxa"/>
            </w:tcMar>
            <w:vAlign w:val="center"/>
          </w:tcPr>
          <w:p w14:paraId="0570826A" w14:textId="77777777" w:rsidR="00A2297A" w:rsidRPr="00A2297A" w:rsidRDefault="00A2297A" w:rsidP="00A2297A">
            <w:pPr>
              <w:pStyle w:val="CDITable-RowCentre"/>
            </w:pPr>
            <w:r w:rsidRPr="00A2297A">
              <w:t>50.8</w:t>
            </w:r>
          </w:p>
        </w:tc>
        <w:tc>
          <w:tcPr>
            <w:tcW w:w="776" w:type="dxa"/>
            <w:tcBorders>
              <w:bottom w:val="single" w:sz="6" w:space="0" w:color="1E4496" w:themeColor="text2"/>
            </w:tcBorders>
            <w:tcMar>
              <w:top w:w="96" w:type="dxa"/>
              <w:left w:w="113" w:type="dxa"/>
              <w:bottom w:w="96" w:type="dxa"/>
              <w:right w:w="113" w:type="dxa"/>
            </w:tcMar>
            <w:vAlign w:val="center"/>
          </w:tcPr>
          <w:p w14:paraId="4847D66D" w14:textId="77777777" w:rsidR="00A2297A" w:rsidRPr="00A2297A" w:rsidRDefault="00A2297A" w:rsidP="00A2297A">
            <w:pPr>
              <w:pStyle w:val="CDITable-RowCentre"/>
            </w:pPr>
            <w:r w:rsidRPr="00A2297A">
              <w:t>70.7</w:t>
            </w:r>
          </w:p>
        </w:tc>
        <w:tc>
          <w:tcPr>
            <w:tcW w:w="776" w:type="dxa"/>
            <w:tcBorders>
              <w:bottom w:val="single" w:sz="6" w:space="0" w:color="1E4496" w:themeColor="text2"/>
            </w:tcBorders>
            <w:tcMar>
              <w:top w:w="96" w:type="dxa"/>
              <w:left w:w="113" w:type="dxa"/>
              <w:bottom w:w="96" w:type="dxa"/>
              <w:right w:w="113" w:type="dxa"/>
            </w:tcMar>
            <w:vAlign w:val="center"/>
          </w:tcPr>
          <w:p w14:paraId="06F9FD1A" w14:textId="77777777" w:rsidR="00A2297A" w:rsidRPr="00A2297A" w:rsidRDefault="00A2297A" w:rsidP="00A2297A">
            <w:pPr>
              <w:pStyle w:val="CDITable-RowCentre"/>
            </w:pPr>
            <w:r w:rsidRPr="00A2297A">
              <w:t>63.0</w:t>
            </w:r>
          </w:p>
        </w:tc>
        <w:tc>
          <w:tcPr>
            <w:tcW w:w="776" w:type="dxa"/>
            <w:tcBorders>
              <w:bottom w:val="single" w:sz="6" w:space="0" w:color="1E4496" w:themeColor="text2"/>
            </w:tcBorders>
            <w:tcMar>
              <w:top w:w="96" w:type="dxa"/>
              <w:left w:w="113" w:type="dxa"/>
              <w:bottom w:w="96" w:type="dxa"/>
              <w:right w:w="113" w:type="dxa"/>
            </w:tcMar>
            <w:vAlign w:val="center"/>
          </w:tcPr>
          <w:p w14:paraId="3F6F7855" w14:textId="77777777" w:rsidR="00A2297A" w:rsidRPr="00A2297A" w:rsidRDefault="00A2297A" w:rsidP="00A2297A">
            <w:pPr>
              <w:pStyle w:val="CDITable-RowCentre"/>
            </w:pPr>
            <w:r w:rsidRPr="00A2297A">
              <w:t>57.1</w:t>
            </w:r>
          </w:p>
        </w:tc>
      </w:tr>
      <w:tr w:rsidR="00A2297A" w:rsidRPr="00A2297A" w14:paraId="384A5094"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2BD92A" w14:textId="77777777" w:rsidR="00A2297A" w:rsidRPr="00A2297A" w:rsidRDefault="00A2297A" w:rsidP="00A2297A">
            <w:pPr>
              <w:pStyle w:val="CDITable-RowLeft"/>
            </w:pPr>
            <w:r w:rsidRPr="00A2297A">
              <w:t xml:space="preserve">2009 cohort (14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370B42" w14:textId="77777777" w:rsidR="00A2297A" w:rsidRPr="00A2297A" w:rsidRDefault="00A2297A" w:rsidP="00A2297A">
            <w:pPr>
              <w:pStyle w:val="CDITable-RowCentre"/>
            </w:pPr>
            <w:r w:rsidRPr="00A2297A">
              <w:t>86.9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B7A523" w14:textId="77777777" w:rsidR="00A2297A" w:rsidRPr="00A2297A" w:rsidRDefault="00A2297A" w:rsidP="00A2297A">
            <w:pPr>
              <w:pStyle w:val="CDITable-RowCentre"/>
            </w:pPr>
            <w:r w:rsidRPr="00A2297A">
              <w:t>81.4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471878" w14:textId="77777777" w:rsidR="00A2297A" w:rsidRPr="00A2297A" w:rsidRDefault="00A2297A" w:rsidP="00A2297A">
            <w:pPr>
              <w:pStyle w:val="CDITable-RowCentre"/>
            </w:pPr>
            <w:r w:rsidRPr="00A2297A">
              <w:t>73.1</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826485" w14:textId="77777777" w:rsidR="00A2297A" w:rsidRPr="00A2297A" w:rsidRDefault="00A2297A" w:rsidP="00A2297A">
            <w:pPr>
              <w:pStyle w:val="CDITable-RowCentre"/>
            </w:pPr>
            <w:r w:rsidRPr="00A2297A">
              <w:t>77.0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57339D" w14:textId="77777777" w:rsidR="00A2297A" w:rsidRPr="00A2297A" w:rsidRDefault="00A2297A" w:rsidP="00A2297A">
            <w:pPr>
              <w:pStyle w:val="CDITable-RowCentre"/>
            </w:pPr>
            <w:r w:rsidRPr="00A2297A">
              <w:t>77.9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63CACC" w14:textId="77777777" w:rsidR="00A2297A" w:rsidRPr="00A2297A" w:rsidRDefault="00A2297A" w:rsidP="00A2297A">
            <w:pPr>
              <w:pStyle w:val="CDITable-RowCentre"/>
            </w:pPr>
            <w:r w:rsidRPr="00A2297A">
              <w:t>77.8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68003B" w14:textId="77777777" w:rsidR="00A2297A" w:rsidRPr="00A2297A" w:rsidRDefault="00A2297A" w:rsidP="00A2297A">
            <w:pPr>
              <w:pStyle w:val="CDITable-RowCentre"/>
            </w:pPr>
            <w:r w:rsidRPr="00A2297A">
              <w:t>81.9</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4DD7E53" w14:textId="77777777" w:rsidR="00A2297A" w:rsidRPr="00A2297A" w:rsidRDefault="00A2297A" w:rsidP="00A2297A">
            <w:pPr>
              <w:pStyle w:val="CDITable-RowCentre"/>
            </w:pPr>
            <w:r w:rsidRPr="00A2297A">
              <w:t>79.3</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043F40B" w14:textId="77777777" w:rsidR="00A2297A" w:rsidRPr="00A2297A" w:rsidRDefault="00A2297A" w:rsidP="00A2297A">
            <w:pPr>
              <w:pStyle w:val="CDITable-RowCentre"/>
            </w:pPr>
            <w:r w:rsidRPr="00A2297A">
              <w:t>83.3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F6252F" w14:textId="77777777" w:rsidR="00A2297A" w:rsidRPr="00A2297A" w:rsidRDefault="00A2297A" w:rsidP="00A2297A">
            <w:pPr>
              <w:pStyle w:val="CDITable-RowCentre"/>
            </w:pPr>
            <w:r w:rsidRPr="00A2297A">
              <w:t>79.1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FD5816" w14:textId="77777777" w:rsidR="00A2297A" w:rsidRPr="00A2297A" w:rsidRDefault="00A2297A" w:rsidP="00A2297A">
            <w:pPr>
              <w:pStyle w:val="CDITable-RowCentre"/>
            </w:pPr>
            <w:r w:rsidRPr="00A2297A">
              <w:t>69.0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291FEE" w14:textId="77777777" w:rsidR="00A2297A" w:rsidRPr="00A2297A" w:rsidRDefault="00A2297A" w:rsidP="00A2297A">
            <w:pPr>
              <w:pStyle w:val="CDITable-RowCentre"/>
            </w:pPr>
            <w:r w:rsidRPr="00A2297A">
              <w:t>70.2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BAC26E" w14:textId="77777777" w:rsidR="00A2297A" w:rsidRPr="00A2297A" w:rsidRDefault="00A2297A" w:rsidP="00A2297A">
            <w:pPr>
              <w:pStyle w:val="CDITable-RowCentre"/>
            </w:pPr>
            <w:r w:rsidRPr="00A2297A">
              <w:t>59.4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C1CF0D" w14:textId="77777777" w:rsidR="00A2297A" w:rsidRPr="00A2297A" w:rsidRDefault="00A2297A" w:rsidP="00A2297A">
            <w:pPr>
              <w:pStyle w:val="CDITable-RowCentre"/>
            </w:pPr>
            <w:r w:rsidRPr="00A2297A">
              <w:t>75.1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30FE70" w14:textId="77777777" w:rsidR="00A2297A" w:rsidRPr="00A2297A" w:rsidRDefault="00A2297A" w:rsidP="00A2297A">
            <w:pPr>
              <w:pStyle w:val="CDITable-RowCentre"/>
            </w:pPr>
            <w:r w:rsidRPr="00A2297A">
              <w:t>75.2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9DEAED" w14:textId="77777777" w:rsidR="00A2297A" w:rsidRPr="00A2297A" w:rsidRDefault="00A2297A" w:rsidP="00A2297A">
            <w:pPr>
              <w:pStyle w:val="CDITable-RowCentre"/>
            </w:pPr>
            <w:r w:rsidRPr="00A2297A">
              <w:t>71.9</w:t>
            </w:r>
          </w:p>
        </w:tc>
      </w:tr>
      <w:tr w:rsidR="00A2297A" w:rsidRPr="00A2297A" w14:paraId="68E78A9C"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020660" w14:textId="77777777" w:rsidR="00A2297A" w:rsidRPr="00A2297A" w:rsidRDefault="00A2297A" w:rsidP="00A2297A">
            <w:pPr>
              <w:pStyle w:val="CDITable-RowLeft"/>
            </w:pPr>
            <w:r w:rsidRPr="00A2297A">
              <w:t xml:space="preserve">2008 cohort (15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BB44B9" w14:textId="77777777" w:rsidR="00A2297A" w:rsidRPr="00A2297A" w:rsidRDefault="00A2297A" w:rsidP="00A2297A">
            <w:pPr>
              <w:pStyle w:val="CDITable-RowCentre"/>
            </w:pPr>
            <w:r w:rsidRPr="00A2297A">
              <w:t>90.9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4861B9" w14:textId="77777777" w:rsidR="00A2297A" w:rsidRPr="00A2297A" w:rsidRDefault="00A2297A" w:rsidP="00A2297A">
            <w:pPr>
              <w:pStyle w:val="CDITable-RowCentre"/>
            </w:pPr>
            <w:r w:rsidRPr="00A2297A">
              <w:t>86.4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D9BAFE" w14:textId="77777777" w:rsidR="00A2297A" w:rsidRPr="00A2297A" w:rsidRDefault="00A2297A" w:rsidP="00A2297A">
            <w:pPr>
              <w:pStyle w:val="CDITable-RowCentre"/>
            </w:pPr>
            <w:r w:rsidRPr="00A2297A">
              <w:t>79.5</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E7725F" w14:textId="77777777" w:rsidR="00A2297A" w:rsidRPr="00A2297A" w:rsidRDefault="00A2297A" w:rsidP="00A2297A">
            <w:pPr>
              <w:pStyle w:val="CDITable-RowCentre"/>
            </w:pPr>
            <w:r w:rsidRPr="00A2297A">
              <w:t>82.1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1B8706" w14:textId="77777777" w:rsidR="00A2297A" w:rsidRPr="00A2297A" w:rsidRDefault="00A2297A" w:rsidP="00A2297A">
            <w:pPr>
              <w:pStyle w:val="CDITable-RowCentre"/>
            </w:pPr>
            <w:r w:rsidRPr="00A2297A">
              <w:t>83.8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17A2DC" w14:textId="77777777" w:rsidR="00A2297A" w:rsidRPr="00A2297A" w:rsidRDefault="00A2297A" w:rsidP="00A2297A">
            <w:pPr>
              <w:pStyle w:val="CDITable-RowCentre"/>
            </w:pPr>
            <w:r w:rsidRPr="00A2297A">
              <w:t>84.4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CF95CE" w14:textId="77777777" w:rsidR="00A2297A" w:rsidRPr="00A2297A" w:rsidRDefault="00A2297A" w:rsidP="00A2297A">
            <w:pPr>
              <w:pStyle w:val="CDITable-RowCentre"/>
            </w:pPr>
            <w:r w:rsidRPr="00A2297A">
              <w:t>85.7</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FB2EF68" w14:textId="77777777" w:rsidR="00A2297A" w:rsidRPr="00A2297A" w:rsidRDefault="00A2297A" w:rsidP="00A2297A">
            <w:pPr>
              <w:pStyle w:val="CDITable-RowCentre"/>
            </w:pPr>
            <w:r w:rsidRPr="00A2297A">
              <w:t>83.0</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E972E17" w14:textId="77777777" w:rsidR="00A2297A" w:rsidRPr="00A2297A" w:rsidRDefault="00A2297A" w:rsidP="00A2297A">
            <w:pPr>
              <w:pStyle w:val="CDITable-RowCentre"/>
            </w:pPr>
            <w:r w:rsidRPr="00A2297A">
              <w:t>91.7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D002DE" w14:textId="77777777" w:rsidR="00A2297A" w:rsidRPr="00A2297A" w:rsidRDefault="00A2297A" w:rsidP="00A2297A">
            <w:pPr>
              <w:pStyle w:val="CDITable-RowCentre"/>
            </w:pPr>
            <w:r w:rsidRPr="00A2297A">
              <w:t>87.3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0AE8AC" w14:textId="77777777" w:rsidR="00A2297A" w:rsidRPr="00A2297A" w:rsidRDefault="00A2297A" w:rsidP="00A2297A">
            <w:pPr>
              <w:pStyle w:val="CDITable-RowCentre"/>
            </w:pPr>
            <w:r w:rsidRPr="00A2297A">
              <w:t>75.5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8CE939" w14:textId="77777777" w:rsidR="00A2297A" w:rsidRPr="00A2297A" w:rsidRDefault="00A2297A" w:rsidP="00A2297A">
            <w:pPr>
              <w:pStyle w:val="CDITable-RowCentre"/>
            </w:pPr>
            <w:r w:rsidRPr="00A2297A">
              <w:t>81.0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DC0845" w14:textId="77777777" w:rsidR="00A2297A" w:rsidRPr="00A2297A" w:rsidRDefault="00A2297A" w:rsidP="00A2297A">
            <w:pPr>
              <w:pStyle w:val="CDITable-RowCentre"/>
            </w:pPr>
            <w:r w:rsidRPr="00A2297A">
              <w:t>68.7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3633BB" w14:textId="77777777" w:rsidR="00A2297A" w:rsidRPr="00A2297A" w:rsidRDefault="00A2297A" w:rsidP="00A2297A">
            <w:pPr>
              <w:pStyle w:val="CDITable-RowCentre"/>
            </w:pPr>
            <w:r w:rsidRPr="00A2297A">
              <w:t>82.2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6B5FBB" w14:textId="77777777" w:rsidR="00A2297A" w:rsidRPr="00A2297A" w:rsidRDefault="00A2297A" w:rsidP="00A2297A">
            <w:pPr>
              <w:pStyle w:val="CDITable-RowCentre"/>
            </w:pPr>
            <w:r w:rsidRPr="00A2297A">
              <w:t>81.6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4457C2" w14:textId="77777777" w:rsidR="00A2297A" w:rsidRPr="00A2297A" w:rsidRDefault="00A2297A" w:rsidP="00A2297A">
            <w:pPr>
              <w:pStyle w:val="CDITable-RowCentre"/>
            </w:pPr>
            <w:r w:rsidRPr="00A2297A">
              <w:t>80.1</w:t>
            </w:r>
          </w:p>
        </w:tc>
      </w:tr>
      <w:tr w:rsidR="00A2297A" w:rsidRPr="00A2297A" w14:paraId="0BC1B678"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BD7A69" w14:textId="77777777" w:rsidR="00A2297A" w:rsidRPr="00A2297A" w:rsidRDefault="00A2297A" w:rsidP="00A2297A">
            <w:pPr>
              <w:pStyle w:val="CDITable-RowLeft"/>
            </w:pPr>
            <w:r w:rsidRPr="00A2297A">
              <w:t xml:space="preserve">2007 cohort (16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0DCBAA" w14:textId="77777777" w:rsidR="00A2297A" w:rsidRPr="00A2297A" w:rsidRDefault="00A2297A" w:rsidP="00A2297A">
            <w:pPr>
              <w:pStyle w:val="CDITable-RowCentre"/>
            </w:pPr>
            <w:r w:rsidRPr="00A2297A">
              <w:t>90.9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4AF11B" w14:textId="77777777" w:rsidR="00A2297A" w:rsidRPr="00A2297A" w:rsidRDefault="00A2297A" w:rsidP="00A2297A">
            <w:pPr>
              <w:pStyle w:val="CDITable-RowCentre"/>
            </w:pPr>
            <w:r w:rsidRPr="00A2297A">
              <w:t>87.4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106310" w14:textId="77777777" w:rsidR="00A2297A" w:rsidRPr="00A2297A" w:rsidRDefault="00A2297A" w:rsidP="00A2297A">
            <w:pPr>
              <w:pStyle w:val="CDITable-RowCentre"/>
            </w:pPr>
            <w:r w:rsidRPr="00A2297A">
              <w:t>84.2</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B536DF" w14:textId="77777777" w:rsidR="00A2297A" w:rsidRPr="00A2297A" w:rsidRDefault="00A2297A" w:rsidP="00A2297A">
            <w:pPr>
              <w:pStyle w:val="CDITable-RowCentre"/>
            </w:pPr>
            <w:r w:rsidRPr="00A2297A">
              <w:t>83.3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0715F5" w14:textId="77777777" w:rsidR="00A2297A" w:rsidRPr="00A2297A" w:rsidRDefault="00A2297A" w:rsidP="00A2297A">
            <w:pPr>
              <w:pStyle w:val="CDITable-RowCentre"/>
            </w:pPr>
            <w:r w:rsidRPr="00A2297A">
              <w:t>86.1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E1FEBD" w14:textId="77777777" w:rsidR="00A2297A" w:rsidRPr="00A2297A" w:rsidRDefault="00A2297A" w:rsidP="00A2297A">
            <w:pPr>
              <w:pStyle w:val="CDITable-RowCentre"/>
            </w:pPr>
            <w:r w:rsidRPr="00A2297A">
              <w:t>85.9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F69557" w14:textId="77777777" w:rsidR="00A2297A" w:rsidRPr="00A2297A" w:rsidRDefault="00A2297A" w:rsidP="00A2297A">
            <w:pPr>
              <w:pStyle w:val="CDITable-RowCentre"/>
            </w:pPr>
            <w:r w:rsidRPr="00A2297A">
              <w:t>87.6</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DCC0E09" w14:textId="77777777" w:rsidR="00A2297A" w:rsidRPr="00A2297A" w:rsidRDefault="00A2297A" w:rsidP="00A2297A">
            <w:pPr>
              <w:pStyle w:val="CDITable-RowCentre"/>
            </w:pPr>
            <w:r w:rsidRPr="00A2297A">
              <w:t>85.4</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8434A89" w14:textId="77777777" w:rsidR="00A2297A" w:rsidRPr="00A2297A" w:rsidRDefault="00A2297A" w:rsidP="00A2297A">
            <w:pPr>
              <w:pStyle w:val="CDITable-RowCentre"/>
            </w:pPr>
            <w:r w:rsidRPr="00A2297A">
              <w:t>90.4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8F2663" w14:textId="77777777" w:rsidR="00A2297A" w:rsidRPr="00A2297A" w:rsidRDefault="00A2297A" w:rsidP="00A2297A">
            <w:pPr>
              <w:pStyle w:val="CDITable-RowCentre"/>
            </w:pPr>
            <w:r w:rsidRPr="00A2297A">
              <w:t>89.4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C07BC7" w14:textId="77777777" w:rsidR="00A2297A" w:rsidRPr="00A2297A" w:rsidRDefault="00A2297A" w:rsidP="00A2297A">
            <w:pPr>
              <w:pStyle w:val="CDITable-RowCentre"/>
            </w:pPr>
            <w:r w:rsidRPr="00A2297A">
              <w:t>84.1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597D01" w14:textId="77777777" w:rsidR="00A2297A" w:rsidRPr="00A2297A" w:rsidRDefault="00A2297A" w:rsidP="00A2297A">
            <w:pPr>
              <w:pStyle w:val="CDITable-RowCentre"/>
            </w:pPr>
            <w:r w:rsidRPr="00A2297A">
              <w:t>83.0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1D3E91" w14:textId="77777777" w:rsidR="00A2297A" w:rsidRPr="00A2297A" w:rsidRDefault="00A2297A" w:rsidP="00A2297A">
            <w:pPr>
              <w:pStyle w:val="CDITable-RowCentre"/>
            </w:pPr>
            <w:r w:rsidRPr="00A2297A">
              <w:t>79.0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F62B27" w14:textId="77777777" w:rsidR="00A2297A" w:rsidRPr="00A2297A" w:rsidRDefault="00A2297A" w:rsidP="00A2297A">
            <w:pPr>
              <w:pStyle w:val="CDITable-RowCentre"/>
            </w:pPr>
            <w:r w:rsidRPr="00A2297A">
              <w:t>86.2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E23A61" w14:textId="77777777" w:rsidR="00A2297A" w:rsidRPr="00A2297A" w:rsidRDefault="00A2297A" w:rsidP="00A2297A">
            <w:pPr>
              <w:pStyle w:val="CDITable-RowCentre"/>
            </w:pPr>
            <w:r w:rsidRPr="00A2297A">
              <w:t>85.1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E67275" w14:textId="77777777" w:rsidR="00A2297A" w:rsidRPr="00A2297A" w:rsidRDefault="00A2297A" w:rsidP="00A2297A">
            <w:pPr>
              <w:pStyle w:val="CDITable-RowCentre"/>
            </w:pPr>
            <w:r w:rsidRPr="00A2297A">
              <w:t>85.9</w:t>
            </w:r>
          </w:p>
        </w:tc>
      </w:tr>
      <w:tr w:rsidR="00A2297A" w:rsidRPr="00A2297A" w14:paraId="04982323"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81C368" w14:textId="77777777" w:rsidR="00A2297A" w:rsidRPr="00A2297A" w:rsidRDefault="00A2297A" w:rsidP="00A2297A">
            <w:pPr>
              <w:pStyle w:val="CDITable-RowLeft"/>
            </w:pPr>
            <w:r w:rsidRPr="00A2297A">
              <w:t xml:space="preserve">2006 cohort (17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322DE6" w14:textId="77777777" w:rsidR="00A2297A" w:rsidRPr="00A2297A" w:rsidRDefault="00A2297A" w:rsidP="00A2297A">
            <w:pPr>
              <w:pStyle w:val="CDITable-RowCentre"/>
            </w:pPr>
            <w:r w:rsidRPr="00A2297A">
              <w:t>91.5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177E1C" w14:textId="77777777" w:rsidR="00A2297A" w:rsidRPr="00A2297A" w:rsidRDefault="00A2297A" w:rsidP="00A2297A">
            <w:pPr>
              <w:pStyle w:val="CDITable-RowCentre"/>
            </w:pPr>
            <w:r w:rsidRPr="00A2297A">
              <w:t>88.7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4DE2CC" w14:textId="77777777" w:rsidR="00A2297A" w:rsidRPr="00A2297A" w:rsidRDefault="00A2297A" w:rsidP="00A2297A">
            <w:pPr>
              <w:pStyle w:val="CDITable-RowCentre"/>
            </w:pPr>
            <w:r w:rsidRPr="00A2297A">
              <w:t>89.6</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0271CB" w14:textId="77777777" w:rsidR="00A2297A" w:rsidRPr="00A2297A" w:rsidRDefault="00A2297A" w:rsidP="00A2297A">
            <w:pPr>
              <w:pStyle w:val="CDITable-RowCentre"/>
            </w:pPr>
            <w:r w:rsidRPr="00A2297A">
              <w:t>84.4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D44FBD" w14:textId="77777777" w:rsidR="00A2297A" w:rsidRPr="00A2297A" w:rsidRDefault="00A2297A" w:rsidP="00A2297A">
            <w:pPr>
              <w:pStyle w:val="CDITable-RowCentre"/>
            </w:pPr>
            <w:r w:rsidRPr="00A2297A">
              <w:t>87.6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03DB14" w14:textId="77777777" w:rsidR="00A2297A" w:rsidRPr="00A2297A" w:rsidRDefault="00A2297A" w:rsidP="00A2297A">
            <w:pPr>
              <w:pStyle w:val="CDITable-RowCentre"/>
            </w:pPr>
            <w:r w:rsidRPr="00A2297A">
              <w:t>89.5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F86ACD" w14:textId="77777777" w:rsidR="00A2297A" w:rsidRPr="00A2297A" w:rsidRDefault="00A2297A" w:rsidP="00A2297A">
            <w:pPr>
              <w:pStyle w:val="CDITable-RowCentre"/>
            </w:pPr>
            <w:r w:rsidRPr="00A2297A">
              <w:t>88.8</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82620D3" w14:textId="77777777" w:rsidR="00A2297A" w:rsidRPr="00A2297A" w:rsidRDefault="00A2297A" w:rsidP="00A2297A">
            <w:pPr>
              <w:pStyle w:val="CDITable-RowCentre"/>
            </w:pPr>
            <w:r w:rsidRPr="00A2297A">
              <w:t>85.5</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9C61D23" w14:textId="77777777" w:rsidR="00A2297A" w:rsidRPr="00A2297A" w:rsidRDefault="00A2297A" w:rsidP="00A2297A">
            <w:pPr>
              <w:pStyle w:val="CDITable-RowCentre"/>
            </w:pPr>
            <w:r w:rsidRPr="00A2297A">
              <w:t>91.4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58A36E" w14:textId="77777777" w:rsidR="00A2297A" w:rsidRPr="00A2297A" w:rsidRDefault="00A2297A" w:rsidP="00A2297A">
            <w:pPr>
              <w:pStyle w:val="CDITable-RowCentre"/>
            </w:pPr>
            <w:r w:rsidRPr="00A2297A">
              <w:t>92.9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827306" w14:textId="77777777" w:rsidR="00A2297A" w:rsidRPr="00A2297A" w:rsidRDefault="00A2297A" w:rsidP="00A2297A">
            <w:pPr>
              <w:pStyle w:val="CDITable-RowCentre"/>
            </w:pPr>
            <w:r w:rsidRPr="00A2297A">
              <w:t>92.7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8392A2" w14:textId="77777777" w:rsidR="00A2297A" w:rsidRPr="00A2297A" w:rsidRDefault="00A2297A" w:rsidP="00A2297A">
            <w:pPr>
              <w:pStyle w:val="CDITable-RowCentre"/>
            </w:pPr>
            <w:r w:rsidRPr="00A2297A">
              <w:t>87.5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9D2872" w14:textId="77777777" w:rsidR="00A2297A" w:rsidRPr="00A2297A" w:rsidRDefault="00A2297A" w:rsidP="00A2297A">
            <w:pPr>
              <w:pStyle w:val="CDITable-RowCentre"/>
            </w:pPr>
            <w:r w:rsidRPr="00A2297A">
              <w:t>81.2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255DDB" w14:textId="77777777" w:rsidR="00A2297A" w:rsidRPr="00A2297A" w:rsidRDefault="00A2297A" w:rsidP="00A2297A">
            <w:pPr>
              <w:pStyle w:val="CDITable-RowCentre"/>
            </w:pPr>
            <w:r w:rsidRPr="00A2297A">
              <w:t>91.4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8E5621" w14:textId="77777777" w:rsidR="00A2297A" w:rsidRPr="00A2297A" w:rsidRDefault="00A2297A" w:rsidP="00A2297A">
            <w:pPr>
              <w:pStyle w:val="CDITable-RowCentre"/>
            </w:pPr>
            <w:r w:rsidRPr="00A2297A">
              <w:t>89.9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8AF2FA" w14:textId="77777777" w:rsidR="00A2297A" w:rsidRPr="00A2297A" w:rsidRDefault="00A2297A" w:rsidP="00A2297A">
            <w:pPr>
              <w:pStyle w:val="CDITable-RowCentre"/>
            </w:pPr>
            <w:r w:rsidRPr="00A2297A">
              <w:t>87.1</w:t>
            </w:r>
          </w:p>
        </w:tc>
      </w:tr>
      <w:tr w:rsidR="00A2297A" w:rsidRPr="00A2297A" w14:paraId="7011C95D"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889FAC" w14:textId="77777777" w:rsidR="00A2297A" w:rsidRPr="00A2297A" w:rsidRDefault="00A2297A" w:rsidP="00A2297A">
            <w:pPr>
              <w:pStyle w:val="CDITable-RowLeft"/>
            </w:pPr>
            <w:r w:rsidRPr="00A2297A">
              <w:t xml:space="preserve">2005 cohort (18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627EE6" w14:textId="77777777" w:rsidR="00A2297A" w:rsidRPr="00A2297A" w:rsidRDefault="00A2297A" w:rsidP="00A2297A">
            <w:pPr>
              <w:pStyle w:val="CDITable-RowCentre"/>
            </w:pPr>
            <w:r w:rsidRPr="00A2297A">
              <w:t>91.3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AB093C" w14:textId="77777777" w:rsidR="00A2297A" w:rsidRPr="00A2297A" w:rsidRDefault="00A2297A" w:rsidP="00A2297A">
            <w:pPr>
              <w:pStyle w:val="CDITable-RowCentre"/>
            </w:pPr>
            <w:r w:rsidRPr="00A2297A">
              <w:t>88.8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8E07CF" w14:textId="77777777" w:rsidR="00A2297A" w:rsidRPr="00A2297A" w:rsidRDefault="00A2297A" w:rsidP="00A2297A">
            <w:pPr>
              <w:pStyle w:val="CDITable-RowCentre"/>
            </w:pPr>
            <w:r w:rsidRPr="00A2297A">
              <w:t>89.7</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CE4ED6" w14:textId="77777777" w:rsidR="00A2297A" w:rsidRPr="00A2297A" w:rsidRDefault="00A2297A" w:rsidP="00A2297A">
            <w:pPr>
              <w:pStyle w:val="CDITable-RowCentre"/>
            </w:pPr>
            <w:r w:rsidRPr="00A2297A">
              <w:t>85.5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B3623F" w14:textId="77777777" w:rsidR="00A2297A" w:rsidRPr="00A2297A" w:rsidRDefault="00A2297A" w:rsidP="00A2297A">
            <w:pPr>
              <w:pStyle w:val="CDITable-RowCentre"/>
            </w:pPr>
            <w:r w:rsidRPr="00A2297A">
              <w:t>88.5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CD15E2" w14:textId="77777777" w:rsidR="00A2297A" w:rsidRPr="00A2297A" w:rsidRDefault="00A2297A" w:rsidP="00A2297A">
            <w:pPr>
              <w:pStyle w:val="CDITable-RowCentre"/>
            </w:pPr>
            <w:r w:rsidRPr="00A2297A">
              <w:t>90.8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CD307B" w14:textId="77777777" w:rsidR="00A2297A" w:rsidRPr="00A2297A" w:rsidRDefault="00A2297A" w:rsidP="00A2297A">
            <w:pPr>
              <w:pStyle w:val="CDITable-RowCentre"/>
            </w:pPr>
            <w:r w:rsidRPr="00A2297A">
              <w:t>89.6</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60C9AD0F" w14:textId="77777777" w:rsidR="00A2297A" w:rsidRPr="00A2297A" w:rsidRDefault="00A2297A" w:rsidP="00A2297A">
            <w:pPr>
              <w:pStyle w:val="CDITable-RowCentre"/>
            </w:pPr>
            <w:r w:rsidRPr="00A2297A">
              <w:t>86.6</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400F224" w14:textId="77777777" w:rsidR="00A2297A" w:rsidRPr="00A2297A" w:rsidRDefault="00A2297A" w:rsidP="00A2297A">
            <w:pPr>
              <w:pStyle w:val="CDITable-RowCentre"/>
            </w:pPr>
            <w:r w:rsidRPr="00A2297A">
              <w:t>88.9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5612D1" w14:textId="77777777" w:rsidR="00A2297A" w:rsidRPr="00A2297A" w:rsidRDefault="00A2297A" w:rsidP="00A2297A">
            <w:pPr>
              <w:pStyle w:val="CDITable-RowCentre"/>
            </w:pPr>
            <w:r w:rsidRPr="00A2297A">
              <w:t>92.9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1C9732" w14:textId="77777777" w:rsidR="00A2297A" w:rsidRPr="00A2297A" w:rsidRDefault="00A2297A" w:rsidP="00A2297A">
            <w:pPr>
              <w:pStyle w:val="CDITable-RowCentre"/>
            </w:pPr>
            <w:r w:rsidRPr="00A2297A">
              <w:t>93.9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E126A4" w14:textId="77777777" w:rsidR="00A2297A" w:rsidRPr="00A2297A" w:rsidRDefault="00A2297A" w:rsidP="00A2297A">
            <w:pPr>
              <w:pStyle w:val="CDITable-RowCentre"/>
            </w:pPr>
            <w:r w:rsidRPr="00A2297A">
              <w:t>89.0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943460" w14:textId="77777777" w:rsidR="00A2297A" w:rsidRPr="00A2297A" w:rsidRDefault="00A2297A" w:rsidP="00A2297A">
            <w:pPr>
              <w:pStyle w:val="CDITable-RowCentre"/>
            </w:pPr>
            <w:r w:rsidRPr="00A2297A">
              <w:t>83.5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AA15B4" w14:textId="77777777" w:rsidR="00A2297A" w:rsidRPr="00A2297A" w:rsidRDefault="00A2297A" w:rsidP="00A2297A">
            <w:pPr>
              <w:pStyle w:val="CDITable-RowCentre"/>
            </w:pPr>
            <w:r w:rsidRPr="00A2297A">
              <w:t>89.9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0F5129" w14:textId="77777777" w:rsidR="00A2297A" w:rsidRPr="00A2297A" w:rsidRDefault="00A2297A" w:rsidP="00A2297A">
            <w:pPr>
              <w:pStyle w:val="CDITable-RowCentre"/>
            </w:pPr>
            <w:r w:rsidRPr="00A2297A">
              <w:t>88.9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A989A1" w14:textId="77777777" w:rsidR="00A2297A" w:rsidRPr="00A2297A" w:rsidRDefault="00A2297A" w:rsidP="00A2297A">
            <w:pPr>
              <w:pStyle w:val="CDITable-RowCentre"/>
            </w:pPr>
            <w:r w:rsidRPr="00A2297A">
              <w:t>86.8</w:t>
            </w:r>
          </w:p>
        </w:tc>
      </w:tr>
      <w:tr w:rsidR="00A2297A" w:rsidRPr="00A2297A" w14:paraId="58D135CF"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66F9DB" w14:textId="77777777" w:rsidR="00A2297A" w:rsidRPr="00A2297A" w:rsidRDefault="00A2297A" w:rsidP="00A2297A">
            <w:pPr>
              <w:pStyle w:val="CDITable-RowLeft"/>
            </w:pPr>
            <w:r w:rsidRPr="00A2297A">
              <w:t xml:space="preserve">2004 cohort (19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8C372E" w14:textId="77777777" w:rsidR="00A2297A" w:rsidRPr="00A2297A" w:rsidRDefault="00A2297A" w:rsidP="00A2297A">
            <w:pPr>
              <w:pStyle w:val="CDITable-RowCentre"/>
            </w:pPr>
            <w:r w:rsidRPr="00A2297A">
              <w:t>90.7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2D937D" w14:textId="77777777" w:rsidR="00A2297A" w:rsidRPr="00A2297A" w:rsidRDefault="00A2297A" w:rsidP="00A2297A">
            <w:pPr>
              <w:pStyle w:val="CDITable-RowCentre"/>
            </w:pPr>
            <w:r w:rsidRPr="00A2297A">
              <w:t>88.6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7FE998" w14:textId="77777777" w:rsidR="00A2297A" w:rsidRPr="00A2297A" w:rsidRDefault="00A2297A" w:rsidP="00A2297A">
            <w:pPr>
              <w:pStyle w:val="CDITable-RowCentre"/>
            </w:pPr>
            <w:r w:rsidRPr="00A2297A">
              <w:t>91.3</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31351F" w14:textId="77777777" w:rsidR="00A2297A" w:rsidRPr="00A2297A" w:rsidRDefault="00A2297A" w:rsidP="00A2297A">
            <w:pPr>
              <w:pStyle w:val="CDITable-RowCentre"/>
            </w:pPr>
            <w:r w:rsidRPr="00A2297A">
              <w:t>85.6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CFDC59" w14:textId="77777777" w:rsidR="00A2297A" w:rsidRPr="00A2297A" w:rsidRDefault="00A2297A" w:rsidP="00A2297A">
            <w:pPr>
              <w:pStyle w:val="CDITable-RowCentre"/>
            </w:pPr>
            <w:r w:rsidRPr="00A2297A">
              <w:t>88.6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45265C" w14:textId="77777777" w:rsidR="00A2297A" w:rsidRPr="00A2297A" w:rsidRDefault="00A2297A" w:rsidP="00A2297A">
            <w:pPr>
              <w:pStyle w:val="CDITable-RowCentre"/>
            </w:pPr>
            <w:r w:rsidRPr="00A2297A">
              <w:t>90.5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DD8412" w14:textId="77777777" w:rsidR="00A2297A" w:rsidRPr="00A2297A" w:rsidRDefault="00A2297A" w:rsidP="00A2297A">
            <w:pPr>
              <w:pStyle w:val="CDITable-RowCentre"/>
            </w:pPr>
            <w:r w:rsidRPr="00A2297A">
              <w:t>89.4</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C2068B4" w14:textId="77777777" w:rsidR="00A2297A" w:rsidRPr="00A2297A" w:rsidRDefault="00A2297A" w:rsidP="00A2297A">
            <w:pPr>
              <w:pStyle w:val="CDITable-RowCentre"/>
            </w:pPr>
            <w:r w:rsidRPr="00A2297A">
              <w:t>85.9</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25D83C7" w14:textId="77777777" w:rsidR="00A2297A" w:rsidRPr="00A2297A" w:rsidRDefault="00A2297A" w:rsidP="00A2297A">
            <w:pPr>
              <w:pStyle w:val="CDITable-RowCentre"/>
            </w:pPr>
            <w:r w:rsidRPr="00A2297A">
              <w:t>91.6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954095" w14:textId="77777777" w:rsidR="00A2297A" w:rsidRPr="00A2297A" w:rsidRDefault="00A2297A" w:rsidP="00A2297A">
            <w:pPr>
              <w:pStyle w:val="CDITable-RowCentre"/>
            </w:pPr>
            <w:r w:rsidRPr="00A2297A">
              <w:t>92.7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DB856C" w14:textId="77777777" w:rsidR="00A2297A" w:rsidRPr="00A2297A" w:rsidRDefault="00A2297A" w:rsidP="00A2297A">
            <w:pPr>
              <w:pStyle w:val="CDITable-RowCentre"/>
            </w:pPr>
            <w:r w:rsidRPr="00A2297A">
              <w:t>95.5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9A4C49" w14:textId="77777777" w:rsidR="00A2297A" w:rsidRPr="00A2297A" w:rsidRDefault="00A2297A" w:rsidP="00A2297A">
            <w:pPr>
              <w:pStyle w:val="CDITable-RowCentre"/>
            </w:pPr>
            <w:r w:rsidRPr="00A2297A">
              <w:t>89.9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6D745F" w14:textId="77777777" w:rsidR="00A2297A" w:rsidRPr="00A2297A" w:rsidRDefault="00A2297A" w:rsidP="00A2297A">
            <w:pPr>
              <w:pStyle w:val="CDITable-RowCentre"/>
            </w:pPr>
            <w:r w:rsidRPr="00A2297A">
              <w:t>82.9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1630E8" w14:textId="77777777" w:rsidR="00A2297A" w:rsidRPr="00A2297A" w:rsidRDefault="00A2297A" w:rsidP="00A2297A">
            <w:pPr>
              <w:pStyle w:val="CDITable-RowCentre"/>
            </w:pPr>
            <w:r w:rsidRPr="00A2297A">
              <w:t>90.9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5F30AA" w14:textId="77777777" w:rsidR="00A2297A" w:rsidRPr="00A2297A" w:rsidRDefault="00A2297A" w:rsidP="00A2297A">
            <w:pPr>
              <w:pStyle w:val="CDITable-RowCentre"/>
            </w:pPr>
            <w:r w:rsidRPr="00A2297A">
              <w:t>91.5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DAB150" w14:textId="77777777" w:rsidR="00A2297A" w:rsidRPr="00A2297A" w:rsidRDefault="00A2297A" w:rsidP="00A2297A">
            <w:pPr>
              <w:pStyle w:val="CDITable-RowCentre"/>
            </w:pPr>
            <w:r w:rsidRPr="00A2297A">
              <w:t>88.6</w:t>
            </w:r>
          </w:p>
        </w:tc>
      </w:tr>
      <w:tr w:rsidR="00A2297A" w:rsidRPr="00A2297A" w14:paraId="5D8D1946"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0A27AE" w14:textId="77777777" w:rsidR="00A2297A" w:rsidRPr="00A2297A" w:rsidRDefault="00A2297A" w:rsidP="00A2297A">
            <w:pPr>
              <w:pStyle w:val="CDITable-RowLeft"/>
            </w:pPr>
            <w:r w:rsidRPr="00A2297A">
              <w:t xml:space="preserve">2003 cohort (20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A1241D" w14:textId="77777777" w:rsidR="00A2297A" w:rsidRPr="00A2297A" w:rsidRDefault="00A2297A" w:rsidP="00A2297A">
            <w:pPr>
              <w:pStyle w:val="CDITable-RowCentre"/>
            </w:pPr>
            <w:r w:rsidRPr="00A2297A">
              <w:t>89.7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F34792" w14:textId="77777777" w:rsidR="00A2297A" w:rsidRPr="00A2297A" w:rsidRDefault="00A2297A" w:rsidP="00A2297A">
            <w:pPr>
              <w:pStyle w:val="CDITable-RowCentre"/>
            </w:pPr>
            <w:r w:rsidRPr="00A2297A">
              <w:t>88.4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0DA07B" w14:textId="77777777" w:rsidR="00A2297A" w:rsidRPr="00A2297A" w:rsidRDefault="00A2297A" w:rsidP="00A2297A">
            <w:pPr>
              <w:pStyle w:val="CDITable-RowCentre"/>
            </w:pPr>
            <w:r w:rsidRPr="00A2297A">
              <w:t>91.0</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D24CA6" w14:textId="77777777" w:rsidR="00A2297A" w:rsidRPr="00A2297A" w:rsidRDefault="00A2297A" w:rsidP="00A2297A">
            <w:pPr>
              <w:pStyle w:val="CDITable-RowCentre"/>
            </w:pPr>
            <w:r w:rsidRPr="00A2297A">
              <w:t>85.1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D35E75" w14:textId="77777777" w:rsidR="00A2297A" w:rsidRPr="00A2297A" w:rsidRDefault="00A2297A" w:rsidP="00A2297A">
            <w:pPr>
              <w:pStyle w:val="CDITable-RowCentre"/>
            </w:pPr>
            <w:r w:rsidRPr="00A2297A">
              <w:t>88.7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DBACC3" w14:textId="77777777" w:rsidR="00A2297A" w:rsidRPr="00A2297A" w:rsidRDefault="00A2297A" w:rsidP="00A2297A">
            <w:pPr>
              <w:pStyle w:val="CDITable-RowCentre"/>
            </w:pPr>
            <w:r w:rsidRPr="00A2297A">
              <w:t>89.9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7F6AC9" w14:textId="77777777" w:rsidR="00A2297A" w:rsidRPr="00A2297A" w:rsidRDefault="00A2297A" w:rsidP="00A2297A">
            <w:pPr>
              <w:pStyle w:val="CDITable-RowCentre"/>
            </w:pPr>
            <w:r w:rsidRPr="00A2297A">
              <w:t>88.9</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83098D5" w14:textId="77777777" w:rsidR="00A2297A" w:rsidRPr="00A2297A" w:rsidRDefault="00A2297A" w:rsidP="00A2297A">
            <w:pPr>
              <w:pStyle w:val="CDITable-RowCentre"/>
            </w:pPr>
            <w:r w:rsidRPr="00A2297A">
              <w:t>86.7</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B63E7F0" w14:textId="77777777" w:rsidR="00A2297A" w:rsidRPr="00A2297A" w:rsidRDefault="00A2297A" w:rsidP="00A2297A">
            <w:pPr>
              <w:pStyle w:val="CDITable-RowCentre"/>
            </w:pPr>
            <w:r w:rsidRPr="00A2297A">
              <w:t>90.1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C5C3BE" w14:textId="77777777" w:rsidR="00A2297A" w:rsidRPr="00A2297A" w:rsidRDefault="00A2297A" w:rsidP="00A2297A">
            <w:pPr>
              <w:pStyle w:val="CDITable-RowCentre"/>
            </w:pPr>
            <w:r w:rsidRPr="00A2297A">
              <w:t>92.8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F33D0C" w14:textId="77777777" w:rsidR="00A2297A" w:rsidRPr="00A2297A" w:rsidRDefault="00A2297A" w:rsidP="00A2297A">
            <w:pPr>
              <w:pStyle w:val="CDITable-RowCentre"/>
            </w:pPr>
            <w:r w:rsidRPr="00A2297A">
              <w:t>94.6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79B3ED" w14:textId="77777777" w:rsidR="00A2297A" w:rsidRPr="00A2297A" w:rsidRDefault="00A2297A" w:rsidP="00A2297A">
            <w:pPr>
              <w:pStyle w:val="CDITable-RowCentre"/>
            </w:pPr>
            <w:r w:rsidRPr="00A2297A">
              <w:t>89.9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F85847" w14:textId="77777777" w:rsidR="00A2297A" w:rsidRPr="00A2297A" w:rsidRDefault="00A2297A" w:rsidP="00A2297A">
            <w:pPr>
              <w:pStyle w:val="CDITable-RowCentre"/>
            </w:pPr>
            <w:r w:rsidRPr="00A2297A">
              <w:t>91.3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5F52B8" w14:textId="77777777" w:rsidR="00A2297A" w:rsidRPr="00A2297A" w:rsidRDefault="00A2297A" w:rsidP="00A2297A">
            <w:pPr>
              <w:pStyle w:val="CDITable-RowCentre"/>
            </w:pPr>
            <w:r w:rsidRPr="00A2297A">
              <w:t>91.6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F515CB" w14:textId="77777777" w:rsidR="00A2297A" w:rsidRPr="00A2297A" w:rsidRDefault="00A2297A" w:rsidP="00A2297A">
            <w:pPr>
              <w:pStyle w:val="CDITable-RowCentre"/>
            </w:pPr>
            <w:r w:rsidRPr="00A2297A">
              <w:t>90.7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51C205" w14:textId="77777777" w:rsidR="00A2297A" w:rsidRPr="00A2297A" w:rsidRDefault="00A2297A" w:rsidP="00A2297A">
            <w:pPr>
              <w:pStyle w:val="CDITable-RowCentre"/>
            </w:pPr>
            <w:r w:rsidRPr="00A2297A">
              <w:t>90.1</w:t>
            </w:r>
          </w:p>
        </w:tc>
      </w:tr>
      <w:tr w:rsidR="00A2297A" w:rsidRPr="00A2297A" w14:paraId="5474464E"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0F7C02" w14:textId="77777777" w:rsidR="00A2297A" w:rsidRPr="00A2297A" w:rsidRDefault="00A2297A" w:rsidP="00A2297A">
            <w:pPr>
              <w:pStyle w:val="CDITable-RowLeft"/>
            </w:pPr>
            <w:r w:rsidRPr="00A2297A">
              <w:t xml:space="preserve">2002 cohort (21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150995" w14:textId="77777777" w:rsidR="00A2297A" w:rsidRPr="00A2297A" w:rsidRDefault="00A2297A" w:rsidP="00A2297A">
            <w:pPr>
              <w:pStyle w:val="CDITable-RowCentre"/>
            </w:pPr>
            <w:r w:rsidRPr="00A2297A">
              <w:t>88.9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1D5D16" w14:textId="77777777" w:rsidR="00A2297A" w:rsidRPr="00A2297A" w:rsidRDefault="00A2297A" w:rsidP="00A2297A">
            <w:pPr>
              <w:pStyle w:val="CDITable-RowCentre"/>
            </w:pPr>
            <w:r w:rsidRPr="00A2297A">
              <w:t>87.2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890B87" w14:textId="77777777" w:rsidR="00A2297A" w:rsidRPr="00A2297A" w:rsidRDefault="00A2297A" w:rsidP="00A2297A">
            <w:pPr>
              <w:pStyle w:val="CDITable-RowCentre"/>
            </w:pPr>
            <w:r w:rsidRPr="00A2297A">
              <w:t>91.8</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8C21AB" w14:textId="77777777" w:rsidR="00A2297A" w:rsidRPr="00A2297A" w:rsidRDefault="00A2297A" w:rsidP="00A2297A">
            <w:pPr>
              <w:pStyle w:val="CDITable-RowCentre"/>
            </w:pPr>
            <w:r w:rsidRPr="00A2297A">
              <w:t>85.2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F47EFB" w14:textId="77777777" w:rsidR="00A2297A" w:rsidRPr="00A2297A" w:rsidRDefault="00A2297A" w:rsidP="00A2297A">
            <w:pPr>
              <w:pStyle w:val="CDITable-RowCentre"/>
            </w:pPr>
            <w:r w:rsidRPr="00A2297A">
              <w:t>88.2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B81F34" w14:textId="77777777" w:rsidR="00A2297A" w:rsidRPr="00A2297A" w:rsidRDefault="00A2297A" w:rsidP="00A2297A">
            <w:pPr>
              <w:pStyle w:val="CDITable-RowCentre"/>
            </w:pPr>
            <w:r w:rsidRPr="00A2297A">
              <w:t>89.0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91D453" w14:textId="77777777" w:rsidR="00A2297A" w:rsidRPr="00A2297A" w:rsidRDefault="00A2297A" w:rsidP="00A2297A">
            <w:pPr>
              <w:pStyle w:val="CDITable-RowCentre"/>
            </w:pPr>
            <w:r w:rsidRPr="00A2297A">
              <w:t>88.3</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C8B441A" w14:textId="77777777" w:rsidR="00A2297A" w:rsidRPr="00A2297A" w:rsidRDefault="00A2297A" w:rsidP="00A2297A">
            <w:pPr>
              <w:pStyle w:val="CDITable-RowCentre"/>
            </w:pPr>
            <w:r w:rsidRPr="00A2297A">
              <w:t>85.9</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5C06C03" w14:textId="77777777" w:rsidR="00A2297A" w:rsidRPr="00A2297A" w:rsidRDefault="00A2297A" w:rsidP="00A2297A">
            <w:pPr>
              <w:pStyle w:val="CDITable-RowCentre"/>
            </w:pPr>
            <w:r w:rsidRPr="00A2297A">
              <w:t>89.2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FCB5BC" w14:textId="77777777" w:rsidR="00A2297A" w:rsidRPr="00A2297A" w:rsidRDefault="00A2297A" w:rsidP="00A2297A">
            <w:pPr>
              <w:pStyle w:val="CDITable-RowCentre"/>
            </w:pPr>
            <w:r w:rsidRPr="00A2297A">
              <w:t>89.6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D4D6E0" w14:textId="77777777" w:rsidR="00A2297A" w:rsidRPr="00A2297A" w:rsidRDefault="00A2297A" w:rsidP="00A2297A">
            <w:pPr>
              <w:pStyle w:val="CDITable-RowCentre"/>
            </w:pPr>
            <w:r w:rsidRPr="00A2297A">
              <w:t>95.6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44004E" w14:textId="77777777" w:rsidR="00A2297A" w:rsidRPr="00A2297A" w:rsidRDefault="00A2297A" w:rsidP="00A2297A">
            <w:pPr>
              <w:pStyle w:val="CDITable-RowCentre"/>
            </w:pPr>
            <w:r w:rsidRPr="00A2297A">
              <w:t>88.9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CC7B45" w14:textId="77777777" w:rsidR="00A2297A" w:rsidRPr="00A2297A" w:rsidRDefault="00A2297A" w:rsidP="00A2297A">
            <w:pPr>
              <w:pStyle w:val="CDITable-RowCentre"/>
            </w:pPr>
            <w:r w:rsidRPr="00A2297A">
              <w:t>87.7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A1ABC2" w14:textId="77777777" w:rsidR="00A2297A" w:rsidRPr="00A2297A" w:rsidRDefault="00A2297A" w:rsidP="00A2297A">
            <w:pPr>
              <w:pStyle w:val="CDITable-RowCentre"/>
            </w:pPr>
            <w:r w:rsidRPr="00A2297A">
              <w:t>87.3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46F2F8" w14:textId="77777777" w:rsidR="00A2297A" w:rsidRPr="00A2297A" w:rsidRDefault="00A2297A" w:rsidP="00A2297A">
            <w:pPr>
              <w:pStyle w:val="CDITable-RowCentre"/>
            </w:pPr>
            <w:r w:rsidRPr="00A2297A">
              <w:t>88.8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E3D522" w14:textId="77777777" w:rsidR="00A2297A" w:rsidRPr="00A2297A" w:rsidRDefault="00A2297A" w:rsidP="00A2297A">
            <w:pPr>
              <w:pStyle w:val="CDITable-RowCentre"/>
            </w:pPr>
            <w:r w:rsidRPr="00A2297A">
              <w:t>87.5</w:t>
            </w:r>
          </w:p>
        </w:tc>
      </w:tr>
      <w:tr w:rsidR="00A2297A" w:rsidRPr="00A2297A" w14:paraId="17E05CCF"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B9F239" w14:textId="77777777" w:rsidR="00A2297A" w:rsidRPr="00A2297A" w:rsidRDefault="00A2297A" w:rsidP="00A2297A">
            <w:pPr>
              <w:pStyle w:val="CDITable-RowLeft"/>
            </w:pPr>
            <w:r w:rsidRPr="00A2297A">
              <w:t xml:space="preserve">2001 cohort (22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8E2243" w14:textId="77777777" w:rsidR="00A2297A" w:rsidRPr="00A2297A" w:rsidRDefault="00A2297A" w:rsidP="00A2297A">
            <w:pPr>
              <w:pStyle w:val="CDITable-RowCentre"/>
            </w:pPr>
            <w:r w:rsidRPr="00A2297A">
              <w:t>87.5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C54EF7" w14:textId="77777777" w:rsidR="00A2297A" w:rsidRPr="00A2297A" w:rsidRDefault="00A2297A" w:rsidP="00A2297A">
            <w:pPr>
              <w:pStyle w:val="CDITable-RowCentre"/>
            </w:pPr>
            <w:r w:rsidRPr="00A2297A">
              <w:t>84.7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731F7E" w14:textId="77777777" w:rsidR="00A2297A" w:rsidRPr="00A2297A" w:rsidRDefault="00A2297A" w:rsidP="00A2297A">
            <w:pPr>
              <w:pStyle w:val="CDITable-RowCentre"/>
            </w:pPr>
            <w:r w:rsidRPr="00A2297A">
              <w:t>90.6</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8BDC60" w14:textId="77777777" w:rsidR="00A2297A" w:rsidRPr="00A2297A" w:rsidRDefault="00A2297A" w:rsidP="00A2297A">
            <w:pPr>
              <w:pStyle w:val="CDITable-RowCentre"/>
            </w:pPr>
            <w:r w:rsidRPr="00A2297A">
              <w:t>83.7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91F9CF" w14:textId="77777777" w:rsidR="00A2297A" w:rsidRPr="00A2297A" w:rsidRDefault="00A2297A" w:rsidP="00A2297A">
            <w:pPr>
              <w:pStyle w:val="CDITable-RowCentre"/>
            </w:pPr>
            <w:r w:rsidRPr="00A2297A">
              <w:t>87.4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29571C" w14:textId="77777777" w:rsidR="00A2297A" w:rsidRPr="00A2297A" w:rsidRDefault="00A2297A" w:rsidP="00A2297A">
            <w:pPr>
              <w:pStyle w:val="CDITable-RowCentre"/>
            </w:pPr>
            <w:r w:rsidRPr="00A2297A">
              <w:t>87.2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FFB001" w14:textId="77777777" w:rsidR="00A2297A" w:rsidRPr="00A2297A" w:rsidRDefault="00A2297A" w:rsidP="00A2297A">
            <w:pPr>
              <w:pStyle w:val="CDITable-RowCentre"/>
            </w:pPr>
            <w:r w:rsidRPr="00A2297A">
              <w:t>85.4</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40FE03E" w14:textId="77777777" w:rsidR="00A2297A" w:rsidRPr="00A2297A" w:rsidRDefault="00A2297A" w:rsidP="00A2297A">
            <w:pPr>
              <w:pStyle w:val="CDITable-RowCentre"/>
            </w:pPr>
            <w:r w:rsidRPr="00A2297A">
              <w:t>84.7</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01A881C" w14:textId="77777777" w:rsidR="00A2297A" w:rsidRPr="00A2297A" w:rsidRDefault="00A2297A" w:rsidP="00A2297A">
            <w:pPr>
              <w:pStyle w:val="CDITable-RowCentre"/>
            </w:pPr>
            <w:r w:rsidRPr="00A2297A">
              <w:t>93.2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E46EFF" w14:textId="77777777" w:rsidR="00A2297A" w:rsidRPr="00A2297A" w:rsidRDefault="00A2297A" w:rsidP="00A2297A">
            <w:pPr>
              <w:pStyle w:val="CDITable-RowCentre"/>
            </w:pPr>
            <w:r w:rsidRPr="00A2297A">
              <w:t>85.8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82D16D" w14:textId="77777777" w:rsidR="00A2297A" w:rsidRPr="00A2297A" w:rsidRDefault="00A2297A" w:rsidP="00A2297A">
            <w:pPr>
              <w:pStyle w:val="CDITable-RowCentre"/>
            </w:pPr>
            <w:r w:rsidRPr="00A2297A">
              <w:t>94.3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A9238F" w14:textId="77777777" w:rsidR="00A2297A" w:rsidRPr="00A2297A" w:rsidRDefault="00A2297A" w:rsidP="00A2297A">
            <w:pPr>
              <w:pStyle w:val="CDITable-RowCentre"/>
            </w:pPr>
            <w:r w:rsidRPr="00A2297A">
              <w:t>86.4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C5DA13" w14:textId="77777777" w:rsidR="00A2297A" w:rsidRPr="00A2297A" w:rsidRDefault="00A2297A" w:rsidP="00A2297A">
            <w:pPr>
              <w:pStyle w:val="CDITable-RowCentre"/>
            </w:pPr>
            <w:r w:rsidRPr="00A2297A">
              <w:t>80.6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4BDC6D" w14:textId="77777777" w:rsidR="00A2297A" w:rsidRPr="00A2297A" w:rsidRDefault="00A2297A" w:rsidP="00A2297A">
            <w:pPr>
              <w:pStyle w:val="CDITable-RowCentre"/>
            </w:pPr>
            <w:r w:rsidRPr="00A2297A">
              <w:t>88.5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540D0D" w14:textId="77777777" w:rsidR="00A2297A" w:rsidRPr="00A2297A" w:rsidRDefault="00A2297A" w:rsidP="00A2297A">
            <w:pPr>
              <w:pStyle w:val="CDITable-RowCentre"/>
            </w:pPr>
            <w:r w:rsidRPr="00A2297A">
              <w:t>87.6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858231" w14:textId="77777777" w:rsidR="00A2297A" w:rsidRPr="00A2297A" w:rsidRDefault="00A2297A" w:rsidP="00A2297A">
            <w:pPr>
              <w:pStyle w:val="CDITable-RowCentre"/>
            </w:pPr>
            <w:r w:rsidRPr="00A2297A">
              <w:t>86.9</w:t>
            </w:r>
          </w:p>
        </w:tc>
      </w:tr>
      <w:tr w:rsidR="00A2297A" w:rsidRPr="00A2297A" w14:paraId="492AC2A4"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551DDC" w14:textId="77777777" w:rsidR="00A2297A" w:rsidRPr="00A2297A" w:rsidRDefault="00A2297A" w:rsidP="00A2297A">
            <w:pPr>
              <w:pStyle w:val="CDITable-RowLeft"/>
            </w:pPr>
            <w:r w:rsidRPr="00A2297A">
              <w:t xml:space="preserve">2000 cohort (23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673E49" w14:textId="77777777" w:rsidR="00A2297A" w:rsidRPr="00A2297A" w:rsidRDefault="00A2297A" w:rsidP="00A2297A">
            <w:pPr>
              <w:pStyle w:val="CDITable-RowCentre"/>
            </w:pPr>
            <w:r w:rsidRPr="00A2297A">
              <w:t>83.1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CD6DA7" w14:textId="77777777" w:rsidR="00A2297A" w:rsidRPr="00A2297A" w:rsidRDefault="00A2297A" w:rsidP="00A2297A">
            <w:pPr>
              <w:pStyle w:val="CDITable-RowCentre"/>
            </w:pPr>
            <w:r w:rsidRPr="00A2297A">
              <w:t>81.8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F498AD" w14:textId="77777777" w:rsidR="00A2297A" w:rsidRPr="00A2297A" w:rsidRDefault="00A2297A" w:rsidP="00A2297A">
            <w:pPr>
              <w:pStyle w:val="CDITable-RowCentre"/>
            </w:pPr>
            <w:r w:rsidRPr="00A2297A">
              <w:t>86.7</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920C2D" w14:textId="77777777" w:rsidR="00A2297A" w:rsidRPr="00A2297A" w:rsidRDefault="00A2297A" w:rsidP="00A2297A">
            <w:pPr>
              <w:pStyle w:val="CDITable-RowCentre"/>
            </w:pPr>
            <w:r w:rsidRPr="00A2297A">
              <w:t>81.0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E9E068" w14:textId="77777777" w:rsidR="00A2297A" w:rsidRPr="00A2297A" w:rsidRDefault="00A2297A" w:rsidP="00A2297A">
            <w:pPr>
              <w:pStyle w:val="CDITable-RowCentre"/>
            </w:pPr>
            <w:r w:rsidRPr="00A2297A">
              <w:t>83.8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52C941" w14:textId="77777777" w:rsidR="00A2297A" w:rsidRPr="00A2297A" w:rsidRDefault="00A2297A" w:rsidP="00A2297A">
            <w:pPr>
              <w:pStyle w:val="CDITable-RowCentre"/>
            </w:pPr>
            <w:r w:rsidRPr="00A2297A">
              <w:t>82.9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FF836D" w14:textId="77777777" w:rsidR="00A2297A" w:rsidRPr="00A2297A" w:rsidRDefault="00A2297A" w:rsidP="00A2297A">
            <w:pPr>
              <w:pStyle w:val="CDITable-RowCentre"/>
            </w:pPr>
            <w:r w:rsidRPr="00A2297A">
              <w:t>82.0</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461CB02" w14:textId="77777777" w:rsidR="00A2297A" w:rsidRPr="00A2297A" w:rsidRDefault="00A2297A" w:rsidP="00A2297A">
            <w:pPr>
              <w:pStyle w:val="CDITable-RowCentre"/>
            </w:pPr>
            <w:r w:rsidRPr="00A2297A">
              <w:t>80.3</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6B5E078" w14:textId="77777777" w:rsidR="00A2297A" w:rsidRPr="00A2297A" w:rsidRDefault="00A2297A" w:rsidP="00A2297A">
            <w:pPr>
              <w:pStyle w:val="CDITable-RowCentre"/>
            </w:pPr>
            <w:r w:rsidRPr="00A2297A">
              <w:t>85.3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714624" w14:textId="77777777" w:rsidR="00A2297A" w:rsidRPr="00A2297A" w:rsidRDefault="00A2297A" w:rsidP="00A2297A">
            <w:pPr>
              <w:pStyle w:val="CDITable-RowCentre"/>
            </w:pPr>
            <w:r w:rsidRPr="00A2297A">
              <w:t>85.4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9CB827" w14:textId="77777777" w:rsidR="00A2297A" w:rsidRPr="00A2297A" w:rsidRDefault="00A2297A" w:rsidP="00A2297A">
            <w:pPr>
              <w:pStyle w:val="CDITable-RowCentre"/>
            </w:pPr>
            <w:r w:rsidRPr="00A2297A">
              <w:t>93.6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51B1A4" w14:textId="77777777" w:rsidR="00A2297A" w:rsidRPr="00A2297A" w:rsidRDefault="00A2297A" w:rsidP="00A2297A">
            <w:pPr>
              <w:pStyle w:val="CDITable-RowCentre"/>
            </w:pPr>
            <w:r w:rsidRPr="00A2297A">
              <w:t>81.8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18DBFC" w14:textId="77777777" w:rsidR="00A2297A" w:rsidRPr="00A2297A" w:rsidRDefault="00A2297A" w:rsidP="00A2297A">
            <w:pPr>
              <w:pStyle w:val="CDITable-RowCentre"/>
            </w:pPr>
            <w:r w:rsidRPr="00A2297A">
              <w:t>74.8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BC32AF" w14:textId="77777777" w:rsidR="00A2297A" w:rsidRPr="00A2297A" w:rsidRDefault="00A2297A" w:rsidP="00A2297A">
            <w:pPr>
              <w:pStyle w:val="CDITable-RowCentre"/>
            </w:pPr>
            <w:r w:rsidRPr="00A2297A">
              <w:t>81.3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F118C5" w14:textId="77777777" w:rsidR="00A2297A" w:rsidRPr="00A2297A" w:rsidRDefault="00A2297A" w:rsidP="00A2297A">
            <w:pPr>
              <w:pStyle w:val="CDITable-RowCentre"/>
            </w:pPr>
            <w:r w:rsidRPr="00A2297A">
              <w:t>82.1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503C6B" w14:textId="77777777" w:rsidR="00A2297A" w:rsidRPr="00A2297A" w:rsidRDefault="00A2297A" w:rsidP="00A2297A">
            <w:pPr>
              <w:pStyle w:val="CDITable-RowCentre"/>
            </w:pPr>
            <w:r w:rsidRPr="00A2297A">
              <w:t>82.6</w:t>
            </w:r>
          </w:p>
        </w:tc>
      </w:tr>
      <w:tr w:rsidR="00A2297A" w:rsidRPr="00A2297A" w14:paraId="0E6B4492"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79EB64" w14:textId="77777777" w:rsidR="00A2297A" w:rsidRPr="00A2297A" w:rsidRDefault="00A2297A" w:rsidP="00A2297A">
            <w:pPr>
              <w:pStyle w:val="CDITable-RowLeft"/>
            </w:pPr>
            <w:r w:rsidRPr="00A2297A">
              <w:t xml:space="preserve">1999 cohort (24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481EB0" w14:textId="77777777" w:rsidR="00A2297A" w:rsidRPr="00A2297A" w:rsidRDefault="00A2297A" w:rsidP="00A2297A">
            <w:pPr>
              <w:pStyle w:val="CDITable-RowCentre"/>
            </w:pPr>
            <w:r w:rsidRPr="00A2297A">
              <w:t>80.9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CE2B18" w14:textId="77777777" w:rsidR="00A2297A" w:rsidRPr="00A2297A" w:rsidRDefault="00A2297A" w:rsidP="00A2297A">
            <w:pPr>
              <w:pStyle w:val="CDITable-RowCentre"/>
            </w:pPr>
            <w:r w:rsidRPr="00A2297A">
              <w:t>77.7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57F370" w14:textId="77777777" w:rsidR="00A2297A" w:rsidRPr="00A2297A" w:rsidRDefault="00A2297A" w:rsidP="00A2297A">
            <w:pPr>
              <w:pStyle w:val="CDITable-RowCentre"/>
            </w:pPr>
            <w:r w:rsidRPr="00A2297A">
              <w:t>82.4</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22E09D" w14:textId="77777777" w:rsidR="00A2297A" w:rsidRPr="00A2297A" w:rsidRDefault="00A2297A" w:rsidP="00A2297A">
            <w:pPr>
              <w:pStyle w:val="CDITable-RowCentre"/>
            </w:pPr>
            <w:r w:rsidRPr="00A2297A">
              <w:t>77.8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0FA11B" w14:textId="77777777" w:rsidR="00A2297A" w:rsidRPr="00A2297A" w:rsidRDefault="00A2297A" w:rsidP="00A2297A">
            <w:pPr>
              <w:pStyle w:val="CDITable-RowCentre"/>
            </w:pPr>
            <w:r w:rsidRPr="00A2297A">
              <w:t>82.8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A459E3" w14:textId="77777777" w:rsidR="00A2297A" w:rsidRPr="00A2297A" w:rsidRDefault="00A2297A" w:rsidP="00A2297A">
            <w:pPr>
              <w:pStyle w:val="CDITable-RowCentre"/>
            </w:pPr>
            <w:r w:rsidRPr="00A2297A">
              <w:t>78.8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18FB1C" w14:textId="77777777" w:rsidR="00A2297A" w:rsidRPr="00A2297A" w:rsidRDefault="00A2297A" w:rsidP="00A2297A">
            <w:pPr>
              <w:pStyle w:val="CDITable-RowCentre"/>
            </w:pPr>
            <w:r w:rsidRPr="00A2297A">
              <w:t>79.4</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2662A01" w14:textId="77777777" w:rsidR="00A2297A" w:rsidRPr="00A2297A" w:rsidRDefault="00A2297A" w:rsidP="00A2297A">
            <w:pPr>
              <w:pStyle w:val="CDITable-RowCentre"/>
            </w:pPr>
            <w:r w:rsidRPr="00A2297A">
              <w:t>78.4</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466311E" w14:textId="77777777" w:rsidR="00A2297A" w:rsidRPr="00A2297A" w:rsidRDefault="00A2297A" w:rsidP="00A2297A">
            <w:pPr>
              <w:pStyle w:val="CDITable-RowCentre"/>
            </w:pPr>
            <w:r w:rsidRPr="00A2297A">
              <w:t>85.7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77340D" w14:textId="77777777" w:rsidR="00A2297A" w:rsidRPr="00A2297A" w:rsidRDefault="00A2297A" w:rsidP="00A2297A">
            <w:pPr>
              <w:pStyle w:val="CDITable-RowCentre"/>
            </w:pPr>
            <w:r w:rsidRPr="00A2297A">
              <w:t>79.0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149CC7" w14:textId="77777777" w:rsidR="00A2297A" w:rsidRPr="00A2297A" w:rsidRDefault="00A2297A" w:rsidP="00A2297A">
            <w:pPr>
              <w:pStyle w:val="CDITable-RowCentre"/>
            </w:pPr>
            <w:r w:rsidRPr="00A2297A">
              <w:t>89.0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CF7821" w14:textId="77777777" w:rsidR="00A2297A" w:rsidRPr="00A2297A" w:rsidRDefault="00A2297A" w:rsidP="00A2297A">
            <w:pPr>
              <w:pStyle w:val="CDITable-RowCentre"/>
            </w:pPr>
            <w:r w:rsidRPr="00A2297A">
              <w:t>77.4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404AF5" w14:textId="77777777" w:rsidR="00A2297A" w:rsidRPr="00A2297A" w:rsidRDefault="00A2297A" w:rsidP="00A2297A">
            <w:pPr>
              <w:pStyle w:val="CDITable-RowCentre"/>
            </w:pPr>
            <w:r w:rsidRPr="00A2297A">
              <w:t>80.9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88389F" w14:textId="77777777" w:rsidR="00A2297A" w:rsidRPr="00A2297A" w:rsidRDefault="00A2297A" w:rsidP="00A2297A">
            <w:pPr>
              <w:pStyle w:val="CDITable-RowCentre"/>
            </w:pPr>
            <w:r w:rsidRPr="00A2297A">
              <w:t>80.2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F11EA1" w14:textId="77777777" w:rsidR="00A2297A" w:rsidRPr="00A2297A" w:rsidRDefault="00A2297A" w:rsidP="00A2297A">
            <w:pPr>
              <w:pStyle w:val="CDITable-RowCentre"/>
            </w:pPr>
            <w:r w:rsidRPr="00A2297A">
              <w:t>80.8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30E26D" w14:textId="77777777" w:rsidR="00A2297A" w:rsidRPr="00A2297A" w:rsidRDefault="00A2297A" w:rsidP="00A2297A">
            <w:pPr>
              <w:pStyle w:val="CDITable-RowCentre"/>
            </w:pPr>
            <w:r w:rsidRPr="00A2297A">
              <w:t>79.7</w:t>
            </w:r>
          </w:p>
        </w:tc>
      </w:tr>
      <w:tr w:rsidR="00A2297A" w:rsidRPr="00A2297A" w14:paraId="70411DFB"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3247C4" w14:textId="77777777" w:rsidR="00A2297A" w:rsidRPr="00A2297A" w:rsidRDefault="00A2297A" w:rsidP="00A2297A">
            <w:pPr>
              <w:pStyle w:val="CDITable-RowLeft"/>
            </w:pPr>
            <w:r w:rsidRPr="00A2297A">
              <w:t xml:space="preserve">1998 cohort (25 </w:t>
            </w:r>
            <w:proofErr w:type="spellStart"/>
            <w:r w:rsidRPr="00A2297A">
              <w:t>yo</w:t>
            </w:r>
            <w:proofErr w:type="spellEnd"/>
            <w:r w:rsidRPr="00A2297A">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F802EB" w14:textId="77777777" w:rsidR="00A2297A" w:rsidRPr="00A2297A" w:rsidRDefault="00A2297A" w:rsidP="00A2297A">
            <w:pPr>
              <w:pStyle w:val="CDITable-RowCentre"/>
            </w:pPr>
            <w:r w:rsidRPr="00A2297A">
              <w:t>76.9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94CD9B" w14:textId="77777777" w:rsidR="00A2297A" w:rsidRPr="00A2297A" w:rsidRDefault="00A2297A" w:rsidP="00A2297A">
            <w:pPr>
              <w:pStyle w:val="CDITable-RowCentre"/>
            </w:pPr>
            <w:r w:rsidRPr="00A2297A">
              <w:t>71.6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A0A427" w14:textId="77777777" w:rsidR="00A2297A" w:rsidRPr="00A2297A" w:rsidRDefault="00A2297A" w:rsidP="00A2297A">
            <w:pPr>
              <w:pStyle w:val="CDITable-RowCentre"/>
            </w:pPr>
            <w:r w:rsidRPr="00A2297A">
              <w:t>78.6</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C634C5" w14:textId="77777777" w:rsidR="00A2297A" w:rsidRPr="00A2297A" w:rsidRDefault="00A2297A" w:rsidP="00A2297A">
            <w:pPr>
              <w:pStyle w:val="CDITable-RowCentre"/>
            </w:pPr>
            <w:r w:rsidRPr="00A2297A">
              <w:t>74.6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E36A24" w14:textId="77777777" w:rsidR="00A2297A" w:rsidRPr="00A2297A" w:rsidRDefault="00A2297A" w:rsidP="00A2297A">
            <w:pPr>
              <w:pStyle w:val="CDITable-RowCentre"/>
            </w:pPr>
            <w:r w:rsidRPr="00A2297A">
              <w:t>78.9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6BDB98" w14:textId="77777777" w:rsidR="00A2297A" w:rsidRPr="00A2297A" w:rsidRDefault="00A2297A" w:rsidP="00A2297A">
            <w:pPr>
              <w:pStyle w:val="CDITable-RowCentre"/>
            </w:pPr>
            <w:r w:rsidRPr="00A2297A">
              <w:t>74.8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D41B00" w14:textId="77777777" w:rsidR="00A2297A" w:rsidRPr="00A2297A" w:rsidRDefault="00A2297A" w:rsidP="00A2297A">
            <w:pPr>
              <w:pStyle w:val="CDITable-RowCentre"/>
            </w:pPr>
            <w:r w:rsidRPr="00A2297A">
              <w:t>76.0</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D1CC575" w14:textId="77777777" w:rsidR="00A2297A" w:rsidRPr="00A2297A" w:rsidRDefault="00A2297A" w:rsidP="00A2297A">
            <w:pPr>
              <w:pStyle w:val="CDITable-RowCentre"/>
            </w:pPr>
            <w:r w:rsidRPr="00A2297A">
              <w:t>75.5</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3D02073" w14:textId="77777777" w:rsidR="00A2297A" w:rsidRPr="00A2297A" w:rsidRDefault="00A2297A" w:rsidP="00A2297A">
            <w:pPr>
              <w:pStyle w:val="CDITable-RowCentre"/>
            </w:pPr>
            <w:r w:rsidRPr="00A2297A">
              <w:t>82.7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79BADC" w14:textId="77777777" w:rsidR="00A2297A" w:rsidRPr="00A2297A" w:rsidRDefault="00A2297A" w:rsidP="00A2297A">
            <w:pPr>
              <w:pStyle w:val="CDITable-RowCentre"/>
            </w:pPr>
            <w:r w:rsidRPr="00A2297A">
              <w:t>73.8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027705" w14:textId="77777777" w:rsidR="00A2297A" w:rsidRPr="00A2297A" w:rsidRDefault="00A2297A" w:rsidP="00A2297A">
            <w:pPr>
              <w:pStyle w:val="CDITable-RowCentre"/>
            </w:pPr>
            <w:r w:rsidRPr="00A2297A">
              <w:t>87.8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9CC046" w14:textId="77777777" w:rsidR="00A2297A" w:rsidRPr="00A2297A" w:rsidRDefault="00A2297A" w:rsidP="00A2297A">
            <w:pPr>
              <w:pStyle w:val="CDITable-RowCentre"/>
            </w:pPr>
            <w:r w:rsidRPr="00A2297A">
              <w:t>72.9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8925E2" w14:textId="77777777" w:rsidR="00A2297A" w:rsidRPr="00A2297A" w:rsidRDefault="00A2297A" w:rsidP="00A2297A">
            <w:pPr>
              <w:pStyle w:val="CDITable-RowCentre"/>
            </w:pPr>
            <w:r w:rsidRPr="00A2297A">
              <w:t>71.6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7F0A85" w14:textId="77777777" w:rsidR="00A2297A" w:rsidRPr="00A2297A" w:rsidRDefault="00A2297A" w:rsidP="00A2297A">
            <w:pPr>
              <w:pStyle w:val="CDITable-RowCentre"/>
            </w:pPr>
            <w:r w:rsidRPr="00A2297A">
              <w:t>78.3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C36BBB" w14:textId="77777777" w:rsidR="00A2297A" w:rsidRPr="00A2297A" w:rsidRDefault="00A2297A" w:rsidP="00A2297A">
            <w:pPr>
              <w:pStyle w:val="CDITable-RowCentre"/>
            </w:pPr>
            <w:r w:rsidRPr="00A2297A">
              <w:t>77.1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08AF7D" w14:textId="77777777" w:rsidR="00A2297A" w:rsidRPr="00A2297A" w:rsidRDefault="00A2297A" w:rsidP="00A2297A">
            <w:pPr>
              <w:pStyle w:val="CDITable-RowCentre"/>
            </w:pPr>
            <w:r w:rsidRPr="00A2297A">
              <w:t>82.2</w:t>
            </w:r>
          </w:p>
        </w:tc>
      </w:tr>
    </w:tbl>
    <w:p w14:paraId="7D6FF7A7" w14:textId="77777777" w:rsidR="001C2E9B" w:rsidRPr="001C2E9B" w:rsidRDefault="001C2E9B" w:rsidP="001C2E9B">
      <w:pPr>
        <w:pStyle w:val="CDITable-FirstFootnote"/>
        <w:rPr>
          <w:lang w:val="en-GB"/>
        </w:rPr>
      </w:pPr>
      <w:r w:rsidRPr="001C2E9B">
        <w:rPr>
          <w:lang w:val="en-GB"/>
        </w:rPr>
        <w:t>a</w:t>
      </w:r>
      <w:r w:rsidRPr="001C2E9B">
        <w:rPr>
          <w:lang w:val="en-GB"/>
        </w:rPr>
        <w:tab/>
        <w:t xml:space="preserve">Source: Australian Immunisation Register data as </w:t>
      </w:r>
      <w:proofErr w:type="gramStart"/>
      <w:r w:rsidRPr="001C2E9B">
        <w:rPr>
          <w:lang w:val="en-GB"/>
        </w:rPr>
        <w:t>at</w:t>
      </w:r>
      <w:proofErr w:type="gramEnd"/>
      <w:r w:rsidRPr="001C2E9B">
        <w:rPr>
          <w:lang w:val="en-GB"/>
        </w:rPr>
        <w:t xml:space="preserve"> 4 February 2024.</w:t>
      </w:r>
    </w:p>
    <w:p w14:paraId="4B7CCD8F" w14:textId="77777777" w:rsidR="001C2E9B" w:rsidRPr="001C2E9B" w:rsidRDefault="001C2E9B" w:rsidP="001C2E9B">
      <w:pPr>
        <w:pStyle w:val="CDITable-Footnote"/>
        <w:rPr>
          <w:lang w:val="en-GB"/>
        </w:rPr>
      </w:pPr>
      <w:r w:rsidRPr="001C2E9B">
        <w:rPr>
          <w:lang w:val="en-GB"/>
        </w:rPr>
        <w:t>b</w:t>
      </w:r>
      <w:r w:rsidRPr="001C2E9B">
        <w:rPr>
          <w:lang w:val="en-GB"/>
        </w:rPr>
        <w:tab/>
        <w:t>Coverage calculated using the number of Medicare-registered females in each year-wide cohort with an AIR record of having received at least one dose of HPV vaccine by 31 December 2023 as the numerator and the total number of Medicare-registered females in the relevant age cohort as the denominator, expressed as a percentage.</w:t>
      </w:r>
    </w:p>
    <w:p w14:paraId="0DE6C596" w14:textId="77777777" w:rsidR="001C2E9B" w:rsidRPr="001C2E9B" w:rsidRDefault="001C2E9B" w:rsidP="001C2E9B">
      <w:pPr>
        <w:pStyle w:val="CDITable-Footnote"/>
        <w:rPr>
          <w:lang w:val="en-GB"/>
        </w:rPr>
      </w:pPr>
      <w:r w:rsidRPr="001C2E9B">
        <w:rPr>
          <w:lang w:val="en-GB"/>
        </w:rPr>
        <w:t>c</w:t>
      </w:r>
      <w:r w:rsidRPr="001C2E9B">
        <w:rPr>
          <w:lang w:val="en-GB"/>
        </w:rPr>
        <w:tab/>
        <w:t>Note: Coverage data for the cohort of 15-year-olds presented in this table include doses given before and after their fifteenth birthday. Data may therefore differ slightly from data presented in Table 2, where coverage only includes doses given before the fifteenth birthday (in line with WHO recommendations for international reporting).</w:t>
      </w:r>
    </w:p>
    <w:p w14:paraId="6936CEC7" w14:textId="77777777" w:rsidR="001C2E9B" w:rsidRPr="001C2E9B" w:rsidRDefault="001C2E9B" w:rsidP="001C2E9B">
      <w:pPr>
        <w:pStyle w:val="CDITable-Footnote"/>
        <w:rPr>
          <w:lang w:val="en-GB"/>
        </w:rPr>
      </w:pPr>
      <w:r w:rsidRPr="001C2E9B">
        <w:rPr>
          <w:lang w:val="en-GB"/>
        </w:rPr>
        <w:t>d</w:t>
      </w:r>
      <w:r w:rsidRPr="001C2E9B">
        <w:rPr>
          <w:lang w:val="en-GB"/>
        </w:rPr>
        <w:tab/>
        <w:t>Birth/age cohort based on age turning in 2023.</w:t>
      </w:r>
    </w:p>
    <w:p w14:paraId="683CFEED" w14:textId="6DEF073B" w:rsidR="001C2E9B" w:rsidRDefault="001C2E9B" w:rsidP="001C2E9B">
      <w:pPr>
        <w:pStyle w:val="CDITable-Footnote"/>
        <w:rPr>
          <w:lang w:val="en-GB"/>
        </w:rPr>
      </w:pPr>
      <w:r w:rsidRPr="001C2E9B">
        <w:rPr>
          <w:lang w:val="en-GB"/>
        </w:rPr>
        <w:t>e</w:t>
      </w:r>
      <w:r w:rsidRPr="001C2E9B">
        <w:rPr>
          <w:lang w:val="en-GB"/>
        </w:rPr>
        <w:tab/>
        <w:t>ACT: Australian Capital Territory; NSW: New South Wales; NT: Northern Territory; Qld: Queensland; SA: South Australia; Tas.: Tasmania; Vic.: Victoria; WA: Western Australia.</w:t>
      </w:r>
      <w:r>
        <w:rPr>
          <w:lang w:val="en-GB"/>
        </w:rPr>
        <w:br w:type="page"/>
      </w:r>
    </w:p>
    <w:p w14:paraId="06A5CFE3" w14:textId="77777777" w:rsidR="001C2E9B" w:rsidRPr="001C2E9B" w:rsidRDefault="001C2E9B" w:rsidP="001C2E9B">
      <w:pPr>
        <w:pStyle w:val="CDITable-Title"/>
        <w:rPr>
          <w:lang w:val="en-GB"/>
        </w:rPr>
      </w:pPr>
      <w:bookmarkStart w:id="98" w:name="_Toc216781045"/>
      <w:r w:rsidRPr="001C2E9B">
        <w:rPr>
          <w:lang w:val="en-GB"/>
        </w:rPr>
        <w:lastRenderedPageBreak/>
        <w:t xml:space="preserve">Table A.6: Coverage of at least one dose of HPV vaccine in males by birth cohort/age, Indigenous status and jurisdiction, </w:t>
      </w:r>
      <w:proofErr w:type="spellStart"/>
      <w:proofErr w:type="gramStart"/>
      <w:r w:rsidRPr="001C2E9B">
        <w:rPr>
          <w:lang w:val="en-GB"/>
        </w:rPr>
        <w:t>Australia,</w:t>
      </w:r>
      <w:r w:rsidRPr="001C2E9B">
        <w:rPr>
          <w:vertAlign w:val="superscript"/>
          <w:lang w:val="en-GB"/>
        </w:rPr>
        <w:t>a</w:t>
      </w:r>
      <w:proofErr w:type="gramEnd"/>
      <w:r w:rsidRPr="001C2E9B">
        <w:rPr>
          <w:vertAlign w:val="superscript"/>
          <w:lang w:val="en-GB"/>
        </w:rPr>
        <w:t>,</w:t>
      </w:r>
      <w:proofErr w:type="gramStart"/>
      <w:r w:rsidRPr="001C2E9B">
        <w:rPr>
          <w:vertAlign w:val="superscript"/>
          <w:lang w:val="en-GB"/>
        </w:rPr>
        <w:t>b,c</w:t>
      </w:r>
      <w:proofErr w:type="gramEnd"/>
      <w:r w:rsidRPr="001C2E9B">
        <w:rPr>
          <w:vertAlign w:val="superscript"/>
          <w:lang w:val="en-GB"/>
        </w:rPr>
        <w:t>,</w:t>
      </w:r>
      <w:proofErr w:type="gramStart"/>
      <w:r w:rsidRPr="001C2E9B">
        <w:rPr>
          <w:vertAlign w:val="superscript"/>
          <w:lang w:val="en-GB"/>
        </w:rPr>
        <w:t>d,e</w:t>
      </w:r>
      <w:proofErr w:type="spellEnd"/>
      <w:proofErr w:type="gramEnd"/>
      <w:r w:rsidRPr="001C2E9B">
        <w:rPr>
          <w:lang w:val="en-GB"/>
        </w:rPr>
        <w:t xml:space="preserve"> 2023</w:t>
      </w:r>
      <w:bookmarkEnd w:id="98"/>
    </w:p>
    <w:tbl>
      <w:tblPr>
        <w:tblW w:w="0" w:type="auto"/>
        <w:tblLayout w:type="fixed"/>
        <w:tblCellMar>
          <w:left w:w="0" w:type="dxa"/>
          <w:right w:w="0" w:type="dxa"/>
        </w:tblCellMar>
        <w:tblLook w:val="0000" w:firstRow="0" w:lastRow="0" w:firstColumn="0" w:lastColumn="0" w:noHBand="0" w:noVBand="0"/>
        <w:tblCaption w:val="Table A.6: Coverage of at least one dose of HPV vaccine in males by birth cohort/age, Indigenous status and jurisdiction, Australia,a,b,c,d,e 2023"/>
        <w:tblDescription w:val="Table A.6 presents vaccination coverage of at least one dose of HPV vaccine in males by birth cohort/age, Indigenous status and jurisdiction in 2023."/>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D978C5" w:rsidRPr="00D978C5" w14:paraId="48CCBEE4" w14:textId="77777777" w:rsidTr="00D978C5">
        <w:trPr>
          <w:trHeight w:val="60"/>
          <w:tblHeader/>
        </w:trPr>
        <w:tc>
          <w:tcPr>
            <w:tcW w:w="1928" w:type="dxa"/>
            <w:vMerge w:val="restart"/>
            <w:shd w:val="clear" w:color="auto" w:fill="1E4496" w:themeFill="text2"/>
            <w:tcMar>
              <w:top w:w="96" w:type="dxa"/>
              <w:left w:w="113" w:type="dxa"/>
              <w:bottom w:w="96" w:type="dxa"/>
              <w:right w:w="113" w:type="dxa"/>
            </w:tcMar>
            <w:vAlign w:val="bottom"/>
          </w:tcPr>
          <w:p w14:paraId="577D5EE1" w14:textId="77777777" w:rsidR="00D978C5" w:rsidRPr="00D978C5" w:rsidRDefault="00D978C5" w:rsidP="00D978C5">
            <w:pPr>
              <w:pStyle w:val="CDITable-HeaderRowLeft"/>
            </w:pPr>
            <w:proofErr w:type="spellStart"/>
            <w:r w:rsidRPr="00D978C5">
              <w:t>Cohort</w:t>
            </w:r>
            <w:r w:rsidRPr="00D978C5">
              <w:rPr>
                <w:vertAlign w:val="superscript"/>
              </w:rPr>
              <w:t>d</w:t>
            </w:r>
            <w:proofErr w:type="spellEnd"/>
          </w:p>
        </w:tc>
        <w:tc>
          <w:tcPr>
            <w:tcW w:w="12415" w:type="dxa"/>
            <w:gridSpan w:val="16"/>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7FADC789" w14:textId="77777777" w:rsidR="00D978C5" w:rsidRPr="00D978C5" w:rsidRDefault="00D978C5" w:rsidP="00D978C5">
            <w:pPr>
              <w:pStyle w:val="CDITable-HeaderRowCentre"/>
            </w:pPr>
            <w:r w:rsidRPr="00D978C5">
              <w:t>Indigenous status</w:t>
            </w:r>
          </w:p>
        </w:tc>
      </w:tr>
      <w:tr w:rsidR="00D978C5" w:rsidRPr="00D978C5" w14:paraId="3EFF5409" w14:textId="77777777" w:rsidTr="00D978C5">
        <w:trPr>
          <w:trHeight w:val="60"/>
          <w:tblHeader/>
        </w:trPr>
        <w:tc>
          <w:tcPr>
            <w:tcW w:w="1928" w:type="dxa"/>
            <w:vMerge/>
            <w:shd w:val="clear" w:color="auto" w:fill="1E4496" w:themeFill="text2"/>
            <w:tcMar>
              <w:top w:w="96" w:type="dxa"/>
              <w:bottom w:w="96" w:type="dxa"/>
            </w:tcMar>
          </w:tcPr>
          <w:p w14:paraId="71C40EDC" w14:textId="77777777" w:rsidR="00D978C5" w:rsidRPr="00D978C5" w:rsidRDefault="00D978C5" w:rsidP="00D978C5"/>
        </w:tc>
        <w:tc>
          <w:tcPr>
            <w:tcW w:w="6207" w:type="dxa"/>
            <w:gridSpan w:val="8"/>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097B0C8E" w14:textId="77777777" w:rsidR="00D978C5" w:rsidRPr="00D978C5" w:rsidRDefault="00D978C5" w:rsidP="00D978C5">
            <w:pPr>
              <w:pStyle w:val="CDITable-HeaderRowCentre"/>
            </w:pPr>
            <w:r w:rsidRPr="00D978C5">
              <w:t>All</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509D5629" w14:textId="77777777" w:rsidR="00D978C5" w:rsidRPr="00D978C5" w:rsidRDefault="00D978C5" w:rsidP="00D978C5">
            <w:pPr>
              <w:pStyle w:val="CDITable-HeaderRowCentre"/>
            </w:pPr>
            <w:r w:rsidRPr="00D978C5">
              <w:t>Indigenous</w:t>
            </w:r>
          </w:p>
        </w:tc>
      </w:tr>
      <w:tr w:rsidR="00D978C5" w:rsidRPr="00D978C5" w14:paraId="79F4BCB1" w14:textId="77777777" w:rsidTr="00D978C5">
        <w:trPr>
          <w:trHeight w:val="60"/>
          <w:tblHeader/>
        </w:trPr>
        <w:tc>
          <w:tcPr>
            <w:tcW w:w="1928" w:type="dxa"/>
            <w:vMerge/>
            <w:shd w:val="clear" w:color="auto" w:fill="1E4496" w:themeFill="text2"/>
            <w:tcMar>
              <w:top w:w="96" w:type="dxa"/>
              <w:bottom w:w="96" w:type="dxa"/>
            </w:tcMar>
          </w:tcPr>
          <w:p w14:paraId="6447C1BF" w14:textId="77777777" w:rsidR="00D978C5" w:rsidRPr="00D978C5" w:rsidRDefault="00D978C5" w:rsidP="00D978C5"/>
        </w:tc>
        <w:tc>
          <w:tcPr>
            <w:tcW w:w="776" w:type="dxa"/>
            <w:shd w:val="clear" w:color="auto" w:fill="1E4496" w:themeFill="text2"/>
            <w:tcMar>
              <w:top w:w="96" w:type="dxa"/>
              <w:left w:w="113" w:type="dxa"/>
              <w:bottom w:w="96" w:type="dxa"/>
              <w:right w:w="113" w:type="dxa"/>
            </w:tcMar>
            <w:vAlign w:val="bottom"/>
          </w:tcPr>
          <w:p w14:paraId="2FE0AC7B" w14:textId="77777777" w:rsidR="00D978C5" w:rsidRPr="00D978C5" w:rsidRDefault="00D978C5" w:rsidP="00D978C5">
            <w:pPr>
              <w:pStyle w:val="CDITable-HeaderRowCentre"/>
            </w:pPr>
            <w:r w:rsidRPr="00D978C5">
              <w:t>ACT</w:t>
            </w:r>
          </w:p>
        </w:tc>
        <w:tc>
          <w:tcPr>
            <w:tcW w:w="776" w:type="dxa"/>
            <w:shd w:val="clear" w:color="auto" w:fill="1E4496" w:themeFill="text2"/>
            <w:tcMar>
              <w:top w:w="96" w:type="dxa"/>
              <w:left w:w="113" w:type="dxa"/>
              <w:bottom w:w="96" w:type="dxa"/>
              <w:right w:w="113" w:type="dxa"/>
            </w:tcMar>
            <w:vAlign w:val="bottom"/>
          </w:tcPr>
          <w:p w14:paraId="5945BA55" w14:textId="77777777" w:rsidR="00D978C5" w:rsidRPr="00D978C5" w:rsidRDefault="00D978C5" w:rsidP="00D978C5">
            <w:pPr>
              <w:pStyle w:val="CDITable-HeaderRowCentre"/>
            </w:pPr>
            <w:r w:rsidRPr="00D978C5">
              <w:t>NSW</w:t>
            </w:r>
          </w:p>
        </w:tc>
        <w:tc>
          <w:tcPr>
            <w:tcW w:w="776" w:type="dxa"/>
            <w:shd w:val="clear" w:color="auto" w:fill="1E4496" w:themeFill="text2"/>
            <w:tcMar>
              <w:top w:w="96" w:type="dxa"/>
              <w:left w:w="113" w:type="dxa"/>
              <w:bottom w:w="96" w:type="dxa"/>
              <w:right w:w="113" w:type="dxa"/>
            </w:tcMar>
            <w:vAlign w:val="bottom"/>
          </w:tcPr>
          <w:p w14:paraId="630A2BF0" w14:textId="77777777" w:rsidR="00D978C5" w:rsidRPr="00D978C5" w:rsidRDefault="00D978C5" w:rsidP="00D978C5">
            <w:pPr>
              <w:pStyle w:val="CDITable-HeaderRowCentre"/>
            </w:pPr>
            <w:r w:rsidRPr="00D978C5">
              <w:t>NT</w:t>
            </w:r>
          </w:p>
        </w:tc>
        <w:tc>
          <w:tcPr>
            <w:tcW w:w="775" w:type="dxa"/>
            <w:shd w:val="clear" w:color="auto" w:fill="1E4496" w:themeFill="text2"/>
            <w:tcMar>
              <w:top w:w="96" w:type="dxa"/>
              <w:left w:w="113" w:type="dxa"/>
              <w:bottom w:w="96" w:type="dxa"/>
              <w:right w:w="113" w:type="dxa"/>
            </w:tcMar>
            <w:vAlign w:val="bottom"/>
          </w:tcPr>
          <w:p w14:paraId="184486F5" w14:textId="77777777" w:rsidR="00D978C5" w:rsidRPr="00D978C5" w:rsidRDefault="00D978C5" w:rsidP="00D978C5">
            <w:pPr>
              <w:pStyle w:val="CDITable-HeaderRowCentre"/>
            </w:pPr>
            <w:r w:rsidRPr="00D978C5">
              <w:t>Qld</w:t>
            </w:r>
          </w:p>
        </w:tc>
        <w:tc>
          <w:tcPr>
            <w:tcW w:w="776" w:type="dxa"/>
            <w:shd w:val="clear" w:color="auto" w:fill="1E4496" w:themeFill="text2"/>
            <w:tcMar>
              <w:top w:w="96" w:type="dxa"/>
              <w:left w:w="113" w:type="dxa"/>
              <w:bottom w:w="96" w:type="dxa"/>
              <w:right w:w="113" w:type="dxa"/>
            </w:tcMar>
            <w:vAlign w:val="bottom"/>
          </w:tcPr>
          <w:p w14:paraId="17FA26A5" w14:textId="77777777" w:rsidR="00D978C5" w:rsidRPr="00D978C5" w:rsidRDefault="00D978C5" w:rsidP="00D978C5">
            <w:pPr>
              <w:pStyle w:val="CDITable-HeaderRowCentre"/>
            </w:pPr>
            <w:r w:rsidRPr="00D978C5">
              <w:t>SA</w:t>
            </w:r>
          </w:p>
        </w:tc>
        <w:tc>
          <w:tcPr>
            <w:tcW w:w="776" w:type="dxa"/>
            <w:shd w:val="clear" w:color="auto" w:fill="1E4496" w:themeFill="text2"/>
            <w:tcMar>
              <w:top w:w="96" w:type="dxa"/>
              <w:left w:w="113" w:type="dxa"/>
              <w:bottom w:w="96" w:type="dxa"/>
              <w:right w:w="113" w:type="dxa"/>
            </w:tcMar>
            <w:vAlign w:val="bottom"/>
          </w:tcPr>
          <w:p w14:paraId="72A93FE9" w14:textId="77777777" w:rsidR="00D978C5" w:rsidRPr="00D978C5" w:rsidRDefault="00D978C5" w:rsidP="00D978C5">
            <w:pPr>
              <w:pStyle w:val="CDITable-HeaderRowCentre"/>
            </w:pPr>
            <w:r w:rsidRPr="00D978C5">
              <w:t>Tas.</w:t>
            </w:r>
          </w:p>
        </w:tc>
        <w:tc>
          <w:tcPr>
            <w:tcW w:w="776" w:type="dxa"/>
            <w:shd w:val="clear" w:color="auto" w:fill="1E4496" w:themeFill="text2"/>
            <w:tcMar>
              <w:top w:w="96" w:type="dxa"/>
              <w:left w:w="113" w:type="dxa"/>
              <w:bottom w:w="96" w:type="dxa"/>
              <w:right w:w="113" w:type="dxa"/>
            </w:tcMar>
            <w:vAlign w:val="bottom"/>
          </w:tcPr>
          <w:p w14:paraId="6205C1C8" w14:textId="77777777" w:rsidR="00D978C5" w:rsidRPr="00D978C5" w:rsidRDefault="00D978C5" w:rsidP="00D978C5">
            <w:pPr>
              <w:pStyle w:val="CDITable-HeaderRowCentre"/>
            </w:pPr>
            <w:r w:rsidRPr="00D978C5">
              <w:t>Vic.</w:t>
            </w:r>
          </w:p>
        </w:tc>
        <w:tc>
          <w:tcPr>
            <w:tcW w:w="776" w:type="dxa"/>
            <w:tcBorders>
              <w:right w:val="single" w:sz="6" w:space="0" w:color="FFFFFF" w:themeColor="background1"/>
            </w:tcBorders>
            <w:shd w:val="clear" w:color="auto" w:fill="1E4496" w:themeFill="text2"/>
            <w:tcMar>
              <w:top w:w="96" w:type="dxa"/>
              <w:left w:w="113" w:type="dxa"/>
              <w:bottom w:w="96" w:type="dxa"/>
              <w:right w:w="113" w:type="dxa"/>
            </w:tcMar>
            <w:vAlign w:val="bottom"/>
          </w:tcPr>
          <w:p w14:paraId="11E8047A" w14:textId="77777777" w:rsidR="00D978C5" w:rsidRPr="00D978C5" w:rsidRDefault="00D978C5" w:rsidP="00D978C5">
            <w:pPr>
              <w:pStyle w:val="CDITable-HeaderRowCentre"/>
            </w:pPr>
            <w:r w:rsidRPr="00D978C5">
              <w:t>WA</w:t>
            </w:r>
          </w:p>
        </w:tc>
        <w:tc>
          <w:tcPr>
            <w:tcW w:w="776" w:type="dxa"/>
            <w:tcBorders>
              <w:left w:val="single" w:sz="6" w:space="0" w:color="FFFFFF" w:themeColor="background1"/>
            </w:tcBorders>
            <w:shd w:val="clear" w:color="auto" w:fill="1E4496" w:themeFill="text2"/>
            <w:tcMar>
              <w:top w:w="96" w:type="dxa"/>
              <w:left w:w="113" w:type="dxa"/>
              <w:bottom w:w="96" w:type="dxa"/>
              <w:right w:w="113" w:type="dxa"/>
            </w:tcMar>
            <w:vAlign w:val="bottom"/>
          </w:tcPr>
          <w:p w14:paraId="0D00889A" w14:textId="77777777" w:rsidR="00D978C5" w:rsidRPr="00D978C5" w:rsidRDefault="00D978C5" w:rsidP="00D978C5">
            <w:pPr>
              <w:pStyle w:val="CDITable-HeaderRowCentre"/>
            </w:pPr>
            <w:r w:rsidRPr="00D978C5">
              <w:t>ACT</w:t>
            </w:r>
          </w:p>
        </w:tc>
        <w:tc>
          <w:tcPr>
            <w:tcW w:w="776" w:type="dxa"/>
            <w:shd w:val="clear" w:color="auto" w:fill="1E4496" w:themeFill="text2"/>
            <w:tcMar>
              <w:top w:w="96" w:type="dxa"/>
              <w:left w:w="113" w:type="dxa"/>
              <w:bottom w:w="96" w:type="dxa"/>
              <w:right w:w="113" w:type="dxa"/>
            </w:tcMar>
            <w:vAlign w:val="bottom"/>
          </w:tcPr>
          <w:p w14:paraId="68852BF9" w14:textId="77777777" w:rsidR="00D978C5" w:rsidRPr="00D978C5" w:rsidRDefault="00D978C5" w:rsidP="00D978C5">
            <w:pPr>
              <w:pStyle w:val="CDITable-HeaderRowCentre"/>
            </w:pPr>
            <w:r w:rsidRPr="00D978C5">
              <w:t>NSW</w:t>
            </w:r>
          </w:p>
        </w:tc>
        <w:tc>
          <w:tcPr>
            <w:tcW w:w="776" w:type="dxa"/>
            <w:shd w:val="clear" w:color="auto" w:fill="1E4496" w:themeFill="text2"/>
            <w:tcMar>
              <w:top w:w="96" w:type="dxa"/>
              <w:left w:w="113" w:type="dxa"/>
              <w:bottom w:w="96" w:type="dxa"/>
              <w:right w:w="113" w:type="dxa"/>
            </w:tcMar>
            <w:vAlign w:val="bottom"/>
          </w:tcPr>
          <w:p w14:paraId="57F4D9DB" w14:textId="77777777" w:rsidR="00D978C5" w:rsidRPr="00D978C5" w:rsidRDefault="00D978C5" w:rsidP="00D978C5">
            <w:pPr>
              <w:pStyle w:val="CDITable-HeaderRowCentre"/>
            </w:pPr>
            <w:r w:rsidRPr="00D978C5">
              <w:t>NT</w:t>
            </w:r>
          </w:p>
        </w:tc>
        <w:tc>
          <w:tcPr>
            <w:tcW w:w="776" w:type="dxa"/>
            <w:shd w:val="clear" w:color="auto" w:fill="1E4496" w:themeFill="text2"/>
            <w:tcMar>
              <w:top w:w="96" w:type="dxa"/>
              <w:left w:w="113" w:type="dxa"/>
              <w:bottom w:w="96" w:type="dxa"/>
              <w:right w:w="113" w:type="dxa"/>
            </w:tcMar>
            <w:vAlign w:val="bottom"/>
          </w:tcPr>
          <w:p w14:paraId="67567DB3" w14:textId="77777777" w:rsidR="00D978C5" w:rsidRPr="00D978C5" w:rsidRDefault="00D978C5" w:rsidP="00D978C5">
            <w:pPr>
              <w:pStyle w:val="CDITable-HeaderRowCentre"/>
            </w:pPr>
            <w:r w:rsidRPr="00D978C5">
              <w:t>Qld</w:t>
            </w:r>
          </w:p>
        </w:tc>
        <w:tc>
          <w:tcPr>
            <w:tcW w:w="776" w:type="dxa"/>
            <w:shd w:val="clear" w:color="auto" w:fill="1E4496" w:themeFill="text2"/>
            <w:tcMar>
              <w:top w:w="96" w:type="dxa"/>
              <w:left w:w="113" w:type="dxa"/>
              <w:bottom w:w="96" w:type="dxa"/>
              <w:right w:w="113" w:type="dxa"/>
            </w:tcMar>
            <w:vAlign w:val="bottom"/>
          </w:tcPr>
          <w:p w14:paraId="7C211F61" w14:textId="77777777" w:rsidR="00D978C5" w:rsidRPr="00D978C5" w:rsidRDefault="00D978C5" w:rsidP="00D978C5">
            <w:pPr>
              <w:pStyle w:val="CDITable-HeaderRowCentre"/>
            </w:pPr>
            <w:r w:rsidRPr="00D978C5">
              <w:t>SA</w:t>
            </w:r>
          </w:p>
        </w:tc>
        <w:tc>
          <w:tcPr>
            <w:tcW w:w="776" w:type="dxa"/>
            <w:shd w:val="clear" w:color="auto" w:fill="1E4496" w:themeFill="text2"/>
            <w:tcMar>
              <w:top w:w="96" w:type="dxa"/>
              <w:left w:w="113" w:type="dxa"/>
              <w:bottom w:w="96" w:type="dxa"/>
              <w:right w:w="113" w:type="dxa"/>
            </w:tcMar>
            <w:vAlign w:val="bottom"/>
          </w:tcPr>
          <w:p w14:paraId="1DBDC6E6" w14:textId="77777777" w:rsidR="00D978C5" w:rsidRPr="00D978C5" w:rsidRDefault="00D978C5" w:rsidP="00D978C5">
            <w:pPr>
              <w:pStyle w:val="CDITable-HeaderRowCentre"/>
            </w:pPr>
            <w:r w:rsidRPr="00D978C5">
              <w:t>Tas.</w:t>
            </w:r>
          </w:p>
        </w:tc>
        <w:tc>
          <w:tcPr>
            <w:tcW w:w="776" w:type="dxa"/>
            <w:shd w:val="clear" w:color="auto" w:fill="1E4496" w:themeFill="text2"/>
            <w:tcMar>
              <w:top w:w="96" w:type="dxa"/>
              <w:left w:w="113" w:type="dxa"/>
              <w:bottom w:w="96" w:type="dxa"/>
              <w:right w:w="113" w:type="dxa"/>
            </w:tcMar>
            <w:vAlign w:val="bottom"/>
          </w:tcPr>
          <w:p w14:paraId="1484265F" w14:textId="77777777" w:rsidR="00D978C5" w:rsidRPr="00D978C5" w:rsidRDefault="00D978C5" w:rsidP="00D978C5">
            <w:pPr>
              <w:pStyle w:val="CDITable-HeaderRowCentre"/>
            </w:pPr>
            <w:r w:rsidRPr="00D978C5">
              <w:t>Vic.</w:t>
            </w:r>
          </w:p>
        </w:tc>
        <w:tc>
          <w:tcPr>
            <w:tcW w:w="776" w:type="dxa"/>
            <w:shd w:val="clear" w:color="auto" w:fill="1E4496" w:themeFill="text2"/>
            <w:tcMar>
              <w:top w:w="96" w:type="dxa"/>
              <w:left w:w="113" w:type="dxa"/>
              <w:bottom w:w="96" w:type="dxa"/>
              <w:right w:w="113" w:type="dxa"/>
            </w:tcMar>
            <w:vAlign w:val="bottom"/>
          </w:tcPr>
          <w:p w14:paraId="2CC0C28F" w14:textId="77777777" w:rsidR="00D978C5" w:rsidRPr="00D978C5" w:rsidRDefault="00D978C5" w:rsidP="00D978C5">
            <w:pPr>
              <w:pStyle w:val="CDITable-HeaderRowCentre"/>
            </w:pPr>
            <w:r w:rsidRPr="00D978C5">
              <w:t>WA</w:t>
            </w:r>
          </w:p>
        </w:tc>
      </w:tr>
      <w:tr w:rsidR="00D978C5" w:rsidRPr="00D978C5" w14:paraId="39320B1C" w14:textId="77777777" w:rsidTr="00D978C5">
        <w:trPr>
          <w:trHeight w:val="60"/>
        </w:trPr>
        <w:tc>
          <w:tcPr>
            <w:tcW w:w="1928" w:type="dxa"/>
            <w:tcBorders>
              <w:bottom w:val="single" w:sz="6" w:space="0" w:color="1E4496" w:themeColor="text2"/>
            </w:tcBorders>
            <w:tcMar>
              <w:top w:w="96" w:type="dxa"/>
              <w:left w:w="113" w:type="dxa"/>
              <w:bottom w:w="96" w:type="dxa"/>
              <w:right w:w="113" w:type="dxa"/>
            </w:tcMar>
            <w:vAlign w:val="center"/>
          </w:tcPr>
          <w:p w14:paraId="3CF7BCD9" w14:textId="77777777" w:rsidR="00D978C5" w:rsidRPr="00D978C5" w:rsidRDefault="00D978C5" w:rsidP="00D978C5">
            <w:pPr>
              <w:pStyle w:val="CDITable-RowLeft"/>
            </w:pPr>
            <w:r w:rsidRPr="00D978C5">
              <w:t xml:space="preserve">2010 cohort (13 </w:t>
            </w:r>
            <w:proofErr w:type="spellStart"/>
            <w:r w:rsidRPr="00D978C5">
              <w:t>yo</w:t>
            </w:r>
            <w:proofErr w:type="spellEnd"/>
            <w:r w:rsidRPr="00D978C5">
              <w:t>)</w:t>
            </w:r>
          </w:p>
        </w:tc>
        <w:tc>
          <w:tcPr>
            <w:tcW w:w="776" w:type="dxa"/>
            <w:tcBorders>
              <w:bottom w:val="single" w:sz="6" w:space="0" w:color="1E4496" w:themeColor="text2"/>
            </w:tcBorders>
            <w:tcMar>
              <w:top w:w="96" w:type="dxa"/>
              <w:left w:w="113" w:type="dxa"/>
              <w:bottom w:w="96" w:type="dxa"/>
              <w:right w:w="113" w:type="dxa"/>
            </w:tcMar>
            <w:vAlign w:val="center"/>
          </w:tcPr>
          <w:p w14:paraId="0714B610" w14:textId="77777777" w:rsidR="00D978C5" w:rsidRPr="00D978C5" w:rsidRDefault="00D978C5" w:rsidP="00D978C5">
            <w:pPr>
              <w:pStyle w:val="CDITable-RowCentre"/>
            </w:pPr>
            <w:r w:rsidRPr="00D978C5">
              <w:t>83.4</w:t>
            </w:r>
          </w:p>
        </w:tc>
        <w:tc>
          <w:tcPr>
            <w:tcW w:w="776" w:type="dxa"/>
            <w:tcBorders>
              <w:bottom w:val="single" w:sz="6" w:space="0" w:color="1E4496" w:themeColor="text2"/>
            </w:tcBorders>
            <w:tcMar>
              <w:top w:w="96" w:type="dxa"/>
              <w:left w:w="113" w:type="dxa"/>
              <w:bottom w:w="96" w:type="dxa"/>
              <w:right w:w="113" w:type="dxa"/>
            </w:tcMar>
            <w:vAlign w:val="center"/>
          </w:tcPr>
          <w:p w14:paraId="40994680" w14:textId="77777777" w:rsidR="00D978C5" w:rsidRPr="00D978C5" w:rsidRDefault="00D978C5" w:rsidP="00D978C5">
            <w:pPr>
              <w:pStyle w:val="CDITable-RowCentre"/>
            </w:pPr>
            <w:r w:rsidRPr="00D978C5">
              <w:t>70.7</w:t>
            </w:r>
          </w:p>
        </w:tc>
        <w:tc>
          <w:tcPr>
            <w:tcW w:w="776" w:type="dxa"/>
            <w:tcBorders>
              <w:bottom w:val="single" w:sz="6" w:space="0" w:color="1E4496" w:themeColor="text2"/>
            </w:tcBorders>
            <w:tcMar>
              <w:top w:w="96" w:type="dxa"/>
              <w:left w:w="113" w:type="dxa"/>
              <w:bottom w:w="96" w:type="dxa"/>
              <w:right w:w="113" w:type="dxa"/>
            </w:tcMar>
            <w:vAlign w:val="center"/>
          </w:tcPr>
          <w:p w14:paraId="5332694D" w14:textId="77777777" w:rsidR="00D978C5" w:rsidRPr="00D978C5" w:rsidRDefault="00D978C5" w:rsidP="00D978C5">
            <w:pPr>
              <w:pStyle w:val="CDITable-RowCentre"/>
            </w:pPr>
            <w:r w:rsidRPr="00D978C5">
              <w:t>57.7</w:t>
            </w:r>
          </w:p>
        </w:tc>
        <w:tc>
          <w:tcPr>
            <w:tcW w:w="775" w:type="dxa"/>
            <w:tcBorders>
              <w:bottom w:val="single" w:sz="6" w:space="0" w:color="1E4496" w:themeColor="text2"/>
            </w:tcBorders>
            <w:tcMar>
              <w:top w:w="96" w:type="dxa"/>
              <w:left w:w="113" w:type="dxa"/>
              <w:bottom w:w="96" w:type="dxa"/>
              <w:right w:w="113" w:type="dxa"/>
            </w:tcMar>
            <w:vAlign w:val="center"/>
          </w:tcPr>
          <w:p w14:paraId="4FFE8FC8" w14:textId="77777777" w:rsidR="00D978C5" w:rsidRPr="00D978C5" w:rsidRDefault="00D978C5" w:rsidP="00D978C5">
            <w:pPr>
              <w:pStyle w:val="CDITable-RowCentre"/>
            </w:pPr>
            <w:r w:rsidRPr="00D978C5">
              <w:t>66.8</w:t>
            </w:r>
          </w:p>
        </w:tc>
        <w:tc>
          <w:tcPr>
            <w:tcW w:w="776" w:type="dxa"/>
            <w:tcBorders>
              <w:bottom w:val="single" w:sz="6" w:space="0" w:color="1E4496" w:themeColor="text2"/>
            </w:tcBorders>
            <w:tcMar>
              <w:top w:w="96" w:type="dxa"/>
              <w:left w:w="113" w:type="dxa"/>
              <w:bottom w:w="96" w:type="dxa"/>
              <w:right w:w="113" w:type="dxa"/>
            </w:tcMar>
            <w:vAlign w:val="center"/>
          </w:tcPr>
          <w:p w14:paraId="73DEB934" w14:textId="77777777" w:rsidR="00D978C5" w:rsidRPr="00D978C5" w:rsidRDefault="00D978C5" w:rsidP="00D978C5">
            <w:pPr>
              <w:pStyle w:val="CDITable-RowCentre"/>
            </w:pPr>
            <w:r w:rsidRPr="00D978C5">
              <w:t>69.3</w:t>
            </w:r>
          </w:p>
        </w:tc>
        <w:tc>
          <w:tcPr>
            <w:tcW w:w="776" w:type="dxa"/>
            <w:tcBorders>
              <w:bottom w:val="single" w:sz="6" w:space="0" w:color="1E4496" w:themeColor="text2"/>
            </w:tcBorders>
            <w:tcMar>
              <w:top w:w="96" w:type="dxa"/>
              <w:left w:w="113" w:type="dxa"/>
              <w:bottom w:w="96" w:type="dxa"/>
              <w:right w:w="113" w:type="dxa"/>
            </w:tcMar>
            <w:vAlign w:val="center"/>
          </w:tcPr>
          <w:p w14:paraId="42740005" w14:textId="77777777" w:rsidR="00D978C5" w:rsidRPr="00D978C5" w:rsidRDefault="00D978C5" w:rsidP="00D978C5">
            <w:pPr>
              <w:pStyle w:val="CDITable-RowCentre"/>
            </w:pPr>
            <w:r w:rsidRPr="00D978C5">
              <w:t>69.9</w:t>
            </w:r>
          </w:p>
        </w:tc>
        <w:tc>
          <w:tcPr>
            <w:tcW w:w="776" w:type="dxa"/>
            <w:tcBorders>
              <w:bottom w:val="single" w:sz="6" w:space="0" w:color="1E4496" w:themeColor="text2"/>
            </w:tcBorders>
            <w:tcMar>
              <w:top w:w="96" w:type="dxa"/>
              <w:left w:w="113" w:type="dxa"/>
              <w:bottom w:w="96" w:type="dxa"/>
              <w:right w:w="113" w:type="dxa"/>
            </w:tcMar>
            <w:vAlign w:val="center"/>
          </w:tcPr>
          <w:p w14:paraId="77318AAB" w14:textId="77777777" w:rsidR="00D978C5" w:rsidRPr="00D978C5" w:rsidRDefault="00D978C5" w:rsidP="00D978C5">
            <w:pPr>
              <w:pStyle w:val="CDITable-RowCentre"/>
            </w:pPr>
            <w:r w:rsidRPr="00D978C5">
              <w:t>72.1</w:t>
            </w:r>
          </w:p>
        </w:tc>
        <w:tc>
          <w:tcPr>
            <w:tcW w:w="776" w:type="dxa"/>
            <w:tcBorders>
              <w:bottom w:val="single" w:sz="6" w:space="0" w:color="1E4496" w:themeColor="text2"/>
              <w:right w:val="single" w:sz="6" w:space="0" w:color="1E4496" w:themeColor="text2"/>
            </w:tcBorders>
            <w:tcMar>
              <w:top w:w="96" w:type="dxa"/>
              <w:left w:w="113" w:type="dxa"/>
              <w:bottom w:w="96" w:type="dxa"/>
              <w:right w:w="113" w:type="dxa"/>
            </w:tcMar>
            <w:vAlign w:val="center"/>
          </w:tcPr>
          <w:p w14:paraId="42A1AD92" w14:textId="77777777" w:rsidR="00D978C5" w:rsidRPr="00D978C5" w:rsidRDefault="00D978C5" w:rsidP="00D978C5">
            <w:pPr>
              <w:pStyle w:val="CDITable-RowCentre"/>
            </w:pPr>
            <w:r w:rsidRPr="00D978C5">
              <w:t>69.9</w:t>
            </w:r>
          </w:p>
        </w:tc>
        <w:tc>
          <w:tcPr>
            <w:tcW w:w="776" w:type="dxa"/>
            <w:tcBorders>
              <w:left w:val="single" w:sz="6" w:space="0" w:color="1E4496" w:themeColor="text2"/>
              <w:bottom w:val="single" w:sz="6" w:space="0" w:color="1E4496" w:themeColor="text2"/>
            </w:tcBorders>
            <w:tcMar>
              <w:top w:w="96" w:type="dxa"/>
              <w:left w:w="113" w:type="dxa"/>
              <w:bottom w:w="96" w:type="dxa"/>
              <w:right w:w="113" w:type="dxa"/>
            </w:tcMar>
            <w:vAlign w:val="center"/>
          </w:tcPr>
          <w:p w14:paraId="4F8C7FCC" w14:textId="77777777" w:rsidR="00D978C5" w:rsidRPr="00D978C5" w:rsidRDefault="00D978C5" w:rsidP="00D978C5">
            <w:pPr>
              <w:pStyle w:val="CDITable-RowCentre"/>
            </w:pPr>
            <w:r w:rsidRPr="00D978C5">
              <w:t>75.8</w:t>
            </w:r>
          </w:p>
        </w:tc>
        <w:tc>
          <w:tcPr>
            <w:tcW w:w="776" w:type="dxa"/>
            <w:tcBorders>
              <w:bottom w:val="single" w:sz="6" w:space="0" w:color="1E4496" w:themeColor="text2"/>
            </w:tcBorders>
            <w:tcMar>
              <w:top w:w="96" w:type="dxa"/>
              <w:left w:w="113" w:type="dxa"/>
              <w:bottom w:w="96" w:type="dxa"/>
              <w:right w:w="113" w:type="dxa"/>
            </w:tcMar>
            <w:vAlign w:val="center"/>
          </w:tcPr>
          <w:p w14:paraId="5C0F9311" w14:textId="77777777" w:rsidR="00D978C5" w:rsidRPr="00D978C5" w:rsidRDefault="00D978C5" w:rsidP="00D978C5">
            <w:pPr>
              <w:pStyle w:val="CDITable-RowCentre"/>
            </w:pPr>
            <w:r w:rsidRPr="00D978C5">
              <w:t>57.8</w:t>
            </w:r>
          </w:p>
        </w:tc>
        <w:tc>
          <w:tcPr>
            <w:tcW w:w="776" w:type="dxa"/>
            <w:tcBorders>
              <w:bottom w:val="single" w:sz="6" w:space="0" w:color="1E4496" w:themeColor="text2"/>
            </w:tcBorders>
            <w:tcMar>
              <w:top w:w="96" w:type="dxa"/>
              <w:left w:w="113" w:type="dxa"/>
              <w:bottom w:w="96" w:type="dxa"/>
              <w:right w:w="113" w:type="dxa"/>
            </w:tcMar>
            <w:vAlign w:val="center"/>
          </w:tcPr>
          <w:p w14:paraId="5C89EAD6" w14:textId="77777777" w:rsidR="00D978C5" w:rsidRPr="00D978C5" w:rsidRDefault="00D978C5" w:rsidP="00D978C5">
            <w:pPr>
              <w:pStyle w:val="CDITable-RowCentre"/>
            </w:pPr>
            <w:r w:rsidRPr="00D978C5">
              <w:t>47.0</w:t>
            </w:r>
          </w:p>
        </w:tc>
        <w:tc>
          <w:tcPr>
            <w:tcW w:w="776" w:type="dxa"/>
            <w:tcBorders>
              <w:bottom w:val="single" w:sz="6" w:space="0" w:color="1E4496" w:themeColor="text2"/>
            </w:tcBorders>
            <w:tcMar>
              <w:top w:w="96" w:type="dxa"/>
              <w:left w:w="113" w:type="dxa"/>
              <w:bottom w:w="96" w:type="dxa"/>
              <w:right w:w="113" w:type="dxa"/>
            </w:tcMar>
            <w:vAlign w:val="center"/>
          </w:tcPr>
          <w:p w14:paraId="3202F0A8" w14:textId="77777777" w:rsidR="00D978C5" w:rsidRPr="00D978C5" w:rsidRDefault="00D978C5" w:rsidP="00D978C5">
            <w:pPr>
              <w:pStyle w:val="CDITable-RowCentre"/>
            </w:pPr>
            <w:r w:rsidRPr="00D978C5">
              <w:t>53.3</w:t>
            </w:r>
          </w:p>
        </w:tc>
        <w:tc>
          <w:tcPr>
            <w:tcW w:w="776" w:type="dxa"/>
            <w:tcBorders>
              <w:bottom w:val="single" w:sz="6" w:space="0" w:color="1E4496" w:themeColor="text2"/>
            </w:tcBorders>
            <w:tcMar>
              <w:top w:w="96" w:type="dxa"/>
              <w:left w:w="113" w:type="dxa"/>
              <w:bottom w:w="96" w:type="dxa"/>
              <w:right w:w="113" w:type="dxa"/>
            </w:tcMar>
            <w:vAlign w:val="center"/>
          </w:tcPr>
          <w:p w14:paraId="35D71980" w14:textId="77777777" w:rsidR="00D978C5" w:rsidRPr="00D978C5" w:rsidRDefault="00D978C5" w:rsidP="00D978C5">
            <w:pPr>
              <w:pStyle w:val="CDITable-RowCentre"/>
            </w:pPr>
            <w:r w:rsidRPr="00D978C5">
              <w:t>42.7</w:t>
            </w:r>
          </w:p>
        </w:tc>
        <w:tc>
          <w:tcPr>
            <w:tcW w:w="776" w:type="dxa"/>
            <w:tcBorders>
              <w:bottom w:val="single" w:sz="6" w:space="0" w:color="1E4496" w:themeColor="text2"/>
            </w:tcBorders>
            <w:tcMar>
              <w:top w:w="96" w:type="dxa"/>
              <w:left w:w="113" w:type="dxa"/>
              <w:bottom w:w="96" w:type="dxa"/>
              <w:right w:w="113" w:type="dxa"/>
            </w:tcMar>
            <w:vAlign w:val="center"/>
          </w:tcPr>
          <w:p w14:paraId="17FA0D62" w14:textId="77777777" w:rsidR="00D978C5" w:rsidRPr="00D978C5" w:rsidRDefault="00D978C5" w:rsidP="00D978C5">
            <w:pPr>
              <w:pStyle w:val="CDITable-RowCentre"/>
            </w:pPr>
            <w:r w:rsidRPr="00D978C5">
              <w:t>64.7</w:t>
            </w:r>
          </w:p>
        </w:tc>
        <w:tc>
          <w:tcPr>
            <w:tcW w:w="776" w:type="dxa"/>
            <w:tcBorders>
              <w:bottom w:val="single" w:sz="6" w:space="0" w:color="1E4496" w:themeColor="text2"/>
            </w:tcBorders>
            <w:tcMar>
              <w:top w:w="96" w:type="dxa"/>
              <w:left w:w="113" w:type="dxa"/>
              <w:bottom w:w="96" w:type="dxa"/>
              <w:right w:w="113" w:type="dxa"/>
            </w:tcMar>
            <w:vAlign w:val="center"/>
          </w:tcPr>
          <w:p w14:paraId="6EE01FD2" w14:textId="77777777" w:rsidR="00D978C5" w:rsidRPr="00D978C5" w:rsidRDefault="00D978C5" w:rsidP="00D978C5">
            <w:pPr>
              <w:pStyle w:val="CDITable-RowCentre"/>
            </w:pPr>
            <w:r w:rsidRPr="00D978C5">
              <w:t>57.8</w:t>
            </w:r>
          </w:p>
        </w:tc>
        <w:tc>
          <w:tcPr>
            <w:tcW w:w="776" w:type="dxa"/>
            <w:tcBorders>
              <w:bottom w:val="single" w:sz="6" w:space="0" w:color="1E4496" w:themeColor="text2"/>
            </w:tcBorders>
            <w:tcMar>
              <w:top w:w="96" w:type="dxa"/>
              <w:left w:w="113" w:type="dxa"/>
              <w:bottom w:w="96" w:type="dxa"/>
              <w:right w:w="113" w:type="dxa"/>
            </w:tcMar>
            <w:vAlign w:val="center"/>
          </w:tcPr>
          <w:p w14:paraId="2731B679" w14:textId="77777777" w:rsidR="00D978C5" w:rsidRPr="00D978C5" w:rsidRDefault="00D978C5" w:rsidP="00D978C5">
            <w:pPr>
              <w:pStyle w:val="CDITable-RowCentre"/>
            </w:pPr>
            <w:r w:rsidRPr="00D978C5">
              <w:t>51.9</w:t>
            </w:r>
          </w:p>
        </w:tc>
      </w:tr>
      <w:tr w:rsidR="00D978C5" w:rsidRPr="00D978C5" w14:paraId="2B34C393"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E11221" w14:textId="77777777" w:rsidR="00D978C5" w:rsidRPr="00D978C5" w:rsidRDefault="00D978C5" w:rsidP="00D978C5">
            <w:pPr>
              <w:pStyle w:val="CDITable-RowLeft"/>
            </w:pPr>
            <w:r w:rsidRPr="00D978C5">
              <w:t xml:space="preserve">2009 cohort (14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81577B" w14:textId="77777777" w:rsidR="00D978C5" w:rsidRPr="00D978C5" w:rsidRDefault="00D978C5" w:rsidP="00D978C5">
            <w:pPr>
              <w:pStyle w:val="CDITable-RowCentre"/>
            </w:pPr>
            <w:r w:rsidRPr="00D978C5">
              <w:t>86.5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05B4D7" w14:textId="77777777" w:rsidR="00D978C5" w:rsidRPr="00D978C5" w:rsidRDefault="00D978C5" w:rsidP="00D978C5">
            <w:pPr>
              <w:pStyle w:val="CDITable-RowCentre"/>
            </w:pPr>
            <w:r w:rsidRPr="00D978C5">
              <w:t>76.5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F78DEC" w14:textId="77777777" w:rsidR="00D978C5" w:rsidRPr="00D978C5" w:rsidRDefault="00D978C5" w:rsidP="00D978C5">
            <w:pPr>
              <w:pStyle w:val="CDITable-RowCentre"/>
            </w:pPr>
            <w:r w:rsidRPr="00D978C5">
              <w:t>63.9</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0C6D35" w14:textId="77777777" w:rsidR="00D978C5" w:rsidRPr="00D978C5" w:rsidRDefault="00D978C5" w:rsidP="00D978C5">
            <w:pPr>
              <w:pStyle w:val="CDITable-RowCentre"/>
            </w:pPr>
            <w:r w:rsidRPr="00D978C5">
              <w:t>74.0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C62EE5" w14:textId="77777777" w:rsidR="00D978C5" w:rsidRPr="00D978C5" w:rsidRDefault="00D978C5" w:rsidP="00D978C5">
            <w:pPr>
              <w:pStyle w:val="CDITable-RowCentre"/>
            </w:pPr>
            <w:r w:rsidRPr="00D978C5">
              <w:t>72.9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01DA38" w14:textId="77777777" w:rsidR="00D978C5" w:rsidRPr="00D978C5" w:rsidRDefault="00D978C5" w:rsidP="00D978C5">
            <w:pPr>
              <w:pStyle w:val="CDITable-RowCentre"/>
            </w:pPr>
            <w:r w:rsidRPr="00D978C5">
              <w:t>73.7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1D445A" w14:textId="77777777" w:rsidR="00D978C5" w:rsidRPr="00D978C5" w:rsidRDefault="00D978C5" w:rsidP="00D978C5">
            <w:pPr>
              <w:pStyle w:val="CDITable-RowCentre"/>
            </w:pPr>
            <w:r w:rsidRPr="00D978C5">
              <w:t>79.0</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AD3F867" w14:textId="77777777" w:rsidR="00D978C5" w:rsidRPr="00D978C5" w:rsidRDefault="00D978C5" w:rsidP="00D978C5">
            <w:pPr>
              <w:pStyle w:val="CDITable-RowCentre"/>
            </w:pPr>
            <w:r w:rsidRPr="00D978C5">
              <w:t>77.8</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0ED5ABD" w14:textId="77777777" w:rsidR="00D978C5" w:rsidRPr="00D978C5" w:rsidRDefault="00D978C5" w:rsidP="00D978C5">
            <w:pPr>
              <w:pStyle w:val="CDITable-RowCentre"/>
            </w:pPr>
            <w:r w:rsidRPr="00D978C5">
              <w:t>80.5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BEDDE6" w14:textId="77777777" w:rsidR="00D978C5" w:rsidRPr="00D978C5" w:rsidRDefault="00D978C5" w:rsidP="00D978C5">
            <w:pPr>
              <w:pStyle w:val="CDITable-RowCentre"/>
            </w:pPr>
            <w:r w:rsidRPr="00D978C5">
              <w:t>68.2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53A734" w14:textId="77777777" w:rsidR="00D978C5" w:rsidRPr="00D978C5" w:rsidRDefault="00D978C5" w:rsidP="00D978C5">
            <w:pPr>
              <w:pStyle w:val="CDITable-RowCentre"/>
            </w:pPr>
            <w:r w:rsidRPr="00D978C5">
              <w:t>54.6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427066" w14:textId="77777777" w:rsidR="00D978C5" w:rsidRPr="00D978C5" w:rsidRDefault="00D978C5" w:rsidP="00D978C5">
            <w:pPr>
              <w:pStyle w:val="CDITable-RowCentre"/>
            </w:pPr>
            <w:r w:rsidRPr="00D978C5">
              <w:t>63.3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DED24B" w14:textId="77777777" w:rsidR="00D978C5" w:rsidRPr="00D978C5" w:rsidRDefault="00D978C5" w:rsidP="00D978C5">
            <w:pPr>
              <w:pStyle w:val="CDITable-RowCentre"/>
            </w:pPr>
            <w:r w:rsidRPr="00D978C5">
              <w:t>47.8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366DE5" w14:textId="77777777" w:rsidR="00D978C5" w:rsidRPr="00D978C5" w:rsidRDefault="00D978C5" w:rsidP="00D978C5">
            <w:pPr>
              <w:pStyle w:val="CDITable-RowCentre"/>
            </w:pPr>
            <w:r w:rsidRPr="00D978C5">
              <w:t>68.7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22E48D" w14:textId="77777777" w:rsidR="00D978C5" w:rsidRPr="00D978C5" w:rsidRDefault="00D978C5" w:rsidP="00D978C5">
            <w:pPr>
              <w:pStyle w:val="CDITable-RowCentre"/>
            </w:pPr>
            <w:r w:rsidRPr="00D978C5">
              <w:t>69.4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A6C087" w14:textId="77777777" w:rsidR="00D978C5" w:rsidRPr="00D978C5" w:rsidRDefault="00D978C5" w:rsidP="00D978C5">
            <w:pPr>
              <w:pStyle w:val="CDITable-RowCentre"/>
            </w:pPr>
            <w:r w:rsidRPr="00D978C5">
              <w:t>68.2</w:t>
            </w:r>
          </w:p>
        </w:tc>
      </w:tr>
      <w:tr w:rsidR="00D978C5" w:rsidRPr="00D978C5" w14:paraId="47D279BE"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3FB1A6" w14:textId="77777777" w:rsidR="00D978C5" w:rsidRPr="00D978C5" w:rsidRDefault="00D978C5" w:rsidP="00D978C5">
            <w:pPr>
              <w:pStyle w:val="CDITable-RowLeft"/>
            </w:pPr>
            <w:r w:rsidRPr="00D978C5">
              <w:t xml:space="preserve">2008 cohort (15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8EFF95" w14:textId="77777777" w:rsidR="00D978C5" w:rsidRPr="00D978C5" w:rsidRDefault="00D978C5" w:rsidP="00D978C5">
            <w:pPr>
              <w:pStyle w:val="CDITable-RowCentre"/>
            </w:pPr>
            <w:r w:rsidRPr="00D978C5">
              <w:t>88.5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EF952E" w14:textId="77777777" w:rsidR="00D978C5" w:rsidRPr="00D978C5" w:rsidRDefault="00D978C5" w:rsidP="00D978C5">
            <w:pPr>
              <w:pStyle w:val="CDITable-RowCentre"/>
            </w:pPr>
            <w:r w:rsidRPr="00D978C5">
              <w:t>83.1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3AB2F7" w14:textId="77777777" w:rsidR="00D978C5" w:rsidRPr="00D978C5" w:rsidRDefault="00D978C5" w:rsidP="00D978C5">
            <w:pPr>
              <w:pStyle w:val="CDITable-RowCentre"/>
            </w:pPr>
            <w:r w:rsidRPr="00D978C5">
              <w:t>74.5</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F0AE58" w14:textId="77777777" w:rsidR="00D978C5" w:rsidRPr="00D978C5" w:rsidRDefault="00D978C5" w:rsidP="00D978C5">
            <w:pPr>
              <w:pStyle w:val="CDITable-RowCentre"/>
            </w:pPr>
            <w:r w:rsidRPr="00D978C5">
              <w:t>79.5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5D4AD2" w14:textId="77777777" w:rsidR="00D978C5" w:rsidRPr="00D978C5" w:rsidRDefault="00D978C5" w:rsidP="00D978C5">
            <w:pPr>
              <w:pStyle w:val="CDITable-RowCentre"/>
            </w:pPr>
            <w:r w:rsidRPr="00D978C5">
              <w:t>81.1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0C46DC" w14:textId="77777777" w:rsidR="00D978C5" w:rsidRPr="00D978C5" w:rsidRDefault="00D978C5" w:rsidP="00D978C5">
            <w:pPr>
              <w:pStyle w:val="CDITable-RowCentre"/>
            </w:pPr>
            <w:r w:rsidRPr="00D978C5">
              <w:t>81.5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074768" w14:textId="77777777" w:rsidR="00D978C5" w:rsidRPr="00D978C5" w:rsidRDefault="00D978C5" w:rsidP="00D978C5">
            <w:pPr>
              <w:pStyle w:val="CDITable-RowCentre"/>
            </w:pPr>
            <w:r w:rsidRPr="00D978C5">
              <w:t>84.0</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64B2053" w14:textId="77777777" w:rsidR="00D978C5" w:rsidRPr="00D978C5" w:rsidRDefault="00D978C5" w:rsidP="00D978C5">
            <w:pPr>
              <w:pStyle w:val="CDITable-RowCentre"/>
            </w:pPr>
            <w:r w:rsidRPr="00D978C5">
              <w:t>82.5</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B23C4D4" w14:textId="77777777" w:rsidR="00D978C5" w:rsidRPr="00D978C5" w:rsidRDefault="00D978C5" w:rsidP="00D978C5">
            <w:pPr>
              <w:pStyle w:val="CDITable-RowCentre"/>
            </w:pPr>
            <w:r w:rsidRPr="00D978C5">
              <w:t>75.3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42C718" w14:textId="77777777" w:rsidR="00D978C5" w:rsidRPr="00D978C5" w:rsidRDefault="00D978C5" w:rsidP="00D978C5">
            <w:pPr>
              <w:pStyle w:val="CDITable-RowCentre"/>
            </w:pPr>
            <w:r w:rsidRPr="00D978C5">
              <w:t>81.3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DCA18A" w14:textId="77777777" w:rsidR="00D978C5" w:rsidRPr="00D978C5" w:rsidRDefault="00D978C5" w:rsidP="00D978C5">
            <w:pPr>
              <w:pStyle w:val="CDITable-RowCentre"/>
            </w:pPr>
            <w:r w:rsidRPr="00D978C5">
              <w:t>69.1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2DD8FE" w14:textId="77777777" w:rsidR="00D978C5" w:rsidRPr="00D978C5" w:rsidRDefault="00D978C5" w:rsidP="00D978C5">
            <w:pPr>
              <w:pStyle w:val="CDITable-RowCentre"/>
            </w:pPr>
            <w:r w:rsidRPr="00D978C5">
              <w:t>75.9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EA420C" w14:textId="77777777" w:rsidR="00D978C5" w:rsidRPr="00D978C5" w:rsidRDefault="00D978C5" w:rsidP="00D978C5">
            <w:pPr>
              <w:pStyle w:val="CDITable-RowCentre"/>
            </w:pPr>
            <w:r w:rsidRPr="00D978C5">
              <w:t>60.5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F47B8E" w14:textId="77777777" w:rsidR="00D978C5" w:rsidRPr="00D978C5" w:rsidRDefault="00D978C5" w:rsidP="00D978C5">
            <w:pPr>
              <w:pStyle w:val="CDITable-RowCentre"/>
            </w:pPr>
            <w:r w:rsidRPr="00D978C5">
              <w:t>83.7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34F572" w14:textId="77777777" w:rsidR="00D978C5" w:rsidRPr="00D978C5" w:rsidRDefault="00D978C5" w:rsidP="00D978C5">
            <w:pPr>
              <w:pStyle w:val="CDITable-RowCentre"/>
            </w:pPr>
            <w:r w:rsidRPr="00D978C5">
              <w:t>77.0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B8CE63" w14:textId="77777777" w:rsidR="00D978C5" w:rsidRPr="00D978C5" w:rsidRDefault="00D978C5" w:rsidP="00D978C5">
            <w:pPr>
              <w:pStyle w:val="CDITable-RowCentre"/>
            </w:pPr>
            <w:r w:rsidRPr="00D978C5">
              <w:t>74.9</w:t>
            </w:r>
          </w:p>
        </w:tc>
      </w:tr>
      <w:tr w:rsidR="00D978C5" w:rsidRPr="00D978C5" w14:paraId="027C967E"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953654" w14:textId="77777777" w:rsidR="00D978C5" w:rsidRPr="00D978C5" w:rsidRDefault="00D978C5" w:rsidP="00D978C5">
            <w:pPr>
              <w:pStyle w:val="CDITable-RowLeft"/>
            </w:pPr>
            <w:r w:rsidRPr="00D978C5">
              <w:t xml:space="preserve">2007 cohort (16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521939" w14:textId="77777777" w:rsidR="00D978C5" w:rsidRPr="00D978C5" w:rsidRDefault="00D978C5" w:rsidP="00D978C5">
            <w:pPr>
              <w:pStyle w:val="CDITable-RowCentre"/>
            </w:pPr>
            <w:r w:rsidRPr="00D978C5">
              <w:t>88.7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9E57FB" w14:textId="77777777" w:rsidR="00D978C5" w:rsidRPr="00D978C5" w:rsidRDefault="00D978C5" w:rsidP="00D978C5">
            <w:pPr>
              <w:pStyle w:val="CDITable-RowCentre"/>
            </w:pPr>
            <w:r w:rsidRPr="00D978C5">
              <w:t>85.0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A1FB78" w14:textId="77777777" w:rsidR="00D978C5" w:rsidRPr="00D978C5" w:rsidRDefault="00D978C5" w:rsidP="00D978C5">
            <w:pPr>
              <w:pStyle w:val="CDITable-RowCentre"/>
            </w:pPr>
            <w:r w:rsidRPr="00D978C5">
              <w:t>81.2</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3908C8" w14:textId="77777777" w:rsidR="00D978C5" w:rsidRPr="00D978C5" w:rsidRDefault="00D978C5" w:rsidP="00D978C5">
            <w:pPr>
              <w:pStyle w:val="CDITable-RowCentre"/>
            </w:pPr>
            <w:r w:rsidRPr="00D978C5">
              <w:t>81.5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12A080" w14:textId="77777777" w:rsidR="00D978C5" w:rsidRPr="00D978C5" w:rsidRDefault="00D978C5" w:rsidP="00D978C5">
            <w:pPr>
              <w:pStyle w:val="CDITable-RowCentre"/>
            </w:pPr>
            <w:r w:rsidRPr="00D978C5">
              <w:t>84.3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A3F8AF" w14:textId="77777777" w:rsidR="00D978C5" w:rsidRPr="00D978C5" w:rsidRDefault="00D978C5" w:rsidP="00D978C5">
            <w:pPr>
              <w:pStyle w:val="CDITable-RowCentre"/>
            </w:pPr>
            <w:r w:rsidRPr="00D978C5">
              <w:t>81.7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883587" w14:textId="77777777" w:rsidR="00D978C5" w:rsidRPr="00D978C5" w:rsidRDefault="00D978C5" w:rsidP="00D978C5">
            <w:pPr>
              <w:pStyle w:val="CDITable-RowCentre"/>
            </w:pPr>
            <w:r w:rsidRPr="00D978C5">
              <w:t>85.3</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A7A6F5C" w14:textId="77777777" w:rsidR="00D978C5" w:rsidRPr="00D978C5" w:rsidRDefault="00D978C5" w:rsidP="00D978C5">
            <w:pPr>
              <w:pStyle w:val="CDITable-RowCentre"/>
            </w:pPr>
            <w:r w:rsidRPr="00D978C5">
              <w:t>84.0</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60EE4CE" w14:textId="77777777" w:rsidR="00D978C5" w:rsidRPr="00D978C5" w:rsidRDefault="00D978C5" w:rsidP="00D978C5">
            <w:pPr>
              <w:pStyle w:val="CDITable-RowCentre"/>
            </w:pPr>
            <w:r w:rsidRPr="00D978C5">
              <w:t>83.1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6C7824" w14:textId="77777777" w:rsidR="00D978C5" w:rsidRPr="00D978C5" w:rsidRDefault="00D978C5" w:rsidP="00D978C5">
            <w:pPr>
              <w:pStyle w:val="CDITable-RowCentre"/>
            </w:pPr>
            <w:r w:rsidRPr="00D978C5">
              <w:t>84.4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49FDF6" w14:textId="77777777" w:rsidR="00D978C5" w:rsidRPr="00D978C5" w:rsidRDefault="00D978C5" w:rsidP="00D978C5">
            <w:pPr>
              <w:pStyle w:val="CDITable-RowCentre"/>
            </w:pPr>
            <w:r w:rsidRPr="00D978C5">
              <w:t>80.1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A063AA" w14:textId="77777777" w:rsidR="00D978C5" w:rsidRPr="00D978C5" w:rsidRDefault="00D978C5" w:rsidP="00D978C5">
            <w:pPr>
              <w:pStyle w:val="CDITable-RowCentre"/>
            </w:pPr>
            <w:r w:rsidRPr="00D978C5">
              <w:t>80.1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1C4B6B" w14:textId="77777777" w:rsidR="00D978C5" w:rsidRPr="00D978C5" w:rsidRDefault="00D978C5" w:rsidP="00D978C5">
            <w:pPr>
              <w:pStyle w:val="CDITable-RowCentre"/>
            </w:pPr>
            <w:r w:rsidRPr="00D978C5">
              <w:t>69.1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864E37" w14:textId="77777777" w:rsidR="00D978C5" w:rsidRPr="00D978C5" w:rsidRDefault="00D978C5" w:rsidP="00D978C5">
            <w:pPr>
              <w:pStyle w:val="CDITable-RowCentre"/>
            </w:pPr>
            <w:r w:rsidRPr="00D978C5">
              <w:t>82.7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73880B" w14:textId="77777777" w:rsidR="00D978C5" w:rsidRPr="00D978C5" w:rsidRDefault="00D978C5" w:rsidP="00D978C5">
            <w:pPr>
              <w:pStyle w:val="CDITable-RowCentre"/>
            </w:pPr>
            <w:r w:rsidRPr="00D978C5">
              <w:t>83.0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36F5B3" w14:textId="77777777" w:rsidR="00D978C5" w:rsidRPr="00D978C5" w:rsidRDefault="00D978C5" w:rsidP="00D978C5">
            <w:pPr>
              <w:pStyle w:val="CDITable-RowCentre"/>
            </w:pPr>
            <w:r w:rsidRPr="00D978C5">
              <w:t>81.9</w:t>
            </w:r>
          </w:p>
        </w:tc>
      </w:tr>
      <w:tr w:rsidR="00D978C5" w:rsidRPr="00D978C5" w14:paraId="267A1AA6"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A617AD" w14:textId="77777777" w:rsidR="00D978C5" w:rsidRPr="00D978C5" w:rsidRDefault="00D978C5" w:rsidP="00D978C5">
            <w:pPr>
              <w:pStyle w:val="CDITable-RowLeft"/>
            </w:pPr>
            <w:r w:rsidRPr="00D978C5">
              <w:t xml:space="preserve">2006 cohort (17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E6E84A" w14:textId="77777777" w:rsidR="00D978C5" w:rsidRPr="00D978C5" w:rsidRDefault="00D978C5" w:rsidP="00D978C5">
            <w:pPr>
              <w:pStyle w:val="CDITable-RowCentre"/>
            </w:pPr>
            <w:r w:rsidRPr="00D978C5">
              <w:t>90.0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6A68AB" w14:textId="77777777" w:rsidR="00D978C5" w:rsidRPr="00D978C5" w:rsidRDefault="00D978C5" w:rsidP="00D978C5">
            <w:pPr>
              <w:pStyle w:val="CDITable-RowCentre"/>
            </w:pPr>
            <w:r w:rsidRPr="00D978C5">
              <w:t>86.3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3E56A4" w14:textId="77777777" w:rsidR="00D978C5" w:rsidRPr="00D978C5" w:rsidRDefault="00D978C5" w:rsidP="00D978C5">
            <w:pPr>
              <w:pStyle w:val="CDITable-RowCentre"/>
            </w:pPr>
            <w:r w:rsidRPr="00D978C5">
              <w:t>82.9</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8EA86C" w14:textId="77777777" w:rsidR="00D978C5" w:rsidRPr="00D978C5" w:rsidRDefault="00D978C5" w:rsidP="00D978C5">
            <w:pPr>
              <w:pStyle w:val="CDITable-RowCentre"/>
            </w:pPr>
            <w:r w:rsidRPr="00D978C5">
              <w:t>82.9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DFFEB8" w14:textId="77777777" w:rsidR="00D978C5" w:rsidRPr="00D978C5" w:rsidRDefault="00D978C5" w:rsidP="00D978C5">
            <w:pPr>
              <w:pStyle w:val="CDITable-RowCentre"/>
            </w:pPr>
            <w:r w:rsidRPr="00D978C5">
              <w:t>85.7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3B9743" w14:textId="77777777" w:rsidR="00D978C5" w:rsidRPr="00D978C5" w:rsidRDefault="00D978C5" w:rsidP="00D978C5">
            <w:pPr>
              <w:pStyle w:val="CDITable-RowCentre"/>
            </w:pPr>
            <w:r w:rsidRPr="00D978C5">
              <w:t>85.5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26A495" w14:textId="77777777" w:rsidR="00D978C5" w:rsidRPr="00D978C5" w:rsidRDefault="00D978C5" w:rsidP="00D978C5">
            <w:pPr>
              <w:pStyle w:val="CDITable-RowCentre"/>
            </w:pPr>
            <w:r w:rsidRPr="00D978C5">
              <w:t>87.3</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B84BE4A" w14:textId="77777777" w:rsidR="00D978C5" w:rsidRPr="00D978C5" w:rsidRDefault="00D978C5" w:rsidP="00D978C5">
            <w:pPr>
              <w:pStyle w:val="CDITable-RowCentre"/>
            </w:pPr>
            <w:r w:rsidRPr="00D978C5">
              <w:t>85.0</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E84E317" w14:textId="77777777" w:rsidR="00D978C5" w:rsidRPr="00D978C5" w:rsidRDefault="00D978C5" w:rsidP="00D978C5">
            <w:pPr>
              <w:pStyle w:val="CDITable-RowCentre"/>
            </w:pPr>
            <w:r w:rsidRPr="00D978C5">
              <w:t>84.6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08CAC2" w14:textId="77777777" w:rsidR="00D978C5" w:rsidRPr="00D978C5" w:rsidRDefault="00D978C5" w:rsidP="00D978C5">
            <w:pPr>
              <w:pStyle w:val="CDITable-RowCentre"/>
            </w:pPr>
            <w:r w:rsidRPr="00D978C5">
              <w:t>87.9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5779C7" w14:textId="77777777" w:rsidR="00D978C5" w:rsidRPr="00D978C5" w:rsidRDefault="00D978C5" w:rsidP="00D978C5">
            <w:pPr>
              <w:pStyle w:val="CDITable-RowCentre"/>
            </w:pPr>
            <w:r w:rsidRPr="00D978C5">
              <w:t>83.7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E7802B" w14:textId="77777777" w:rsidR="00D978C5" w:rsidRPr="00D978C5" w:rsidRDefault="00D978C5" w:rsidP="00D978C5">
            <w:pPr>
              <w:pStyle w:val="CDITable-RowCentre"/>
            </w:pPr>
            <w:r w:rsidRPr="00D978C5">
              <w:t>81.3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2C9FEE" w14:textId="77777777" w:rsidR="00D978C5" w:rsidRPr="00D978C5" w:rsidRDefault="00D978C5" w:rsidP="00D978C5">
            <w:pPr>
              <w:pStyle w:val="CDITable-RowCentre"/>
            </w:pPr>
            <w:r w:rsidRPr="00D978C5">
              <w:t>76.7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002AAD" w14:textId="77777777" w:rsidR="00D978C5" w:rsidRPr="00D978C5" w:rsidRDefault="00D978C5" w:rsidP="00D978C5">
            <w:pPr>
              <w:pStyle w:val="CDITable-RowCentre"/>
            </w:pPr>
            <w:r w:rsidRPr="00D978C5">
              <w:t>85.2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72180D" w14:textId="77777777" w:rsidR="00D978C5" w:rsidRPr="00D978C5" w:rsidRDefault="00D978C5" w:rsidP="00D978C5">
            <w:pPr>
              <w:pStyle w:val="CDITable-RowCentre"/>
            </w:pPr>
            <w:r w:rsidRPr="00D978C5">
              <w:t>84.9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115F19" w14:textId="77777777" w:rsidR="00D978C5" w:rsidRPr="00D978C5" w:rsidRDefault="00D978C5" w:rsidP="00D978C5">
            <w:pPr>
              <w:pStyle w:val="CDITable-RowCentre"/>
            </w:pPr>
            <w:r w:rsidRPr="00D978C5">
              <w:t>81.9</w:t>
            </w:r>
          </w:p>
        </w:tc>
      </w:tr>
      <w:tr w:rsidR="00D978C5" w:rsidRPr="00D978C5" w14:paraId="429A9B49"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5D209B" w14:textId="77777777" w:rsidR="00D978C5" w:rsidRPr="00D978C5" w:rsidRDefault="00D978C5" w:rsidP="00D978C5">
            <w:pPr>
              <w:pStyle w:val="CDITable-RowLeft"/>
            </w:pPr>
            <w:r w:rsidRPr="00D978C5">
              <w:t xml:space="preserve">2005 cohort (18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B8AD07" w14:textId="77777777" w:rsidR="00D978C5" w:rsidRPr="00D978C5" w:rsidRDefault="00D978C5" w:rsidP="00D978C5">
            <w:pPr>
              <w:pStyle w:val="CDITable-RowCentre"/>
            </w:pPr>
            <w:r w:rsidRPr="00D978C5">
              <w:t>88.8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D2D3C3" w14:textId="77777777" w:rsidR="00D978C5" w:rsidRPr="00D978C5" w:rsidRDefault="00D978C5" w:rsidP="00D978C5">
            <w:pPr>
              <w:pStyle w:val="CDITable-RowCentre"/>
            </w:pPr>
            <w:r w:rsidRPr="00D978C5">
              <w:t>87.1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12C119" w14:textId="77777777" w:rsidR="00D978C5" w:rsidRPr="00D978C5" w:rsidRDefault="00D978C5" w:rsidP="00D978C5">
            <w:pPr>
              <w:pStyle w:val="CDITable-RowCentre"/>
            </w:pPr>
            <w:r w:rsidRPr="00D978C5">
              <w:t>87.2</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86AD14" w14:textId="77777777" w:rsidR="00D978C5" w:rsidRPr="00D978C5" w:rsidRDefault="00D978C5" w:rsidP="00D978C5">
            <w:pPr>
              <w:pStyle w:val="CDITable-RowCentre"/>
            </w:pPr>
            <w:r w:rsidRPr="00D978C5">
              <w:t>83.8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AABFAC" w14:textId="77777777" w:rsidR="00D978C5" w:rsidRPr="00D978C5" w:rsidRDefault="00D978C5" w:rsidP="00D978C5">
            <w:pPr>
              <w:pStyle w:val="CDITable-RowCentre"/>
            </w:pPr>
            <w:r w:rsidRPr="00D978C5">
              <w:t>87.2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87D012" w14:textId="77777777" w:rsidR="00D978C5" w:rsidRPr="00D978C5" w:rsidRDefault="00D978C5" w:rsidP="00D978C5">
            <w:pPr>
              <w:pStyle w:val="CDITable-RowCentre"/>
            </w:pPr>
            <w:r w:rsidRPr="00D978C5">
              <w:t>87.6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463148" w14:textId="77777777" w:rsidR="00D978C5" w:rsidRPr="00D978C5" w:rsidRDefault="00D978C5" w:rsidP="00D978C5">
            <w:pPr>
              <w:pStyle w:val="CDITable-RowCentre"/>
            </w:pPr>
            <w:r w:rsidRPr="00D978C5">
              <w:t>87.5</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6DD82FA" w14:textId="77777777" w:rsidR="00D978C5" w:rsidRPr="00D978C5" w:rsidRDefault="00D978C5" w:rsidP="00D978C5">
            <w:pPr>
              <w:pStyle w:val="CDITable-RowCentre"/>
            </w:pPr>
            <w:r w:rsidRPr="00D978C5">
              <w:t>85.4</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AF69945" w14:textId="77777777" w:rsidR="00D978C5" w:rsidRPr="00D978C5" w:rsidRDefault="00D978C5" w:rsidP="00D978C5">
            <w:pPr>
              <w:pStyle w:val="CDITable-RowCentre"/>
            </w:pPr>
            <w:r w:rsidRPr="00D978C5">
              <w:t>80.3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62CDDA" w14:textId="77777777" w:rsidR="00D978C5" w:rsidRPr="00D978C5" w:rsidRDefault="00D978C5" w:rsidP="00D978C5">
            <w:pPr>
              <w:pStyle w:val="CDITable-RowCentre"/>
            </w:pPr>
            <w:r w:rsidRPr="00D978C5">
              <w:t>88.4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7FD93E" w14:textId="77777777" w:rsidR="00D978C5" w:rsidRPr="00D978C5" w:rsidRDefault="00D978C5" w:rsidP="00D978C5">
            <w:pPr>
              <w:pStyle w:val="CDITable-RowCentre"/>
            </w:pPr>
            <w:r w:rsidRPr="00D978C5">
              <w:t>88.8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BE1071" w14:textId="77777777" w:rsidR="00D978C5" w:rsidRPr="00D978C5" w:rsidRDefault="00D978C5" w:rsidP="00D978C5">
            <w:pPr>
              <w:pStyle w:val="CDITable-RowCentre"/>
            </w:pPr>
            <w:r w:rsidRPr="00D978C5">
              <w:t>86.0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898EA1" w14:textId="77777777" w:rsidR="00D978C5" w:rsidRPr="00D978C5" w:rsidRDefault="00D978C5" w:rsidP="00D978C5">
            <w:pPr>
              <w:pStyle w:val="CDITable-RowCentre"/>
            </w:pPr>
            <w:r w:rsidRPr="00D978C5">
              <w:t>80.6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316638" w14:textId="77777777" w:rsidR="00D978C5" w:rsidRPr="00D978C5" w:rsidRDefault="00D978C5" w:rsidP="00D978C5">
            <w:pPr>
              <w:pStyle w:val="CDITable-RowCentre"/>
            </w:pPr>
            <w:r w:rsidRPr="00D978C5">
              <w:t>87.1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2B40DF" w14:textId="77777777" w:rsidR="00D978C5" w:rsidRPr="00D978C5" w:rsidRDefault="00D978C5" w:rsidP="00D978C5">
            <w:pPr>
              <w:pStyle w:val="CDITable-RowCentre"/>
            </w:pPr>
            <w:r w:rsidRPr="00D978C5">
              <w:t>84.3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646C46" w14:textId="77777777" w:rsidR="00D978C5" w:rsidRPr="00D978C5" w:rsidRDefault="00D978C5" w:rsidP="00D978C5">
            <w:pPr>
              <w:pStyle w:val="CDITable-RowCentre"/>
            </w:pPr>
            <w:r w:rsidRPr="00D978C5">
              <w:t>82.5</w:t>
            </w:r>
          </w:p>
        </w:tc>
      </w:tr>
      <w:tr w:rsidR="00D978C5" w:rsidRPr="00D978C5" w14:paraId="7BA5CE38"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4421E7" w14:textId="77777777" w:rsidR="00D978C5" w:rsidRPr="00D978C5" w:rsidRDefault="00D978C5" w:rsidP="00D978C5">
            <w:pPr>
              <w:pStyle w:val="CDITable-RowLeft"/>
            </w:pPr>
            <w:r w:rsidRPr="00D978C5">
              <w:t xml:space="preserve">2004 cohort (19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D5615B" w14:textId="77777777" w:rsidR="00D978C5" w:rsidRPr="00D978C5" w:rsidRDefault="00D978C5" w:rsidP="00D978C5">
            <w:pPr>
              <w:pStyle w:val="CDITable-RowCentre"/>
            </w:pPr>
            <w:r w:rsidRPr="00D978C5">
              <w:t>89.6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0489A4" w14:textId="77777777" w:rsidR="00D978C5" w:rsidRPr="00D978C5" w:rsidRDefault="00D978C5" w:rsidP="00D978C5">
            <w:pPr>
              <w:pStyle w:val="CDITable-RowCentre"/>
            </w:pPr>
            <w:r w:rsidRPr="00D978C5">
              <w:t>85.9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215182" w14:textId="77777777" w:rsidR="00D978C5" w:rsidRPr="00D978C5" w:rsidRDefault="00D978C5" w:rsidP="00D978C5">
            <w:pPr>
              <w:pStyle w:val="CDITable-RowCentre"/>
            </w:pPr>
            <w:r w:rsidRPr="00D978C5">
              <w:t>89.1</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40EEDF" w14:textId="77777777" w:rsidR="00D978C5" w:rsidRPr="00D978C5" w:rsidRDefault="00D978C5" w:rsidP="00D978C5">
            <w:pPr>
              <w:pStyle w:val="CDITable-RowCentre"/>
            </w:pPr>
            <w:r w:rsidRPr="00D978C5">
              <w:t>83.0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18CA96" w14:textId="77777777" w:rsidR="00D978C5" w:rsidRPr="00D978C5" w:rsidRDefault="00D978C5" w:rsidP="00D978C5">
            <w:pPr>
              <w:pStyle w:val="CDITable-RowCentre"/>
            </w:pPr>
            <w:r w:rsidRPr="00D978C5">
              <w:t>86.2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20B3C9" w14:textId="77777777" w:rsidR="00D978C5" w:rsidRPr="00D978C5" w:rsidRDefault="00D978C5" w:rsidP="00D978C5">
            <w:pPr>
              <w:pStyle w:val="CDITable-RowCentre"/>
            </w:pPr>
            <w:r w:rsidRPr="00D978C5">
              <w:t>88.5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9DF0F2" w14:textId="77777777" w:rsidR="00D978C5" w:rsidRPr="00D978C5" w:rsidRDefault="00D978C5" w:rsidP="00D978C5">
            <w:pPr>
              <w:pStyle w:val="CDITable-RowCentre"/>
            </w:pPr>
            <w:r w:rsidRPr="00D978C5">
              <w:t>87.1</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0E316655" w14:textId="77777777" w:rsidR="00D978C5" w:rsidRPr="00D978C5" w:rsidRDefault="00D978C5" w:rsidP="00D978C5">
            <w:pPr>
              <w:pStyle w:val="CDITable-RowCentre"/>
            </w:pPr>
            <w:r w:rsidRPr="00D978C5">
              <w:t>85.2</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82F8C5E" w14:textId="77777777" w:rsidR="00D978C5" w:rsidRPr="00D978C5" w:rsidRDefault="00D978C5" w:rsidP="00D978C5">
            <w:pPr>
              <w:pStyle w:val="CDITable-RowCentre"/>
            </w:pPr>
            <w:r w:rsidRPr="00D978C5">
              <w:t>87.9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28C28B" w14:textId="77777777" w:rsidR="00D978C5" w:rsidRPr="00D978C5" w:rsidRDefault="00D978C5" w:rsidP="00D978C5">
            <w:pPr>
              <w:pStyle w:val="CDITable-RowCentre"/>
            </w:pPr>
            <w:r w:rsidRPr="00D978C5">
              <w:t>86.4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BC4AE0" w14:textId="77777777" w:rsidR="00D978C5" w:rsidRPr="00D978C5" w:rsidRDefault="00D978C5" w:rsidP="00D978C5">
            <w:pPr>
              <w:pStyle w:val="CDITable-RowCentre"/>
            </w:pPr>
            <w:r w:rsidRPr="00D978C5">
              <w:t>93.0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91614C" w14:textId="77777777" w:rsidR="00D978C5" w:rsidRPr="00D978C5" w:rsidRDefault="00D978C5" w:rsidP="00D978C5">
            <w:pPr>
              <w:pStyle w:val="CDITable-RowCentre"/>
            </w:pPr>
            <w:r w:rsidRPr="00D978C5">
              <w:t>86.9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4E6611" w14:textId="77777777" w:rsidR="00D978C5" w:rsidRPr="00D978C5" w:rsidRDefault="00D978C5" w:rsidP="00D978C5">
            <w:pPr>
              <w:pStyle w:val="CDITable-RowCentre"/>
            </w:pPr>
            <w:r w:rsidRPr="00D978C5">
              <w:t>79.0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AE82A1" w14:textId="77777777" w:rsidR="00D978C5" w:rsidRPr="00D978C5" w:rsidRDefault="00D978C5" w:rsidP="00D978C5">
            <w:pPr>
              <w:pStyle w:val="CDITable-RowCentre"/>
            </w:pPr>
            <w:r w:rsidRPr="00D978C5">
              <w:t>87.7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D615E9" w14:textId="77777777" w:rsidR="00D978C5" w:rsidRPr="00D978C5" w:rsidRDefault="00D978C5" w:rsidP="00D978C5">
            <w:pPr>
              <w:pStyle w:val="CDITable-RowCentre"/>
            </w:pPr>
            <w:r w:rsidRPr="00D978C5">
              <w:t>89.5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1340B3" w14:textId="77777777" w:rsidR="00D978C5" w:rsidRPr="00D978C5" w:rsidRDefault="00D978C5" w:rsidP="00D978C5">
            <w:pPr>
              <w:pStyle w:val="CDITable-RowCentre"/>
            </w:pPr>
            <w:r w:rsidRPr="00D978C5">
              <w:t>84.4</w:t>
            </w:r>
          </w:p>
        </w:tc>
      </w:tr>
      <w:tr w:rsidR="00D978C5" w:rsidRPr="00D978C5" w14:paraId="2AC7926B"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E52737" w14:textId="77777777" w:rsidR="00D978C5" w:rsidRPr="00D978C5" w:rsidRDefault="00D978C5" w:rsidP="00D978C5">
            <w:pPr>
              <w:pStyle w:val="CDITable-RowLeft"/>
            </w:pPr>
            <w:r w:rsidRPr="00D978C5">
              <w:t xml:space="preserve">2003 cohort (20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1E3FF9" w14:textId="77777777" w:rsidR="00D978C5" w:rsidRPr="00D978C5" w:rsidRDefault="00D978C5" w:rsidP="00D978C5">
            <w:pPr>
              <w:pStyle w:val="CDITable-RowCentre"/>
            </w:pPr>
            <w:r w:rsidRPr="00D978C5">
              <w:t>88.4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8908E0" w14:textId="77777777" w:rsidR="00D978C5" w:rsidRPr="00D978C5" w:rsidRDefault="00D978C5" w:rsidP="00D978C5">
            <w:pPr>
              <w:pStyle w:val="CDITable-RowCentre"/>
            </w:pPr>
            <w:r w:rsidRPr="00D978C5">
              <w:t>85.3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2655EA" w14:textId="77777777" w:rsidR="00D978C5" w:rsidRPr="00D978C5" w:rsidRDefault="00D978C5" w:rsidP="00D978C5">
            <w:pPr>
              <w:pStyle w:val="CDITable-RowCentre"/>
            </w:pPr>
            <w:r w:rsidRPr="00D978C5">
              <w:t>88.3</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BAB1FF" w14:textId="77777777" w:rsidR="00D978C5" w:rsidRPr="00D978C5" w:rsidRDefault="00D978C5" w:rsidP="00D978C5">
            <w:pPr>
              <w:pStyle w:val="CDITable-RowCentre"/>
            </w:pPr>
            <w:r w:rsidRPr="00D978C5">
              <w:t>82.0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4B621E" w14:textId="77777777" w:rsidR="00D978C5" w:rsidRPr="00D978C5" w:rsidRDefault="00D978C5" w:rsidP="00D978C5">
            <w:pPr>
              <w:pStyle w:val="CDITable-RowCentre"/>
            </w:pPr>
            <w:r w:rsidRPr="00D978C5">
              <w:t>86.4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001AFA" w14:textId="77777777" w:rsidR="00D978C5" w:rsidRPr="00D978C5" w:rsidRDefault="00D978C5" w:rsidP="00D978C5">
            <w:pPr>
              <w:pStyle w:val="CDITable-RowCentre"/>
            </w:pPr>
            <w:r w:rsidRPr="00D978C5">
              <w:t>88.0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17A8E1" w14:textId="77777777" w:rsidR="00D978C5" w:rsidRPr="00D978C5" w:rsidRDefault="00D978C5" w:rsidP="00D978C5">
            <w:pPr>
              <w:pStyle w:val="CDITable-RowCentre"/>
            </w:pPr>
            <w:r w:rsidRPr="00D978C5">
              <w:t>86.7</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5B6CB8E" w14:textId="77777777" w:rsidR="00D978C5" w:rsidRPr="00D978C5" w:rsidRDefault="00D978C5" w:rsidP="00D978C5">
            <w:pPr>
              <w:pStyle w:val="CDITable-RowCentre"/>
            </w:pPr>
            <w:r w:rsidRPr="00D978C5">
              <w:t>84.3</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0ABDE53" w14:textId="77777777" w:rsidR="00D978C5" w:rsidRPr="00D978C5" w:rsidRDefault="00D978C5" w:rsidP="00D978C5">
            <w:pPr>
              <w:pStyle w:val="CDITable-RowCentre"/>
            </w:pPr>
            <w:r w:rsidRPr="00D978C5">
              <w:t>86.3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7D0AE4" w14:textId="77777777" w:rsidR="00D978C5" w:rsidRPr="00D978C5" w:rsidRDefault="00D978C5" w:rsidP="00D978C5">
            <w:pPr>
              <w:pStyle w:val="CDITable-RowCentre"/>
            </w:pPr>
            <w:r w:rsidRPr="00D978C5">
              <w:t>87.8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17A685" w14:textId="77777777" w:rsidR="00D978C5" w:rsidRPr="00D978C5" w:rsidRDefault="00D978C5" w:rsidP="00D978C5">
            <w:pPr>
              <w:pStyle w:val="CDITable-RowCentre"/>
            </w:pPr>
            <w:r w:rsidRPr="00D978C5">
              <w:t>91.9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5C000D" w14:textId="77777777" w:rsidR="00D978C5" w:rsidRPr="00D978C5" w:rsidRDefault="00D978C5" w:rsidP="00D978C5">
            <w:pPr>
              <w:pStyle w:val="CDITable-RowCentre"/>
            </w:pPr>
            <w:r w:rsidRPr="00D978C5">
              <w:t>84.7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7AD45A" w14:textId="77777777" w:rsidR="00D978C5" w:rsidRPr="00D978C5" w:rsidRDefault="00D978C5" w:rsidP="00D978C5">
            <w:pPr>
              <w:pStyle w:val="CDITable-RowCentre"/>
            </w:pPr>
            <w:r w:rsidRPr="00D978C5">
              <w:t>80.9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317488" w14:textId="77777777" w:rsidR="00D978C5" w:rsidRPr="00D978C5" w:rsidRDefault="00D978C5" w:rsidP="00D978C5">
            <w:pPr>
              <w:pStyle w:val="CDITable-RowCentre"/>
            </w:pPr>
            <w:r w:rsidRPr="00D978C5">
              <w:t>84.4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507EB7" w14:textId="77777777" w:rsidR="00D978C5" w:rsidRPr="00D978C5" w:rsidRDefault="00D978C5" w:rsidP="00D978C5">
            <w:pPr>
              <w:pStyle w:val="CDITable-RowCentre"/>
            </w:pPr>
            <w:r w:rsidRPr="00D978C5">
              <w:t>87.3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1A0F3E" w14:textId="77777777" w:rsidR="00D978C5" w:rsidRPr="00D978C5" w:rsidRDefault="00D978C5" w:rsidP="00D978C5">
            <w:pPr>
              <w:pStyle w:val="CDITable-RowCentre"/>
            </w:pPr>
            <w:r w:rsidRPr="00D978C5">
              <w:t>84.9</w:t>
            </w:r>
          </w:p>
        </w:tc>
      </w:tr>
      <w:tr w:rsidR="00D978C5" w:rsidRPr="00D978C5" w14:paraId="32B8B580"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48E4FE" w14:textId="77777777" w:rsidR="00D978C5" w:rsidRPr="00D978C5" w:rsidRDefault="00D978C5" w:rsidP="00D978C5">
            <w:pPr>
              <w:pStyle w:val="CDITable-RowLeft"/>
            </w:pPr>
            <w:r w:rsidRPr="00D978C5">
              <w:t xml:space="preserve">2002 cohort (21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85C11D" w14:textId="77777777" w:rsidR="00D978C5" w:rsidRPr="00D978C5" w:rsidRDefault="00D978C5" w:rsidP="00D978C5">
            <w:pPr>
              <w:pStyle w:val="CDITable-RowCentre"/>
            </w:pPr>
            <w:r w:rsidRPr="00D978C5">
              <w:t>88.0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4E2B08" w14:textId="77777777" w:rsidR="00D978C5" w:rsidRPr="00D978C5" w:rsidRDefault="00D978C5" w:rsidP="00D978C5">
            <w:pPr>
              <w:pStyle w:val="CDITable-RowCentre"/>
            </w:pPr>
            <w:r w:rsidRPr="00D978C5">
              <w:t>83.8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D5C644" w14:textId="77777777" w:rsidR="00D978C5" w:rsidRPr="00D978C5" w:rsidRDefault="00D978C5" w:rsidP="00D978C5">
            <w:pPr>
              <w:pStyle w:val="CDITable-RowCentre"/>
            </w:pPr>
            <w:r w:rsidRPr="00D978C5">
              <w:t>88.1</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242247" w14:textId="77777777" w:rsidR="00D978C5" w:rsidRPr="00D978C5" w:rsidRDefault="00D978C5" w:rsidP="00D978C5">
            <w:pPr>
              <w:pStyle w:val="CDITable-RowCentre"/>
            </w:pPr>
            <w:r w:rsidRPr="00D978C5">
              <w:t>81.3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43D623" w14:textId="77777777" w:rsidR="00D978C5" w:rsidRPr="00D978C5" w:rsidRDefault="00D978C5" w:rsidP="00D978C5">
            <w:pPr>
              <w:pStyle w:val="CDITable-RowCentre"/>
            </w:pPr>
            <w:r w:rsidRPr="00D978C5">
              <w:t>85.5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7AB61D" w14:textId="77777777" w:rsidR="00D978C5" w:rsidRPr="00D978C5" w:rsidRDefault="00D978C5" w:rsidP="00D978C5">
            <w:pPr>
              <w:pStyle w:val="CDITable-RowCentre"/>
            </w:pPr>
            <w:r w:rsidRPr="00D978C5">
              <w:t>85.9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A92F41" w14:textId="77777777" w:rsidR="00D978C5" w:rsidRPr="00D978C5" w:rsidRDefault="00D978C5" w:rsidP="00D978C5">
            <w:pPr>
              <w:pStyle w:val="CDITable-RowCentre"/>
            </w:pPr>
            <w:r w:rsidRPr="00D978C5">
              <w:t>85.6</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086BDB6" w14:textId="77777777" w:rsidR="00D978C5" w:rsidRPr="00D978C5" w:rsidRDefault="00D978C5" w:rsidP="00D978C5">
            <w:pPr>
              <w:pStyle w:val="CDITable-RowCentre"/>
            </w:pPr>
            <w:r w:rsidRPr="00D978C5">
              <w:t>83.3</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C28B494" w14:textId="77777777" w:rsidR="00D978C5" w:rsidRPr="00D978C5" w:rsidRDefault="00D978C5" w:rsidP="00D978C5">
            <w:pPr>
              <w:pStyle w:val="CDITable-RowCentre"/>
            </w:pPr>
            <w:r w:rsidRPr="00D978C5">
              <w:t>80.3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A453DA" w14:textId="77777777" w:rsidR="00D978C5" w:rsidRPr="00D978C5" w:rsidRDefault="00D978C5" w:rsidP="00D978C5">
            <w:pPr>
              <w:pStyle w:val="CDITable-RowCentre"/>
            </w:pPr>
            <w:r w:rsidRPr="00D978C5">
              <w:t>83.8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31B3FB" w14:textId="77777777" w:rsidR="00D978C5" w:rsidRPr="00D978C5" w:rsidRDefault="00D978C5" w:rsidP="00D978C5">
            <w:pPr>
              <w:pStyle w:val="CDITable-RowCentre"/>
            </w:pPr>
            <w:r w:rsidRPr="00D978C5">
              <w:t>92.4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D2593B" w14:textId="77777777" w:rsidR="00D978C5" w:rsidRPr="00D978C5" w:rsidRDefault="00D978C5" w:rsidP="00D978C5">
            <w:pPr>
              <w:pStyle w:val="CDITable-RowCentre"/>
            </w:pPr>
            <w:r w:rsidRPr="00D978C5">
              <w:t>82.4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B61D5B" w14:textId="77777777" w:rsidR="00D978C5" w:rsidRPr="00D978C5" w:rsidRDefault="00D978C5" w:rsidP="00D978C5">
            <w:pPr>
              <w:pStyle w:val="CDITable-RowCentre"/>
            </w:pPr>
            <w:r w:rsidRPr="00D978C5">
              <w:t>80.5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90D545" w14:textId="77777777" w:rsidR="00D978C5" w:rsidRPr="00D978C5" w:rsidRDefault="00D978C5" w:rsidP="00D978C5">
            <w:pPr>
              <w:pStyle w:val="CDITable-RowCentre"/>
            </w:pPr>
            <w:r w:rsidRPr="00D978C5">
              <w:t>82.8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528E28" w14:textId="77777777" w:rsidR="00D978C5" w:rsidRPr="00D978C5" w:rsidRDefault="00D978C5" w:rsidP="00D978C5">
            <w:pPr>
              <w:pStyle w:val="CDITable-RowCentre"/>
            </w:pPr>
            <w:r w:rsidRPr="00D978C5">
              <w:t>86.2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24896C" w14:textId="77777777" w:rsidR="00D978C5" w:rsidRPr="00D978C5" w:rsidRDefault="00D978C5" w:rsidP="00D978C5">
            <w:pPr>
              <w:pStyle w:val="CDITable-RowCentre"/>
            </w:pPr>
            <w:r w:rsidRPr="00D978C5">
              <w:t>85.0</w:t>
            </w:r>
          </w:p>
        </w:tc>
      </w:tr>
      <w:tr w:rsidR="00D978C5" w:rsidRPr="00D978C5" w14:paraId="456367EA"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17AAFE" w14:textId="77777777" w:rsidR="00D978C5" w:rsidRPr="00D978C5" w:rsidRDefault="00D978C5" w:rsidP="00D978C5">
            <w:pPr>
              <w:pStyle w:val="CDITable-RowLeft"/>
            </w:pPr>
            <w:r w:rsidRPr="00D978C5">
              <w:t xml:space="preserve">2001 cohort (22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E07B4A7" w14:textId="77777777" w:rsidR="00D978C5" w:rsidRPr="00D978C5" w:rsidRDefault="00D978C5" w:rsidP="00D978C5">
            <w:pPr>
              <w:pStyle w:val="CDITable-RowCentre"/>
            </w:pPr>
            <w:r w:rsidRPr="00D978C5">
              <w:t>81.8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AA578A" w14:textId="77777777" w:rsidR="00D978C5" w:rsidRPr="00D978C5" w:rsidRDefault="00D978C5" w:rsidP="00D978C5">
            <w:pPr>
              <w:pStyle w:val="CDITable-RowCentre"/>
            </w:pPr>
            <w:r w:rsidRPr="00D978C5">
              <w:t>79.1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ED201F" w14:textId="77777777" w:rsidR="00D978C5" w:rsidRPr="00D978C5" w:rsidRDefault="00D978C5" w:rsidP="00D978C5">
            <w:pPr>
              <w:pStyle w:val="CDITable-RowCentre"/>
            </w:pPr>
            <w:r w:rsidRPr="00D978C5">
              <w:t>85.4</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F6410C" w14:textId="77777777" w:rsidR="00D978C5" w:rsidRPr="00D978C5" w:rsidRDefault="00D978C5" w:rsidP="00D978C5">
            <w:pPr>
              <w:pStyle w:val="CDITable-RowCentre"/>
            </w:pPr>
            <w:r w:rsidRPr="00D978C5">
              <w:t>79.3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2A1F89" w14:textId="77777777" w:rsidR="00D978C5" w:rsidRPr="00D978C5" w:rsidRDefault="00D978C5" w:rsidP="00D978C5">
            <w:pPr>
              <w:pStyle w:val="CDITable-RowCentre"/>
            </w:pPr>
            <w:r w:rsidRPr="00D978C5">
              <w:t>83.9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088AC1" w14:textId="77777777" w:rsidR="00D978C5" w:rsidRPr="00D978C5" w:rsidRDefault="00D978C5" w:rsidP="00D978C5">
            <w:pPr>
              <w:pStyle w:val="CDITable-RowCentre"/>
            </w:pPr>
            <w:r w:rsidRPr="00D978C5">
              <w:t>80.9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C012F6" w14:textId="77777777" w:rsidR="00D978C5" w:rsidRPr="00D978C5" w:rsidRDefault="00D978C5" w:rsidP="00D978C5">
            <w:pPr>
              <w:pStyle w:val="CDITable-RowCentre"/>
            </w:pPr>
            <w:r w:rsidRPr="00D978C5">
              <w:t>81.7</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2A44328" w14:textId="77777777" w:rsidR="00D978C5" w:rsidRPr="00D978C5" w:rsidRDefault="00D978C5" w:rsidP="00D978C5">
            <w:pPr>
              <w:pStyle w:val="CDITable-RowCentre"/>
            </w:pPr>
            <w:r w:rsidRPr="00D978C5">
              <w:t>81.7</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2B11C91" w14:textId="77777777" w:rsidR="00D978C5" w:rsidRPr="00D978C5" w:rsidRDefault="00D978C5" w:rsidP="00D978C5">
            <w:pPr>
              <w:pStyle w:val="CDITable-RowCentre"/>
            </w:pPr>
            <w:r w:rsidRPr="00D978C5">
              <w:t>80.3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A1A1A5" w14:textId="77777777" w:rsidR="00D978C5" w:rsidRPr="00D978C5" w:rsidRDefault="00D978C5" w:rsidP="00D978C5">
            <w:pPr>
              <w:pStyle w:val="CDITable-RowCentre"/>
            </w:pPr>
            <w:r w:rsidRPr="00D978C5">
              <w:t>77.2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C30EE8" w14:textId="77777777" w:rsidR="00D978C5" w:rsidRPr="00D978C5" w:rsidRDefault="00D978C5" w:rsidP="00D978C5">
            <w:pPr>
              <w:pStyle w:val="CDITable-RowCentre"/>
            </w:pPr>
            <w:r w:rsidRPr="00D978C5">
              <w:t>91.4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1FBD8F" w14:textId="77777777" w:rsidR="00D978C5" w:rsidRPr="00D978C5" w:rsidRDefault="00D978C5" w:rsidP="00D978C5">
            <w:pPr>
              <w:pStyle w:val="CDITable-RowCentre"/>
            </w:pPr>
            <w:r w:rsidRPr="00D978C5">
              <w:t>77.7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B80AA4" w14:textId="77777777" w:rsidR="00D978C5" w:rsidRPr="00D978C5" w:rsidRDefault="00D978C5" w:rsidP="00D978C5">
            <w:pPr>
              <w:pStyle w:val="CDITable-RowCentre"/>
            </w:pPr>
            <w:r w:rsidRPr="00D978C5">
              <w:t>78.4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7CFA71" w14:textId="77777777" w:rsidR="00D978C5" w:rsidRPr="00D978C5" w:rsidRDefault="00D978C5" w:rsidP="00D978C5">
            <w:pPr>
              <w:pStyle w:val="CDITable-RowCentre"/>
            </w:pPr>
            <w:r w:rsidRPr="00D978C5">
              <w:t>79.3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A071C2" w14:textId="77777777" w:rsidR="00D978C5" w:rsidRPr="00D978C5" w:rsidRDefault="00D978C5" w:rsidP="00D978C5">
            <w:pPr>
              <w:pStyle w:val="CDITable-RowCentre"/>
            </w:pPr>
            <w:r w:rsidRPr="00D978C5">
              <w:t>80.1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38D580" w14:textId="77777777" w:rsidR="00D978C5" w:rsidRPr="00D978C5" w:rsidRDefault="00D978C5" w:rsidP="00D978C5">
            <w:pPr>
              <w:pStyle w:val="CDITable-RowCentre"/>
            </w:pPr>
            <w:r w:rsidRPr="00D978C5">
              <w:t>79.5</w:t>
            </w:r>
          </w:p>
        </w:tc>
      </w:tr>
      <w:tr w:rsidR="00D978C5" w:rsidRPr="00D978C5" w14:paraId="074DB49D"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9662BD" w14:textId="77777777" w:rsidR="00D978C5" w:rsidRPr="00D978C5" w:rsidRDefault="00D978C5" w:rsidP="00D978C5">
            <w:pPr>
              <w:pStyle w:val="CDITable-RowLeft"/>
            </w:pPr>
            <w:r w:rsidRPr="00D978C5">
              <w:t xml:space="preserve">2000 cohort (23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56A142" w14:textId="77777777" w:rsidR="00D978C5" w:rsidRPr="00D978C5" w:rsidRDefault="00D978C5" w:rsidP="00D978C5">
            <w:pPr>
              <w:pStyle w:val="CDITable-RowCentre"/>
            </w:pPr>
            <w:r w:rsidRPr="00D978C5">
              <w:t>77.8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754E73" w14:textId="77777777" w:rsidR="00D978C5" w:rsidRPr="00D978C5" w:rsidRDefault="00D978C5" w:rsidP="00D978C5">
            <w:pPr>
              <w:pStyle w:val="CDITable-RowCentre"/>
            </w:pPr>
            <w:r w:rsidRPr="00D978C5">
              <w:t>72.8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4F53B7" w14:textId="77777777" w:rsidR="00D978C5" w:rsidRPr="00D978C5" w:rsidRDefault="00D978C5" w:rsidP="00D978C5">
            <w:pPr>
              <w:pStyle w:val="CDITable-RowCentre"/>
            </w:pPr>
            <w:r w:rsidRPr="00D978C5">
              <w:t>81.3</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4B6753" w14:textId="77777777" w:rsidR="00D978C5" w:rsidRPr="00D978C5" w:rsidRDefault="00D978C5" w:rsidP="00D978C5">
            <w:pPr>
              <w:pStyle w:val="CDITable-RowCentre"/>
            </w:pPr>
            <w:r w:rsidRPr="00D978C5">
              <w:t>74.9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C7BECF" w14:textId="77777777" w:rsidR="00D978C5" w:rsidRPr="00D978C5" w:rsidRDefault="00D978C5" w:rsidP="00D978C5">
            <w:pPr>
              <w:pStyle w:val="CDITable-RowCentre"/>
            </w:pPr>
            <w:r w:rsidRPr="00D978C5">
              <w:t>79.2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EFD527" w14:textId="77777777" w:rsidR="00D978C5" w:rsidRPr="00D978C5" w:rsidRDefault="00D978C5" w:rsidP="00D978C5">
            <w:pPr>
              <w:pStyle w:val="CDITable-RowCentre"/>
            </w:pPr>
            <w:r w:rsidRPr="00D978C5">
              <w:t>75.7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D11DB9" w14:textId="77777777" w:rsidR="00D978C5" w:rsidRPr="00D978C5" w:rsidRDefault="00D978C5" w:rsidP="00D978C5">
            <w:pPr>
              <w:pStyle w:val="CDITable-RowCentre"/>
            </w:pPr>
            <w:r w:rsidRPr="00D978C5">
              <w:t>76.9</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06E12E8" w14:textId="77777777" w:rsidR="00D978C5" w:rsidRPr="00D978C5" w:rsidRDefault="00D978C5" w:rsidP="00D978C5">
            <w:pPr>
              <w:pStyle w:val="CDITable-RowCentre"/>
            </w:pPr>
            <w:r w:rsidRPr="00D978C5">
              <w:t>73.6</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9D819D0" w14:textId="77777777" w:rsidR="00D978C5" w:rsidRPr="00D978C5" w:rsidRDefault="00D978C5" w:rsidP="00D978C5">
            <w:pPr>
              <w:pStyle w:val="CDITable-RowCentre"/>
            </w:pPr>
            <w:r w:rsidRPr="00D978C5">
              <w:t>67.7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62F7A3" w14:textId="77777777" w:rsidR="00D978C5" w:rsidRPr="00D978C5" w:rsidRDefault="00D978C5" w:rsidP="00D978C5">
            <w:pPr>
              <w:pStyle w:val="CDITable-RowCentre"/>
            </w:pPr>
            <w:r w:rsidRPr="00D978C5">
              <w:t>69.0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C2EF18" w14:textId="77777777" w:rsidR="00D978C5" w:rsidRPr="00D978C5" w:rsidRDefault="00D978C5" w:rsidP="00D978C5">
            <w:pPr>
              <w:pStyle w:val="CDITable-RowCentre"/>
            </w:pPr>
            <w:r w:rsidRPr="00D978C5">
              <w:t>86.5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5B6579" w14:textId="77777777" w:rsidR="00D978C5" w:rsidRPr="00D978C5" w:rsidRDefault="00D978C5" w:rsidP="00D978C5">
            <w:pPr>
              <w:pStyle w:val="CDITable-RowCentre"/>
            </w:pPr>
            <w:r w:rsidRPr="00D978C5">
              <w:t>73.8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50D988" w14:textId="77777777" w:rsidR="00D978C5" w:rsidRPr="00D978C5" w:rsidRDefault="00D978C5" w:rsidP="00D978C5">
            <w:pPr>
              <w:pStyle w:val="CDITable-RowCentre"/>
            </w:pPr>
            <w:r w:rsidRPr="00D978C5">
              <w:t>70.5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B5F293" w14:textId="77777777" w:rsidR="00D978C5" w:rsidRPr="00D978C5" w:rsidRDefault="00D978C5" w:rsidP="00D978C5">
            <w:pPr>
              <w:pStyle w:val="CDITable-RowCentre"/>
            </w:pPr>
            <w:r w:rsidRPr="00D978C5">
              <w:t>74.5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27C5C5" w14:textId="77777777" w:rsidR="00D978C5" w:rsidRPr="00D978C5" w:rsidRDefault="00D978C5" w:rsidP="00D978C5">
            <w:pPr>
              <w:pStyle w:val="CDITable-RowCentre"/>
            </w:pPr>
            <w:r w:rsidRPr="00D978C5">
              <w:t>70.6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DB04A2" w14:textId="77777777" w:rsidR="00D978C5" w:rsidRPr="00D978C5" w:rsidRDefault="00D978C5" w:rsidP="00D978C5">
            <w:pPr>
              <w:pStyle w:val="CDITable-RowCentre"/>
            </w:pPr>
            <w:r w:rsidRPr="00D978C5">
              <w:t>68.1</w:t>
            </w:r>
          </w:p>
        </w:tc>
      </w:tr>
      <w:tr w:rsidR="00D978C5" w:rsidRPr="00D978C5" w14:paraId="451931B1"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16A4E1" w14:textId="77777777" w:rsidR="00D978C5" w:rsidRPr="00D978C5" w:rsidRDefault="00D978C5" w:rsidP="00D978C5">
            <w:pPr>
              <w:pStyle w:val="CDITable-RowLeft"/>
            </w:pPr>
            <w:r w:rsidRPr="00D978C5">
              <w:t xml:space="preserve">1999 cohort (24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C02E45" w14:textId="77777777" w:rsidR="00D978C5" w:rsidRPr="00D978C5" w:rsidRDefault="00D978C5" w:rsidP="00D978C5">
            <w:pPr>
              <w:pStyle w:val="CDITable-RowCentre"/>
            </w:pPr>
            <w:r w:rsidRPr="00D978C5">
              <w:t>75.2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BBE16F" w14:textId="77777777" w:rsidR="00D978C5" w:rsidRPr="00D978C5" w:rsidRDefault="00D978C5" w:rsidP="00D978C5">
            <w:pPr>
              <w:pStyle w:val="CDITable-RowCentre"/>
            </w:pPr>
            <w:r w:rsidRPr="00D978C5">
              <w:t>69.0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C44D64" w14:textId="77777777" w:rsidR="00D978C5" w:rsidRPr="00D978C5" w:rsidRDefault="00D978C5" w:rsidP="00D978C5">
            <w:pPr>
              <w:pStyle w:val="CDITable-RowCentre"/>
            </w:pPr>
            <w:r w:rsidRPr="00D978C5">
              <w:t>73.1</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D9EF17" w14:textId="77777777" w:rsidR="00D978C5" w:rsidRPr="00D978C5" w:rsidRDefault="00D978C5" w:rsidP="00D978C5">
            <w:pPr>
              <w:pStyle w:val="CDITable-RowCentre"/>
            </w:pPr>
            <w:r w:rsidRPr="00D978C5">
              <w:t>69.1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B5FF34" w14:textId="77777777" w:rsidR="00D978C5" w:rsidRPr="00D978C5" w:rsidRDefault="00D978C5" w:rsidP="00D978C5">
            <w:pPr>
              <w:pStyle w:val="CDITable-RowCentre"/>
            </w:pPr>
            <w:r w:rsidRPr="00D978C5">
              <w:t>75.5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0C2A0E" w14:textId="77777777" w:rsidR="00D978C5" w:rsidRPr="00D978C5" w:rsidRDefault="00D978C5" w:rsidP="00D978C5">
            <w:pPr>
              <w:pStyle w:val="CDITable-RowCentre"/>
            </w:pPr>
            <w:r w:rsidRPr="00D978C5">
              <w:t>72.6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B655D2" w14:textId="77777777" w:rsidR="00D978C5" w:rsidRPr="00D978C5" w:rsidRDefault="00D978C5" w:rsidP="00D978C5">
            <w:pPr>
              <w:pStyle w:val="CDITable-RowCentre"/>
            </w:pPr>
            <w:r w:rsidRPr="00D978C5">
              <w:t>73.6</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3072125" w14:textId="77777777" w:rsidR="00D978C5" w:rsidRPr="00D978C5" w:rsidRDefault="00D978C5" w:rsidP="00D978C5">
            <w:pPr>
              <w:pStyle w:val="CDITable-RowCentre"/>
            </w:pPr>
            <w:r w:rsidRPr="00D978C5">
              <w:t>65.8</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38F69B3" w14:textId="77777777" w:rsidR="00D978C5" w:rsidRPr="00D978C5" w:rsidRDefault="00D978C5" w:rsidP="00D978C5">
            <w:pPr>
              <w:pStyle w:val="CDITable-RowCentre"/>
            </w:pPr>
            <w:r w:rsidRPr="00D978C5">
              <w:t>66.7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D6C906" w14:textId="77777777" w:rsidR="00D978C5" w:rsidRPr="00D978C5" w:rsidRDefault="00D978C5" w:rsidP="00D978C5">
            <w:pPr>
              <w:pStyle w:val="CDITable-RowCentre"/>
            </w:pPr>
            <w:r w:rsidRPr="00D978C5">
              <w:t>60.0</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EAD295" w14:textId="77777777" w:rsidR="00D978C5" w:rsidRPr="00D978C5" w:rsidRDefault="00D978C5" w:rsidP="00D978C5">
            <w:pPr>
              <w:pStyle w:val="CDITable-RowCentre"/>
            </w:pPr>
            <w:r w:rsidRPr="00D978C5">
              <w:t>74.6</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9D6B15" w14:textId="77777777" w:rsidR="00D978C5" w:rsidRPr="00D978C5" w:rsidRDefault="00D978C5" w:rsidP="00D978C5">
            <w:pPr>
              <w:pStyle w:val="CDITable-RowCentre"/>
            </w:pPr>
            <w:r w:rsidRPr="00D978C5">
              <w:t>62.8</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21CD02" w14:textId="77777777" w:rsidR="00D978C5" w:rsidRPr="00D978C5" w:rsidRDefault="00D978C5" w:rsidP="00D978C5">
            <w:pPr>
              <w:pStyle w:val="CDITable-RowCentre"/>
            </w:pPr>
            <w:r w:rsidRPr="00D978C5">
              <w:t>59.5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C2B167" w14:textId="77777777" w:rsidR="00D978C5" w:rsidRPr="00D978C5" w:rsidRDefault="00D978C5" w:rsidP="00D978C5">
            <w:pPr>
              <w:pStyle w:val="CDITable-RowCentre"/>
            </w:pPr>
            <w:r w:rsidRPr="00D978C5">
              <w:t>66.9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1C7091" w14:textId="77777777" w:rsidR="00D978C5" w:rsidRPr="00D978C5" w:rsidRDefault="00D978C5" w:rsidP="00D978C5">
            <w:pPr>
              <w:pStyle w:val="CDITable-RowCentre"/>
            </w:pPr>
            <w:r w:rsidRPr="00D978C5">
              <w:t>63.7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1754B3" w14:textId="77777777" w:rsidR="00D978C5" w:rsidRPr="00D978C5" w:rsidRDefault="00D978C5" w:rsidP="00D978C5">
            <w:pPr>
              <w:pStyle w:val="CDITable-RowCentre"/>
            </w:pPr>
            <w:r w:rsidRPr="00D978C5">
              <w:t>55.3</w:t>
            </w:r>
          </w:p>
        </w:tc>
      </w:tr>
      <w:tr w:rsidR="00D978C5" w:rsidRPr="00D978C5" w14:paraId="0F5688D7" w14:textId="77777777" w:rsidTr="00D978C5">
        <w:trPr>
          <w:trHeight w:val="60"/>
        </w:trPr>
        <w:tc>
          <w:tcPr>
            <w:tcW w:w="192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9424E5" w14:textId="77777777" w:rsidR="00D978C5" w:rsidRPr="00D978C5" w:rsidRDefault="00D978C5" w:rsidP="00D978C5">
            <w:pPr>
              <w:pStyle w:val="CDITable-RowLeft"/>
            </w:pPr>
            <w:r w:rsidRPr="00D978C5">
              <w:t xml:space="preserve">1998 cohort (25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585DFA" w14:textId="77777777" w:rsidR="00D978C5" w:rsidRPr="00D978C5" w:rsidRDefault="00D978C5" w:rsidP="00D978C5">
            <w:pPr>
              <w:pStyle w:val="CDITable-RowCentre"/>
            </w:pPr>
            <w:r w:rsidRPr="00D978C5">
              <w:t>59.1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1A122B" w14:textId="77777777" w:rsidR="00D978C5" w:rsidRPr="00D978C5" w:rsidRDefault="00D978C5" w:rsidP="00D978C5">
            <w:pPr>
              <w:pStyle w:val="CDITable-RowCentre"/>
            </w:pPr>
            <w:r w:rsidRPr="00D978C5">
              <w:t>49.7</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37C700" w14:textId="77777777" w:rsidR="00D978C5" w:rsidRPr="00D978C5" w:rsidRDefault="00D978C5" w:rsidP="00D978C5">
            <w:pPr>
              <w:pStyle w:val="CDITable-RowCentre"/>
            </w:pPr>
            <w:r w:rsidRPr="00D978C5">
              <w:t>57.5</w:t>
            </w:r>
          </w:p>
        </w:tc>
        <w:tc>
          <w:tcPr>
            <w:tcW w:w="7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DA1A81" w14:textId="77777777" w:rsidR="00D978C5" w:rsidRPr="00D978C5" w:rsidRDefault="00D978C5" w:rsidP="00D978C5">
            <w:pPr>
              <w:pStyle w:val="CDITable-RowCentre"/>
            </w:pPr>
            <w:r w:rsidRPr="00D978C5">
              <w:t>63.9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376F9F" w14:textId="77777777" w:rsidR="00D978C5" w:rsidRPr="00D978C5" w:rsidRDefault="00D978C5" w:rsidP="00D978C5">
            <w:pPr>
              <w:pStyle w:val="CDITable-RowCentre"/>
            </w:pPr>
            <w:r w:rsidRPr="00D978C5">
              <w:t>53.2</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C21FC6" w14:textId="77777777" w:rsidR="00D978C5" w:rsidRPr="00D978C5" w:rsidRDefault="00D978C5" w:rsidP="00D978C5">
            <w:pPr>
              <w:pStyle w:val="CDITable-RowCentre"/>
            </w:pPr>
            <w:r w:rsidRPr="00D978C5">
              <w:t>63.9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49AFE5" w14:textId="77777777" w:rsidR="00D978C5" w:rsidRPr="00D978C5" w:rsidRDefault="00D978C5" w:rsidP="00D978C5">
            <w:pPr>
              <w:pStyle w:val="CDITable-RowCentre"/>
            </w:pPr>
            <w:r w:rsidRPr="00D978C5">
              <w:t>60.8</w:t>
            </w:r>
          </w:p>
        </w:tc>
        <w:tc>
          <w:tcPr>
            <w:tcW w:w="776"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8EDAA2E" w14:textId="77777777" w:rsidR="00D978C5" w:rsidRPr="00D978C5" w:rsidRDefault="00D978C5" w:rsidP="00D978C5">
            <w:pPr>
              <w:pStyle w:val="CDITable-RowCentre"/>
            </w:pPr>
            <w:r w:rsidRPr="00D978C5">
              <w:t>62.8</w:t>
            </w:r>
          </w:p>
        </w:tc>
        <w:tc>
          <w:tcPr>
            <w:tcW w:w="776"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0A663DA" w14:textId="77777777" w:rsidR="00D978C5" w:rsidRPr="00D978C5" w:rsidRDefault="00D978C5" w:rsidP="00D978C5">
            <w:pPr>
              <w:pStyle w:val="CDITable-RowCentre"/>
            </w:pPr>
            <w:r w:rsidRPr="00D978C5">
              <w:t>43.5</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51846D" w14:textId="77777777" w:rsidR="00D978C5" w:rsidRPr="00D978C5" w:rsidRDefault="00D978C5" w:rsidP="00D978C5">
            <w:pPr>
              <w:pStyle w:val="CDITable-RowCentre"/>
            </w:pPr>
            <w:r w:rsidRPr="00D978C5">
              <w:t>47.3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522888" w14:textId="77777777" w:rsidR="00D978C5" w:rsidRPr="00D978C5" w:rsidRDefault="00D978C5" w:rsidP="00D978C5">
            <w:pPr>
              <w:pStyle w:val="CDITable-RowCentre"/>
            </w:pPr>
            <w:r w:rsidRPr="00D978C5">
              <w:t>58.3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E9C891" w14:textId="77777777" w:rsidR="00D978C5" w:rsidRPr="00D978C5" w:rsidRDefault="00D978C5" w:rsidP="00D978C5">
            <w:pPr>
              <w:pStyle w:val="CDITable-RowCentre"/>
            </w:pPr>
            <w:r w:rsidRPr="00D978C5">
              <w:t>53.1</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C03061" w14:textId="77777777" w:rsidR="00D978C5" w:rsidRPr="00D978C5" w:rsidRDefault="00D978C5" w:rsidP="00D978C5">
            <w:pPr>
              <w:pStyle w:val="CDITable-RowCentre"/>
            </w:pPr>
            <w:r w:rsidRPr="00D978C5">
              <w:t>46.3</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0CBA93" w14:textId="77777777" w:rsidR="00D978C5" w:rsidRPr="00D978C5" w:rsidRDefault="00D978C5" w:rsidP="00D978C5">
            <w:pPr>
              <w:pStyle w:val="CDITable-RowCentre"/>
            </w:pPr>
            <w:r w:rsidRPr="00D978C5">
              <w:t>55.4</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5E8239" w14:textId="77777777" w:rsidR="00D978C5" w:rsidRPr="00D978C5" w:rsidRDefault="00D978C5" w:rsidP="00D978C5">
            <w:pPr>
              <w:pStyle w:val="CDITable-RowCentre"/>
            </w:pPr>
            <w:r w:rsidRPr="00D978C5">
              <w:t>53.9</w:t>
            </w:r>
          </w:p>
        </w:tc>
        <w:tc>
          <w:tcPr>
            <w:tcW w:w="7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B6C954" w14:textId="77777777" w:rsidR="00D978C5" w:rsidRPr="00D978C5" w:rsidRDefault="00D978C5" w:rsidP="00D978C5">
            <w:pPr>
              <w:pStyle w:val="CDITable-RowCentre"/>
            </w:pPr>
            <w:r w:rsidRPr="00D978C5">
              <w:t>44.6</w:t>
            </w:r>
          </w:p>
        </w:tc>
      </w:tr>
    </w:tbl>
    <w:p w14:paraId="34F3A137" w14:textId="77777777" w:rsidR="001C2E9B" w:rsidRPr="001C2E9B" w:rsidRDefault="001C2E9B" w:rsidP="001C2E9B">
      <w:pPr>
        <w:pStyle w:val="CDITable-FirstFootnote"/>
        <w:rPr>
          <w:lang w:val="en-GB"/>
        </w:rPr>
      </w:pPr>
      <w:r w:rsidRPr="001C2E9B">
        <w:rPr>
          <w:lang w:val="en-GB"/>
        </w:rPr>
        <w:t>a</w:t>
      </w:r>
      <w:r w:rsidRPr="001C2E9B">
        <w:rPr>
          <w:lang w:val="en-GB"/>
        </w:rPr>
        <w:tab/>
        <w:t xml:space="preserve">Source: Australian Immunisation Register data as </w:t>
      </w:r>
      <w:proofErr w:type="gramStart"/>
      <w:r w:rsidRPr="001C2E9B">
        <w:rPr>
          <w:lang w:val="en-GB"/>
        </w:rPr>
        <w:t>at</w:t>
      </w:r>
      <w:proofErr w:type="gramEnd"/>
      <w:r w:rsidRPr="001C2E9B">
        <w:rPr>
          <w:lang w:val="en-GB"/>
        </w:rPr>
        <w:t xml:space="preserve"> 4 February 2024.</w:t>
      </w:r>
    </w:p>
    <w:p w14:paraId="017C87F0" w14:textId="77777777" w:rsidR="001C2E9B" w:rsidRPr="001C2E9B" w:rsidRDefault="001C2E9B" w:rsidP="001C2E9B">
      <w:pPr>
        <w:pStyle w:val="CDITable-Footnote"/>
        <w:rPr>
          <w:lang w:val="en-GB"/>
        </w:rPr>
      </w:pPr>
      <w:r w:rsidRPr="001C2E9B">
        <w:rPr>
          <w:lang w:val="en-GB"/>
        </w:rPr>
        <w:t>b</w:t>
      </w:r>
      <w:r w:rsidRPr="001C2E9B">
        <w:rPr>
          <w:lang w:val="en-GB"/>
        </w:rPr>
        <w:tab/>
        <w:t>Coverage calculated using the number of Medicare-registered males in each year-wide cohort with an AIR record of having received at least one dose of HPV vaccine by 31 December 2023 as the numerator and the total number of Medicare-registered males in the relevant age cohort as the denominator, expressed as a percentage.</w:t>
      </w:r>
    </w:p>
    <w:p w14:paraId="2177A435" w14:textId="77777777" w:rsidR="001C2E9B" w:rsidRPr="001C2E9B" w:rsidRDefault="001C2E9B" w:rsidP="001C2E9B">
      <w:pPr>
        <w:pStyle w:val="CDITable-Footnote"/>
        <w:rPr>
          <w:lang w:val="en-GB"/>
        </w:rPr>
      </w:pPr>
      <w:r w:rsidRPr="001C2E9B">
        <w:rPr>
          <w:lang w:val="en-GB"/>
        </w:rPr>
        <w:t>c</w:t>
      </w:r>
      <w:r w:rsidRPr="001C2E9B">
        <w:rPr>
          <w:lang w:val="en-GB"/>
        </w:rPr>
        <w:tab/>
        <w:t>Note: Coverage data for the cohort of 15-year-olds presented in this table include doses given before and after their fifteenth birthday. Data may therefore differ slightly from data presented in Table 2, where coverage only includes doses given before the fifteenth birthday (in line with WHO recommendations for international reporting).</w:t>
      </w:r>
    </w:p>
    <w:p w14:paraId="05E34A91" w14:textId="77777777" w:rsidR="001C2E9B" w:rsidRPr="001C2E9B" w:rsidRDefault="001C2E9B" w:rsidP="001C2E9B">
      <w:pPr>
        <w:pStyle w:val="CDITable-Footnote"/>
        <w:rPr>
          <w:lang w:val="en-GB"/>
        </w:rPr>
      </w:pPr>
      <w:r w:rsidRPr="001C2E9B">
        <w:rPr>
          <w:lang w:val="en-GB"/>
        </w:rPr>
        <w:t>d</w:t>
      </w:r>
      <w:r w:rsidRPr="001C2E9B">
        <w:rPr>
          <w:lang w:val="en-GB"/>
        </w:rPr>
        <w:tab/>
        <w:t>Birth/age cohort based on age turning in 2023.</w:t>
      </w:r>
    </w:p>
    <w:p w14:paraId="2DEA7290" w14:textId="2360A285" w:rsidR="001C2E9B" w:rsidRDefault="001C2E9B" w:rsidP="001C2E9B">
      <w:pPr>
        <w:pStyle w:val="CDITable-Footnote"/>
        <w:rPr>
          <w:lang w:val="en-GB"/>
        </w:rPr>
      </w:pPr>
      <w:r w:rsidRPr="001C2E9B">
        <w:rPr>
          <w:lang w:val="en-GB"/>
        </w:rPr>
        <w:t>e</w:t>
      </w:r>
      <w:r w:rsidRPr="001C2E9B">
        <w:rPr>
          <w:lang w:val="en-GB"/>
        </w:rPr>
        <w:tab/>
        <w:t>ACT: Australian Capital Territory; NSW: New South Wales; NT: Northern Territory; Qld: Queensland; SA: South Australia; Tas.: Tasmania; Vic.: Victoria; WA: Western Australia.</w:t>
      </w:r>
      <w:r>
        <w:rPr>
          <w:lang w:val="en-GB"/>
        </w:rPr>
        <w:br w:type="page"/>
      </w:r>
    </w:p>
    <w:p w14:paraId="0325DC1E" w14:textId="77777777" w:rsidR="001C2E9B" w:rsidRPr="001C2E9B" w:rsidRDefault="001C2E9B" w:rsidP="001C2E9B">
      <w:pPr>
        <w:pStyle w:val="CDITable-Title"/>
        <w:rPr>
          <w:lang w:val="en-GB"/>
        </w:rPr>
      </w:pPr>
      <w:bookmarkStart w:id="99" w:name="_Toc216781046"/>
      <w:r w:rsidRPr="001C2E9B">
        <w:rPr>
          <w:lang w:val="en-GB"/>
        </w:rPr>
        <w:lastRenderedPageBreak/>
        <w:t xml:space="preserve">Table A.7: Coverage of a dose of diphtheria-tetanus-acellular pertussis vaccine in adolescents by age, Indigenous status and jurisdiction, </w:t>
      </w:r>
      <w:proofErr w:type="spellStart"/>
      <w:proofErr w:type="gramStart"/>
      <w:r w:rsidRPr="001C2E9B">
        <w:rPr>
          <w:lang w:val="en-GB"/>
        </w:rPr>
        <w:t>Australia,</w:t>
      </w:r>
      <w:r w:rsidRPr="001C2E9B">
        <w:rPr>
          <w:vertAlign w:val="superscript"/>
          <w:lang w:val="en-GB"/>
        </w:rPr>
        <w:t>a</w:t>
      </w:r>
      <w:proofErr w:type="gramEnd"/>
      <w:r w:rsidRPr="001C2E9B">
        <w:rPr>
          <w:vertAlign w:val="superscript"/>
          <w:lang w:val="en-GB"/>
        </w:rPr>
        <w:t>,</w:t>
      </w:r>
      <w:proofErr w:type="gramStart"/>
      <w:r w:rsidRPr="001C2E9B">
        <w:rPr>
          <w:vertAlign w:val="superscript"/>
          <w:lang w:val="en-GB"/>
        </w:rPr>
        <w:t>b,c</w:t>
      </w:r>
      <w:proofErr w:type="gramEnd"/>
      <w:r w:rsidRPr="001C2E9B">
        <w:rPr>
          <w:vertAlign w:val="superscript"/>
          <w:lang w:val="en-GB"/>
        </w:rPr>
        <w:t>,d</w:t>
      </w:r>
      <w:proofErr w:type="spellEnd"/>
      <w:r w:rsidRPr="001C2E9B">
        <w:rPr>
          <w:lang w:val="en-GB"/>
        </w:rPr>
        <w:t xml:space="preserve"> 2023</w:t>
      </w:r>
      <w:bookmarkEnd w:id="99"/>
    </w:p>
    <w:tbl>
      <w:tblPr>
        <w:tblW w:w="0" w:type="auto"/>
        <w:tblLayout w:type="fixed"/>
        <w:tblCellMar>
          <w:left w:w="0" w:type="dxa"/>
          <w:right w:w="0" w:type="dxa"/>
        </w:tblCellMar>
        <w:tblLook w:val="0000" w:firstRow="0" w:lastRow="0" w:firstColumn="0" w:lastColumn="0" w:noHBand="0" w:noVBand="0"/>
        <w:tblCaption w:val="Table A.7: Coverage of a dose of diphtheria-tetanus-acellular pertussis vaccine in adolescents by age, Indigenous status and jurisdiction, Australia,a,b,c,d 2023"/>
        <w:tblDescription w:val="Table A.7 presents vaccination coverage of a dose of diphtheria-tetanus-acellular pertussis vaccine in adolescents by age, Indigenous status and jurisdiction, 2023."/>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D978C5" w:rsidRPr="00D978C5" w14:paraId="4CA178A9" w14:textId="77777777" w:rsidTr="00782EC0">
        <w:trPr>
          <w:trHeight w:val="60"/>
          <w:tblHeader/>
        </w:trPr>
        <w:tc>
          <w:tcPr>
            <w:tcW w:w="1928" w:type="dxa"/>
            <w:vMerge w:val="restart"/>
            <w:shd w:val="clear" w:color="auto" w:fill="1E4496" w:themeFill="text2"/>
            <w:tcMar>
              <w:top w:w="113" w:type="dxa"/>
              <w:left w:w="113" w:type="dxa"/>
              <w:bottom w:w="113" w:type="dxa"/>
              <w:right w:w="113" w:type="dxa"/>
            </w:tcMar>
            <w:vAlign w:val="bottom"/>
          </w:tcPr>
          <w:p w14:paraId="67A23523" w14:textId="77777777" w:rsidR="00D978C5" w:rsidRPr="00D978C5" w:rsidRDefault="00D978C5" w:rsidP="00782EC0">
            <w:pPr>
              <w:pStyle w:val="CDITable-HeaderRowLeft"/>
            </w:pPr>
            <w:proofErr w:type="spellStart"/>
            <w:r w:rsidRPr="00D978C5">
              <w:t>Cohort</w:t>
            </w:r>
            <w:r w:rsidRPr="00782EC0">
              <w:rPr>
                <w:vertAlign w:val="superscript"/>
              </w:rPr>
              <w:t>c</w:t>
            </w:r>
            <w:proofErr w:type="spellEnd"/>
          </w:p>
        </w:tc>
        <w:tc>
          <w:tcPr>
            <w:tcW w:w="12415" w:type="dxa"/>
            <w:gridSpan w:val="16"/>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4DD6611" w14:textId="77777777" w:rsidR="00D978C5" w:rsidRPr="00D978C5" w:rsidRDefault="00D978C5" w:rsidP="00782EC0">
            <w:pPr>
              <w:pStyle w:val="CDITable-HeaderRowCentre"/>
            </w:pPr>
            <w:r w:rsidRPr="00D978C5">
              <w:t>Indigenous status</w:t>
            </w:r>
          </w:p>
        </w:tc>
      </w:tr>
      <w:tr w:rsidR="00D978C5" w:rsidRPr="00D978C5" w14:paraId="2345CAD8" w14:textId="77777777" w:rsidTr="00782EC0">
        <w:trPr>
          <w:trHeight w:val="60"/>
          <w:tblHeader/>
        </w:trPr>
        <w:tc>
          <w:tcPr>
            <w:tcW w:w="1928" w:type="dxa"/>
            <w:vMerge/>
            <w:shd w:val="clear" w:color="auto" w:fill="1E4496" w:themeFill="text2"/>
          </w:tcPr>
          <w:p w14:paraId="699EC71B" w14:textId="77777777" w:rsidR="00D978C5" w:rsidRPr="00D978C5" w:rsidRDefault="00D978C5" w:rsidP="00D978C5"/>
        </w:tc>
        <w:tc>
          <w:tcPr>
            <w:tcW w:w="6207" w:type="dxa"/>
            <w:gridSpan w:val="8"/>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B493D3D" w14:textId="77777777" w:rsidR="00D978C5" w:rsidRPr="00D978C5" w:rsidRDefault="00D978C5" w:rsidP="00782EC0">
            <w:pPr>
              <w:pStyle w:val="CDITable-HeaderRowCentre"/>
            </w:pPr>
            <w:r w:rsidRPr="00D978C5">
              <w:t>All</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3BF0C41" w14:textId="77777777" w:rsidR="00D978C5" w:rsidRPr="00D978C5" w:rsidRDefault="00D978C5" w:rsidP="00782EC0">
            <w:pPr>
              <w:pStyle w:val="CDITable-HeaderRowCentre"/>
            </w:pPr>
            <w:r w:rsidRPr="00D978C5">
              <w:t>Indigenous</w:t>
            </w:r>
          </w:p>
        </w:tc>
      </w:tr>
      <w:tr w:rsidR="00D978C5" w:rsidRPr="00D978C5" w14:paraId="62FC9E70" w14:textId="77777777" w:rsidTr="00782EC0">
        <w:trPr>
          <w:trHeight w:val="60"/>
          <w:tblHeader/>
        </w:trPr>
        <w:tc>
          <w:tcPr>
            <w:tcW w:w="1928" w:type="dxa"/>
            <w:vMerge/>
            <w:shd w:val="clear" w:color="auto" w:fill="1E4496" w:themeFill="text2"/>
          </w:tcPr>
          <w:p w14:paraId="478380E8" w14:textId="77777777" w:rsidR="00D978C5" w:rsidRPr="00D978C5" w:rsidRDefault="00D978C5" w:rsidP="00D978C5"/>
        </w:tc>
        <w:tc>
          <w:tcPr>
            <w:tcW w:w="776" w:type="dxa"/>
            <w:shd w:val="clear" w:color="auto" w:fill="1E4496" w:themeFill="text2"/>
            <w:tcMar>
              <w:top w:w="113" w:type="dxa"/>
              <w:left w:w="113" w:type="dxa"/>
              <w:bottom w:w="113" w:type="dxa"/>
              <w:right w:w="113" w:type="dxa"/>
            </w:tcMar>
            <w:vAlign w:val="bottom"/>
          </w:tcPr>
          <w:p w14:paraId="1AF52637" w14:textId="77777777" w:rsidR="00D978C5" w:rsidRPr="00D978C5" w:rsidRDefault="00D978C5" w:rsidP="00782EC0">
            <w:pPr>
              <w:pStyle w:val="CDITable-HeaderRowCentre"/>
            </w:pPr>
            <w:r w:rsidRPr="00D978C5">
              <w:t>ACT</w:t>
            </w:r>
          </w:p>
        </w:tc>
        <w:tc>
          <w:tcPr>
            <w:tcW w:w="776" w:type="dxa"/>
            <w:shd w:val="clear" w:color="auto" w:fill="1E4496" w:themeFill="text2"/>
            <w:tcMar>
              <w:top w:w="113" w:type="dxa"/>
              <w:left w:w="113" w:type="dxa"/>
              <w:bottom w:w="113" w:type="dxa"/>
              <w:right w:w="113" w:type="dxa"/>
            </w:tcMar>
            <w:vAlign w:val="bottom"/>
          </w:tcPr>
          <w:p w14:paraId="49C7CEF7" w14:textId="77777777" w:rsidR="00D978C5" w:rsidRPr="00D978C5" w:rsidRDefault="00D978C5" w:rsidP="00782EC0">
            <w:pPr>
              <w:pStyle w:val="CDITable-HeaderRowCentre"/>
            </w:pPr>
            <w:r w:rsidRPr="00D978C5">
              <w:t>NSW</w:t>
            </w:r>
          </w:p>
        </w:tc>
        <w:tc>
          <w:tcPr>
            <w:tcW w:w="776" w:type="dxa"/>
            <w:shd w:val="clear" w:color="auto" w:fill="1E4496" w:themeFill="text2"/>
            <w:tcMar>
              <w:top w:w="113" w:type="dxa"/>
              <w:left w:w="113" w:type="dxa"/>
              <w:bottom w:w="113" w:type="dxa"/>
              <w:right w:w="113" w:type="dxa"/>
            </w:tcMar>
            <w:vAlign w:val="bottom"/>
          </w:tcPr>
          <w:p w14:paraId="115BC269" w14:textId="77777777" w:rsidR="00D978C5" w:rsidRPr="00D978C5" w:rsidRDefault="00D978C5" w:rsidP="00782EC0">
            <w:pPr>
              <w:pStyle w:val="CDITable-HeaderRowCentre"/>
            </w:pPr>
            <w:r w:rsidRPr="00D978C5">
              <w:t>NT</w:t>
            </w:r>
          </w:p>
        </w:tc>
        <w:tc>
          <w:tcPr>
            <w:tcW w:w="775" w:type="dxa"/>
            <w:shd w:val="clear" w:color="auto" w:fill="1E4496" w:themeFill="text2"/>
            <w:tcMar>
              <w:top w:w="113" w:type="dxa"/>
              <w:left w:w="113" w:type="dxa"/>
              <w:bottom w:w="113" w:type="dxa"/>
              <w:right w:w="113" w:type="dxa"/>
            </w:tcMar>
            <w:vAlign w:val="bottom"/>
          </w:tcPr>
          <w:p w14:paraId="083DE01C" w14:textId="77777777" w:rsidR="00D978C5" w:rsidRPr="00D978C5" w:rsidRDefault="00D978C5" w:rsidP="00782EC0">
            <w:pPr>
              <w:pStyle w:val="CDITable-HeaderRowCentre"/>
            </w:pPr>
            <w:r w:rsidRPr="00D978C5">
              <w:t>Qld</w:t>
            </w:r>
          </w:p>
        </w:tc>
        <w:tc>
          <w:tcPr>
            <w:tcW w:w="776" w:type="dxa"/>
            <w:shd w:val="clear" w:color="auto" w:fill="1E4496" w:themeFill="text2"/>
            <w:tcMar>
              <w:top w:w="113" w:type="dxa"/>
              <w:left w:w="113" w:type="dxa"/>
              <w:bottom w:w="113" w:type="dxa"/>
              <w:right w:w="113" w:type="dxa"/>
            </w:tcMar>
            <w:vAlign w:val="bottom"/>
          </w:tcPr>
          <w:p w14:paraId="48CB3ADC" w14:textId="77777777" w:rsidR="00D978C5" w:rsidRPr="00D978C5" w:rsidRDefault="00D978C5" w:rsidP="00782EC0">
            <w:pPr>
              <w:pStyle w:val="CDITable-HeaderRowCentre"/>
            </w:pPr>
            <w:r w:rsidRPr="00D978C5">
              <w:t>SA</w:t>
            </w:r>
          </w:p>
        </w:tc>
        <w:tc>
          <w:tcPr>
            <w:tcW w:w="776" w:type="dxa"/>
            <w:shd w:val="clear" w:color="auto" w:fill="1E4496" w:themeFill="text2"/>
            <w:tcMar>
              <w:top w:w="113" w:type="dxa"/>
              <w:left w:w="113" w:type="dxa"/>
              <w:bottom w:w="113" w:type="dxa"/>
              <w:right w:w="113" w:type="dxa"/>
            </w:tcMar>
            <w:vAlign w:val="bottom"/>
          </w:tcPr>
          <w:p w14:paraId="379DD59A" w14:textId="77777777" w:rsidR="00D978C5" w:rsidRPr="00D978C5" w:rsidRDefault="00D978C5" w:rsidP="00782EC0">
            <w:pPr>
              <w:pStyle w:val="CDITable-HeaderRowCentre"/>
            </w:pPr>
            <w:r w:rsidRPr="00D978C5">
              <w:t>Tas.</w:t>
            </w:r>
          </w:p>
        </w:tc>
        <w:tc>
          <w:tcPr>
            <w:tcW w:w="776" w:type="dxa"/>
            <w:shd w:val="clear" w:color="auto" w:fill="1E4496" w:themeFill="text2"/>
            <w:tcMar>
              <w:top w:w="113" w:type="dxa"/>
              <w:left w:w="113" w:type="dxa"/>
              <w:bottom w:w="113" w:type="dxa"/>
              <w:right w:w="113" w:type="dxa"/>
            </w:tcMar>
            <w:vAlign w:val="bottom"/>
          </w:tcPr>
          <w:p w14:paraId="3D1839F4" w14:textId="77777777" w:rsidR="00D978C5" w:rsidRPr="00D978C5" w:rsidRDefault="00D978C5" w:rsidP="00782EC0">
            <w:pPr>
              <w:pStyle w:val="CDITable-HeaderRowCentre"/>
            </w:pPr>
            <w:r w:rsidRPr="00D978C5">
              <w:t>Vic.</w:t>
            </w:r>
          </w:p>
        </w:tc>
        <w:tc>
          <w:tcPr>
            <w:tcW w:w="776"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65742AA4" w14:textId="77777777" w:rsidR="00D978C5" w:rsidRPr="00D978C5" w:rsidRDefault="00D978C5" w:rsidP="00782EC0">
            <w:pPr>
              <w:pStyle w:val="CDITable-HeaderRowCentre"/>
            </w:pPr>
            <w:r w:rsidRPr="00D978C5">
              <w:t>WA</w:t>
            </w:r>
          </w:p>
        </w:tc>
        <w:tc>
          <w:tcPr>
            <w:tcW w:w="776"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3494D016" w14:textId="77777777" w:rsidR="00D978C5" w:rsidRPr="00D978C5" w:rsidRDefault="00D978C5" w:rsidP="00782EC0">
            <w:pPr>
              <w:pStyle w:val="CDITable-HeaderRowCentre"/>
            </w:pPr>
            <w:r w:rsidRPr="00D978C5">
              <w:t>ACT</w:t>
            </w:r>
          </w:p>
        </w:tc>
        <w:tc>
          <w:tcPr>
            <w:tcW w:w="776" w:type="dxa"/>
            <w:shd w:val="clear" w:color="auto" w:fill="1E4496" w:themeFill="text2"/>
            <w:tcMar>
              <w:top w:w="113" w:type="dxa"/>
              <w:left w:w="113" w:type="dxa"/>
              <w:bottom w:w="113" w:type="dxa"/>
              <w:right w:w="113" w:type="dxa"/>
            </w:tcMar>
            <w:vAlign w:val="bottom"/>
          </w:tcPr>
          <w:p w14:paraId="4BFFB528" w14:textId="77777777" w:rsidR="00D978C5" w:rsidRPr="00D978C5" w:rsidRDefault="00D978C5" w:rsidP="00782EC0">
            <w:pPr>
              <w:pStyle w:val="CDITable-HeaderRowCentre"/>
            </w:pPr>
            <w:r w:rsidRPr="00D978C5">
              <w:t>NSW</w:t>
            </w:r>
          </w:p>
        </w:tc>
        <w:tc>
          <w:tcPr>
            <w:tcW w:w="776" w:type="dxa"/>
            <w:shd w:val="clear" w:color="auto" w:fill="1E4496" w:themeFill="text2"/>
            <w:tcMar>
              <w:top w:w="113" w:type="dxa"/>
              <w:left w:w="113" w:type="dxa"/>
              <w:bottom w:w="113" w:type="dxa"/>
              <w:right w:w="113" w:type="dxa"/>
            </w:tcMar>
            <w:vAlign w:val="bottom"/>
          </w:tcPr>
          <w:p w14:paraId="2BD59F37" w14:textId="77777777" w:rsidR="00D978C5" w:rsidRPr="00D978C5" w:rsidRDefault="00D978C5" w:rsidP="00782EC0">
            <w:pPr>
              <w:pStyle w:val="CDITable-HeaderRowCentre"/>
            </w:pPr>
            <w:r w:rsidRPr="00D978C5">
              <w:t>NT</w:t>
            </w:r>
          </w:p>
        </w:tc>
        <w:tc>
          <w:tcPr>
            <w:tcW w:w="776" w:type="dxa"/>
            <w:shd w:val="clear" w:color="auto" w:fill="1E4496" w:themeFill="text2"/>
            <w:tcMar>
              <w:top w:w="113" w:type="dxa"/>
              <w:left w:w="113" w:type="dxa"/>
              <w:bottom w:w="113" w:type="dxa"/>
              <w:right w:w="113" w:type="dxa"/>
            </w:tcMar>
            <w:vAlign w:val="bottom"/>
          </w:tcPr>
          <w:p w14:paraId="3D49D919" w14:textId="77777777" w:rsidR="00D978C5" w:rsidRPr="00D978C5" w:rsidRDefault="00D978C5" w:rsidP="00782EC0">
            <w:pPr>
              <w:pStyle w:val="CDITable-HeaderRowCentre"/>
            </w:pPr>
            <w:r w:rsidRPr="00D978C5">
              <w:t>Qld</w:t>
            </w:r>
          </w:p>
        </w:tc>
        <w:tc>
          <w:tcPr>
            <w:tcW w:w="776" w:type="dxa"/>
            <w:shd w:val="clear" w:color="auto" w:fill="1E4496" w:themeFill="text2"/>
            <w:tcMar>
              <w:top w:w="113" w:type="dxa"/>
              <w:left w:w="113" w:type="dxa"/>
              <w:bottom w:w="113" w:type="dxa"/>
              <w:right w:w="113" w:type="dxa"/>
            </w:tcMar>
            <w:vAlign w:val="bottom"/>
          </w:tcPr>
          <w:p w14:paraId="551A5EEF" w14:textId="77777777" w:rsidR="00D978C5" w:rsidRPr="00D978C5" w:rsidRDefault="00D978C5" w:rsidP="00782EC0">
            <w:pPr>
              <w:pStyle w:val="CDITable-HeaderRowCentre"/>
            </w:pPr>
            <w:r w:rsidRPr="00D978C5">
              <w:t>SA</w:t>
            </w:r>
          </w:p>
        </w:tc>
        <w:tc>
          <w:tcPr>
            <w:tcW w:w="776" w:type="dxa"/>
            <w:shd w:val="clear" w:color="auto" w:fill="1E4496" w:themeFill="text2"/>
            <w:tcMar>
              <w:top w:w="113" w:type="dxa"/>
              <w:left w:w="113" w:type="dxa"/>
              <w:bottom w:w="113" w:type="dxa"/>
              <w:right w:w="113" w:type="dxa"/>
            </w:tcMar>
            <w:vAlign w:val="bottom"/>
          </w:tcPr>
          <w:p w14:paraId="6FB8E245" w14:textId="77777777" w:rsidR="00D978C5" w:rsidRPr="00D978C5" w:rsidRDefault="00D978C5" w:rsidP="00782EC0">
            <w:pPr>
              <w:pStyle w:val="CDITable-HeaderRowCentre"/>
            </w:pPr>
            <w:r w:rsidRPr="00D978C5">
              <w:t>Tas.</w:t>
            </w:r>
          </w:p>
        </w:tc>
        <w:tc>
          <w:tcPr>
            <w:tcW w:w="776" w:type="dxa"/>
            <w:shd w:val="clear" w:color="auto" w:fill="1E4496" w:themeFill="text2"/>
            <w:tcMar>
              <w:top w:w="113" w:type="dxa"/>
              <w:left w:w="113" w:type="dxa"/>
              <w:bottom w:w="113" w:type="dxa"/>
              <w:right w:w="113" w:type="dxa"/>
            </w:tcMar>
            <w:vAlign w:val="bottom"/>
          </w:tcPr>
          <w:p w14:paraId="22CD5D0A" w14:textId="77777777" w:rsidR="00D978C5" w:rsidRPr="00D978C5" w:rsidRDefault="00D978C5" w:rsidP="00782EC0">
            <w:pPr>
              <w:pStyle w:val="CDITable-HeaderRowCentre"/>
            </w:pPr>
            <w:r w:rsidRPr="00D978C5">
              <w:t>Vic.</w:t>
            </w:r>
          </w:p>
        </w:tc>
        <w:tc>
          <w:tcPr>
            <w:tcW w:w="776" w:type="dxa"/>
            <w:shd w:val="clear" w:color="auto" w:fill="1E4496" w:themeFill="text2"/>
            <w:tcMar>
              <w:top w:w="113" w:type="dxa"/>
              <w:left w:w="113" w:type="dxa"/>
              <w:bottom w:w="113" w:type="dxa"/>
              <w:right w:w="113" w:type="dxa"/>
            </w:tcMar>
            <w:vAlign w:val="bottom"/>
          </w:tcPr>
          <w:p w14:paraId="3B7718BB" w14:textId="77777777" w:rsidR="00D978C5" w:rsidRPr="00D978C5" w:rsidRDefault="00D978C5" w:rsidP="00782EC0">
            <w:pPr>
              <w:pStyle w:val="CDITable-HeaderRowCentre"/>
            </w:pPr>
            <w:r w:rsidRPr="00D978C5">
              <w:t>WA</w:t>
            </w:r>
          </w:p>
        </w:tc>
      </w:tr>
      <w:tr w:rsidR="00D978C5" w:rsidRPr="00D978C5" w14:paraId="2FE7B2AE" w14:textId="77777777" w:rsidTr="00782EC0">
        <w:trPr>
          <w:trHeight w:val="60"/>
        </w:trPr>
        <w:tc>
          <w:tcPr>
            <w:tcW w:w="1928" w:type="dxa"/>
            <w:tcBorders>
              <w:bottom w:val="single" w:sz="6" w:space="0" w:color="1E4496" w:themeColor="text2"/>
            </w:tcBorders>
            <w:tcMar>
              <w:top w:w="113" w:type="dxa"/>
              <w:left w:w="113" w:type="dxa"/>
              <w:bottom w:w="113" w:type="dxa"/>
              <w:right w:w="113" w:type="dxa"/>
            </w:tcMar>
            <w:vAlign w:val="center"/>
          </w:tcPr>
          <w:p w14:paraId="10572D18" w14:textId="77777777" w:rsidR="00D978C5" w:rsidRPr="00D978C5" w:rsidRDefault="00D978C5" w:rsidP="00782EC0">
            <w:pPr>
              <w:pStyle w:val="CDITable-RowLeft"/>
            </w:pPr>
            <w:r w:rsidRPr="00D978C5">
              <w:t xml:space="preserve">2010 cohort (13 </w:t>
            </w:r>
            <w:proofErr w:type="spellStart"/>
            <w:r w:rsidRPr="00D978C5">
              <w:t>yo</w:t>
            </w:r>
            <w:proofErr w:type="spellEnd"/>
            <w:r w:rsidRPr="00D978C5">
              <w:t>)</w:t>
            </w:r>
          </w:p>
        </w:tc>
        <w:tc>
          <w:tcPr>
            <w:tcW w:w="776" w:type="dxa"/>
            <w:tcBorders>
              <w:bottom w:val="single" w:sz="6" w:space="0" w:color="1E4496" w:themeColor="text2"/>
            </w:tcBorders>
            <w:tcMar>
              <w:top w:w="113" w:type="dxa"/>
              <w:left w:w="113" w:type="dxa"/>
              <w:bottom w:w="113" w:type="dxa"/>
              <w:right w:w="113" w:type="dxa"/>
            </w:tcMar>
            <w:vAlign w:val="center"/>
          </w:tcPr>
          <w:p w14:paraId="7B69B59A" w14:textId="77777777" w:rsidR="00D978C5" w:rsidRPr="00D978C5" w:rsidRDefault="00D978C5" w:rsidP="00782EC0">
            <w:pPr>
              <w:pStyle w:val="CDITable-RowCentre"/>
            </w:pPr>
            <w:r w:rsidRPr="00D978C5">
              <w:t>82.6</w:t>
            </w:r>
          </w:p>
        </w:tc>
        <w:tc>
          <w:tcPr>
            <w:tcW w:w="776" w:type="dxa"/>
            <w:tcBorders>
              <w:bottom w:val="single" w:sz="6" w:space="0" w:color="1E4496" w:themeColor="text2"/>
            </w:tcBorders>
            <w:tcMar>
              <w:top w:w="113" w:type="dxa"/>
              <w:left w:w="113" w:type="dxa"/>
              <w:bottom w:w="113" w:type="dxa"/>
              <w:right w:w="113" w:type="dxa"/>
            </w:tcMar>
            <w:vAlign w:val="center"/>
          </w:tcPr>
          <w:p w14:paraId="2168C484" w14:textId="77777777" w:rsidR="00D978C5" w:rsidRPr="00D978C5" w:rsidRDefault="00D978C5" w:rsidP="00782EC0">
            <w:pPr>
              <w:pStyle w:val="CDITable-RowCentre"/>
            </w:pPr>
            <w:r w:rsidRPr="00D978C5">
              <w:t>74.2</w:t>
            </w:r>
          </w:p>
        </w:tc>
        <w:tc>
          <w:tcPr>
            <w:tcW w:w="776" w:type="dxa"/>
            <w:tcBorders>
              <w:bottom w:val="single" w:sz="6" w:space="0" w:color="1E4496" w:themeColor="text2"/>
            </w:tcBorders>
            <w:tcMar>
              <w:top w:w="113" w:type="dxa"/>
              <w:left w:w="113" w:type="dxa"/>
              <w:bottom w:w="113" w:type="dxa"/>
              <w:right w:w="113" w:type="dxa"/>
            </w:tcMar>
            <w:vAlign w:val="center"/>
          </w:tcPr>
          <w:p w14:paraId="4B47C143" w14:textId="77777777" w:rsidR="00D978C5" w:rsidRPr="00D978C5" w:rsidRDefault="00D978C5" w:rsidP="00782EC0">
            <w:pPr>
              <w:pStyle w:val="CDITable-RowCentre"/>
            </w:pPr>
            <w:r w:rsidRPr="00D978C5">
              <w:t>61.9</w:t>
            </w:r>
          </w:p>
        </w:tc>
        <w:tc>
          <w:tcPr>
            <w:tcW w:w="775" w:type="dxa"/>
            <w:tcBorders>
              <w:bottom w:val="single" w:sz="6" w:space="0" w:color="1E4496" w:themeColor="text2"/>
            </w:tcBorders>
            <w:tcMar>
              <w:top w:w="113" w:type="dxa"/>
              <w:left w:w="113" w:type="dxa"/>
              <w:bottom w:w="113" w:type="dxa"/>
              <w:right w:w="113" w:type="dxa"/>
            </w:tcMar>
            <w:vAlign w:val="center"/>
          </w:tcPr>
          <w:p w14:paraId="1ACE01DB" w14:textId="77777777" w:rsidR="00D978C5" w:rsidRPr="00D978C5" w:rsidRDefault="00D978C5" w:rsidP="00782EC0">
            <w:pPr>
              <w:pStyle w:val="CDITable-RowCentre"/>
            </w:pPr>
            <w:r w:rsidRPr="00D978C5">
              <w:t>71.5</w:t>
            </w:r>
          </w:p>
        </w:tc>
        <w:tc>
          <w:tcPr>
            <w:tcW w:w="776" w:type="dxa"/>
            <w:tcBorders>
              <w:bottom w:val="single" w:sz="6" w:space="0" w:color="1E4496" w:themeColor="text2"/>
            </w:tcBorders>
            <w:tcMar>
              <w:top w:w="113" w:type="dxa"/>
              <w:left w:w="113" w:type="dxa"/>
              <w:bottom w:w="113" w:type="dxa"/>
              <w:right w:w="113" w:type="dxa"/>
            </w:tcMar>
            <w:vAlign w:val="center"/>
          </w:tcPr>
          <w:p w14:paraId="6C29F237" w14:textId="77777777" w:rsidR="00D978C5" w:rsidRPr="00D978C5" w:rsidRDefault="00D978C5" w:rsidP="00782EC0">
            <w:pPr>
              <w:pStyle w:val="CDITable-RowCentre"/>
            </w:pPr>
            <w:r w:rsidRPr="00D978C5">
              <w:t>73.5</w:t>
            </w:r>
          </w:p>
        </w:tc>
        <w:tc>
          <w:tcPr>
            <w:tcW w:w="776" w:type="dxa"/>
            <w:tcBorders>
              <w:bottom w:val="single" w:sz="6" w:space="0" w:color="1E4496" w:themeColor="text2"/>
            </w:tcBorders>
            <w:tcMar>
              <w:top w:w="113" w:type="dxa"/>
              <w:left w:w="113" w:type="dxa"/>
              <w:bottom w:w="113" w:type="dxa"/>
              <w:right w:w="113" w:type="dxa"/>
            </w:tcMar>
            <w:vAlign w:val="center"/>
          </w:tcPr>
          <w:p w14:paraId="203E2902" w14:textId="77777777" w:rsidR="00D978C5" w:rsidRPr="00D978C5" w:rsidRDefault="00D978C5" w:rsidP="00782EC0">
            <w:pPr>
              <w:pStyle w:val="CDITable-RowCentre"/>
            </w:pPr>
            <w:r w:rsidRPr="00D978C5">
              <w:t>72.7</w:t>
            </w:r>
          </w:p>
        </w:tc>
        <w:tc>
          <w:tcPr>
            <w:tcW w:w="776" w:type="dxa"/>
            <w:tcBorders>
              <w:bottom w:val="single" w:sz="6" w:space="0" w:color="1E4496" w:themeColor="text2"/>
            </w:tcBorders>
            <w:tcMar>
              <w:top w:w="113" w:type="dxa"/>
              <w:left w:w="113" w:type="dxa"/>
              <w:bottom w:w="113" w:type="dxa"/>
              <w:right w:w="113" w:type="dxa"/>
            </w:tcMar>
            <w:vAlign w:val="center"/>
          </w:tcPr>
          <w:p w14:paraId="0BB8037A" w14:textId="77777777" w:rsidR="00D978C5" w:rsidRPr="00D978C5" w:rsidRDefault="00D978C5" w:rsidP="00782EC0">
            <w:pPr>
              <w:pStyle w:val="CDITable-RowCentre"/>
            </w:pPr>
            <w:r w:rsidRPr="00D978C5">
              <w:t>75.7</w:t>
            </w:r>
          </w:p>
        </w:tc>
        <w:tc>
          <w:tcPr>
            <w:tcW w:w="776"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2D6A1951" w14:textId="77777777" w:rsidR="00D978C5" w:rsidRPr="00D978C5" w:rsidRDefault="00D978C5" w:rsidP="00782EC0">
            <w:pPr>
              <w:pStyle w:val="CDITable-RowCentre"/>
            </w:pPr>
            <w:r w:rsidRPr="00D978C5">
              <w:t>74.1</w:t>
            </w:r>
          </w:p>
        </w:tc>
        <w:tc>
          <w:tcPr>
            <w:tcW w:w="776"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5A5A0287" w14:textId="77777777" w:rsidR="00D978C5" w:rsidRPr="00D978C5" w:rsidRDefault="00D978C5" w:rsidP="00782EC0">
            <w:pPr>
              <w:pStyle w:val="CDITable-RowCentre"/>
            </w:pPr>
            <w:r w:rsidRPr="00D978C5">
              <w:t>73.7</w:t>
            </w:r>
          </w:p>
        </w:tc>
        <w:tc>
          <w:tcPr>
            <w:tcW w:w="776" w:type="dxa"/>
            <w:tcBorders>
              <w:bottom w:val="single" w:sz="6" w:space="0" w:color="1E4496" w:themeColor="text2"/>
            </w:tcBorders>
            <w:tcMar>
              <w:top w:w="113" w:type="dxa"/>
              <w:left w:w="113" w:type="dxa"/>
              <w:bottom w:w="113" w:type="dxa"/>
              <w:right w:w="113" w:type="dxa"/>
            </w:tcMar>
            <w:vAlign w:val="center"/>
          </w:tcPr>
          <w:p w14:paraId="4A1FE788" w14:textId="77777777" w:rsidR="00D978C5" w:rsidRPr="00D978C5" w:rsidRDefault="00D978C5" w:rsidP="00782EC0">
            <w:pPr>
              <w:pStyle w:val="CDITable-RowCentre"/>
            </w:pPr>
            <w:r w:rsidRPr="00D978C5">
              <w:t>61.5</w:t>
            </w:r>
          </w:p>
        </w:tc>
        <w:tc>
          <w:tcPr>
            <w:tcW w:w="776" w:type="dxa"/>
            <w:tcBorders>
              <w:bottom w:val="single" w:sz="6" w:space="0" w:color="1E4496" w:themeColor="text2"/>
            </w:tcBorders>
            <w:tcMar>
              <w:top w:w="113" w:type="dxa"/>
              <w:left w:w="113" w:type="dxa"/>
              <w:bottom w:w="113" w:type="dxa"/>
              <w:right w:w="113" w:type="dxa"/>
            </w:tcMar>
            <w:vAlign w:val="center"/>
          </w:tcPr>
          <w:p w14:paraId="45023B3A" w14:textId="77777777" w:rsidR="00D978C5" w:rsidRPr="00D978C5" w:rsidRDefault="00D978C5" w:rsidP="00782EC0">
            <w:pPr>
              <w:pStyle w:val="CDITable-RowCentre"/>
            </w:pPr>
            <w:r w:rsidRPr="00D978C5">
              <w:t>52.1</w:t>
            </w:r>
          </w:p>
        </w:tc>
        <w:tc>
          <w:tcPr>
            <w:tcW w:w="776" w:type="dxa"/>
            <w:tcBorders>
              <w:bottom w:val="single" w:sz="6" w:space="0" w:color="1E4496" w:themeColor="text2"/>
            </w:tcBorders>
            <w:tcMar>
              <w:top w:w="113" w:type="dxa"/>
              <w:left w:w="113" w:type="dxa"/>
              <w:bottom w:w="113" w:type="dxa"/>
              <w:right w:w="113" w:type="dxa"/>
            </w:tcMar>
            <w:vAlign w:val="center"/>
          </w:tcPr>
          <w:p w14:paraId="01A6EC5A" w14:textId="77777777" w:rsidR="00D978C5" w:rsidRPr="00D978C5" w:rsidRDefault="00D978C5" w:rsidP="00782EC0">
            <w:pPr>
              <w:pStyle w:val="CDITable-RowCentre"/>
            </w:pPr>
            <w:r w:rsidRPr="00D978C5">
              <w:t>57.4</w:t>
            </w:r>
          </w:p>
        </w:tc>
        <w:tc>
          <w:tcPr>
            <w:tcW w:w="776" w:type="dxa"/>
            <w:tcBorders>
              <w:bottom w:val="single" w:sz="6" w:space="0" w:color="1E4496" w:themeColor="text2"/>
            </w:tcBorders>
            <w:tcMar>
              <w:top w:w="113" w:type="dxa"/>
              <w:left w:w="113" w:type="dxa"/>
              <w:bottom w:w="113" w:type="dxa"/>
              <w:right w:w="113" w:type="dxa"/>
            </w:tcMar>
            <w:vAlign w:val="center"/>
          </w:tcPr>
          <w:p w14:paraId="7BC5E8B9" w14:textId="77777777" w:rsidR="00D978C5" w:rsidRPr="00D978C5" w:rsidRDefault="00D978C5" w:rsidP="00782EC0">
            <w:pPr>
              <w:pStyle w:val="CDITable-RowCentre"/>
            </w:pPr>
            <w:r w:rsidRPr="00D978C5">
              <w:t>48.7</w:t>
            </w:r>
          </w:p>
        </w:tc>
        <w:tc>
          <w:tcPr>
            <w:tcW w:w="776" w:type="dxa"/>
            <w:tcBorders>
              <w:bottom w:val="single" w:sz="6" w:space="0" w:color="1E4496" w:themeColor="text2"/>
            </w:tcBorders>
            <w:tcMar>
              <w:top w:w="113" w:type="dxa"/>
              <w:left w:w="113" w:type="dxa"/>
              <w:bottom w:w="113" w:type="dxa"/>
              <w:right w:w="113" w:type="dxa"/>
            </w:tcMar>
            <w:vAlign w:val="center"/>
          </w:tcPr>
          <w:p w14:paraId="727DEB9B" w14:textId="77777777" w:rsidR="00D978C5" w:rsidRPr="00D978C5" w:rsidRDefault="00D978C5" w:rsidP="00782EC0">
            <w:pPr>
              <w:pStyle w:val="CDITable-RowCentre"/>
            </w:pPr>
            <w:r w:rsidRPr="00D978C5">
              <w:t>70.4</w:t>
            </w:r>
          </w:p>
        </w:tc>
        <w:tc>
          <w:tcPr>
            <w:tcW w:w="776" w:type="dxa"/>
            <w:tcBorders>
              <w:bottom w:val="single" w:sz="6" w:space="0" w:color="1E4496" w:themeColor="text2"/>
            </w:tcBorders>
            <w:tcMar>
              <w:top w:w="113" w:type="dxa"/>
              <w:left w:w="113" w:type="dxa"/>
              <w:bottom w:w="113" w:type="dxa"/>
              <w:right w:w="113" w:type="dxa"/>
            </w:tcMar>
            <w:vAlign w:val="center"/>
          </w:tcPr>
          <w:p w14:paraId="63C47BFD" w14:textId="77777777" w:rsidR="00D978C5" w:rsidRPr="00D978C5" w:rsidRDefault="00D978C5" w:rsidP="00782EC0">
            <w:pPr>
              <w:pStyle w:val="CDITable-RowCentre"/>
            </w:pPr>
            <w:r w:rsidRPr="00D978C5">
              <w:t>61.0</w:t>
            </w:r>
          </w:p>
        </w:tc>
        <w:tc>
          <w:tcPr>
            <w:tcW w:w="776" w:type="dxa"/>
            <w:tcBorders>
              <w:bottom w:val="single" w:sz="6" w:space="0" w:color="1E4496" w:themeColor="text2"/>
            </w:tcBorders>
            <w:tcMar>
              <w:top w:w="113" w:type="dxa"/>
              <w:left w:w="113" w:type="dxa"/>
              <w:bottom w:w="113" w:type="dxa"/>
              <w:right w:w="113" w:type="dxa"/>
            </w:tcMar>
            <w:vAlign w:val="center"/>
          </w:tcPr>
          <w:p w14:paraId="03D57B4C" w14:textId="77777777" w:rsidR="00D978C5" w:rsidRPr="00D978C5" w:rsidRDefault="00D978C5" w:rsidP="00782EC0">
            <w:pPr>
              <w:pStyle w:val="CDITable-RowCentre"/>
            </w:pPr>
            <w:r w:rsidRPr="00D978C5">
              <w:t>56.0</w:t>
            </w:r>
          </w:p>
        </w:tc>
      </w:tr>
      <w:tr w:rsidR="00D978C5" w:rsidRPr="00D978C5" w14:paraId="6B5E49A1" w14:textId="77777777" w:rsidTr="00782EC0">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BE8D28" w14:textId="77777777" w:rsidR="00D978C5" w:rsidRPr="00D978C5" w:rsidRDefault="00D978C5" w:rsidP="00782EC0">
            <w:pPr>
              <w:pStyle w:val="CDITable-RowLeft"/>
            </w:pPr>
            <w:r w:rsidRPr="00D978C5">
              <w:t xml:space="preserve">2009 cohort (14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3A3077" w14:textId="77777777" w:rsidR="00D978C5" w:rsidRPr="00D978C5" w:rsidRDefault="00D978C5" w:rsidP="00782EC0">
            <w:pPr>
              <w:pStyle w:val="CDITable-RowCentre"/>
            </w:pPr>
            <w:r w:rsidRPr="00D978C5">
              <w:t>82.0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622583" w14:textId="77777777" w:rsidR="00D978C5" w:rsidRPr="00D978C5" w:rsidRDefault="00D978C5" w:rsidP="00782EC0">
            <w:pPr>
              <w:pStyle w:val="CDITable-RowCentre"/>
            </w:pPr>
            <w:r w:rsidRPr="00D978C5">
              <w:t>80.3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45FC17" w14:textId="77777777" w:rsidR="00D978C5" w:rsidRPr="00D978C5" w:rsidRDefault="00D978C5" w:rsidP="00782EC0">
            <w:pPr>
              <w:pStyle w:val="CDITable-RowCentre"/>
            </w:pPr>
            <w:r w:rsidRPr="00D978C5">
              <w:t>69.5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4CE9A" w14:textId="77777777" w:rsidR="00D978C5" w:rsidRPr="00D978C5" w:rsidRDefault="00D978C5" w:rsidP="00782EC0">
            <w:pPr>
              <w:pStyle w:val="CDITable-RowCentre"/>
            </w:pPr>
            <w:r w:rsidRPr="00D978C5">
              <w:t>77.5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D6D864" w14:textId="77777777" w:rsidR="00D978C5" w:rsidRPr="00D978C5" w:rsidRDefault="00D978C5" w:rsidP="00782EC0">
            <w:pPr>
              <w:pStyle w:val="CDITable-RowCentre"/>
            </w:pPr>
            <w:r w:rsidRPr="00D978C5">
              <w:t>78.2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384420" w14:textId="77777777" w:rsidR="00D978C5" w:rsidRPr="00D978C5" w:rsidRDefault="00D978C5" w:rsidP="00782EC0">
            <w:pPr>
              <w:pStyle w:val="CDITable-RowCentre"/>
            </w:pPr>
            <w:r w:rsidRPr="00D978C5">
              <w:t>76.1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9A6A9E" w14:textId="77777777" w:rsidR="00D978C5" w:rsidRPr="00D978C5" w:rsidRDefault="00D978C5" w:rsidP="00782EC0">
            <w:pPr>
              <w:pStyle w:val="CDITable-RowCentre"/>
            </w:pPr>
            <w:r w:rsidRPr="00D978C5">
              <w:t>81.6</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1F93E49" w14:textId="77777777" w:rsidR="00D978C5" w:rsidRPr="00D978C5" w:rsidRDefault="00D978C5" w:rsidP="00782EC0">
            <w:pPr>
              <w:pStyle w:val="CDITable-RowCentre"/>
            </w:pPr>
            <w:r w:rsidRPr="00D978C5">
              <w:t>81.0</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1D75F58" w14:textId="77777777" w:rsidR="00D978C5" w:rsidRPr="00D978C5" w:rsidRDefault="00D978C5" w:rsidP="00782EC0">
            <w:pPr>
              <w:pStyle w:val="CDITable-RowCentre"/>
            </w:pPr>
            <w:r w:rsidRPr="00D978C5">
              <w:t>70.1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71913B" w14:textId="77777777" w:rsidR="00D978C5" w:rsidRPr="00D978C5" w:rsidRDefault="00D978C5" w:rsidP="00782EC0">
            <w:pPr>
              <w:pStyle w:val="CDITable-RowCentre"/>
            </w:pPr>
            <w:r w:rsidRPr="00D978C5">
              <w:t>74.6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DD4B3D" w14:textId="77777777" w:rsidR="00D978C5" w:rsidRPr="00D978C5" w:rsidRDefault="00D978C5" w:rsidP="00782EC0">
            <w:pPr>
              <w:pStyle w:val="CDITable-RowCentre"/>
            </w:pPr>
            <w:r w:rsidRPr="00D978C5">
              <w:t>62.6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9C55F4" w14:textId="77777777" w:rsidR="00D978C5" w:rsidRPr="00D978C5" w:rsidRDefault="00D978C5" w:rsidP="00782EC0">
            <w:pPr>
              <w:pStyle w:val="CDITable-RowCentre"/>
            </w:pPr>
            <w:r w:rsidRPr="00D978C5">
              <w:t>67.9</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9A2F9A" w14:textId="77777777" w:rsidR="00D978C5" w:rsidRPr="00D978C5" w:rsidRDefault="00D978C5" w:rsidP="00782EC0">
            <w:pPr>
              <w:pStyle w:val="CDITable-RowCentre"/>
            </w:pPr>
            <w:r w:rsidRPr="00D978C5">
              <w:t>55.4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212F77" w14:textId="77777777" w:rsidR="00D978C5" w:rsidRPr="00D978C5" w:rsidRDefault="00D978C5" w:rsidP="00782EC0">
            <w:pPr>
              <w:pStyle w:val="CDITable-RowCentre"/>
            </w:pPr>
            <w:r w:rsidRPr="00D978C5">
              <w:t>71.5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26C046" w14:textId="77777777" w:rsidR="00D978C5" w:rsidRPr="00D978C5" w:rsidRDefault="00D978C5" w:rsidP="00782EC0">
            <w:pPr>
              <w:pStyle w:val="CDITable-RowCentre"/>
            </w:pPr>
            <w:r w:rsidRPr="00D978C5">
              <w:t>72.7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B0150" w14:textId="77777777" w:rsidR="00D978C5" w:rsidRPr="00D978C5" w:rsidRDefault="00D978C5" w:rsidP="00782EC0">
            <w:pPr>
              <w:pStyle w:val="CDITable-RowCentre"/>
            </w:pPr>
            <w:r w:rsidRPr="00D978C5">
              <w:t>71.0</w:t>
            </w:r>
          </w:p>
        </w:tc>
      </w:tr>
      <w:tr w:rsidR="00D978C5" w:rsidRPr="00D978C5" w14:paraId="667D175C" w14:textId="77777777" w:rsidTr="00782EC0">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3B912A" w14:textId="77777777" w:rsidR="00D978C5" w:rsidRPr="00D978C5" w:rsidRDefault="00D978C5" w:rsidP="00782EC0">
            <w:pPr>
              <w:pStyle w:val="CDITable-RowLeft"/>
            </w:pPr>
            <w:r w:rsidRPr="00D978C5">
              <w:t xml:space="preserve">2008 cohort (15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3CAC7B" w14:textId="77777777" w:rsidR="00D978C5" w:rsidRPr="00D978C5" w:rsidRDefault="00D978C5" w:rsidP="00782EC0">
            <w:pPr>
              <w:pStyle w:val="CDITable-RowCentre"/>
            </w:pPr>
            <w:r w:rsidRPr="00D978C5">
              <w:t>86.8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B1DBAD" w14:textId="77777777" w:rsidR="00D978C5" w:rsidRPr="00D978C5" w:rsidRDefault="00D978C5" w:rsidP="00782EC0">
            <w:pPr>
              <w:pStyle w:val="CDITable-RowCentre"/>
            </w:pPr>
            <w:r w:rsidRPr="00D978C5">
              <w:t>86.7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455264" w14:textId="77777777" w:rsidR="00D978C5" w:rsidRPr="00D978C5" w:rsidRDefault="00D978C5" w:rsidP="00782EC0">
            <w:pPr>
              <w:pStyle w:val="CDITable-RowCentre"/>
            </w:pPr>
            <w:r w:rsidRPr="00D978C5">
              <w:t>77.7</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76984C" w14:textId="77777777" w:rsidR="00D978C5" w:rsidRPr="00D978C5" w:rsidRDefault="00D978C5" w:rsidP="00782EC0">
            <w:pPr>
              <w:pStyle w:val="CDITable-RowCentre"/>
            </w:pPr>
            <w:r w:rsidRPr="00D978C5">
              <w:t>83.1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BD90DE" w14:textId="77777777" w:rsidR="00D978C5" w:rsidRPr="00D978C5" w:rsidRDefault="00D978C5" w:rsidP="00782EC0">
            <w:pPr>
              <w:pStyle w:val="CDITable-RowCentre"/>
            </w:pPr>
            <w:r w:rsidRPr="00D978C5">
              <w:t>85.2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B9F30" w14:textId="77777777" w:rsidR="00D978C5" w:rsidRPr="00D978C5" w:rsidRDefault="00D978C5" w:rsidP="00782EC0">
            <w:pPr>
              <w:pStyle w:val="CDITable-RowCentre"/>
            </w:pPr>
            <w:r w:rsidRPr="00D978C5">
              <w:t>83.5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C6EF18" w14:textId="77777777" w:rsidR="00D978C5" w:rsidRPr="00D978C5" w:rsidRDefault="00D978C5" w:rsidP="00782EC0">
            <w:pPr>
              <w:pStyle w:val="CDITable-RowCentre"/>
            </w:pPr>
            <w:r w:rsidRPr="00D978C5">
              <w:t>86.5</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1CF52E6" w14:textId="77777777" w:rsidR="00D978C5" w:rsidRPr="00D978C5" w:rsidRDefault="00D978C5" w:rsidP="00782EC0">
            <w:pPr>
              <w:pStyle w:val="CDITable-RowCentre"/>
            </w:pPr>
            <w:r w:rsidRPr="00D978C5">
              <w:t>85.8</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9ABF99A" w14:textId="77777777" w:rsidR="00D978C5" w:rsidRPr="00D978C5" w:rsidRDefault="00D978C5" w:rsidP="00782EC0">
            <w:pPr>
              <w:pStyle w:val="CDITable-RowCentre"/>
            </w:pPr>
            <w:r w:rsidRPr="00D978C5">
              <w:t>76.6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935DB1" w14:textId="77777777" w:rsidR="00D978C5" w:rsidRPr="00D978C5" w:rsidRDefault="00D978C5" w:rsidP="00782EC0">
            <w:pPr>
              <w:pStyle w:val="CDITable-RowCentre"/>
            </w:pPr>
            <w:r w:rsidRPr="00D978C5">
              <w:t>85.8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7E137C" w14:textId="77777777" w:rsidR="00D978C5" w:rsidRPr="00D978C5" w:rsidRDefault="00D978C5" w:rsidP="00782EC0">
            <w:pPr>
              <w:pStyle w:val="CDITable-RowCentre"/>
            </w:pPr>
            <w:r w:rsidRPr="00D978C5">
              <w:t>72.3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E6121" w14:textId="77777777" w:rsidR="00D978C5" w:rsidRPr="00D978C5" w:rsidRDefault="00D978C5" w:rsidP="00782EC0">
            <w:pPr>
              <w:pStyle w:val="CDITable-RowCentre"/>
            </w:pPr>
            <w:r w:rsidRPr="00D978C5">
              <w:t>79.8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A0E3CF" w14:textId="77777777" w:rsidR="00D978C5" w:rsidRPr="00D978C5" w:rsidRDefault="00D978C5" w:rsidP="00782EC0">
            <w:pPr>
              <w:pStyle w:val="CDITable-RowCentre"/>
            </w:pPr>
            <w:r w:rsidRPr="00D978C5">
              <w:t>65.7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507E92" w14:textId="77777777" w:rsidR="00D978C5" w:rsidRPr="00D978C5" w:rsidRDefault="00D978C5" w:rsidP="00782EC0">
            <w:pPr>
              <w:pStyle w:val="CDITable-RowCentre"/>
            </w:pPr>
            <w:r w:rsidRPr="00D978C5">
              <w:t>81.6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14A958" w14:textId="77777777" w:rsidR="00D978C5" w:rsidRPr="00D978C5" w:rsidRDefault="00D978C5" w:rsidP="00782EC0">
            <w:pPr>
              <w:pStyle w:val="CDITable-RowCentre"/>
            </w:pPr>
            <w:r w:rsidRPr="00D978C5">
              <w:t>79.4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B143A5" w14:textId="77777777" w:rsidR="00D978C5" w:rsidRPr="00D978C5" w:rsidRDefault="00D978C5" w:rsidP="00782EC0">
            <w:pPr>
              <w:pStyle w:val="CDITable-RowCentre"/>
            </w:pPr>
            <w:r w:rsidRPr="00D978C5">
              <w:t>79.1</w:t>
            </w:r>
          </w:p>
        </w:tc>
      </w:tr>
      <w:tr w:rsidR="00D978C5" w:rsidRPr="00D978C5" w14:paraId="3B7F8BBA" w14:textId="77777777" w:rsidTr="00782EC0">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F61F87" w14:textId="77777777" w:rsidR="00D978C5" w:rsidRPr="00D978C5" w:rsidRDefault="00D978C5" w:rsidP="00782EC0">
            <w:pPr>
              <w:pStyle w:val="CDITable-RowLeft"/>
            </w:pPr>
            <w:r w:rsidRPr="00D978C5">
              <w:t xml:space="preserve">2007 cohort (16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246897" w14:textId="77777777" w:rsidR="00D978C5" w:rsidRPr="00D978C5" w:rsidRDefault="00D978C5" w:rsidP="00782EC0">
            <w:pPr>
              <w:pStyle w:val="CDITable-RowCentre"/>
            </w:pPr>
            <w:r w:rsidRPr="00D978C5">
              <w:t>89.2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CD4DEF" w14:textId="77777777" w:rsidR="00D978C5" w:rsidRPr="00D978C5" w:rsidRDefault="00D978C5" w:rsidP="00782EC0">
            <w:pPr>
              <w:pStyle w:val="CDITable-RowCentre"/>
            </w:pPr>
            <w:r w:rsidRPr="00D978C5">
              <w:t>88.4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33A4EF" w14:textId="77777777" w:rsidR="00D978C5" w:rsidRPr="00D978C5" w:rsidRDefault="00D978C5" w:rsidP="00782EC0">
            <w:pPr>
              <w:pStyle w:val="CDITable-RowCentre"/>
            </w:pPr>
            <w:r w:rsidRPr="00D978C5">
              <w:t>83.2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4B603C" w14:textId="77777777" w:rsidR="00D978C5" w:rsidRPr="00D978C5" w:rsidRDefault="00D978C5" w:rsidP="00782EC0">
            <w:pPr>
              <w:pStyle w:val="CDITable-RowCentre"/>
            </w:pPr>
            <w:r w:rsidRPr="00D978C5">
              <w:t>85.2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B79791" w14:textId="77777777" w:rsidR="00D978C5" w:rsidRPr="00D978C5" w:rsidRDefault="00D978C5" w:rsidP="00782EC0">
            <w:pPr>
              <w:pStyle w:val="CDITable-RowCentre"/>
            </w:pPr>
            <w:r w:rsidRPr="00D978C5">
              <w:t>88.1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3E713D" w14:textId="77777777" w:rsidR="00D978C5" w:rsidRPr="00D978C5" w:rsidRDefault="00D978C5" w:rsidP="00782EC0">
            <w:pPr>
              <w:pStyle w:val="CDITable-RowCentre"/>
            </w:pPr>
            <w:r w:rsidRPr="00D978C5">
              <w:t>85.4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8B09A7" w14:textId="77777777" w:rsidR="00D978C5" w:rsidRPr="00D978C5" w:rsidRDefault="00D978C5" w:rsidP="00782EC0">
            <w:pPr>
              <w:pStyle w:val="CDITable-RowCentre"/>
            </w:pPr>
            <w:r w:rsidRPr="00D978C5">
              <w:t>88.2</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4FE1300" w14:textId="77777777" w:rsidR="00D978C5" w:rsidRPr="00D978C5" w:rsidRDefault="00D978C5" w:rsidP="00782EC0">
            <w:pPr>
              <w:pStyle w:val="CDITable-RowCentre"/>
            </w:pPr>
            <w:r w:rsidRPr="00D978C5">
              <w:t>87.9</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22BBDD8" w14:textId="77777777" w:rsidR="00D978C5" w:rsidRPr="00D978C5" w:rsidRDefault="00D978C5" w:rsidP="00782EC0">
            <w:pPr>
              <w:pStyle w:val="CDITable-RowCentre"/>
            </w:pPr>
            <w:r w:rsidRPr="00D978C5">
              <w:t>85.3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1ECEF4" w14:textId="77777777" w:rsidR="00D978C5" w:rsidRPr="00D978C5" w:rsidRDefault="00D978C5" w:rsidP="00782EC0">
            <w:pPr>
              <w:pStyle w:val="CDITable-RowCentre"/>
            </w:pPr>
            <w:r w:rsidRPr="00D978C5">
              <w:t>88.2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F6250E" w14:textId="77777777" w:rsidR="00D978C5" w:rsidRPr="00D978C5" w:rsidRDefault="00D978C5" w:rsidP="00782EC0">
            <w:pPr>
              <w:pStyle w:val="CDITable-RowCentre"/>
            </w:pPr>
            <w:r w:rsidRPr="00D978C5">
              <w:t>81.1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F86FB0" w14:textId="77777777" w:rsidR="00D978C5" w:rsidRPr="00D978C5" w:rsidRDefault="00D978C5" w:rsidP="00782EC0">
            <w:pPr>
              <w:pStyle w:val="CDITable-RowCentre"/>
            </w:pPr>
            <w:r w:rsidRPr="00D978C5">
              <w:t>83.7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19877" w14:textId="77777777" w:rsidR="00D978C5" w:rsidRPr="00D978C5" w:rsidRDefault="00D978C5" w:rsidP="00782EC0">
            <w:pPr>
              <w:pStyle w:val="CDITable-RowCentre"/>
            </w:pPr>
            <w:r w:rsidRPr="00D978C5">
              <w:t>76.6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2EBCB" w14:textId="77777777" w:rsidR="00D978C5" w:rsidRPr="00D978C5" w:rsidRDefault="00D978C5" w:rsidP="00782EC0">
            <w:pPr>
              <w:pStyle w:val="CDITable-RowCentre"/>
            </w:pPr>
            <w:r w:rsidRPr="00D978C5">
              <w:t>86.1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3C870F" w14:textId="77777777" w:rsidR="00D978C5" w:rsidRPr="00D978C5" w:rsidRDefault="00D978C5" w:rsidP="00782EC0">
            <w:pPr>
              <w:pStyle w:val="CDITable-RowCentre"/>
            </w:pPr>
            <w:r w:rsidRPr="00D978C5">
              <w:t>84.7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16531E" w14:textId="77777777" w:rsidR="00D978C5" w:rsidRPr="00D978C5" w:rsidRDefault="00D978C5" w:rsidP="00782EC0">
            <w:pPr>
              <w:pStyle w:val="CDITable-RowCentre"/>
            </w:pPr>
            <w:r w:rsidRPr="00D978C5">
              <w:t>84.8</w:t>
            </w:r>
          </w:p>
        </w:tc>
      </w:tr>
      <w:tr w:rsidR="00D978C5" w:rsidRPr="00D978C5" w14:paraId="58129AA8" w14:textId="77777777" w:rsidTr="00782EC0">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2032A4" w14:textId="77777777" w:rsidR="00D978C5" w:rsidRPr="00D978C5" w:rsidRDefault="00D978C5" w:rsidP="00782EC0">
            <w:pPr>
              <w:pStyle w:val="CDITable-RowLeft"/>
            </w:pPr>
            <w:r w:rsidRPr="00D978C5">
              <w:t xml:space="preserve">2006 cohort (17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438FC7" w14:textId="77777777" w:rsidR="00D978C5" w:rsidRPr="00D978C5" w:rsidRDefault="00D978C5" w:rsidP="00782EC0">
            <w:pPr>
              <w:pStyle w:val="CDITable-RowCentre"/>
            </w:pPr>
            <w:r w:rsidRPr="00D978C5">
              <w:t>91.0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EF82BC" w14:textId="77777777" w:rsidR="00D978C5" w:rsidRPr="00D978C5" w:rsidRDefault="00D978C5" w:rsidP="00782EC0">
            <w:pPr>
              <w:pStyle w:val="CDITable-RowCentre"/>
            </w:pPr>
            <w:r w:rsidRPr="00D978C5">
              <w:t>89.8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773E0A" w14:textId="77777777" w:rsidR="00D978C5" w:rsidRPr="00D978C5" w:rsidRDefault="00D978C5" w:rsidP="00782EC0">
            <w:pPr>
              <w:pStyle w:val="CDITable-RowCentre"/>
            </w:pPr>
            <w:r w:rsidRPr="00D978C5">
              <w:t>86.7</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3D403" w14:textId="77777777" w:rsidR="00D978C5" w:rsidRPr="00D978C5" w:rsidRDefault="00D978C5" w:rsidP="00782EC0">
            <w:pPr>
              <w:pStyle w:val="CDITable-RowCentre"/>
            </w:pPr>
            <w:r w:rsidRPr="00D978C5">
              <w:t>86.5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392A6A" w14:textId="77777777" w:rsidR="00D978C5" w:rsidRPr="00D978C5" w:rsidRDefault="00D978C5" w:rsidP="00782EC0">
            <w:pPr>
              <w:pStyle w:val="CDITable-RowCentre"/>
            </w:pPr>
            <w:r w:rsidRPr="00D978C5">
              <w:t>89.9</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1D0E9C" w14:textId="77777777" w:rsidR="00D978C5" w:rsidRPr="00D978C5" w:rsidRDefault="00D978C5" w:rsidP="00782EC0">
            <w:pPr>
              <w:pStyle w:val="CDITable-RowCentre"/>
            </w:pPr>
            <w:r w:rsidRPr="00D978C5">
              <w:t>88.9</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C631F0" w14:textId="77777777" w:rsidR="00D978C5" w:rsidRPr="00D978C5" w:rsidRDefault="00D978C5" w:rsidP="00782EC0">
            <w:pPr>
              <w:pStyle w:val="CDITable-RowCentre"/>
            </w:pPr>
            <w:r w:rsidRPr="00D978C5">
              <w:t>90.0</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876B807" w14:textId="77777777" w:rsidR="00D978C5" w:rsidRPr="00D978C5" w:rsidRDefault="00D978C5" w:rsidP="00782EC0">
            <w:pPr>
              <w:pStyle w:val="CDITable-RowCentre"/>
            </w:pPr>
            <w:r w:rsidRPr="00D978C5">
              <w:t>88.8</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D7EB77D" w14:textId="77777777" w:rsidR="00D978C5" w:rsidRPr="00D978C5" w:rsidRDefault="00D978C5" w:rsidP="00782EC0">
            <w:pPr>
              <w:pStyle w:val="CDITable-RowCentre"/>
            </w:pPr>
            <w:r w:rsidRPr="00D978C5">
              <w:t>84.5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52132C" w14:textId="77777777" w:rsidR="00D978C5" w:rsidRPr="00D978C5" w:rsidRDefault="00D978C5" w:rsidP="00782EC0">
            <w:pPr>
              <w:pStyle w:val="CDITable-RowCentre"/>
            </w:pPr>
            <w:r w:rsidRPr="00D978C5">
              <w:t>91.8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B653E2" w14:textId="77777777" w:rsidR="00D978C5" w:rsidRPr="00D978C5" w:rsidRDefault="00D978C5" w:rsidP="00782EC0">
            <w:pPr>
              <w:pStyle w:val="CDITable-RowCentre"/>
            </w:pPr>
            <w:r w:rsidRPr="00D978C5">
              <w:t>87.6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BCB0DC" w14:textId="77777777" w:rsidR="00D978C5" w:rsidRPr="00D978C5" w:rsidRDefault="00D978C5" w:rsidP="00782EC0">
            <w:pPr>
              <w:pStyle w:val="CDITable-RowCentre"/>
            </w:pPr>
            <w:r w:rsidRPr="00D978C5">
              <w:t>86.4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D9C4C3" w14:textId="77777777" w:rsidR="00D978C5" w:rsidRPr="00D978C5" w:rsidRDefault="00D978C5" w:rsidP="00782EC0">
            <w:pPr>
              <w:pStyle w:val="CDITable-RowCentre"/>
            </w:pPr>
            <w:r w:rsidRPr="00D978C5">
              <w:t>81.4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5E2257" w14:textId="77777777" w:rsidR="00D978C5" w:rsidRPr="00D978C5" w:rsidRDefault="00D978C5" w:rsidP="00782EC0">
            <w:pPr>
              <w:pStyle w:val="CDITable-RowCentre"/>
            </w:pPr>
            <w:r w:rsidRPr="00D978C5">
              <w:t>91.1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58319A" w14:textId="77777777" w:rsidR="00D978C5" w:rsidRPr="00D978C5" w:rsidRDefault="00D978C5" w:rsidP="00782EC0">
            <w:pPr>
              <w:pStyle w:val="CDITable-RowCentre"/>
            </w:pPr>
            <w:r w:rsidRPr="00D978C5">
              <w:t>88.8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73E484" w14:textId="77777777" w:rsidR="00D978C5" w:rsidRPr="00D978C5" w:rsidRDefault="00D978C5" w:rsidP="00782EC0">
            <w:pPr>
              <w:pStyle w:val="CDITable-RowCentre"/>
            </w:pPr>
            <w:r w:rsidRPr="00D978C5">
              <w:t>86.3</w:t>
            </w:r>
          </w:p>
        </w:tc>
      </w:tr>
      <w:tr w:rsidR="00D978C5" w:rsidRPr="00D978C5" w14:paraId="5D04657D" w14:textId="77777777" w:rsidTr="00782EC0">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C3FEDD" w14:textId="77777777" w:rsidR="00D978C5" w:rsidRPr="00D978C5" w:rsidRDefault="00D978C5" w:rsidP="00782EC0">
            <w:pPr>
              <w:pStyle w:val="CDITable-RowLeft"/>
            </w:pPr>
            <w:r w:rsidRPr="00D978C5">
              <w:t xml:space="preserve">2005 cohort (18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154A56" w14:textId="77777777" w:rsidR="00D978C5" w:rsidRPr="00D978C5" w:rsidRDefault="00D978C5" w:rsidP="00782EC0">
            <w:pPr>
              <w:pStyle w:val="CDITable-RowCentre"/>
            </w:pPr>
            <w:r w:rsidRPr="00D978C5">
              <w:t>89.7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D1AE37" w14:textId="77777777" w:rsidR="00D978C5" w:rsidRPr="00D978C5" w:rsidRDefault="00D978C5" w:rsidP="00782EC0">
            <w:pPr>
              <w:pStyle w:val="CDITable-RowCentre"/>
            </w:pPr>
            <w:r w:rsidRPr="00D978C5">
              <w:t>89.7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5602D" w14:textId="77777777" w:rsidR="00D978C5" w:rsidRPr="00D978C5" w:rsidRDefault="00D978C5" w:rsidP="00782EC0">
            <w:pPr>
              <w:pStyle w:val="CDITable-RowCentre"/>
            </w:pPr>
            <w:r w:rsidRPr="00D978C5">
              <w:t>88.5</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178347" w14:textId="77777777" w:rsidR="00D978C5" w:rsidRPr="00D978C5" w:rsidRDefault="00D978C5" w:rsidP="00782EC0">
            <w:pPr>
              <w:pStyle w:val="CDITable-RowCentre"/>
            </w:pPr>
            <w:r w:rsidRPr="00D978C5">
              <w:t>87.1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1407F9" w14:textId="77777777" w:rsidR="00D978C5" w:rsidRPr="00D978C5" w:rsidRDefault="00D978C5" w:rsidP="00782EC0">
            <w:pPr>
              <w:pStyle w:val="CDITable-RowCentre"/>
            </w:pPr>
            <w:r w:rsidRPr="00D978C5">
              <w:t>90.6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829261" w14:textId="77777777" w:rsidR="00D978C5" w:rsidRPr="00D978C5" w:rsidRDefault="00D978C5" w:rsidP="00782EC0">
            <w:pPr>
              <w:pStyle w:val="CDITable-RowCentre"/>
            </w:pPr>
            <w:r w:rsidRPr="00D978C5">
              <w:t>88.1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36728D" w14:textId="77777777" w:rsidR="00D978C5" w:rsidRPr="00D978C5" w:rsidRDefault="00D978C5" w:rsidP="00782EC0">
            <w:pPr>
              <w:pStyle w:val="CDITable-RowCentre"/>
            </w:pPr>
            <w:r w:rsidRPr="00D978C5">
              <w:t>89.9</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2D5407F" w14:textId="77777777" w:rsidR="00D978C5" w:rsidRPr="00D978C5" w:rsidRDefault="00D978C5" w:rsidP="00782EC0">
            <w:pPr>
              <w:pStyle w:val="CDITable-RowCentre"/>
            </w:pPr>
            <w:r w:rsidRPr="00D978C5">
              <w:t>89.3</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A182799" w14:textId="77777777" w:rsidR="00D978C5" w:rsidRPr="00D978C5" w:rsidRDefault="00D978C5" w:rsidP="00782EC0">
            <w:pPr>
              <w:pStyle w:val="CDITable-RowCentre"/>
            </w:pPr>
            <w:r w:rsidRPr="00D978C5">
              <w:t>78.2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B3DBCB" w14:textId="77777777" w:rsidR="00D978C5" w:rsidRPr="00D978C5" w:rsidRDefault="00D978C5" w:rsidP="00782EC0">
            <w:pPr>
              <w:pStyle w:val="CDITable-RowCentre"/>
            </w:pPr>
            <w:r w:rsidRPr="00D978C5">
              <w:t>90.7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03D1F7" w14:textId="77777777" w:rsidR="00D978C5" w:rsidRPr="00D978C5" w:rsidRDefault="00D978C5" w:rsidP="00782EC0">
            <w:pPr>
              <w:pStyle w:val="CDITable-RowCentre"/>
            </w:pPr>
            <w:r w:rsidRPr="00D978C5">
              <w:t>88.9</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9AB4B2" w14:textId="77777777" w:rsidR="00D978C5" w:rsidRPr="00D978C5" w:rsidRDefault="00D978C5" w:rsidP="00782EC0">
            <w:pPr>
              <w:pStyle w:val="CDITable-RowCentre"/>
            </w:pPr>
            <w:r w:rsidRPr="00D978C5">
              <w:t>87.8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2BA7A" w14:textId="77777777" w:rsidR="00D978C5" w:rsidRPr="00D978C5" w:rsidRDefault="00D978C5" w:rsidP="00782EC0">
            <w:pPr>
              <w:pStyle w:val="CDITable-RowCentre"/>
            </w:pPr>
            <w:r w:rsidRPr="00D978C5">
              <w:t>85.1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889B6F" w14:textId="77777777" w:rsidR="00D978C5" w:rsidRPr="00D978C5" w:rsidRDefault="00D978C5" w:rsidP="00782EC0">
            <w:pPr>
              <w:pStyle w:val="CDITable-RowCentre"/>
            </w:pPr>
            <w:r w:rsidRPr="00D978C5">
              <w:t>87.7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BFC53F" w14:textId="77777777" w:rsidR="00D978C5" w:rsidRPr="00D978C5" w:rsidRDefault="00D978C5" w:rsidP="00782EC0">
            <w:pPr>
              <w:pStyle w:val="CDITable-RowCentre"/>
            </w:pPr>
            <w:r w:rsidRPr="00D978C5">
              <w:t>88.1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FEC626" w14:textId="77777777" w:rsidR="00D978C5" w:rsidRPr="00D978C5" w:rsidRDefault="00D978C5" w:rsidP="00782EC0">
            <w:pPr>
              <w:pStyle w:val="CDITable-RowCentre"/>
            </w:pPr>
            <w:r w:rsidRPr="00D978C5">
              <w:t>86.6</w:t>
            </w:r>
          </w:p>
        </w:tc>
      </w:tr>
      <w:tr w:rsidR="00D978C5" w:rsidRPr="00D978C5" w14:paraId="62132A18" w14:textId="77777777" w:rsidTr="00782EC0">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64368" w14:textId="77777777" w:rsidR="00D978C5" w:rsidRPr="00D978C5" w:rsidRDefault="00D978C5" w:rsidP="00782EC0">
            <w:pPr>
              <w:pStyle w:val="CDITable-RowLeft"/>
            </w:pPr>
            <w:r w:rsidRPr="00D978C5">
              <w:t xml:space="preserve">2004 cohort (19 </w:t>
            </w:r>
            <w:proofErr w:type="spellStart"/>
            <w:r w:rsidRPr="00D978C5">
              <w:t>yo</w:t>
            </w:r>
            <w:proofErr w:type="spellEnd"/>
            <w:r w:rsidRPr="00D978C5">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449BD6" w14:textId="77777777" w:rsidR="00D978C5" w:rsidRPr="00D978C5" w:rsidRDefault="00D978C5" w:rsidP="00782EC0">
            <w:pPr>
              <w:pStyle w:val="CDITable-RowCentre"/>
            </w:pPr>
            <w:r w:rsidRPr="00D978C5">
              <w:t>88.5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1B3D48" w14:textId="77777777" w:rsidR="00D978C5" w:rsidRPr="00D978C5" w:rsidRDefault="00D978C5" w:rsidP="00782EC0">
            <w:pPr>
              <w:pStyle w:val="CDITable-RowCentre"/>
            </w:pPr>
            <w:r w:rsidRPr="00D978C5">
              <w:t>89.0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0AB325" w14:textId="77777777" w:rsidR="00D978C5" w:rsidRPr="00D978C5" w:rsidRDefault="00D978C5" w:rsidP="00782EC0">
            <w:pPr>
              <w:pStyle w:val="CDITable-RowCentre"/>
            </w:pPr>
            <w:r w:rsidRPr="00D978C5">
              <w:t>87.6</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8770ED" w14:textId="77777777" w:rsidR="00D978C5" w:rsidRPr="00D978C5" w:rsidRDefault="00D978C5" w:rsidP="00782EC0">
            <w:pPr>
              <w:pStyle w:val="CDITable-RowCentre"/>
            </w:pPr>
            <w:r w:rsidRPr="00D978C5">
              <w:t>86.7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40FCF" w14:textId="77777777" w:rsidR="00D978C5" w:rsidRPr="00D978C5" w:rsidRDefault="00D978C5" w:rsidP="00782EC0">
            <w:pPr>
              <w:pStyle w:val="CDITable-RowCentre"/>
            </w:pPr>
            <w:r w:rsidRPr="00D978C5">
              <w:t>89.7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DF5EA0" w14:textId="77777777" w:rsidR="00D978C5" w:rsidRPr="00D978C5" w:rsidRDefault="00D978C5" w:rsidP="00782EC0">
            <w:pPr>
              <w:pStyle w:val="CDITable-RowCentre"/>
            </w:pPr>
            <w:r w:rsidRPr="00D978C5">
              <w:t>86.5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3E0594" w14:textId="77777777" w:rsidR="00D978C5" w:rsidRPr="00D978C5" w:rsidRDefault="00D978C5" w:rsidP="00782EC0">
            <w:pPr>
              <w:pStyle w:val="CDITable-RowCentre"/>
            </w:pPr>
            <w:r w:rsidRPr="00D978C5">
              <w:t>89.3</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668D65B" w14:textId="77777777" w:rsidR="00D978C5" w:rsidRPr="00D978C5" w:rsidRDefault="00D978C5" w:rsidP="00782EC0">
            <w:pPr>
              <w:pStyle w:val="CDITable-RowCentre"/>
            </w:pPr>
            <w:r w:rsidRPr="00D978C5">
              <w:t>88.8</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EF447DC" w14:textId="77777777" w:rsidR="00D978C5" w:rsidRPr="00D978C5" w:rsidRDefault="00D978C5" w:rsidP="00782EC0">
            <w:pPr>
              <w:pStyle w:val="CDITable-RowCentre"/>
            </w:pPr>
            <w:r w:rsidRPr="00D978C5">
              <w:t>84.7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75A4DB" w14:textId="77777777" w:rsidR="00D978C5" w:rsidRPr="00D978C5" w:rsidRDefault="00D978C5" w:rsidP="00782EC0">
            <w:pPr>
              <w:pStyle w:val="CDITable-RowCentre"/>
            </w:pPr>
            <w:r w:rsidRPr="00D978C5">
              <w:t>89.1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42288C" w14:textId="77777777" w:rsidR="00D978C5" w:rsidRPr="00D978C5" w:rsidRDefault="00D978C5" w:rsidP="00782EC0">
            <w:pPr>
              <w:pStyle w:val="CDITable-RowCentre"/>
            </w:pPr>
            <w:r w:rsidRPr="00D978C5">
              <w:t>89.3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1A452B" w14:textId="77777777" w:rsidR="00D978C5" w:rsidRPr="00D978C5" w:rsidRDefault="00D978C5" w:rsidP="00782EC0">
            <w:pPr>
              <w:pStyle w:val="CDITable-RowCentre"/>
            </w:pPr>
            <w:r w:rsidRPr="00D978C5">
              <w:t>90.0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DC794F" w14:textId="77777777" w:rsidR="00D978C5" w:rsidRPr="00D978C5" w:rsidRDefault="00D978C5" w:rsidP="00782EC0">
            <w:pPr>
              <w:pStyle w:val="CDITable-RowCentre"/>
            </w:pPr>
            <w:r w:rsidRPr="00D978C5">
              <w:t>82.1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269ABF" w14:textId="77777777" w:rsidR="00D978C5" w:rsidRPr="00D978C5" w:rsidRDefault="00D978C5" w:rsidP="00782EC0">
            <w:pPr>
              <w:pStyle w:val="CDITable-RowCentre"/>
            </w:pPr>
            <w:r w:rsidRPr="00D978C5">
              <w:t>86.7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0B836D" w14:textId="77777777" w:rsidR="00D978C5" w:rsidRPr="00D978C5" w:rsidRDefault="00D978C5" w:rsidP="00782EC0">
            <w:pPr>
              <w:pStyle w:val="CDITable-RowCentre"/>
            </w:pPr>
            <w:r w:rsidRPr="00D978C5">
              <w:t>88.6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BDD7F8" w14:textId="77777777" w:rsidR="00D978C5" w:rsidRPr="00D978C5" w:rsidRDefault="00D978C5" w:rsidP="00782EC0">
            <w:pPr>
              <w:pStyle w:val="CDITable-RowCentre"/>
            </w:pPr>
            <w:r w:rsidRPr="00D978C5">
              <w:t>87.4</w:t>
            </w:r>
          </w:p>
        </w:tc>
      </w:tr>
    </w:tbl>
    <w:p w14:paraId="274E04B6" w14:textId="77777777" w:rsidR="001C2E9B" w:rsidRPr="001C2E9B" w:rsidRDefault="001C2E9B" w:rsidP="001C2E9B">
      <w:pPr>
        <w:pStyle w:val="CDITable-FirstFootnote"/>
        <w:rPr>
          <w:lang w:val="en-GB"/>
        </w:rPr>
      </w:pPr>
      <w:r w:rsidRPr="001C2E9B">
        <w:rPr>
          <w:lang w:val="en-GB"/>
        </w:rPr>
        <w:t>a</w:t>
      </w:r>
      <w:r w:rsidRPr="001C2E9B">
        <w:rPr>
          <w:lang w:val="en-GB"/>
        </w:rPr>
        <w:tab/>
        <w:t xml:space="preserve">Source: Australian Immunisation Register data as </w:t>
      </w:r>
      <w:proofErr w:type="gramStart"/>
      <w:r w:rsidRPr="001C2E9B">
        <w:rPr>
          <w:lang w:val="en-GB"/>
        </w:rPr>
        <w:t>at</w:t>
      </w:r>
      <w:proofErr w:type="gramEnd"/>
      <w:r w:rsidRPr="001C2E9B">
        <w:rPr>
          <w:lang w:val="en-GB"/>
        </w:rPr>
        <w:t xml:space="preserve"> 4 February 2024.</w:t>
      </w:r>
    </w:p>
    <w:p w14:paraId="7717874A" w14:textId="77777777" w:rsidR="001C2E9B" w:rsidRPr="001C2E9B" w:rsidRDefault="001C2E9B" w:rsidP="001C2E9B">
      <w:pPr>
        <w:pStyle w:val="CDITable-Footnote"/>
        <w:rPr>
          <w:lang w:val="en-GB"/>
        </w:rPr>
      </w:pPr>
      <w:r w:rsidRPr="001C2E9B">
        <w:rPr>
          <w:lang w:val="en-GB"/>
        </w:rPr>
        <w:t>b</w:t>
      </w:r>
      <w:r w:rsidRPr="001C2E9B">
        <w:rPr>
          <w:lang w:val="en-GB"/>
        </w:rPr>
        <w:tab/>
        <w:t>Coverage calculated using the number of Medicare-registered individuals in each year-wide cohort with an AIR record of having received an adolescent (i.e. ≥ 10 years of age) dose of diphtheria-tetanus-acellular pertussis vaccine (recorded as either dTpa or DTPa) by 31 December 2023 as the numerator and the total number of Medicare-registered adolescents in the relevant age cohort as the denominator, expressed as a percentage.</w:t>
      </w:r>
    </w:p>
    <w:p w14:paraId="5CAE2588" w14:textId="77777777" w:rsidR="001C2E9B" w:rsidRPr="001C2E9B" w:rsidRDefault="001C2E9B" w:rsidP="001C2E9B">
      <w:pPr>
        <w:pStyle w:val="CDITable-Footnote"/>
        <w:rPr>
          <w:lang w:val="en-GB"/>
        </w:rPr>
      </w:pPr>
      <w:r w:rsidRPr="001C2E9B">
        <w:rPr>
          <w:lang w:val="en-GB"/>
        </w:rPr>
        <w:t>c</w:t>
      </w:r>
      <w:r w:rsidRPr="001C2E9B">
        <w:rPr>
          <w:lang w:val="en-GB"/>
        </w:rPr>
        <w:tab/>
        <w:t>Birth/age cohort based on age turning in 2023.</w:t>
      </w:r>
    </w:p>
    <w:p w14:paraId="0EC79404" w14:textId="1060FE71" w:rsidR="001C2E9B" w:rsidRDefault="001C2E9B" w:rsidP="001C2E9B">
      <w:pPr>
        <w:pStyle w:val="CDITable-Footnote"/>
        <w:rPr>
          <w:lang w:val="en-GB"/>
        </w:rPr>
      </w:pPr>
      <w:r w:rsidRPr="001C2E9B">
        <w:rPr>
          <w:lang w:val="en-GB"/>
        </w:rPr>
        <w:t>d</w:t>
      </w:r>
      <w:r w:rsidRPr="001C2E9B">
        <w:rPr>
          <w:lang w:val="en-GB"/>
        </w:rPr>
        <w:tab/>
        <w:t>ACT: Australian Capital Territory; NSW: New South Wales; NT: Northern Territory; Qld: Queensland; SA: South Australia; Tas.: Tasmania; Vic.: Victoria; WA: Western Australia.</w:t>
      </w:r>
      <w:r>
        <w:rPr>
          <w:lang w:val="en-GB"/>
        </w:rPr>
        <w:br w:type="page"/>
      </w:r>
    </w:p>
    <w:p w14:paraId="578A0E34" w14:textId="77777777" w:rsidR="001C2E9B" w:rsidRPr="001C2E9B" w:rsidRDefault="001C2E9B" w:rsidP="001C2E9B">
      <w:pPr>
        <w:pStyle w:val="CDITable-Title"/>
        <w:rPr>
          <w:lang w:val="en-GB"/>
        </w:rPr>
      </w:pPr>
      <w:bookmarkStart w:id="100" w:name="_Toc216781047"/>
      <w:r w:rsidRPr="001C2E9B">
        <w:rPr>
          <w:lang w:val="en-GB"/>
        </w:rPr>
        <w:lastRenderedPageBreak/>
        <w:t xml:space="preserve">Table A.8: Coverage of a dose of meningococcal ACWY vaccine in adolescents by age, Indigenous status and jurisdiction, </w:t>
      </w:r>
      <w:proofErr w:type="spellStart"/>
      <w:proofErr w:type="gramStart"/>
      <w:r w:rsidRPr="001C2E9B">
        <w:rPr>
          <w:lang w:val="en-GB"/>
        </w:rPr>
        <w:t>Australia,</w:t>
      </w:r>
      <w:r w:rsidRPr="001C2E9B">
        <w:rPr>
          <w:vertAlign w:val="superscript"/>
          <w:lang w:val="en-GB"/>
        </w:rPr>
        <w:t>a</w:t>
      </w:r>
      <w:proofErr w:type="gramEnd"/>
      <w:r w:rsidRPr="001C2E9B">
        <w:rPr>
          <w:vertAlign w:val="superscript"/>
          <w:lang w:val="en-GB"/>
        </w:rPr>
        <w:t>,</w:t>
      </w:r>
      <w:proofErr w:type="gramStart"/>
      <w:r w:rsidRPr="001C2E9B">
        <w:rPr>
          <w:vertAlign w:val="superscript"/>
          <w:lang w:val="en-GB"/>
        </w:rPr>
        <w:t>b,c</w:t>
      </w:r>
      <w:proofErr w:type="gramEnd"/>
      <w:r w:rsidRPr="001C2E9B">
        <w:rPr>
          <w:vertAlign w:val="superscript"/>
          <w:lang w:val="en-GB"/>
        </w:rPr>
        <w:t>,d</w:t>
      </w:r>
      <w:proofErr w:type="spellEnd"/>
      <w:r w:rsidRPr="001C2E9B">
        <w:rPr>
          <w:lang w:val="en-GB"/>
        </w:rPr>
        <w:t xml:space="preserve"> 2023</w:t>
      </w:r>
      <w:bookmarkEnd w:id="100"/>
    </w:p>
    <w:tbl>
      <w:tblPr>
        <w:tblW w:w="0" w:type="auto"/>
        <w:tblLayout w:type="fixed"/>
        <w:tblCellMar>
          <w:left w:w="0" w:type="dxa"/>
          <w:right w:w="0" w:type="dxa"/>
        </w:tblCellMar>
        <w:tblLook w:val="0000" w:firstRow="0" w:lastRow="0" w:firstColumn="0" w:lastColumn="0" w:noHBand="0" w:noVBand="0"/>
        <w:tblCaption w:val="Table A.8: Coverage of a dose of meningococcal ACWY vaccine in adolescents by age, Indigenous status and jurisdiction, Australia,a,b,c,d 2023"/>
        <w:tblDescription w:val="Table A.8 presents vaccination coverage of a dose of meningococcal ACWY vaccine in adolescents by age, Indigenous status and jurisdiction, 2023."/>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782EC0" w:rsidRPr="00E838AE" w14:paraId="7E7B35D3" w14:textId="77777777" w:rsidTr="00E838AE">
        <w:trPr>
          <w:trHeight w:val="60"/>
          <w:tblHeader/>
        </w:trPr>
        <w:tc>
          <w:tcPr>
            <w:tcW w:w="1928" w:type="dxa"/>
            <w:vMerge w:val="restart"/>
            <w:shd w:val="solid" w:color="1E4496" w:fill="auto"/>
            <w:tcMar>
              <w:top w:w="113" w:type="dxa"/>
              <w:left w:w="113" w:type="dxa"/>
              <w:bottom w:w="113" w:type="dxa"/>
              <w:right w:w="113" w:type="dxa"/>
            </w:tcMar>
            <w:vAlign w:val="bottom"/>
          </w:tcPr>
          <w:p w14:paraId="3CC01A4D" w14:textId="77777777" w:rsidR="00782EC0" w:rsidRPr="00E838AE" w:rsidRDefault="00782EC0" w:rsidP="00E838AE">
            <w:pPr>
              <w:pStyle w:val="CDITable-HeaderRowLeft"/>
            </w:pPr>
            <w:proofErr w:type="spellStart"/>
            <w:r w:rsidRPr="00E838AE">
              <w:t>Cohort</w:t>
            </w:r>
            <w:r w:rsidRPr="00E838AE">
              <w:rPr>
                <w:vertAlign w:val="superscript"/>
              </w:rPr>
              <w:t>d</w:t>
            </w:r>
            <w:proofErr w:type="spellEnd"/>
          </w:p>
        </w:tc>
        <w:tc>
          <w:tcPr>
            <w:tcW w:w="12415" w:type="dxa"/>
            <w:gridSpan w:val="16"/>
            <w:tcBorders>
              <w:bottom w:val="single" w:sz="6" w:space="0" w:color="FFFFFF" w:themeColor="background1"/>
            </w:tcBorders>
            <w:shd w:val="solid" w:color="1E4496" w:fill="auto"/>
            <w:tcMar>
              <w:top w:w="113" w:type="dxa"/>
              <w:left w:w="113" w:type="dxa"/>
              <w:bottom w:w="113" w:type="dxa"/>
              <w:right w:w="113" w:type="dxa"/>
            </w:tcMar>
            <w:vAlign w:val="bottom"/>
          </w:tcPr>
          <w:p w14:paraId="30BDDAAF" w14:textId="77777777" w:rsidR="00782EC0" w:rsidRPr="00E838AE" w:rsidRDefault="00782EC0" w:rsidP="00E838AE">
            <w:pPr>
              <w:pStyle w:val="CDITable-HeaderRowCentre"/>
            </w:pPr>
            <w:r w:rsidRPr="00E838AE">
              <w:t>Indigenous status</w:t>
            </w:r>
          </w:p>
        </w:tc>
      </w:tr>
      <w:tr w:rsidR="00782EC0" w:rsidRPr="00E838AE" w14:paraId="48037744" w14:textId="77777777" w:rsidTr="00E838AE">
        <w:trPr>
          <w:trHeight w:val="60"/>
          <w:tblHeader/>
        </w:trPr>
        <w:tc>
          <w:tcPr>
            <w:tcW w:w="1928" w:type="dxa"/>
            <w:vMerge/>
          </w:tcPr>
          <w:p w14:paraId="57CCE014" w14:textId="77777777" w:rsidR="00782EC0" w:rsidRPr="00E838AE" w:rsidRDefault="00782EC0" w:rsidP="00E838AE"/>
        </w:tc>
        <w:tc>
          <w:tcPr>
            <w:tcW w:w="6207" w:type="dxa"/>
            <w:gridSpan w:val="8"/>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69BD45FD" w14:textId="77777777" w:rsidR="00782EC0" w:rsidRPr="00E838AE" w:rsidRDefault="00782EC0" w:rsidP="00E838AE">
            <w:pPr>
              <w:pStyle w:val="CDITable-HeaderRowCentre"/>
            </w:pPr>
            <w:r w:rsidRPr="00E838AE">
              <w:t>All</w:t>
            </w:r>
          </w:p>
        </w:tc>
        <w:tc>
          <w:tcPr>
            <w:tcW w:w="6208" w:type="dxa"/>
            <w:gridSpan w:val="8"/>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1D32FC3D" w14:textId="77777777" w:rsidR="00782EC0" w:rsidRPr="00E838AE" w:rsidRDefault="00782EC0" w:rsidP="00E838AE">
            <w:pPr>
              <w:pStyle w:val="CDITable-HeaderRowCentre"/>
            </w:pPr>
            <w:r w:rsidRPr="00E838AE">
              <w:t>Indigenous</w:t>
            </w:r>
          </w:p>
        </w:tc>
      </w:tr>
      <w:tr w:rsidR="00782EC0" w:rsidRPr="00E838AE" w14:paraId="1BAF825E" w14:textId="77777777" w:rsidTr="00E838AE">
        <w:trPr>
          <w:trHeight w:val="60"/>
          <w:tblHeader/>
        </w:trPr>
        <w:tc>
          <w:tcPr>
            <w:tcW w:w="1928" w:type="dxa"/>
            <w:vMerge/>
          </w:tcPr>
          <w:p w14:paraId="48035401" w14:textId="77777777" w:rsidR="00782EC0" w:rsidRPr="00E838AE" w:rsidRDefault="00782EC0" w:rsidP="00E838AE"/>
        </w:tc>
        <w:tc>
          <w:tcPr>
            <w:tcW w:w="776" w:type="dxa"/>
            <w:shd w:val="solid" w:color="1E4496" w:fill="auto"/>
            <w:tcMar>
              <w:top w:w="113" w:type="dxa"/>
              <w:left w:w="113" w:type="dxa"/>
              <w:bottom w:w="113" w:type="dxa"/>
              <w:right w:w="113" w:type="dxa"/>
            </w:tcMar>
            <w:vAlign w:val="bottom"/>
          </w:tcPr>
          <w:p w14:paraId="42BA7E35" w14:textId="77777777" w:rsidR="00782EC0" w:rsidRPr="00E838AE" w:rsidRDefault="00782EC0" w:rsidP="00E838AE">
            <w:pPr>
              <w:pStyle w:val="CDITable-HeaderRowCentre"/>
            </w:pPr>
            <w:r w:rsidRPr="00E838AE">
              <w:t>ACT</w:t>
            </w:r>
          </w:p>
        </w:tc>
        <w:tc>
          <w:tcPr>
            <w:tcW w:w="776" w:type="dxa"/>
            <w:shd w:val="solid" w:color="1E4496" w:fill="auto"/>
            <w:tcMar>
              <w:top w:w="113" w:type="dxa"/>
              <w:left w:w="113" w:type="dxa"/>
              <w:bottom w:w="113" w:type="dxa"/>
              <w:right w:w="113" w:type="dxa"/>
            </w:tcMar>
            <w:vAlign w:val="bottom"/>
          </w:tcPr>
          <w:p w14:paraId="07889AEA" w14:textId="77777777" w:rsidR="00782EC0" w:rsidRPr="00E838AE" w:rsidRDefault="00782EC0" w:rsidP="00E838AE">
            <w:pPr>
              <w:pStyle w:val="CDITable-HeaderRowCentre"/>
            </w:pPr>
            <w:r w:rsidRPr="00E838AE">
              <w:t>NSW</w:t>
            </w:r>
          </w:p>
        </w:tc>
        <w:tc>
          <w:tcPr>
            <w:tcW w:w="776" w:type="dxa"/>
            <w:shd w:val="solid" w:color="1E4496" w:fill="auto"/>
            <w:tcMar>
              <w:top w:w="113" w:type="dxa"/>
              <w:left w:w="113" w:type="dxa"/>
              <w:bottom w:w="113" w:type="dxa"/>
              <w:right w:w="113" w:type="dxa"/>
            </w:tcMar>
            <w:vAlign w:val="bottom"/>
          </w:tcPr>
          <w:p w14:paraId="1EABA674" w14:textId="77777777" w:rsidR="00782EC0" w:rsidRPr="00E838AE" w:rsidRDefault="00782EC0" w:rsidP="00E838AE">
            <w:pPr>
              <w:pStyle w:val="CDITable-HeaderRowCentre"/>
            </w:pPr>
            <w:r w:rsidRPr="00E838AE">
              <w:t>NT</w:t>
            </w:r>
          </w:p>
        </w:tc>
        <w:tc>
          <w:tcPr>
            <w:tcW w:w="775" w:type="dxa"/>
            <w:shd w:val="solid" w:color="1E4496" w:fill="auto"/>
            <w:tcMar>
              <w:top w:w="113" w:type="dxa"/>
              <w:left w:w="113" w:type="dxa"/>
              <w:bottom w:w="113" w:type="dxa"/>
              <w:right w:w="113" w:type="dxa"/>
            </w:tcMar>
            <w:vAlign w:val="bottom"/>
          </w:tcPr>
          <w:p w14:paraId="3A1D6065" w14:textId="77777777" w:rsidR="00782EC0" w:rsidRPr="00E838AE" w:rsidRDefault="00782EC0" w:rsidP="00E838AE">
            <w:pPr>
              <w:pStyle w:val="CDITable-HeaderRowCentre"/>
            </w:pPr>
            <w:r w:rsidRPr="00E838AE">
              <w:t>Qld</w:t>
            </w:r>
          </w:p>
        </w:tc>
        <w:tc>
          <w:tcPr>
            <w:tcW w:w="776" w:type="dxa"/>
            <w:shd w:val="solid" w:color="1E4496" w:fill="auto"/>
            <w:tcMar>
              <w:top w:w="113" w:type="dxa"/>
              <w:left w:w="113" w:type="dxa"/>
              <w:bottom w:w="113" w:type="dxa"/>
              <w:right w:w="113" w:type="dxa"/>
            </w:tcMar>
            <w:vAlign w:val="bottom"/>
          </w:tcPr>
          <w:p w14:paraId="1407DBA2" w14:textId="77777777" w:rsidR="00782EC0" w:rsidRPr="00E838AE" w:rsidRDefault="00782EC0" w:rsidP="00E838AE">
            <w:pPr>
              <w:pStyle w:val="CDITable-HeaderRowCentre"/>
            </w:pPr>
            <w:r w:rsidRPr="00E838AE">
              <w:t>SA</w:t>
            </w:r>
          </w:p>
        </w:tc>
        <w:tc>
          <w:tcPr>
            <w:tcW w:w="776" w:type="dxa"/>
            <w:shd w:val="solid" w:color="1E4496" w:fill="auto"/>
            <w:tcMar>
              <w:top w:w="113" w:type="dxa"/>
              <w:left w:w="113" w:type="dxa"/>
              <w:bottom w:w="113" w:type="dxa"/>
              <w:right w:w="113" w:type="dxa"/>
            </w:tcMar>
            <w:vAlign w:val="bottom"/>
          </w:tcPr>
          <w:p w14:paraId="0C81A0A2" w14:textId="77777777" w:rsidR="00782EC0" w:rsidRPr="00E838AE" w:rsidRDefault="00782EC0" w:rsidP="00E838AE">
            <w:pPr>
              <w:pStyle w:val="CDITable-HeaderRowCentre"/>
            </w:pPr>
            <w:r w:rsidRPr="00E838AE">
              <w:t>Tas.</w:t>
            </w:r>
          </w:p>
        </w:tc>
        <w:tc>
          <w:tcPr>
            <w:tcW w:w="776" w:type="dxa"/>
            <w:shd w:val="solid" w:color="1E4496" w:fill="auto"/>
            <w:tcMar>
              <w:top w:w="113" w:type="dxa"/>
              <w:left w:w="113" w:type="dxa"/>
              <w:bottom w:w="113" w:type="dxa"/>
              <w:right w:w="113" w:type="dxa"/>
            </w:tcMar>
            <w:vAlign w:val="bottom"/>
          </w:tcPr>
          <w:p w14:paraId="63FC24F7" w14:textId="77777777" w:rsidR="00782EC0" w:rsidRPr="00E838AE" w:rsidRDefault="00782EC0" w:rsidP="00E838AE">
            <w:pPr>
              <w:pStyle w:val="CDITable-HeaderRowCentre"/>
            </w:pPr>
            <w:r w:rsidRPr="00E838AE">
              <w:t>Vic.</w:t>
            </w:r>
          </w:p>
        </w:tc>
        <w:tc>
          <w:tcPr>
            <w:tcW w:w="776" w:type="dxa"/>
            <w:tcBorders>
              <w:right w:val="single" w:sz="6" w:space="0" w:color="FFFFFF" w:themeColor="background1"/>
            </w:tcBorders>
            <w:shd w:val="solid" w:color="1E4496" w:fill="auto"/>
            <w:tcMar>
              <w:top w:w="113" w:type="dxa"/>
              <w:left w:w="113" w:type="dxa"/>
              <w:bottom w:w="113" w:type="dxa"/>
              <w:right w:w="113" w:type="dxa"/>
            </w:tcMar>
            <w:vAlign w:val="bottom"/>
          </w:tcPr>
          <w:p w14:paraId="5B2307D2" w14:textId="77777777" w:rsidR="00782EC0" w:rsidRPr="00E838AE" w:rsidRDefault="00782EC0" w:rsidP="00E838AE">
            <w:pPr>
              <w:pStyle w:val="CDITable-HeaderRowCentre"/>
            </w:pPr>
            <w:r w:rsidRPr="00E838AE">
              <w:t>WA</w:t>
            </w:r>
          </w:p>
        </w:tc>
        <w:tc>
          <w:tcPr>
            <w:tcW w:w="776" w:type="dxa"/>
            <w:tcBorders>
              <w:left w:val="single" w:sz="6" w:space="0" w:color="FFFFFF" w:themeColor="background1"/>
            </w:tcBorders>
            <w:shd w:val="solid" w:color="1E4496" w:fill="auto"/>
            <w:tcMar>
              <w:top w:w="113" w:type="dxa"/>
              <w:left w:w="113" w:type="dxa"/>
              <w:bottom w:w="113" w:type="dxa"/>
              <w:right w:w="113" w:type="dxa"/>
            </w:tcMar>
            <w:vAlign w:val="bottom"/>
          </w:tcPr>
          <w:p w14:paraId="69EFF94D" w14:textId="77777777" w:rsidR="00782EC0" w:rsidRPr="00E838AE" w:rsidRDefault="00782EC0" w:rsidP="00E838AE">
            <w:pPr>
              <w:pStyle w:val="CDITable-HeaderRowCentre"/>
            </w:pPr>
            <w:r w:rsidRPr="00E838AE">
              <w:t>ACT</w:t>
            </w:r>
          </w:p>
        </w:tc>
        <w:tc>
          <w:tcPr>
            <w:tcW w:w="776" w:type="dxa"/>
            <w:shd w:val="solid" w:color="1E4496" w:fill="auto"/>
            <w:tcMar>
              <w:top w:w="113" w:type="dxa"/>
              <w:left w:w="113" w:type="dxa"/>
              <w:bottom w:w="113" w:type="dxa"/>
              <w:right w:w="113" w:type="dxa"/>
            </w:tcMar>
            <w:vAlign w:val="bottom"/>
          </w:tcPr>
          <w:p w14:paraId="363BDC09" w14:textId="77777777" w:rsidR="00782EC0" w:rsidRPr="00E838AE" w:rsidRDefault="00782EC0" w:rsidP="00E838AE">
            <w:pPr>
              <w:pStyle w:val="CDITable-HeaderRowCentre"/>
            </w:pPr>
            <w:r w:rsidRPr="00E838AE">
              <w:t>NSW</w:t>
            </w:r>
          </w:p>
        </w:tc>
        <w:tc>
          <w:tcPr>
            <w:tcW w:w="776" w:type="dxa"/>
            <w:shd w:val="solid" w:color="1E4496" w:fill="auto"/>
            <w:tcMar>
              <w:top w:w="113" w:type="dxa"/>
              <w:left w:w="113" w:type="dxa"/>
              <w:bottom w:w="113" w:type="dxa"/>
              <w:right w:w="113" w:type="dxa"/>
            </w:tcMar>
            <w:vAlign w:val="bottom"/>
          </w:tcPr>
          <w:p w14:paraId="31750FAD" w14:textId="77777777" w:rsidR="00782EC0" w:rsidRPr="00E838AE" w:rsidRDefault="00782EC0" w:rsidP="00E838AE">
            <w:pPr>
              <w:pStyle w:val="CDITable-HeaderRowCentre"/>
            </w:pPr>
            <w:r w:rsidRPr="00E838AE">
              <w:t>NT</w:t>
            </w:r>
          </w:p>
        </w:tc>
        <w:tc>
          <w:tcPr>
            <w:tcW w:w="776" w:type="dxa"/>
            <w:shd w:val="solid" w:color="1E4496" w:fill="auto"/>
            <w:tcMar>
              <w:top w:w="113" w:type="dxa"/>
              <w:left w:w="113" w:type="dxa"/>
              <w:bottom w:w="113" w:type="dxa"/>
              <w:right w:w="113" w:type="dxa"/>
            </w:tcMar>
            <w:vAlign w:val="bottom"/>
          </w:tcPr>
          <w:p w14:paraId="72E7217B" w14:textId="77777777" w:rsidR="00782EC0" w:rsidRPr="00E838AE" w:rsidRDefault="00782EC0" w:rsidP="00E838AE">
            <w:pPr>
              <w:pStyle w:val="CDITable-HeaderRowCentre"/>
            </w:pPr>
            <w:r w:rsidRPr="00E838AE">
              <w:t>Qld</w:t>
            </w:r>
          </w:p>
        </w:tc>
        <w:tc>
          <w:tcPr>
            <w:tcW w:w="776" w:type="dxa"/>
            <w:shd w:val="solid" w:color="1E4496" w:fill="auto"/>
            <w:tcMar>
              <w:top w:w="113" w:type="dxa"/>
              <w:left w:w="113" w:type="dxa"/>
              <w:bottom w:w="113" w:type="dxa"/>
              <w:right w:w="113" w:type="dxa"/>
            </w:tcMar>
            <w:vAlign w:val="bottom"/>
          </w:tcPr>
          <w:p w14:paraId="27FC7062" w14:textId="77777777" w:rsidR="00782EC0" w:rsidRPr="00E838AE" w:rsidRDefault="00782EC0" w:rsidP="00E838AE">
            <w:pPr>
              <w:pStyle w:val="CDITable-HeaderRowCentre"/>
            </w:pPr>
            <w:r w:rsidRPr="00E838AE">
              <w:t>SA</w:t>
            </w:r>
          </w:p>
        </w:tc>
        <w:tc>
          <w:tcPr>
            <w:tcW w:w="776" w:type="dxa"/>
            <w:shd w:val="solid" w:color="1E4496" w:fill="auto"/>
            <w:tcMar>
              <w:top w:w="113" w:type="dxa"/>
              <w:left w:w="113" w:type="dxa"/>
              <w:bottom w:w="113" w:type="dxa"/>
              <w:right w:w="113" w:type="dxa"/>
            </w:tcMar>
            <w:vAlign w:val="bottom"/>
          </w:tcPr>
          <w:p w14:paraId="1A702D74" w14:textId="77777777" w:rsidR="00782EC0" w:rsidRPr="00E838AE" w:rsidRDefault="00782EC0" w:rsidP="00E838AE">
            <w:pPr>
              <w:pStyle w:val="CDITable-HeaderRowCentre"/>
            </w:pPr>
            <w:r w:rsidRPr="00E838AE">
              <w:t>Tas.</w:t>
            </w:r>
          </w:p>
        </w:tc>
        <w:tc>
          <w:tcPr>
            <w:tcW w:w="776" w:type="dxa"/>
            <w:shd w:val="solid" w:color="1E4496" w:fill="auto"/>
            <w:tcMar>
              <w:top w:w="113" w:type="dxa"/>
              <w:left w:w="113" w:type="dxa"/>
              <w:bottom w:w="113" w:type="dxa"/>
              <w:right w:w="113" w:type="dxa"/>
            </w:tcMar>
            <w:vAlign w:val="bottom"/>
          </w:tcPr>
          <w:p w14:paraId="5C8C8A6A" w14:textId="77777777" w:rsidR="00782EC0" w:rsidRPr="00E838AE" w:rsidRDefault="00782EC0" w:rsidP="00E838AE">
            <w:pPr>
              <w:pStyle w:val="CDITable-HeaderRowCentre"/>
            </w:pPr>
            <w:r w:rsidRPr="00E838AE">
              <w:t>Vic.</w:t>
            </w:r>
          </w:p>
        </w:tc>
        <w:tc>
          <w:tcPr>
            <w:tcW w:w="776" w:type="dxa"/>
            <w:shd w:val="solid" w:color="1E4496" w:fill="auto"/>
            <w:tcMar>
              <w:top w:w="113" w:type="dxa"/>
              <w:left w:w="113" w:type="dxa"/>
              <w:bottom w:w="113" w:type="dxa"/>
              <w:right w:w="113" w:type="dxa"/>
            </w:tcMar>
            <w:vAlign w:val="bottom"/>
          </w:tcPr>
          <w:p w14:paraId="16A6E518" w14:textId="77777777" w:rsidR="00782EC0" w:rsidRPr="00E838AE" w:rsidRDefault="00782EC0" w:rsidP="00E838AE">
            <w:pPr>
              <w:pStyle w:val="CDITable-HeaderRowCentre"/>
            </w:pPr>
            <w:r w:rsidRPr="00E838AE">
              <w:t>WA</w:t>
            </w:r>
          </w:p>
        </w:tc>
      </w:tr>
      <w:tr w:rsidR="00782EC0" w:rsidRPr="00E838AE" w14:paraId="52FD063D" w14:textId="77777777" w:rsidTr="00E838AE">
        <w:trPr>
          <w:trHeight w:val="60"/>
        </w:trPr>
        <w:tc>
          <w:tcPr>
            <w:tcW w:w="1928" w:type="dxa"/>
            <w:tcBorders>
              <w:bottom w:val="single" w:sz="6" w:space="0" w:color="1E4496" w:themeColor="text2"/>
            </w:tcBorders>
            <w:tcMar>
              <w:top w:w="113" w:type="dxa"/>
              <w:left w:w="113" w:type="dxa"/>
              <w:bottom w:w="113" w:type="dxa"/>
              <w:right w:w="113" w:type="dxa"/>
            </w:tcMar>
            <w:vAlign w:val="center"/>
          </w:tcPr>
          <w:p w14:paraId="37290FEA" w14:textId="77777777" w:rsidR="00782EC0" w:rsidRPr="00E838AE" w:rsidRDefault="00782EC0" w:rsidP="00E838AE">
            <w:pPr>
              <w:pStyle w:val="CDITable-RowLeft"/>
            </w:pPr>
            <w:r w:rsidRPr="00E838AE">
              <w:t xml:space="preserve">2008 cohort (15 </w:t>
            </w:r>
            <w:proofErr w:type="spellStart"/>
            <w:r w:rsidRPr="00E838AE">
              <w:t>yo</w:t>
            </w:r>
            <w:proofErr w:type="spellEnd"/>
            <w:r w:rsidRPr="00E838AE">
              <w:t>)</w:t>
            </w:r>
          </w:p>
        </w:tc>
        <w:tc>
          <w:tcPr>
            <w:tcW w:w="776" w:type="dxa"/>
            <w:tcBorders>
              <w:bottom w:val="single" w:sz="6" w:space="0" w:color="1E4496" w:themeColor="text2"/>
            </w:tcBorders>
            <w:tcMar>
              <w:top w:w="113" w:type="dxa"/>
              <w:left w:w="113" w:type="dxa"/>
              <w:bottom w:w="113" w:type="dxa"/>
              <w:right w:w="113" w:type="dxa"/>
            </w:tcMar>
            <w:vAlign w:val="center"/>
          </w:tcPr>
          <w:p w14:paraId="3D544D96" w14:textId="77777777" w:rsidR="00782EC0" w:rsidRPr="00E838AE" w:rsidRDefault="00782EC0" w:rsidP="00E838AE">
            <w:pPr>
              <w:pStyle w:val="CDITable-RowCentre"/>
            </w:pPr>
            <w:r w:rsidRPr="00E838AE">
              <w:t>22.1</w:t>
            </w:r>
          </w:p>
        </w:tc>
        <w:tc>
          <w:tcPr>
            <w:tcW w:w="776" w:type="dxa"/>
            <w:tcBorders>
              <w:bottom w:val="single" w:sz="6" w:space="0" w:color="1E4496" w:themeColor="text2"/>
            </w:tcBorders>
            <w:tcMar>
              <w:top w:w="113" w:type="dxa"/>
              <w:left w:w="113" w:type="dxa"/>
              <w:bottom w:w="113" w:type="dxa"/>
              <w:right w:w="113" w:type="dxa"/>
            </w:tcMar>
            <w:vAlign w:val="center"/>
          </w:tcPr>
          <w:p w14:paraId="66315B91" w14:textId="77777777" w:rsidR="00782EC0" w:rsidRPr="00E838AE" w:rsidRDefault="00782EC0" w:rsidP="00E838AE">
            <w:pPr>
              <w:pStyle w:val="CDITable-RowCentre"/>
            </w:pPr>
            <w:r w:rsidRPr="00E838AE">
              <w:t>19.8</w:t>
            </w:r>
          </w:p>
        </w:tc>
        <w:tc>
          <w:tcPr>
            <w:tcW w:w="776" w:type="dxa"/>
            <w:tcBorders>
              <w:bottom w:val="single" w:sz="6" w:space="0" w:color="1E4496" w:themeColor="text2"/>
            </w:tcBorders>
            <w:tcMar>
              <w:top w:w="113" w:type="dxa"/>
              <w:left w:w="113" w:type="dxa"/>
              <w:bottom w:w="113" w:type="dxa"/>
              <w:right w:w="113" w:type="dxa"/>
            </w:tcMar>
            <w:vAlign w:val="center"/>
          </w:tcPr>
          <w:p w14:paraId="0E92AEFB" w14:textId="77777777" w:rsidR="00782EC0" w:rsidRPr="00E838AE" w:rsidRDefault="00782EC0" w:rsidP="00E838AE">
            <w:pPr>
              <w:pStyle w:val="CDITable-RowCentre"/>
            </w:pPr>
            <w:r w:rsidRPr="00E838AE">
              <w:t>51.6</w:t>
            </w:r>
          </w:p>
        </w:tc>
        <w:tc>
          <w:tcPr>
            <w:tcW w:w="775" w:type="dxa"/>
            <w:tcBorders>
              <w:bottom w:val="single" w:sz="6" w:space="0" w:color="1E4496" w:themeColor="text2"/>
            </w:tcBorders>
            <w:tcMar>
              <w:top w:w="113" w:type="dxa"/>
              <w:left w:w="113" w:type="dxa"/>
              <w:bottom w:w="113" w:type="dxa"/>
              <w:right w:w="113" w:type="dxa"/>
            </w:tcMar>
            <w:vAlign w:val="center"/>
          </w:tcPr>
          <w:p w14:paraId="2C4F9CD7" w14:textId="77777777" w:rsidR="00782EC0" w:rsidRPr="00E838AE" w:rsidRDefault="00782EC0" w:rsidP="00E838AE">
            <w:pPr>
              <w:pStyle w:val="CDITable-RowCentre"/>
            </w:pPr>
            <w:r w:rsidRPr="00E838AE">
              <w:t>28.7</w:t>
            </w:r>
          </w:p>
        </w:tc>
        <w:tc>
          <w:tcPr>
            <w:tcW w:w="776" w:type="dxa"/>
            <w:tcBorders>
              <w:bottom w:val="single" w:sz="6" w:space="0" w:color="1E4496" w:themeColor="text2"/>
            </w:tcBorders>
            <w:tcMar>
              <w:top w:w="113" w:type="dxa"/>
              <w:left w:w="113" w:type="dxa"/>
              <w:bottom w:w="113" w:type="dxa"/>
              <w:right w:w="113" w:type="dxa"/>
            </w:tcMar>
            <w:vAlign w:val="center"/>
          </w:tcPr>
          <w:p w14:paraId="0540ACCA" w14:textId="77777777" w:rsidR="00782EC0" w:rsidRPr="00E838AE" w:rsidRDefault="00782EC0" w:rsidP="00E838AE">
            <w:pPr>
              <w:pStyle w:val="CDITable-RowCentre"/>
            </w:pPr>
            <w:r w:rsidRPr="00E838AE">
              <w:t>24.9</w:t>
            </w:r>
          </w:p>
        </w:tc>
        <w:tc>
          <w:tcPr>
            <w:tcW w:w="776" w:type="dxa"/>
            <w:tcBorders>
              <w:bottom w:val="single" w:sz="6" w:space="0" w:color="1E4496" w:themeColor="text2"/>
            </w:tcBorders>
            <w:tcMar>
              <w:top w:w="113" w:type="dxa"/>
              <w:left w:w="113" w:type="dxa"/>
              <w:bottom w:w="113" w:type="dxa"/>
              <w:right w:w="113" w:type="dxa"/>
            </w:tcMar>
            <w:vAlign w:val="center"/>
          </w:tcPr>
          <w:p w14:paraId="1D317C34" w14:textId="77777777" w:rsidR="00782EC0" w:rsidRPr="00E838AE" w:rsidRDefault="00782EC0" w:rsidP="00E838AE">
            <w:pPr>
              <w:pStyle w:val="CDITable-RowCentre"/>
            </w:pPr>
            <w:r w:rsidRPr="00E838AE">
              <w:t>49.6</w:t>
            </w:r>
          </w:p>
        </w:tc>
        <w:tc>
          <w:tcPr>
            <w:tcW w:w="776" w:type="dxa"/>
            <w:tcBorders>
              <w:bottom w:val="single" w:sz="6" w:space="0" w:color="1E4496" w:themeColor="text2"/>
            </w:tcBorders>
            <w:tcMar>
              <w:top w:w="113" w:type="dxa"/>
              <w:left w:w="113" w:type="dxa"/>
              <w:bottom w:w="113" w:type="dxa"/>
              <w:right w:w="113" w:type="dxa"/>
            </w:tcMar>
            <w:vAlign w:val="center"/>
          </w:tcPr>
          <w:p w14:paraId="0E76A0EC" w14:textId="77777777" w:rsidR="00782EC0" w:rsidRPr="00E838AE" w:rsidRDefault="00782EC0" w:rsidP="00E838AE">
            <w:pPr>
              <w:pStyle w:val="CDITable-RowCentre"/>
            </w:pPr>
            <w:r w:rsidRPr="00E838AE">
              <w:t>16.1</w:t>
            </w:r>
          </w:p>
        </w:tc>
        <w:tc>
          <w:tcPr>
            <w:tcW w:w="776"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780842E4" w14:textId="77777777" w:rsidR="00782EC0" w:rsidRPr="00E838AE" w:rsidRDefault="00782EC0" w:rsidP="00E838AE">
            <w:pPr>
              <w:pStyle w:val="CDITable-RowCentre"/>
            </w:pPr>
            <w:r w:rsidRPr="00E838AE">
              <w:t>33.2</w:t>
            </w:r>
          </w:p>
        </w:tc>
        <w:tc>
          <w:tcPr>
            <w:tcW w:w="776"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6FFB17C4" w14:textId="77777777" w:rsidR="00782EC0" w:rsidRPr="00E838AE" w:rsidRDefault="00782EC0" w:rsidP="00E838AE">
            <w:pPr>
              <w:pStyle w:val="CDITable-RowCentre"/>
            </w:pPr>
            <w:r w:rsidRPr="00E838AE">
              <w:t>16.1</w:t>
            </w:r>
          </w:p>
        </w:tc>
        <w:tc>
          <w:tcPr>
            <w:tcW w:w="776" w:type="dxa"/>
            <w:tcBorders>
              <w:bottom w:val="single" w:sz="6" w:space="0" w:color="1E4496" w:themeColor="text2"/>
            </w:tcBorders>
            <w:tcMar>
              <w:top w:w="113" w:type="dxa"/>
              <w:left w:w="113" w:type="dxa"/>
              <w:bottom w:w="113" w:type="dxa"/>
              <w:right w:w="113" w:type="dxa"/>
            </w:tcMar>
            <w:vAlign w:val="center"/>
          </w:tcPr>
          <w:p w14:paraId="0ECBAC9F" w14:textId="77777777" w:rsidR="00782EC0" w:rsidRPr="00E838AE" w:rsidRDefault="00782EC0" w:rsidP="00E838AE">
            <w:pPr>
              <w:pStyle w:val="CDITable-RowCentre"/>
            </w:pPr>
            <w:r w:rsidRPr="00E838AE">
              <w:t>12.8</w:t>
            </w:r>
          </w:p>
        </w:tc>
        <w:tc>
          <w:tcPr>
            <w:tcW w:w="776" w:type="dxa"/>
            <w:tcBorders>
              <w:bottom w:val="single" w:sz="6" w:space="0" w:color="1E4496" w:themeColor="text2"/>
            </w:tcBorders>
            <w:tcMar>
              <w:top w:w="113" w:type="dxa"/>
              <w:left w:w="113" w:type="dxa"/>
              <w:bottom w:w="113" w:type="dxa"/>
              <w:right w:w="113" w:type="dxa"/>
            </w:tcMar>
            <w:vAlign w:val="center"/>
          </w:tcPr>
          <w:p w14:paraId="36AA1153" w14:textId="77777777" w:rsidR="00782EC0" w:rsidRPr="00E838AE" w:rsidRDefault="00782EC0" w:rsidP="00E838AE">
            <w:pPr>
              <w:pStyle w:val="CDITable-RowCentre"/>
            </w:pPr>
            <w:r w:rsidRPr="00E838AE">
              <w:t>36.6</w:t>
            </w:r>
          </w:p>
        </w:tc>
        <w:tc>
          <w:tcPr>
            <w:tcW w:w="776" w:type="dxa"/>
            <w:tcBorders>
              <w:bottom w:val="single" w:sz="6" w:space="0" w:color="1E4496" w:themeColor="text2"/>
            </w:tcBorders>
            <w:tcMar>
              <w:top w:w="113" w:type="dxa"/>
              <w:left w:w="113" w:type="dxa"/>
              <w:bottom w:w="113" w:type="dxa"/>
              <w:right w:w="113" w:type="dxa"/>
            </w:tcMar>
            <w:vAlign w:val="center"/>
          </w:tcPr>
          <w:p w14:paraId="35677485" w14:textId="77777777" w:rsidR="00782EC0" w:rsidRPr="00E838AE" w:rsidRDefault="00782EC0" w:rsidP="00E838AE">
            <w:pPr>
              <w:pStyle w:val="CDITable-RowCentre"/>
            </w:pPr>
            <w:r w:rsidRPr="00E838AE">
              <w:t>23.7</w:t>
            </w:r>
          </w:p>
        </w:tc>
        <w:tc>
          <w:tcPr>
            <w:tcW w:w="776" w:type="dxa"/>
            <w:tcBorders>
              <w:bottom w:val="single" w:sz="6" w:space="0" w:color="1E4496" w:themeColor="text2"/>
            </w:tcBorders>
            <w:tcMar>
              <w:top w:w="113" w:type="dxa"/>
              <w:left w:w="113" w:type="dxa"/>
              <w:bottom w:w="113" w:type="dxa"/>
              <w:right w:w="113" w:type="dxa"/>
            </w:tcMar>
            <w:vAlign w:val="center"/>
          </w:tcPr>
          <w:p w14:paraId="5CEDE436" w14:textId="77777777" w:rsidR="00782EC0" w:rsidRPr="00E838AE" w:rsidRDefault="00782EC0" w:rsidP="00E838AE">
            <w:pPr>
              <w:pStyle w:val="CDITable-RowCentre"/>
            </w:pPr>
            <w:r w:rsidRPr="00E838AE">
              <w:t>14.8</w:t>
            </w:r>
          </w:p>
        </w:tc>
        <w:tc>
          <w:tcPr>
            <w:tcW w:w="776" w:type="dxa"/>
            <w:tcBorders>
              <w:bottom w:val="single" w:sz="6" w:space="0" w:color="1E4496" w:themeColor="text2"/>
            </w:tcBorders>
            <w:tcMar>
              <w:top w:w="113" w:type="dxa"/>
              <w:left w:w="113" w:type="dxa"/>
              <w:bottom w:w="113" w:type="dxa"/>
              <w:right w:w="113" w:type="dxa"/>
            </w:tcMar>
            <w:vAlign w:val="center"/>
          </w:tcPr>
          <w:p w14:paraId="2D58D9EA" w14:textId="77777777" w:rsidR="00782EC0" w:rsidRPr="00E838AE" w:rsidRDefault="00782EC0" w:rsidP="00E838AE">
            <w:pPr>
              <w:pStyle w:val="CDITable-RowCentre"/>
            </w:pPr>
            <w:r w:rsidRPr="00E838AE">
              <w:t>55.0</w:t>
            </w:r>
          </w:p>
        </w:tc>
        <w:tc>
          <w:tcPr>
            <w:tcW w:w="776" w:type="dxa"/>
            <w:tcBorders>
              <w:bottom w:val="single" w:sz="6" w:space="0" w:color="1E4496" w:themeColor="text2"/>
            </w:tcBorders>
            <w:tcMar>
              <w:top w:w="113" w:type="dxa"/>
              <w:left w:w="113" w:type="dxa"/>
              <w:bottom w:w="113" w:type="dxa"/>
              <w:right w:w="113" w:type="dxa"/>
            </w:tcMar>
            <w:vAlign w:val="center"/>
          </w:tcPr>
          <w:p w14:paraId="44ACA7DF" w14:textId="77777777" w:rsidR="00782EC0" w:rsidRPr="00E838AE" w:rsidRDefault="00782EC0" w:rsidP="00E838AE">
            <w:pPr>
              <w:pStyle w:val="CDITable-RowCentre"/>
            </w:pPr>
            <w:r w:rsidRPr="00E838AE">
              <w:t>11.8</w:t>
            </w:r>
          </w:p>
        </w:tc>
        <w:tc>
          <w:tcPr>
            <w:tcW w:w="776" w:type="dxa"/>
            <w:tcBorders>
              <w:bottom w:val="single" w:sz="6" w:space="0" w:color="1E4496" w:themeColor="text2"/>
            </w:tcBorders>
            <w:tcMar>
              <w:top w:w="113" w:type="dxa"/>
              <w:left w:w="113" w:type="dxa"/>
              <w:bottom w:w="113" w:type="dxa"/>
              <w:right w:w="113" w:type="dxa"/>
            </w:tcMar>
            <w:vAlign w:val="center"/>
          </w:tcPr>
          <w:p w14:paraId="2EB0E2E4" w14:textId="77777777" w:rsidR="00782EC0" w:rsidRPr="00E838AE" w:rsidRDefault="00782EC0" w:rsidP="00E838AE">
            <w:pPr>
              <w:pStyle w:val="CDITable-RowCentre"/>
            </w:pPr>
            <w:r w:rsidRPr="00E838AE">
              <w:t>25.6</w:t>
            </w:r>
          </w:p>
        </w:tc>
      </w:tr>
      <w:tr w:rsidR="00782EC0" w:rsidRPr="00E838AE" w14:paraId="0D5F73EB" w14:textId="77777777" w:rsidTr="00E838AE">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E541F4" w14:textId="77777777" w:rsidR="00782EC0" w:rsidRPr="00E838AE" w:rsidRDefault="00782EC0" w:rsidP="00E838AE">
            <w:pPr>
              <w:pStyle w:val="CDITable-RowLeft"/>
            </w:pPr>
            <w:r w:rsidRPr="00E838AE">
              <w:t xml:space="preserve">2007 cohort (16 </w:t>
            </w:r>
            <w:proofErr w:type="spellStart"/>
            <w:r w:rsidRPr="00E838AE">
              <w:t>yo</w:t>
            </w:r>
            <w:proofErr w:type="spellEnd"/>
            <w:r w:rsidRPr="00E838AE">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2007C8" w14:textId="77777777" w:rsidR="00782EC0" w:rsidRPr="00E838AE" w:rsidRDefault="00782EC0" w:rsidP="00E838AE">
            <w:pPr>
              <w:pStyle w:val="CDITable-RowCentre"/>
            </w:pPr>
            <w:r w:rsidRPr="00E838AE">
              <w:t>77.9</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D74AD6" w14:textId="77777777" w:rsidR="00782EC0" w:rsidRPr="00E838AE" w:rsidRDefault="00782EC0" w:rsidP="00E838AE">
            <w:pPr>
              <w:pStyle w:val="CDITable-RowCentre"/>
            </w:pPr>
            <w:r w:rsidRPr="00E838AE">
              <w:t>65.1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5EE302" w14:textId="77777777" w:rsidR="00782EC0" w:rsidRPr="00E838AE" w:rsidRDefault="00782EC0" w:rsidP="00E838AE">
            <w:pPr>
              <w:pStyle w:val="CDITable-RowCentre"/>
            </w:pPr>
            <w:r w:rsidRPr="00E838AE">
              <w:t>74.2</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37B9D1" w14:textId="77777777" w:rsidR="00782EC0" w:rsidRPr="00E838AE" w:rsidRDefault="00782EC0" w:rsidP="00E838AE">
            <w:pPr>
              <w:pStyle w:val="CDITable-RowCentre"/>
            </w:pPr>
            <w:r w:rsidRPr="00E838AE">
              <w:t>63.1</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04497" w14:textId="77777777" w:rsidR="00782EC0" w:rsidRPr="00E838AE" w:rsidRDefault="00782EC0" w:rsidP="00E838AE">
            <w:pPr>
              <w:pStyle w:val="CDITable-RowCentre"/>
            </w:pPr>
            <w:r w:rsidRPr="00E838AE">
              <w:t>72.4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B44180" w14:textId="77777777" w:rsidR="00782EC0" w:rsidRPr="00E838AE" w:rsidRDefault="00782EC0" w:rsidP="00E838AE">
            <w:pPr>
              <w:pStyle w:val="CDITable-RowCentre"/>
            </w:pPr>
            <w:r w:rsidRPr="00E838AE">
              <w:t>84.3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41B3E1" w14:textId="77777777" w:rsidR="00782EC0" w:rsidRPr="00E838AE" w:rsidRDefault="00782EC0" w:rsidP="00E838AE">
            <w:pPr>
              <w:pStyle w:val="CDITable-RowCentre"/>
            </w:pPr>
            <w:r w:rsidRPr="00E838AE">
              <w:t>68.0</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89E7330" w14:textId="77777777" w:rsidR="00782EC0" w:rsidRPr="00E838AE" w:rsidRDefault="00782EC0" w:rsidP="00E838AE">
            <w:pPr>
              <w:pStyle w:val="CDITable-RowCentre"/>
            </w:pPr>
            <w:r w:rsidRPr="00E838AE">
              <w:t>66.4</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1B5D7F9" w14:textId="77777777" w:rsidR="00782EC0" w:rsidRPr="00E838AE" w:rsidRDefault="00782EC0" w:rsidP="00E838AE">
            <w:pPr>
              <w:pStyle w:val="CDITable-RowCentre"/>
            </w:pPr>
            <w:r w:rsidRPr="00E838AE">
              <w:t>71.3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2B35A3" w14:textId="77777777" w:rsidR="00782EC0" w:rsidRPr="00E838AE" w:rsidRDefault="00782EC0" w:rsidP="00E838AE">
            <w:pPr>
              <w:pStyle w:val="CDITable-RowCentre"/>
            </w:pPr>
            <w:r w:rsidRPr="00E838AE">
              <w:t>45.8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B58150" w14:textId="77777777" w:rsidR="00782EC0" w:rsidRPr="00E838AE" w:rsidRDefault="00782EC0" w:rsidP="00E838AE">
            <w:pPr>
              <w:pStyle w:val="CDITable-RowCentre"/>
            </w:pPr>
            <w:r w:rsidRPr="00E838AE">
              <w:t>78.7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2E9E65" w14:textId="77777777" w:rsidR="00782EC0" w:rsidRPr="00E838AE" w:rsidRDefault="00782EC0" w:rsidP="00E838AE">
            <w:pPr>
              <w:pStyle w:val="CDITable-RowCentre"/>
            </w:pPr>
            <w:r w:rsidRPr="00E838AE">
              <w:t>54.6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7F7BB4" w14:textId="77777777" w:rsidR="00782EC0" w:rsidRPr="00E838AE" w:rsidRDefault="00782EC0" w:rsidP="00E838AE">
            <w:pPr>
              <w:pStyle w:val="CDITable-RowCentre"/>
            </w:pPr>
            <w:r w:rsidRPr="00E838AE">
              <w:t>51.5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B9A1B3" w14:textId="77777777" w:rsidR="00782EC0" w:rsidRPr="00E838AE" w:rsidRDefault="00782EC0" w:rsidP="00E838AE">
            <w:pPr>
              <w:pStyle w:val="CDITable-RowCentre"/>
            </w:pPr>
            <w:r w:rsidRPr="00E838AE">
              <w:t>82.8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7D2CCA" w14:textId="77777777" w:rsidR="00782EC0" w:rsidRPr="00E838AE" w:rsidRDefault="00782EC0" w:rsidP="00E838AE">
            <w:pPr>
              <w:pStyle w:val="CDITable-RowCentre"/>
            </w:pPr>
            <w:r w:rsidRPr="00E838AE">
              <w:t>48.4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2C1647" w14:textId="77777777" w:rsidR="00782EC0" w:rsidRPr="00E838AE" w:rsidRDefault="00782EC0" w:rsidP="00E838AE">
            <w:pPr>
              <w:pStyle w:val="CDITable-RowCentre"/>
            </w:pPr>
            <w:r w:rsidRPr="00E838AE">
              <w:t>51.9</w:t>
            </w:r>
          </w:p>
        </w:tc>
      </w:tr>
      <w:tr w:rsidR="00782EC0" w:rsidRPr="00E838AE" w14:paraId="2624ED72" w14:textId="77777777" w:rsidTr="00E838AE">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EEB4D9" w14:textId="77777777" w:rsidR="00782EC0" w:rsidRPr="00E838AE" w:rsidRDefault="00782EC0" w:rsidP="00E838AE">
            <w:pPr>
              <w:pStyle w:val="CDITable-RowLeft"/>
            </w:pPr>
            <w:r w:rsidRPr="00E838AE">
              <w:t xml:space="preserve">2006 cohort (17 </w:t>
            </w:r>
            <w:proofErr w:type="spellStart"/>
            <w:r w:rsidRPr="00E838AE">
              <w:t>yo</w:t>
            </w:r>
            <w:proofErr w:type="spellEnd"/>
            <w:r w:rsidRPr="00E838AE">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9C9E54" w14:textId="77777777" w:rsidR="00782EC0" w:rsidRPr="00E838AE" w:rsidRDefault="00782EC0" w:rsidP="00E838AE">
            <w:pPr>
              <w:pStyle w:val="CDITable-RowCentre"/>
            </w:pPr>
            <w:r w:rsidRPr="00E838AE">
              <w:t>82.5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72F0E1" w14:textId="77777777" w:rsidR="00782EC0" w:rsidRPr="00E838AE" w:rsidRDefault="00782EC0" w:rsidP="00E838AE">
            <w:pPr>
              <w:pStyle w:val="CDITable-RowCentre"/>
            </w:pPr>
            <w:r w:rsidRPr="00E838AE">
              <w:t>70.5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8FC4F3" w14:textId="77777777" w:rsidR="00782EC0" w:rsidRPr="00E838AE" w:rsidRDefault="00782EC0" w:rsidP="00E838AE">
            <w:pPr>
              <w:pStyle w:val="CDITable-RowCentre"/>
            </w:pPr>
            <w:r w:rsidRPr="00E838AE">
              <w:t>81.1</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83769E" w14:textId="77777777" w:rsidR="00782EC0" w:rsidRPr="00E838AE" w:rsidRDefault="00782EC0" w:rsidP="00E838AE">
            <w:pPr>
              <w:pStyle w:val="CDITable-RowCentre"/>
            </w:pPr>
            <w:r w:rsidRPr="00E838AE">
              <w:t>69.4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6A6B28" w14:textId="77777777" w:rsidR="00782EC0" w:rsidRPr="00E838AE" w:rsidRDefault="00782EC0" w:rsidP="00E838AE">
            <w:pPr>
              <w:pStyle w:val="CDITable-RowCentre"/>
            </w:pPr>
            <w:r w:rsidRPr="00E838AE">
              <w:t>77.5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9DBC9D" w14:textId="77777777" w:rsidR="00782EC0" w:rsidRPr="00E838AE" w:rsidRDefault="00782EC0" w:rsidP="00E838AE">
            <w:pPr>
              <w:pStyle w:val="CDITable-RowCentre"/>
            </w:pPr>
            <w:r w:rsidRPr="00E838AE">
              <w:t>85.4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59C022" w14:textId="77777777" w:rsidR="00782EC0" w:rsidRPr="00E838AE" w:rsidRDefault="00782EC0" w:rsidP="00E838AE">
            <w:pPr>
              <w:pStyle w:val="CDITable-RowCentre"/>
            </w:pPr>
            <w:r w:rsidRPr="00E838AE">
              <w:t>74.9</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52C9DD0" w14:textId="77777777" w:rsidR="00782EC0" w:rsidRPr="00E838AE" w:rsidRDefault="00782EC0" w:rsidP="00E838AE">
            <w:pPr>
              <w:pStyle w:val="CDITable-RowCentre"/>
            </w:pPr>
            <w:r w:rsidRPr="00E838AE">
              <w:t>74.2</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BAEF6A6" w14:textId="77777777" w:rsidR="00782EC0" w:rsidRPr="00E838AE" w:rsidRDefault="00782EC0" w:rsidP="00E838AE">
            <w:pPr>
              <w:pStyle w:val="CDITable-RowCentre"/>
            </w:pPr>
            <w:r w:rsidRPr="00E838AE">
              <w:t>68.6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392016" w14:textId="77777777" w:rsidR="00782EC0" w:rsidRPr="00E838AE" w:rsidRDefault="00782EC0" w:rsidP="00E838AE">
            <w:pPr>
              <w:pStyle w:val="CDITable-RowCentre"/>
            </w:pPr>
            <w:r w:rsidRPr="00E838AE">
              <w:t>62.3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90C77B" w14:textId="77777777" w:rsidR="00782EC0" w:rsidRPr="00E838AE" w:rsidRDefault="00782EC0" w:rsidP="00E838AE">
            <w:pPr>
              <w:pStyle w:val="CDITable-RowCentre"/>
            </w:pPr>
            <w:r w:rsidRPr="00E838AE">
              <w:t>88.4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418B34" w14:textId="77777777" w:rsidR="00782EC0" w:rsidRPr="00E838AE" w:rsidRDefault="00782EC0" w:rsidP="00E838AE">
            <w:pPr>
              <w:pStyle w:val="CDITable-RowCentre"/>
            </w:pPr>
            <w:r w:rsidRPr="00E838AE">
              <w:t>69.8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863BB5" w14:textId="77777777" w:rsidR="00782EC0" w:rsidRPr="00E838AE" w:rsidRDefault="00782EC0" w:rsidP="00E838AE">
            <w:pPr>
              <w:pStyle w:val="CDITable-RowCentre"/>
            </w:pPr>
            <w:r w:rsidRPr="00E838AE">
              <w:t>64.0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AD6538" w14:textId="77777777" w:rsidR="00782EC0" w:rsidRPr="00E838AE" w:rsidRDefault="00782EC0" w:rsidP="00E838AE">
            <w:pPr>
              <w:pStyle w:val="CDITable-RowCentre"/>
            </w:pPr>
            <w:r w:rsidRPr="00E838AE">
              <w:t>86.4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1106B7" w14:textId="77777777" w:rsidR="00782EC0" w:rsidRPr="00E838AE" w:rsidRDefault="00782EC0" w:rsidP="00E838AE">
            <w:pPr>
              <w:pStyle w:val="CDITable-RowCentre"/>
            </w:pPr>
            <w:r w:rsidRPr="00E838AE">
              <w:t>62.5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3B4723" w14:textId="77777777" w:rsidR="00782EC0" w:rsidRPr="00E838AE" w:rsidRDefault="00782EC0" w:rsidP="00E838AE">
            <w:pPr>
              <w:pStyle w:val="CDITable-RowCentre"/>
            </w:pPr>
            <w:r w:rsidRPr="00E838AE">
              <w:t>64.7</w:t>
            </w:r>
          </w:p>
        </w:tc>
      </w:tr>
      <w:tr w:rsidR="00782EC0" w:rsidRPr="00E838AE" w14:paraId="52AC78ED" w14:textId="77777777" w:rsidTr="00E838AE">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B5FF2F" w14:textId="77777777" w:rsidR="00782EC0" w:rsidRPr="00E838AE" w:rsidRDefault="00782EC0" w:rsidP="00E838AE">
            <w:pPr>
              <w:pStyle w:val="CDITable-RowLeft"/>
            </w:pPr>
            <w:r w:rsidRPr="00E838AE">
              <w:t xml:space="preserve">2005 cohort (18 </w:t>
            </w:r>
            <w:proofErr w:type="spellStart"/>
            <w:r w:rsidRPr="00E838AE">
              <w:t>yo</w:t>
            </w:r>
            <w:proofErr w:type="spellEnd"/>
            <w:r w:rsidRPr="00E838AE">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0BA6EE" w14:textId="77777777" w:rsidR="00782EC0" w:rsidRPr="00E838AE" w:rsidRDefault="00782EC0" w:rsidP="00E838AE">
            <w:pPr>
              <w:pStyle w:val="CDITable-RowCentre"/>
            </w:pPr>
            <w:r w:rsidRPr="00E838AE">
              <w:t>85.4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0FF837" w14:textId="77777777" w:rsidR="00782EC0" w:rsidRPr="00E838AE" w:rsidRDefault="00782EC0" w:rsidP="00E838AE">
            <w:pPr>
              <w:pStyle w:val="CDITable-RowCentre"/>
            </w:pPr>
            <w:r w:rsidRPr="00E838AE">
              <w:t>76.0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22449" w14:textId="77777777" w:rsidR="00782EC0" w:rsidRPr="00E838AE" w:rsidRDefault="00782EC0" w:rsidP="00E838AE">
            <w:pPr>
              <w:pStyle w:val="CDITable-RowCentre"/>
            </w:pPr>
            <w:r w:rsidRPr="00E838AE">
              <w:t>81.8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26B0E1" w14:textId="77777777" w:rsidR="00782EC0" w:rsidRPr="00E838AE" w:rsidRDefault="00782EC0" w:rsidP="00E838AE">
            <w:pPr>
              <w:pStyle w:val="CDITable-RowCentre"/>
            </w:pPr>
            <w:r w:rsidRPr="00E838AE">
              <w:t>75.2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5C6F99" w14:textId="77777777" w:rsidR="00782EC0" w:rsidRPr="00E838AE" w:rsidRDefault="00782EC0" w:rsidP="00E838AE">
            <w:pPr>
              <w:pStyle w:val="CDITable-RowCentre"/>
            </w:pPr>
            <w:r w:rsidRPr="00E838AE">
              <w:t>82.7</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31FB7A" w14:textId="77777777" w:rsidR="00782EC0" w:rsidRPr="00E838AE" w:rsidRDefault="00782EC0" w:rsidP="00E838AE">
            <w:pPr>
              <w:pStyle w:val="CDITable-RowCentre"/>
            </w:pPr>
            <w:r w:rsidRPr="00E838AE">
              <w:t>86.4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894852" w14:textId="77777777" w:rsidR="00782EC0" w:rsidRPr="00E838AE" w:rsidRDefault="00782EC0" w:rsidP="00E838AE">
            <w:pPr>
              <w:pStyle w:val="CDITable-RowCentre"/>
            </w:pPr>
            <w:r w:rsidRPr="00E838AE">
              <w:t>78.4</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5A832D5" w14:textId="77777777" w:rsidR="00782EC0" w:rsidRPr="00E838AE" w:rsidRDefault="00782EC0" w:rsidP="00E838AE">
            <w:pPr>
              <w:pStyle w:val="CDITable-RowCentre"/>
            </w:pPr>
            <w:r w:rsidRPr="00E838AE">
              <w:t>79.0</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0B2BBF8" w14:textId="77777777" w:rsidR="00782EC0" w:rsidRPr="00E838AE" w:rsidRDefault="00782EC0" w:rsidP="00E838AE">
            <w:pPr>
              <w:pStyle w:val="CDITable-RowCentre"/>
            </w:pPr>
            <w:r w:rsidRPr="00E838AE">
              <w:t>68.6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E1E17A" w14:textId="77777777" w:rsidR="00782EC0" w:rsidRPr="00E838AE" w:rsidRDefault="00782EC0" w:rsidP="00E838AE">
            <w:pPr>
              <w:pStyle w:val="CDITable-RowCentre"/>
            </w:pPr>
            <w:r w:rsidRPr="00E838AE">
              <w:t>62.3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93CAA2" w14:textId="77777777" w:rsidR="00782EC0" w:rsidRPr="00E838AE" w:rsidRDefault="00782EC0" w:rsidP="00E838AE">
            <w:pPr>
              <w:pStyle w:val="CDITable-RowCentre"/>
            </w:pPr>
            <w:r w:rsidRPr="00E838AE">
              <w:t>88.4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D15D01" w14:textId="77777777" w:rsidR="00782EC0" w:rsidRPr="00E838AE" w:rsidRDefault="00782EC0" w:rsidP="00E838AE">
            <w:pPr>
              <w:pStyle w:val="CDITable-RowCentre"/>
            </w:pPr>
            <w:r w:rsidRPr="00E838AE">
              <w:t>69.8</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E9B306" w14:textId="77777777" w:rsidR="00782EC0" w:rsidRPr="00E838AE" w:rsidRDefault="00782EC0" w:rsidP="00E838AE">
            <w:pPr>
              <w:pStyle w:val="CDITable-RowCentre"/>
            </w:pPr>
            <w:r w:rsidRPr="00E838AE">
              <w:t>64.0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85C7D7" w14:textId="77777777" w:rsidR="00782EC0" w:rsidRPr="00E838AE" w:rsidRDefault="00782EC0" w:rsidP="00E838AE">
            <w:pPr>
              <w:pStyle w:val="CDITable-RowCentre"/>
            </w:pPr>
            <w:r w:rsidRPr="00E838AE">
              <w:t>86.4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507B11" w14:textId="77777777" w:rsidR="00782EC0" w:rsidRPr="00E838AE" w:rsidRDefault="00782EC0" w:rsidP="00E838AE">
            <w:pPr>
              <w:pStyle w:val="CDITable-RowCentre"/>
            </w:pPr>
            <w:r w:rsidRPr="00E838AE">
              <w:t>62.5</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8E0D99" w14:textId="77777777" w:rsidR="00782EC0" w:rsidRPr="00E838AE" w:rsidRDefault="00782EC0" w:rsidP="00E838AE">
            <w:pPr>
              <w:pStyle w:val="CDITable-RowCentre"/>
            </w:pPr>
            <w:r w:rsidRPr="00E838AE">
              <w:t>64.7</w:t>
            </w:r>
          </w:p>
        </w:tc>
      </w:tr>
      <w:tr w:rsidR="00782EC0" w:rsidRPr="00E838AE" w14:paraId="399F5163" w14:textId="77777777" w:rsidTr="00E838AE">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A80DD7" w14:textId="77777777" w:rsidR="00782EC0" w:rsidRPr="00E838AE" w:rsidRDefault="00782EC0" w:rsidP="00E838AE">
            <w:pPr>
              <w:pStyle w:val="CDITable-RowLeft"/>
            </w:pPr>
            <w:r w:rsidRPr="00E838AE">
              <w:t xml:space="preserve">2004 cohort (19 </w:t>
            </w:r>
            <w:proofErr w:type="spellStart"/>
            <w:r w:rsidRPr="00E838AE">
              <w:t>yo</w:t>
            </w:r>
            <w:proofErr w:type="spellEnd"/>
            <w:r w:rsidRPr="00E838AE">
              <w:t>)</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27C09A" w14:textId="77777777" w:rsidR="00782EC0" w:rsidRPr="00E838AE" w:rsidRDefault="00782EC0" w:rsidP="00E838AE">
            <w:pPr>
              <w:pStyle w:val="CDITable-RowCentre"/>
            </w:pPr>
            <w:r w:rsidRPr="00E838AE">
              <w:t>87.2</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14C96F" w14:textId="77777777" w:rsidR="00782EC0" w:rsidRPr="00E838AE" w:rsidRDefault="00782EC0" w:rsidP="00E838AE">
            <w:pPr>
              <w:pStyle w:val="CDITable-RowCentre"/>
            </w:pPr>
            <w:r w:rsidRPr="00E838AE">
              <w:t>79.4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8079F8" w14:textId="77777777" w:rsidR="00782EC0" w:rsidRPr="00E838AE" w:rsidRDefault="00782EC0" w:rsidP="00E838AE">
            <w:pPr>
              <w:pStyle w:val="CDITable-RowCentre"/>
            </w:pPr>
            <w:r w:rsidRPr="00E838AE">
              <w:t>81.8</w:t>
            </w:r>
          </w:p>
        </w:tc>
        <w:tc>
          <w:tcPr>
            <w:tcW w:w="7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D40659" w14:textId="77777777" w:rsidR="00782EC0" w:rsidRPr="00E838AE" w:rsidRDefault="00782EC0" w:rsidP="00E838AE">
            <w:pPr>
              <w:pStyle w:val="CDITable-RowCentre"/>
            </w:pPr>
            <w:r w:rsidRPr="00E838AE">
              <w:t>77.0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044359" w14:textId="77777777" w:rsidR="00782EC0" w:rsidRPr="00E838AE" w:rsidRDefault="00782EC0" w:rsidP="00E838AE">
            <w:pPr>
              <w:pStyle w:val="CDITable-RowCentre"/>
            </w:pPr>
            <w:r w:rsidRPr="00E838AE">
              <w:t>82.4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987DF6" w14:textId="77777777" w:rsidR="00782EC0" w:rsidRPr="00E838AE" w:rsidRDefault="00782EC0" w:rsidP="00E838AE">
            <w:pPr>
              <w:pStyle w:val="CDITable-RowCentre"/>
            </w:pPr>
            <w:r w:rsidRPr="00E838AE">
              <w:t>86.4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24FB91" w14:textId="77777777" w:rsidR="00782EC0" w:rsidRPr="00E838AE" w:rsidRDefault="00782EC0" w:rsidP="00E838AE">
            <w:pPr>
              <w:pStyle w:val="CDITable-RowCentre"/>
            </w:pPr>
            <w:r w:rsidRPr="00E838AE">
              <w:t>79.2</w:t>
            </w:r>
          </w:p>
        </w:tc>
        <w:tc>
          <w:tcPr>
            <w:tcW w:w="77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BD3C22A" w14:textId="77777777" w:rsidR="00782EC0" w:rsidRPr="00E838AE" w:rsidRDefault="00782EC0" w:rsidP="00E838AE">
            <w:pPr>
              <w:pStyle w:val="CDITable-RowCentre"/>
            </w:pPr>
            <w:r w:rsidRPr="00E838AE">
              <w:t>81.1</w:t>
            </w:r>
          </w:p>
        </w:tc>
        <w:tc>
          <w:tcPr>
            <w:tcW w:w="776"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5CCB2F3" w14:textId="77777777" w:rsidR="00782EC0" w:rsidRPr="00E838AE" w:rsidRDefault="00782EC0" w:rsidP="00E838AE">
            <w:pPr>
              <w:pStyle w:val="CDITable-RowCentre"/>
            </w:pPr>
            <w:r w:rsidRPr="00E838AE">
              <w:t>73.0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FA117B" w14:textId="77777777" w:rsidR="00782EC0" w:rsidRPr="00E838AE" w:rsidRDefault="00782EC0" w:rsidP="00E838AE">
            <w:pPr>
              <w:pStyle w:val="CDITable-RowCentre"/>
            </w:pPr>
            <w:r w:rsidRPr="00E838AE">
              <w:t>68.0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7D8988" w14:textId="77777777" w:rsidR="00782EC0" w:rsidRPr="00E838AE" w:rsidRDefault="00782EC0" w:rsidP="00E838AE">
            <w:pPr>
              <w:pStyle w:val="CDITable-RowCentre"/>
            </w:pPr>
            <w:r w:rsidRPr="00E838AE">
              <w:t>87.3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11E4F8" w14:textId="77777777" w:rsidR="00782EC0" w:rsidRPr="00E838AE" w:rsidRDefault="00782EC0" w:rsidP="00E838AE">
            <w:pPr>
              <w:pStyle w:val="CDITable-RowCentre"/>
            </w:pPr>
            <w:r w:rsidRPr="00E838AE">
              <w:t>73.0</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89F1A2" w14:textId="77777777" w:rsidR="00782EC0" w:rsidRPr="00E838AE" w:rsidRDefault="00782EC0" w:rsidP="00E838AE">
            <w:pPr>
              <w:pStyle w:val="CDITable-RowCentre"/>
            </w:pPr>
            <w:r w:rsidRPr="00E838AE">
              <w:t>68.6</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07B124" w14:textId="77777777" w:rsidR="00782EC0" w:rsidRPr="00E838AE" w:rsidRDefault="00782EC0" w:rsidP="00E838AE">
            <w:pPr>
              <w:pStyle w:val="CDITable-RowCentre"/>
            </w:pPr>
            <w:r w:rsidRPr="00E838AE">
              <w:t>87.4</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236B06" w14:textId="77777777" w:rsidR="00782EC0" w:rsidRPr="00E838AE" w:rsidRDefault="00782EC0" w:rsidP="00E838AE">
            <w:pPr>
              <w:pStyle w:val="CDITable-RowCentre"/>
            </w:pPr>
            <w:r w:rsidRPr="00E838AE">
              <w:t>67.3</w:t>
            </w:r>
          </w:p>
        </w:tc>
        <w:tc>
          <w:tcPr>
            <w:tcW w:w="7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CDA0D2" w14:textId="77777777" w:rsidR="00782EC0" w:rsidRPr="00E838AE" w:rsidRDefault="00782EC0" w:rsidP="00E838AE">
            <w:pPr>
              <w:pStyle w:val="CDITable-RowCentre"/>
            </w:pPr>
            <w:r w:rsidRPr="00E838AE">
              <w:t>70.7</w:t>
            </w:r>
          </w:p>
        </w:tc>
      </w:tr>
    </w:tbl>
    <w:p w14:paraId="1034FC7F" w14:textId="77777777" w:rsidR="001C2E9B" w:rsidRPr="001C2E9B" w:rsidRDefault="001C2E9B" w:rsidP="001C2E9B">
      <w:pPr>
        <w:pStyle w:val="CDITable-FirstFootnote"/>
        <w:rPr>
          <w:lang w:val="en-GB"/>
        </w:rPr>
      </w:pPr>
      <w:r w:rsidRPr="001C2E9B">
        <w:rPr>
          <w:lang w:val="en-GB"/>
        </w:rPr>
        <w:t>a</w:t>
      </w:r>
      <w:r w:rsidRPr="001C2E9B">
        <w:rPr>
          <w:lang w:val="en-GB"/>
        </w:rPr>
        <w:tab/>
        <w:t xml:space="preserve">Source: Australian Immunisation Register data as </w:t>
      </w:r>
      <w:proofErr w:type="gramStart"/>
      <w:r w:rsidRPr="001C2E9B">
        <w:rPr>
          <w:lang w:val="en-GB"/>
        </w:rPr>
        <w:t>at</w:t>
      </w:r>
      <w:proofErr w:type="gramEnd"/>
      <w:r w:rsidRPr="001C2E9B">
        <w:rPr>
          <w:lang w:val="en-GB"/>
        </w:rPr>
        <w:t xml:space="preserve"> 4 February 2024.</w:t>
      </w:r>
    </w:p>
    <w:p w14:paraId="5BC74297" w14:textId="77777777" w:rsidR="001C2E9B" w:rsidRPr="001C2E9B" w:rsidRDefault="001C2E9B" w:rsidP="001C2E9B">
      <w:pPr>
        <w:pStyle w:val="CDITable-Footnote"/>
        <w:rPr>
          <w:lang w:val="en-GB"/>
        </w:rPr>
      </w:pPr>
      <w:r w:rsidRPr="001C2E9B">
        <w:rPr>
          <w:lang w:val="en-GB"/>
        </w:rPr>
        <w:t>b</w:t>
      </w:r>
      <w:r w:rsidRPr="001C2E9B">
        <w:rPr>
          <w:lang w:val="en-GB"/>
        </w:rPr>
        <w:tab/>
        <w:t>Coverage calculated using the number of Medicare-registered individuals in each year-wide cohort with an AIR record of having received an adolescent (i.e. ≥ 10 years of age) dose of meningococcal ACWY vaccine by 31 December 2023 as the numerator and the total number of Medicare-registered adolescents in the relevant age cohort as the denominator, expressed as a percentage.</w:t>
      </w:r>
    </w:p>
    <w:p w14:paraId="06528C60" w14:textId="77777777" w:rsidR="001C2E9B" w:rsidRPr="001C2E9B" w:rsidRDefault="001C2E9B" w:rsidP="001C2E9B">
      <w:pPr>
        <w:pStyle w:val="CDITable-Footnote"/>
        <w:rPr>
          <w:lang w:val="en-GB"/>
        </w:rPr>
      </w:pPr>
      <w:r w:rsidRPr="001C2E9B">
        <w:rPr>
          <w:lang w:val="en-GB"/>
        </w:rPr>
        <w:t>c</w:t>
      </w:r>
      <w:r w:rsidRPr="001C2E9B">
        <w:rPr>
          <w:lang w:val="en-GB"/>
        </w:rPr>
        <w:tab/>
        <w:t>Birth/age cohort based on age turning in 2023.</w:t>
      </w:r>
    </w:p>
    <w:p w14:paraId="4E804898" w14:textId="3FECC721" w:rsidR="001C2E9B" w:rsidRDefault="001C2E9B" w:rsidP="001C2E9B">
      <w:pPr>
        <w:pStyle w:val="CDITable-Footnote"/>
        <w:rPr>
          <w:lang w:val="en-GB"/>
        </w:rPr>
      </w:pPr>
      <w:r w:rsidRPr="001C2E9B">
        <w:rPr>
          <w:lang w:val="en-GB"/>
        </w:rPr>
        <w:t>d</w:t>
      </w:r>
      <w:r w:rsidRPr="001C2E9B">
        <w:rPr>
          <w:lang w:val="en-GB"/>
        </w:rPr>
        <w:tab/>
        <w:t>ACT: Australian Capital Territory; NSW: New South Wales; NT: Northern Territory; Qld: Queensland; SA: South Australia; Tas.: Tasmania; Vic.: Victoria; WA: Western Australia.</w:t>
      </w:r>
      <w:r>
        <w:rPr>
          <w:lang w:val="en-GB"/>
        </w:rPr>
        <w:br w:type="page"/>
      </w:r>
    </w:p>
    <w:p w14:paraId="3EB49FB8" w14:textId="77777777" w:rsidR="00FE723C" w:rsidRPr="00FE723C" w:rsidRDefault="00FE723C" w:rsidP="00FE723C">
      <w:pPr>
        <w:pStyle w:val="CDITable-Title"/>
        <w:rPr>
          <w:lang w:val="en-GB"/>
        </w:rPr>
      </w:pPr>
      <w:bookmarkStart w:id="101" w:name="_Toc216781048"/>
      <w:r w:rsidRPr="00FE723C">
        <w:rPr>
          <w:lang w:val="en-GB"/>
        </w:rPr>
        <w:lastRenderedPageBreak/>
        <w:t xml:space="preserve">Table A.9.1: Recorded coverage of seasonal influenza vaccine by age group, jurisdiction and Indigenous status, </w:t>
      </w:r>
      <w:proofErr w:type="spellStart"/>
      <w:proofErr w:type="gramStart"/>
      <w:r w:rsidRPr="00FE723C">
        <w:rPr>
          <w:lang w:val="en-GB"/>
        </w:rPr>
        <w:t>Australia,</w:t>
      </w:r>
      <w:r w:rsidRPr="00FE723C">
        <w:rPr>
          <w:vertAlign w:val="superscript"/>
          <w:lang w:val="en-GB"/>
        </w:rPr>
        <w:t>a</w:t>
      </w:r>
      <w:proofErr w:type="gramEnd"/>
      <w:r w:rsidRPr="00FE723C">
        <w:rPr>
          <w:vertAlign w:val="superscript"/>
          <w:lang w:val="en-GB"/>
        </w:rPr>
        <w:t>,b</w:t>
      </w:r>
      <w:proofErr w:type="spellEnd"/>
      <w:r w:rsidRPr="00FE723C">
        <w:rPr>
          <w:lang w:val="en-GB"/>
        </w:rPr>
        <w:t xml:space="preserve"> 2022</w:t>
      </w:r>
      <w:bookmarkEnd w:id="101"/>
    </w:p>
    <w:tbl>
      <w:tblPr>
        <w:tblW w:w="0" w:type="auto"/>
        <w:tblLayout w:type="fixed"/>
        <w:tblCellMar>
          <w:left w:w="0" w:type="dxa"/>
          <w:right w:w="0" w:type="dxa"/>
        </w:tblCellMar>
        <w:tblLook w:val="0000" w:firstRow="0" w:lastRow="0" w:firstColumn="0" w:lastColumn="0" w:noHBand="0" w:noVBand="0"/>
        <w:tblCaption w:val="Table A.9.1: Recorded coverage of seasonal influenza vaccine by age group, jurisdiction and Indigenous status, Australia,a,b 2022"/>
        <w:tblDescription w:val="Table A.9.1 presents recorded coverage of seasonal influenza vaccine by age group, jurisdiction, All persons and Indigenous persons, 2022."/>
      </w:tblPr>
      <w:tblGrid>
        <w:gridCol w:w="1020"/>
        <w:gridCol w:w="567"/>
        <w:gridCol w:w="1097"/>
        <w:gridCol w:w="567"/>
        <w:gridCol w:w="1097"/>
        <w:gridCol w:w="567"/>
        <w:gridCol w:w="1097"/>
        <w:gridCol w:w="567"/>
        <w:gridCol w:w="1097"/>
        <w:gridCol w:w="567"/>
        <w:gridCol w:w="1097"/>
        <w:gridCol w:w="567"/>
        <w:gridCol w:w="1097"/>
        <w:gridCol w:w="567"/>
        <w:gridCol w:w="1097"/>
        <w:gridCol w:w="567"/>
        <w:gridCol w:w="1097"/>
      </w:tblGrid>
      <w:tr w:rsidR="000820C3" w:rsidRPr="000820C3" w14:paraId="4804FF8C" w14:textId="77777777" w:rsidTr="000820C3">
        <w:trPr>
          <w:trHeight w:val="60"/>
          <w:tblHeader/>
        </w:trPr>
        <w:tc>
          <w:tcPr>
            <w:tcW w:w="1020" w:type="dxa"/>
            <w:vMerge w:val="restart"/>
            <w:shd w:val="solid" w:color="1E4496" w:fill="auto"/>
            <w:tcMar>
              <w:top w:w="113" w:type="dxa"/>
              <w:left w:w="57" w:type="dxa"/>
              <w:bottom w:w="113" w:type="dxa"/>
              <w:right w:w="57" w:type="dxa"/>
            </w:tcMar>
            <w:vAlign w:val="bottom"/>
          </w:tcPr>
          <w:p w14:paraId="1D3038A3" w14:textId="77777777" w:rsidR="000820C3" w:rsidRPr="000820C3" w:rsidRDefault="000820C3" w:rsidP="000820C3">
            <w:pPr>
              <w:pStyle w:val="CDITable-HeaderRowLeft"/>
            </w:pPr>
            <w:r w:rsidRPr="000820C3">
              <w:t>Age group</w:t>
            </w:r>
          </w:p>
        </w:tc>
        <w:tc>
          <w:tcPr>
            <w:tcW w:w="13312" w:type="dxa"/>
            <w:gridSpan w:val="16"/>
            <w:shd w:val="solid" w:color="1E4496" w:fill="auto"/>
            <w:tcMar>
              <w:top w:w="113" w:type="dxa"/>
              <w:left w:w="57" w:type="dxa"/>
              <w:bottom w:w="113" w:type="dxa"/>
              <w:right w:w="57" w:type="dxa"/>
            </w:tcMar>
            <w:vAlign w:val="bottom"/>
          </w:tcPr>
          <w:p w14:paraId="5DF98234" w14:textId="77777777" w:rsidR="000820C3" w:rsidRPr="000820C3" w:rsidRDefault="000820C3" w:rsidP="000820C3">
            <w:pPr>
              <w:pStyle w:val="CDITable-HeaderRowCentre"/>
            </w:pPr>
            <w:proofErr w:type="spellStart"/>
            <w:r w:rsidRPr="000820C3">
              <w:t>Jurisdiction</w:t>
            </w:r>
            <w:r w:rsidRPr="000820C3">
              <w:rPr>
                <w:vertAlign w:val="superscript"/>
              </w:rPr>
              <w:t>c</w:t>
            </w:r>
            <w:proofErr w:type="spellEnd"/>
          </w:p>
        </w:tc>
      </w:tr>
      <w:tr w:rsidR="000820C3" w:rsidRPr="000820C3" w14:paraId="18EA7EAC" w14:textId="77777777" w:rsidTr="000820C3">
        <w:trPr>
          <w:trHeight w:val="60"/>
          <w:tblHeader/>
        </w:trPr>
        <w:tc>
          <w:tcPr>
            <w:tcW w:w="1020" w:type="dxa"/>
            <w:vMerge/>
          </w:tcPr>
          <w:p w14:paraId="02CC84F7" w14:textId="77777777" w:rsidR="000820C3" w:rsidRPr="000820C3" w:rsidRDefault="000820C3" w:rsidP="000820C3"/>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7B15A8CE" w14:textId="77777777" w:rsidR="000820C3" w:rsidRPr="000820C3" w:rsidRDefault="000820C3" w:rsidP="000820C3">
            <w:pPr>
              <w:pStyle w:val="CDITable-HeaderRowCentre"/>
            </w:pPr>
            <w:r w:rsidRPr="000820C3">
              <w:t>ACT</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08F9E612" w14:textId="77777777" w:rsidR="000820C3" w:rsidRPr="000820C3" w:rsidRDefault="000820C3" w:rsidP="000820C3">
            <w:pPr>
              <w:pStyle w:val="CDITable-HeaderRowCentre"/>
            </w:pPr>
            <w:r w:rsidRPr="000820C3">
              <w:t>NSW</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75FBF510" w14:textId="77777777" w:rsidR="000820C3" w:rsidRPr="000820C3" w:rsidRDefault="000820C3" w:rsidP="000820C3">
            <w:pPr>
              <w:pStyle w:val="CDITable-HeaderRowCentre"/>
            </w:pPr>
            <w:r w:rsidRPr="000820C3">
              <w:t>NT</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5DF54D50" w14:textId="77777777" w:rsidR="000820C3" w:rsidRPr="000820C3" w:rsidRDefault="000820C3" w:rsidP="000820C3">
            <w:pPr>
              <w:pStyle w:val="CDITable-HeaderRowCentre"/>
            </w:pPr>
            <w:r w:rsidRPr="000820C3">
              <w:t>Qld</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26A3E27C" w14:textId="77777777" w:rsidR="000820C3" w:rsidRPr="000820C3" w:rsidRDefault="000820C3" w:rsidP="000820C3">
            <w:pPr>
              <w:pStyle w:val="CDITable-HeaderRowCentre"/>
            </w:pPr>
            <w:r w:rsidRPr="000820C3">
              <w:t>SA</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78348284" w14:textId="77777777" w:rsidR="000820C3" w:rsidRPr="000820C3" w:rsidRDefault="000820C3" w:rsidP="000820C3">
            <w:pPr>
              <w:pStyle w:val="CDITable-HeaderRowCentre"/>
            </w:pPr>
            <w:r w:rsidRPr="000820C3">
              <w:t>Tas.</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117FE922" w14:textId="77777777" w:rsidR="000820C3" w:rsidRPr="000820C3" w:rsidRDefault="000820C3" w:rsidP="000820C3">
            <w:pPr>
              <w:pStyle w:val="CDITable-HeaderRowCentre"/>
            </w:pPr>
            <w:r w:rsidRPr="000820C3">
              <w:t>Vic.</w:t>
            </w:r>
          </w:p>
        </w:tc>
        <w:tc>
          <w:tcPr>
            <w:tcW w:w="1664" w:type="dxa"/>
            <w:gridSpan w:val="2"/>
            <w:tcBorders>
              <w:bottom w:val="single" w:sz="6" w:space="0" w:color="FFFFFF" w:themeColor="background1"/>
            </w:tcBorders>
            <w:shd w:val="solid" w:color="1E4496" w:fill="auto"/>
            <w:tcMar>
              <w:top w:w="113" w:type="dxa"/>
              <w:left w:w="57" w:type="dxa"/>
              <w:bottom w:w="113" w:type="dxa"/>
              <w:right w:w="57" w:type="dxa"/>
            </w:tcMar>
            <w:vAlign w:val="bottom"/>
          </w:tcPr>
          <w:p w14:paraId="731F7578" w14:textId="77777777" w:rsidR="000820C3" w:rsidRPr="000820C3" w:rsidRDefault="000820C3" w:rsidP="000820C3">
            <w:pPr>
              <w:pStyle w:val="CDITable-HeaderRowCentre"/>
            </w:pPr>
            <w:r w:rsidRPr="000820C3">
              <w:t>WA</w:t>
            </w:r>
          </w:p>
        </w:tc>
      </w:tr>
      <w:tr w:rsidR="000820C3" w:rsidRPr="000820C3" w14:paraId="5E92DC54" w14:textId="77777777" w:rsidTr="00B623BB">
        <w:trPr>
          <w:trHeight w:val="60"/>
          <w:tblHeader/>
        </w:trPr>
        <w:tc>
          <w:tcPr>
            <w:tcW w:w="1020" w:type="dxa"/>
            <w:vMerge/>
          </w:tcPr>
          <w:p w14:paraId="770A4C8C" w14:textId="77777777" w:rsidR="000820C3" w:rsidRPr="000820C3" w:rsidRDefault="000820C3" w:rsidP="000820C3"/>
        </w:tc>
        <w:tc>
          <w:tcPr>
            <w:tcW w:w="567" w:type="dxa"/>
            <w:tcBorders>
              <w:top w:val="single" w:sz="6" w:space="0" w:color="FFFFFF" w:themeColor="background1"/>
            </w:tcBorders>
            <w:shd w:val="solid" w:color="1E4496" w:fill="auto"/>
            <w:tcMar>
              <w:top w:w="113" w:type="dxa"/>
              <w:left w:w="57" w:type="dxa"/>
              <w:bottom w:w="113" w:type="dxa"/>
              <w:right w:w="57" w:type="dxa"/>
            </w:tcMar>
            <w:vAlign w:val="bottom"/>
          </w:tcPr>
          <w:p w14:paraId="61277C50"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42D8E0CE"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15350D37"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2F48AA4F"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11BA5C70"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3578EFF5"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7B9A577A"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6B1ADC7A"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00892996"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290D1D4F"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772A33EB"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2916AA02"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6584D2AF"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right w:val="single" w:sz="6" w:space="0" w:color="FFFFFF" w:themeColor="background1"/>
            </w:tcBorders>
            <w:shd w:val="solid" w:color="1E4496" w:fill="auto"/>
            <w:tcMar>
              <w:top w:w="113" w:type="dxa"/>
              <w:left w:w="57" w:type="dxa"/>
              <w:bottom w:w="113" w:type="dxa"/>
              <w:right w:w="57" w:type="dxa"/>
            </w:tcMar>
            <w:vAlign w:val="bottom"/>
          </w:tcPr>
          <w:p w14:paraId="33937A1D" w14:textId="77777777" w:rsidR="000820C3" w:rsidRPr="000820C3" w:rsidRDefault="000820C3" w:rsidP="000820C3">
            <w:pPr>
              <w:pStyle w:val="CDITable-HeaderRowCentre"/>
            </w:pPr>
            <w:r w:rsidRPr="000820C3">
              <w:t>Indigenous</w:t>
            </w:r>
          </w:p>
        </w:tc>
        <w:tc>
          <w:tcPr>
            <w:tcW w:w="567" w:type="dxa"/>
            <w:tcBorders>
              <w:top w:val="single" w:sz="6" w:space="0" w:color="FFFFFF" w:themeColor="background1"/>
              <w:left w:val="single" w:sz="6" w:space="0" w:color="FFFFFF" w:themeColor="background1"/>
            </w:tcBorders>
            <w:shd w:val="solid" w:color="1E4496" w:fill="auto"/>
            <w:tcMar>
              <w:top w:w="113" w:type="dxa"/>
              <w:left w:w="57" w:type="dxa"/>
              <w:bottom w:w="113" w:type="dxa"/>
              <w:right w:w="57" w:type="dxa"/>
            </w:tcMar>
            <w:vAlign w:val="bottom"/>
          </w:tcPr>
          <w:p w14:paraId="3BC06BA6" w14:textId="77777777" w:rsidR="000820C3" w:rsidRPr="000820C3" w:rsidRDefault="000820C3" w:rsidP="000820C3">
            <w:pPr>
              <w:pStyle w:val="CDITable-HeaderRowCentre"/>
            </w:pPr>
            <w:r w:rsidRPr="000820C3">
              <w:t>All</w:t>
            </w:r>
          </w:p>
        </w:tc>
        <w:tc>
          <w:tcPr>
            <w:tcW w:w="1097" w:type="dxa"/>
            <w:tcBorders>
              <w:top w:val="single" w:sz="6" w:space="0" w:color="FFFFFF" w:themeColor="background1"/>
            </w:tcBorders>
            <w:shd w:val="solid" w:color="1E4496" w:fill="auto"/>
            <w:tcMar>
              <w:top w:w="113" w:type="dxa"/>
              <w:left w:w="57" w:type="dxa"/>
              <w:bottom w:w="113" w:type="dxa"/>
              <w:right w:w="57" w:type="dxa"/>
            </w:tcMar>
            <w:vAlign w:val="bottom"/>
          </w:tcPr>
          <w:p w14:paraId="5FEE9339" w14:textId="77777777" w:rsidR="000820C3" w:rsidRPr="000820C3" w:rsidRDefault="000820C3" w:rsidP="000820C3">
            <w:pPr>
              <w:pStyle w:val="CDITable-HeaderRowCentre"/>
            </w:pPr>
            <w:r w:rsidRPr="000820C3">
              <w:t>Indigenous</w:t>
            </w:r>
          </w:p>
        </w:tc>
      </w:tr>
      <w:tr w:rsidR="00B623BB" w:rsidRPr="000820C3" w14:paraId="25BCCB4F" w14:textId="77777777" w:rsidTr="00B623BB">
        <w:trPr>
          <w:trHeight w:val="60"/>
        </w:trPr>
        <w:tc>
          <w:tcPr>
            <w:tcW w:w="1020" w:type="dxa"/>
            <w:tcBorders>
              <w:bottom w:val="single" w:sz="6" w:space="0" w:color="1E4496" w:themeColor="text2"/>
            </w:tcBorders>
            <w:tcMar>
              <w:top w:w="113" w:type="dxa"/>
              <w:left w:w="57" w:type="dxa"/>
              <w:bottom w:w="113" w:type="dxa"/>
              <w:right w:w="57" w:type="dxa"/>
            </w:tcMar>
            <w:vAlign w:val="center"/>
          </w:tcPr>
          <w:p w14:paraId="431B6E90" w14:textId="77777777" w:rsidR="000820C3" w:rsidRPr="000820C3" w:rsidRDefault="000820C3" w:rsidP="000820C3">
            <w:pPr>
              <w:pStyle w:val="CDITable-RowLeft"/>
            </w:pPr>
            <w:r w:rsidRPr="000820C3">
              <w:t xml:space="preserve">6–59 </w:t>
            </w:r>
            <w:proofErr w:type="spellStart"/>
            <w:r w:rsidRPr="000820C3">
              <w:t>mo</w:t>
            </w:r>
            <w:proofErr w:type="spellEnd"/>
          </w:p>
        </w:tc>
        <w:tc>
          <w:tcPr>
            <w:tcW w:w="567" w:type="dxa"/>
            <w:tcBorders>
              <w:bottom w:val="single" w:sz="6" w:space="0" w:color="1E4496" w:themeColor="text2"/>
            </w:tcBorders>
            <w:tcMar>
              <w:top w:w="113" w:type="dxa"/>
              <w:left w:w="57" w:type="dxa"/>
              <w:bottom w:w="113" w:type="dxa"/>
              <w:right w:w="57" w:type="dxa"/>
            </w:tcMar>
            <w:vAlign w:val="center"/>
          </w:tcPr>
          <w:p w14:paraId="0E6D614F" w14:textId="77777777" w:rsidR="000820C3" w:rsidRPr="000820C3" w:rsidRDefault="000820C3" w:rsidP="000820C3">
            <w:pPr>
              <w:pStyle w:val="CDITable-RowCentre"/>
            </w:pPr>
            <w:r w:rsidRPr="000820C3">
              <w:t>56.4</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153AC2C2" w14:textId="77777777" w:rsidR="000820C3" w:rsidRPr="000820C3" w:rsidRDefault="000820C3" w:rsidP="000820C3">
            <w:pPr>
              <w:pStyle w:val="CDITable-RowCentre"/>
            </w:pPr>
            <w:r w:rsidRPr="000820C3">
              <w:t>37.7</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0A4E42A7" w14:textId="77777777" w:rsidR="000820C3" w:rsidRPr="000820C3" w:rsidRDefault="000820C3" w:rsidP="000820C3">
            <w:pPr>
              <w:pStyle w:val="CDITable-RowCentre"/>
            </w:pPr>
            <w:r w:rsidRPr="000820C3">
              <w:t>33.1</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775FC0A7" w14:textId="77777777" w:rsidR="000820C3" w:rsidRPr="000820C3" w:rsidRDefault="000820C3" w:rsidP="000820C3">
            <w:pPr>
              <w:pStyle w:val="CDITable-RowCentre"/>
            </w:pPr>
            <w:r w:rsidRPr="000820C3">
              <w:t>23.0</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2F6ECB84" w14:textId="77777777" w:rsidR="000820C3" w:rsidRPr="000820C3" w:rsidRDefault="000820C3" w:rsidP="000820C3">
            <w:pPr>
              <w:pStyle w:val="CDITable-RowCentre"/>
            </w:pPr>
            <w:r w:rsidRPr="000820C3">
              <w:t>47.3</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488262BD" w14:textId="77777777" w:rsidR="000820C3" w:rsidRPr="000820C3" w:rsidRDefault="000820C3" w:rsidP="000820C3">
            <w:pPr>
              <w:pStyle w:val="CDITable-RowCentre"/>
            </w:pPr>
            <w:r w:rsidRPr="000820C3">
              <w:t>54.6</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4D12DA0E" w14:textId="77777777" w:rsidR="000820C3" w:rsidRPr="000820C3" w:rsidRDefault="000820C3" w:rsidP="000820C3">
            <w:pPr>
              <w:pStyle w:val="CDITable-RowCentre"/>
            </w:pPr>
            <w:r w:rsidRPr="000820C3">
              <w:t>27.4</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67442C6A" w14:textId="77777777" w:rsidR="000820C3" w:rsidRPr="000820C3" w:rsidRDefault="000820C3" w:rsidP="000820C3">
            <w:pPr>
              <w:pStyle w:val="CDITable-RowCentre"/>
            </w:pPr>
            <w:r w:rsidRPr="000820C3">
              <w:t>19.6</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3D68DCD6" w14:textId="77777777" w:rsidR="000820C3" w:rsidRPr="000820C3" w:rsidRDefault="000820C3" w:rsidP="000820C3">
            <w:pPr>
              <w:pStyle w:val="CDITable-RowCentre"/>
            </w:pPr>
            <w:r w:rsidRPr="000820C3">
              <w:t>35.8</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7AECE105" w14:textId="77777777" w:rsidR="000820C3" w:rsidRPr="000820C3" w:rsidRDefault="000820C3" w:rsidP="000820C3">
            <w:pPr>
              <w:pStyle w:val="CDITable-RowCentre"/>
            </w:pPr>
            <w:r w:rsidRPr="000820C3">
              <w:t>22.0</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6C817081" w14:textId="77777777" w:rsidR="000820C3" w:rsidRPr="000820C3" w:rsidRDefault="000820C3" w:rsidP="000820C3">
            <w:pPr>
              <w:pStyle w:val="CDITable-RowCentre"/>
            </w:pPr>
            <w:r w:rsidRPr="000820C3">
              <w:t>38.6</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3CC5F016" w14:textId="77777777" w:rsidR="000820C3" w:rsidRPr="000820C3" w:rsidRDefault="000820C3" w:rsidP="000820C3">
            <w:pPr>
              <w:pStyle w:val="CDITable-RowCentre"/>
            </w:pPr>
            <w:r w:rsidRPr="000820C3">
              <w:t>28.9</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10985323" w14:textId="77777777" w:rsidR="000820C3" w:rsidRPr="000820C3" w:rsidRDefault="000820C3" w:rsidP="000820C3">
            <w:pPr>
              <w:pStyle w:val="CDITable-RowCentre"/>
            </w:pPr>
            <w:r w:rsidRPr="000820C3">
              <w:t>39.6</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3EBA22B5" w14:textId="77777777" w:rsidR="000820C3" w:rsidRPr="000820C3" w:rsidRDefault="000820C3" w:rsidP="000820C3">
            <w:pPr>
              <w:pStyle w:val="CDITable-RowCentre"/>
            </w:pPr>
            <w:r w:rsidRPr="000820C3">
              <w:t>27.1</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05D24E0D" w14:textId="77777777" w:rsidR="000820C3" w:rsidRPr="000820C3" w:rsidRDefault="000820C3" w:rsidP="000820C3">
            <w:pPr>
              <w:pStyle w:val="CDITable-RowCentre"/>
            </w:pPr>
            <w:r w:rsidRPr="000820C3">
              <w:t>30.0</w:t>
            </w:r>
          </w:p>
        </w:tc>
        <w:tc>
          <w:tcPr>
            <w:tcW w:w="1097" w:type="dxa"/>
            <w:tcBorders>
              <w:bottom w:val="single" w:sz="6" w:space="0" w:color="1E4496" w:themeColor="text2"/>
            </w:tcBorders>
            <w:tcMar>
              <w:top w:w="113" w:type="dxa"/>
              <w:left w:w="57" w:type="dxa"/>
              <w:bottom w:w="113" w:type="dxa"/>
              <w:right w:w="57" w:type="dxa"/>
            </w:tcMar>
            <w:vAlign w:val="center"/>
          </w:tcPr>
          <w:p w14:paraId="70090975" w14:textId="77777777" w:rsidR="000820C3" w:rsidRPr="000820C3" w:rsidRDefault="000820C3" w:rsidP="000820C3">
            <w:pPr>
              <w:pStyle w:val="CDITable-RowCentre"/>
            </w:pPr>
            <w:r w:rsidRPr="000820C3">
              <w:t>22.5</w:t>
            </w:r>
          </w:p>
        </w:tc>
      </w:tr>
      <w:tr w:rsidR="00B623BB" w:rsidRPr="000820C3" w14:paraId="3F20A590" w14:textId="77777777" w:rsidTr="00B623BB">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6D06EA3" w14:textId="77777777" w:rsidR="000820C3" w:rsidRPr="000820C3" w:rsidRDefault="000820C3" w:rsidP="000820C3">
            <w:pPr>
              <w:pStyle w:val="CDITable-RowLeft"/>
            </w:pPr>
            <w:r w:rsidRPr="000820C3">
              <w:t>5–9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31545C" w14:textId="77777777" w:rsidR="000820C3" w:rsidRPr="000820C3" w:rsidRDefault="000820C3" w:rsidP="000820C3">
            <w:pPr>
              <w:pStyle w:val="CDITable-RowCentre"/>
            </w:pPr>
            <w:r w:rsidRPr="000820C3">
              <w:t>31.1</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07E0B8A" w14:textId="77777777" w:rsidR="000820C3" w:rsidRPr="000820C3" w:rsidRDefault="000820C3" w:rsidP="000820C3">
            <w:pPr>
              <w:pStyle w:val="CDITable-RowCentre"/>
            </w:pPr>
            <w:r w:rsidRPr="000820C3">
              <w:t>22.2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E8D76DD" w14:textId="77777777" w:rsidR="000820C3" w:rsidRPr="000820C3" w:rsidRDefault="000820C3" w:rsidP="000820C3">
            <w:pPr>
              <w:pStyle w:val="CDITable-RowCentre"/>
            </w:pPr>
            <w:r w:rsidRPr="000820C3">
              <w:t>24.5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415CBEF" w14:textId="77777777" w:rsidR="000820C3" w:rsidRPr="000820C3" w:rsidRDefault="000820C3" w:rsidP="000820C3">
            <w:pPr>
              <w:pStyle w:val="CDITable-RowCentre"/>
            </w:pPr>
            <w:r w:rsidRPr="000820C3">
              <w:t>17.6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33D6CE3" w14:textId="77777777" w:rsidR="000820C3" w:rsidRPr="000820C3" w:rsidRDefault="000820C3" w:rsidP="000820C3">
            <w:pPr>
              <w:pStyle w:val="CDITable-RowCentre"/>
            </w:pPr>
            <w:r w:rsidRPr="000820C3">
              <w:t>20.2</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6870ADF" w14:textId="77777777" w:rsidR="000820C3" w:rsidRPr="000820C3" w:rsidRDefault="000820C3" w:rsidP="000820C3">
            <w:pPr>
              <w:pStyle w:val="CDITable-RowCentre"/>
            </w:pPr>
            <w:r w:rsidRPr="000820C3">
              <w:t>32.7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5B8CEA7" w14:textId="77777777" w:rsidR="000820C3" w:rsidRPr="000820C3" w:rsidRDefault="000820C3" w:rsidP="000820C3">
            <w:pPr>
              <w:pStyle w:val="CDITable-RowCentre"/>
            </w:pPr>
            <w:r w:rsidRPr="000820C3">
              <w:t>19.9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DDC94A4" w14:textId="77777777" w:rsidR="000820C3" w:rsidRPr="000820C3" w:rsidRDefault="000820C3" w:rsidP="000820C3">
            <w:pPr>
              <w:pStyle w:val="CDITable-RowCentre"/>
            </w:pPr>
            <w:r w:rsidRPr="000820C3">
              <w:t>14.6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23F255A" w14:textId="77777777" w:rsidR="000820C3" w:rsidRPr="000820C3" w:rsidRDefault="000820C3" w:rsidP="000820C3">
            <w:pPr>
              <w:pStyle w:val="CDITable-RowCentre"/>
            </w:pPr>
            <w:r w:rsidRPr="000820C3">
              <w:t>25.6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B88DC5D" w14:textId="77777777" w:rsidR="000820C3" w:rsidRPr="000820C3" w:rsidRDefault="000820C3" w:rsidP="000820C3">
            <w:pPr>
              <w:pStyle w:val="CDITable-RowCentre"/>
            </w:pPr>
            <w:r w:rsidRPr="000820C3">
              <w:t>17.4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C7AC07E" w14:textId="77777777" w:rsidR="000820C3" w:rsidRPr="000820C3" w:rsidRDefault="000820C3" w:rsidP="000820C3">
            <w:pPr>
              <w:pStyle w:val="CDITable-RowCentre"/>
            </w:pPr>
            <w:r w:rsidRPr="000820C3">
              <w:t>25.3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C375A0B" w14:textId="77777777" w:rsidR="000820C3" w:rsidRPr="000820C3" w:rsidRDefault="000820C3" w:rsidP="000820C3">
            <w:pPr>
              <w:pStyle w:val="CDITable-RowCentre"/>
            </w:pPr>
            <w:r w:rsidRPr="000820C3">
              <w:t>20.5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28641A4" w14:textId="77777777" w:rsidR="000820C3" w:rsidRPr="000820C3" w:rsidRDefault="000820C3" w:rsidP="000820C3">
            <w:pPr>
              <w:pStyle w:val="CDITable-RowCentre"/>
            </w:pPr>
            <w:r w:rsidRPr="000820C3">
              <w:t>28.0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3913547" w14:textId="77777777" w:rsidR="000820C3" w:rsidRPr="000820C3" w:rsidRDefault="000820C3" w:rsidP="000820C3">
            <w:pPr>
              <w:pStyle w:val="CDITable-RowCentre"/>
            </w:pPr>
            <w:r w:rsidRPr="000820C3">
              <w:t>18.5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4B5B2A5" w14:textId="77777777" w:rsidR="000820C3" w:rsidRPr="000820C3" w:rsidRDefault="000820C3" w:rsidP="000820C3">
            <w:pPr>
              <w:pStyle w:val="CDITable-RowCentre"/>
            </w:pPr>
            <w:r w:rsidRPr="000820C3">
              <w:t>20.7</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9933338" w14:textId="77777777" w:rsidR="000820C3" w:rsidRPr="000820C3" w:rsidRDefault="000820C3" w:rsidP="000820C3">
            <w:pPr>
              <w:pStyle w:val="CDITable-RowCentre"/>
            </w:pPr>
            <w:r w:rsidRPr="000820C3">
              <w:t>18.3</w:t>
            </w:r>
          </w:p>
        </w:tc>
      </w:tr>
      <w:tr w:rsidR="00B623BB" w:rsidRPr="000820C3" w14:paraId="009DE59E" w14:textId="77777777" w:rsidTr="00B623BB">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7C6452" w14:textId="77777777" w:rsidR="000820C3" w:rsidRPr="000820C3" w:rsidRDefault="000820C3" w:rsidP="000820C3">
            <w:pPr>
              <w:pStyle w:val="CDITable-RowLeft"/>
            </w:pPr>
            <w:r w:rsidRPr="000820C3">
              <w:t>10–19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2183EA" w14:textId="77777777" w:rsidR="000820C3" w:rsidRPr="000820C3" w:rsidRDefault="000820C3" w:rsidP="000820C3">
            <w:pPr>
              <w:pStyle w:val="CDITable-RowCentre"/>
            </w:pPr>
            <w:r w:rsidRPr="000820C3">
              <w:t>25.6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5CE97F3" w14:textId="77777777" w:rsidR="000820C3" w:rsidRPr="000820C3" w:rsidRDefault="000820C3" w:rsidP="000820C3">
            <w:pPr>
              <w:pStyle w:val="CDITable-RowCentre"/>
            </w:pPr>
            <w:r w:rsidRPr="000820C3">
              <w:t>21.2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1A82D5B" w14:textId="77777777" w:rsidR="000820C3" w:rsidRPr="000820C3" w:rsidRDefault="000820C3" w:rsidP="000820C3">
            <w:pPr>
              <w:pStyle w:val="CDITable-RowCentre"/>
            </w:pPr>
            <w:r w:rsidRPr="000820C3">
              <w:t>21.6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BE0BB12" w14:textId="77777777" w:rsidR="000820C3" w:rsidRPr="000820C3" w:rsidRDefault="000820C3" w:rsidP="000820C3">
            <w:pPr>
              <w:pStyle w:val="CDITable-RowCentre"/>
            </w:pPr>
            <w:r w:rsidRPr="000820C3">
              <w:t>18.2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7759886" w14:textId="77777777" w:rsidR="000820C3" w:rsidRPr="000820C3" w:rsidRDefault="000820C3" w:rsidP="000820C3">
            <w:pPr>
              <w:pStyle w:val="CDITable-RowCentre"/>
            </w:pPr>
            <w:r w:rsidRPr="000820C3">
              <w:t>21.0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5693799" w14:textId="77777777" w:rsidR="000820C3" w:rsidRPr="000820C3" w:rsidRDefault="000820C3" w:rsidP="000820C3">
            <w:pPr>
              <w:pStyle w:val="CDITable-RowCentre"/>
            </w:pPr>
            <w:r w:rsidRPr="000820C3">
              <w:t>32.4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086F093" w14:textId="77777777" w:rsidR="000820C3" w:rsidRPr="000820C3" w:rsidRDefault="000820C3" w:rsidP="000820C3">
            <w:pPr>
              <w:pStyle w:val="CDITable-RowCentre"/>
            </w:pPr>
            <w:r w:rsidRPr="000820C3">
              <w:t>19.7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3C82B51" w14:textId="77777777" w:rsidR="000820C3" w:rsidRPr="000820C3" w:rsidRDefault="000820C3" w:rsidP="000820C3">
            <w:pPr>
              <w:pStyle w:val="CDITable-RowCentre"/>
            </w:pPr>
            <w:r w:rsidRPr="000820C3">
              <w:t>16.8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1329C31" w14:textId="77777777" w:rsidR="000820C3" w:rsidRPr="000820C3" w:rsidRDefault="000820C3" w:rsidP="000820C3">
            <w:pPr>
              <w:pStyle w:val="CDITable-RowCentre"/>
            </w:pPr>
            <w:r w:rsidRPr="000820C3">
              <w:t>26.2</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D9ECE81" w14:textId="77777777" w:rsidR="000820C3" w:rsidRPr="000820C3" w:rsidRDefault="000820C3" w:rsidP="000820C3">
            <w:pPr>
              <w:pStyle w:val="CDITable-RowCentre"/>
            </w:pPr>
            <w:r w:rsidRPr="000820C3">
              <w:t>20.1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0650860" w14:textId="77777777" w:rsidR="000820C3" w:rsidRPr="000820C3" w:rsidRDefault="000820C3" w:rsidP="000820C3">
            <w:pPr>
              <w:pStyle w:val="CDITable-RowCentre"/>
            </w:pPr>
            <w:r w:rsidRPr="000820C3">
              <w:t>24.9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EFF18B9" w14:textId="77777777" w:rsidR="000820C3" w:rsidRPr="000820C3" w:rsidRDefault="000820C3" w:rsidP="000820C3">
            <w:pPr>
              <w:pStyle w:val="CDITable-RowCentre"/>
            </w:pPr>
            <w:r w:rsidRPr="000820C3">
              <w:t>22.0</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B6466D9" w14:textId="77777777" w:rsidR="000820C3" w:rsidRPr="000820C3" w:rsidRDefault="000820C3" w:rsidP="000820C3">
            <w:pPr>
              <w:pStyle w:val="CDITable-RowCentre"/>
            </w:pPr>
            <w:r w:rsidRPr="000820C3">
              <w:t>25.3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5CA4D33" w14:textId="77777777" w:rsidR="000820C3" w:rsidRPr="000820C3" w:rsidRDefault="000820C3" w:rsidP="000820C3">
            <w:pPr>
              <w:pStyle w:val="CDITable-RowCentre"/>
            </w:pPr>
            <w:r w:rsidRPr="000820C3">
              <w:t>20.5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D008A78" w14:textId="77777777" w:rsidR="000820C3" w:rsidRPr="000820C3" w:rsidRDefault="000820C3" w:rsidP="000820C3">
            <w:pPr>
              <w:pStyle w:val="CDITable-RowCentre"/>
            </w:pPr>
            <w:r w:rsidRPr="000820C3">
              <w:t>19.7</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CD21FE" w14:textId="77777777" w:rsidR="000820C3" w:rsidRPr="000820C3" w:rsidRDefault="000820C3" w:rsidP="000820C3">
            <w:pPr>
              <w:pStyle w:val="CDITable-RowCentre"/>
            </w:pPr>
            <w:r w:rsidRPr="000820C3">
              <w:t>18.4</w:t>
            </w:r>
          </w:p>
        </w:tc>
      </w:tr>
      <w:tr w:rsidR="00B623BB" w:rsidRPr="000820C3" w14:paraId="62D84F1D" w14:textId="77777777" w:rsidTr="00B623BB">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7E97CB" w14:textId="77777777" w:rsidR="000820C3" w:rsidRPr="000820C3" w:rsidRDefault="000820C3" w:rsidP="000820C3">
            <w:pPr>
              <w:pStyle w:val="CDITable-RowLeft"/>
            </w:pPr>
            <w:r w:rsidRPr="000820C3">
              <w:t>20–49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79225D5" w14:textId="77777777" w:rsidR="000820C3" w:rsidRPr="000820C3" w:rsidRDefault="000820C3" w:rsidP="000820C3">
            <w:pPr>
              <w:pStyle w:val="CDITable-RowCentre"/>
            </w:pPr>
            <w:r w:rsidRPr="000820C3">
              <w:t>38.8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CC22E93" w14:textId="77777777" w:rsidR="000820C3" w:rsidRPr="000820C3" w:rsidRDefault="000820C3" w:rsidP="000820C3">
            <w:pPr>
              <w:pStyle w:val="CDITable-RowCentre"/>
            </w:pPr>
            <w:r w:rsidRPr="000820C3">
              <w:t>31.1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081A135" w14:textId="77777777" w:rsidR="000820C3" w:rsidRPr="000820C3" w:rsidRDefault="000820C3" w:rsidP="000820C3">
            <w:pPr>
              <w:pStyle w:val="CDITable-RowCentre"/>
            </w:pPr>
            <w:r w:rsidRPr="000820C3">
              <w:t>29.2</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81245FF" w14:textId="77777777" w:rsidR="000820C3" w:rsidRPr="000820C3" w:rsidRDefault="000820C3" w:rsidP="000820C3">
            <w:pPr>
              <w:pStyle w:val="CDITable-RowCentre"/>
            </w:pPr>
            <w:r w:rsidRPr="000820C3">
              <w:t>24.1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0141604" w14:textId="77777777" w:rsidR="000820C3" w:rsidRPr="000820C3" w:rsidRDefault="000820C3" w:rsidP="000820C3">
            <w:pPr>
              <w:pStyle w:val="CDITable-RowCentre"/>
            </w:pPr>
            <w:r w:rsidRPr="000820C3">
              <w:t>29.7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D9D4AC7" w14:textId="77777777" w:rsidR="000820C3" w:rsidRPr="000820C3" w:rsidRDefault="000820C3" w:rsidP="000820C3">
            <w:pPr>
              <w:pStyle w:val="CDITable-RowCentre"/>
            </w:pPr>
            <w:r w:rsidRPr="000820C3">
              <w:t>45.2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64A9E64" w14:textId="77777777" w:rsidR="000820C3" w:rsidRPr="000820C3" w:rsidRDefault="000820C3" w:rsidP="000820C3">
            <w:pPr>
              <w:pStyle w:val="CDITable-RowCentre"/>
            </w:pPr>
            <w:r w:rsidRPr="000820C3">
              <w:t>27.0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7AB43F6" w14:textId="77777777" w:rsidR="000820C3" w:rsidRPr="000820C3" w:rsidRDefault="000820C3" w:rsidP="000820C3">
            <w:pPr>
              <w:pStyle w:val="CDITable-RowCentre"/>
            </w:pPr>
            <w:r w:rsidRPr="000820C3">
              <w:t>23.2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05B01D8" w14:textId="77777777" w:rsidR="000820C3" w:rsidRPr="000820C3" w:rsidRDefault="000820C3" w:rsidP="000820C3">
            <w:pPr>
              <w:pStyle w:val="CDITable-RowCentre"/>
            </w:pPr>
            <w:r w:rsidRPr="000820C3">
              <w:t>36.9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E628E43" w14:textId="77777777" w:rsidR="000820C3" w:rsidRPr="000820C3" w:rsidRDefault="000820C3" w:rsidP="000820C3">
            <w:pPr>
              <w:pStyle w:val="CDITable-RowCentre"/>
            </w:pPr>
            <w:r w:rsidRPr="000820C3">
              <w:t>29.7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5F89588" w14:textId="77777777" w:rsidR="000820C3" w:rsidRPr="000820C3" w:rsidRDefault="000820C3" w:rsidP="000820C3">
            <w:pPr>
              <w:pStyle w:val="CDITable-RowCentre"/>
            </w:pPr>
            <w:r w:rsidRPr="000820C3">
              <w:t>34.6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C8D392E" w14:textId="77777777" w:rsidR="000820C3" w:rsidRPr="000820C3" w:rsidRDefault="000820C3" w:rsidP="000820C3">
            <w:pPr>
              <w:pStyle w:val="CDITable-RowCentre"/>
            </w:pPr>
            <w:r w:rsidRPr="000820C3">
              <w:t>30.5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0D76B15" w14:textId="77777777" w:rsidR="000820C3" w:rsidRPr="000820C3" w:rsidRDefault="000820C3" w:rsidP="000820C3">
            <w:pPr>
              <w:pStyle w:val="CDITable-RowCentre"/>
            </w:pPr>
            <w:r w:rsidRPr="000820C3">
              <w:t>33.7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333E882" w14:textId="77777777" w:rsidR="000820C3" w:rsidRPr="000820C3" w:rsidRDefault="000820C3" w:rsidP="000820C3">
            <w:pPr>
              <w:pStyle w:val="CDITable-RowCentre"/>
            </w:pPr>
            <w:r w:rsidRPr="000820C3">
              <w:t>27.2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96BA1F0" w14:textId="77777777" w:rsidR="000820C3" w:rsidRPr="000820C3" w:rsidRDefault="000820C3" w:rsidP="000820C3">
            <w:pPr>
              <w:pStyle w:val="CDITable-RowCentre"/>
            </w:pPr>
            <w:r w:rsidRPr="000820C3">
              <w:t>27.5</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303E70" w14:textId="77777777" w:rsidR="000820C3" w:rsidRPr="000820C3" w:rsidRDefault="000820C3" w:rsidP="000820C3">
            <w:pPr>
              <w:pStyle w:val="CDITable-RowCentre"/>
            </w:pPr>
            <w:r w:rsidRPr="000820C3">
              <w:t>27.3</w:t>
            </w:r>
          </w:p>
        </w:tc>
      </w:tr>
      <w:tr w:rsidR="00B623BB" w:rsidRPr="000820C3" w14:paraId="3D5168F5" w14:textId="77777777" w:rsidTr="00B623BB">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5FF244" w14:textId="77777777" w:rsidR="000820C3" w:rsidRPr="000820C3" w:rsidRDefault="000820C3" w:rsidP="000820C3">
            <w:pPr>
              <w:pStyle w:val="CDITable-RowLeft"/>
            </w:pPr>
            <w:r w:rsidRPr="000820C3">
              <w:t>50–64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DDCF4E" w14:textId="77777777" w:rsidR="000820C3" w:rsidRPr="000820C3" w:rsidRDefault="000820C3" w:rsidP="000820C3">
            <w:pPr>
              <w:pStyle w:val="CDITable-RowCentre"/>
            </w:pPr>
            <w:r w:rsidRPr="000820C3">
              <w:t>52.9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5E66AA71" w14:textId="77777777" w:rsidR="000820C3" w:rsidRPr="000820C3" w:rsidRDefault="000820C3" w:rsidP="000820C3">
            <w:pPr>
              <w:pStyle w:val="CDITable-RowCentre"/>
            </w:pPr>
            <w:r w:rsidRPr="000820C3">
              <w:t>54.3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3A5995A" w14:textId="77777777" w:rsidR="000820C3" w:rsidRPr="000820C3" w:rsidRDefault="000820C3" w:rsidP="000820C3">
            <w:pPr>
              <w:pStyle w:val="CDITable-RowCentre"/>
            </w:pPr>
            <w:r w:rsidRPr="000820C3">
              <w:t>44.6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2F8E58B" w14:textId="77777777" w:rsidR="000820C3" w:rsidRPr="000820C3" w:rsidRDefault="000820C3" w:rsidP="000820C3">
            <w:pPr>
              <w:pStyle w:val="CDITable-RowCentre"/>
            </w:pPr>
            <w:r w:rsidRPr="000820C3">
              <w:t>50.4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18AC2CA" w14:textId="77777777" w:rsidR="000820C3" w:rsidRPr="000820C3" w:rsidRDefault="000820C3" w:rsidP="000820C3">
            <w:pPr>
              <w:pStyle w:val="CDITable-RowCentre"/>
            </w:pPr>
            <w:r w:rsidRPr="000820C3">
              <w:t>34.6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35F8931" w14:textId="77777777" w:rsidR="000820C3" w:rsidRPr="000820C3" w:rsidRDefault="000820C3" w:rsidP="000820C3">
            <w:pPr>
              <w:pStyle w:val="CDITable-RowCentre"/>
            </w:pPr>
            <w:r w:rsidRPr="000820C3">
              <w:t>58.8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31ECD0F" w14:textId="77777777" w:rsidR="000820C3" w:rsidRPr="000820C3" w:rsidRDefault="000820C3" w:rsidP="000820C3">
            <w:pPr>
              <w:pStyle w:val="CDITable-RowCentre"/>
            </w:pPr>
            <w:r w:rsidRPr="000820C3">
              <w:t>44.9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FAD6B06" w14:textId="77777777" w:rsidR="000820C3" w:rsidRPr="000820C3" w:rsidRDefault="000820C3" w:rsidP="000820C3">
            <w:pPr>
              <w:pStyle w:val="CDITable-RowCentre"/>
            </w:pPr>
            <w:r w:rsidRPr="000820C3">
              <w:t>47.7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AEFB653" w14:textId="77777777" w:rsidR="000820C3" w:rsidRPr="000820C3" w:rsidRDefault="000820C3" w:rsidP="000820C3">
            <w:pPr>
              <w:pStyle w:val="CDITable-RowCentre"/>
            </w:pPr>
            <w:r w:rsidRPr="000820C3">
              <w:t>54.7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9326345" w14:textId="77777777" w:rsidR="000820C3" w:rsidRPr="000820C3" w:rsidRDefault="000820C3" w:rsidP="000820C3">
            <w:pPr>
              <w:pStyle w:val="CDITable-RowCentre"/>
            </w:pPr>
            <w:r w:rsidRPr="000820C3">
              <w:t>55.3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D173518" w14:textId="77777777" w:rsidR="000820C3" w:rsidRPr="000820C3" w:rsidRDefault="000820C3" w:rsidP="000820C3">
            <w:pPr>
              <w:pStyle w:val="CDITable-RowCentre"/>
            </w:pPr>
            <w:r w:rsidRPr="000820C3">
              <w:t>55.3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E5CAA32" w14:textId="77777777" w:rsidR="000820C3" w:rsidRPr="000820C3" w:rsidRDefault="000820C3" w:rsidP="000820C3">
            <w:pPr>
              <w:pStyle w:val="CDITable-RowCentre"/>
            </w:pPr>
            <w:r w:rsidRPr="000820C3">
              <w:t>62.4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3F9F6CA" w14:textId="77777777" w:rsidR="000820C3" w:rsidRPr="000820C3" w:rsidRDefault="000820C3" w:rsidP="000820C3">
            <w:pPr>
              <w:pStyle w:val="CDITable-RowCentre"/>
            </w:pPr>
            <w:r w:rsidRPr="000820C3">
              <w:t>48.8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77D66D1" w14:textId="77777777" w:rsidR="000820C3" w:rsidRPr="000820C3" w:rsidRDefault="000820C3" w:rsidP="000820C3">
            <w:pPr>
              <w:pStyle w:val="CDITable-RowCentre"/>
            </w:pPr>
            <w:r w:rsidRPr="000820C3">
              <w:t>51.8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0DE4C0D" w14:textId="77777777" w:rsidR="000820C3" w:rsidRPr="000820C3" w:rsidRDefault="000820C3" w:rsidP="000820C3">
            <w:pPr>
              <w:pStyle w:val="CDITable-RowCentre"/>
            </w:pPr>
            <w:r w:rsidRPr="000820C3">
              <w:t>45.4</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B184666" w14:textId="77777777" w:rsidR="000820C3" w:rsidRPr="000820C3" w:rsidRDefault="000820C3" w:rsidP="000820C3">
            <w:pPr>
              <w:pStyle w:val="CDITable-RowCentre"/>
            </w:pPr>
            <w:r w:rsidRPr="000820C3">
              <w:t>50.8</w:t>
            </w:r>
          </w:p>
        </w:tc>
      </w:tr>
      <w:tr w:rsidR="00B623BB" w:rsidRPr="000820C3" w14:paraId="4C84269C" w14:textId="77777777" w:rsidTr="00B623BB">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73457CA" w14:textId="77777777" w:rsidR="000820C3" w:rsidRPr="000820C3" w:rsidRDefault="000820C3" w:rsidP="000820C3">
            <w:pPr>
              <w:pStyle w:val="CDITable-RowLeft"/>
            </w:pPr>
            <w:r w:rsidRPr="000820C3">
              <w:t>65+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18E9F4" w14:textId="77777777" w:rsidR="000820C3" w:rsidRPr="000820C3" w:rsidRDefault="000820C3" w:rsidP="000820C3">
            <w:pPr>
              <w:pStyle w:val="CDITable-RowCentre"/>
            </w:pPr>
            <w:r w:rsidRPr="000820C3">
              <w:t>72.4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CD3FC00" w14:textId="77777777" w:rsidR="000820C3" w:rsidRPr="000820C3" w:rsidRDefault="000820C3" w:rsidP="000820C3">
            <w:pPr>
              <w:pStyle w:val="CDITable-RowCentre"/>
            </w:pPr>
            <w:r w:rsidRPr="000820C3">
              <w:t>74.3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B7754FB" w14:textId="77777777" w:rsidR="000820C3" w:rsidRPr="000820C3" w:rsidRDefault="000820C3" w:rsidP="000820C3">
            <w:pPr>
              <w:pStyle w:val="CDITable-RowCentre"/>
            </w:pPr>
            <w:r w:rsidRPr="000820C3">
              <w:t>67.5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C03F7E0" w14:textId="77777777" w:rsidR="000820C3" w:rsidRPr="000820C3" w:rsidRDefault="000820C3" w:rsidP="000820C3">
            <w:pPr>
              <w:pStyle w:val="CDITable-RowCentre"/>
            </w:pPr>
            <w:r w:rsidRPr="000820C3">
              <w:t>73.4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F492C48" w14:textId="77777777" w:rsidR="000820C3" w:rsidRPr="000820C3" w:rsidRDefault="000820C3" w:rsidP="000820C3">
            <w:pPr>
              <w:pStyle w:val="CDITable-RowCentre"/>
            </w:pPr>
            <w:r w:rsidRPr="000820C3">
              <w:t>43.3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534B32D" w14:textId="77777777" w:rsidR="000820C3" w:rsidRPr="000820C3" w:rsidRDefault="000820C3" w:rsidP="000820C3">
            <w:pPr>
              <w:pStyle w:val="CDITable-RowCentre"/>
            </w:pPr>
            <w:r w:rsidRPr="000820C3">
              <w:t>59.7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1CAAA47" w14:textId="77777777" w:rsidR="000820C3" w:rsidRPr="000820C3" w:rsidRDefault="000820C3" w:rsidP="000820C3">
            <w:pPr>
              <w:pStyle w:val="CDITable-RowCentre"/>
            </w:pPr>
            <w:r w:rsidRPr="000820C3">
              <w:t>69.4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6F332F8" w14:textId="77777777" w:rsidR="000820C3" w:rsidRPr="000820C3" w:rsidRDefault="000820C3" w:rsidP="000820C3">
            <w:pPr>
              <w:pStyle w:val="CDITable-RowCentre"/>
            </w:pPr>
            <w:r w:rsidRPr="000820C3">
              <w:t>68.2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AF73160" w14:textId="77777777" w:rsidR="000820C3" w:rsidRPr="000820C3" w:rsidRDefault="000820C3" w:rsidP="000820C3">
            <w:pPr>
              <w:pStyle w:val="CDITable-RowCentre"/>
            </w:pPr>
            <w:r w:rsidRPr="000820C3">
              <w:t>76.7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82E358B" w14:textId="77777777" w:rsidR="000820C3" w:rsidRPr="000820C3" w:rsidRDefault="000820C3" w:rsidP="000820C3">
            <w:pPr>
              <w:pStyle w:val="CDITable-RowCentre"/>
            </w:pPr>
            <w:r w:rsidRPr="000820C3">
              <w:t>72.7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FC91780" w14:textId="77777777" w:rsidR="000820C3" w:rsidRPr="000820C3" w:rsidRDefault="000820C3" w:rsidP="000820C3">
            <w:pPr>
              <w:pStyle w:val="CDITable-RowCentre"/>
            </w:pPr>
            <w:r w:rsidRPr="000820C3">
              <w:t>76.5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09742AD" w14:textId="77777777" w:rsidR="000820C3" w:rsidRPr="000820C3" w:rsidRDefault="000820C3" w:rsidP="000820C3">
            <w:pPr>
              <w:pStyle w:val="CDITable-RowCentre"/>
            </w:pPr>
            <w:r w:rsidRPr="000820C3">
              <w:t>82.1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5E58AAA" w14:textId="77777777" w:rsidR="000820C3" w:rsidRPr="000820C3" w:rsidRDefault="000820C3" w:rsidP="000820C3">
            <w:pPr>
              <w:pStyle w:val="CDITable-RowCentre"/>
            </w:pPr>
            <w:r w:rsidRPr="000820C3">
              <w:t>71.3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2056EDC" w14:textId="77777777" w:rsidR="000820C3" w:rsidRPr="000820C3" w:rsidRDefault="000820C3" w:rsidP="000820C3">
            <w:pPr>
              <w:pStyle w:val="CDITable-RowCentre"/>
            </w:pPr>
            <w:r w:rsidRPr="000820C3">
              <w:t>74.1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57A975B" w14:textId="77777777" w:rsidR="000820C3" w:rsidRPr="000820C3" w:rsidRDefault="000820C3" w:rsidP="000820C3">
            <w:pPr>
              <w:pStyle w:val="CDITable-RowCentre"/>
            </w:pPr>
            <w:r w:rsidRPr="000820C3">
              <w:t>70.3</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0D690E" w14:textId="77777777" w:rsidR="000820C3" w:rsidRPr="000820C3" w:rsidRDefault="000820C3" w:rsidP="000820C3">
            <w:pPr>
              <w:pStyle w:val="CDITable-RowCentre"/>
            </w:pPr>
            <w:r w:rsidRPr="000820C3">
              <w:t>65.4</w:t>
            </w:r>
          </w:p>
        </w:tc>
      </w:tr>
    </w:tbl>
    <w:p w14:paraId="17FDBABD" w14:textId="77777777" w:rsidR="00FE723C" w:rsidRPr="00FE723C" w:rsidRDefault="00FE723C" w:rsidP="00FE723C">
      <w:pPr>
        <w:pStyle w:val="CDITable-FirstFootnote"/>
        <w:rPr>
          <w:lang w:val="en-GB"/>
        </w:rPr>
      </w:pPr>
      <w:r w:rsidRPr="00FE723C">
        <w:rPr>
          <w:lang w:val="en-GB"/>
        </w:rPr>
        <w:t>a</w:t>
      </w:r>
      <w:r w:rsidRPr="00FE723C">
        <w:rPr>
          <w:lang w:val="en-GB"/>
        </w:rPr>
        <w:tab/>
        <w:t xml:space="preserve">Source: Australian Immunisation Register data as </w:t>
      </w:r>
      <w:proofErr w:type="gramStart"/>
      <w:r w:rsidRPr="00FE723C">
        <w:rPr>
          <w:lang w:val="en-GB"/>
        </w:rPr>
        <w:t>at</w:t>
      </w:r>
      <w:proofErr w:type="gramEnd"/>
      <w:r w:rsidRPr="00FE723C">
        <w:rPr>
          <w:lang w:val="en-GB"/>
        </w:rPr>
        <w:t xml:space="preserve"> 2 April 2023.</w:t>
      </w:r>
    </w:p>
    <w:p w14:paraId="7BF1B4D5" w14:textId="77777777" w:rsidR="00FE723C" w:rsidRPr="00FE723C" w:rsidRDefault="00FE723C" w:rsidP="00FE723C">
      <w:pPr>
        <w:pStyle w:val="CDITable-Footnote"/>
        <w:rPr>
          <w:lang w:val="en-GB"/>
        </w:rPr>
      </w:pPr>
      <w:r w:rsidRPr="00FE723C">
        <w:rPr>
          <w:lang w:val="en-GB"/>
        </w:rPr>
        <w:t>b</w:t>
      </w:r>
      <w:r w:rsidRPr="00FE723C">
        <w:rPr>
          <w:lang w:val="en-GB"/>
        </w:rPr>
        <w:tab/>
        <w:t xml:space="preserve">Coverage calculated by dividing the number of Medicare-registered people with at least one dose of influenza vaccine administered in 2022 by the total number of Medicare-registered people registered in each age group. Vaccination numerators based on age at vaccination and age group denominators based on age </w:t>
      </w:r>
      <w:proofErr w:type="gramStart"/>
      <w:r w:rsidRPr="00FE723C">
        <w:rPr>
          <w:lang w:val="en-GB"/>
        </w:rPr>
        <w:t>at</w:t>
      </w:r>
      <w:proofErr w:type="gramEnd"/>
      <w:r w:rsidRPr="00FE723C">
        <w:rPr>
          <w:lang w:val="en-GB"/>
        </w:rPr>
        <w:t xml:space="preserve"> 30 June 2022. Coverage data in this table may differ slightly from estimates published elsewhere due to differences in calculation methodologies and/or the AIR data being used in the calculation having been downloaded on different dates.</w:t>
      </w:r>
    </w:p>
    <w:p w14:paraId="0F110D3B" w14:textId="47777751" w:rsidR="00FE723C" w:rsidRDefault="00FE723C" w:rsidP="00FE723C">
      <w:pPr>
        <w:pStyle w:val="CDITable-Footnote"/>
        <w:rPr>
          <w:lang w:val="en-GB"/>
        </w:rPr>
      </w:pPr>
      <w:r w:rsidRPr="00FE723C">
        <w:rPr>
          <w:lang w:val="en-GB"/>
        </w:rPr>
        <w:t>c</w:t>
      </w:r>
      <w:r w:rsidRPr="00FE723C">
        <w:rPr>
          <w:lang w:val="en-GB"/>
        </w:rPr>
        <w:tab/>
        <w:t>ACT: Australian Capital Territory; NSW: New South Wales; NT: Northern Territory; Qld: Queensland; SA: South Australia; Tas.: Tasmania; Vic.: Victoria; WA: Western Australia.</w:t>
      </w:r>
      <w:r>
        <w:rPr>
          <w:lang w:val="en-GB"/>
        </w:rPr>
        <w:br w:type="page"/>
      </w:r>
    </w:p>
    <w:p w14:paraId="20CC13AC" w14:textId="77777777" w:rsidR="00FE723C" w:rsidRPr="00FE723C" w:rsidRDefault="00FE723C" w:rsidP="00FE723C">
      <w:pPr>
        <w:pStyle w:val="CDITable-Title"/>
        <w:rPr>
          <w:lang w:val="en-GB"/>
        </w:rPr>
      </w:pPr>
      <w:bookmarkStart w:id="102" w:name="_Toc216781049"/>
      <w:r w:rsidRPr="00FE723C">
        <w:rPr>
          <w:lang w:val="en-GB"/>
        </w:rPr>
        <w:lastRenderedPageBreak/>
        <w:t xml:space="preserve">Table A.9.2: Recorded coverage of seasonal influenza vaccine by age group, jurisdiction and Indigenous status, </w:t>
      </w:r>
      <w:proofErr w:type="spellStart"/>
      <w:proofErr w:type="gramStart"/>
      <w:r w:rsidRPr="00FE723C">
        <w:rPr>
          <w:lang w:val="en-GB"/>
        </w:rPr>
        <w:t>Australia,</w:t>
      </w:r>
      <w:r w:rsidRPr="00FE723C">
        <w:rPr>
          <w:vertAlign w:val="superscript"/>
          <w:lang w:val="en-GB"/>
        </w:rPr>
        <w:t>a</w:t>
      </w:r>
      <w:proofErr w:type="gramEnd"/>
      <w:r w:rsidRPr="00FE723C">
        <w:rPr>
          <w:vertAlign w:val="superscript"/>
          <w:lang w:val="en-GB"/>
        </w:rPr>
        <w:t>,b</w:t>
      </w:r>
      <w:proofErr w:type="spellEnd"/>
      <w:r w:rsidRPr="00FE723C">
        <w:rPr>
          <w:lang w:val="en-GB"/>
        </w:rPr>
        <w:t xml:space="preserve"> 2023</w:t>
      </w:r>
      <w:bookmarkEnd w:id="102"/>
    </w:p>
    <w:tbl>
      <w:tblPr>
        <w:tblW w:w="0" w:type="auto"/>
        <w:tblLayout w:type="fixed"/>
        <w:tblCellMar>
          <w:left w:w="0" w:type="dxa"/>
          <w:right w:w="0" w:type="dxa"/>
        </w:tblCellMar>
        <w:tblLook w:val="0000" w:firstRow="0" w:lastRow="0" w:firstColumn="0" w:lastColumn="0" w:noHBand="0" w:noVBand="0"/>
        <w:tblCaption w:val="Table A.9.2: Recorded coverage of seasonal influenza vaccine by age group, jurisdiction and Indigenous status, Australia,a,b 2023"/>
        <w:tblDescription w:val="Table A.9.2 presents recorded coverage of seasonal influenza vaccine by age group, jurisdiction, All persons and Indigenous persons, 2023."/>
      </w:tblPr>
      <w:tblGrid>
        <w:gridCol w:w="1020"/>
        <w:gridCol w:w="567"/>
        <w:gridCol w:w="1097"/>
        <w:gridCol w:w="567"/>
        <w:gridCol w:w="1097"/>
        <w:gridCol w:w="567"/>
        <w:gridCol w:w="1097"/>
        <w:gridCol w:w="567"/>
        <w:gridCol w:w="1097"/>
        <w:gridCol w:w="567"/>
        <w:gridCol w:w="1097"/>
        <w:gridCol w:w="567"/>
        <w:gridCol w:w="1097"/>
        <w:gridCol w:w="567"/>
        <w:gridCol w:w="1097"/>
        <w:gridCol w:w="567"/>
        <w:gridCol w:w="1097"/>
      </w:tblGrid>
      <w:tr w:rsidR="00CA0A44" w:rsidRPr="00CA0A44" w14:paraId="637D3C79" w14:textId="77777777" w:rsidTr="005C215F">
        <w:trPr>
          <w:trHeight w:val="60"/>
          <w:tblHeader/>
        </w:trPr>
        <w:tc>
          <w:tcPr>
            <w:tcW w:w="1020" w:type="dxa"/>
            <w:vMerge w:val="restart"/>
            <w:shd w:val="clear" w:color="auto" w:fill="1E4496" w:themeFill="text2"/>
            <w:tcMar>
              <w:top w:w="113" w:type="dxa"/>
              <w:left w:w="57" w:type="dxa"/>
              <w:bottom w:w="113" w:type="dxa"/>
              <w:right w:w="57" w:type="dxa"/>
            </w:tcMar>
            <w:vAlign w:val="bottom"/>
          </w:tcPr>
          <w:p w14:paraId="19A4E50F" w14:textId="77777777" w:rsidR="00CA0A44" w:rsidRPr="00CA0A44" w:rsidRDefault="00CA0A44" w:rsidP="00CA0A44">
            <w:pPr>
              <w:pStyle w:val="CDITable-HeaderRowLeft"/>
            </w:pPr>
            <w:r w:rsidRPr="00CA0A44">
              <w:t>Age group</w:t>
            </w:r>
          </w:p>
        </w:tc>
        <w:tc>
          <w:tcPr>
            <w:tcW w:w="13312" w:type="dxa"/>
            <w:gridSpan w:val="16"/>
            <w:shd w:val="clear" w:color="auto" w:fill="1E4496" w:themeFill="text2"/>
            <w:tcMar>
              <w:top w:w="113" w:type="dxa"/>
              <w:left w:w="57" w:type="dxa"/>
              <w:bottom w:w="113" w:type="dxa"/>
              <w:right w:w="57" w:type="dxa"/>
            </w:tcMar>
            <w:vAlign w:val="bottom"/>
          </w:tcPr>
          <w:p w14:paraId="65F42D5D" w14:textId="77777777" w:rsidR="00CA0A44" w:rsidRPr="00CA0A44" w:rsidRDefault="00CA0A44" w:rsidP="00CA0A44">
            <w:pPr>
              <w:pStyle w:val="CDITable-HeaderRowCentre"/>
            </w:pPr>
            <w:proofErr w:type="spellStart"/>
            <w:r w:rsidRPr="00CA0A44">
              <w:t>Jurisdiction</w:t>
            </w:r>
            <w:r w:rsidRPr="00CA0A44">
              <w:rPr>
                <w:vertAlign w:val="superscript"/>
              </w:rPr>
              <w:t>c</w:t>
            </w:r>
            <w:proofErr w:type="spellEnd"/>
          </w:p>
        </w:tc>
      </w:tr>
      <w:tr w:rsidR="00CA0A44" w:rsidRPr="00CA0A44" w14:paraId="244DBB79" w14:textId="77777777" w:rsidTr="005C215F">
        <w:trPr>
          <w:trHeight w:val="60"/>
          <w:tblHeader/>
        </w:trPr>
        <w:tc>
          <w:tcPr>
            <w:tcW w:w="1020" w:type="dxa"/>
            <w:vMerge/>
            <w:shd w:val="clear" w:color="auto" w:fill="1E4496" w:themeFill="text2"/>
          </w:tcPr>
          <w:p w14:paraId="5685D92E" w14:textId="77777777" w:rsidR="00CA0A44" w:rsidRPr="00CA0A44" w:rsidRDefault="00CA0A44" w:rsidP="00CA0A44"/>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67E990C7" w14:textId="77777777" w:rsidR="00CA0A44" w:rsidRPr="00CA0A44" w:rsidRDefault="00CA0A44" w:rsidP="00CA0A44">
            <w:pPr>
              <w:pStyle w:val="CDITable-HeaderRowCentre"/>
            </w:pPr>
            <w:r w:rsidRPr="00CA0A44">
              <w:t>ACT</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0663FEAF" w14:textId="77777777" w:rsidR="00CA0A44" w:rsidRPr="00CA0A44" w:rsidRDefault="00CA0A44" w:rsidP="00CA0A44">
            <w:pPr>
              <w:pStyle w:val="CDITable-HeaderRowCentre"/>
            </w:pPr>
            <w:r w:rsidRPr="00CA0A44">
              <w:t>NSW</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52E31A0" w14:textId="77777777" w:rsidR="00CA0A44" w:rsidRPr="00CA0A44" w:rsidRDefault="00CA0A44" w:rsidP="00CA0A44">
            <w:pPr>
              <w:pStyle w:val="CDITable-HeaderRowCentre"/>
            </w:pPr>
            <w:r w:rsidRPr="00CA0A44">
              <w:t>NT</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1832ADDB" w14:textId="77777777" w:rsidR="00CA0A44" w:rsidRPr="00CA0A44" w:rsidRDefault="00CA0A44" w:rsidP="00CA0A44">
            <w:pPr>
              <w:pStyle w:val="CDITable-HeaderRowCentre"/>
            </w:pPr>
            <w:r w:rsidRPr="00CA0A44">
              <w:t>Qld</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6B445F28" w14:textId="77777777" w:rsidR="00CA0A44" w:rsidRPr="00CA0A44" w:rsidRDefault="00CA0A44" w:rsidP="00CA0A44">
            <w:pPr>
              <w:pStyle w:val="CDITable-HeaderRowCentre"/>
            </w:pPr>
            <w:r w:rsidRPr="00CA0A44">
              <w:t>SA</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39036F01" w14:textId="77777777" w:rsidR="00CA0A44" w:rsidRPr="00CA0A44" w:rsidRDefault="00CA0A44" w:rsidP="00CA0A44">
            <w:pPr>
              <w:pStyle w:val="CDITable-HeaderRowCentre"/>
            </w:pPr>
            <w:r w:rsidRPr="00CA0A44">
              <w:t>Tas.</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53C63B60" w14:textId="77777777" w:rsidR="00CA0A44" w:rsidRPr="00CA0A44" w:rsidRDefault="00CA0A44" w:rsidP="00CA0A44">
            <w:pPr>
              <w:pStyle w:val="CDITable-HeaderRowCentre"/>
            </w:pPr>
            <w:r w:rsidRPr="00CA0A44">
              <w:t>Vic.</w:t>
            </w:r>
          </w:p>
        </w:tc>
        <w:tc>
          <w:tcPr>
            <w:tcW w:w="1664"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76E0ACAF" w14:textId="77777777" w:rsidR="00CA0A44" w:rsidRPr="00CA0A44" w:rsidRDefault="00CA0A44" w:rsidP="00CA0A44">
            <w:pPr>
              <w:pStyle w:val="CDITable-HeaderRowCentre"/>
            </w:pPr>
            <w:r w:rsidRPr="00CA0A44">
              <w:t>WA</w:t>
            </w:r>
          </w:p>
        </w:tc>
      </w:tr>
      <w:tr w:rsidR="005C215F" w:rsidRPr="00CA0A44" w14:paraId="3F2F3F01" w14:textId="77777777" w:rsidTr="005C215F">
        <w:trPr>
          <w:trHeight w:val="60"/>
          <w:tblHeader/>
        </w:trPr>
        <w:tc>
          <w:tcPr>
            <w:tcW w:w="1020" w:type="dxa"/>
            <w:vMerge/>
            <w:shd w:val="clear" w:color="auto" w:fill="1E4496" w:themeFill="text2"/>
          </w:tcPr>
          <w:p w14:paraId="551DDB36" w14:textId="77777777" w:rsidR="00CA0A44" w:rsidRPr="00CA0A44" w:rsidRDefault="00CA0A44" w:rsidP="00CA0A44"/>
        </w:tc>
        <w:tc>
          <w:tcPr>
            <w:tcW w:w="567"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56F80AE"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bottom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51A879C9"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4755077C"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240CF65E"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20543138"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58F0E63E"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2CBDBB81"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05CF1BAF"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7565B78D"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5A3F9827"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54BCFACA"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70EE036D"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760669F3"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right w:val="single" w:sz="6" w:space="0" w:color="FFFFFF" w:themeColor="background1"/>
            </w:tcBorders>
            <w:shd w:val="clear" w:color="auto" w:fill="1E4496" w:themeFill="text2"/>
            <w:tcMar>
              <w:top w:w="113" w:type="dxa"/>
              <w:left w:w="57" w:type="dxa"/>
              <w:bottom w:w="113" w:type="dxa"/>
              <w:right w:w="57" w:type="dxa"/>
            </w:tcMar>
            <w:vAlign w:val="bottom"/>
          </w:tcPr>
          <w:p w14:paraId="6F1B8B22" w14:textId="77777777" w:rsidR="00CA0A44" w:rsidRPr="00CA0A44" w:rsidRDefault="00CA0A44" w:rsidP="00CA0A44">
            <w:pPr>
              <w:pStyle w:val="CDITable-HeaderRowCentre"/>
            </w:pPr>
            <w:r w:rsidRPr="00CA0A44">
              <w:t>Indigenous</w:t>
            </w:r>
          </w:p>
        </w:tc>
        <w:tc>
          <w:tcPr>
            <w:tcW w:w="567" w:type="dxa"/>
            <w:tcBorders>
              <w:top w:val="single" w:sz="6" w:space="0" w:color="FFFFFF" w:themeColor="background1"/>
              <w:left w:val="single" w:sz="6" w:space="0" w:color="FFFFFF" w:themeColor="background1"/>
            </w:tcBorders>
            <w:shd w:val="clear" w:color="auto" w:fill="1E4496" w:themeFill="text2"/>
            <w:tcMar>
              <w:top w:w="113" w:type="dxa"/>
              <w:left w:w="57" w:type="dxa"/>
              <w:bottom w:w="113" w:type="dxa"/>
              <w:right w:w="57" w:type="dxa"/>
            </w:tcMar>
            <w:vAlign w:val="bottom"/>
          </w:tcPr>
          <w:p w14:paraId="0EB57AEF" w14:textId="77777777" w:rsidR="00CA0A44" w:rsidRPr="00CA0A44" w:rsidRDefault="00CA0A44" w:rsidP="00CA0A44">
            <w:pPr>
              <w:pStyle w:val="CDITable-HeaderRowCentre"/>
            </w:pPr>
            <w:r w:rsidRPr="00CA0A44">
              <w:t>All</w:t>
            </w:r>
          </w:p>
        </w:tc>
        <w:tc>
          <w:tcPr>
            <w:tcW w:w="1097"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6339E5BC" w14:textId="77777777" w:rsidR="00CA0A44" w:rsidRPr="00CA0A44" w:rsidRDefault="00CA0A44" w:rsidP="00CA0A44">
            <w:pPr>
              <w:pStyle w:val="CDITable-HeaderRowCentre"/>
            </w:pPr>
            <w:r w:rsidRPr="00CA0A44">
              <w:t>Indigenous</w:t>
            </w:r>
          </w:p>
        </w:tc>
      </w:tr>
      <w:tr w:rsidR="005C215F" w:rsidRPr="00CA0A44" w14:paraId="4F638667" w14:textId="77777777" w:rsidTr="005C215F">
        <w:trPr>
          <w:trHeight w:val="60"/>
        </w:trPr>
        <w:tc>
          <w:tcPr>
            <w:tcW w:w="1020" w:type="dxa"/>
            <w:tcBorders>
              <w:top w:val="single" w:sz="6" w:space="0" w:color="FFFFFF" w:themeColor="background1"/>
              <w:bottom w:val="single" w:sz="6" w:space="0" w:color="1E4496" w:themeColor="text2"/>
            </w:tcBorders>
            <w:tcMar>
              <w:top w:w="113" w:type="dxa"/>
              <w:left w:w="57" w:type="dxa"/>
              <w:bottom w:w="113" w:type="dxa"/>
              <w:right w:w="57" w:type="dxa"/>
            </w:tcMar>
            <w:vAlign w:val="center"/>
          </w:tcPr>
          <w:p w14:paraId="1290DDD0" w14:textId="77777777" w:rsidR="00CA0A44" w:rsidRPr="00CA0A44" w:rsidRDefault="00CA0A44" w:rsidP="00CA0A44">
            <w:pPr>
              <w:pStyle w:val="CDITable-RowLeft"/>
            </w:pPr>
            <w:r w:rsidRPr="00CA0A44">
              <w:t xml:space="preserve">6–59 </w:t>
            </w:r>
            <w:proofErr w:type="spellStart"/>
            <w:r w:rsidRPr="00CA0A44">
              <w:t>mo</w:t>
            </w:r>
            <w:proofErr w:type="spellEnd"/>
          </w:p>
        </w:tc>
        <w:tc>
          <w:tcPr>
            <w:tcW w:w="567" w:type="dxa"/>
            <w:tcBorders>
              <w:top w:val="single" w:sz="6" w:space="0" w:color="FFFFFF" w:themeColor="background1"/>
              <w:bottom w:val="single" w:sz="6" w:space="0" w:color="1E4496" w:themeColor="text2"/>
            </w:tcBorders>
            <w:tcMar>
              <w:top w:w="113" w:type="dxa"/>
              <w:left w:w="57" w:type="dxa"/>
              <w:bottom w:w="113" w:type="dxa"/>
              <w:right w:w="57" w:type="dxa"/>
            </w:tcMar>
            <w:vAlign w:val="center"/>
          </w:tcPr>
          <w:p w14:paraId="5A9A1CDF" w14:textId="77777777" w:rsidR="00CA0A44" w:rsidRPr="00CA0A44" w:rsidRDefault="00CA0A44" w:rsidP="00CA0A44">
            <w:pPr>
              <w:pStyle w:val="CDITable-RowCentre"/>
            </w:pPr>
            <w:r w:rsidRPr="00CA0A44">
              <w:t>55.0</w:t>
            </w:r>
          </w:p>
        </w:tc>
        <w:tc>
          <w:tcPr>
            <w:tcW w:w="1097" w:type="dxa"/>
            <w:tcBorders>
              <w:top w:val="single" w:sz="6" w:space="0" w:color="FFFFFF" w:themeColor="background1"/>
              <w:bottom w:val="single" w:sz="6" w:space="0" w:color="1E4496" w:themeColor="text2"/>
              <w:right w:val="single" w:sz="6" w:space="0" w:color="1E4496" w:themeColor="text2"/>
            </w:tcBorders>
            <w:tcMar>
              <w:top w:w="113" w:type="dxa"/>
              <w:left w:w="57" w:type="dxa"/>
              <w:bottom w:w="113" w:type="dxa"/>
              <w:right w:w="57" w:type="dxa"/>
            </w:tcMar>
            <w:vAlign w:val="center"/>
          </w:tcPr>
          <w:p w14:paraId="65528C92" w14:textId="77777777" w:rsidR="00CA0A44" w:rsidRPr="00CA0A44" w:rsidRDefault="00CA0A44" w:rsidP="00CA0A44">
            <w:pPr>
              <w:pStyle w:val="CDITable-RowCentre"/>
            </w:pPr>
            <w:r w:rsidRPr="00CA0A44">
              <w:t>35.3</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2AE7BD05" w14:textId="77777777" w:rsidR="00CA0A44" w:rsidRPr="00CA0A44" w:rsidRDefault="00CA0A44" w:rsidP="00CA0A44">
            <w:pPr>
              <w:pStyle w:val="CDITable-RowCentre"/>
            </w:pPr>
            <w:r w:rsidRPr="00CA0A44">
              <w:t>28.3</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174B2596" w14:textId="77777777" w:rsidR="00CA0A44" w:rsidRPr="00CA0A44" w:rsidRDefault="00CA0A44" w:rsidP="00CA0A44">
            <w:pPr>
              <w:pStyle w:val="CDITable-RowCentre"/>
            </w:pPr>
            <w:r w:rsidRPr="00CA0A44">
              <w:t>20.5</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38EDAAE2" w14:textId="77777777" w:rsidR="00CA0A44" w:rsidRPr="00CA0A44" w:rsidRDefault="00CA0A44" w:rsidP="00CA0A44">
            <w:pPr>
              <w:pStyle w:val="CDITable-RowCentre"/>
            </w:pPr>
            <w:r w:rsidRPr="00CA0A44">
              <w:t>43.4</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10C16D35" w14:textId="77777777" w:rsidR="00CA0A44" w:rsidRPr="00CA0A44" w:rsidRDefault="00CA0A44" w:rsidP="00CA0A44">
            <w:pPr>
              <w:pStyle w:val="CDITable-RowCentre"/>
            </w:pPr>
            <w:r w:rsidRPr="00CA0A44">
              <w:t>49.9</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67873A35" w14:textId="77777777" w:rsidR="00CA0A44" w:rsidRPr="00CA0A44" w:rsidRDefault="00CA0A44" w:rsidP="00CA0A44">
            <w:pPr>
              <w:pStyle w:val="CDITable-RowCentre"/>
            </w:pPr>
            <w:r w:rsidRPr="00CA0A44">
              <w:t>26.0</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49D0E6AF" w14:textId="77777777" w:rsidR="00CA0A44" w:rsidRPr="00CA0A44" w:rsidRDefault="00CA0A44" w:rsidP="00CA0A44">
            <w:pPr>
              <w:pStyle w:val="CDITable-RowCentre"/>
            </w:pPr>
            <w:r w:rsidRPr="00CA0A44">
              <w:t>19.9</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6E2EA2D6" w14:textId="77777777" w:rsidR="00CA0A44" w:rsidRPr="00CA0A44" w:rsidRDefault="00CA0A44" w:rsidP="00CA0A44">
            <w:pPr>
              <w:pStyle w:val="CDITable-RowCentre"/>
            </w:pPr>
            <w:r w:rsidRPr="00CA0A44">
              <w:t>30.5</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0E29CEBA" w14:textId="77777777" w:rsidR="00CA0A44" w:rsidRPr="00CA0A44" w:rsidRDefault="00CA0A44" w:rsidP="00CA0A44">
            <w:pPr>
              <w:pStyle w:val="CDITable-RowCentre"/>
            </w:pPr>
            <w:r w:rsidRPr="00CA0A44">
              <w:t>19.8</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74EC6718" w14:textId="77777777" w:rsidR="00CA0A44" w:rsidRPr="00CA0A44" w:rsidRDefault="00CA0A44" w:rsidP="00CA0A44">
            <w:pPr>
              <w:pStyle w:val="CDITable-RowCentre"/>
            </w:pPr>
            <w:r w:rsidRPr="00CA0A44">
              <w:t>36.4</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2C3C0665" w14:textId="77777777" w:rsidR="00CA0A44" w:rsidRPr="00CA0A44" w:rsidRDefault="00CA0A44" w:rsidP="00CA0A44">
            <w:pPr>
              <w:pStyle w:val="CDITable-RowCentre"/>
            </w:pPr>
            <w:r w:rsidRPr="00CA0A44">
              <w:t>31.8</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15CE2224" w14:textId="77777777" w:rsidR="00CA0A44" w:rsidRPr="00CA0A44" w:rsidRDefault="00CA0A44" w:rsidP="00CA0A44">
            <w:pPr>
              <w:pStyle w:val="CDITable-RowCentre"/>
            </w:pPr>
            <w:r w:rsidRPr="00CA0A44">
              <w:t>34.5</w:t>
            </w:r>
          </w:p>
        </w:tc>
        <w:tc>
          <w:tcPr>
            <w:tcW w:w="1097" w:type="dxa"/>
            <w:tcBorders>
              <w:bottom w:val="single" w:sz="6" w:space="0" w:color="1E4496" w:themeColor="text2"/>
              <w:right w:val="single" w:sz="6" w:space="0" w:color="1E4496" w:themeColor="text2"/>
            </w:tcBorders>
            <w:tcMar>
              <w:top w:w="113" w:type="dxa"/>
              <w:left w:w="57" w:type="dxa"/>
              <w:bottom w:w="113" w:type="dxa"/>
              <w:right w:w="57" w:type="dxa"/>
            </w:tcMar>
            <w:vAlign w:val="center"/>
          </w:tcPr>
          <w:p w14:paraId="20008391" w14:textId="77777777" w:rsidR="00CA0A44" w:rsidRPr="00CA0A44" w:rsidRDefault="00CA0A44" w:rsidP="00CA0A44">
            <w:pPr>
              <w:pStyle w:val="CDITable-RowCentre"/>
            </w:pPr>
            <w:r w:rsidRPr="00CA0A44">
              <w:t>24.6</w:t>
            </w:r>
          </w:p>
        </w:tc>
        <w:tc>
          <w:tcPr>
            <w:tcW w:w="567" w:type="dxa"/>
            <w:tcBorders>
              <w:left w:val="single" w:sz="6" w:space="0" w:color="1E4496" w:themeColor="text2"/>
              <w:bottom w:val="single" w:sz="6" w:space="0" w:color="1E4496" w:themeColor="text2"/>
            </w:tcBorders>
            <w:tcMar>
              <w:top w:w="113" w:type="dxa"/>
              <w:left w:w="57" w:type="dxa"/>
              <w:bottom w:w="113" w:type="dxa"/>
              <w:right w:w="57" w:type="dxa"/>
            </w:tcMar>
            <w:vAlign w:val="center"/>
          </w:tcPr>
          <w:p w14:paraId="4EC405E6" w14:textId="77777777" w:rsidR="00CA0A44" w:rsidRPr="00CA0A44" w:rsidRDefault="00CA0A44" w:rsidP="00CA0A44">
            <w:pPr>
              <w:pStyle w:val="CDITable-RowCentre"/>
            </w:pPr>
            <w:r w:rsidRPr="00CA0A44">
              <w:t>28.4</w:t>
            </w:r>
          </w:p>
        </w:tc>
        <w:tc>
          <w:tcPr>
            <w:tcW w:w="1097" w:type="dxa"/>
            <w:tcBorders>
              <w:bottom w:val="single" w:sz="6" w:space="0" w:color="1E4496" w:themeColor="text2"/>
            </w:tcBorders>
            <w:tcMar>
              <w:top w:w="113" w:type="dxa"/>
              <w:left w:w="57" w:type="dxa"/>
              <w:bottom w:w="113" w:type="dxa"/>
              <w:right w:w="57" w:type="dxa"/>
            </w:tcMar>
            <w:vAlign w:val="center"/>
          </w:tcPr>
          <w:p w14:paraId="5123398C" w14:textId="77777777" w:rsidR="00CA0A44" w:rsidRPr="00CA0A44" w:rsidRDefault="00CA0A44" w:rsidP="00CA0A44">
            <w:pPr>
              <w:pStyle w:val="CDITable-RowCentre"/>
            </w:pPr>
            <w:r w:rsidRPr="00CA0A44">
              <w:t>21.8</w:t>
            </w:r>
          </w:p>
        </w:tc>
      </w:tr>
      <w:tr w:rsidR="005C215F" w:rsidRPr="00CA0A44" w14:paraId="736ADF94" w14:textId="77777777" w:rsidTr="005C215F">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27EF64" w14:textId="77777777" w:rsidR="00CA0A44" w:rsidRPr="00CA0A44" w:rsidRDefault="00CA0A44" w:rsidP="00CA0A44">
            <w:pPr>
              <w:pStyle w:val="CDITable-RowLeft"/>
            </w:pPr>
            <w:r w:rsidRPr="00CA0A44">
              <w:t>5–9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179E3A" w14:textId="77777777" w:rsidR="00CA0A44" w:rsidRPr="00CA0A44" w:rsidRDefault="00CA0A44" w:rsidP="00CA0A44">
            <w:pPr>
              <w:pStyle w:val="CDITable-RowCentre"/>
            </w:pPr>
            <w:r w:rsidRPr="00CA0A44">
              <w:t>28.4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81DFB2C" w14:textId="77777777" w:rsidR="00CA0A44" w:rsidRPr="00CA0A44" w:rsidRDefault="00CA0A44" w:rsidP="00CA0A44">
            <w:pPr>
              <w:pStyle w:val="CDITable-RowCentre"/>
            </w:pPr>
            <w:r w:rsidRPr="00CA0A44">
              <w:t>18.3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139BA9A" w14:textId="77777777" w:rsidR="00CA0A44" w:rsidRPr="00CA0A44" w:rsidRDefault="00CA0A44" w:rsidP="00CA0A44">
            <w:pPr>
              <w:pStyle w:val="CDITable-RowCentre"/>
            </w:pPr>
            <w:r w:rsidRPr="00CA0A44">
              <w:t>16.9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EB863EA" w14:textId="77777777" w:rsidR="00CA0A44" w:rsidRPr="00CA0A44" w:rsidRDefault="00CA0A44" w:rsidP="00CA0A44">
            <w:pPr>
              <w:pStyle w:val="CDITable-RowCentre"/>
            </w:pPr>
            <w:r w:rsidRPr="00CA0A44">
              <w:t>12.8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2DDC3CD" w14:textId="77777777" w:rsidR="00CA0A44" w:rsidRPr="00CA0A44" w:rsidRDefault="00CA0A44" w:rsidP="00CA0A44">
            <w:pPr>
              <w:pStyle w:val="CDITable-RowCentre"/>
            </w:pPr>
            <w:r w:rsidRPr="00CA0A44">
              <w:t>17.0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0AD675E" w14:textId="77777777" w:rsidR="00CA0A44" w:rsidRPr="00CA0A44" w:rsidRDefault="00CA0A44" w:rsidP="00CA0A44">
            <w:pPr>
              <w:pStyle w:val="CDITable-RowCentre"/>
            </w:pPr>
            <w:r w:rsidRPr="00CA0A44">
              <w:t>28.1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7633719" w14:textId="77777777" w:rsidR="00CA0A44" w:rsidRPr="00CA0A44" w:rsidRDefault="00CA0A44" w:rsidP="00CA0A44">
            <w:pPr>
              <w:pStyle w:val="CDITable-RowCentre"/>
            </w:pPr>
            <w:r w:rsidRPr="00CA0A44">
              <w:t>15.9</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4458B87" w14:textId="77777777" w:rsidR="00CA0A44" w:rsidRPr="00CA0A44" w:rsidRDefault="00CA0A44" w:rsidP="00CA0A44">
            <w:pPr>
              <w:pStyle w:val="CDITable-RowCentre"/>
            </w:pPr>
            <w:r w:rsidRPr="00CA0A44">
              <w:t>12.7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B06A4E4" w14:textId="77777777" w:rsidR="00CA0A44" w:rsidRPr="00CA0A44" w:rsidRDefault="00CA0A44" w:rsidP="00CA0A44">
            <w:pPr>
              <w:pStyle w:val="CDITable-RowCentre"/>
            </w:pPr>
            <w:r w:rsidRPr="00CA0A44">
              <w:t>17.0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8F09991" w14:textId="77777777" w:rsidR="00CA0A44" w:rsidRPr="00CA0A44" w:rsidRDefault="00CA0A44" w:rsidP="00CA0A44">
            <w:pPr>
              <w:pStyle w:val="CDITable-RowCentre"/>
            </w:pPr>
            <w:r w:rsidRPr="00CA0A44">
              <w:t>12.8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140283F" w14:textId="77777777" w:rsidR="00CA0A44" w:rsidRPr="00CA0A44" w:rsidRDefault="00CA0A44" w:rsidP="00CA0A44">
            <w:pPr>
              <w:pStyle w:val="CDITable-RowCentre"/>
            </w:pPr>
            <w:r w:rsidRPr="00CA0A44">
              <w:t>17.5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554A0D4" w14:textId="77777777" w:rsidR="00CA0A44" w:rsidRPr="00CA0A44" w:rsidRDefault="00CA0A44" w:rsidP="00CA0A44">
            <w:pPr>
              <w:pStyle w:val="CDITable-RowCentre"/>
            </w:pPr>
            <w:r w:rsidRPr="00CA0A44">
              <w:t>15.9</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AAA915F" w14:textId="77777777" w:rsidR="00CA0A44" w:rsidRPr="00CA0A44" w:rsidRDefault="00CA0A44" w:rsidP="00CA0A44">
            <w:pPr>
              <w:pStyle w:val="CDITable-RowCentre"/>
            </w:pPr>
            <w:r w:rsidRPr="00CA0A44">
              <w:t>19.2</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C97E33C" w14:textId="77777777" w:rsidR="00CA0A44" w:rsidRPr="00CA0A44" w:rsidRDefault="00CA0A44" w:rsidP="00CA0A44">
            <w:pPr>
              <w:pStyle w:val="CDITable-RowCentre"/>
            </w:pPr>
            <w:r w:rsidRPr="00CA0A44">
              <w:t>13.1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9F53E60" w14:textId="77777777" w:rsidR="00CA0A44" w:rsidRPr="00CA0A44" w:rsidRDefault="00CA0A44" w:rsidP="00CA0A44">
            <w:pPr>
              <w:pStyle w:val="CDITable-RowCentre"/>
            </w:pPr>
            <w:r w:rsidRPr="00CA0A44">
              <w:t>20.1</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066D0F4" w14:textId="77777777" w:rsidR="00CA0A44" w:rsidRPr="00CA0A44" w:rsidRDefault="00CA0A44" w:rsidP="00CA0A44">
            <w:pPr>
              <w:pStyle w:val="CDITable-RowCentre"/>
            </w:pPr>
            <w:r w:rsidRPr="00CA0A44">
              <w:t>16.7</w:t>
            </w:r>
          </w:p>
        </w:tc>
      </w:tr>
      <w:tr w:rsidR="005C215F" w:rsidRPr="00CA0A44" w14:paraId="19968F73" w14:textId="77777777" w:rsidTr="005C215F">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1020C8" w14:textId="77777777" w:rsidR="00CA0A44" w:rsidRPr="00CA0A44" w:rsidRDefault="00CA0A44" w:rsidP="00CA0A44">
            <w:pPr>
              <w:pStyle w:val="CDITable-RowLeft"/>
            </w:pPr>
            <w:r w:rsidRPr="00CA0A44">
              <w:t>10–19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3C687C7" w14:textId="77777777" w:rsidR="00CA0A44" w:rsidRPr="00CA0A44" w:rsidRDefault="00CA0A44" w:rsidP="00CA0A44">
            <w:pPr>
              <w:pStyle w:val="CDITable-RowCentre"/>
            </w:pPr>
            <w:r w:rsidRPr="00CA0A44">
              <w:t>20.6</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2539F15" w14:textId="77777777" w:rsidR="00CA0A44" w:rsidRPr="00CA0A44" w:rsidRDefault="00CA0A44" w:rsidP="00CA0A44">
            <w:pPr>
              <w:pStyle w:val="CDITable-RowCentre"/>
            </w:pPr>
            <w:r w:rsidRPr="00CA0A44">
              <w:t>16.5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D0AAE8A" w14:textId="77777777" w:rsidR="00CA0A44" w:rsidRPr="00CA0A44" w:rsidRDefault="00CA0A44" w:rsidP="00CA0A44">
            <w:pPr>
              <w:pStyle w:val="CDITable-RowCentre"/>
            </w:pPr>
            <w:r w:rsidRPr="00CA0A44">
              <w:t>13.8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3DD6A9AB" w14:textId="77777777" w:rsidR="00CA0A44" w:rsidRPr="00CA0A44" w:rsidRDefault="00CA0A44" w:rsidP="00CA0A44">
            <w:pPr>
              <w:pStyle w:val="CDITable-RowCentre"/>
            </w:pPr>
            <w:r w:rsidRPr="00CA0A44">
              <w:t>13.6</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F37CE2C" w14:textId="77777777" w:rsidR="00CA0A44" w:rsidRPr="00CA0A44" w:rsidRDefault="00CA0A44" w:rsidP="00CA0A44">
            <w:pPr>
              <w:pStyle w:val="CDITable-RowCentre"/>
            </w:pPr>
            <w:r w:rsidRPr="00CA0A44">
              <w:t>18.4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AED7202" w14:textId="77777777" w:rsidR="00CA0A44" w:rsidRPr="00CA0A44" w:rsidRDefault="00CA0A44" w:rsidP="00CA0A44">
            <w:pPr>
              <w:pStyle w:val="CDITable-RowCentre"/>
            </w:pPr>
            <w:r w:rsidRPr="00CA0A44">
              <w:t>29.9</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23B92AB" w14:textId="77777777" w:rsidR="00CA0A44" w:rsidRPr="00CA0A44" w:rsidRDefault="00CA0A44" w:rsidP="00CA0A44">
            <w:pPr>
              <w:pStyle w:val="CDITable-RowCentre"/>
            </w:pPr>
            <w:r w:rsidRPr="00CA0A44">
              <w:t>14.7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27658BB" w14:textId="77777777" w:rsidR="00CA0A44" w:rsidRPr="00CA0A44" w:rsidRDefault="00CA0A44" w:rsidP="00CA0A44">
            <w:pPr>
              <w:pStyle w:val="CDITable-RowCentre"/>
            </w:pPr>
            <w:r w:rsidRPr="00CA0A44">
              <w:t>14.7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136B0A9" w14:textId="77777777" w:rsidR="00CA0A44" w:rsidRPr="00CA0A44" w:rsidRDefault="00CA0A44" w:rsidP="00CA0A44">
            <w:pPr>
              <w:pStyle w:val="CDITable-RowCentre"/>
            </w:pPr>
            <w:r w:rsidRPr="00CA0A44">
              <w:t>15.5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A241C1D" w14:textId="77777777" w:rsidR="00CA0A44" w:rsidRPr="00CA0A44" w:rsidRDefault="00CA0A44" w:rsidP="00CA0A44">
            <w:pPr>
              <w:pStyle w:val="CDITable-RowCentre"/>
            </w:pPr>
            <w:r w:rsidRPr="00CA0A44">
              <w:t>14.3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6573A69" w14:textId="77777777" w:rsidR="00CA0A44" w:rsidRPr="00CA0A44" w:rsidRDefault="00CA0A44" w:rsidP="00CA0A44">
            <w:pPr>
              <w:pStyle w:val="CDITable-RowCentre"/>
            </w:pPr>
            <w:r w:rsidRPr="00CA0A44">
              <w:t>15.7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B68989F" w14:textId="77777777" w:rsidR="00CA0A44" w:rsidRPr="00CA0A44" w:rsidRDefault="00CA0A44" w:rsidP="00CA0A44">
            <w:pPr>
              <w:pStyle w:val="CDITable-RowCentre"/>
            </w:pPr>
            <w:r w:rsidRPr="00CA0A44">
              <w:t>14.7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6B3FABA" w14:textId="77777777" w:rsidR="00CA0A44" w:rsidRPr="00CA0A44" w:rsidRDefault="00CA0A44" w:rsidP="00CA0A44">
            <w:pPr>
              <w:pStyle w:val="CDITable-RowCentre"/>
            </w:pPr>
            <w:r w:rsidRPr="00CA0A44">
              <w:t>16.0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1A6B238" w14:textId="77777777" w:rsidR="00CA0A44" w:rsidRPr="00CA0A44" w:rsidRDefault="00CA0A44" w:rsidP="00CA0A44">
            <w:pPr>
              <w:pStyle w:val="CDITable-RowCentre"/>
            </w:pPr>
            <w:r w:rsidRPr="00CA0A44">
              <w:t>13.8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31009E7" w14:textId="77777777" w:rsidR="00CA0A44" w:rsidRPr="00CA0A44" w:rsidRDefault="00CA0A44" w:rsidP="00CA0A44">
            <w:pPr>
              <w:pStyle w:val="CDITable-RowCentre"/>
            </w:pPr>
            <w:r w:rsidRPr="00CA0A44">
              <w:t>17.5</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58AAA0" w14:textId="77777777" w:rsidR="00CA0A44" w:rsidRPr="00CA0A44" w:rsidRDefault="00CA0A44" w:rsidP="00CA0A44">
            <w:pPr>
              <w:pStyle w:val="CDITable-RowCentre"/>
            </w:pPr>
            <w:r w:rsidRPr="00CA0A44">
              <w:t>15.7</w:t>
            </w:r>
          </w:p>
        </w:tc>
      </w:tr>
      <w:tr w:rsidR="005C215F" w:rsidRPr="00CA0A44" w14:paraId="323A91EB" w14:textId="77777777" w:rsidTr="005C215F">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009E1A7" w14:textId="77777777" w:rsidR="00CA0A44" w:rsidRPr="00CA0A44" w:rsidRDefault="00CA0A44" w:rsidP="00CA0A44">
            <w:pPr>
              <w:pStyle w:val="CDITable-RowLeft"/>
            </w:pPr>
            <w:r w:rsidRPr="00CA0A44">
              <w:t>20–49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622AA52" w14:textId="77777777" w:rsidR="00CA0A44" w:rsidRPr="00CA0A44" w:rsidRDefault="00CA0A44" w:rsidP="00CA0A44">
            <w:pPr>
              <w:pStyle w:val="CDITable-RowCentre"/>
            </w:pPr>
            <w:r w:rsidRPr="00CA0A44">
              <w:t>35.1</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AECDFCA" w14:textId="77777777" w:rsidR="00CA0A44" w:rsidRPr="00CA0A44" w:rsidRDefault="00CA0A44" w:rsidP="00CA0A44">
            <w:pPr>
              <w:pStyle w:val="CDITable-RowCentre"/>
            </w:pPr>
            <w:r w:rsidRPr="00CA0A44">
              <w:t>26.3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C51ED40" w14:textId="77777777" w:rsidR="00CA0A44" w:rsidRPr="00CA0A44" w:rsidRDefault="00CA0A44" w:rsidP="00CA0A44">
            <w:pPr>
              <w:pStyle w:val="CDITable-RowCentre"/>
            </w:pPr>
            <w:r w:rsidRPr="00CA0A44">
              <w:t>22.3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E0771D0" w14:textId="77777777" w:rsidR="00CA0A44" w:rsidRPr="00CA0A44" w:rsidRDefault="00CA0A44" w:rsidP="00CA0A44">
            <w:pPr>
              <w:pStyle w:val="CDITable-RowCentre"/>
            </w:pPr>
            <w:r w:rsidRPr="00CA0A44">
              <w:t>19.2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EA60FED" w14:textId="77777777" w:rsidR="00CA0A44" w:rsidRPr="00CA0A44" w:rsidRDefault="00CA0A44" w:rsidP="00CA0A44">
            <w:pPr>
              <w:pStyle w:val="CDITable-RowCentre"/>
            </w:pPr>
            <w:r w:rsidRPr="00CA0A44">
              <w:t>26.0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3BDEF5B" w14:textId="77777777" w:rsidR="00CA0A44" w:rsidRPr="00CA0A44" w:rsidRDefault="00CA0A44" w:rsidP="00CA0A44">
            <w:pPr>
              <w:pStyle w:val="CDITable-RowCentre"/>
            </w:pPr>
            <w:r w:rsidRPr="00CA0A44">
              <w:t>39.5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5894646D" w14:textId="77777777" w:rsidR="00CA0A44" w:rsidRPr="00CA0A44" w:rsidRDefault="00CA0A44" w:rsidP="00CA0A44">
            <w:pPr>
              <w:pStyle w:val="CDITable-RowCentre"/>
            </w:pPr>
            <w:r w:rsidRPr="00CA0A44">
              <w:t>22.1</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FDD98DE" w14:textId="77777777" w:rsidR="00CA0A44" w:rsidRPr="00CA0A44" w:rsidRDefault="00CA0A44" w:rsidP="00CA0A44">
            <w:pPr>
              <w:pStyle w:val="CDITable-RowCentre"/>
            </w:pPr>
            <w:r w:rsidRPr="00CA0A44">
              <w:t>19.8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033E4C60" w14:textId="77777777" w:rsidR="00CA0A44" w:rsidRPr="00CA0A44" w:rsidRDefault="00CA0A44" w:rsidP="00CA0A44">
            <w:pPr>
              <w:pStyle w:val="CDITable-RowCentre"/>
            </w:pPr>
            <w:r w:rsidRPr="00CA0A44">
              <w:t>27.4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804BC8B" w14:textId="77777777" w:rsidR="00CA0A44" w:rsidRPr="00CA0A44" w:rsidRDefault="00CA0A44" w:rsidP="00CA0A44">
            <w:pPr>
              <w:pStyle w:val="CDITable-RowCentre"/>
            </w:pPr>
            <w:r w:rsidRPr="00CA0A44">
              <w:t>22.8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8C1E6C8" w14:textId="77777777" w:rsidR="00CA0A44" w:rsidRPr="00CA0A44" w:rsidRDefault="00CA0A44" w:rsidP="00CA0A44">
            <w:pPr>
              <w:pStyle w:val="CDITable-RowCentre"/>
            </w:pPr>
            <w:r w:rsidRPr="00CA0A44">
              <w:t>26.8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01BF5FAA" w14:textId="77777777" w:rsidR="00CA0A44" w:rsidRPr="00CA0A44" w:rsidRDefault="00CA0A44" w:rsidP="00CA0A44">
            <w:pPr>
              <w:pStyle w:val="CDITable-RowCentre"/>
            </w:pPr>
            <w:r w:rsidRPr="00CA0A44">
              <w:t>24.0</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5C5BF39" w14:textId="77777777" w:rsidR="00CA0A44" w:rsidRPr="00CA0A44" w:rsidRDefault="00CA0A44" w:rsidP="00CA0A44">
            <w:pPr>
              <w:pStyle w:val="CDITable-RowCentre"/>
            </w:pPr>
            <w:r w:rsidRPr="00CA0A44">
              <w:t>26.8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E45A59B" w14:textId="77777777" w:rsidR="00CA0A44" w:rsidRPr="00CA0A44" w:rsidRDefault="00CA0A44" w:rsidP="00CA0A44">
            <w:pPr>
              <w:pStyle w:val="CDITable-RowCentre"/>
            </w:pPr>
            <w:r w:rsidRPr="00CA0A44">
              <w:t>21.4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0EF091E" w14:textId="77777777" w:rsidR="00CA0A44" w:rsidRPr="00CA0A44" w:rsidRDefault="00CA0A44" w:rsidP="00CA0A44">
            <w:pPr>
              <w:pStyle w:val="CDITable-RowCentre"/>
            </w:pPr>
            <w:r w:rsidRPr="00CA0A44">
              <w:t>23.1</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D3DADA0" w14:textId="77777777" w:rsidR="00CA0A44" w:rsidRPr="00CA0A44" w:rsidRDefault="00CA0A44" w:rsidP="00CA0A44">
            <w:pPr>
              <w:pStyle w:val="CDITable-RowCentre"/>
            </w:pPr>
            <w:r w:rsidRPr="00CA0A44">
              <w:t>20.5</w:t>
            </w:r>
          </w:p>
        </w:tc>
      </w:tr>
      <w:tr w:rsidR="005C215F" w:rsidRPr="00CA0A44" w14:paraId="2216E815" w14:textId="77777777" w:rsidTr="005C215F">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BFCA018" w14:textId="77777777" w:rsidR="00CA0A44" w:rsidRPr="00CA0A44" w:rsidRDefault="00CA0A44" w:rsidP="00CA0A44">
            <w:pPr>
              <w:pStyle w:val="CDITable-RowLeft"/>
            </w:pPr>
            <w:r w:rsidRPr="00CA0A44">
              <w:t>50–64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966346" w14:textId="77777777" w:rsidR="00CA0A44" w:rsidRPr="00CA0A44" w:rsidRDefault="00CA0A44" w:rsidP="00CA0A44">
            <w:pPr>
              <w:pStyle w:val="CDITable-RowCentre"/>
            </w:pPr>
            <w:r w:rsidRPr="00CA0A44">
              <w:t>46.8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56B7B3A" w14:textId="77777777" w:rsidR="00CA0A44" w:rsidRPr="00CA0A44" w:rsidRDefault="00CA0A44" w:rsidP="00CA0A44">
            <w:pPr>
              <w:pStyle w:val="CDITable-RowCentre"/>
            </w:pPr>
            <w:r w:rsidRPr="00CA0A44">
              <w:t>45.2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7633138" w14:textId="77777777" w:rsidR="00CA0A44" w:rsidRPr="00CA0A44" w:rsidRDefault="00CA0A44" w:rsidP="00CA0A44">
            <w:pPr>
              <w:pStyle w:val="CDITable-RowCentre"/>
            </w:pPr>
            <w:r w:rsidRPr="00CA0A44">
              <w:t>34.7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23640052" w14:textId="77777777" w:rsidR="00CA0A44" w:rsidRPr="00CA0A44" w:rsidRDefault="00CA0A44" w:rsidP="00CA0A44">
            <w:pPr>
              <w:pStyle w:val="CDITable-RowCentre"/>
            </w:pPr>
            <w:r w:rsidRPr="00CA0A44">
              <w:t>40.7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E6D0E7F" w14:textId="77777777" w:rsidR="00CA0A44" w:rsidRPr="00CA0A44" w:rsidRDefault="00CA0A44" w:rsidP="00CA0A44">
            <w:pPr>
              <w:pStyle w:val="CDITable-RowCentre"/>
            </w:pPr>
            <w:r w:rsidRPr="00CA0A44">
              <w:t>29.4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8D20DA1" w14:textId="77777777" w:rsidR="00CA0A44" w:rsidRPr="00CA0A44" w:rsidRDefault="00CA0A44" w:rsidP="00CA0A44">
            <w:pPr>
              <w:pStyle w:val="CDITable-RowCentre"/>
            </w:pPr>
            <w:r w:rsidRPr="00CA0A44">
              <w:t>51.4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D61BE1E" w14:textId="77777777" w:rsidR="00CA0A44" w:rsidRPr="00CA0A44" w:rsidRDefault="00CA0A44" w:rsidP="00CA0A44">
            <w:pPr>
              <w:pStyle w:val="CDITable-RowCentre"/>
            </w:pPr>
            <w:r w:rsidRPr="00CA0A44">
              <w:t>36.7</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9C75C90" w14:textId="77777777" w:rsidR="00CA0A44" w:rsidRPr="00CA0A44" w:rsidRDefault="00CA0A44" w:rsidP="00CA0A44">
            <w:pPr>
              <w:pStyle w:val="CDITable-RowCentre"/>
            </w:pPr>
            <w:r w:rsidRPr="00CA0A44">
              <w:t>40.7</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2036EE16" w14:textId="77777777" w:rsidR="00CA0A44" w:rsidRPr="00CA0A44" w:rsidRDefault="00CA0A44" w:rsidP="00CA0A44">
            <w:pPr>
              <w:pStyle w:val="CDITable-RowCentre"/>
            </w:pPr>
            <w:r w:rsidRPr="00CA0A44">
              <w:t>41.3</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6587970" w14:textId="77777777" w:rsidR="00CA0A44" w:rsidRPr="00CA0A44" w:rsidRDefault="00CA0A44" w:rsidP="00CA0A44">
            <w:pPr>
              <w:pStyle w:val="CDITable-RowCentre"/>
            </w:pPr>
            <w:r w:rsidRPr="00CA0A44">
              <w:t>43.0</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B37A769" w14:textId="77777777" w:rsidR="00CA0A44" w:rsidRPr="00CA0A44" w:rsidRDefault="00CA0A44" w:rsidP="00CA0A44">
            <w:pPr>
              <w:pStyle w:val="CDITable-RowCentre"/>
            </w:pPr>
            <w:r w:rsidRPr="00CA0A44">
              <w:t>45.0</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11E4C5F" w14:textId="77777777" w:rsidR="00CA0A44" w:rsidRPr="00CA0A44" w:rsidRDefault="00CA0A44" w:rsidP="00CA0A44">
            <w:pPr>
              <w:pStyle w:val="CDITable-RowCentre"/>
            </w:pPr>
            <w:r w:rsidRPr="00CA0A44">
              <w:t>51.1</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264C18F" w14:textId="77777777" w:rsidR="00CA0A44" w:rsidRPr="00CA0A44" w:rsidRDefault="00CA0A44" w:rsidP="00CA0A44">
            <w:pPr>
              <w:pStyle w:val="CDITable-RowCentre"/>
            </w:pPr>
            <w:r w:rsidRPr="00CA0A44">
              <w:t>39.1</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E627E1D" w14:textId="77777777" w:rsidR="00CA0A44" w:rsidRPr="00CA0A44" w:rsidRDefault="00CA0A44" w:rsidP="00CA0A44">
            <w:pPr>
              <w:pStyle w:val="CDITable-RowCentre"/>
            </w:pPr>
            <w:r w:rsidRPr="00CA0A44">
              <w:t>41.2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338CFF58" w14:textId="77777777" w:rsidR="00CA0A44" w:rsidRPr="00CA0A44" w:rsidRDefault="00CA0A44" w:rsidP="00CA0A44">
            <w:pPr>
              <w:pStyle w:val="CDITable-RowCentre"/>
            </w:pPr>
            <w:r w:rsidRPr="00CA0A44">
              <w:t>37.9</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2CA085" w14:textId="77777777" w:rsidR="00CA0A44" w:rsidRPr="00CA0A44" w:rsidRDefault="00CA0A44" w:rsidP="00CA0A44">
            <w:pPr>
              <w:pStyle w:val="CDITable-RowCentre"/>
            </w:pPr>
            <w:r w:rsidRPr="00CA0A44">
              <w:t>39.1</w:t>
            </w:r>
          </w:p>
        </w:tc>
      </w:tr>
      <w:tr w:rsidR="005C215F" w:rsidRPr="00CA0A44" w14:paraId="238D3A39" w14:textId="77777777" w:rsidTr="005C215F">
        <w:trPr>
          <w:trHeight w:val="60"/>
        </w:trPr>
        <w:tc>
          <w:tcPr>
            <w:tcW w:w="102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D23855" w14:textId="77777777" w:rsidR="00CA0A44" w:rsidRPr="00CA0A44" w:rsidRDefault="00CA0A44" w:rsidP="00CA0A44">
            <w:pPr>
              <w:pStyle w:val="CDITable-RowLeft"/>
            </w:pPr>
            <w:r w:rsidRPr="00CA0A44">
              <w:t>65+ yrs</w:t>
            </w:r>
          </w:p>
        </w:tc>
        <w:tc>
          <w:tcPr>
            <w:tcW w:w="56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C7F264" w14:textId="77777777" w:rsidR="00CA0A44" w:rsidRPr="00CA0A44" w:rsidRDefault="00CA0A44" w:rsidP="00CA0A44">
            <w:pPr>
              <w:pStyle w:val="CDITable-RowCentre"/>
            </w:pPr>
            <w:r w:rsidRPr="00CA0A44">
              <w:t>68.2</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1BAAB42E" w14:textId="77777777" w:rsidR="00CA0A44" w:rsidRPr="00CA0A44" w:rsidRDefault="00CA0A44" w:rsidP="00CA0A44">
            <w:pPr>
              <w:pStyle w:val="CDITable-RowCentre"/>
            </w:pPr>
            <w:r w:rsidRPr="00CA0A44">
              <w:t>70.2</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7ECF17FB" w14:textId="77777777" w:rsidR="00CA0A44" w:rsidRPr="00CA0A44" w:rsidRDefault="00CA0A44" w:rsidP="00CA0A44">
            <w:pPr>
              <w:pStyle w:val="CDITable-RowCentre"/>
            </w:pPr>
            <w:r w:rsidRPr="00CA0A44">
              <w:t>61.5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9D7FF21" w14:textId="77777777" w:rsidR="00CA0A44" w:rsidRPr="00CA0A44" w:rsidRDefault="00CA0A44" w:rsidP="00CA0A44">
            <w:pPr>
              <w:pStyle w:val="CDITable-RowCentre"/>
            </w:pPr>
            <w:r w:rsidRPr="00CA0A44">
              <w:t>66.3</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E637413" w14:textId="77777777" w:rsidR="00CA0A44" w:rsidRPr="00CA0A44" w:rsidRDefault="00CA0A44" w:rsidP="00CA0A44">
            <w:pPr>
              <w:pStyle w:val="CDITable-RowCentre"/>
            </w:pPr>
            <w:r w:rsidRPr="00CA0A44">
              <w:t>38.5</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868C3A2" w14:textId="77777777" w:rsidR="00CA0A44" w:rsidRPr="00CA0A44" w:rsidRDefault="00CA0A44" w:rsidP="00CA0A44">
            <w:pPr>
              <w:pStyle w:val="CDITable-RowCentre"/>
            </w:pPr>
            <w:r w:rsidRPr="00CA0A44">
              <w:t>53.4</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62609AD" w14:textId="77777777" w:rsidR="00CA0A44" w:rsidRPr="00CA0A44" w:rsidRDefault="00CA0A44" w:rsidP="00CA0A44">
            <w:pPr>
              <w:pStyle w:val="CDITable-RowCentre"/>
            </w:pPr>
            <w:r w:rsidRPr="00CA0A44">
              <w:t>64.8</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4C4DF3EF" w14:textId="77777777" w:rsidR="00CA0A44" w:rsidRPr="00CA0A44" w:rsidRDefault="00CA0A44" w:rsidP="00CA0A44">
            <w:pPr>
              <w:pStyle w:val="CDITable-RowCentre"/>
            </w:pPr>
            <w:r w:rsidRPr="00CA0A44">
              <w:t>63.9</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6593F99B" w14:textId="77777777" w:rsidR="00CA0A44" w:rsidRPr="00CA0A44" w:rsidRDefault="00CA0A44" w:rsidP="00CA0A44">
            <w:pPr>
              <w:pStyle w:val="CDITable-RowCentre"/>
            </w:pPr>
            <w:r w:rsidRPr="00CA0A44">
              <w:t>69.4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78DB8AB8" w14:textId="77777777" w:rsidR="00CA0A44" w:rsidRPr="00CA0A44" w:rsidRDefault="00CA0A44" w:rsidP="00CA0A44">
            <w:pPr>
              <w:pStyle w:val="CDITable-RowCentre"/>
            </w:pPr>
            <w:r w:rsidRPr="00CA0A44">
              <w:t>64.5</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1965A5C3" w14:textId="77777777" w:rsidR="00CA0A44" w:rsidRPr="00CA0A44" w:rsidRDefault="00CA0A44" w:rsidP="00CA0A44">
            <w:pPr>
              <w:pStyle w:val="CDITable-RowCentre"/>
            </w:pPr>
            <w:r w:rsidRPr="00CA0A44">
              <w:t>71.4</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B94F97C" w14:textId="77777777" w:rsidR="00CA0A44" w:rsidRPr="00CA0A44" w:rsidRDefault="00CA0A44" w:rsidP="00CA0A44">
            <w:pPr>
              <w:pStyle w:val="CDITable-RowCentre"/>
            </w:pPr>
            <w:r w:rsidRPr="00CA0A44">
              <w:t>76.9</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D340D78" w14:textId="77777777" w:rsidR="00CA0A44" w:rsidRPr="00CA0A44" w:rsidRDefault="00CA0A44" w:rsidP="00CA0A44">
            <w:pPr>
              <w:pStyle w:val="CDITable-RowCentre"/>
            </w:pPr>
            <w:r w:rsidRPr="00CA0A44">
              <w:t>65.2</w:t>
            </w:r>
          </w:p>
        </w:tc>
        <w:tc>
          <w:tcPr>
            <w:tcW w:w="1097" w:type="dxa"/>
            <w:tcBorders>
              <w:top w:val="single" w:sz="6" w:space="0" w:color="1E4496" w:themeColor="text2"/>
              <w:bottom w:val="single" w:sz="6" w:space="0" w:color="1E4496" w:themeColor="text2"/>
              <w:right w:val="single" w:sz="6" w:space="0" w:color="1E4496" w:themeColor="text2"/>
            </w:tcBorders>
            <w:tcMar>
              <w:top w:w="113" w:type="dxa"/>
              <w:left w:w="57" w:type="dxa"/>
              <w:bottom w:w="113" w:type="dxa"/>
              <w:right w:w="57" w:type="dxa"/>
            </w:tcMar>
            <w:vAlign w:val="center"/>
          </w:tcPr>
          <w:p w14:paraId="60F5A582" w14:textId="77777777" w:rsidR="00CA0A44" w:rsidRPr="00CA0A44" w:rsidRDefault="00CA0A44" w:rsidP="00CA0A44">
            <w:pPr>
              <w:pStyle w:val="CDITable-RowCentre"/>
            </w:pPr>
            <w:r w:rsidRPr="00CA0A44">
              <w:t>66.8</w:t>
            </w:r>
          </w:p>
        </w:tc>
        <w:tc>
          <w:tcPr>
            <w:tcW w:w="567" w:type="dxa"/>
            <w:tcBorders>
              <w:top w:val="single" w:sz="6" w:space="0" w:color="1E4496" w:themeColor="text2"/>
              <w:left w:val="single" w:sz="6" w:space="0" w:color="1E4496" w:themeColor="text2"/>
              <w:bottom w:val="single" w:sz="6" w:space="0" w:color="1E4496" w:themeColor="text2"/>
            </w:tcBorders>
            <w:tcMar>
              <w:top w:w="113" w:type="dxa"/>
              <w:left w:w="57" w:type="dxa"/>
              <w:bottom w:w="113" w:type="dxa"/>
              <w:right w:w="57" w:type="dxa"/>
            </w:tcMar>
            <w:vAlign w:val="center"/>
          </w:tcPr>
          <w:p w14:paraId="4ADB622A" w14:textId="77777777" w:rsidR="00CA0A44" w:rsidRPr="00CA0A44" w:rsidRDefault="00CA0A44" w:rsidP="00CA0A44">
            <w:pPr>
              <w:pStyle w:val="CDITable-RowCentre"/>
            </w:pPr>
            <w:r w:rsidRPr="00CA0A44">
              <w:t>65.4</w:t>
            </w:r>
          </w:p>
        </w:tc>
        <w:tc>
          <w:tcPr>
            <w:tcW w:w="109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51BB59" w14:textId="77777777" w:rsidR="00CA0A44" w:rsidRPr="00CA0A44" w:rsidRDefault="00CA0A44" w:rsidP="00CA0A44">
            <w:pPr>
              <w:pStyle w:val="CDITable-RowCentre"/>
            </w:pPr>
            <w:r w:rsidRPr="00CA0A44">
              <w:t>58.5</w:t>
            </w:r>
          </w:p>
        </w:tc>
      </w:tr>
    </w:tbl>
    <w:p w14:paraId="65AAEAEE" w14:textId="77777777" w:rsidR="00FE723C" w:rsidRPr="00FE723C" w:rsidRDefault="00FE723C" w:rsidP="00FE723C">
      <w:pPr>
        <w:pStyle w:val="CDITable-FirstFootnote"/>
        <w:rPr>
          <w:lang w:val="en-GB"/>
        </w:rPr>
      </w:pPr>
      <w:r w:rsidRPr="00FE723C">
        <w:rPr>
          <w:lang w:val="en-GB"/>
        </w:rPr>
        <w:t>a</w:t>
      </w:r>
      <w:r w:rsidRPr="00FE723C">
        <w:rPr>
          <w:lang w:val="en-GB"/>
        </w:rPr>
        <w:tab/>
        <w:t xml:space="preserve">Source: Australian Immunisation Register data as </w:t>
      </w:r>
      <w:proofErr w:type="gramStart"/>
      <w:r w:rsidRPr="00FE723C">
        <w:rPr>
          <w:lang w:val="en-GB"/>
        </w:rPr>
        <w:t>at</w:t>
      </w:r>
      <w:proofErr w:type="gramEnd"/>
      <w:r w:rsidRPr="00FE723C">
        <w:rPr>
          <w:lang w:val="en-GB"/>
        </w:rPr>
        <w:t xml:space="preserve"> 4 February 2024.</w:t>
      </w:r>
    </w:p>
    <w:p w14:paraId="69038686" w14:textId="77777777" w:rsidR="00FE723C" w:rsidRPr="00FE723C" w:rsidRDefault="00FE723C" w:rsidP="00FE723C">
      <w:pPr>
        <w:pStyle w:val="CDITable-Footnote"/>
        <w:rPr>
          <w:lang w:val="en-GB"/>
        </w:rPr>
      </w:pPr>
      <w:r w:rsidRPr="00FE723C">
        <w:rPr>
          <w:lang w:val="en-GB"/>
        </w:rPr>
        <w:t>b</w:t>
      </w:r>
      <w:r w:rsidRPr="00FE723C">
        <w:rPr>
          <w:lang w:val="en-GB"/>
        </w:rPr>
        <w:tab/>
        <w:t xml:space="preserve">Coverage calculated by dividing the number of Medicare-registered people with at least one dose of influenza vaccine administered in 2023 by the total number of Medicare-registered people registered in each age group. Vaccination numerators based on age at vaccination and age group denominators based on age </w:t>
      </w:r>
      <w:proofErr w:type="gramStart"/>
      <w:r w:rsidRPr="00FE723C">
        <w:rPr>
          <w:lang w:val="en-GB"/>
        </w:rPr>
        <w:t>at</w:t>
      </w:r>
      <w:proofErr w:type="gramEnd"/>
      <w:r w:rsidRPr="00FE723C">
        <w:rPr>
          <w:lang w:val="en-GB"/>
        </w:rPr>
        <w:t xml:space="preserve"> 30 June 2023. Coverage data in this table may differ slightly from estimates published elsewhere due to differences in calculation methodologies and/or the AIR data being used in the calculation having been downloaded on different dates.</w:t>
      </w:r>
    </w:p>
    <w:p w14:paraId="2C8A7BFD" w14:textId="4270DE66" w:rsidR="006A17F4" w:rsidRPr="0058264F" w:rsidRDefault="00FE723C" w:rsidP="00FE723C">
      <w:pPr>
        <w:pStyle w:val="CDITable-Footnote"/>
      </w:pPr>
      <w:r w:rsidRPr="00FE723C">
        <w:rPr>
          <w:lang w:val="en-GB"/>
        </w:rPr>
        <w:t>c</w:t>
      </w:r>
      <w:r w:rsidRPr="00FE723C">
        <w:rPr>
          <w:lang w:val="en-GB"/>
        </w:rPr>
        <w:tab/>
        <w:t>ACT: Australian Capital Territory; NSW: New South Wales; NT: Northern Territory; Qld: Queensland; SA: South Australia; Tas.: Tasmania; Vic.: Victoria; WA: Western Australia.</w:t>
      </w:r>
    </w:p>
    <w:sectPr w:rsidR="006A17F4" w:rsidRPr="0058264F" w:rsidSect="001C2E9B">
      <w:footnotePr>
        <w:numFmt w:val="lowerRoman"/>
      </w:footnotePr>
      <w:pgSz w:w="16840" w:h="11907" w:orient="landscape"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9200B" w14:textId="77777777" w:rsidR="00B34DFE" w:rsidRDefault="00B34DFE" w:rsidP="00E54DBA">
      <w:r>
        <w:separator/>
      </w:r>
    </w:p>
    <w:p w14:paraId="3CBF2262" w14:textId="77777777" w:rsidR="00B34DFE" w:rsidRDefault="00B34DFE"/>
    <w:p w14:paraId="0B96E205" w14:textId="77777777" w:rsidR="00B34DFE" w:rsidRDefault="00B34DFE" w:rsidP="008714B0"/>
  </w:endnote>
  <w:endnote w:type="continuationSeparator" w:id="0">
    <w:p w14:paraId="0C4CB1AD" w14:textId="77777777" w:rsidR="00B34DFE" w:rsidRDefault="00B34DFE" w:rsidP="00E54DBA">
      <w:r>
        <w:continuationSeparator/>
      </w:r>
    </w:p>
    <w:p w14:paraId="754900F4" w14:textId="77777777" w:rsidR="00B34DFE" w:rsidRDefault="00B34DFE"/>
    <w:p w14:paraId="0CB678F2" w14:textId="77777777" w:rsidR="00B34DFE" w:rsidRDefault="00B34DF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A5F6"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6C34B055" wp14:editId="3C5D9135">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3AA43E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34B055"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33AA43E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89A22" w14:textId="5C13FDCA"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B34DFE">
        <w:t>2026</w:t>
      </w:r>
    </w:fldSimple>
    <w:r w:rsidR="009B78A9">
      <w:t>;</w:t>
    </w:r>
    <w:fldSimple w:instr=" DOCPROPERTY  Vol  \* MERGEFORMAT ">
      <w:r w:rsidR="00B34DFE">
        <w:t>50</w:t>
      </w:r>
    </w:fldSimple>
    <w:r w:rsidR="00385655" w:rsidRPr="001D0612">
      <w:t xml:space="preserve"> </w:t>
    </w:r>
    <w:r w:rsidR="00385655" w:rsidRPr="00B85B74">
      <w:t>•</w:t>
    </w:r>
    <w:r w:rsidR="00385655">
      <w:t xml:space="preserve"> </w:t>
    </w:r>
    <w:fldSimple w:instr=" DOCPROPERTY  DOI  \* MERGEFORMAT ">
      <w:r w:rsidR="0040776F">
        <w:t>doi.org/10.33321/cdi.2026.50.001</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E00758">
        <w:t>24.02.2026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3538"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7AEAE39E" wp14:editId="202B2A86">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296890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EAE39E"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1296890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18A5E" w14:textId="77777777" w:rsidR="00B34DFE" w:rsidRPr="00B91FB5" w:rsidRDefault="00B34DFE" w:rsidP="00B91FB5">
      <w:pPr>
        <w:spacing w:line="240" w:lineRule="auto"/>
        <w:rPr>
          <w:sz w:val="18"/>
          <w:szCs w:val="18"/>
        </w:rPr>
      </w:pPr>
      <w:r w:rsidRPr="00B91FB5">
        <w:rPr>
          <w:sz w:val="18"/>
          <w:szCs w:val="18"/>
        </w:rPr>
        <w:separator/>
      </w:r>
    </w:p>
  </w:footnote>
  <w:footnote w:type="continuationSeparator" w:id="0">
    <w:p w14:paraId="711B718B" w14:textId="77777777" w:rsidR="00B34DFE" w:rsidRDefault="00B34DFE" w:rsidP="00E54DBA">
      <w:r>
        <w:continuationSeparator/>
      </w:r>
    </w:p>
  </w:footnote>
  <w:footnote w:type="continuationNotice" w:id="1">
    <w:p w14:paraId="5A1F1627" w14:textId="77777777" w:rsidR="00B34DFE" w:rsidRPr="00224EFF" w:rsidRDefault="00B34DFE"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CB58"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5BBAA18C" wp14:editId="21D46508">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FA4D66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BAA18C"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FA4D66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B186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92A0"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6C98807C" wp14:editId="3185F3E8">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4C5914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98807C"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64C5914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A50406EC"/>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DFE"/>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67B29"/>
    <w:rsid w:val="000705FF"/>
    <w:rsid w:val="000733B3"/>
    <w:rsid w:val="00073D77"/>
    <w:rsid w:val="0007479B"/>
    <w:rsid w:val="00074D39"/>
    <w:rsid w:val="00080A4B"/>
    <w:rsid w:val="000810E8"/>
    <w:rsid w:val="00081655"/>
    <w:rsid w:val="000820C3"/>
    <w:rsid w:val="00084BAB"/>
    <w:rsid w:val="000864E0"/>
    <w:rsid w:val="00087301"/>
    <w:rsid w:val="000879D8"/>
    <w:rsid w:val="00087CC4"/>
    <w:rsid w:val="00090F9D"/>
    <w:rsid w:val="000933BE"/>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3317"/>
    <w:rsid w:val="000E6C4C"/>
    <w:rsid w:val="000F223B"/>
    <w:rsid w:val="000F32C7"/>
    <w:rsid w:val="000F44BA"/>
    <w:rsid w:val="000F73D7"/>
    <w:rsid w:val="0010033C"/>
    <w:rsid w:val="001020EE"/>
    <w:rsid w:val="00102232"/>
    <w:rsid w:val="00110B7D"/>
    <w:rsid w:val="00112E44"/>
    <w:rsid w:val="00113D58"/>
    <w:rsid w:val="001176D5"/>
    <w:rsid w:val="001200CB"/>
    <w:rsid w:val="00122ADA"/>
    <w:rsid w:val="00123BB0"/>
    <w:rsid w:val="00126546"/>
    <w:rsid w:val="0013546A"/>
    <w:rsid w:val="001371D9"/>
    <w:rsid w:val="001378A3"/>
    <w:rsid w:val="00137C98"/>
    <w:rsid w:val="00142578"/>
    <w:rsid w:val="00144F10"/>
    <w:rsid w:val="00146435"/>
    <w:rsid w:val="00153D94"/>
    <w:rsid w:val="00155582"/>
    <w:rsid w:val="0015777A"/>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B70E8"/>
    <w:rsid w:val="001C0893"/>
    <w:rsid w:val="001C1303"/>
    <w:rsid w:val="001C1BD1"/>
    <w:rsid w:val="001C2B4B"/>
    <w:rsid w:val="001C2C3A"/>
    <w:rsid w:val="001C2E9B"/>
    <w:rsid w:val="001C5BB1"/>
    <w:rsid w:val="001C5F09"/>
    <w:rsid w:val="001C70B2"/>
    <w:rsid w:val="001C7CE1"/>
    <w:rsid w:val="001D0612"/>
    <w:rsid w:val="001D37C7"/>
    <w:rsid w:val="001D5B20"/>
    <w:rsid w:val="001D6888"/>
    <w:rsid w:val="001E3ECB"/>
    <w:rsid w:val="001E4E1D"/>
    <w:rsid w:val="001E512A"/>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66249"/>
    <w:rsid w:val="00271616"/>
    <w:rsid w:val="00271AFA"/>
    <w:rsid w:val="00272A9B"/>
    <w:rsid w:val="00275C5C"/>
    <w:rsid w:val="00275C78"/>
    <w:rsid w:val="00275F5D"/>
    <w:rsid w:val="00280594"/>
    <w:rsid w:val="00281EE3"/>
    <w:rsid w:val="00282B56"/>
    <w:rsid w:val="0028429F"/>
    <w:rsid w:val="00284E4A"/>
    <w:rsid w:val="00290E04"/>
    <w:rsid w:val="00292001"/>
    <w:rsid w:val="002A3799"/>
    <w:rsid w:val="002A3BCC"/>
    <w:rsid w:val="002A4516"/>
    <w:rsid w:val="002A569F"/>
    <w:rsid w:val="002A5B2C"/>
    <w:rsid w:val="002A7066"/>
    <w:rsid w:val="002B001E"/>
    <w:rsid w:val="002B09B7"/>
    <w:rsid w:val="002B13D4"/>
    <w:rsid w:val="002B3482"/>
    <w:rsid w:val="002B38CA"/>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853"/>
    <w:rsid w:val="003059EC"/>
    <w:rsid w:val="00315B71"/>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57E6"/>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767E2"/>
    <w:rsid w:val="00381A0F"/>
    <w:rsid w:val="00381E8E"/>
    <w:rsid w:val="00385655"/>
    <w:rsid w:val="003858B4"/>
    <w:rsid w:val="00390F66"/>
    <w:rsid w:val="00392D07"/>
    <w:rsid w:val="00393B4D"/>
    <w:rsid w:val="003A1B3A"/>
    <w:rsid w:val="003A25A3"/>
    <w:rsid w:val="003A40F5"/>
    <w:rsid w:val="003A56D7"/>
    <w:rsid w:val="003A5BF3"/>
    <w:rsid w:val="003B3487"/>
    <w:rsid w:val="003B5B8C"/>
    <w:rsid w:val="003B7ADD"/>
    <w:rsid w:val="003C02BF"/>
    <w:rsid w:val="003C2299"/>
    <w:rsid w:val="003C23C9"/>
    <w:rsid w:val="003C554E"/>
    <w:rsid w:val="003C5E16"/>
    <w:rsid w:val="003C6BCB"/>
    <w:rsid w:val="003C7841"/>
    <w:rsid w:val="003D0190"/>
    <w:rsid w:val="003D15AE"/>
    <w:rsid w:val="003D18AF"/>
    <w:rsid w:val="003D2AE3"/>
    <w:rsid w:val="003D5EAA"/>
    <w:rsid w:val="003D79B1"/>
    <w:rsid w:val="003E3A4E"/>
    <w:rsid w:val="003E4B09"/>
    <w:rsid w:val="003E74EE"/>
    <w:rsid w:val="003F0552"/>
    <w:rsid w:val="003F2A2D"/>
    <w:rsid w:val="003F2AC2"/>
    <w:rsid w:val="003F3661"/>
    <w:rsid w:val="003F3BC2"/>
    <w:rsid w:val="003F5172"/>
    <w:rsid w:val="003F6268"/>
    <w:rsid w:val="003F725B"/>
    <w:rsid w:val="00401ED1"/>
    <w:rsid w:val="0040224C"/>
    <w:rsid w:val="00403F8B"/>
    <w:rsid w:val="0040776F"/>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75C61"/>
    <w:rsid w:val="00481503"/>
    <w:rsid w:val="00484919"/>
    <w:rsid w:val="00490976"/>
    <w:rsid w:val="004914F7"/>
    <w:rsid w:val="00491C26"/>
    <w:rsid w:val="00492014"/>
    <w:rsid w:val="00497000"/>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C42"/>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4B77"/>
    <w:rsid w:val="00545068"/>
    <w:rsid w:val="0054635D"/>
    <w:rsid w:val="005608D4"/>
    <w:rsid w:val="00561678"/>
    <w:rsid w:val="005635C8"/>
    <w:rsid w:val="00565974"/>
    <w:rsid w:val="005665CA"/>
    <w:rsid w:val="00570913"/>
    <w:rsid w:val="00572200"/>
    <w:rsid w:val="005732C0"/>
    <w:rsid w:val="0057336D"/>
    <w:rsid w:val="00573556"/>
    <w:rsid w:val="0057489A"/>
    <w:rsid w:val="00574ACF"/>
    <w:rsid w:val="00581588"/>
    <w:rsid w:val="0058264F"/>
    <w:rsid w:val="0058540B"/>
    <w:rsid w:val="00587C87"/>
    <w:rsid w:val="00590B80"/>
    <w:rsid w:val="005A4E9D"/>
    <w:rsid w:val="005A71E0"/>
    <w:rsid w:val="005B3134"/>
    <w:rsid w:val="005B4E61"/>
    <w:rsid w:val="005B53F2"/>
    <w:rsid w:val="005B595A"/>
    <w:rsid w:val="005B66C2"/>
    <w:rsid w:val="005B7A44"/>
    <w:rsid w:val="005C1AA0"/>
    <w:rsid w:val="005C215F"/>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813"/>
    <w:rsid w:val="00693DAE"/>
    <w:rsid w:val="00697039"/>
    <w:rsid w:val="006971F3"/>
    <w:rsid w:val="006A12BE"/>
    <w:rsid w:val="006A17F4"/>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2EC0"/>
    <w:rsid w:val="007852D0"/>
    <w:rsid w:val="00786329"/>
    <w:rsid w:val="007918B3"/>
    <w:rsid w:val="00792C7D"/>
    <w:rsid w:val="00793461"/>
    <w:rsid w:val="00794293"/>
    <w:rsid w:val="00794A4D"/>
    <w:rsid w:val="007963B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0D3B"/>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B6C94"/>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144D"/>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6BB3"/>
    <w:rsid w:val="0099796D"/>
    <w:rsid w:val="009A0251"/>
    <w:rsid w:val="009A218B"/>
    <w:rsid w:val="009A5166"/>
    <w:rsid w:val="009A76F8"/>
    <w:rsid w:val="009B0CAB"/>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297A"/>
    <w:rsid w:val="00A24E95"/>
    <w:rsid w:val="00A25601"/>
    <w:rsid w:val="00A2678D"/>
    <w:rsid w:val="00A2684F"/>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4595"/>
    <w:rsid w:val="00AC46DC"/>
    <w:rsid w:val="00AC659C"/>
    <w:rsid w:val="00AC66D9"/>
    <w:rsid w:val="00AC69D8"/>
    <w:rsid w:val="00AC7CD7"/>
    <w:rsid w:val="00AD0762"/>
    <w:rsid w:val="00AD2C4D"/>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34DFE"/>
    <w:rsid w:val="00B404EB"/>
    <w:rsid w:val="00B40DE2"/>
    <w:rsid w:val="00B41590"/>
    <w:rsid w:val="00B4377A"/>
    <w:rsid w:val="00B45F1C"/>
    <w:rsid w:val="00B4641C"/>
    <w:rsid w:val="00B47B13"/>
    <w:rsid w:val="00B50210"/>
    <w:rsid w:val="00B5057E"/>
    <w:rsid w:val="00B50D8D"/>
    <w:rsid w:val="00B52457"/>
    <w:rsid w:val="00B53955"/>
    <w:rsid w:val="00B53BFC"/>
    <w:rsid w:val="00B623BB"/>
    <w:rsid w:val="00B63C79"/>
    <w:rsid w:val="00B6408A"/>
    <w:rsid w:val="00B6478A"/>
    <w:rsid w:val="00B7014D"/>
    <w:rsid w:val="00B714B8"/>
    <w:rsid w:val="00B716E8"/>
    <w:rsid w:val="00B73144"/>
    <w:rsid w:val="00B814CF"/>
    <w:rsid w:val="00B82C2C"/>
    <w:rsid w:val="00B85B74"/>
    <w:rsid w:val="00B85E92"/>
    <w:rsid w:val="00B85F35"/>
    <w:rsid w:val="00B8720B"/>
    <w:rsid w:val="00B87589"/>
    <w:rsid w:val="00B876EF"/>
    <w:rsid w:val="00B87887"/>
    <w:rsid w:val="00B91551"/>
    <w:rsid w:val="00B91FB5"/>
    <w:rsid w:val="00B9572B"/>
    <w:rsid w:val="00B96233"/>
    <w:rsid w:val="00BA00F9"/>
    <w:rsid w:val="00BA2598"/>
    <w:rsid w:val="00BA4697"/>
    <w:rsid w:val="00BA5893"/>
    <w:rsid w:val="00BA6C35"/>
    <w:rsid w:val="00BA7387"/>
    <w:rsid w:val="00BB0C53"/>
    <w:rsid w:val="00BB3320"/>
    <w:rsid w:val="00BB5378"/>
    <w:rsid w:val="00BB589B"/>
    <w:rsid w:val="00BB6F53"/>
    <w:rsid w:val="00BB7573"/>
    <w:rsid w:val="00BC086C"/>
    <w:rsid w:val="00BC0BD3"/>
    <w:rsid w:val="00BC4B9A"/>
    <w:rsid w:val="00BC4EAA"/>
    <w:rsid w:val="00BC5BA6"/>
    <w:rsid w:val="00BD0107"/>
    <w:rsid w:val="00BD2220"/>
    <w:rsid w:val="00BD4DBE"/>
    <w:rsid w:val="00BD61BF"/>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5923"/>
    <w:rsid w:val="00C97898"/>
    <w:rsid w:val="00CA07E5"/>
    <w:rsid w:val="00CA0A44"/>
    <w:rsid w:val="00CA1AF4"/>
    <w:rsid w:val="00CA1DB7"/>
    <w:rsid w:val="00CA4725"/>
    <w:rsid w:val="00CA6068"/>
    <w:rsid w:val="00CA757A"/>
    <w:rsid w:val="00CB15E1"/>
    <w:rsid w:val="00CB3460"/>
    <w:rsid w:val="00CB3D46"/>
    <w:rsid w:val="00CB3D75"/>
    <w:rsid w:val="00CB52AC"/>
    <w:rsid w:val="00CC0771"/>
    <w:rsid w:val="00CC3648"/>
    <w:rsid w:val="00CC7AF8"/>
    <w:rsid w:val="00CD1A87"/>
    <w:rsid w:val="00CD35F3"/>
    <w:rsid w:val="00CD4362"/>
    <w:rsid w:val="00CD5C93"/>
    <w:rsid w:val="00CD635D"/>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634F"/>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76C28"/>
    <w:rsid w:val="00D80045"/>
    <w:rsid w:val="00D8087F"/>
    <w:rsid w:val="00D842AC"/>
    <w:rsid w:val="00D84FBE"/>
    <w:rsid w:val="00D93AD4"/>
    <w:rsid w:val="00D978C5"/>
    <w:rsid w:val="00DA2E9E"/>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0758"/>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47D2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38AE"/>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B47"/>
    <w:rsid w:val="00EA5CE3"/>
    <w:rsid w:val="00EA6586"/>
    <w:rsid w:val="00EA6AD8"/>
    <w:rsid w:val="00EA7AB8"/>
    <w:rsid w:val="00EB326D"/>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398"/>
    <w:rsid w:val="00EE558A"/>
    <w:rsid w:val="00EF082D"/>
    <w:rsid w:val="00EF47A6"/>
    <w:rsid w:val="00EF55AE"/>
    <w:rsid w:val="00F00FEC"/>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0C86"/>
    <w:rsid w:val="00F6343B"/>
    <w:rsid w:val="00F64F80"/>
    <w:rsid w:val="00F664DD"/>
    <w:rsid w:val="00F67E07"/>
    <w:rsid w:val="00F70046"/>
    <w:rsid w:val="00F713D0"/>
    <w:rsid w:val="00F72B15"/>
    <w:rsid w:val="00F72CF9"/>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B72DE"/>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23C"/>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CC0C6"/>
  <w15:docId w15:val="{407D0C99-222A-4548-870B-766DDA416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A44"/>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40776F"/>
    <w:pPr>
      <w:spacing w:before="400"/>
    </w:pPr>
    <w:rPr>
      <w:rFonts w:asciiTheme="majorHAnsi" w:hAnsiTheme="majorHAnsi" w:cs="Arial"/>
      <w:b/>
      <w:bCs/>
      <w:sz w:val="60"/>
      <w:szCs w:val="60"/>
    </w:rPr>
  </w:style>
  <w:style w:type="character" w:customStyle="1" w:styleId="TitleChar">
    <w:name w:val="Title Char"/>
    <w:basedOn w:val="DefaultParagraphFont"/>
    <w:link w:val="Title"/>
    <w:uiPriority w:val="10"/>
    <w:rsid w:val="0040776F"/>
    <w:rPr>
      <w:rFonts w:asciiTheme="majorHAnsi" w:hAnsiTheme="majorHAnsi" w:cs="Arial"/>
      <w:b/>
      <w:bCs/>
      <w:sz w:val="60"/>
      <w:szCs w:val="60"/>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23BB0"/>
    <w:pPr>
      <w:spacing w:before="240"/>
    </w:pPr>
    <w:rPr>
      <w:rFonts w:asciiTheme="majorHAnsi" w:hAnsiTheme="majorHAnsi"/>
      <w:sz w:val="28"/>
    </w:rPr>
  </w:style>
  <w:style w:type="character" w:customStyle="1" w:styleId="SubtitleChar">
    <w:name w:val="Subtitle Char"/>
    <w:basedOn w:val="DefaultParagraphFont"/>
    <w:link w:val="Subtitle"/>
    <w:uiPriority w:val="11"/>
    <w:rsid w:val="00123BB0"/>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Hanginglist">
    <w:name w:val="Hanging list"/>
    <w:basedOn w:val="Normal"/>
    <w:rsid w:val="0040776F"/>
    <w:pPr>
      <w:ind w:left="1701" w:hanging="1701"/>
    </w:pPr>
    <w:rPr>
      <w:rFonts w:eastAsia="Times New Roman" w:cs="Times New Roman"/>
      <w:szCs w:val="20"/>
      <w:lang w:val="en-GB"/>
    </w:rPr>
  </w:style>
  <w:style w:type="paragraph" w:customStyle="1" w:styleId="NumberedList1L1">
    <w:name w:val="Numbered List (1.) L1"/>
    <w:basedOn w:val="BodyText"/>
    <w:uiPriority w:val="99"/>
    <w:rsid w:val="001E512A"/>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paragraph" w:customStyle="1" w:styleId="NumberedList1L1-First">
    <w:name w:val="Numbered List (1.) L1 - First"/>
    <w:basedOn w:val="NumberedList1L1"/>
    <w:uiPriority w:val="99"/>
    <w:rsid w:val="001E512A"/>
    <w:pPr>
      <w:spacing w:before="340"/>
    </w:pPr>
  </w:style>
  <w:style w:type="character" w:customStyle="1" w:styleId="Superscript">
    <w:name w:val="Superscript"/>
    <w:uiPriority w:val="99"/>
    <w:rsid w:val="00793461"/>
    <w:rPr>
      <w:vertAlign w:val="superscript"/>
    </w:rPr>
  </w:style>
  <w:style w:type="character" w:customStyle="1" w:styleId="Bold">
    <w:name w:val="Bold"/>
    <w:uiPriority w:val="99"/>
    <w:rsid w:val="003058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117" Type="http://schemas.openxmlformats.org/officeDocument/2006/relationships/image" Target="media/image40.jpg"/><Relationship Id="rId21" Type="http://schemas.openxmlformats.org/officeDocument/2006/relationships/image" Target="media/image5.jpg"/><Relationship Id="rId42" Type="http://schemas.openxmlformats.org/officeDocument/2006/relationships/image" Target="media/image26.jpg"/><Relationship Id="rId47" Type="http://schemas.openxmlformats.org/officeDocument/2006/relationships/image" Target="media/image31.jpg"/><Relationship Id="rId63" Type="http://schemas.openxmlformats.org/officeDocument/2006/relationships/hyperlink" Target="https://doi.org/10.33321/cdi.2022.46.60" TargetMode="External"/><Relationship Id="rId68" Type="http://schemas.openxmlformats.org/officeDocument/2006/relationships/hyperlink" Target="https://www.who.int/teams/immunization-vaccines-and-biologicals/strategies/ia2030" TargetMode="External"/><Relationship Id="rId84" Type="http://schemas.openxmlformats.org/officeDocument/2006/relationships/hyperlink" Target="https://www.health.gov.au/ministers/the-hon-greg-hunt-mp/media/building-a-stronger-australian-immunisation-register" TargetMode="External"/><Relationship Id="rId89" Type="http://schemas.openxmlformats.org/officeDocument/2006/relationships/hyperlink" Target="https://doi.org/10.33321/cdi.2023.47.32" TargetMode="External"/><Relationship Id="rId112" Type="http://schemas.openxmlformats.org/officeDocument/2006/relationships/image" Target="media/image35.jpg"/><Relationship Id="rId16" Type="http://schemas.openxmlformats.org/officeDocument/2006/relationships/hyperlink" Target="https://www.cdc.gov.au/cdi" TargetMode="External"/><Relationship Id="rId107" Type="http://schemas.openxmlformats.org/officeDocument/2006/relationships/header" Target="header3.xml"/><Relationship Id="rId11" Type="http://schemas.openxmlformats.org/officeDocument/2006/relationships/hyperlink" Target="https://creativecommons.org/licenses/by-nc-nd/4.0/legalcode" TargetMode="External"/><Relationship Id="rId32" Type="http://schemas.openxmlformats.org/officeDocument/2006/relationships/image" Target="media/image16.jpg"/><Relationship Id="rId37" Type="http://schemas.openxmlformats.org/officeDocument/2006/relationships/image" Target="media/image21.jpg"/><Relationship Id="rId53" Type="http://schemas.openxmlformats.org/officeDocument/2006/relationships/hyperlink" Target="https://doi.org/10.33321/cdi.2013.37.2" TargetMode="External"/><Relationship Id="rId58" Type="http://schemas.openxmlformats.org/officeDocument/2006/relationships/hyperlink" Target="https://doi.org/10.33321/cdi.2019.43.11" TargetMode="External"/><Relationship Id="rId74" Type="http://schemas.openxmlformats.org/officeDocument/2006/relationships/hyperlink" Target="https://doi.org/10.5694/mja2.52304" TargetMode="External"/><Relationship Id="rId79" Type="http://schemas.openxmlformats.org/officeDocument/2006/relationships/hyperlink" Target="https://doi.org/10.1016/S2468-2667(16)30001-9" TargetMode="External"/><Relationship Id="rId102" Type="http://schemas.openxmlformats.org/officeDocument/2006/relationships/hyperlink" Target="https://www.abs.gov.au/statistics/standards/australian-statistical-geography-standard-asgs-edition-3/jul2021-jun2026/access-and-downloads/correspondences" TargetMode="External"/><Relationship Id="rId5" Type="http://schemas.openxmlformats.org/officeDocument/2006/relationships/settings" Target="settings.xml"/><Relationship Id="rId90" Type="http://schemas.openxmlformats.org/officeDocument/2006/relationships/hyperlink" Target="https://ctgreport.niaa.gov.au/school-attendance" TargetMode="External"/><Relationship Id="rId95" Type="http://schemas.openxmlformats.org/officeDocument/2006/relationships/hyperlink" Target="https://pubmed.ncbi.nlm.nih.gov/9988916/" TargetMode="External"/><Relationship Id="rId22" Type="http://schemas.openxmlformats.org/officeDocument/2006/relationships/image" Target="media/image6.jpg"/><Relationship Id="rId27" Type="http://schemas.openxmlformats.org/officeDocument/2006/relationships/image" Target="media/image11.jpg"/><Relationship Id="rId43" Type="http://schemas.openxmlformats.org/officeDocument/2006/relationships/image" Target="media/image27.jpg"/><Relationship Id="rId48" Type="http://schemas.openxmlformats.org/officeDocument/2006/relationships/image" Target="media/image32.jpg"/><Relationship Id="rId64" Type="http://schemas.openxmlformats.org/officeDocument/2006/relationships/hyperlink" Target="https://doi.org/10.33321/cdi.2023.47.47" TargetMode="External"/><Relationship Id="rId69" Type="http://schemas.openxmlformats.org/officeDocument/2006/relationships/hyperlink" Target="https://doi.org/10.33321/cdi.2025.49.023" TargetMode="External"/><Relationship Id="rId113" Type="http://schemas.openxmlformats.org/officeDocument/2006/relationships/image" Target="media/image36.jpg"/><Relationship Id="rId118" Type="http://schemas.openxmlformats.org/officeDocument/2006/relationships/image" Target="media/image41.jpg"/><Relationship Id="rId80" Type="http://schemas.openxmlformats.org/officeDocument/2006/relationships/hyperlink" Target="https://www.health.gov.au/resources/publications/national-strategy-for-the-elimination-of-cervical-cancer-in-australia" TargetMode="External"/><Relationship Id="rId85" Type="http://schemas.openxmlformats.org/officeDocument/2006/relationships/hyperlink" Target="https://www.health.gov.au/news/national-immunisation-program-changes-to-shingles-vaccination-from-1-november-2023" TargetMode="Externa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33" Type="http://schemas.openxmlformats.org/officeDocument/2006/relationships/image" Target="media/image17.jpg"/><Relationship Id="rId38" Type="http://schemas.openxmlformats.org/officeDocument/2006/relationships/image" Target="media/image22.jpg"/><Relationship Id="rId59" Type="http://schemas.openxmlformats.org/officeDocument/2006/relationships/hyperlink" Target="https://doi.org/10.33321/cdi.2019.43.44" TargetMode="External"/><Relationship Id="rId103" Type="http://schemas.openxmlformats.org/officeDocument/2006/relationships/header" Target="header1.xml"/><Relationship Id="rId108" Type="http://schemas.openxmlformats.org/officeDocument/2006/relationships/footer" Target="footer3.xml"/><Relationship Id="rId54" Type="http://schemas.openxmlformats.org/officeDocument/2006/relationships/hyperlink" Target="https://doi.org/10.33321/cdi.2013.37.48" TargetMode="External"/><Relationship Id="rId70" Type="http://schemas.openxmlformats.org/officeDocument/2006/relationships/hyperlink" Target="https://digital.nhs.uk/data-and-information/publications/statistical/nhs-immunisation-statistics/england-2022-23" TargetMode="External"/><Relationship Id="rId75" Type="http://schemas.openxmlformats.org/officeDocument/2006/relationships/hyperlink" Target="https://www.health.gov.au/resources/publications/strengthening-medicare-taskforce-report" TargetMode="External"/><Relationship Id="rId91" Type="http://schemas.openxmlformats.org/officeDocument/2006/relationships/hyperlink" Target="https://www.aihw.gov.au/reports/cancer-screening/national-cervical-screening-monitoring-report-2020/contents/summary" TargetMode="External"/><Relationship Id="rId96" Type="http://schemas.openxmlformats.org/officeDocument/2006/relationships/hyperlink" Target="https://developer.digitalhealth.gov.au/products/australian-immunisation-register"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7.jpg"/><Relationship Id="rId28" Type="http://schemas.openxmlformats.org/officeDocument/2006/relationships/image" Target="media/image12.jpg"/><Relationship Id="rId49" Type="http://schemas.openxmlformats.org/officeDocument/2006/relationships/hyperlink" Target="mailto:brynley.hull@health.nsw.gov.au" TargetMode="External"/><Relationship Id="rId114" Type="http://schemas.openxmlformats.org/officeDocument/2006/relationships/image" Target="media/image37.jpg"/><Relationship Id="rId119" Type="http://schemas.openxmlformats.org/officeDocument/2006/relationships/image" Target="media/image42.jpg"/><Relationship Id="rId44" Type="http://schemas.openxmlformats.org/officeDocument/2006/relationships/image" Target="media/image28.jpg"/><Relationship Id="rId60" Type="http://schemas.openxmlformats.org/officeDocument/2006/relationships/hyperlink" Target="https://doi.org/10.33321/cdi.2019.43.47" TargetMode="External"/><Relationship Id="rId65" Type="http://schemas.openxmlformats.org/officeDocument/2006/relationships/hyperlink" Target="https://www.health.gov.au/topics/immunisation/immunisation-data/childhood-immunisation-coverage" TargetMode="External"/><Relationship Id="rId81" Type="http://schemas.openxmlformats.org/officeDocument/2006/relationships/hyperlink" Target="https://www.acara.edu.au/reporting/national-report-on-schooling-in-australia/student-attendance" TargetMode="External"/><Relationship Id="rId86" Type="http://schemas.openxmlformats.org/officeDocument/2006/relationships/hyperlink" Target="https://ncirs.org.au/immunisation-coverage-data-and-reports/zoster-shingles-vaccination-data"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image" Target="media/image2.jpg"/><Relationship Id="rId39" Type="http://schemas.openxmlformats.org/officeDocument/2006/relationships/image" Target="media/image23.jpg"/><Relationship Id="rId109" Type="http://schemas.openxmlformats.org/officeDocument/2006/relationships/hyperlink" Target="https://www.health.gov.au/resources/publications/covid-19-vaccine-rollout-update-8-december-2023" TargetMode="External"/><Relationship Id="rId34" Type="http://schemas.openxmlformats.org/officeDocument/2006/relationships/image" Target="media/image18.jpg"/><Relationship Id="rId50" Type="http://schemas.openxmlformats.org/officeDocument/2006/relationships/hyperlink" Target="https://doi.org/10.33321/cdi.2009.33.16" TargetMode="External"/><Relationship Id="rId55" Type="http://schemas.openxmlformats.org/officeDocument/2006/relationships/hyperlink" Target="https://doi.org/10.33321/cdi.2014.38.37" TargetMode="External"/><Relationship Id="rId76" Type="http://schemas.openxmlformats.org/officeDocument/2006/relationships/hyperlink" Target="https://www.unicef.org/media/108161/file/SOWC-2023-full-report-English.pdf" TargetMode="External"/><Relationship Id="rId97" Type="http://schemas.openxmlformats.org/officeDocument/2006/relationships/hyperlink" Target="https://doi.org/10.1016/j.vaccine.2009.06.056" TargetMode="External"/><Relationship Id="rId104" Type="http://schemas.openxmlformats.org/officeDocument/2006/relationships/header" Target="header2.xm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tewhatuora.govt.nz/health-services-and-programmes/vaccine-information/immunisation-coverage/" TargetMode="External"/><Relationship Id="rId92" Type="http://schemas.openxmlformats.org/officeDocument/2006/relationships/hyperlink" Target="https://www.abs.gov.au/statistics/people/aboriginal-and-torres-strait-islander-peoples/estimates-aboriginal-and-torres-strait-islander-australians/latest-release" TargetMode="External"/><Relationship Id="rId2" Type="http://schemas.openxmlformats.org/officeDocument/2006/relationships/customXml" Target="../customXml/item2.xml"/><Relationship Id="rId29" Type="http://schemas.openxmlformats.org/officeDocument/2006/relationships/image" Target="media/image13.jpg"/><Relationship Id="rId24" Type="http://schemas.openxmlformats.org/officeDocument/2006/relationships/image" Target="media/image8.jpg"/><Relationship Id="rId40" Type="http://schemas.openxmlformats.org/officeDocument/2006/relationships/image" Target="media/image24.jpg"/><Relationship Id="rId45" Type="http://schemas.openxmlformats.org/officeDocument/2006/relationships/image" Target="media/image29.jpg"/><Relationship Id="rId66" Type="http://schemas.openxmlformats.org/officeDocument/2006/relationships/hyperlink" Target="https://ncirs.org.au/optimising-adolescent-and-adult-coverage-rate-methodologies" TargetMode="External"/><Relationship Id="rId87" Type="http://schemas.openxmlformats.org/officeDocument/2006/relationships/hyperlink" Target="https://doi.org/10.33321/cdi.2021.45.10" TargetMode="External"/><Relationship Id="rId110" Type="http://schemas.openxmlformats.org/officeDocument/2006/relationships/image" Target="media/image33.jpg"/><Relationship Id="rId115" Type="http://schemas.openxmlformats.org/officeDocument/2006/relationships/image" Target="media/image38.jpg"/><Relationship Id="rId61" Type="http://schemas.openxmlformats.org/officeDocument/2006/relationships/hyperlink" Target="https://doi.org/10.33321/cdi.2020.45.17" TargetMode="External"/><Relationship Id="rId82" Type="http://schemas.openxmlformats.org/officeDocument/2006/relationships/hyperlink" Target="https://doi.org/10.1016/j.vaccine.2020.03.036" TargetMode="External"/><Relationship Id="rId19" Type="http://schemas.openxmlformats.org/officeDocument/2006/relationships/image" Target="media/image3.jpg"/><Relationship Id="rId14" Type="http://schemas.openxmlformats.org/officeDocument/2006/relationships/hyperlink" Target="https://www.cdc.gov.au/resources/communicable-diseases-intelligence/guidelines-cdi-authors" TargetMode="External"/><Relationship Id="rId30" Type="http://schemas.openxmlformats.org/officeDocument/2006/relationships/image" Target="media/image14.jpg"/><Relationship Id="rId35" Type="http://schemas.openxmlformats.org/officeDocument/2006/relationships/image" Target="media/image19.jpg"/><Relationship Id="rId56" Type="http://schemas.openxmlformats.org/officeDocument/2006/relationships/hyperlink" Target="https://doi.org/10.33321/cdi.2016.40.5" TargetMode="External"/><Relationship Id="rId77" Type="http://schemas.openxmlformats.org/officeDocument/2006/relationships/hyperlink" Target="https://ncirs.org.au/health-professionals/history-immunisation-australia" TargetMode="External"/><Relationship Id="rId100" Type="http://schemas.openxmlformats.org/officeDocument/2006/relationships/hyperlink" Target="http://www.abs.gov.au/websitedbs/censushome.nsf/home/seifa" TargetMode="External"/><Relationship Id="rId105"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doi.org/10.33321/cdi.2010.34.25" TargetMode="External"/><Relationship Id="rId72" Type="http://schemas.openxmlformats.org/officeDocument/2006/relationships/hyperlink" Target="https://doi.org/10.1016/j.vaccine.2023.05.037" TargetMode="External"/><Relationship Id="rId93" Type="http://schemas.openxmlformats.org/officeDocument/2006/relationships/hyperlink" Target="https://openresearch-repository.anu.edu.au/server/api/core/bitstreams/0ab58084-d53b-40e6-a018-0885550e43f9/content" TargetMode="External"/><Relationship Id="rId98" Type="http://schemas.openxmlformats.org/officeDocument/2006/relationships/hyperlink" Target="https://doi.org/10.33321/cdi.1998.22.7" TargetMode="External"/><Relationship Id="rId121" Type="http://schemas.openxmlformats.org/officeDocument/2006/relationships/theme" Target="theme/theme1.xml"/><Relationship Id="rId3" Type="http://schemas.openxmlformats.org/officeDocument/2006/relationships/numbering" Target="numbering.xml"/><Relationship Id="rId25" Type="http://schemas.openxmlformats.org/officeDocument/2006/relationships/image" Target="media/image9.jpg"/><Relationship Id="rId46" Type="http://schemas.openxmlformats.org/officeDocument/2006/relationships/image" Target="media/image30.jpg"/><Relationship Id="rId67" Type="http://schemas.openxmlformats.org/officeDocument/2006/relationships/hyperlink" Target="https://ncirs.org.au/optimising-childhood-coverage-rate-assessment-and-reporting-methodologies" TargetMode="External"/><Relationship Id="rId116" Type="http://schemas.openxmlformats.org/officeDocument/2006/relationships/image" Target="media/image39.jpg"/><Relationship Id="rId20" Type="http://schemas.openxmlformats.org/officeDocument/2006/relationships/image" Target="media/image4.jpg"/><Relationship Id="rId41" Type="http://schemas.openxmlformats.org/officeDocument/2006/relationships/image" Target="media/image25.jpg"/><Relationship Id="rId62" Type="http://schemas.openxmlformats.org/officeDocument/2006/relationships/hyperlink" Target="https://doi.org/10.33321/cdi.2020.45.18" TargetMode="External"/><Relationship Id="rId83" Type="http://schemas.openxmlformats.org/officeDocument/2006/relationships/hyperlink" Target="https://doi.org/10.33321/cdi.2020.44.59" TargetMode="External"/><Relationship Id="rId88" Type="http://schemas.openxmlformats.org/officeDocument/2006/relationships/hyperlink" Target="http://ncirs.org.au/sites/default/files/2019-12/Analysis%20of%20adult%20vaccination%20data%20on%20AIR_Nov%202019.pdf" TargetMode="External"/><Relationship Id="rId111" Type="http://schemas.openxmlformats.org/officeDocument/2006/relationships/image" Target="media/image34.jpg"/><Relationship Id="rId15" Type="http://schemas.openxmlformats.org/officeDocument/2006/relationships/hyperlink" Target="mailto:cdi.editor@cdc.gov.au" TargetMode="External"/><Relationship Id="rId36" Type="http://schemas.openxmlformats.org/officeDocument/2006/relationships/image" Target="media/image20.jpg"/><Relationship Id="rId57" Type="http://schemas.openxmlformats.org/officeDocument/2006/relationships/hyperlink" Target="https://doi.org/10.33321/cdi.2017.41.10" TargetMode="External"/><Relationship Id="rId106" Type="http://schemas.openxmlformats.org/officeDocument/2006/relationships/footer" Target="footer2.xml"/><Relationship Id="rId10" Type="http://schemas.openxmlformats.org/officeDocument/2006/relationships/hyperlink" Target="https://www.cdc.gov.au/cdi" TargetMode="External"/><Relationship Id="rId31" Type="http://schemas.openxmlformats.org/officeDocument/2006/relationships/image" Target="media/image15.jpg"/><Relationship Id="rId52" Type="http://schemas.openxmlformats.org/officeDocument/2006/relationships/hyperlink" Target="https://doi.org/10.33321/cdi.2011.35.9" TargetMode="External"/><Relationship Id="rId73" Type="http://schemas.openxmlformats.org/officeDocument/2006/relationships/hyperlink" Target="https://www.health.gov.au/sites/default/files/documents/2022/09/community-attitude-research-on-childhood-vaccination-2022-research-report.pdf" TargetMode="External"/><Relationship Id="rId78" Type="http://schemas.openxmlformats.org/officeDocument/2006/relationships/hyperlink" Target="https://immunizationdata.who.int/global/wiise-detail-page/human-papillomavirus-(hpv)-vaccination-coverage" TargetMode="External"/><Relationship Id="rId94" Type="http://schemas.openxmlformats.org/officeDocument/2006/relationships/hyperlink" Target="https://doi.org/10.1016/j.vaccine.2017.12.002" TargetMode="External"/><Relationship Id="rId99" Type="http://schemas.openxmlformats.org/officeDocument/2006/relationships/hyperlink" Target="https://www.adelaide.edu.au/hugo-centre/spatial_data/" TargetMode="External"/><Relationship Id="rId101" Type="http://schemas.openxmlformats.org/officeDocument/2006/relationships/hyperlink" Target="http://www.abs.gov.au/websitedbs/d3310114.nsf/home/australian+statistical+geography+standard+%28asgs%29"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12</TotalTime>
  <Pages>93</Pages>
  <Words>26513</Words>
  <Characters>155840</Characters>
  <Application>Microsoft Office Word</Application>
  <DocSecurity>0</DocSecurity>
  <Lines>4722</Lines>
  <Paragraphs>3506</Paragraphs>
  <ScaleCrop>false</ScaleCrop>
  <HeadingPairs>
    <vt:vector size="2" baseType="variant">
      <vt:variant>
        <vt:lpstr>Title</vt:lpstr>
      </vt:variant>
      <vt:variant>
        <vt:i4>1</vt:i4>
      </vt:variant>
    </vt:vector>
  </HeadingPairs>
  <TitlesOfParts>
    <vt:vector size="1" baseType="lpstr">
      <vt:lpstr>Communicable Diseases Intelligence - Annual Immunisation Coverage Report 2023</vt:lpstr>
    </vt:vector>
  </TitlesOfParts>
  <Company/>
  <LinksUpToDate>false</LinksUpToDate>
  <CharactersWithSpaces>178847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Annual Immunisation Coverage Report 2023</dc:title>
  <dc:subject>This, the 17th annual immunisation coverage report, documents trends during 2023 for a range of standard measures derived from Australian Immunisation Register (AIR) data. These include coverage at standard age milestones and for individual vaccines included on the National Immunisation Program (NIP).</dc:subject>
  <dc:creator>Brynley Hull; Alexandra Hendry; Kristine Macartney; Frank Beard</dc:creator>
  <cp:keywords>vaccination coverage; vaccination timeliness; Aboriginal and Torres Strait Islander vaccination coverage; influenza vaccination</cp:keywords>
  <dc:description>© 2026 Commonwealth of Australia as represented by the Australian Centre for Disease Control. This publication is licenced under a CC BY-NC-ND licence.</dc:description>
  <cp:revision>3</cp:revision>
  <cp:lastPrinted>2024-03-07T01:06:00Z</cp:lastPrinted>
  <dcterms:created xsi:type="dcterms:W3CDTF">2026-02-17T03:47:00Z</dcterms:created>
  <dcterms:modified xsi:type="dcterms:W3CDTF">2026-02-17T03:52:00Z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24.02.2026</vt:lpwstr>
  </property>
  <property fmtid="{D5CDD505-2E9C-101B-9397-08002B2CF9AE}" pid="5" name="DOI">
    <vt:lpwstr>doi.org/10.33321/cdi.2026.50.001</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