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16A37" w14:textId="3E413A1F" w:rsidR="00D22CC8" w:rsidRPr="00B85B74" w:rsidRDefault="007F7B26" w:rsidP="00700338">
      <w:pPr>
        <w:pStyle w:val="CDIPublicationstring"/>
      </w:pPr>
      <w:r w:rsidRPr="00B85B74">
        <w:rPr>
          <w:noProof/>
        </w:rPr>
        <w:drawing>
          <wp:anchor distT="0" distB="0" distL="114300" distR="114300" simplePos="0" relativeHeight="251658240" behindDoc="1" locked="1" layoutInCell="1" allowOverlap="1" wp14:anchorId="015606B2" wp14:editId="5C4B7FFA">
            <wp:simplePos x="0" y="0"/>
            <wp:positionH relativeFrom="page">
              <wp:align>left</wp:align>
            </wp:positionH>
            <wp:positionV relativeFrom="page">
              <wp:align>top</wp:align>
            </wp:positionV>
            <wp:extent cx="7560000" cy="10692000"/>
            <wp:effectExtent l="0" t="0" r="3175" b="0"/>
            <wp:wrapNone/>
            <wp:docPr id="632511823" name="Picture 1" descr="Dark blue shape displaying the logo of Communicable Diseases Intelligence. White and light blue shapes feature a lockup displaying the logos of the interim Australian Centre for Disease Control and the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blue shape displaying the logo of Communicable Diseases Intelligence. White and light blue shapes feature a lockup displaying the logos of the interim Australian Centre for Disease Control and the Department of Health, Disability and Ageing."/>
                    <pic:cNvPicPr/>
                  </pic:nvPicPr>
                  <pic:blipFill>
                    <a:blip r:embed="rId9"/>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fldSimple w:instr=" DOCPROPERTY  Year  \* MERGEFORMAT ">
        <w:r w:rsidR="008B1C74">
          <w:t>2025</w:t>
        </w:r>
      </w:fldSimple>
      <w:r w:rsidR="00D22CC8" w:rsidRPr="00B85B74">
        <w:t xml:space="preserve"> • Volume </w:t>
      </w:r>
      <w:fldSimple w:instr=" DOCPROPERTY  Vol  \* MERGEFORMAT ">
        <w:r w:rsidR="008B1C74">
          <w:t>49</w:t>
        </w:r>
      </w:fldSimple>
      <w:r w:rsidR="00700338">
        <w:t xml:space="preserve"> </w:t>
      </w:r>
      <w:r w:rsidR="00700338" w:rsidRPr="00E15CF6">
        <w:t xml:space="preserve">• </w:t>
      </w:r>
      <w:hyperlink r:id="rId10" w:history="1">
        <w:r w:rsidR="00700338" w:rsidRPr="00E15CF6">
          <w:t>cdc.gov.au/cdi</w:t>
        </w:r>
      </w:hyperlink>
      <w:r w:rsidR="00D22CC8" w:rsidRPr="00B85B74">
        <w:t xml:space="preserve"> •</w:t>
      </w:r>
      <w:r w:rsidR="00700338">
        <w:t xml:space="preserve"> </w:t>
      </w:r>
      <w:r w:rsidR="00700338" w:rsidRPr="00B85B74">
        <w:t xml:space="preserve">Epub </w:t>
      </w:r>
      <w:r w:rsidR="00700338" w:rsidRPr="00D32A59">
        <w:t>date</w:t>
      </w:r>
      <w:r w:rsidR="00700338" w:rsidRPr="00B85B74">
        <w:t xml:space="preserve">: </w:t>
      </w:r>
      <w:fldSimple w:instr=" DOCPROPERTY  ePubDate  \* MERGEFORMAT ">
        <w:r w:rsidR="00906BD0">
          <w:t>17.12.2025</w:t>
        </w:r>
      </w:fldSimple>
      <w:r w:rsidR="00700338">
        <w:t xml:space="preserve"> </w:t>
      </w:r>
      <w:r w:rsidR="00700338" w:rsidRPr="00B85B74">
        <w:t xml:space="preserve">• </w:t>
      </w:r>
      <w:fldSimple w:instr=" DOCPROPERTY  DOI  \* MERGEFORMAT ">
        <w:r w:rsidR="00906BD0">
          <w:t>doi.org/10.33321/cdi.2025.49.047</w:t>
        </w:r>
      </w:fldSimple>
    </w:p>
    <w:p w14:paraId="3BA496E6" w14:textId="60D7D7D0" w:rsidR="006B16A5" w:rsidRPr="00906BD0" w:rsidRDefault="00906BD0" w:rsidP="00906BD0">
      <w:pPr>
        <w:pStyle w:val="Title"/>
      </w:pPr>
      <w:r w:rsidRPr="00906BD0">
        <w:t>Australian National Enterovirus Reference Laboratory annual report, 2024</w:t>
      </w:r>
    </w:p>
    <w:p w14:paraId="343DC401" w14:textId="409A1CA3" w:rsidR="00013B65" w:rsidRDefault="00906BD0" w:rsidP="00BB3320">
      <w:pPr>
        <w:pStyle w:val="Subtitle"/>
      </w:pPr>
      <w:r w:rsidRPr="00906BD0">
        <w:t>Matthew B Kaye, Linda K Hobday, Leesa Bruggink, Jade McKenzie, Yi Nong, Bruce R Thorley</w:t>
      </w:r>
      <w:r w:rsidR="00013B65">
        <w:br w:type="page"/>
      </w:r>
    </w:p>
    <w:p w14:paraId="40953B05" w14:textId="77777777" w:rsidR="00B52457" w:rsidRPr="0089025E" w:rsidRDefault="00B52457" w:rsidP="00087CC4">
      <w:pPr>
        <w:pStyle w:val="CDICopyright"/>
      </w:pPr>
      <w:bookmarkStart w:id="0" w:name="_Hlk185172676"/>
      <w:r w:rsidRPr="0089025E">
        <w:lastRenderedPageBreak/>
        <w:t xml:space="preserve">© </w:t>
      </w:r>
      <w:fldSimple w:instr=" DOCPROPERTY  Year  \* MERGEFORMAT ">
        <w:r w:rsidR="008B1C74">
          <w:t>2025</w:t>
        </w:r>
      </w:fldSimple>
      <w:r w:rsidRPr="0089025E">
        <w:t xml:space="preserve"> Commonwealth of Australia as represented by the </w:t>
      </w:r>
      <w:r w:rsidR="007B537E">
        <w:t>Department of Health</w:t>
      </w:r>
      <w:r w:rsidR="0022524E">
        <w:t>, Disability</w:t>
      </w:r>
      <w:r w:rsidR="007B537E">
        <w:t xml:space="preserve"> and </w:t>
      </w:r>
      <w:r w:rsidR="0022524E">
        <w:t>Ageing</w:t>
      </w:r>
    </w:p>
    <w:p w14:paraId="380614CB" w14:textId="77777777" w:rsidR="00B52457" w:rsidRPr="0089025E" w:rsidRDefault="00B52457" w:rsidP="00087CC4">
      <w:pPr>
        <w:pStyle w:val="CDICopyright"/>
      </w:pPr>
      <w:r w:rsidRPr="0089025E">
        <w:t>ISSN: 2209-6051 Online</w:t>
      </w:r>
    </w:p>
    <w:p w14:paraId="5C5891C0" w14:textId="77777777" w:rsidR="00B52457" w:rsidRDefault="00B52457" w:rsidP="00087CC4">
      <w:pPr>
        <w:pStyle w:val="CDICopyright"/>
      </w:pPr>
      <w:r w:rsidRPr="0089025E">
        <w:t>This journal is indexed by Index Medicus and Medline.</w:t>
      </w:r>
    </w:p>
    <w:p w14:paraId="4CDC6311" w14:textId="77777777" w:rsidR="00B52457" w:rsidRPr="007F2B27" w:rsidRDefault="00B52457" w:rsidP="00CC3648">
      <w:pPr>
        <w:pStyle w:val="CDICopyrightHeading"/>
      </w:pPr>
      <w:r w:rsidRPr="007F2B27">
        <w:t>Creative Commons Licence</w:t>
      </w:r>
    </w:p>
    <w:p w14:paraId="3DD167BB" w14:textId="77777777" w:rsidR="00B52457" w:rsidRPr="0089025E" w:rsidRDefault="00B52457" w:rsidP="007F2B27">
      <w:pPr>
        <w:pStyle w:val="CDICopyright"/>
      </w:pPr>
      <w:r w:rsidRPr="0089025E">
        <w:t xml:space="preserve">This publication is licensed under a Creative Commons </w:t>
      </w:r>
      <w:hyperlink r:id="rId11" w:history="1">
        <w:r w:rsidRPr="0022524E">
          <w:rPr>
            <w:rStyle w:val="Hyperlink"/>
          </w:rPr>
          <w:t>Attribution-NonCommercial-NoDerivatives 4.0 International Licence</w:t>
        </w:r>
      </w:hyperlink>
      <w:r w:rsidRPr="0089025E">
        <w:t xml:space="preserve"> (Licence). You</w:t>
      </w:r>
      <w:r w:rsidR="0022524E">
        <w:t xml:space="preserve"> </w:t>
      </w:r>
      <w:r w:rsidRPr="0089025E">
        <w:t>must read and understand the Licence before using any material from this publication.</w:t>
      </w:r>
    </w:p>
    <w:bookmarkEnd w:id="0"/>
    <w:p w14:paraId="258541A2" w14:textId="77777777" w:rsidR="00B52457" w:rsidRPr="007F2B27" w:rsidRDefault="00B52457" w:rsidP="00CC3648">
      <w:pPr>
        <w:pStyle w:val="CDICopyrightHeading"/>
      </w:pPr>
      <w:r w:rsidRPr="007F2B27">
        <w:t>Restrictions</w:t>
      </w:r>
    </w:p>
    <w:p w14:paraId="0433AF62" w14:textId="77777777" w:rsidR="00B52457" w:rsidRPr="0089025E" w:rsidRDefault="00B52457" w:rsidP="007F2B27">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4DDBF9AC" w14:textId="77777777" w:rsidR="00B52457" w:rsidRPr="00E9313B" w:rsidRDefault="00B52457" w:rsidP="00E9313B">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p>
    <w:p w14:paraId="0B0628BC" w14:textId="77777777" w:rsidR="00B52457" w:rsidRPr="003C23C9" w:rsidRDefault="0022524E" w:rsidP="00E9313B">
      <w:pPr>
        <w:pStyle w:val="CDICopyrightBullets"/>
      </w:pPr>
      <w:r w:rsidRPr="0022524E">
        <w:t>any logos (including the interim Australian Centre for Disease Control and the Department of Health, Disability and Ageing’s logos) and trademarks</w:t>
      </w:r>
      <w:r w:rsidR="00B52457" w:rsidRPr="003C23C9">
        <w:t>;</w:t>
      </w:r>
    </w:p>
    <w:p w14:paraId="06556155" w14:textId="77777777" w:rsidR="00B52457" w:rsidRPr="00E9313B" w:rsidRDefault="00B52457" w:rsidP="00E9313B">
      <w:pPr>
        <w:pStyle w:val="CDICopyrightBullets"/>
      </w:pPr>
      <w:r w:rsidRPr="00E9313B">
        <w:t xml:space="preserve">any photographs and images; </w:t>
      </w:r>
    </w:p>
    <w:p w14:paraId="1483B3BA" w14:textId="77777777" w:rsidR="00B52457" w:rsidRPr="00E9313B" w:rsidRDefault="00B52457" w:rsidP="00E9313B">
      <w:pPr>
        <w:pStyle w:val="CDICopyrightBullets"/>
      </w:pPr>
      <w:r w:rsidRPr="00E9313B">
        <w:t>any signatures; and</w:t>
      </w:r>
    </w:p>
    <w:p w14:paraId="1B92A2BE" w14:textId="77777777" w:rsidR="00B52457" w:rsidRPr="003C23C9" w:rsidRDefault="00B52457" w:rsidP="00E9313B">
      <w:pPr>
        <w:pStyle w:val="CDICopyrightBullets"/>
      </w:pPr>
      <w:r w:rsidRPr="00E9313B">
        <w:t>any</w:t>
      </w:r>
      <w:r w:rsidRPr="003C23C9">
        <w:t xml:space="preserve"> material belonging to third parties.</w:t>
      </w:r>
    </w:p>
    <w:p w14:paraId="637A0107" w14:textId="77777777" w:rsidR="00B52457" w:rsidRPr="00CC3648" w:rsidRDefault="00B52457" w:rsidP="00CC3648">
      <w:pPr>
        <w:pStyle w:val="CDICopyrightHeading"/>
      </w:pPr>
      <w:r w:rsidRPr="00CC3648">
        <w:t>Disclaimer</w:t>
      </w:r>
    </w:p>
    <w:p w14:paraId="5A86579D" w14:textId="77777777" w:rsidR="00B52457" w:rsidRPr="0089025E" w:rsidRDefault="00B52457" w:rsidP="007F2B27">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0022524E" w:rsidRPr="0022524E">
        <w:t>the Australian Government, the interim Australian Centre for Disease Control or the Department of Health, Disability and Ageing</w:t>
      </w:r>
      <w:r w:rsidRPr="0089025E">
        <w:t>. Data may be subject to revision.</w:t>
      </w:r>
    </w:p>
    <w:p w14:paraId="6EDBF55A" w14:textId="77777777" w:rsidR="00B52457" w:rsidRPr="007F2B27" w:rsidRDefault="00B52457" w:rsidP="00CC3648">
      <w:pPr>
        <w:pStyle w:val="CDICopyrightHeading"/>
      </w:pPr>
      <w:r w:rsidRPr="007F2B27">
        <w:t>Enquiries</w:t>
      </w:r>
    </w:p>
    <w:p w14:paraId="07607D4D" w14:textId="77777777" w:rsidR="00B52457" w:rsidRPr="00863F8D" w:rsidRDefault="00B52457" w:rsidP="007F2B27">
      <w:pPr>
        <w:pStyle w:val="CDICopyright"/>
      </w:pPr>
      <w:r w:rsidRPr="00863F8D">
        <w:t xml:space="preserve">Enquiries </w:t>
      </w:r>
      <w:r w:rsidRPr="00B52457">
        <w:t>regarding</w:t>
      </w:r>
      <w:r w:rsidRPr="00863F8D">
        <w:t xml:space="preserve"> any other use of this publication should be addressed to the </w:t>
      </w:r>
      <w:hyperlink r:id="rId12" w:history="1">
        <w:r w:rsidR="007B537E" w:rsidRPr="00E9313B">
          <w:rPr>
            <w:rStyle w:val="Hyperlink"/>
          </w:rPr>
          <w:t>CDI Editor</w:t>
        </w:r>
      </w:hyperlink>
      <w:r w:rsidR="00E9313B">
        <w:t>.</w:t>
      </w:r>
    </w:p>
    <w:p w14:paraId="1BB3B357" w14:textId="77777777" w:rsidR="00B52457" w:rsidRPr="00A65DFA" w:rsidRDefault="00B52457" w:rsidP="00B52457">
      <w:pPr>
        <w:pStyle w:val="CDIAbout"/>
      </w:pPr>
      <w:bookmarkStart w:id="1" w:name="_Toc190257376"/>
      <w:r>
        <w:t xml:space="preserve">About </w:t>
      </w:r>
      <w:bookmarkEnd w:id="1"/>
      <w:r w:rsidR="0022524E">
        <w:t>CDI</w:t>
      </w:r>
    </w:p>
    <w:p w14:paraId="57F3C534" w14:textId="77777777" w:rsidR="00B52457" w:rsidRDefault="009572C6" w:rsidP="0022524E">
      <w:pPr>
        <w:pStyle w:val="CDIAbouttextLess"/>
      </w:pPr>
      <w:r w:rsidRPr="009572C6">
        <w:rPr>
          <w:i/>
          <w:iCs/>
        </w:rPr>
        <w:t xml:space="preserve">Communicable Diseases Intelligence </w:t>
      </w:r>
      <w:r w:rsidRPr="009572C6">
        <w:t>(CDI) is a peer-reviewed scientific journal published by the interim Australian Centre for Disease Control within the Department of Health, Disability and Ageing.</w:t>
      </w:r>
    </w:p>
    <w:p w14:paraId="3DE1495C" w14:textId="77777777" w:rsidR="009572C6" w:rsidRDefault="009572C6" w:rsidP="009572C6">
      <w:pPr>
        <w:pStyle w:val="CDIAbouttextLess"/>
      </w:pPr>
      <w:r w:rsidRPr="009572C6">
        <w:t>The journal aims to disseminate information on the epidemiology, surveillance, prevention and control of communicable diseases of relevance to Australia and the near region.</w:t>
      </w:r>
    </w:p>
    <w:p w14:paraId="06C836BA" w14:textId="77777777" w:rsidR="00B52457" w:rsidRPr="00D8087F" w:rsidRDefault="00B52457" w:rsidP="00D8087F">
      <w:pPr>
        <w:pStyle w:val="CDIAbouttext"/>
      </w:pPr>
      <w:r w:rsidRPr="00D8087F">
        <w:rPr>
          <w:b/>
          <w:bCs/>
        </w:rPr>
        <w:t>Editor</w:t>
      </w:r>
      <w:r w:rsidRPr="00D8087F">
        <w:t xml:space="preserve">: Christina Bareja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49E82B0D" w14:textId="77777777" w:rsidR="00B52457" w:rsidRPr="00D8087F" w:rsidRDefault="00B52457" w:rsidP="00D8087F">
      <w:pPr>
        <w:pStyle w:val="CDIAbouttext"/>
      </w:pPr>
      <w:hyperlink r:id="rId13" w:history="1">
        <w:r w:rsidRPr="00C97898">
          <w:rPr>
            <w:rStyle w:val="Hyperlink"/>
            <w:b/>
            <w:bCs/>
          </w:rPr>
          <w:t>Editorial Advisory Board</w:t>
        </w:r>
      </w:hyperlink>
      <w:r w:rsidRPr="00D8087F">
        <w:t>: David Durrheim, Mark Ferson, Clare Huppatz, John Kaldor, Martyn Kirk and Meru Sheel</w:t>
      </w:r>
    </w:p>
    <w:p w14:paraId="6AC87560" w14:textId="77777777" w:rsidR="00B52457" w:rsidRPr="00B87589" w:rsidRDefault="00B52457" w:rsidP="00B87589">
      <w:pPr>
        <w:pStyle w:val="CDIAbouttext"/>
        <w:rPr>
          <w:b/>
          <w:bCs/>
        </w:rPr>
      </w:pPr>
      <w:r w:rsidRPr="00B87589">
        <w:rPr>
          <w:b/>
          <w:bCs/>
        </w:rPr>
        <w:t xml:space="preserve">Submit an </w:t>
      </w:r>
      <w:proofErr w:type="gramStart"/>
      <w:r w:rsidRPr="00B87589">
        <w:rPr>
          <w:b/>
          <w:bCs/>
        </w:rPr>
        <w:t>Article</w:t>
      </w:r>
      <w:proofErr w:type="gramEnd"/>
    </w:p>
    <w:p w14:paraId="274BD40B" w14:textId="77777777" w:rsidR="00B52457" w:rsidRPr="0089025E" w:rsidRDefault="009572C6" w:rsidP="00CC3648">
      <w:pPr>
        <w:pStyle w:val="CDIAbouttextLess"/>
      </w:pPr>
      <w:hyperlink r:id="rId14" w:history="1">
        <w:r w:rsidRPr="009572C6">
          <w:rPr>
            <w:rStyle w:val="Hyperlink"/>
          </w:rPr>
          <w:t>Guidelines for authors</w:t>
        </w:r>
      </w:hyperlink>
      <w:r w:rsidRPr="009572C6">
        <w:t xml:space="preserve"> and details on how to submit your publication is available on our website, or by email to the</w:t>
      </w:r>
      <w:r>
        <w:br/>
      </w:r>
      <w:hyperlink r:id="rId15" w:history="1">
        <w:r w:rsidR="00FD7AA0" w:rsidRPr="00E9313B">
          <w:rPr>
            <w:rStyle w:val="Hyperlink"/>
          </w:rPr>
          <w:t>CDI Editor</w:t>
        </w:r>
      </w:hyperlink>
      <w:r w:rsidR="00FD7AA0">
        <w:t>.</w:t>
      </w:r>
    </w:p>
    <w:p w14:paraId="231280B1" w14:textId="77777777" w:rsidR="00B52457" w:rsidRPr="00B87589" w:rsidRDefault="00B52457" w:rsidP="00B87589">
      <w:pPr>
        <w:pStyle w:val="CDIAbouttext"/>
        <w:rPr>
          <w:b/>
          <w:bCs/>
        </w:rPr>
      </w:pPr>
      <w:r w:rsidRPr="00B87589">
        <w:rPr>
          <w:b/>
          <w:bCs/>
        </w:rPr>
        <w:t>Contact us</w:t>
      </w:r>
    </w:p>
    <w:p w14:paraId="17DFBFD9" w14:textId="77777777" w:rsidR="00B52457" w:rsidRPr="00087CC4" w:rsidRDefault="00B52457" w:rsidP="00360B3A">
      <w:pPr>
        <w:pStyle w:val="CDIAbouttextLess"/>
      </w:pPr>
      <w:r w:rsidRPr="009572C6">
        <w:t>Communicable Diseases Intelligence</w:t>
      </w:r>
      <w:r w:rsidRPr="00087CC4">
        <w:t xml:space="preserve"> (CDI)</w:t>
      </w:r>
    </w:p>
    <w:p w14:paraId="7DCFAE7C" w14:textId="77777777" w:rsidR="00B52457" w:rsidRPr="00087CC4" w:rsidRDefault="009572C6" w:rsidP="00360B3A">
      <w:pPr>
        <w:pStyle w:val="CDIAbouttextLess"/>
      </w:pPr>
      <w:r>
        <w:t>interim Australian Centre for Disease Control, Department of Health, Disability and Ageing</w:t>
      </w:r>
    </w:p>
    <w:p w14:paraId="2365D644" w14:textId="77777777" w:rsidR="00B52457" w:rsidRPr="0089025E" w:rsidRDefault="00B52457" w:rsidP="00360B3A">
      <w:pPr>
        <w:pStyle w:val="CDIAbouttextLess"/>
      </w:pPr>
      <w:r w:rsidRPr="00087CC4">
        <w:t>GPO Box 9848, CANBERRA</w:t>
      </w:r>
      <w:r w:rsidRPr="0089025E">
        <w:t xml:space="preserve"> ACT 2601</w:t>
      </w:r>
    </w:p>
    <w:p w14:paraId="14D9B510" w14:textId="77777777" w:rsidR="00B52457" w:rsidRDefault="00B52457" w:rsidP="00360B3A">
      <w:pPr>
        <w:pStyle w:val="CDIAbouttextLess"/>
      </w:pPr>
      <w:r w:rsidRPr="0089025E">
        <w:t xml:space="preserve">Website: </w:t>
      </w:r>
      <w:hyperlink r:id="rId16" w:history="1">
        <w:r w:rsidR="00C735E0">
          <w:rPr>
            <w:rStyle w:val="Hyperlink"/>
          </w:rPr>
          <w:t>cdc.gov.au/cdi</w:t>
        </w:r>
      </w:hyperlink>
    </w:p>
    <w:p w14:paraId="7F03EFCA" w14:textId="77777777" w:rsidR="00B52457" w:rsidRPr="0089025E" w:rsidRDefault="00B52457" w:rsidP="00360B3A">
      <w:pPr>
        <w:pStyle w:val="CDIAbouttextLess"/>
      </w:pPr>
      <w:r w:rsidRPr="0089025E">
        <w:t xml:space="preserve">Email: </w:t>
      </w:r>
      <w:hyperlink r:id="rId17" w:history="1">
        <w:r w:rsidRPr="000C6EB5">
          <w:rPr>
            <w:rStyle w:val="Hyperlink"/>
          </w:rPr>
          <w:t>cdi.editor@health.gov.au</w:t>
        </w:r>
      </w:hyperlink>
    </w:p>
    <w:p w14:paraId="55131570" w14:textId="77777777" w:rsidR="00536DD8" w:rsidRDefault="00536DD8" w:rsidP="00A24E95">
      <w:pPr>
        <w:pStyle w:val="Heading1"/>
      </w:pPr>
      <w:bookmarkStart w:id="2" w:name="_Toc195609225"/>
      <w:bookmarkStart w:id="3" w:name="_Toc196293548"/>
      <w:bookmarkStart w:id="4" w:name="_Toc196818669"/>
      <w:bookmarkStart w:id="5" w:name="_Toc200548890"/>
      <w:bookmarkStart w:id="6" w:name="_Toc215070083"/>
      <w:bookmarkStart w:id="7" w:name="_Toc215127250"/>
      <w:bookmarkStart w:id="8" w:name="_Toc195530496"/>
      <w:r>
        <w:lastRenderedPageBreak/>
        <w:t>Contents</w:t>
      </w:r>
      <w:bookmarkEnd w:id="2"/>
      <w:bookmarkEnd w:id="3"/>
      <w:bookmarkEnd w:id="4"/>
      <w:bookmarkEnd w:id="5"/>
      <w:bookmarkEnd w:id="6"/>
      <w:bookmarkEnd w:id="7"/>
    </w:p>
    <w:p w14:paraId="6234D4D4" w14:textId="09763BE4" w:rsidR="006F78D9" w:rsidRPr="006F78D9" w:rsidRDefault="005A4E9D">
      <w:pPr>
        <w:pStyle w:val="TOC1"/>
      </w:pPr>
      <w:r>
        <w:fldChar w:fldCharType="begin"/>
      </w:r>
      <w:r>
        <w:instrText xml:space="preserve"> TOC \o "1-1" \h \z \t "Heading 2,2,Heading 2 - no space before,2,Heading 2 - less space before,2,Heading 2 - new page,2" </w:instrText>
      </w:r>
      <w:r>
        <w:fldChar w:fldCharType="separate"/>
      </w:r>
      <w:hyperlink w:anchor="_Toc215127251" w:history="1">
        <w:r w:rsidR="006F78D9" w:rsidRPr="00577705">
          <w:rPr>
            <w:rStyle w:val="Hyperlink"/>
            <w:noProof/>
          </w:rPr>
          <w:t>Abstract</w:t>
        </w:r>
        <w:r w:rsidR="006F78D9">
          <w:rPr>
            <w:noProof/>
            <w:webHidden/>
          </w:rPr>
          <w:tab/>
        </w:r>
        <w:r w:rsidR="006F78D9">
          <w:rPr>
            <w:noProof/>
            <w:webHidden/>
          </w:rPr>
          <w:fldChar w:fldCharType="begin"/>
        </w:r>
        <w:r w:rsidR="006F78D9">
          <w:rPr>
            <w:noProof/>
            <w:webHidden/>
          </w:rPr>
          <w:instrText xml:space="preserve"> PAGEREF _Toc215127251 \h </w:instrText>
        </w:r>
        <w:r w:rsidR="006F78D9">
          <w:rPr>
            <w:noProof/>
            <w:webHidden/>
          </w:rPr>
        </w:r>
        <w:r w:rsidR="006F78D9">
          <w:rPr>
            <w:noProof/>
            <w:webHidden/>
          </w:rPr>
          <w:fldChar w:fldCharType="separate"/>
        </w:r>
        <w:r w:rsidR="006F78D9">
          <w:rPr>
            <w:noProof/>
            <w:webHidden/>
          </w:rPr>
          <w:t>4</w:t>
        </w:r>
        <w:r w:rsidR="006F78D9">
          <w:rPr>
            <w:noProof/>
            <w:webHidden/>
          </w:rPr>
          <w:fldChar w:fldCharType="end"/>
        </w:r>
      </w:hyperlink>
    </w:p>
    <w:p w14:paraId="1FD5B570" w14:textId="5949B549" w:rsidR="006F78D9" w:rsidRPr="006F78D9" w:rsidRDefault="006F78D9">
      <w:pPr>
        <w:pStyle w:val="TOC1"/>
      </w:pPr>
      <w:hyperlink w:anchor="_Toc215127252" w:history="1">
        <w:r w:rsidRPr="00577705">
          <w:rPr>
            <w:rStyle w:val="Hyperlink"/>
            <w:noProof/>
          </w:rPr>
          <w:t>Introduction</w:t>
        </w:r>
        <w:r>
          <w:rPr>
            <w:noProof/>
            <w:webHidden/>
          </w:rPr>
          <w:tab/>
        </w:r>
        <w:r>
          <w:rPr>
            <w:noProof/>
            <w:webHidden/>
          </w:rPr>
          <w:fldChar w:fldCharType="begin"/>
        </w:r>
        <w:r>
          <w:rPr>
            <w:noProof/>
            <w:webHidden/>
          </w:rPr>
          <w:instrText xml:space="preserve"> PAGEREF _Toc215127252 \h </w:instrText>
        </w:r>
        <w:r>
          <w:rPr>
            <w:noProof/>
            <w:webHidden/>
          </w:rPr>
        </w:r>
        <w:r>
          <w:rPr>
            <w:noProof/>
            <w:webHidden/>
          </w:rPr>
          <w:fldChar w:fldCharType="separate"/>
        </w:r>
        <w:r>
          <w:rPr>
            <w:noProof/>
            <w:webHidden/>
          </w:rPr>
          <w:t>5</w:t>
        </w:r>
        <w:r>
          <w:rPr>
            <w:noProof/>
            <w:webHidden/>
          </w:rPr>
          <w:fldChar w:fldCharType="end"/>
        </w:r>
      </w:hyperlink>
    </w:p>
    <w:p w14:paraId="649E5D28" w14:textId="0F4BAB48" w:rsidR="006F78D9" w:rsidRPr="006F78D9" w:rsidRDefault="006F78D9">
      <w:pPr>
        <w:pStyle w:val="TOC1"/>
      </w:pPr>
      <w:hyperlink w:anchor="_Toc215127253" w:history="1">
        <w:r w:rsidRPr="00577705">
          <w:rPr>
            <w:rStyle w:val="Hyperlink"/>
            <w:noProof/>
            <w:lang w:val="en-GB"/>
          </w:rPr>
          <w:t>Methods</w:t>
        </w:r>
        <w:r>
          <w:rPr>
            <w:noProof/>
            <w:webHidden/>
          </w:rPr>
          <w:tab/>
        </w:r>
        <w:r>
          <w:rPr>
            <w:noProof/>
            <w:webHidden/>
          </w:rPr>
          <w:fldChar w:fldCharType="begin"/>
        </w:r>
        <w:r>
          <w:rPr>
            <w:noProof/>
            <w:webHidden/>
          </w:rPr>
          <w:instrText xml:space="preserve"> PAGEREF _Toc215127253 \h </w:instrText>
        </w:r>
        <w:r>
          <w:rPr>
            <w:noProof/>
            <w:webHidden/>
          </w:rPr>
        </w:r>
        <w:r>
          <w:rPr>
            <w:noProof/>
            <w:webHidden/>
          </w:rPr>
          <w:fldChar w:fldCharType="separate"/>
        </w:r>
        <w:r>
          <w:rPr>
            <w:noProof/>
            <w:webHidden/>
          </w:rPr>
          <w:t>7</w:t>
        </w:r>
        <w:r>
          <w:rPr>
            <w:noProof/>
            <w:webHidden/>
          </w:rPr>
          <w:fldChar w:fldCharType="end"/>
        </w:r>
      </w:hyperlink>
    </w:p>
    <w:p w14:paraId="2A68AEB6" w14:textId="64793DCC" w:rsidR="006F78D9" w:rsidRPr="006F78D9" w:rsidRDefault="006F78D9">
      <w:pPr>
        <w:pStyle w:val="TOC2"/>
        <w:tabs>
          <w:tab w:val="right" w:leader="dot" w:pos="9629"/>
        </w:tabs>
      </w:pPr>
      <w:hyperlink w:anchor="_Toc215127254" w:history="1">
        <w:r w:rsidRPr="00577705">
          <w:rPr>
            <w:rStyle w:val="Hyperlink"/>
            <w:noProof/>
            <w:lang w:val="en-GB"/>
          </w:rPr>
          <w:t>Acute flaccid paralysis surveillance</w:t>
        </w:r>
        <w:r>
          <w:rPr>
            <w:noProof/>
            <w:webHidden/>
          </w:rPr>
          <w:tab/>
        </w:r>
        <w:r>
          <w:rPr>
            <w:noProof/>
            <w:webHidden/>
          </w:rPr>
          <w:fldChar w:fldCharType="begin"/>
        </w:r>
        <w:r>
          <w:rPr>
            <w:noProof/>
            <w:webHidden/>
          </w:rPr>
          <w:instrText xml:space="preserve"> PAGEREF _Toc215127254 \h </w:instrText>
        </w:r>
        <w:r>
          <w:rPr>
            <w:noProof/>
            <w:webHidden/>
          </w:rPr>
        </w:r>
        <w:r>
          <w:rPr>
            <w:noProof/>
            <w:webHidden/>
          </w:rPr>
          <w:fldChar w:fldCharType="separate"/>
        </w:r>
        <w:r>
          <w:rPr>
            <w:noProof/>
            <w:webHidden/>
          </w:rPr>
          <w:t>7</w:t>
        </w:r>
        <w:r>
          <w:rPr>
            <w:noProof/>
            <w:webHidden/>
          </w:rPr>
          <w:fldChar w:fldCharType="end"/>
        </w:r>
      </w:hyperlink>
    </w:p>
    <w:p w14:paraId="0D03342B" w14:textId="5663254F" w:rsidR="006F78D9" w:rsidRPr="006F78D9" w:rsidRDefault="006F78D9">
      <w:pPr>
        <w:pStyle w:val="TOC2"/>
        <w:tabs>
          <w:tab w:val="right" w:leader="dot" w:pos="9629"/>
        </w:tabs>
      </w:pPr>
      <w:hyperlink w:anchor="_Toc215127255" w:history="1">
        <w:r w:rsidRPr="00577705">
          <w:rPr>
            <w:rStyle w:val="Hyperlink"/>
            <w:noProof/>
            <w:lang w:val="en-GB"/>
          </w:rPr>
          <w:t>Virus culture</w:t>
        </w:r>
        <w:r>
          <w:rPr>
            <w:noProof/>
            <w:webHidden/>
          </w:rPr>
          <w:tab/>
        </w:r>
        <w:r>
          <w:rPr>
            <w:noProof/>
            <w:webHidden/>
          </w:rPr>
          <w:fldChar w:fldCharType="begin"/>
        </w:r>
        <w:r>
          <w:rPr>
            <w:noProof/>
            <w:webHidden/>
          </w:rPr>
          <w:instrText xml:space="preserve"> PAGEREF _Toc215127255 \h </w:instrText>
        </w:r>
        <w:r>
          <w:rPr>
            <w:noProof/>
            <w:webHidden/>
          </w:rPr>
        </w:r>
        <w:r>
          <w:rPr>
            <w:noProof/>
            <w:webHidden/>
          </w:rPr>
          <w:fldChar w:fldCharType="separate"/>
        </w:r>
        <w:r>
          <w:rPr>
            <w:noProof/>
            <w:webHidden/>
          </w:rPr>
          <w:t>8</w:t>
        </w:r>
        <w:r>
          <w:rPr>
            <w:noProof/>
            <w:webHidden/>
          </w:rPr>
          <w:fldChar w:fldCharType="end"/>
        </w:r>
      </w:hyperlink>
    </w:p>
    <w:p w14:paraId="4EF50400" w14:textId="3D93861E" w:rsidR="006F78D9" w:rsidRPr="006F78D9" w:rsidRDefault="006F78D9">
      <w:pPr>
        <w:pStyle w:val="TOC2"/>
        <w:tabs>
          <w:tab w:val="right" w:leader="dot" w:pos="9629"/>
        </w:tabs>
      </w:pPr>
      <w:hyperlink w:anchor="_Toc215127256" w:history="1">
        <w:r w:rsidRPr="00577705">
          <w:rPr>
            <w:rStyle w:val="Hyperlink"/>
            <w:noProof/>
            <w:lang w:val="en-GB"/>
          </w:rPr>
          <w:t>Reverse-transcription polymerase chain reaction</w:t>
        </w:r>
        <w:r>
          <w:rPr>
            <w:noProof/>
            <w:webHidden/>
          </w:rPr>
          <w:tab/>
        </w:r>
        <w:r>
          <w:rPr>
            <w:noProof/>
            <w:webHidden/>
          </w:rPr>
          <w:fldChar w:fldCharType="begin"/>
        </w:r>
        <w:r>
          <w:rPr>
            <w:noProof/>
            <w:webHidden/>
          </w:rPr>
          <w:instrText xml:space="preserve"> PAGEREF _Toc215127256 \h </w:instrText>
        </w:r>
        <w:r>
          <w:rPr>
            <w:noProof/>
            <w:webHidden/>
          </w:rPr>
        </w:r>
        <w:r>
          <w:rPr>
            <w:noProof/>
            <w:webHidden/>
          </w:rPr>
          <w:fldChar w:fldCharType="separate"/>
        </w:r>
        <w:r>
          <w:rPr>
            <w:noProof/>
            <w:webHidden/>
          </w:rPr>
          <w:t>8</w:t>
        </w:r>
        <w:r>
          <w:rPr>
            <w:noProof/>
            <w:webHidden/>
          </w:rPr>
          <w:fldChar w:fldCharType="end"/>
        </w:r>
      </w:hyperlink>
    </w:p>
    <w:p w14:paraId="28A75E8D" w14:textId="3EB024B2" w:rsidR="006F78D9" w:rsidRPr="006F78D9" w:rsidRDefault="006F78D9">
      <w:pPr>
        <w:pStyle w:val="TOC2"/>
        <w:tabs>
          <w:tab w:val="right" w:leader="dot" w:pos="9629"/>
        </w:tabs>
      </w:pPr>
      <w:hyperlink w:anchor="_Toc215127257" w:history="1">
        <w:r w:rsidRPr="00577705">
          <w:rPr>
            <w:rStyle w:val="Hyperlink"/>
            <w:noProof/>
            <w:lang w:val="en-GB"/>
          </w:rPr>
          <w:t>Wastewater surveillance</w:t>
        </w:r>
        <w:r>
          <w:rPr>
            <w:noProof/>
            <w:webHidden/>
          </w:rPr>
          <w:tab/>
        </w:r>
        <w:r>
          <w:rPr>
            <w:noProof/>
            <w:webHidden/>
          </w:rPr>
          <w:fldChar w:fldCharType="begin"/>
        </w:r>
        <w:r>
          <w:rPr>
            <w:noProof/>
            <w:webHidden/>
          </w:rPr>
          <w:instrText xml:space="preserve"> PAGEREF _Toc215127257 \h </w:instrText>
        </w:r>
        <w:r>
          <w:rPr>
            <w:noProof/>
            <w:webHidden/>
          </w:rPr>
        </w:r>
        <w:r>
          <w:rPr>
            <w:noProof/>
            <w:webHidden/>
          </w:rPr>
          <w:fldChar w:fldCharType="separate"/>
        </w:r>
        <w:r>
          <w:rPr>
            <w:noProof/>
            <w:webHidden/>
          </w:rPr>
          <w:t>8</w:t>
        </w:r>
        <w:r>
          <w:rPr>
            <w:noProof/>
            <w:webHidden/>
          </w:rPr>
          <w:fldChar w:fldCharType="end"/>
        </w:r>
      </w:hyperlink>
    </w:p>
    <w:p w14:paraId="37E305F0" w14:textId="76A4887F" w:rsidR="006F78D9" w:rsidRPr="006F78D9" w:rsidRDefault="006F78D9">
      <w:pPr>
        <w:pStyle w:val="TOC2"/>
        <w:tabs>
          <w:tab w:val="right" w:leader="dot" w:pos="9629"/>
        </w:tabs>
      </w:pPr>
      <w:hyperlink w:anchor="_Toc215127258" w:history="1">
        <w:r w:rsidRPr="00577705">
          <w:rPr>
            <w:rStyle w:val="Hyperlink"/>
            <w:noProof/>
            <w:lang w:val="en-GB"/>
          </w:rPr>
          <w:t>Enterovirus surveillance</w:t>
        </w:r>
        <w:r>
          <w:rPr>
            <w:noProof/>
            <w:webHidden/>
          </w:rPr>
          <w:tab/>
        </w:r>
        <w:r>
          <w:rPr>
            <w:noProof/>
            <w:webHidden/>
          </w:rPr>
          <w:fldChar w:fldCharType="begin"/>
        </w:r>
        <w:r>
          <w:rPr>
            <w:noProof/>
            <w:webHidden/>
          </w:rPr>
          <w:instrText xml:space="preserve"> PAGEREF _Toc215127258 \h </w:instrText>
        </w:r>
        <w:r>
          <w:rPr>
            <w:noProof/>
            <w:webHidden/>
          </w:rPr>
        </w:r>
        <w:r>
          <w:rPr>
            <w:noProof/>
            <w:webHidden/>
          </w:rPr>
          <w:fldChar w:fldCharType="separate"/>
        </w:r>
        <w:r>
          <w:rPr>
            <w:noProof/>
            <w:webHidden/>
          </w:rPr>
          <w:t>9</w:t>
        </w:r>
        <w:r>
          <w:rPr>
            <w:noProof/>
            <w:webHidden/>
          </w:rPr>
          <w:fldChar w:fldCharType="end"/>
        </w:r>
      </w:hyperlink>
    </w:p>
    <w:p w14:paraId="1B67A34E" w14:textId="4C9AE156" w:rsidR="006F78D9" w:rsidRPr="006F78D9" w:rsidRDefault="006F78D9">
      <w:pPr>
        <w:pStyle w:val="TOC1"/>
      </w:pPr>
      <w:hyperlink w:anchor="_Toc215127259" w:history="1">
        <w:r w:rsidRPr="00577705">
          <w:rPr>
            <w:rStyle w:val="Hyperlink"/>
            <w:noProof/>
          </w:rPr>
          <w:t>Results</w:t>
        </w:r>
        <w:r>
          <w:rPr>
            <w:noProof/>
            <w:webHidden/>
          </w:rPr>
          <w:tab/>
        </w:r>
        <w:r>
          <w:rPr>
            <w:noProof/>
            <w:webHidden/>
          </w:rPr>
          <w:fldChar w:fldCharType="begin"/>
        </w:r>
        <w:r>
          <w:rPr>
            <w:noProof/>
            <w:webHidden/>
          </w:rPr>
          <w:instrText xml:space="preserve"> PAGEREF _Toc215127259 \h </w:instrText>
        </w:r>
        <w:r>
          <w:rPr>
            <w:noProof/>
            <w:webHidden/>
          </w:rPr>
        </w:r>
        <w:r>
          <w:rPr>
            <w:noProof/>
            <w:webHidden/>
          </w:rPr>
          <w:fldChar w:fldCharType="separate"/>
        </w:r>
        <w:r>
          <w:rPr>
            <w:noProof/>
            <w:webHidden/>
          </w:rPr>
          <w:t>10</w:t>
        </w:r>
        <w:r>
          <w:rPr>
            <w:noProof/>
            <w:webHidden/>
          </w:rPr>
          <w:fldChar w:fldCharType="end"/>
        </w:r>
      </w:hyperlink>
    </w:p>
    <w:p w14:paraId="71F09603" w14:textId="24AA8CB9" w:rsidR="006F78D9" w:rsidRPr="006F78D9" w:rsidRDefault="006F78D9">
      <w:pPr>
        <w:pStyle w:val="TOC2"/>
        <w:tabs>
          <w:tab w:val="right" w:leader="dot" w:pos="9629"/>
        </w:tabs>
      </w:pPr>
      <w:hyperlink w:anchor="_Toc215127260" w:history="1">
        <w:r w:rsidRPr="00577705">
          <w:rPr>
            <w:rStyle w:val="Hyperlink"/>
            <w:noProof/>
            <w:lang w:val="en-GB"/>
          </w:rPr>
          <w:t>Classification of AFP cases</w:t>
        </w:r>
        <w:r>
          <w:rPr>
            <w:noProof/>
            <w:webHidden/>
          </w:rPr>
          <w:tab/>
        </w:r>
        <w:r>
          <w:rPr>
            <w:noProof/>
            <w:webHidden/>
          </w:rPr>
          <w:fldChar w:fldCharType="begin"/>
        </w:r>
        <w:r>
          <w:rPr>
            <w:noProof/>
            <w:webHidden/>
          </w:rPr>
          <w:instrText xml:space="preserve"> PAGEREF _Toc215127260 \h </w:instrText>
        </w:r>
        <w:r>
          <w:rPr>
            <w:noProof/>
            <w:webHidden/>
          </w:rPr>
        </w:r>
        <w:r>
          <w:rPr>
            <w:noProof/>
            <w:webHidden/>
          </w:rPr>
          <w:fldChar w:fldCharType="separate"/>
        </w:r>
        <w:r>
          <w:rPr>
            <w:noProof/>
            <w:webHidden/>
          </w:rPr>
          <w:t>10</w:t>
        </w:r>
        <w:r>
          <w:rPr>
            <w:noProof/>
            <w:webHidden/>
          </w:rPr>
          <w:fldChar w:fldCharType="end"/>
        </w:r>
      </w:hyperlink>
    </w:p>
    <w:p w14:paraId="35B7F783" w14:textId="219222B2" w:rsidR="006F78D9" w:rsidRPr="006F78D9" w:rsidRDefault="006F78D9">
      <w:pPr>
        <w:pStyle w:val="TOC2"/>
        <w:tabs>
          <w:tab w:val="right" w:leader="dot" w:pos="9629"/>
        </w:tabs>
      </w:pPr>
      <w:hyperlink w:anchor="_Toc215127261" w:history="1">
        <w:r w:rsidRPr="00577705">
          <w:rPr>
            <w:rStyle w:val="Hyperlink"/>
            <w:noProof/>
            <w:lang w:val="en-GB"/>
          </w:rPr>
          <w:t>Notification of AFP cases by state and territory</w:t>
        </w:r>
        <w:r>
          <w:rPr>
            <w:noProof/>
            <w:webHidden/>
          </w:rPr>
          <w:tab/>
        </w:r>
        <w:r>
          <w:rPr>
            <w:noProof/>
            <w:webHidden/>
          </w:rPr>
          <w:fldChar w:fldCharType="begin"/>
        </w:r>
        <w:r>
          <w:rPr>
            <w:noProof/>
            <w:webHidden/>
          </w:rPr>
          <w:instrText xml:space="preserve"> PAGEREF _Toc215127261 \h </w:instrText>
        </w:r>
        <w:r>
          <w:rPr>
            <w:noProof/>
            <w:webHidden/>
          </w:rPr>
        </w:r>
        <w:r>
          <w:rPr>
            <w:noProof/>
            <w:webHidden/>
          </w:rPr>
          <w:fldChar w:fldCharType="separate"/>
        </w:r>
        <w:r>
          <w:rPr>
            <w:noProof/>
            <w:webHidden/>
          </w:rPr>
          <w:t>10</w:t>
        </w:r>
        <w:r>
          <w:rPr>
            <w:noProof/>
            <w:webHidden/>
          </w:rPr>
          <w:fldChar w:fldCharType="end"/>
        </w:r>
      </w:hyperlink>
    </w:p>
    <w:p w14:paraId="6D9F3155" w14:textId="6ED578F8" w:rsidR="006F78D9" w:rsidRPr="006F78D9" w:rsidRDefault="006F78D9">
      <w:pPr>
        <w:pStyle w:val="TOC2"/>
        <w:tabs>
          <w:tab w:val="right" w:leader="dot" w:pos="9629"/>
        </w:tabs>
      </w:pPr>
      <w:hyperlink w:anchor="_Toc215127262" w:history="1">
        <w:r w:rsidRPr="00577705">
          <w:rPr>
            <w:rStyle w:val="Hyperlink"/>
            <w:noProof/>
            <w:lang w:val="en-GB"/>
          </w:rPr>
          <w:t>Faecal collection from AFP cases</w:t>
        </w:r>
        <w:r>
          <w:rPr>
            <w:noProof/>
            <w:webHidden/>
          </w:rPr>
          <w:tab/>
        </w:r>
        <w:r>
          <w:rPr>
            <w:noProof/>
            <w:webHidden/>
          </w:rPr>
          <w:fldChar w:fldCharType="begin"/>
        </w:r>
        <w:r>
          <w:rPr>
            <w:noProof/>
            <w:webHidden/>
          </w:rPr>
          <w:instrText xml:space="preserve"> PAGEREF _Toc215127262 \h </w:instrText>
        </w:r>
        <w:r>
          <w:rPr>
            <w:noProof/>
            <w:webHidden/>
          </w:rPr>
        </w:r>
        <w:r>
          <w:rPr>
            <w:noProof/>
            <w:webHidden/>
          </w:rPr>
          <w:fldChar w:fldCharType="separate"/>
        </w:r>
        <w:r>
          <w:rPr>
            <w:noProof/>
            <w:webHidden/>
          </w:rPr>
          <w:t>13</w:t>
        </w:r>
        <w:r>
          <w:rPr>
            <w:noProof/>
            <w:webHidden/>
          </w:rPr>
          <w:fldChar w:fldCharType="end"/>
        </w:r>
      </w:hyperlink>
    </w:p>
    <w:p w14:paraId="0F34746E" w14:textId="1514371E" w:rsidR="006F78D9" w:rsidRPr="006F78D9" w:rsidRDefault="006F78D9">
      <w:pPr>
        <w:pStyle w:val="TOC2"/>
        <w:tabs>
          <w:tab w:val="right" w:leader="dot" w:pos="9629"/>
        </w:tabs>
      </w:pPr>
      <w:hyperlink w:anchor="_Toc215127263" w:history="1">
        <w:r w:rsidRPr="00577705">
          <w:rPr>
            <w:rStyle w:val="Hyperlink"/>
            <w:noProof/>
            <w:lang w:val="en-GB"/>
          </w:rPr>
          <w:t>Enterovirus detections from AFP cases</w:t>
        </w:r>
        <w:r>
          <w:rPr>
            <w:noProof/>
            <w:webHidden/>
          </w:rPr>
          <w:tab/>
        </w:r>
        <w:r>
          <w:rPr>
            <w:noProof/>
            <w:webHidden/>
          </w:rPr>
          <w:fldChar w:fldCharType="begin"/>
        </w:r>
        <w:r>
          <w:rPr>
            <w:noProof/>
            <w:webHidden/>
          </w:rPr>
          <w:instrText xml:space="preserve"> PAGEREF _Toc215127263 \h </w:instrText>
        </w:r>
        <w:r>
          <w:rPr>
            <w:noProof/>
            <w:webHidden/>
          </w:rPr>
        </w:r>
        <w:r>
          <w:rPr>
            <w:noProof/>
            <w:webHidden/>
          </w:rPr>
          <w:fldChar w:fldCharType="separate"/>
        </w:r>
        <w:r>
          <w:rPr>
            <w:noProof/>
            <w:webHidden/>
          </w:rPr>
          <w:t>14</w:t>
        </w:r>
        <w:r>
          <w:rPr>
            <w:noProof/>
            <w:webHidden/>
          </w:rPr>
          <w:fldChar w:fldCharType="end"/>
        </w:r>
      </w:hyperlink>
    </w:p>
    <w:p w14:paraId="6A635ED3" w14:textId="03CA04D0" w:rsidR="006F78D9" w:rsidRPr="006F78D9" w:rsidRDefault="006F78D9">
      <w:pPr>
        <w:pStyle w:val="TOC2"/>
        <w:tabs>
          <w:tab w:val="right" w:leader="dot" w:pos="9629"/>
        </w:tabs>
      </w:pPr>
      <w:hyperlink w:anchor="_Toc215127264" w:history="1">
        <w:r w:rsidRPr="00577705">
          <w:rPr>
            <w:rStyle w:val="Hyperlink"/>
            <w:noProof/>
            <w:lang w:val="en-GB"/>
          </w:rPr>
          <w:t>Wastewater surveillance</w:t>
        </w:r>
        <w:r>
          <w:rPr>
            <w:noProof/>
            <w:webHidden/>
          </w:rPr>
          <w:tab/>
        </w:r>
        <w:r>
          <w:rPr>
            <w:noProof/>
            <w:webHidden/>
          </w:rPr>
          <w:fldChar w:fldCharType="begin"/>
        </w:r>
        <w:r>
          <w:rPr>
            <w:noProof/>
            <w:webHidden/>
          </w:rPr>
          <w:instrText xml:space="preserve"> PAGEREF _Toc215127264 \h </w:instrText>
        </w:r>
        <w:r>
          <w:rPr>
            <w:noProof/>
            <w:webHidden/>
          </w:rPr>
        </w:r>
        <w:r>
          <w:rPr>
            <w:noProof/>
            <w:webHidden/>
          </w:rPr>
          <w:fldChar w:fldCharType="separate"/>
        </w:r>
        <w:r>
          <w:rPr>
            <w:noProof/>
            <w:webHidden/>
          </w:rPr>
          <w:t>15</w:t>
        </w:r>
        <w:r>
          <w:rPr>
            <w:noProof/>
            <w:webHidden/>
          </w:rPr>
          <w:fldChar w:fldCharType="end"/>
        </w:r>
      </w:hyperlink>
    </w:p>
    <w:p w14:paraId="0139ADB5" w14:textId="1886CE59" w:rsidR="006F78D9" w:rsidRPr="006F78D9" w:rsidRDefault="006F78D9">
      <w:pPr>
        <w:pStyle w:val="TOC2"/>
        <w:tabs>
          <w:tab w:val="right" w:leader="dot" w:pos="9629"/>
        </w:tabs>
      </w:pPr>
      <w:hyperlink w:anchor="_Toc215127265" w:history="1">
        <w:r w:rsidRPr="00577705">
          <w:rPr>
            <w:rStyle w:val="Hyperlink"/>
            <w:noProof/>
            <w:lang w:val="en-GB"/>
          </w:rPr>
          <w:t>Enterovirus surveillance</w:t>
        </w:r>
        <w:r>
          <w:rPr>
            <w:noProof/>
            <w:webHidden/>
          </w:rPr>
          <w:tab/>
        </w:r>
        <w:r>
          <w:rPr>
            <w:noProof/>
            <w:webHidden/>
          </w:rPr>
          <w:fldChar w:fldCharType="begin"/>
        </w:r>
        <w:r>
          <w:rPr>
            <w:noProof/>
            <w:webHidden/>
          </w:rPr>
          <w:instrText xml:space="preserve"> PAGEREF _Toc215127265 \h </w:instrText>
        </w:r>
        <w:r>
          <w:rPr>
            <w:noProof/>
            <w:webHidden/>
          </w:rPr>
        </w:r>
        <w:r>
          <w:rPr>
            <w:noProof/>
            <w:webHidden/>
          </w:rPr>
          <w:fldChar w:fldCharType="separate"/>
        </w:r>
        <w:r>
          <w:rPr>
            <w:noProof/>
            <w:webHidden/>
          </w:rPr>
          <w:t>16</w:t>
        </w:r>
        <w:r>
          <w:rPr>
            <w:noProof/>
            <w:webHidden/>
          </w:rPr>
          <w:fldChar w:fldCharType="end"/>
        </w:r>
      </w:hyperlink>
    </w:p>
    <w:p w14:paraId="1CC99F32" w14:textId="4F06AA47" w:rsidR="006F78D9" w:rsidRPr="006F78D9" w:rsidRDefault="006F78D9">
      <w:pPr>
        <w:pStyle w:val="TOC2"/>
        <w:tabs>
          <w:tab w:val="right" w:leader="dot" w:pos="9629"/>
        </w:tabs>
      </w:pPr>
      <w:hyperlink w:anchor="_Toc215127266" w:history="1">
        <w:r w:rsidRPr="00577705">
          <w:rPr>
            <w:rStyle w:val="Hyperlink"/>
            <w:noProof/>
            <w:lang w:val="en-GB"/>
          </w:rPr>
          <w:t>Polio regional reference laboratory activities</w:t>
        </w:r>
        <w:r>
          <w:rPr>
            <w:noProof/>
            <w:webHidden/>
          </w:rPr>
          <w:tab/>
        </w:r>
        <w:r>
          <w:rPr>
            <w:noProof/>
            <w:webHidden/>
          </w:rPr>
          <w:fldChar w:fldCharType="begin"/>
        </w:r>
        <w:r>
          <w:rPr>
            <w:noProof/>
            <w:webHidden/>
          </w:rPr>
          <w:instrText xml:space="preserve"> PAGEREF _Toc215127266 \h </w:instrText>
        </w:r>
        <w:r>
          <w:rPr>
            <w:noProof/>
            <w:webHidden/>
          </w:rPr>
        </w:r>
        <w:r>
          <w:rPr>
            <w:noProof/>
            <w:webHidden/>
          </w:rPr>
          <w:fldChar w:fldCharType="separate"/>
        </w:r>
        <w:r>
          <w:rPr>
            <w:noProof/>
            <w:webHidden/>
          </w:rPr>
          <w:t>17</w:t>
        </w:r>
        <w:r>
          <w:rPr>
            <w:noProof/>
            <w:webHidden/>
          </w:rPr>
          <w:fldChar w:fldCharType="end"/>
        </w:r>
      </w:hyperlink>
    </w:p>
    <w:p w14:paraId="7DECFB9B" w14:textId="3F999D43" w:rsidR="006F78D9" w:rsidRPr="006F78D9" w:rsidRDefault="006F78D9">
      <w:pPr>
        <w:pStyle w:val="TOC2"/>
        <w:tabs>
          <w:tab w:val="right" w:leader="dot" w:pos="9629"/>
        </w:tabs>
      </w:pPr>
      <w:hyperlink w:anchor="_Toc215127267" w:history="1">
        <w:r w:rsidRPr="00577705">
          <w:rPr>
            <w:rStyle w:val="Hyperlink"/>
            <w:noProof/>
            <w:lang w:val="en-GB"/>
          </w:rPr>
          <w:t>Quality assurance programs</w:t>
        </w:r>
        <w:r>
          <w:rPr>
            <w:noProof/>
            <w:webHidden/>
          </w:rPr>
          <w:tab/>
        </w:r>
        <w:r>
          <w:rPr>
            <w:noProof/>
            <w:webHidden/>
          </w:rPr>
          <w:fldChar w:fldCharType="begin"/>
        </w:r>
        <w:r>
          <w:rPr>
            <w:noProof/>
            <w:webHidden/>
          </w:rPr>
          <w:instrText xml:space="preserve"> PAGEREF _Toc215127267 \h </w:instrText>
        </w:r>
        <w:r>
          <w:rPr>
            <w:noProof/>
            <w:webHidden/>
          </w:rPr>
        </w:r>
        <w:r>
          <w:rPr>
            <w:noProof/>
            <w:webHidden/>
          </w:rPr>
          <w:fldChar w:fldCharType="separate"/>
        </w:r>
        <w:r>
          <w:rPr>
            <w:noProof/>
            <w:webHidden/>
          </w:rPr>
          <w:t>17</w:t>
        </w:r>
        <w:r>
          <w:rPr>
            <w:noProof/>
            <w:webHidden/>
          </w:rPr>
          <w:fldChar w:fldCharType="end"/>
        </w:r>
      </w:hyperlink>
    </w:p>
    <w:p w14:paraId="077D68BA" w14:textId="52E75936" w:rsidR="006F78D9" w:rsidRPr="006F78D9" w:rsidRDefault="006F78D9">
      <w:pPr>
        <w:pStyle w:val="TOC1"/>
      </w:pPr>
      <w:hyperlink w:anchor="_Toc215127268" w:history="1">
        <w:r w:rsidRPr="00577705">
          <w:rPr>
            <w:rStyle w:val="Hyperlink"/>
            <w:noProof/>
          </w:rPr>
          <w:t>Discussion</w:t>
        </w:r>
        <w:r>
          <w:rPr>
            <w:noProof/>
            <w:webHidden/>
          </w:rPr>
          <w:tab/>
        </w:r>
        <w:r>
          <w:rPr>
            <w:noProof/>
            <w:webHidden/>
          </w:rPr>
          <w:fldChar w:fldCharType="begin"/>
        </w:r>
        <w:r>
          <w:rPr>
            <w:noProof/>
            <w:webHidden/>
          </w:rPr>
          <w:instrText xml:space="preserve"> PAGEREF _Toc215127268 \h </w:instrText>
        </w:r>
        <w:r>
          <w:rPr>
            <w:noProof/>
            <w:webHidden/>
          </w:rPr>
        </w:r>
        <w:r>
          <w:rPr>
            <w:noProof/>
            <w:webHidden/>
          </w:rPr>
          <w:fldChar w:fldCharType="separate"/>
        </w:r>
        <w:r>
          <w:rPr>
            <w:noProof/>
            <w:webHidden/>
          </w:rPr>
          <w:t>20</w:t>
        </w:r>
        <w:r>
          <w:rPr>
            <w:noProof/>
            <w:webHidden/>
          </w:rPr>
          <w:fldChar w:fldCharType="end"/>
        </w:r>
      </w:hyperlink>
    </w:p>
    <w:p w14:paraId="712769BB" w14:textId="59BA1517" w:rsidR="006F78D9" w:rsidRPr="006F78D9" w:rsidRDefault="006F78D9">
      <w:pPr>
        <w:pStyle w:val="TOC1"/>
      </w:pPr>
      <w:hyperlink w:anchor="_Toc215127269" w:history="1">
        <w:r w:rsidRPr="00577705">
          <w:rPr>
            <w:rStyle w:val="Hyperlink"/>
            <w:noProof/>
          </w:rPr>
          <w:t>Acknowledgments</w:t>
        </w:r>
        <w:r>
          <w:rPr>
            <w:noProof/>
            <w:webHidden/>
          </w:rPr>
          <w:tab/>
        </w:r>
        <w:r>
          <w:rPr>
            <w:noProof/>
            <w:webHidden/>
          </w:rPr>
          <w:fldChar w:fldCharType="begin"/>
        </w:r>
        <w:r>
          <w:rPr>
            <w:noProof/>
            <w:webHidden/>
          </w:rPr>
          <w:instrText xml:space="preserve"> PAGEREF _Toc215127269 \h </w:instrText>
        </w:r>
        <w:r>
          <w:rPr>
            <w:noProof/>
            <w:webHidden/>
          </w:rPr>
        </w:r>
        <w:r>
          <w:rPr>
            <w:noProof/>
            <w:webHidden/>
          </w:rPr>
          <w:fldChar w:fldCharType="separate"/>
        </w:r>
        <w:r>
          <w:rPr>
            <w:noProof/>
            <w:webHidden/>
          </w:rPr>
          <w:t>22</w:t>
        </w:r>
        <w:r>
          <w:rPr>
            <w:noProof/>
            <w:webHidden/>
          </w:rPr>
          <w:fldChar w:fldCharType="end"/>
        </w:r>
      </w:hyperlink>
    </w:p>
    <w:p w14:paraId="101013B0" w14:textId="5D087022" w:rsidR="006F78D9" w:rsidRPr="006F78D9" w:rsidRDefault="006F78D9">
      <w:pPr>
        <w:pStyle w:val="TOC1"/>
      </w:pPr>
      <w:hyperlink w:anchor="_Toc215127270" w:history="1">
        <w:r w:rsidRPr="00577705">
          <w:rPr>
            <w:rStyle w:val="Hyperlink"/>
            <w:noProof/>
          </w:rPr>
          <w:t>Author details</w:t>
        </w:r>
        <w:r>
          <w:rPr>
            <w:noProof/>
            <w:webHidden/>
          </w:rPr>
          <w:tab/>
        </w:r>
        <w:r>
          <w:rPr>
            <w:noProof/>
            <w:webHidden/>
          </w:rPr>
          <w:fldChar w:fldCharType="begin"/>
        </w:r>
        <w:r>
          <w:rPr>
            <w:noProof/>
            <w:webHidden/>
          </w:rPr>
          <w:instrText xml:space="preserve"> PAGEREF _Toc215127270 \h </w:instrText>
        </w:r>
        <w:r>
          <w:rPr>
            <w:noProof/>
            <w:webHidden/>
          </w:rPr>
        </w:r>
        <w:r>
          <w:rPr>
            <w:noProof/>
            <w:webHidden/>
          </w:rPr>
          <w:fldChar w:fldCharType="separate"/>
        </w:r>
        <w:r>
          <w:rPr>
            <w:noProof/>
            <w:webHidden/>
          </w:rPr>
          <w:t>23</w:t>
        </w:r>
        <w:r>
          <w:rPr>
            <w:noProof/>
            <w:webHidden/>
          </w:rPr>
          <w:fldChar w:fldCharType="end"/>
        </w:r>
      </w:hyperlink>
    </w:p>
    <w:p w14:paraId="53CFF804" w14:textId="7389C44D" w:rsidR="006F78D9" w:rsidRPr="006F78D9" w:rsidRDefault="006F78D9">
      <w:pPr>
        <w:pStyle w:val="TOC1"/>
      </w:pPr>
      <w:hyperlink w:anchor="_Toc215127271" w:history="1">
        <w:r w:rsidRPr="00577705">
          <w:rPr>
            <w:rStyle w:val="Hyperlink"/>
            <w:noProof/>
          </w:rPr>
          <w:t>References</w:t>
        </w:r>
        <w:r>
          <w:rPr>
            <w:noProof/>
            <w:webHidden/>
          </w:rPr>
          <w:tab/>
        </w:r>
        <w:r>
          <w:rPr>
            <w:noProof/>
            <w:webHidden/>
          </w:rPr>
          <w:fldChar w:fldCharType="begin"/>
        </w:r>
        <w:r>
          <w:rPr>
            <w:noProof/>
            <w:webHidden/>
          </w:rPr>
          <w:instrText xml:space="preserve"> PAGEREF _Toc215127271 \h </w:instrText>
        </w:r>
        <w:r>
          <w:rPr>
            <w:noProof/>
            <w:webHidden/>
          </w:rPr>
        </w:r>
        <w:r>
          <w:rPr>
            <w:noProof/>
            <w:webHidden/>
          </w:rPr>
          <w:fldChar w:fldCharType="separate"/>
        </w:r>
        <w:r>
          <w:rPr>
            <w:noProof/>
            <w:webHidden/>
          </w:rPr>
          <w:t>24</w:t>
        </w:r>
        <w:r>
          <w:rPr>
            <w:noProof/>
            <w:webHidden/>
          </w:rPr>
          <w:fldChar w:fldCharType="end"/>
        </w:r>
      </w:hyperlink>
    </w:p>
    <w:p w14:paraId="33D69C1C" w14:textId="6C6A8A51" w:rsidR="00F216F0" w:rsidRPr="00F216F0" w:rsidRDefault="005A4E9D" w:rsidP="00F216F0">
      <w:r>
        <w:rPr>
          <w:rFonts w:eastAsiaTheme="minorHAnsi" w:cstheme="minorHAnsi"/>
          <w:szCs w:val="24"/>
          <w:lang w:eastAsia="en-US"/>
        </w:rPr>
        <w:fldChar w:fldCharType="end"/>
      </w:r>
    </w:p>
    <w:p w14:paraId="7F0D1AC2" w14:textId="77777777" w:rsidR="00F25C00" w:rsidRDefault="0098426C" w:rsidP="00A24E95">
      <w:pPr>
        <w:pStyle w:val="Heading1"/>
      </w:pPr>
      <w:bookmarkStart w:id="9" w:name="_Toc195530498"/>
      <w:bookmarkStart w:id="10" w:name="_Toc215127251"/>
      <w:bookmarkEnd w:id="8"/>
      <w:r>
        <w:lastRenderedPageBreak/>
        <w:t>Abstract</w:t>
      </w:r>
      <w:bookmarkEnd w:id="9"/>
      <w:bookmarkEnd w:id="10"/>
    </w:p>
    <w:p w14:paraId="39D03910" w14:textId="77777777" w:rsidR="00906BD0" w:rsidRPr="00906BD0" w:rsidRDefault="00906BD0" w:rsidP="00906BD0">
      <w:pPr>
        <w:pStyle w:val="Normal-morespaceafter"/>
        <w:rPr>
          <w:lang w:val="en-GB"/>
        </w:rPr>
      </w:pPr>
      <w:r w:rsidRPr="00906BD0">
        <w:rPr>
          <w:lang w:val="en-GB"/>
        </w:rPr>
        <w:t>Having been declared polio-free by the World Health Organization (WHO) in 2000, Australia remains at risk of poliovirus importation until the virus is eradicated globally. Australia monitors for poliovirus by conducting surveillance for cases of acute flaccid paralysis (AFP) in children less than 15 years of age, as recommended by the WHO. Cases of AFP in children are notified to the Australian Paediatric Surveillance Unit or the Paediatric Active Enhanced Disease Surveillance System, and faecal specimens are referred for virological investigation to the National Enterovirus Reference Laboratory. In 2024, no cases of poliomyelitis were reported from clinical surveillance and Australia reported 2.04 non-polio AFP cases per 100,000 children, thereby meeting the WHO’s performance criterion for a sensitive surveillance system. Non-polio enteroviruses including enterovirus A71 were identified from clinical specimens collected from 14 AFP cases. Australia also performs enterovirus and wastewater surveillance to complement the clinical surveillance system focussed on children. In 2024, there were 21 different non-polio enterovirus types detected in 764 clinical specimens referred for enterovirus typing, while an ambiguous vaccine-derived poliovirus type 2 was detected through wastewater surveillance. In 2024, there were 99 cases of wild poliovirus reported from the two remaining endemic countries, Afghanistan and Pakistan. Another 319 cases of poliomyelitis due to circulating vaccine-derived poliovirus were reported across 21 countries.</w:t>
      </w:r>
    </w:p>
    <w:p w14:paraId="29667CC4" w14:textId="47517AF2" w:rsidR="00B73144" w:rsidRDefault="00906BD0" w:rsidP="00E61A68">
      <w:pPr>
        <w:pStyle w:val="CDIBoxText"/>
        <w:rPr>
          <w:lang w:val="en-GB"/>
        </w:rPr>
      </w:pPr>
      <w:r w:rsidRPr="00906BD0">
        <w:rPr>
          <w:lang w:val="en-GB"/>
        </w:rPr>
        <w:t>Keywords: poliovirus; acute flaccid paralysis; surveillance; enterovirus; poliomyelitis; eradication; vaccination</w:t>
      </w:r>
    </w:p>
    <w:p w14:paraId="5BCD3B73" w14:textId="77777777" w:rsidR="0037146D" w:rsidRDefault="00B73144" w:rsidP="00B73144">
      <w:pPr>
        <w:pStyle w:val="Heading1"/>
      </w:pPr>
      <w:bookmarkStart w:id="11" w:name="_Toc195530501"/>
      <w:bookmarkStart w:id="12" w:name="_Toc215127252"/>
      <w:r>
        <w:lastRenderedPageBreak/>
        <w:t>Introduction</w:t>
      </w:r>
      <w:bookmarkEnd w:id="11"/>
      <w:bookmarkEnd w:id="12"/>
    </w:p>
    <w:p w14:paraId="57B28EE0" w14:textId="77777777" w:rsidR="00CF4ED4" w:rsidRPr="00CF4ED4" w:rsidRDefault="00CF4ED4" w:rsidP="00CF4ED4">
      <w:pPr>
        <w:rPr>
          <w:lang w:val="en-GB"/>
        </w:rPr>
      </w:pPr>
      <w:r w:rsidRPr="00CF4ED4">
        <w:rPr>
          <w:lang w:val="en-GB"/>
        </w:rPr>
        <w:t>Poliomyelitis (polio) is caused by the three poliovirus types 1, 2 and 3. Approximately 90% of wild poliovirus infections are asymptomatic or produce a non-specific fever. Paralysis occurs in fewer than 1% of poliovirus infections, with a further 1% resulting in aseptic meningitis; the remainder of symptomatic infections exhibit fever, headache, malaise, nausea and vomiting.</w:t>
      </w:r>
      <w:r w:rsidRPr="00CF4ED4">
        <w:rPr>
          <w:vertAlign w:val="superscript"/>
          <w:lang w:val="en-GB"/>
        </w:rPr>
        <w:t>1</w:t>
      </w:r>
      <w:r w:rsidRPr="00CF4ED4">
        <w:rPr>
          <w:lang w:val="en-GB"/>
        </w:rPr>
        <w:t xml:space="preserve"> Polio evolved during the 19th and 20th centuries to become a global disease with annual epidemics, until the development of the inactivated (Salk) and live attenuated (Sabin) poliovirus vaccines in the 1950s and 1960s.</w:t>
      </w:r>
      <w:r w:rsidRPr="00CF4ED4">
        <w:rPr>
          <w:vertAlign w:val="superscript"/>
          <w:lang w:val="en-GB"/>
        </w:rPr>
        <w:t>2</w:t>
      </w:r>
      <w:r w:rsidRPr="00CF4ED4">
        <w:rPr>
          <w:lang w:val="en-GB"/>
        </w:rPr>
        <w:t xml:space="preserve"> Since 1988, when the World Health Assembly declared the goal of global polio eradication, an estimated 20 million cases of paralytic polio have been avoided and 1.5 million lives saved.</w:t>
      </w:r>
      <w:r w:rsidRPr="00CF4ED4">
        <w:rPr>
          <w:vertAlign w:val="superscript"/>
          <w:lang w:val="en-GB"/>
        </w:rPr>
        <w:t>3</w:t>
      </w:r>
    </w:p>
    <w:p w14:paraId="78200050" w14:textId="77777777" w:rsidR="00CF4ED4" w:rsidRPr="00CF4ED4" w:rsidRDefault="00CF4ED4" w:rsidP="00CF4ED4">
      <w:pPr>
        <w:rPr>
          <w:lang w:val="en-GB"/>
        </w:rPr>
      </w:pPr>
      <w:r w:rsidRPr="00CF4ED4">
        <w:rPr>
          <w:lang w:val="en-GB"/>
        </w:rPr>
        <w:t>In 2000, the World Health Organization’s (WHO) Western Pacific Region, which includes Australia, was officially declared polio-free.</w:t>
      </w:r>
      <w:r w:rsidRPr="00CF4ED4">
        <w:rPr>
          <w:vertAlign w:val="superscript"/>
          <w:lang w:val="en-GB"/>
        </w:rPr>
        <w:t>4</w:t>
      </w:r>
      <w:r w:rsidRPr="00CF4ED4">
        <w:rPr>
          <w:lang w:val="en-GB"/>
        </w:rPr>
        <w:t xml:space="preserve"> Nevertheless, Australia, like all polio-free countries, remains at risk of poliovirus importation until the virus is eradicated globally. Australia has established clinical and virological surveillance systems to monitor its polio-free status, including clinical surveillance for cases of acute flaccid paralysis (AFP, a marker syndrome for poliomyelitis), as well as enterovirus and wastewater surveillance.</w:t>
      </w:r>
    </w:p>
    <w:p w14:paraId="7EB8EE33" w14:textId="77777777" w:rsidR="00CF4ED4" w:rsidRPr="00CF4ED4" w:rsidRDefault="00CF4ED4" w:rsidP="00CF4ED4">
      <w:pPr>
        <w:rPr>
          <w:lang w:val="en-GB"/>
        </w:rPr>
      </w:pPr>
      <w:r w:rsidRPr="00CF4ED4">
        <w:rPr>
          <w:lang w:val="en-GB"/>
        </w:rPr>
        <w:t>The clinical surveillance program follows the WHO recommendation of investigating AFP cases in children less than 15 years of age due to a higher risk of poliovirus infection. Cases of AFP are ascertained either by clinicians notifying the Australian Paediatric Surveillance Unit (APSU) or through the Paediatric Active Enhanced Disease Surveillance system (PAEDS) at eight sentinel tertiary paediatric hospitals.</w:t>
      </w:r>
      <w:r w:rsidRPr="00CF4ED4">
        <w:rPr>
          <w:vertAlign w:val="superscript"/>
          <w:lang w:val="en-GB"/>
        </w:rPr>
        <w:t>5,6</w:t>
      </w:r>
      <w:r w:rsidRPr="00CF4ED4">
        <w:rPr>
          <w:lang w:val="en-GB"/>
        </w:rPr>
        <w:t xml:space="preserve"> The WHO recommends two faecal specimens be collected for virological investigation more than 24 hours apart and within 14 days of the onset of paralysis from cases of AFP, to exclude poliovirus as the causative agent. It is a requirement of the WHO polio eradication program that the specimens are tested in a WHO accredited laboratory, which for Australia is the National Enterovirus Reference Laboratory (NERL), at the Victorian Infectious Diseases Reference Laboratory (VIDRL), at the Peter Doherty Institute for Infection and Immunity. The clinical and laboratory data from AFP cases in children is reviewed by the Polio Expert Panel (PEP) and reported to the WHO as evidence of Australia’s continued polio-free status.</w:t>
      </w:r>
    </w:p>
    <w:p w14:paraId="17972586" w14:textId="77777777" w:rsidR="00CF4ED4" w:rsidRPr="00CF4ED4" w:rsidRDefault="00CF4ED4" w:rsidP="00CF4ED4">
      <w:pPr>
        <w:rPr>
          <w:lang w:val="en-GB"/>
        </w:rPr>
      </w:pPr>
      <w:r w:rsidRPr="00CF4ED4">
        <w:rPr>
          <w:lang w:val="en-GB"/>
        </w:rPr>
        <w:t>Enterovirus and wastewater surveillance programs were established in Australia as virological surveillance for poliovirus to complement the clinical surveillance program focussed on AFP cases in children. Non-polio enteroviruses, such as enterovirus A71 (EV-A71) and enterovirus D68 (EV-D68), have been associated with AFP, with an increased interest in the latter after reports of a possible association with acute flaccid myelitis since 2010.</w:t>
      </w:r>
      <w:r w:rsidRPr="00CF4ED4">
        <w:rPr>
          <w:vertAlign w:val="superscript"/>
          <w:lang w:val="en-GB"/>
        </w:rPr>
        <w:t>7,8</w:t>
      </w:r>
      <w:r w:rsidRPr="00CF4ED4">
        <w:rPr>
          <w:lang w:val="en-GB"/>
        </w:rPr>
        <w:t xml:space="preserve"> </w:t>
      </w:r>
      <w:proofErr w:type="gramStart"/>
      <w:r w:rsidRPr="00CF4ED4">
        <w:rPr>
          <w:lang w:val="en-GB"/>
        </w:rPr>
        <w:t>Non-paralytic</w:t>
      </w:r>
      <w:proofErr w:type="gramEnd"/>
      <w:r w:rsidRPr="00CF4ED4">
        <w:rPr>
          <w:lang w:val="en-GB"/>
        </w:rPr>
        <w:t xml:space="preserve"> poliovirus infection may manifest clinically from a mild febrile illness to meningitis or meningoencephalitis. The Enterovirus Reference Laboratory Network of Australia (ERLNA) involves public diagnostic virology laboratories reporting enterovirus typing results from clinical specimens, to exclude poliovirus involvement and to monitor the epidemiology of non-polio enteroviruses in Australia. Most poliovirus infections are asymptomatic, with the virus shed for weeks in the faeces of infected persons. Accordingly, the WHO recognises the testing of environmental samples, such as wastewater, as a means of detecting the presence of wild poliovirus and vaccine-derived poliovirus (VDPV) in polio-free countries.</w:t>
      </w:r>
    </w:p>
    <w:p w14:paraId="1C87370F" w14:textId="77777777" w:rsidR="00CF4ED4" w:rsidRPr="00CF4ED4" w:rsidRDefault="00CF4ED4" w:rsidP="00CF4ED4">
      <w:pPr>
        <w:rPr>
          <w:lang w:val="en-GB"/>
        </w:rPr>
      </w:pPr>
      <w:r w:rsidRPr="00CF4ED4">
        <w:rPr>
          <w:lang w:val="en-GB"/>
        </w:rPr>
        <w:t>Globally, only wild poliovirus type 1 (WPV1) continues to be detected in the two remaining endemic countries, Afghanistan and Pakistan, with the global eradication of wild poliovirus types 2 and 3 certified in 2015 and 2019 respectively.</w:t>
      </w:r>
      <w:r w:rsidRPr="00CF4ED4">
        <w:rPr>
          <w:vertAlign w:val="superscript"/>
          <w:lang w:val="en-GB"/>
        </w:rPr>
        <w:t>9</w:t>
      </w:r>
      <w:r w:rsidRPr="00CF4ED4">
        <w:rPr>
          <w:lang w:val="en-GB"/>
        </w:rPr>
        <w:t xml:space="preserve"> In 2024, there were 99 cases of WPV1 reported, with 25 </w:t>
      </w:r>
      <w:r w:rsidRPr="00CF4ED4">
        <w:rPr>
          <w:lang w:val="en-GB"/>
        </w:rPr>
        <w:lastRenderedPageBreak/>
        <w:t>cases reported in Afghanistan and 74 cases reported in Pakistan.</w:t>
      </w:r>
      <w:r w:rsidRPr="00CF4ED4">
        <w:rPr>
          <w:vertAlign w:val="superscript"/>
          <w:lang w:val="en-GB"/>
        </w:rPr>
        <w:t>10</w:t>
      </w:r>
      <w:r w:rsidRPr="00CF4ED4">
        <w:rPr>
          <w:lang w:val="en-GB"/>
        </w:rPr>
        <w:t xml:space="preserve"> This is a significant increase compared to the preceding three years when a total of 39 cases were reported.</w:t>
      </w:r>
    </w:p>
    <w:p w14:paraId="0A5808D4" w14:textId="77777777" w:rsidR="00CF4ED4" w:rsidRPr="00CF4ED4" w:rsidRDefault="00CF4ED4" w:rsidP="00CF4ED4">
      <w:pPr>
        <w:rPr>
          <w:lang w:val="en-GB"/>
        </w:rPr>
      </w:pPr>
      <w:r w:rsidRPr="00CF4ED4">
        <w:rPr>
          <w:lang w:val="en-GB"/>
        </w:rPr>
        <w:t>Poliovirus outbreaks due to circulating VDPV (cVDPV) also continue to present a challenge for the global eradication program. cVDPV can emerge in areas with poor sanitation infrastructure in conjunction with sustained low polio vaccine coverage. Although the number of AFP cases related to cVDPV have continued to decline from a peak of 1,113 cases in 2020, more cases of paralysis are caused by VDPV than by wild poliovirus.</w:t>
      </w:r>
      <w:r w:rsidRPr="00CF4ED4">
        <w:rPr>
          <w:vertAlign w:val="superscript"/>
          <w:lang w:val="en-GB"/>
        </w:rPr>
        <w:t>11</w:t>
      </w:r>
      <w:r w:rsidRPr="00CF4ED4">
        <w:rPr>
          <w:lang w:val="en-GB"/>
        </w:rPr>
        <w:t xml:space="preserve"> cVDPV was detected in 319 AFP cases and 277 environmental samples in 2024, with detections in 38 countries across the WHO African and Eastern Mediterranean Regions as well as in Finland, France, Germany, Indonesia, Poland, Spain and the United Kingdom.</w:t>
      </w:r>
      <w:r w:rsidRPr="00CF4ED4">
        <w:rPr>
          <w:vertAlign w:val="superscript"/>
          <w:lang w:val="en-GB"/>
        </w:rPr>
        <w:t>12</w:t>
      </w:r>
    </w:p>
    <w:p w14:paraId="6B6E9938" w14:textId="5B068010" w:rsidR="00AC46DC" w:rsidRPr="00AC46DC" w:rsidRDefault="00CF4ED4" w:rsidP="00AC46DC">
      <w:r w:rsidRPr="00CF4ED4">
        <w:rPr>
          <w:lang w:val="en-GB"/>
        </w:rPr>
        <w:t>This report summarises the poliovirus surveillance program in Australia for 2024, encompassing clinical surveillance for AFP cases in children and virological surveillance for poliovirus.</w:t>
      </w:r>
    </w:p>
    <w:p w14:paraId="0CF8EF82" w14:textId="77777777" w:rsidR="00A24E95" w:rsidRDefault="00B73144" w:rsidP="00B73144">
      <w:pPr>
        <w:pStyle w:val="Heading1"/>
        <w:rPr>
          <w:lang w:val="en-GB"/>
        </w:rPr>
      </w:pPr>
      <w:bookmarkStart w:id="13" w:name="_Toc195530502"/>
      <w:bookmarkStart w:id="14" w:name="_Toc215127253"/>
      <w:r>
        <w:rPr>
          <w:lang w:val="en-GB"/>
        </w:rPr>
        <w:lastRenderedPageBreak/>
        <w:t>Methods</w:t>
      </w:r>
      <w:bookmarkEnd w:id="13"/>
      <w:bookmarkEnd w:id="14"/>
    </w:p>
    <w:p w14:paraId="69681861" w14:textId="77777777" w:rsidR="00CF4ED4" w:rsidRPr="00CF4ED4" w:rsidRDefault="00CF4ED4" w:rsidP="00CF4ED4">
      <w:pPr>
        <w:pStyle w:val="Heading2-lessspacebefore"/>
        <w:rPr>
          <w:lang w:val="en-GB"/>
        </w:rPr>
      </w:pPr>
      <w:bookmarkStart w:id="15" w:name="_Toc215127254"/>
      <w:r w:rsidRPr="00CF4ED4">
        <w:rPr>
          <w:lang w:val="en-GB"/>
        </w:rPr>
        <w:t>Acute flaccid paralysis surveillance</w:t>
      </w:r>
      <w:bookmarkEnd w:id="15"/>
    </w:p>
    <w:p w14:paraId="597C1D79" w14:textId="77777777" w:rsidR="00CF4ED4" w:rsidRPr="00CF4ED4" w:rsidRDefault="00CF4ED4" w:rsidP="00CF4ED4">
      <w:pPr>
        <w:rPr>
          <w:lang w:val="en-GB"/>
        </w:rPr>
      </w:pPr>
      <w:r w:rsidRPr="00CF4ED4">
        <w:rPr>
          <w:lang w:val="en-GB"/>
        </w:rPr>
        <w:t>Poliovirus infection, including suspected poliomyelitis, is notifiable under the National Notifiable Diseases Surveillance System, while acute flaccid paralysis is notifiable in Queensland.</w:t>
      </w:r>
      <w:r w:rsidRPr="00CF4ED4">
        <w:rPr>
          <w:vertAlign w:val="superscript"/>
          <w:lang w:val="en-GB"/>
        </w:rPr>
        <w:t>13,14</w:t>
      </w:r>
      <w:r w:rsidRPr="00CF4ED4">
        <w:rPr>
          <w:lang w:val="en-GB"/>
        </w:rPr>
        <w:t xml:space="preserve"> For AFP cases involving children less than 15 years of age, paediatricians are requested to notify the NERL directly,</w:t>
      </w:r>
      <w:r w:rsidRPr="00CF4ED4">
        <w:rPr>
          <w:rStyle w:val="FootnoteReference"/>
          <w:lang w:val="en-GB"/>
        </w:rPr>
        <w:footnoteReference w:id="2"/>
      </w:r>
      <w:r w:rsidRPr="00CF4ED4">
        <w:rPr>
          <w:lang w:val="en-GB"/>
        </w:rPr>
        <w:t xml:space="preserve"> and to complete a clinical questionnaire.</w:t>
      </w:r>
      <w:r w:rsidRPr="00CF4ED4">
        <w:rPr>
          <w:rStyle w:val="FootnoteReference"/>
          <w:lang w:val="en-GB"/>
        </w:rPr>
        <w:footnoteReference w:id="3"/>
      </w:r>
      <w:r w:rsidRPr="00CF4ED4">
        <w:rPr>
          <w:vertAlign w:val="superscript"/>
          <w:lang w:val="en-GB"/>
        </w:rPr>
        <w:t>,15</w:t>
      </w:r>
      <w:r w:rsidRPr="00CF4ED4">
        <w:rPr>
          <w:lang w:val="en-GB"/>
        </w:rPr>
        <w:t xml:space="preserve"> Additionally, designated nursing staff ascertain AFP cases from the medical records at the eight tertiary paediatric hospitals where PAEDS operates.</w:t>
      </w:r>
      <w:r w:rsidRPr="00CF4ED4">
        <w:rPr>
          <w:vertAlign w:val="superscript"/>
          <w:lang w:val="en-GB"/>
        </w:rPr>
        <w:t>6</w:t>
      </w:r>
      <w:r w:rsidRPr="00CF4ED4">
        <w:rPr>
          <w:lang w:val="en-GB"/>
        </w:rPr>
        <w:t xml:space="preserve"> Duplicate notifications of AFP cases from both paediatricians and PAEDS staff can occur; such duplication represents a sensitive surveillance system. While clinical information from more than one source is utilised by the PEP, duplicate notifications are excluded from data analyses.</w:t>
      </w:r>
    </w:p>
    <w:p w14:paraId="09839BCD" w14:textId="77777777" w:rsidR="00CF4ED4" w:rsidRPr="00CF4ED4" w:rsidRDefault="00CF4ED4" w:rsidP="00CF4ED4">
      <w:pPr>
        <w:rPr>
          <w:lang w:val="en-GB"/>
        </w:rPr>
      </w:pPr>
      <w:r w:rsidRPr="00CF4ED4">
        <w:rPr>
          <w:lang w:val="en-GB"/>
        </w:rPr>
        <w:t>According to the WHO surveillance criterion, two faecal specimens must be collected more than 24 hours apart due to intermittent virus shedding, and within 14 days of the onset of paralysis, while the virus titre remains high, to be classified as adequate.</w:t>
      </w:r>
      <w:r w:rsidRPr="00CF4ED4">
        <w:rPr>
          <w:vertAlign w:val="superscript"/>
          <w:lang w:val="en-GB"/>
        </w:rPr>
        <w:t>16</w:t>
      </w:r>
      <w:r w:rsidRPr="00CF4ED4">
        <w:rPr>
          <w:lang w:val="en-GB"/>
        </w:rPr>
        <w:t xml:space="preserve"> The faecal specimens are tested by virus culture at the NERL with funding from the Australian Government Department of Health, Disability and Ageing.</w:t>
      </w:r>
    </w:p>
    <w:p w14:paraId="18FCD015" w14:textId="77777777" w:rsidR="00CF4ED4" w:rsidRPr="00CF4ED4" w:rsidRDefault="00CF4ED4" w:rsidP="00CF4ED4">
      <w:pPr>
        <w:rPr>
          <w:lang w:val="en-GB"/>
        </w:rPr>
      </w:pPr>
      <w:r w:rsidRPr="00CF4ED4">
        <w:rPr>
          <w:lang w:val="en-GB"/>
        </w:rPr>
        <w:t>The PEP, a subcommittee of the Communicable Diseases Network of Australia, reviews the clinical and laboratory data for all notified cases of AFP, irrespective of whether they are an eligible or ineligible case. An eligible case is an Australian child less than 15 years of age with AFP (including Guillain-Barré syndrome and transverse myelitis) or an Australian of any age with suspected polio.</w:t>
      </w:r>
    </w:p>
    <w:p w14:paraId="35C7697B" w14:textId="77777777" w:rsidR="00CF4ED4" w:rsidRPr="00CF4ED4" w:rsidRDefault="00CF4ED4" w:rsidP="00CF4ED4">
      <w:pPr>
        <w:rPr>
          <w:lang w:val="en-GB"/>
        </w:rPr>
      </w:pPr>
      <w:r w:rsidRPr="00CF4ED4">
        <w:rPr>
          <w:lang w:val="en-GB"/>
        </w:rPr>
        <w:t>The PEP classifies cases of AFP as:</w:t>
      </w:r>
    </w:p>
    <w:p w14:paraId="3E2661D6" w14:textId="77777777" w:rsidR="00CF4ED4" w:rsidRPr="00CF4ED4" w:rsidRDefault="00CF4ED4" w:rsidP="00CF4ED4">
      <w:pPr>
        <w:pStyle w:val="CDIBullets"/>
        <w:rPr>
          <w:lang w:val="en-GB"/>
        </w:rPr>
      </w:pPr>
      <w:r w:rsidRPr="00CF4ED4">
        <w:rPr>
          <w:lang w:val="en-GB"/>
        </w:rPr>
        <w:t>Poliomyelitis due to wild poliovirus, VDPV, or vaccine associated paralytic poliomyelitis (VAPP</w:t>
      </w:r>
      <w:proofErr w:type="gramStart"/>
      <w:r w:rsidRPr="00CF4ED4">
        <w:rPr>
          <w:lang w:val="en-GB"/>
        </w:rPr>
        <w:t>);</w:t>
      </w:r>
      <w:proofErr w:type="gramEnd"/>
    </w:p>
    <w:p w14:paraId="61841386" w14:textId="77777777" w:rsidR="00CF4ED4" w:rsidRPr="00CF4ED4" w:rsidRDefault="00CF4ED4" w:rsidP="00CF4ED4">
      <w:pPr>
        <w:pStyle w:val="CDIBullets"/>
        <w:rPr>
          <w:lang w:val="en-GB"/>
        </w:rPr>
      </w:pPr>
      <w:r w:rsidRPr="00CF4ED4">
        <w:rPr>
          <w:lang w:val="en-GB"/>
        </w:rPr>
        <w:t xml:space="preserve">Polio compatible if there is insufficient evidence to exclude </w:t>
      </w:r>
      <w:proofErr w:type="gramStart"/>
      <w:r w:rsidRPr="00CF4ED4">
        <w:rPr>
          <w:lang w:val="en-GB"/>
        </w:rPr>
        <w:t>poliomyelitis;</w:t>
      </w:r>
      <w:proofErr w:type="gramEnd"/>
    </w:p>
    <w:p w14:paraId="22EDF225" w14:textId="77777777" w:rsidR="00CF4ED4" w:rsidRPr="00CF4ED4" w:rsidRDefault="00CF4ED4" w:rsidP="00CF4ED4">
      <w:pPr>
        <w:pStyle w:val="CDIBullets"/>
        <w:rPr>
          <w:lang w:val="en-GB"/>
        </w:rPr>
      </w:pPr>
      <w:r w:rsidRPr="00CF4ED4">
        <w:rPr>
          <w:lang w:val="en-GB"/>
        </w:rPr>
        <w:t>Non-polio AFP; or</w:t>
      </w:r>
    </w:p>
    <w:p w14:paraId="1D6F2F97" w14:textId="77777777" w:rsidR="00CF4ED4" w:rsidRPr="00CF4ED4" w:rsidRDefault="00CF4ED4" w:rsidP="00CF4ED4">
      <w:pPr>
        <w:pStyle w:val="CDIBullets"/>
        <w:rPr>
          <w:lang w:val="en-GB"/>
        </w:rPr>
      </w:pPr>
      <w:r w:rsidRPr="00CF4ED4">
        <w:rPr>
          <w:lang w:val="en-GB"/>
        </w:rPr>
        <w:t>Non-AFP.</w:t>
      </w:r>
    </w:p>
    <w:p w14:paraId="4D816588" w14:textId="77777777" w:rsidR="00CF4ED4" w:rsidRPr="00CF4ED4" w:rsidRDefault="00CF4ED4" w:rsidP="00CF4ED4">
      <w:pPr>
        <w:rPr>
          <w:lang w:val="en-GB"/>
        </w:rPr>
      </w:pPr>
      <w:r w:rsidRPr="00CF4ED4">
        <w:rPr>
          <w:lang w:val="en-GB"/>
        </w:rPr>
        <w:t>The clinician is contacted if the PEP requires more information regarding the AFP case before a final classification can be made. After each PEP meeting, the Australian AFP case classifications are forwarded to the WHO for inclusion in the global AFP surveillance data published in the Weekly Epidemiological Record.</w:t>
      </w:r>
      <w:r w:rsidRPr="00CF4ED4">
        <w:rPr>
          <w:vertAlign w:val="superscript"/>
          <w:lang w:val="en-GB"/>
        </w:rPr>
        <w:t>17</w:t>
      </w:r>
      <w:r w:rsidRPr="00CF4ED4">
        <w:rPr>
          <w:lang w:val="en-GB"/>
        </w:rPr>
        <w:t xml:space="preserve"> Ineligible cases are not reported to the WHO.</w:t>
      </w:r>
    </w:p>
    <w:p w14:paraId="450912F0" w14:textId="7B51D761" w:rsidR="00BE73E6" w:rsidRDefault="00CF4ED4" w:rsidP="00BE73E6">
      <w:pPr>
        <w:rPr>
          <w:lang w:val="en-GB"/>
        </w:rPr>
      </w:pPr>
      <w:r w:rsidRPr="00CF4ED4">
        <w:rPr>
          <w:lang w:val="en-GB"/>
        </w:rPr>
        <w:t>The WHO annual AFP surveillance performance indicator target for a polio non-endemic country is at least one case of non-polio AFP per 100,000 children aged less than 15 years.</w:t>
      </w:r>
      <w:r w:rsidRPr="00CF4ED4">
        <w:rPr>
          <w:vertAlign w:val="superscript"/>
          <w:lang w:val="en-GB"/>
        </w:rPr>
        <w:t>16</w:t>
      </w:r>
      <w:r w:rsidRPr="00CF4ED4">
        <w:rPr>
          <w:lang w:val="en-GB"/>
        </w:rPr>
        <w:t xml:space="preserve"> The target non-polio AFP rate is calculated by dividing the number of children less than 15 years of age by 100,000 and rounding to a whole number, which for Australia in 2024 equated to 48 cases based on the Australian Bureau of Statistics estimate of Australia’s population at 30 June 2023. The WHO surveillance performance indicator for specimen collection is that at least 80% of notified AFP </w:t>
      </w:r>
      <w:r w:rsidRPr="00CF4ED4">
        <w:rPr>
          <w:lang w:val="en-GB"/>
        </w:rPr>
        <w:lastRenderedPageBreak/>
        <w:t>cases have adequate faecal specimens collected and tested in a WHO accredited laboratory. An AFP surveillance scheme that meets the WHO surveillance performance indicators is considered sensitive enough to detect the importation of wild poliovirus or cVDPV in a polio-free country.</w:t>
      </w:r>
    </w:p>
    <w:p w14:paraId="7FBAA9A1" w14:textId="77777777" w:rsidR="00CF4ED4" w:rsidRPr="00CF4ED4" w:rsidRDefault="00CF4ED4" w:rsidP="00CF4ED4">
      <w:pPr>
        <w:pStyle w:val="Heading2"/>
        <w:rPr>
          <w:lang w:val="en-GB"/>
        </w:rPr>
      </w:pPr>
      <w:bookmarkStart w:id="16" w:name="_Toc215127255"/>
      <w:r w:rsidRPr="00CF4ED4">
        <w:rPr>
          <w:lang w:val="en-GB"/>
        </w:rPr>
        <w:t>Virus culture</w:t>
      </w:r>
      <w:bookmarkEnd w:id="16"/>
    </w:p>
    <w:p w14:paraId="370A8671" w14:textId="77777777" w:rsidR="00CF4ED4" w:rsidRPr="00CF4ED4" w:rsidRDefault="00CF4ED4" w:rsidP="00CF4ED4">
      <w:pPr>
        <w:rPr>
          <w:lang w:val="en-GB"/>
        </w:rPr>
      </w:pPr>
      <w:r w:rsidRPr="00CF4ED4">
        <w:rPr>
          <w:lang w:val="en-GB"/>
        </w:rPr>
        <w:t>Faecal specimens are treated with minimum essential medium containing Earle’s salts and extracted with chloroform, which enteroviruses are resistant to, for removal of bacteria and fungi. The suspension is clarified via centrifugation and the supernatant inoculated onto the two mammalian cell lines recommended by the WHO for the isolation of poliovirus: L20B (a transgenic mouse epithelial cell line expressing the human poliovirus receptor, CD155) and RD-A (human rhabdomyosarcoma).</w:t>
      </w:r>
      <w:r w:rsidRPr="00CF4ED4">
        <w:rPr>
          <w:vertAlign w:val="superscript"/>
          <w:lang w:val="en-GB"/>
        </w:rPr>
        <w:t>18,19</w:t>
      </w:r>
      <w:r w:rsidRPr="00CF4ED4">
        <w:rPr>
          <w:lang w:val="en-GB"/>
        </w:rPr>
        <w:t xml:space="preserve"> Inoculated cell cultures are observed microscopically up to 14 days, for the presence of cytopathic effects that indicate likely infection with a poliovirus (L20B-positive cultures) or a non-polio enterovirus (RD-A-only positive cultures). All enterovirus isolates from cell culture are typed by nucleic acid sequencing as described in the ‘Enterovirus surveillance’ section below.</w:t>
      </w:r>
    </w:p>
    <w:p w14:paraId="29D467C2" w14:textId="77777777" w:rsidR="00CF4ED4" w:rsidRPr="00CF4ED4" w:rsidRDefault="00CF4ED4" w:rsidP="00CF4ED4">
      <w:pPr>
        <w:pStyle w:val="Heading2"/>
        <w:rPr>
          <w:lang w:val="en-GB"/>
        </w:rPr>
      </w:pPr>
      <w:bookmarkStart w:id="17" w:name="_Toc215127256"/>
      <w:r w:rsidRPr="00CF4ED4">
        <w:rPr>
          <w:lang w:val="en-GB"/>
        </w:rPr>
        <w:t>Reverse-transcription polymerase chain reaction</w:t>
      </w:r>
      <w:bookmarkEnd w:id="17"/>
    </w:p>
    <w:p w14:paraId="549D349F" w14:textId="77777777" w:rsidR="00CF4ED4" w:rsidRPr="00CF4ED4" w:rsidRDefault="00CF4ED4" w:rsidP="00CF4ED4">
      <w:pPr>
        <w:rPr>
          <w:lang w:val="en-GB"/>
        </w:rPr>
      </w:pPr>
      <w:r w:rsidRPr="00CF4ED4">
        <w:rPr>
          <w:lang w:val="en-GB"/>
        </w:rPr>
        <w:t xml:space="preserve">L20B-positive cell cultures are tested by 12 WHO reverse transcription real-time polymerase chain reaction (RT-qPCR) assays with specific targets to determine whether the cultured isolate is a non-polio enterovirus, a wild poliovirus, an oral polio vaccine (OPV) strain, or a VDPV, using a process known as </w:t>
      </w:r>
      <w:proofErr w:type="spellStart"/>
      <w:r w:rsidRPr="00CF4ED4">
        <w:rPr>
          <w:lang w:val="en-GB"/>
        </w:rPr>
        <w:t>intratypic</w:t>
      </w:r>
      <w:proofErr w:type="spellEnd"/>
      <w:r w:rsidRPr="00CF4ED4">
        <w:rPr>
          <w:lang w:val="en-GB"/>
        </w:rPr>
        <w:t xml:space="preserve"> differentiation (ITD).</w:t>
      </w:r>
      <w:r w:rsidRPr="00CF4ED4">
        <w:rPr>
          <w:vertAlign w:val="superscript"/>
          <w:lang w:val="en-GB"/>
        </w:rPr>
        <w:t>20</w:t>
      </w:r>
      <w:r w:rsidRPr="00CF4ED4">
        <w:rPr>
          <w:lang w:val="en-GB"/>
        </w:rPr>
        <w:t xml:space="preserve"> The NERL sequences the complete viral protein 1 (VP1) genomic region of all polioviruses. The genomic sequence of the VP1 region, which contains major neutralising antibody binding sites, provides valuable biological information, including the number of mutations within a significant region of OPV virus strains, and it enables phylogenetic analysis of wild poliovirus so as to rapidly determine the likely source of the virus, as utilised in the 2007 case of a wild poliovirus importation into Australia.</w:t>
      </w:r>
      <w:r w:rsidRPr="00CF4ED4">
        <w:rPr>
          <w:vertAlign w:val="superscript"/>
          <w:lang w:val="en-GB"/>
        </w:rPr>
        <w:t>21</w:t>
      </w:r>
    </w:p>
    <w:p w14:paraId="2DF8ABFA" w14:textId="77777777" w:rsidR="00CF4ED4" w:rsidRPr="00CF4ED4" w:rsidRDefault="00CF4ED4" w:rsidP="00CF4ED4">
      <w:pPr>
        <w:pStyle w:val="Heading2"/>
        <w:rPr>
          <w:lang w:val="en-GB"/>
        </w:rPr>
      </w:pPr>
      <w:bookmarkStart w:id="18" w:name="_Toc215127257"/>
      <w:r w:rsidRPr="00CF4ED4">
        <w:rPr>
          <w:lang w:val="en-GB"/>
        </w:rPr>
        <w:t>Wastewater surveillance</w:t>
      </w:r>
      <w:bookmarkEnd w:id="18"/>
    </w:p>
    <w:p w14:paraId="37EA6518" w14:textId="77777777" w:rsidR="00CF4ED4" w:rsidRPr="00CF4ED4" w:rsidRDefault="00CF4ED4" w:rsidP="00CF4ED4">
      <w:pPr>
        <w:rPr>
          <w:lang w:val="en-GB"/>
        </w:rPr>
      </w:pPr>
      <w:r w:rsidRPr="00CF4ED4">
        <w:rPr>
          <w:lang w:val="en-GB"/>
        </w:rPr>
        <w:t xml:space="preserve">Wastewater surveillance was initially established by the NERL in regional New South Wales in 2010. Since October 2022, routine wastewater surveillance has included the testing of two monthly samples; the first alternating between the Eastern and Western treatment plants in Melbourne, and the second rotating between the </w:t>
      </w:r>
      <w:proofErr w:type="spellStart"/>
      <w:r w:rsidRPr="00CF4ED4">
        <w:rPr>
          <w:lang w:val="en-GB"/>
        </w:rPr>
        <w:t>Beenyup</w:t>
      </w:r>
      <w:proofErr w:type="spellEnd"/>
      <w:r w:rsidRPr="00CF4ED4">
        <w:rPr>
          <w:lang w:val="en-GB"/>
        </w:rPr>
        <w:t>, Subiaco and Woodman Point treatment plants in Perth.</w:t>
      </w:r>
    </w:p>
    <w:p w14:paraId="36352A4D" w14:textId="77777777" w:rsidR="00CF4ED4" w:rsidRPr="00CF4ED4" w:rsidRDefault="00CF4ED4" w:rsidP="00CF4ED4">
      <w:pPr>
        <w:rPr>
          <w:lang w:val="en-GB"/>
        </w:rPr>
      </w:pPr>
      <w:r w:rsidRPr="00CF4ED4">
        <w:rPr>
          <w:lang w:val="en-GB"/>
        </w:rPr>
        <w:t>Up to April 2024, wastewater samples were processed according to the two-phase separation procedure published by the WHO.</w:t>
      </w:r>
      <w:r w:rsidRPr="00CF4ED4">
        <w:rPr>
          <w:vertAlign w:val="superscript"/>
          <w:lang w:val="en-GB"/>
        </w:rPr>
        <w:t>22</w:t>
      </w:r>
      <w:r w:rsidRPr="00CF4ED4">
        <w:rPr>
          <w:lang w:val="en-GB"/>
        </w:rPr>
        <w:t xml:space="preserve"> In brief, 800 ml of wastewater was collected at the inlet to the wastewater treatment plant prior to any biological or chemical treatment. At the laboratory, 500 ml of the sample was vigorously shaken at 4 °C with dextran, polyethylene glycol and sodium chloride. The mixture was incubated overnight at 4 °C in a separating funnel and the lower organic phase collected the next day and clarified using chloroform treatment and centrifugation. The sample extract was inoculated onto L20B and RD-A cell lines and observed microscopically for cytopathic effect as described in the ‘Virus culture’ section above.</w:t>
      </w:r>
    </w:p>
    <w:p w14:paraId="30A4AAFC" w14:textId="77777777" w:rsidR="00CF4ED4" w:rsidRPr="00CF4ED4" w:rsidRDefault="00CF4ED4" w:rsidP="00CF4ED4">
      <w:pPr>
        <w:rPr>
          <w:lang w:val="en-GB"/>
        </w:rPr>
      </w:pPr>
      <w:r w:rsidRPr="00CF4ED4">
        <w:rPr>
          <w:lang w:val="en-GB"/>
        </w:rPr>
        <w:t xml:space="preserve">After a period of parallel testing with the WHO two-phase separation method, from May 2024, wastewater samples were processed using an in-house size-exclusion and ultracentrifugation method. The new method involved clarifying 225 ml of wastewater using chloroform treatment and centrifugation, before passing through a 0.45 µm filter and concentrating by ultracentrifugation at </w:t>
      </w:r>
      <w:r w:rsidRPr="00CF4ED4">
        <w:rPr>
          <w:lang w:val="en-GB"/>
        </w:rPr>
        <w:lastRenderedPageBreak/>
        <w:t>25,000 rpm for 2 hours. The concentrated pellet is re-suspended in a final volume of 2 ml, achieving a final concentration of 100×, with the concentrate inoculated onto L20B and RD-A cell lines as for virus culture.</w:t>
      </w:r>
    </w:p>
    <w:p w14:paraId="38404550" w14:textId="77777777" w:rsidR="00CF4ED4" w:rsidRPr="00CF4ED4" w:rsidRDefault="00CF4ED4" w:rsidP="00CF4ED4">
      <w:pPr>
        <w:rPr>
          <w:lang w:val="en-GB"/>
        </w:rPr>
      </w:pPr>
      <w:r w:rsidRPr="00CF4ED4">
        <w:rPr>
          <w:lang w:val="en-GB"/>
        </w:rPr>
        <w:t xml:space="preserve">Recently, several state jurisdictions implemented their own poliovirus wastewater surveillance programs independent of the NERL’s wastewater surveillance activities funded by the Australian Government Department of Health, Disability and Ageing. From late 2022, the New South Wales State Government Department of Health (NSW Health) commenced poliovirus surveillance, with wastewater samples collected at four sewage treatment plants within Sydney and the Hunter Region (Bondi, Liverpool, Quakers Hill and Burwood Beach) tested for poliovirus and enterovirus RNA using in-house RT-qPCR assays. From July 2024, PathWest trialled their own poliovirus surveillance program with wastewater samples collected from the </w:t>
      </w:r>
      <w:proofErr w:type="spellStart"/>
      <w:r w:rsidRPr="00CF4ED4">
        <w:rPr>
          <w:lang w:val="en-GB"/>
        </w:rPr>
        <w:t>Beenyup</w:t>
      </w:r>
      <w:proofErr w:type="spellEnd"/>
      <w:r w:rsidRPr="00CF4ED4">
        <w:rPr>
          <w:lang w:val="en-GB"/>
        </w:rPr>
        <w:t>, Subiaco and Woodman Point treatment plants using a direct detection next generation sequencing approach. In both cases, where a sample tests positive for poliovirus, the remaining wastewater sample is sent to the NERL for confirmatory testing using the methods described above.</w:t>
      </w:r>
      <w:r w:rsidRPr="00CF4ED4">
        <w:rPr>
          <w:vertAlign w:val="superscript"/>
          <w:lang w:val="en-GB"/>
        </w:rPr>
        <w:t>23</w:t>
      </w:r>
    </w:p>
    <w:p w14:paraId="4D04E93F" w14:textId="77777777" w:rsidR="00CF4ED4" w:rsidRPr="00CF4ED4" w:rsidRDefault="00CF4ED4" w:rsidP="00CF4ED4">
      <w:pPr>
        <w:pStyle w:val="Heading2"/>
        <w:rPr>
          <w:lang w:val="en-GB"/>
        </w:rPr>
      </w:pPr>
      <w:bookmarkStart w:id="19" w:name="_Toc215127258"/>
      <w:r w:rsidRPr="00CF4ED4">
        <w:rPr>
          <w:lang w:val="en-GB"/>
        </w:rPr>
        <w:t>Enterovirus surveillance</w:t>
      </w:r>
      <w:bookmarkEnd w:id="19"/>
    </w:p>
    <w:p w14:paraId="5075053B" w14:textId="77777777" w:rsidR="00CF4ED4" w:rsidRPr="00CF4ED4" w:rsidRDefault="00CF4ED4" w:rsidP="00CF4ED4">
      <w:pPr>
        <w:rPr>
          <w:lang w:val="en-GB"/>
        </w:rPr>
      </w:pPr>
      <w:r w:rsidRPr="00CF4ED4">
        <w:rPr>
          <w:lang w:val="en-GB"/>
        </w:rPr>
        <w:t>The ERLNA was established primarily as a means of detecting imported poliovirus amongst un-typed enteroviruses from clinical specimens. The network consists of ten public sector diagnostic virology laboratories in the Australian Capital Territory (Canberra Hospital), New South Wales (the Institute of Clinical Pathology and Medical Research, and Royal Prince Alfred Hospital), Queensland (Queensland Health and Scientific Services), South Australia (SA Pathology), Tasmania (Royal Hobart Hospital), Victoria (Royal Children’s Hospital and VIDRL) and Western Australia (PathWest and the Queen Elizabeth II Medical Centre).</w:t>
      </w:r>
    </w:p>
    <w:p w14:paraId="34567F20" w14:textId="77777777" w:rsidR="00CF4ED4" w:rsidRPr="00CF4ED4" w:rsidRDefault="00CF4ED4" w:rsidP="00CF4ED4">
      <w:pPr>
        <w:rPr>
          <w:lang w:val="en-GB"/>
        </w:rPr>
      </w:pPr>
      <w:r w:rsidRPr="00CF4ED4">
        <w:rPr>
          <w:lang w:val="en-GB"/>
        </w:rPr>
        <w:t>Although the NERL encourages members of the ERLNA to perform their own enterovirus typing, several laboratories continue to refer un-typed enteroviruses to the NERL for typing. Further, the network is a voluntary and passive system, such that laboratory participation and the number of results or referred specimens received by the NERL varies from year to year.</w:t>
      </w:r>
    </w:p>
    <w:p w14:paraId="13ED22F1" w14:textId="78C10CD6" w:rsidR="00CF4ED4" w:rsidRPr="00BE73E6" w:rsidRDefault="00CF4ED4" w:rsidP="00BE73E6">
      <w:pPr>
        <w:rPr>
          <w:lang w:val="en-GB"/>
        </w:rPr>
      </w:pPr>
      <w:r w:rsidRPr="00CF4ED4">
        <w:rPr>
          <w:lang w:val="en-GB"/>
        </w:rPr>
        <w:t>Clinical specimens are initially screened for enterovirus RNA using a RT-qPCR assay directed to highly conserved genomic sequence in the 5’ untranslated region (UTR).</w:t>
      </w:r>
      <w:r w:rsidRPr="00CF4ED4">
        <w:rPr>
          <w:vertAlign w:val="superscript"/>
          <w:lang w:val="en-GB"/>
        </w:rPr>
        <w:t>24</w:t>
      </w:r>
      <w:r w:rsidRPr="00CF4ED4">
        <w:rPr>
          <w:lang w:val="en-GB"/>
        </w:rPr>
        <w:t xml:space="preserve"> Enterovirus typing is performed on enterovirus-positive samples using an in-house nested RT-PCR assay; the first round of the assay amplifies the entire capsid-encoding region of the virus and the second round targets a fragment of the VP1 genomic region. If the typing assay does not amplify a suitable fragment for sequencing and type determination, a second, semi-nested RT-PCR assay that targets a fragment of the 5’UTR is used to characterise the enterovirus to the level of </w:t>
      </w:r>
      <w:r w:rsidRPr="00CF4ED4">
        <w:rPr>
          <w:i/>
          <w:iCs/>
          <w:lang w:val="en-GB"/>
        </w:rPr>
        <w:t>Enterovirus</w:t>
      </w:r>
      <w:r w:rsidRPr="00CF4ED4">
        <w:rPr>
          <w:lang w:val="en-GB"/>
        </w:rPr>
        <w:t xml:space="preserve"> species </w:t>
      </w:r>
      <w:proofErr w:type="gramStart"/>
      <w:r w:rsidRPr="00CF4ED4">
        <w:rPr>
          <w:lang w:val="en-GB"/>
        </w:rPr>
        <w:t>only, and</w:t>
      </w:r>
      <w:proofErr w:type="gramEnd"/>
      <w:r w:rsidRPr="00CF4ED4">
        <w:rPr>
          <w:lang w:val="en-GB"/>
        </w:rPr>
        <w:t xml:space="preserve"> at least may be used to exclude the presence of poliovirus.</w:t>
      </w:r>
    </w:p>
    <w:p w14:paraId="08284A52" w14:textId="77777777" w:rsidR="008A0736" w:rsidRDefault="000073ED" w:rsidP="005A4E9D">
      <w:pPr>
        <w:pStyle w:val="Heading1"/>
      </w:pPr>
      <w:bookmarkStart w:id="20" w:name="_Toc195530503"/>
      <w:bookmarkStart w:id="21" w:name="_Toc215127259"/>
      <w:r>
        <w:lastRenderedPageBreak/>
        <w:t>Results</w:t>
      </w:r>
      <w:bookmarkEnd w:id="20"/>
      <w:bookmarkEnd w:id="21"/>
    </w:p>
    <w:p w14:paraId="542954A4" w14:textId="77777777" w:rsidR="005241E9" w:rsidRPr="005241E9" w:rsidRDefault="005241E9" w:rsidP="005241E9">
      <w:pPr>
        <w:pStyle w:val="Heading2-lessspacebefore"/>
        <w:rPr>
          <w:lang w:val="en-GB"/>
        </w:rPr>
      </w:pPr>
      <w:bookmarkStart w:id="22" w:name="_Toc215127260"/>
      <w:r w:rsidRPr="005241E9">
        <w:rPr>
          <w:lang w:val="en-GB"/>
        </w:rPr>
        <w:t>Classification of AFP cases</w:t>
      </w:r>
      <w:bookmarkEnd w:id="22"/>
    </w:p>
    <w:p w14:paraId="50A10AAB" w14:textId="77777777" w:rsidR="005241E9" w:rsidRPr="005241E9" w:rsidRDefault="005241E9" w:rsidP="005241E9">
      <w:pPr>
        <w:rPr>
          <w:lang w:val="en-GB"/>
        </w:rPr>
      </w:pPr>
      <w:r w:rsidRPr="005241E9">
        <w:rPr>
          <w:lang w:val="en-GB"/>
        </w:rPr>
        <w:t>In 2024, a total of 122 notifications of AFP cases were received (Table 1). Of these, 30 notifications were reported by the APSU surveillance system and 92 through PAEDS. Two notifications were deemed to be ineligible because the patient’s age was 15 years or older. Twenty-two notifications were duplicates, notified by more than one source, whether by multiple clinicians through the APSU or by both the APSU and PAEDS systems.</w:t>
      </w:r>
    </w:p>
    <w:p w14:paraId="4D231BF6" w14:textId="77777777" w:rsidR="005241E9" w:rsidRPr="005241E9" w:rsidRDefault="005241E9" w:rsidP="005241E9">
      <w:pPr>
        <w:rPr>
          <w:lang w:val="en-GB"/>
        </w:rPr>
      </w:pPr>
      <w:r w:rsidRPr="005241E9">
        <w:rPr>
          <w:lang w:val="en-GB"/>
        </w:rPr>
        <w:t>The PEP classified 98 cases as non-polio AFP, a rate of 2.04 cases per 100,000 children less than 15 years of age, which met the WHO AFP surveillance performance criterion for a polio-free country of at least one case of non-polio AFP per 100,000 children (Table 2, Figure 1). This result marks the seventeenth consecutive year in which Australia has achieved the WHO AFP surveillance target and denotes also the highest non-polio AFP rate ever reported in Australia.</w:t>
      </w:r>
    </w:p>
    <w:p w14:paraId="56F47E0A" w14:textId="77777777" w:rsidR="005241E9" w:rsidRPr="005241E9" w:rsidRDefault="005241E9" w:rsidP="005241E9">
      <w:pPr>
        <w:rPr>
          <w:lang w:val="en-GB"/>
        </w:rPr>
      </w:pPr>
      <w:r w:rsidRPr="005241E9">
        <w:rPr>
          <w:lang w:val="en-GB"/>
        </w:rPr>
        <w:t>Of the 98 non-polio AFP cases: fifteen cases were notified by both the APSU and PAEDS; 77 cases were notified through the PAEDS system only; and six cases were notified through the APSU system only. The six cases unique to the APSU system were notified by clinicians at hospitals where PAEDS does not operate and therefore would not have otherwise been detected using the PAEDS system alone. Guillain-Barré syndrome and acute disseminated encephalomyelitis were the most common causes of non-polio AFP in 2024, with the PEP classifying 34 and 12 cases respectively, with these two conditions. An additional eleven cases were classified as transverse myelitis, five cases as tick bite paralysis and three cases as botulism.</w:t>
      </w:r>
    </w:p>
    <w:p w14:paraId="7C941F05" w14:textId="77777777" w:rsidR="005241E9" w:rsidRPr="005241E9" w:rsidRDefault="005241E9" w:rsidP="005241E9">
      <w:pPr>
        <w:pStyle w:val="Heading2"/>
        <w:rPr>
          <w:lang w:val="en-GB"/>
        </w:rPr>
      </w:pPr>
      <w:bookmarkStart w:id="23" w:name="_Toc215127261"/>
      <w:r w:rsidRPr="005241E9">
        <w:rPr>
          <w:lang w:val="en-GB"/>
        </w:rPr>
        <w:t>Notification of AFP cases by state and territory</w:t>
      </w:r>
      <w:bookmarkEnd w:id="23"/>
    </w:p>
    <w:p w14:paraId="597DCCAD" w14:textId="77777777" w:rsidR="005241E9" w:rsidRDefault="005241E9" w:rsidP="005241E9">
      <w:pPr>
        <w:rPr>
          <w:lang w:val="en-GB"/>
        </w:rPr>
        <w:sectPr w:rsidR="005241E9" w:rsidSect="001E3ECB">
          <w:headerReference w:type="even" r:id="rId18"/>
          <w:headerReference w:type="default" r:id="rId19"/>
          <w:footerReference w:type="even" r:id="rId20"/>
          <w:footerReference w:type="default" r:id="rId21"/>
          <w:headerReference w:type="first" r:id="rId22"/>
          <w:footerReference w:type="first" r:id="rId23"/>
          <w:footnotePr>
            <w:numFmt w:val="lowerRoman"/>
          </w:footnotePr>
          <w:pgSz w:w="11907" w:h="16840" w:code="9"/>
          <w:pgMar w:top="1134" w:right="1134" w:bottom="1134" w:left="1134" w:header="709" w:footer="567" w:gutter="0"/>
          <w:cols w:space="708"/>
          <w:docGrid w:linePitch="360"/>
        </w:sectPr>
      </w:pPr>
      <w:r w:rsidRPr="005241E9">
        <w:rPr>
          <w:lang w:val="en-GB"/>
        </w:rPr>
        <w:t>In 2024, AFP cases were notified from all jurisdictions except the Northern Territory and Tasmania (Table 1). The non-polio AFP rate for eligible cases met the WHO AFP surveillance performance indicator of at least one case per 100,000 children less than 15 years of age in all jurisdictions where cases were notified (Table 1).</w:t>
      </w:r>
    </w:p>
    <w:p w14:paraId="277DE3CC" w14:textId="77777777" w:rsidR="005241E9" w:rsidRPr="005241E9" w:rsidRDefault="005241E9" w:rsidP="005241E9">
      <w:pPr>
        <w:pStyle w:val="CDITable-Title"/>
        <w:spacing w:before="0"/>
        <w:rPr>
          <w:lang w:val="en-GB"/>
        </w:rPr>
      </w:pPr>
      <w:r w:rsidRPr="005241E9">
        <w:rPr>
          <w:lang w:val="en-GB"/>
        </w:rPr>
        <w:lastRenderedPageBreak/>
        <w:t>Table 1: Notification of acute flaccid paralysis cases, 2024 by state and territory</w:t>
      </w:r>
    </w:p>
    <w:tbl>
      <w:tblPr>
        <w:tblW w:w="0" w:type="auto"/>
        <w:tblLayout w:type="fixed"/>
        <w:tblCellMar>
          <w:left w:w="0" w:type="dxa"/>
          <w:right w:w="0" w:type="dxa"/>
        </w:tblCellMar>
        <w:tblLook w:val="0000" w:firstRow="0" w:lastRow="0" w:firstColumn="0" w:lastColumn="0" w:noHBand="0" w:noVBand="0"/>
        <w:tblCaption w:val="Table 1: Notification of acute flaccid paralysis cases, 2024 by state and territory"/>
        <w:tblDescription w:val="Table advises on notification of cases of acute flaccid paralysis by state and territory in 2024."/>
      </w:tblPr>
      <w:tblGrid>
        <w:gridCol w:w="1701"/>
        <w:gridCol w:w="1806"/>
        <w:gridCol w:w="1806"/>
        <w:gridCol w:w="1806"/>
        <w:gridCol w:w="1806"/>
        <w:gridCol w:w="1806"/>
        <w:gridCol w:w="1806"/>
        <w:gridCol w:w="1806"/>
      </w:tblGrid>
      <w:tr w:rsidR="005241E9" w:rsidRPr="005241E9" w14:paraId="48765355" w14:textId="77777777" w:rsidTr="004F6AC4">
        <w:trPr>
          <w:trHeight w:val="60"/>
          <w:tblHeader/>
        </w:trPr>
        <w:tc>
          <w:tcPr>
            <w:tcW w:w="1701" w:type="dxa"/>
            <w:shd w:val="clear" w:color="auto" w:fill="1E4496" w:themeFill="text2"/>
            <w:tcMar>
              <w:top w:w="113" w:type="dxa"/>
              <w:left w:w="113" w:type="dxa"/>
              <w:bottom w:w="113" w:type="dxa"/>
              <w:right w:w="113" w:type="dxa"/>
            </w:tcMar>
            <w:vAlign w:val="bottom"/>
          </w:tcPr>
          <w:p w14:paraId="04DBDADB" w14:textId="77777777" w:rsidR="005241E9" w:rsidRPr="005241E9" w:rsidRDefault="005241E9" w:rsidP="005241E9">
            <w:pPr>
              <w:pStyle w:val="CDITable-HeaderRowLeft"/>
            </w:pPr>
            <w:proofErr w:type="spellStart"/>
            <w:r w:rsidRPr="005241E9">
              <w:t>Jurisdiction</w:t>
            </w:r>
            <w:r w:rsidRPr="005241E9">
              <w:rPr>
                <w:vertAlign w:val="superscript"/>
              </w:rPr>
              <w:t>a</w:t>
            </w:r>
            <w:proofErr w:type="spellEnd"/>
          </w:p>
        </w:tc>
        <w:tc>
          <w:tcPr>
            <w:tcW w:w="1806" w:type="dxa"/>
            <w:shd w:val="clear" w:color="auto" w:fill="1E4496" w:themeFill="text2"/>
            <w:tcMar>
              <w:top w:w="113" w:type="dxa"/>
              <w:left w:w="113" w:type="dxa"/>
              <w:bottom w:w="113" w:type="dxa"/>
              <w:right w:w="113" w:type="dxa"/>
            </w:tcMar>
            <w:vAlign w:val="bottom"/>
          </w:tcPr>
          <w:p w14:paraId="0167AFEC" w14:textId="219DB1E5" w:rsidR="005241E9" w:rsidRPr="005241E9" w:rsidRDefault="005241E9" w:rsidP="005241E9">
            <w:pPr>
              <w:pStyle w:val="CDITable-HeaderRowCentre"/>
            </w:pPr>
            <w:r w:rsidRPr="005241E9">
              <w:t>Estimated population aged &lt;</w:t>
            </w:r>
            <w:r w:rsidR="004F6AC4">
              <w:t> </w:t>
            </w:r>
            <w:r w:rsidRPr="005241E9">
              <w:t xml:space="preserve">15 </w:t>
            </w:r>
            <w:proofErr w:type="spellStart"/>
            <w:r w:rsidRPr="005241E9">
              <w:t>years</w:t>
            </w:r>
            <w:r w:rsidRPr="004F6AC4">
              <w:rPr>
                <w:vertAlign w:val="superscript"/>
              </w:rPr>
              <w:t>b</w:t>
            </w:r>
            <w:proofErr w:type="spellEnd"/>
          </w:p>
        </w:tc>
        <w:tc>
          <w:tcPr>
            <w:tcW w:w="1806" w:type="dxa"/>
            <w:shd w:val="clear" w:color="auto" w:fill="1E4496" w:themeFill="text2"/>
            <w:tcMar>
              <w:top w:w="113" w:type="dxa"/>
              <w:left w:w="113" w:type="dxa"/>
              <w:bottom w:w="113" w:type="dxa"/>
              <w:right w:w="113" w:type="dxa"/>
            </w:tcMar>
            <w:vAlign w:val="bottom"/>
          </w:tcPr>
          <w:p w14:paraId="01D4923B" w14:textId="55DCB874" w:rsidR="005241E9" w:rsidRPr="005241E9" w:rsidRDefault="005241E9" w:rsidP="005241E9">
            <w:pPr>
              <w:pStyle w:val="CDITable-HeaderRowCentre"/>
            </w:pPr>
            <w:r w:rsidRPr="005241E9">
              <w:t>Expected number of AFP cases in</w:t>
            </w:r>
            <w:r w:rsidR="004F6AC4">
              <w:t> </w:t>
            </w:r>
            <w:r w:rsidRPr="005241E9">
              <w:t>2024</w:t>
            </w:r>
            <w:r w:rsidRPr="004F6AC4">
              <w:rPr>
                <w:vertAlign w:val="superscript"/>
              </w:rPr>
              <w:t>c</w:t>
            </w:r>
          </w:p>
        </w:tc>
        <w:tc>
          <w:tcPr>
            <w:tcW w:w="1806" w:type="dxa"/>
            <w:shd w:val="clear" w:color="auto" w:fill="1E4496" w:themeFill="text2"/>
            <w:tcMar>
              <w:top w:w="113" w:type="dxa"/>
              <w:left w:w="113" w:type="dxa"/>
              <w:bottom w:w="113" w:type="dxa"/>
              <w:right w:w="113" w:type="dxa"/>
            </w:tcMar>
            <w:vAlign w:val="bottom"/>
          </w:tcPr>
          <w:p w14:paraId="52FA9C54" w14:textId="1C3EC5E1" w:rsidR="005241E9" w:rsidRPr="005241E9" w:rsidRDefault="005241E9" w:rsidP="005241E9">
            <w:pPr>
              <w:pStyle w:val="CDITable-HeaderRowCentre"/>
            </w:pPr>
            <w:r w:rsidRPr="005241E9">
              <w:t>Total number of</w:t>
            </w:r>
            <w:r w:rsidR="004F6AC4">
              <w:t> </w:t>
            </w:r>
            <w:r w:rsidRPr="005241E9">
              <w:t>notifications</w:t>
            </w:r>
          </w:p>
        </w:tc>
        <w:tc>
          <w:tcPr>
            <w:tcW w:w="1806" w:type="dxa"/>
            <w:shd w:val="clear" w:color="auto" w:fill="1E4496" w:themeFill="text2"/>
            <w:tcMar>
              <w:top w:w="113" w:type="dxa"/>
              <w:left w:w="113" w:type="dxa"/>
              <w:bottom w:w="113" w:type="dxa"/>
              <w:right w:w="113" w:type="dxa"/>
            </w:tcMar>
            <w:vAlign w:val="bottom"/>
          </w:tcPr>
          <w:p w14:paraId="734C1F02" w14:textId="77777777" w:rsidR="005241E9" w:rsidRPr="005241E9" w:rsidRDefault="005241E9" w:rsidP="005241E9">
            <w:pPr>
              <w:pStyle w:val="CDITable-HeaderRowCentre"/>
            </w:pPr>
            <w:r w:rsidRPr="005241E9">
              <w:t>Ineligible notifications</w:t>
            </w:r>
          </w:p>
        </w:tc>
        <w:tc>
          <w:tcPr>
            <w:tcW w:w="1806" w:type="dxa"/>
            <w:shd w:val="clear" w:color="auto" w:fill="1E4496" w:themeFill="text2"/>
            <w:tcMar>
              <w:top w:w="113" w:type="dxa"/>
              <w:left w:w="113" w:type="dxa"/>
              <w:bottom w:w="113" w:type="dxa"/>
              <w:right w:w="113" w:type="dxa"/>
            </w:tcMar>
            <w:vAlign w:val="bottom"/>
          </w:tcPr>
          <w:p w14:paraId="4A4E952C" w14:textId="77777777" w:rsidR="005241E9" w:rsidRPr="005241E9" w:rsidRDefault="005241E9" w:rsidP="005241E9">
            <w:pPr>
              <w:pStyle w:val="CDITable-HeaderRowCentre"/>
            </w:pPr>
            <w:r w:rsidRPr="005241E9">
              <w:t>Duplicate notifications</w:t>
            </w:r>
          </w:p>
        </w:tc>
        <w:tc>
          <w:tcPr>
            <w:tcW w:w="1806" w:type="dxa"/>
            <w:shd w:val="clear" w:color="auto" w:fill="1E4496" w:themeFill="text2"/>
            <w:tcMar>
              <w:top w:w="113" w:type="dxa"/>
              <w:left w:w="113" w:type="dxa"/>
              <w:bottom w:w="113" w:type="dxa"/>
              <w:right w:w="113" w:type="dxa"/>
            </w:tcMar>
            <w:vAlign w:val="bottom"/>
          </w:tcPr>
          <w:p w14:paraId="43BDA628" w14:textId="16DF6510" w:rsidR="005241E9" w:rsidRPr="005241E9" w:rsidRDefault="005241E9" w:rsidP="005241E9">
            <w:pPr>
              <w:pStyle w:val="CDITable-HeaderRowCentre"/>
            </w:pPr>
            <w:r w:rsidRPr="005241E9">
              <w:t>Eligible AFP cases with final classific</w:t>
            </w:r>
            <w:r w:rsidR="004F6AC4">
              <w:t>a</w:t>
            </w:r>
            <w:r w:rsidRPr="005241E9">
              <w:t>tion by</w:t>
            </w:r>
            <w:r w:rsidR="004F6AC4">
              <w:t> </w:t>
            </w:r>
            <w:r w:rsidRPr="005241E9">
              <w:t>PEP</w:t>
            </w:r>
          </w:p>
        </w:tc>
        <w:tc>
          <w:tcPr>
            <w:tcW w:w="1806" w:type="dxa"/>
            <w:shd w:val="clear" w:color="auto" w:fill="1E4496" w:themeFill="text2"/>
            <w:tcMar>
              <w:top w:w="113" w:type="dxa"/>
              <w:left w:w="113" w:type="dxa"/>
              <w:bottom w:w="113" w:type="dxa"/>
              <w:right w:w="113" w:type="dxa"/>
            </w:tcMar>
            <w:vAlign w:val="bottom"/>
          </w:tcPr>
          <w:p w14:paraId="5D9C18F5" w14:textId="474EDF28" w:rsidR="005241E9" w:rsidRPr="005241E9" w:rsidRDefault="005241E9" w:rsidP="005241E9">
            <w:pPr>
              <w:pStyle w:val="CDITable-HeaderRowCentre"/>
            </w:pPr>
            <w:r w:rsidRPr="005241E9">
              <w:t>Non-polio AFP</w:t>
            </w:r>
            <w:r w:rsidR="004F6AC4">
              <w:t> </w:t>
            </w:r>
            <w:r w:rsidRPr="005241E9">
              <w:t>rate per 100,000</w:t>
            </w:r>
            <w:r w:rsidR="004F6AC4">
              <w:t> </w:t>
            </w:r>
            <w:proofErr w:type="spellStart"/>
            <w:r w:rsidRPr="005241E9">
              <w:t>children</w:t>
            </w:r>
            <w:r w:rsidRPr="004F6AC4">
              <w:rPr>
                <w:vertAlign w:val="superscript"/>
              </w:rPr>
              <w:t>d</w:t>
            </w:r>
            <w:proofErr w:type="spellEnd"/>
          </w:p>
        </w:tc>
      </w:tr>
      <w:tr w:rsidR="005241E9" w:rsidRPr="005241E9" w14:paraId="0616FBC4" w14:textId="77777777" w:rsidTr="004F6AC4">
        <w:trPr>
          <w:trHeight w:val="60"/>
        </w:trPr>
        <w:tc>
          <w:tcPr>
            <w:tcW w:w="1701" w:type="dxa"/>
            <w:tcBorders>
              <w:bottom w:val="single" w:sz="6" w:space="0" w:color="1E4496" w:themeColor="text2"/>
            </w:tcBorders>
            <w:tcMar>
              <w:top w:w="113" w:type="dxa"/>
              <w:left w:w="113" w:type="dxa"/>
              <w:bottom w:w="113" w:type="dxa"/>
              <w:right w:w="113" w:type="dxa"/>
            </w:tcMar>
            <w:vAlign w:val="center"/>
          </w:tcPr>
          <w:p w14:paraId="7E67C608" w14:textId="77777777" w:rsidR="005241E9" w:rsidRPr="005241E9" w:rsidRDefault="005241E9" w:rsidP="004F6AC4">
            <w:pPr>
              <w:pStyle w:val="CDITable-RowLeft"/>
            </w:pPr>
            <w:r w:rsidRPr="005241E9">
              <w:t>ACT</w:t>
            </w:r>
          </w:p>
        </w:tc>
        <w:tc>
          <w:tcPr>
            <w:tcW w:w="1806" w:type="dxa"/>
            <w:tcBorders>
              <w:bottom w:val="single" w:sz="6" w:space="0" w:color="1E4496" w:themeColor="text2"/>
            </w:tcBorders>
            <w:tcMar>
              <w:top w:w="113" w:type="dxa"/>
              <w:left w:w="113" w:type="dxa"/>
              <w:bottom w:w="113" w:type="dxa"/>
              <w:right w:w="113" w:type="dxa"/>
            </w:tcMar>
            <w:vAlign w:val="center"/>
          </w:tcPr>
          <w:p w14:paraId="6E251F28" w14:textId="77777777" w:rsidR="005241E9" w:rsidRPr="005241E9" w:rsidRDefault="005241E9" w:rsidP="004F6AC4">
            <w:pPr>
              <w:pStyle w:val="CDITable-RowCentre"/>
            </w:pPr>
            <w:r w:rsidRPr="005241E9">
              <w:t>83,150</w:t>
            </w:r>
          </w:p>
        </w:tc>
        <w:tc>
          <w:tcPr>
            <w:tcW w:w="1806" w:type="dxa"/>
            <w:tcBorders>
              <w:bottom w:val="single" w:sz="6" w:space="0" w:color="1E4496" w:themeColor="text2"/>
            </w:tcBorders>
            <w:tcMar>
              <w:top w:w="113" w:type="dxa"/>
              <w:left w:w="113" w:type="dxa"/>
              <w:bottom w:w="113" w:type="dxa"/>
              <w:right w:w="113" w:type="dxa"/>
            </w:tcMar>
            <w:vAlign w:val="center"/>
          </w:tcPr>
          <w:p w14:paraId="21294449" w14:textId="77777777" w:rsidR="005241E9" w:rsidRPr="005241E9" w:rsidRDefault="005241E9" w:rsidP="004F6AC4">
            <w:pPr>
              <w:pStyle w:val="CDITable-RowCentre"/>
            </w:pPr>
            <w:r w:rsidRPr="005241E9">
              <w:t>1</w:t>
            </w:r>
          </w:p>
        </w:tc>
        <w:tc>
          <w:tcPr>
            <w:tcW w:w="1806" w:type="dxa"/>
            <w:tcBorders>
              <w:bottom w:val="single" w:sz="6" w:space="0" w:color="1E4496" w:themeColor="text2"/>
            </w:tcBorders>
            <w:tcMar>
              <w:top w:w="113" w:type="dxa"/>
              <w:left w:w="113" w:type="dxa"/>
              <w:bottom w:w="113" w:type="dxa"/>
              <w:right w:w="113" w:type="dxa"/>
            </w:tcMar>
            <w:vAlign w:val="center"/>
          </w:tcPr>
          <w:p w14:paraId="472D56A5" w14:textId="77777777" w:rsidR="005241E9" w:rsidRPr="005241E9" w:rsidRDefault="005241E9" w:rsidP="004F6AC4">
            <w:pPr>
              <w:pStyle w:val="CDITable-RowCentre"/>
            </w:pPr>
            <w:r w:rsidRPr="005241E9">
              <w:t>1</w:t>
            </w:r>
          </w:p>
        </w:tc>
        <w:tc>
          <w:tcPr>
            <w:tcW w:w="1806" w:type="dxa"/>
            <w:tcBorders>
              <w:bottom w:val="single" w:sz="6" w:space="0" w:color="1E4496" w:themeColor="text2"/>
            </w:tcBorders>
            <w:tcMar>
              <w:top w:w="113" w:type="dxa"/>
              <w:left w:w="113" w:type="dxa"/>
              <w:bottom w:w="113" w:type="dxa"/>
              <w:right w:w="113" w:type="dxa"/>
            </w:tcMar>
            <w:vAlign w:val="center"/>
          </w:tcPr>
          <w:p w14:paraId="3161E5A3" w14:textId="77777777" w:rsidR="005241E9" w:rsidRPr="005241E9" w:rsidRDefault="005241E9" w:rsidP="004F6AC4">
            <w:pPr>
              <w:pStyle w:val="CDITable-RowCentre"/>
            </w:pPr>
            <w:r w:rsidRPr="005241E9">
              <w:t>0</w:t>
            </w:r>
          </w:p>
        </w:tc>
        <w:tc>
          <w:tcPr>
            <w:tcW w:w="1806" w:type="dxa"/>
            <w:tcBorders>
              <w:bottom w:val="single" w:sz="6" w:space="0" w:color="1E4496" w:themeColor="text2"/>
            </w:tcBorders>
            <w:tcMar>
              <w:top w:w="113" w:type="dxa"/>
              <w:left w:w="113" w:type="dxa"/>
              <w:bottom w:w="113" w:type="dxa"/>
              <w:right w:w="113" w:type="dxa"/>
            </w:tcMar>
            <w:vAlign w:val="center"/>
          </w:tcPr>
          <w:p w14:paraId="13B3750F" w14:textId="77777777" w:rsidR="005241E9" w:rsidRPr="005241E9" w:rsidRDefault="005241E9" w:rsidP="004F6AC4">
            <w:pPr>
              <w:pStyle w:val="CDITable-RowCentre"/>
            </w:pPr>
            <w:r w:rsidRPr="005241E9">
              <w:t>0</w:t>
            </w:r>
          </w:p>
        </w:tc>
        <w:tc>
          <w:tcPr>
            <w:tcW w:w="1806" w:type="dxa"/>
            <w:tcBorders>
              <w:bottom w:val="single" w:sz="6" w:space="0" w:color="1E4496" w:themeColor="text2"/>
            </w:tcBorders>
            <w:tcMar>
              <w:top w:w="113" w:type="dxa"/>
              <w:left w:w="113" w:type="dxa"/>
              <w:bottom w:w="113" w:type="dxa"/>
              <w:right w:w="113" w:type="dxa"/>
            </w:tcMar>
            <w:vAlign w:val="center"/>
          </w:tcPr>
          <w:p w14:paraId="669E87EE" w14:textId="77777777" w:rsidR="005241E9" w:rsidRPr="005241E9" w:rsidRDefault="005241E9" w:rsidP="004F6AC4">
            <w:pPr>
              <w:pStyle w:val="CDITable-RowCentre"/>
            </w:pPr>
            <w:r w:rsidRPr="005241E9">
              <w:t>1</w:t>
            </w:r>
          </w:p>
        </w:tc>
        <w:tc>
          <w:tcPr>
            <w:tcW w:w="1806" w:type="dxa"/>
            <w:tcBorders>
              <w:bottom w:val="single" w:sz="6" w:space="0" w:color="1E4496" w:themeColor="text2"/>
            </w:tcBorders>
            <w:tcMar>
              <w:top w:w="113" w:type="dxa"/>
              <w:left w:w="113" w:type="dxa"/>
              <w:bottom w:w="113" w:type="dxa"/>
              <w:right w:w="113" w:type="dxa"/>
            </w:tcMar>
            <w:vAlign w:val="center"/>
          </w:tcPr>
          <w:p w14:paraId="6AD19A3D" w14:textId="77777777" w:rsidR="005241E9" w:rsidRPr="005241E9" w:rsidRDefault="005241E9" w:rsidP="004F6AC4">
            <w:pPr>
              <w:pStyle w:val="CDITable-RowCentre"/>
            </w:pPr>
            <w:r w:rsidRPr="005241E9">
              <w:t>1.00</w:t>
            </w:r>
          </w:p>
        </w:tc>
      </w:tr>
      <w:tr w:rsidR="005241E9" w:rsidRPr="005241E9" w14:paraId="139DEB51" w14:textId="77777777" w:rsidTr="004F6AC4">
        <w:trPr>
          <w:trHeight w:val="60"/>
        </w:trPr>
        <w:tc>
          <w:tcPr>
            <w:tcW w:w="17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C54D5E" w14:textId="77777777" w:rsidR="005241E9" w:rsidRPr="005241E9" w:rsidRDefault="005241E9" w:rsidP="004F6AC4">
            <w:pPr>
              <w:pStyle w:val="CDITable-RowLeft"/>
            </w:pPr>
            <w:r w:rsidRPr="005241E9">
              <w:t>NSW</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35EDB5" w14:textId="77777777" w:rsidR="005241E9" w:rsidRPr="005241E9" w:rsidRDefault="005241E9" w:rsidP="004F6AC4">
            <w:pPr>
              <w:pStyle w:val="CDITable-RowCentre"/>
            </w:pPr>
            <w:r w:rsidRPr="005241E9">
              <w:t>1,495,063</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5ED1B6F" w14:textId="77777777" w:rsidR="005241E9" w:rsidRPr="005241E9" w:rsidRDefault="005241E9" w:rsidP="004F6AC4">
            <w:pPr>
              <w:pStyle w:val="CDITable-RowCentre"/>
            </w:pPr>
            <w:r w:rsidRPr="005241E9">
              <w:t>15</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44253A1" w14:textId="77777777" w:rsidR="005241E9" w:rsidRPr="005241E9" w:rsidRDefault="005241E9" w:rsidP="004F6AC4">
            <w:pPr>
              <w:pStyle w:val="CDITable-RowCentre"/>
            </w:pPr>
            <w:r w:rsidRPr="005241E9">
              <w:t>28</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8F2D50" w14:textId="77777777" w:rsidR="005241E9" w:rsidRPr="005241E9" w:rsidRDefault="005241E9" w:rsidP="004F6AC4">
            <w:pPr>
              <w:pStyle w:val="CDITable-RowCentre"/>
            </w:pPr>
            <w:r w:rsidRPr="005241E9">
              <w:t>2</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2CA5080" w14:textId="77777777" w:rsidR="005241E9" w:rsidRPr="005241E9" w:rsidRDefault="005241E9" w:rsidP="004F6AC4">
            <w:pPr>
              <w:pStyle w:val="CDITable-RowCentre"/>
            </w:pPr>
            <w:r w:rsidRPr="005241E9">
              <w:t>0</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67EEA54" w14:textId="77777777" w:rsidR="005241E9" w:rsidRPr="005241E9" w:rsidRDefault="005241E9" w:rsidP="004F6AC4">
            <w:pPr>
              <w:pStyle w:val="CDITable-RowCentre"/>
            </w:pPr>
            <w:r w:rsidRPr="005241E9">
              <w:t>26</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DF0A2AE" w14:textId="77777777" w:rsidR="005241E9" w:rsidRPr="005241E9" w:rsidRDefault="005241E9" w:rsidP="004F6AC4">
            <w:pPr>
              <w:pStyle w:val="CDITable-RowCentre"/>
            </w:pPr>
            <w:r w:rsidRPr="005241E9">
              <w:t>1.73</w:t>
            </w:r>
          </w:p>
        </w:tc>
      </w:tr>
      <w:tr w:rsidR="005241E9" w:rsidRPr="005241E9" w14:paraId="58FEBC91" w14:textId="77777777" w:rsidTr="004F6AC4">
        <w:trPr>
          <w:trHeight w:val="60"/>
        </w:trPr>
        <w:tc>
          <w:tcPr>
            <w:tcW w:w="17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5950E1" w14:textId="77777777" w:rsidR="005241E9" w:rsidRPr="005241E9" w:rsidRDefault="005241E9" w:rsidP="004F6AC4">
            <w:pPr>
              <w:pStyle w:val="CDITable-RowLeft"/>
            </w:pPr>
            <w:r w:rsidRPr="005241E9">
              <w:t>NT</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9808208" w14:textId="77777777" w:rsidR="005241E9" w:rsidRPr="005241E9" w:rsidRDefault="005241E9" w:rsidP="004F6AC4">
            <w:pPr>
              <w:pStyle w:val="CDITable-RowCentre"/>
            </w:pPr>
            <w:r w:rsidRPr="005241E9">
              <w:t>51,831</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0952E2" w14:textId="77777777" w:rsidR="005241E9" w:rsidRPr="005241E9" w:rsidRDefault="005241E9" w:rsidP="004F6AC4">
            <w:pPr>
              <w:pStyle w:val="CDITable-RowCentre"/>
            </w:pPr>
            <w:r w:rsidRPr="005241E9">
              <w:t>1</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BD8A2F" w14:textId="77777777" w:rsidR="005241E9" w:rsidRPr="005241E9" w:rsidRDefault="005241E9" w:rsidP="004F6AC4">
            <w:pPr>
              <w:pStyle w:val="CDITable-RowCentre"/>
            </w:pPr>
            <w:r w:rsidRPr="005241E9">
              <w:t>0</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46AFDFF" w14:textId="77777777" w:rsidR="005241E9" w:rsidRPr="005241E9" w:rsidRDefault="005241E9" w:rsidP="004F6AC4">
            <w:pPr>
              <w:pStyle w:val="CDITable-RowCentre"/>
            </w:pPr>
            <w:r w:rsidRPr="005241E9">
              <w:t>0</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79F0011" w14:textId="77777777" w:rsidR="005241E9" w:rsidRPr="005241E9" w:rsidRDefault="005241E9" w:rsidP="004F6AC4">
            <w:pPr>
              <w:pStyle w:val="CDITable-RowCentre"/>
            </w:pPr>
            <w:r w:rsidRPr="005241E9">
              <w:t>0</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9D2839D" w14:textId="77777777" w:rsidR="005241E9" w:rsidRPr="005241E9" w:rsidRDefault="005241E9" w:rsidP="004F6AC4">
            <w:pPr>
              <w:pStyle w:val="CDITable-RowCentre"/>
            </w:pPr>
            <w:r w:rsidRPr="005241E9">
              <w:t>0</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0FE632" w14:textId="77777777" w:rsidR="005241E9" w:rsidRPr="005241E9" w:rsidRDefault="005241E9" w:rsidP="004F6AC4">
            <w:pPr>
              <w:pStyle w:val="CDITable-RowCentre"/>
            </w:pPr>
            <w:r w:rsidRPr="005241E9">
              <w:t>0.00</w:t>
            </w:r>
          </w:p>
        </w:tc>
      </w:tr>
      <w:tr w:rsidR="005241E9" w:rsidRPr="005241E9" w14:paraId="21238844" w14:textId="77777777" w:rsidTr="004F6AC4">
        <w:trPr>
          <w:trHeight w:val="60"/>
        </w:trPr>
        <w:tc>
          <w:tcPr>
            <w:tcW w:w="17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F94ED8D" w14:textId="77777777" w:rsidR="005241E9" w:rsidRPr="005241E9" w:rsidRDefault="005241E9" w:rsidP="004F6AC4">
            <w:pPr>
              <w:pStyle w:val="CDITable-RowLeft"/>
            </w:pPr>
            <w:r w:rsidRPr="005241E9">
              <w:t>Qld</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F6A231F" w14:textId="77777777" w:rsidR="005241E9" w:rsidRPr="005241E9" w:rsidRDefault="005241E9" w:rsidP="004F6AC4">
            <w:pPr>
              <w:pStyle w:val="CDITable-RowCentre"/>
            </w:pPr>
            <w:r w:rsidRPr="005241E9">
              <w:t>1,003,458</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5D2417E" w14:textId="77777777" w:rsidR="005241E9" w:rsidRPr="005241E9" w:rsidRDefault="005241E9" w:rsidP="004F6AC4">
            <w:pPr>
              <w:pStyle w:val="CDITable-RowCentre"/>
            </w:pPr>
            <w:r w:rsidRPr="005241E9">
              <w:t>10</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E274175" w14:textId="77777777" w:rsidR="005241E9" w:rsidRPr="005241E9" w:rsidRDefault="005241E9" w:rsidP="004F6AC4">
            <w:pPr>
              <w:pStyle w:val="CDITable-RowCentre"/>
            </w:pPr>
            <w:r w:rsidRPr="005241E9">
              <w:t>37</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0718AC" w14:textId="77777777" w:rsidR="005241E9" w:rsidRPr="005241E9" w:rsidRDefault="005241E9" w:rsidP="004F6AC4">
            <w:pPr>
              <w:pStyle w:val="CDITable-RowCentre"/>
            </w:pPr>
            <w:r w:rsidRPr="005241E9">
              <w:t>0</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4A38ED" w14:textId="77777777" w:rsidR="005241E9" w:rsidRPr="005241E9" w:rsidRDefault="005241E9" w:rsidP="004F6AC4">
            <w:pPr>
              <w:pStyle w:val="CDITable-RowCentre"/>
            </w:pPr>
            <w:r w:rsidRPr="005241E9">
              <w:t>19</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76D003" w14:textId="77777777" w:rsidR="005241E9" w:rsidRPr="005241E9" w:rsidRDefault="005241E9" w:rsidP="004F6AC4">
            <w:pPr>
              <w:pStyle w:val="CDITable-RowCentre"/>
            </w:pPr>
            <w:r w:rsidRPr="005241E9">
              <w:t>18</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D16DCDA" w14:textId="77777777" w:rsidR="005241E9" w:rsidRPr="005241E9" w:rsidRDefault="005241E9" w:rsidP="004F6AC4">
            <w:pPr>
              <w:pStyle w:val="CDITable-RowCentre"/>
            </w:pPr>
            <w:r w:rsidRPr="005241E9">
              <w:t>1.80</w:t>
            </w:r>
          </w:p>
        </w:tc>
      </w:tr>
      <w:tr w:rsidR="005241E9" w:rsidRPr="005241E9" w14:paraId="127FAF74" w14:textId="77777777" w:rsidTr="004F6AC4">
        <w:trPr>
          <w:trHeight w:val="60"/>
        </w:trPr>
        <w:tc>
          <w:tcPr>
            <w:tcW w:w="17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2F4FEC" w14:textId="77777777" w:rsidR="005241E9" w:rsidRPr="005241E9" w:rsidRDefault="005241E9" w:rsidP="004F6AC4">
            <w:pPr>
              <w:pStyle w:val="CDITable-RowLeft"/>
            </w:pPr>
            <w:r w:rsidRPr="005241E9">
              <w:t>SA</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11A0BEB" w14:textId="77777777" w:rsidR="005241E9" w:rsidRPr="005241E9" w:rsidRDefault="005241E9" w:rsidP="004F6AC4">
            <w:pPr>
              <w:pStyle w:val="CDITable-RowCentre"/>
            </w:pPr>
            <w:r w:rsidRPr="005241E9">
              <w:t>312,481</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480187" w14:textId="77777777" w:rsidR="005241E9" w:rsidRPr="005241E9" w:rsidRDefault="005241E9" w:rsidP="004F6AC4">
            <w:pPr>
              <w:pStyle w:val="CDITable-RowCentre"/>
            </w:pPr>
            <w:r w:rsidRPr="005241E9">
              <w:t>3</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86F52A2" w14:textId="77777777" w:rsidR="005241E9" w:rsidRPr="005241E9" w:rsidRDefault="005241E9" w:rsidP="004F6AC4">
            <w:pPr>
              <w:pStyle w:val="CDITable-RowCentre"/>
            </w:pPr>
            <w:r w:rsidRPr="005241E9">
              <w:t>5</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C212B3" w14:textId="77777777" w:rsidR="005241E9" w:rsidRPr="005241E9" w:rsidRDefault="005241E9" w:rsidP="004F6AC4">
            <w:pPr>
              <w:pStyle w:val="CDITable-RowCentre"/>
            </w:pPr>
            <w:r w:rsidRPr="005241E9">
              <w:t>0</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D5454FC" w14:textId="77777777" w:rsidR="005241E9" w:rsidRPr="005241E9" w:rsidRDefault="005241E9" w:rsidP="004F6AC4">
            <w:pPr>
              <w:pStyle w:val="CDITable-RowCentre"/>
            </w:pPr>
            <w:r w:rsidRPr="005241E9">
              <w:t>2</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4D4055" w14:textId="77777777" w:rsidR="005241E9" w:rsidRPr="005241E9" w:rsidRDefault="005241E9" w:rsidP="004F6AC4">
            <w:pPr>
              <w:pStyle w:val="CDITable-RowCentre"/>
            </w:pPr>
            <w:r w:rsidRPr="005241E9">
              <w:t>3</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A9CF3A" w14:textId="77777777" w:rsidR="005241E9" w:rsidRPr="005241E9" w:rsidRDefault="005241E9" w:rsidP="004F6AC4">
            <w:pPr>
              <w:pStyle w:val="CDITable-RowCentre"/>
            </w:pPr>
            <w:r w:rsidRPr="005241E9">
              <w:t>1.00</w:t>
            </w:r>
          </w:p>
        </w:tc>
      </w:tr>
      <w:tr w:rsidR="005241E9" w:rsidRPr="005241E9" w14:paraId="691CC235" w14:textId="77777777" w:rsidTr="004F6AC4">
        <w:trPr>
          <w:trHeight w:val="60"/>
        </w:trPr>
        <w:tc>
          <w:tcPr>
            <w:tcW w:w="17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77A9E47" w14:textId="77777777" w:rsidR="005241E9" w:rsidRPr="005241E9" w:rsidRDefault="005241E9" w:rsidP="004F6AC4">
            <w:pPr>
              <w:pStyle w:val="CDITable-RowLeft"/>
            </w:pPr>
            <w:r w:rsidRPr="005241E9">
              <w:t>Tas.</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616D8EB" w14:textId="77777777" w:rsidR="005241E9" w:rsidRPr="005241E9" w:rsidRDefault="005241E9" w:rsidP="004F6AC4">
            <w:pPr>
              <w:pStyle w:val="CDITable-RowCentre"/>
            </w:pPr>
            <w:r w:rsidRPr="005241E9">
              <w:t>93,882</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8C8204" w14:textId="77777777" w:rsidR="005241E9" w:rsidRPr="005241E9" w:rsidRDefault="005241E9" w:rsidP="004F6AC4">
            <w:pPr>
              <w:pStyle w:val="CDITable-RowCentre"/>
            </w:pPr>
            <w:r w:rsidRPr="005241E9">
              <w:t>1</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A64BAB5" w14:textId="77777777" w:rsidR="005241E9" w:rsidRPr="005241E9" w:rsidRDefault="005241E9" w:rsidP="004F6AC4">
            <w:pPr>
              <w:pStyle w:val="CDITable-RowCentre"/>
            </w:pPr>
            <w:r w:rsidRPr="005241E9">
              <w:t>0</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5B70EA" w14:textId="77777777" w:rsidR="005241E9" w:rsidRPr="005241E9" w:rsidRDefault="005241E9" w:rsidP="004F6AC4">
            <w:pPr>
              <w:pStyle w:val="CDITable-RowCentre"/>
            </w:pPr>
            <w:r w:rsidRPr="005241E9">
              <w:t>0</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007C5EE" w14:textId="77777777" w:rsidR="005241E9" w:rsidRPr="005241E9" w:rsidRDefault="005241E9" w:rsidP="004F6AC4">
            <w:pPr>
              <w:pStyle w:val="CDITable-RowCentre"/>
            </w:pPr>
            <w:r w:rsidRPr="005241E9">
              <w:t>0</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5411E4A" w14:textId="77777777" w:rsidR="005241E9" w:rsidRPr="005241E9" w:rsidRDefault="005241E9" w:rsidP="004F6AC4">
            <w:pPr>
              <w:pStyle w:val="CDITable-RowCentre"/>
            </w:pPr>
            <w:r w:rsidRPr="005241E9">
              <w:t>0</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33ED20" w14:textId="77777777" w:rsidR="005241E9" w:rsidRPr="005241E9" w:rsidRDefault="005241E9" w:rsidP="004F6AC4">
            <w:pPr>
              <w:pStyle w:val="CDITable-RowCentre"/>
            </w:pPr>
            <w:r w:rsidRPr="005241E9">
              <w:t>0.00</w:t>
            </w:r>
          </w:p>
        </w:tc>
      </w:tr>
      <w:tr w:rsidR="005241E9" w:rsidRPr="005241E9" w14:paraId="1A88EC8E" w14:textId="77777777" w:rsidTr="004F6AC4">
        <w:trPr>
          <w:trHeight w:val="60"/>
        </w:trPr>
        <w:tc>
          <w:tcPr>
            <w:tcW w:w="17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536670" w14:textId="77777777" w:rsidR="005241E9" w:rsidRPr="005241E9" w:rsidRDefault="005241E9" w:rsidP="004F6AC4">
            <w:pPr>
              <w:pStyle w:val="CDITable-RowLeft"/>
            </w:pPr>
            <w:r w:rsidRPr="005241E9">
              <w:t>Vic.</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D8DA1D8" w14:textId="77777777" w:rsidR="005241E9" w:rsidRPr="005241E9" w:rsidRDefault="005241E9" w:rsidP="004F6AC4">
            <w:pPr>
              <w:pStyle w:val="CDITable-RowCentre"/>
            </w:pPr>
            <w:r w:rsidRPr="005241E9">
              <w:t>1,206,052</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D869611" w14:textId="77777777" w:rsidR="005241E9" w:rsidRPr="005241E9" w:rsidRDefault="005241E9" w:rsidP="004F6AC4">
            <w:pPr>
              <w:pStyle w:val="CDITable-RowCentre"/>
            </w:pPr>
            <w:r w:rsidRPr="005241E9">
              <w:t>12</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F37BF4C" w14:textId="77777777" w:rsidR="005241E9" w:rsidRPr="005241E9" w:rsidRDefault="005241E9" w:rsidP="004F6AC4">
            <w:pPr>
              <w:pStyle w:val="CDITable-RowCentre"/>
            </w:pPr>
            <w:r w:rsidRPr="005241E9">
              <w:t>44</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B2BE7F" w14:textId="77777777" w:rsidR="005241E9" w:rsidRPr="005241E9" w:rsidRDefault="005241E9" w:rsidP="004F6AC4">
            <w:pPr>
              <w:pStyle w:val="CDITable-RowCentre"/>
            </w:pPr>
            <w:r w:rsidRPr="005241E9">
              <w:t>0</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C42D998" w14:textId="77777777" w:rsidR="005241E9" w:rsidRPr="005241E9" w:rsidRDefault="005241E9" w:rsidP="004F6AC4">
            <w:pPr>
              <w:pStyle w:val="CDITable-RowCentre"/>
            </w:pPr>
            <w:r w:rsidRPr="005241E9">
              <w:t>1</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A24C53" w14:textId="77777777" w:rsidR="005241E9" w:rsidRPr="005241E9" w:rsidRDefault="005241E9" w:rsidP="004F6AC4">
            <w:pPr>
              <w:pStyle w:val="CDITable-RowCentre"/>
            </w:pPr>
            <w:r w:rsidRPr="005241E9">
              <w:t>43</w:t>
            </w:r>
          </w:p>
        </w:tc>
        <w:tc>
          <w:tcPr>
            <w:tcW w:w="18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56D728" w14:textId="77777777" w:rsidR="005241E9" w:rsidRPr="005241E9" w:rsidRDefault="005241E9" w:rsidP="004F6AC4">
            <w:pPr>
              <w:pStyle w:val="CDITable-RowCentre"/>
            </w:pPr>
            <w:r w:rsidRPr="005241E9">
              <w:t>3.58</w:t>
            </w:r>
          </w:p>
        </w:tc>
      </w:tr>
      <w:tr w:rsidR="005241E9" w:rsidRPr="005241E9" w14:paraId="4A932915" w14:textId="77777777" w:rsidTr="004F6AC4">
        <w:trPr>
          <w:trHeight w:val="60"/>
        </w:trPr>
        <w:tc>
          <w:tcPr>
            <w:tcW w:w="1701" w:type="dxa"/>
            <w:tcBorders>
              <w:top w:val="single" w:sz="6" w:space="0" w:color="1E4496" w:themeColor="text2"/>
            </w:tcBorders>
            <w:tcMar>
              <w:top w:w="113" w:type="dxa"/>
              <w:left w:w="113" w:type="dxa"/>
              <w:bottom w:w="113" w:type="dxa"/>
              <w:right w:w="113" w:type="dxa"/>
            </w:tcMar>
            <w:vAlign w:val="center"/>
          </w:tcPr>
          <w:p w14:paraId="11E7C0F5" w14:textId="77777777" w:rsidR="005241E9" w:rsidRPr="005241E9" w:rsidRDefault="005241E9" w:rsidP="004F6AC4">
            <w:pPr>
              <w:pStyle w:val="CDITable-RowLeft"/>
            </w:pPr>
            <w:r w:rsidRPr="005241E9">
              <w:t>WA</w:t>
            </w:r>
          </w:p>
        </w:tc>
        <w:tc>
          <w:tcPr>
            <w:tcW w:w="1806" w:type="dxa"/>
            <w:tcBorders>
              <w:top w:val="single" w:sz="6" w:space="0" w:color="1E4496" w:themeColor="text2"/>
            </w:tcBorders>
            <w:tcMar>
              <w:top w:w="113" w:type="dxa"/>
              <w:left w:w="113" w:type="dxa"/>
              <w:bottom w:w="113" w:type="dxa"/>
              <w:right w:w="113" w:type="dxa"/>
            </w:tcMar>
            <w:vAlign w:val="center"/>
          </w:tcPr>
          <w:p w14:paraId="02E2216B" w14:textId="77777777" w:rsidR="005241E9" w:rsidRPr="005241E9" w:rsidRDefault="005241E9" w:rsidP="004F6AC4">
            <w:pPr>
              <w:pStyle w:val="CDITable-RowCentre"/>
            </w:pPr>
            <w:r w:rsidRPr="005241E9">
              <w:t>537,066</w:t>
            </w:r>
          </w:p>
        </w:tc>
        <w:tc>
          <w:tcPr>
            <w:tcW w:w="1806" w:type="dxa"/>
            <w:tcBorders>
              <w:top w:val="single" w:sz="6" w:space="0" w:color="1E4496" w:themeColor="text2"/>
            </w:tcBorders>
            <w:tcMar>
              <w:top w:w="113" w:type="dxa"/>
              <w:left w:w="113" w:type="dxa"/>
              <w:bottom w:w="113" w:type="dxa"/>
              <w:right w:w="113" w:type="dxa"/>
            </w:tcMar>
            <w:vAlign w:val="center"/>
          </w:tcPr>
          <w:p w14:paraId="3828B201" w14:textId="77777777" w:rsidR="005241E9" w:rsidRPr="005241E9" w:rsidRDefault="005241E9" w:rsidP="004F6AC4">
            <w:pPr>
              <w:pStyle w:val="CDITable-RowCentre"/>
            </w:pPr>
            <w:r w:rsidRPr="005241E9">
              <w:t>5</w:t>
            </w:r>
          </w:p>
        </w:tc>
        <w:tc>
          <w:tcPr>
            <w:tcW w:w="1806" w:type="dxa"/>
            <w:tcBorders>
              <w:top w:val="single" w:sz="6" w:space="0" w:color="1E4496" w:themeColor="text2"/>
            </w:tcBorders>
            <w:tcMar>
              <w:top w:w="113" w:type="dxa"/>
              <w:left w:w="113" w:type="dxa"/>
              <w:bottom w:w="113" w:type="dxa"/>
              <w:right w:w="113" w:type="dxa"/>
            </w:tcMar>
            <w:vAlign w:val="center"/>
          </w:tcPr>
          <w:p w14:paraId="0C41A9AF" w14:textId="77777777" w:rsidR="005241E9" w:rsidRPr="005241E9" w:rsidRDefault="005241E9" w:rsidP="004F6AC4">
            <w:pPr>
              <w:pStyle w:val="CDITable-RowCentre"/>
            </w:pPr>
            <w:r w:rsidRPr="005241E9">
              <w:t>7</w:t>
            </w:r>
          </w:p>
        </w:tc>
        <w:tc>
          <w:tcPr>
            <w:tcW w:w="1806" w:type="dxa"/>
            <w:tcBorders>
              <w:top w:val="single" w:sz="6" w:space="0" w:color="1E4496" w:themeColor="text2"/>
            </w:tcBorders>
            <w:tcMar>
              <w:top w:w="113" w:type="dxa"/>
              <w:left w:w="113" w:type="dxa"/>
              <w:bottom w:w="113" w:type="dxa"/>
              <w:right w:w="113" w:type="dxa"/>
            </w:tcMar>
            <w:vAlign w:val="center"/>
          </w:tcPr>
          <w:p w14:paraId="4E175678" w14:textId="77777777" w:rsidR="005241E9" w:rsidRPr="005241E9" w:rsidRDefault="005241E9" w:rsidP="004F6AC4">
            <w:pPr>
              <w:pStyle w:val="CDITable-RowCentre"/>
            </w:pPr>
            <w:r w:rsidRPr="005241E9">
              <w:t>0</w:t>
            </w:r>
          </w:p>
        </w:tc>
        <w:tc>
          <w:tcPr>
            <w:tcW w:w="1806" w:type="dxa"/>
            <w:tcBorders>
              <w:top w:val="single" w:sz="6" w:space="0" w:color="1E4496" w:themeColor="text2"/>
            </w:tcBorders>
            <w:tcMar>
              <w:top w:w="113" w:type="dxa"/>
              <w:left w:w="113" w:type="dxa"/>
              <w:bottom w:w="113" w:type="dxa"/>
              <w:right w:w="113" w:type="dxa"/>
            </w:tcMar>
            <w:vAlign w:val="center"/>
          </w:tcPr>
          <w:p w14:paraId="705D26C3" w14:textId="77777777" w:rsidR="005241E9" w:rsidRPr="005241E9" w:rsidRDefault="005241E9" w:rsidP="004F6AC4">
            <w:pPr>
              <w:pStyle w:val="CDITable-RowCentre"/>
            </w:pPr>
            <w:r w:rsidRPr="005241E9">
              <w:t>0</w:t>
            </w:r>
          </w:p>
        </w:tc>
        <w:tc>
          <w:tcPr>
            <w:tcW w:w="1806" w:type="dxa"/>
            <w:tcBorders>
              <w:top w:val="single" w:sz="6" w:space="0" w:color="1E4496" w:themeColor="text2"/>
            </w:tcBorders>
            <w:tcMar>
              <w:top w:w="113" w:type="dxa"/>
              <w:left w:w="113" w:type="dxa"/>
              <w:bottom w:w="113" w:type="dxa"/>
              <w:right w:w="113" w:type="dxa"/>
            </w:tcMar>
            <w:vAlign w:val="center"/>
          </w:tcPr>
          <w:p w14:paraId="40A4F9A1" w14:textId="77777777" w:rsidR="005241E9" w:rsidRPr="005241E9" w:rsidRDefault="005241E9" w:rsidP="004F6AC4">
            <w:pPr>
              <w:pStyle w:val="CDITable-RowCentre"/>
            </w:pPr>
            <w:r w:rsidRPr="005241E9">
              <w:t>7</w:t>
            </w:r>
          </w:p>
        </w:tc>
        <w:tc>
          <w:tcPr>
            <w:tcW w:w="1806" w:type="dxa"/>
            <w:tcBorders>
              <w:top w:val="single" w:sz="6" w:space="0" w:color="1E4496" w:themeColor="text2"/>
            </w:tcBorders>
            <w:tcMar>
              <w:top w:w="113" w:type="dxa"/>
              <w:left w:w="113" w:type="dxa"/>
              <w:bottom w:w="113" w:type="dxa"/>
              <w:right w:w="113" w:type="dxa"/>
            </w:tcMar>
            <w:vAlign w:val="center"/>
          </w:tcPr>
          <w:p w14:paraId="140979D2" w14:textId="77777777" w:rsidR="005241E9" w:rsidRPr="005241E9" w:rsidRDefault="005241E9" w:rsidP="004F6AC4">
            <w:pPr>
              <w:pStyle w:val="CDITable-RowCentre"/>
            </w:pPr>
            <w:r w:rsidRPr="005241E9">
              <w:t>1.40</w:t>
            </w:r>
          </w:p>
        </w:tc>
      </w:tr>
      <w:tr w:rsidR="005241E9" w:rsidRPr="005241E9" w14:paraId="226FAD5B" w14:textId="77777777" w:rsidTr="004F6AC4">
        <w:trPr>
          <w:trHeight w:val="60"/>
        </w:trPr>
        <w:tc>
          <w:tcPr>
            <w:tcW w:w="1701"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0A9BE286" w14:textId="77777777" w:rsidR="005241E9" w:rsidRPr="005241E9" w:rsidRDefault="005241E9" w:rsidP="004F6AC4">
            <w:pPr>
              <w:pStyle w:val="CDITable-TotalRowLeft"/>
            </w:pPr>
            <w:r w:rsidRPr="005241E9">
              <w:t>Australia</w:t>
            </w:r>
          </w:p>
        </w:tc>
        <w:tc>
          <w:tcPr>
            <w:tcW w:w="1806"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194DE4A1" w14:textId="77777777" w:rsidR="005241E9" w:rsidRPr="005241E9" w:rsidRDefault="005241E9" w:rsidP="004F6AC4">
            <w:pPr>
              <w:pStyle w:val="CDITable-TotalRowCentre"/>
            </w:pPr>
            <w:r w:rsidRPr="005241E9">
              <w:t>4,782,983</w:t>
            </w:r>
          </w:p>
        </w:tc>
        <w:tc>
          <w:tcPr>
            <w:tcW w:w="1806"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5C48C5EF" w14:textId="77777777" w:rsidR="005241E9" w:rsidRPr="005241E9" w:rsidRDefault="005241E9" w:rsidP="004F6AC4">
            <w:pPr>
              <w:pStyle w:val="CDITable-TotalRowCentre"/>
            </w:pPr>
            <w:r w:rsidRPr="005241E9">
              <w:t>48</w:t>
            </w:r>
          </w:p>
        </w:tc>
        <w:tc>
          <w:tcPr>
            <w:tcW w:w="1806"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6EDE4CAB" w14:textId="77777777" w:rsidR="005241E9" w:rsidRPr="005241E9" w:rsidRDefault="005241E9" w:rsidP="004F6AC4">
            <w:pPr>
              <w:pStyle w:val="CDITable-TotalRowCentre"/>
            </w:pPr>
            <w:r w:rsidRPr="005241E9">
              <w:t>122</w:t>
            </w:r>
          </w:p>
        </w:tc>
        <w:tc>
          <w:tcPr>
            <w:tcW w:w="1806"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61303D12" w14:textId="77777777" w:rsidR="005241E9" w:rsidRPr="005241E9" w:rsidRDefault="005241E9" w:rsidP="004F6AC4">
            <w:pPr>
              <w:pStyle w:val="CDITable-TotalRowCentre"/>
            </w:pPr>
            <w:r w:rsidRPr="005241E9">
              <w:t>2</w:t>
            </w:r>
          </w:p>
        </w:tc>
        <w:tc>
          <w:tcPr>
            <w:tcW w:w="1806"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12A3CC9C" w14:textId="77777777" w:rsidR="005241E9" w:rsidRPr="005241E9" w:rsidRDefault="005241E9" w:rsidP="004F6AC4">
            <w:pPr>
              <w:pStyle w:val="CDITable-TotalRowCentre"/>
            </w:pPr>
            <w:r w:rsidRPr="005241E9">
              <w:t>22</w:t>
            </w:r>
          </w:p>
        </w:tc>
        <w:tc>
          <w:tcPr>
            <w:tcW w:w="1806"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30ED33D2" w14:textId="77777777" w:rsidR="005241E9" w:rsidRPr="005241E9" w:rsidRDefault="005241E9" w:rsidP="004F6AC4">
            <w:pPr>
              <w:pStyle w:val="CDITable-TotalRowCentre"/>
            </w:pPr>
            <w:r w:rsidRPr="005241E9">
              <w:t>98</w:t>
            </w:r>
          </w:p>
        </w:tc>
        <w:tc>
          <w:tcPr>
            <w:tcW w:w="1806"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16E9CD24" w14:textId="77777777" w:rsidR="005241E9" w:rsidRPr="005241E9" w:rsidRDefault="005241E9" w:rsidP="004F6AC4">
            <w:pPr>
              <w:pStyle w:val="CDITable-TotalRowCentre"/>
            </w:pPr>
            <w:r w:rsidRPr="005241E9">
              <w:t>2.04</w:t>
            </w:r>
          </w:p>
        </w:tc>
      </w:tr>
    </w:tbl>
    <w:p w14:paraId="2697D523" w14:textId="77777777" w:rsidR="005241E9" w:rsidRPr="005241E9" w:rsidRDefault="005241E9" w:rsidP="005241E9">
      <w:pPr>
        <w:pStyle w:val="CDITable-FirstFootnote"/>
        <w:rPr>
          <w:lang w:val="en-GB"/>
        </w:rPr>
      </w:pPr>
      <w:proofErr w:type="gramStart"/>
      <w:r w:rsidRPr="005241E9">
        <w:rPr>
          <w:lang w:val="en-GB"/>
        </w:rPr>
        <w:t>a</w:t>
      </w:r>
      <w:proofErr w:type="gramEnd"/>
      <w:r w:rsidRPr="005241E9">
        <w:rPr>
          <w:lang w:val="en-GB"/>
        </w:rPr>
        <w:tab/>
        <w:t>ACT: Australian Capital Territory; NSW: New South Wales; NT: Northern Territory; Qld: Queensland; SA: South Australia; Tas.: Tasmania; Vic.: Victoria; WA: Western Australia.</w:t>
      </w:r>
    </w:p>
    <w:p w14:paraId="29D85A76" w14:textId="654BD8F2" w:rsidR="005241E9" w:rsidRPr="005241E9" w:rsidRDefault="005241E9" w:rsidP="005241E9">
      <w:pPr>
        <w:pStyle w:val="CDITable-Footnote"/>
        <w:rPr>
          <w:lang w:val="en-GB"/>
        </w:rPr>
      </w:pPr>
      <w:r w:rsidRPr="005241E9">
        <w:rPr>
          <w:lang w:val="en-GB"/>
        </w:rPr>
        <w:t>b</w:t>
      </w:r>
      <w:r w:rsidRPr="005241E9">
        <w:rPr>
          <w:lang w:val="en-GB"/>
        </w:rPr>
        <w:tab/>
        <w:t xml:space="preserve">Australian Bureau of Statistics, estimated population </w:t>
      </w:r>
      <w:proofErr w:type="gramStart"/>
      <w:r w:rsidRPr="005241E9">
        <w:rPr>
          <w:lang w:val="en-GB"/>
        </w:rPr>
        <w:t>at</w:t>
      </w:r>
      <w:proofErr w:type="gramEnd"/>
      <w:r w:rsidRPr="005241E9">
        <w:rPr>
          <w:lang w:val="en-GB"/>
        </w:rPr>
        <w:t xml:space="preserve"> 30 June 2023. Available at </w:t>
      </w:r>
      <w:hyperlink r:id="rId24" w:history="1">
        <w:r w:rsidRPr="005241E9">
          <w:rPr>
            <w:rStyle w:val="Hyperlink"/>
            <w:lang w:val="en-GB"/>
          </w:rPr>
          <w:t>www.abs.gov.au</w:t>
        </w:r>
      </w:hyperlink>
      <w:r w:rsidRPr="005241E9">
        <w:rPr>
          <w:lang w:val="en-GB"/>
        </w:rPr>
        <w:t>.</w:t>
      </w:r>
    </w:p>
    <w:p w14:paraId="6C132F6D" w14:textId="77777777" w:rsidR="005241E9" w:rsidRPr="005241E9" w:rsidRDefault="005241E9" w:rsidP="005241E9">
      <w:pPr>
        <w:pStyle w:val="CDITable-Footnote"/>
        <w:rPr>
          <w:lang w:val="en-GB"/>
        </w:rPr>
      </w:pPr>
      <w:r w:rsidRPr="005241E9">
        <w:rPr>
          <w:lang w:val="en-GB"/>
        </w:rPr>
        <w:t>c</w:t>
      </w:r>
      <w:r w:rsidRPr="005241E9">
        <w:rPr>
          <w:lang w:val="en-GB"/>
        </w:rPr>
        <w:tab/>
      </w:r>
      <w:proofErr w:type="gramStart"/>
      <w:r w:rsidRPr="005241E9">
        <w:rPr>
          <w:lang w:val="en-GB"/>
        </w:rPr>
        <w:t>The</w:t>
      </w:r>
      <w:proofErr w:type="gramEnd"/>
      <w:r w:rsidRPr="005241E9">
        <w:rPr>
          <w:lang w:val="en-GB"/>
        </w:rPr>
        <w:t xml:space="preserve"> expected number of AFP cases for Australia is calculated by dividing the estimated population &lt; 15 years of age by 100,000 and rounding to a whole number.</w:t>
      </w:r>
    </w:p>
    <w:p w14:paraId="2E5ECBBB" w14:textId="38198AB9" w:rsidR="005241E9" w:rsidRDefault="005241E9" w:rsidP="004F6AC4">
      <w:pPr>
        <w:pStyle w:val="CDITable-Footnote"/>
      </w:pPr>
      <w:r w:rsidRPr="005241E9">
        <w:rPr>
          <w:lang w:val="en-GB"/>
        </w:rPr>
        <w:t>d</w:t>
      </w:r>
      <w:r w:rsidRPr="005241E9">
        <w:rPr>
          <w:lang w:val="en-GB"/>
        </w:rPr>
        <w:tab/>
      </w:r>
      <w:proofErr w:type="gramStart"/>
      <w:r w:rsidRPr="005241E9">
        <w:rPr>
          <w:lang w:val="en-GB"/>
        </w:rPr>
        <w:t>The</w:t>
      </w:r>
      <w:proofErr w:type="gramEnd"/>
      <w:r w:rsidRPr="005241E9">
        <w:rPr>
          <w:lang w:val="en-GB"/>
        </w:rPr>
        <w:t xml:space="preserve"> non-polio AFP rate is calculated by dividing the number of eligible AFP cases classified by the PEP, by the number of expected cases of AFP.</w:t>
      </w:r>
    </w:p>
    <w:p w14:paraId="4A21F14C" w14:textId="77777777" w:rsidR="005241E9" w:rsidRDefault="005241E9" w:rsidP="00CF4ED4">
      <w:pPr>
        <w:sectPr w:rsidR="005241E9" w:rsidSect="005241E9">
          <w:footnotePr>
            <w:numFmt w:val="lowerRoman"/>
          </w:footnotePr>
          <w:pgSz w:w="16840" w:h="11907" w:orient="landscape" w:code="9"/>
          <w:pgMar w:top="1134" w:right="1134" w:bottom="1134" w:left="1134" w:header="709" w:footer="567" w:gutter="0"/>
          <w:cols w:space="708"/>
          <w:docGrid w:linePitch="360"/>
        </w:sectPr>
      </w:pPr>
    </w:p>
    <w:p w14:paraId="192900F7" w14:textId="0859F066" w:rsidR="005241E9" w:rsidRDefault="004F6AC4" w:rsidP="004F6AC4">
      <w:pPr>
        <w:pStyle w:val="CDITable-Title"/>
        <w:spacing w:before="0"/>
      </w:pPr>
      <w:r w:rsidRPr="004F6AC4">
        <w:lastRenderedPageBreak/>
        <w:t>Table 2: Australia’s surveillance for cases of acute flaccid paralysis, 2024, compared with the main World Health Organization performance indicators</w:t>
      </w:r>
    </w:p>
    <w:tbl>
      <w:tblPr>
        <w:tblW w:w="0" w:type="auto"/>
        <w:tblLayout w:type="fixed"/>
        <w:tblCellMar>
          <w:left w:w="0" w:type="dxa"/>
          <w:right w:w="0" w:type="dxa"/>
        </w:tblCellMar>
        <w:tblLook w:val="0000" w:firstRow="0" w:lastRow="0" w:firstColumn="0" w:lastColumn="0" w:noHBand="0" w:noVBand="0"/>
        <w:tblCaption w:val="Table 2: Australia’s surveillance for cases of acute flaccid paralysis, 2024, compared with the main World Health Organization performance indicators"/>
        <w:tblDescription w:val="Table advises on acute flaccid paralysis surveillance in Australia 2024, compared to the World Health Organization performance indicators for notification of cases and collection of adequate faecal specimens."/>
      </w:tblPr>
      <w:tblGrid>
        <w:gridCol w:w="4535"/>
        <w:gridCol w:w="2552"/>
        <w:gridCol w:w="2551"/>
      </w:tblGrid>
      <w:tr w:rsidR="004F6AC4" w:rsidRPr="004F6AC4" w14:paraId="049AF4A9" w14:textId="77777777" w:rsidTr="004F6AC4">
        <w:trPr>
          <w:trHeight w:val="60"/>
          <w:tblHeader/>
        </w:trPr>
        <w:tc>
          <w:tcPr>
            <w:tcW w:w="4535" w:type="dxa"/>
            <w:shd w:val="clear" w:color="auto" w:fill="1E4496" w:themeFill="text2"/>
            <w:tcMar>
              <w:top w:w="113" w:type="dxa"/>
              <w:left w:w="113" w:type="dxa"/>
              <w:bottom w:w="113" w:type="dxa"/>
              <w:right w:w="113" w:type="dxa"/>
            </w:tcMar>
            <w:vAlign w:val="bottom"/>
          </w:tcPr>
          <w:p w14:paraId="6E60C094" w14:textId="0EF389FF" w:rsidR="004F6AC4" w:rsidRPr="004F6AC4" w:rsidRDefault="004F6AC4" w:rsidP="004F6AC4">
            <w:pPr>
              <w:pStyle w:val="CDITable-HeaderRowLeft"/>
            </w:pPr>
            <w:r w:rsidRPr="004F6AC4">
              <w:t>WHO surveillance performance indicator for AFP</w:t>
            </w:r>
            <w:r>
              <w:t> </w:t>
            </w:r>
            <w:r w:rsidRPr="004F6AC4">
              <w:t>cases in children &lt; 15 years</w:t>
            </w:r>
          </w:p>
        </w:tc>
        <w:tc>
          <w:tcPr>
            <w:tcW w:w="5103" w:type="dxa"/>
            <w:gridSpan w:val="2"/>
            <w:shd w:val="clear" w:color="auto" w:fill="1E4496" w:themeFill="text2"/>
            <w:tcMar>
              <w:top w:w="113" w:type="dxa"/>
              <w:left w:w="113" w:type="dxa"/>
              <w:bottom w:w="113" w:type="dxa"/>
              <w:right w:w="113" w:type="dxa"/>
            </w:tcMar>
            <w:vAlign w:val="bottom"/>
          </w:tcPr>
          <w:p w14:paraId="10C8DB8A" w14:textId="77777777" w:rsidR="004F6AC4" w:rsidRPr="004F6AC4" w:rsidRDefault="004F6AC4" w:rsidP="004F6AC4">
            <w:pPr>
              <w:pStyle w:val="CDITable-HeaderRowLeft"/>
            </w:pPr>
            <w:r w:rsidRPr="004F6AC4">
              <w:t>Performance of Australia’s AFP surveillance</w:t>
            </w:r>
          </w:p>
        </w:tc>
      </w:tr>
      <w:tr w:rsidR="004F6AC4" w:rsidRPr="004F6AC4" w14:paraId="210EEFFC" w14:textId="77777777" w:rsidTr="004F6AC4">
        <w:trPr>
          <w:trHeight w:val="60"/>
        </w:trPr>
        <w:tc>
          <w:tcPr>
            <w:tcW w:w="4535" w:type="dxa"/>
            <w:tcBorders>
              <w:bottom w:val="single" w:sz="6" w:space="0" w:color="1E4496" w:themeColor="text2"/>
            </w:tcBorders>
            <w:tcMar>
              <w:top w:w="113" w:type="dxa"/>
              <w:left w:w="113" w:type="dxa"/>
              <w:bottom w:w="113" w:type="dxa"/>
              <w:right w:w="113" w:type="dxa"/>
            </w:tcMar>
            <w:vAlign w:val="center"/>
          </w:tcPr>
          <w:p w14:paraId="47A89B5C" w14:textId="77777777" w:rsidR="004F6AC4" w:rsidRPr="004F6AC4" w:rsidRDefault="004F6AC4" w:rsidP="004F6AC4">
            <w:pPr>
              <w:pStyle w:val="CDITable-RowLeft"/>
            </w:pPr>
            <w:r w:rsidRPr="004F6AC4">
              <w:t>≥ 1.0 non-polio AFP case per 100,000 children (48 cases for Australia in 2024)</w:t>
            </w:r>
          </w:p>
        </w:tc>
        <w:tc>
          <w:tcPr>
            <w:tcW w:w="2552" w:type="dxa"/>
            <w:tcBorders>
              <w:bottom w:val="single" w:sz="6" w:space="0" w:color="1E4496" w:themeColor="text2"/>
            </w:tcBorders>
            <w:tcMar>
              <w:top w:w="113" w:type="dxa"/>
              <w:left w:w="113" w:type="dxa"/>
              <w:bottom w:w="113" w:type="dxa"/>
              <w:right w:w="113" w:type="dxa"/>
            </w:tcMar>
            <w:vAlign w:val="center"/>
          </w:tcPr>
          <w:p w14:paraId="2A5CF975" w14:textId="77777777" w:rsidR="004F6AC4" w:rsidRPr="004F6AC4" w:rsidRDefault="004F6AC4" w:rsidP="004F6AC4">
            <w:pPr>
              <w:pStyle w:val="CDITable-RowLeft"/>
            </w:pPr>
            <w:r w:rsidRPr="004F6AC4">
              <w:t>98 cases classified as non-polio AFP</w:t>
            </w:r>
          </w:p>
        </w:tc>
        <w:tc>
          <w:tcPr>
            <w:tcW w:w="2551" w:type="dxa"/>
            <w:tcBorders>
              <w:bottom w:val="single" w:sz="6" w:space="0" w:color="1E4496" w:themeColor="text2"/>
            </w:tcBorders>
            <w:tcMar>
              <w:top w:w="113" w:type="dxa"/>
              <w:left w:w="113" w:type="dxa"/>
              <w:bottom w:w="113" w:type="dxa"/>
              <w:right w:w="113" w:type="dxa"/>
            </w:tcMar>
            <w:vAlign w:val="center"/>
          </w:tcPr>
          <w:p w14:paraId="4BDAB999" w14:textId="3FD43D6D" w:rsidR="004F6AC4" w:rsidRPr="004F6AC4" w:rsidRDefault="004F6AC4" w:rsidP="004F6AC4">
            <w:pPr>
              <w:pStyle w:val="CDITable-RowLeft"/>
            </w:pPr>
            <w:r w:rsidRPr="004F6AC4">
              <w:t>2.04 (98/48) non-polio AFP cases per 100,000 children &lt;</w:t>
            </w:r>
            <w:r>
              <w:t> </w:t>
            </w:r>
            <w:r w:rsidRPr="004F6AC4">
              <w:t>15 years</w:t>
            </w:r>
          </w:p>
        </w:tc>
      </w:tr>
      <w:tr w:rsidR="004F6AC4" w:rsidRPr="004F6AC4" w14:paraId="3C542F9E" w14:textId="77777777" w:rsidTr="004F6AC4">
        <w:trPr>
          <w:trHeight w:val="60"/>
        </w:trPr>
        <w:tc>
          <w:tcPr>
            <w:tcW w:w="45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5196260" w14:textId="77777777" w:rsidR="004F6AC4" w:rsidRPr="004F6AC4" w:rsidRDefault="004F6AC4" w:rsidP="004F6AC4">
            <w:pPr>
              <w:pStyle w:val="CDITable-RowLeft"/>
            </w:pPr>
            <w:r w:rsidRPr="004F6AC4">
              <w:t>≥ 80% of classified AFP cases with adequate specimens (two faecal specimens collected more than 24 hours apart and within 14 days of onset of paralysis)</w:t>
            </w:r>
          </w:p>
        </w:tc>
        <w:tc>
          <w:tcPr>
            <w:tcW w:w="255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DFCFD2" w14:textId="77777777" w:rsidR="004F6AC4" w:rsidRPr="004F6AC4" w:rsidRDefault="004F6AC4" w:rsidP="004F6AC4">
            <w:pPr>
              <w:pStyle w:val="CDITable-RowLeft"/>
            </w:pPr>
            <w:r w:rsidRPr="004F6AC4">
              <w:t>57 AFP cases with adequate specimens collected</w:t>
            </w:r>
          </w:p>
        </w:tc>
        <w:tc>
          <w:tcPr>
            <w:tcW w:w="25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A34880D" w14:textId="77777777" w:rsidR="004F6AC4" w:rsidRPr="004F6AC4" w:rsidRDefault="004F6AC4" w:rsidP="004F6AC4">
            <w:pPr>
              <w:pStyle w:val="CDITable-RowLeft"/>
            </w:pPr>
            <w:r w:rsidRPr="004F6AC4">
              <w:t>58% (57/98) classified non-polio AFP cases with adequate specimens</w:t>
            </w:r>
          </w:p>
        </w:tc>
      </w:tr>
    </w:tbl>
    <w:p w14:paraId="631FFD09" w14:textId="77777777" w:rsidR="004F6AC4" w:rsidRPr="004F6AC4" w:rsidRDefault="004F6AC4" w:rsidP="004F6AC4">
      <w:pPr>
        <w:pStyle w:val="CDITable-Title"/>
        <w:rPr>
          <w:lang w:val="en-GB"/>
        </w:rPr>
      </w:pPr>
      <w:r w:rsidRPr="004F6AC4">
        <w:rPr>
          <w:lang w:val="en-GB"/>
        </w:rPr>
        <w:t>Figure 1: Non-polio acute flaccid paralysis rate, Australia 1995 to 2024</w:t>
      </w:r>
      <w:r w:rsidRPr="004F6AC4">
        <w:rPr>
          <w:vertAlign w:val="superscript"/>
          <w:lang w:val="en-GB"/>
        </w:rPr>
        <w:t>a</w:t>
      </w:r>
    </w:p>
    <w:p w14:paraId="5B81DF8C" w14:textId="39CC71DF" w:rsidR="004F6AC4" w:rsidRDefault="004F6AC4" w:rsidP="004F6AC4">
      <w:pPr>
        <w:pStyle w:val="CDIFigure-Placeholder"/>
      </w:pPr>
      <w:r>
        <w:rPr>
          <w:noProof/>
          <w14:ligatures w14:val="none"/>
        </w:rPr>
        <w:drawing>
          <wp:inline distT="0" distB="0" distL="0" distR="0" wp14:anchorId="733939A5" wp14:editId="34115F4E">
            <wp:extent cx="6120765" cy="3194685"/>
            <wp:effectExtent l="0" t="0" r="0" b="5715"/>
            <wp:docPr id="684571281" name="Picture 1" descr="Australia’s non-polio acute flaccid paralysis rate 1995 to 2024, compared to the World Health Organization surveillance performance criterion. Australia reached or exceeded the World Health Organization target of at least one non-polio acute flaccid paralysis case per 100,000 children less than 15 years of age in 2000, 2001, 2004, 2006 and 2008 to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571281" name="Picture 1" descr="Australia’s non-polio acute flaccid paralysis rate 1995 to 2024, compared to the World Health Organization surveillance performance criterion. Australia reached or exceeded the World Health Organization target of at least one non-polio acute flaccid paralysis case per 100,000 children less than 15 years of age in 2000, 2001, 2004, 2006 and 2008 to 2024."/>
                    <pic:cNvPicPr/>
                  </pic:nvPicPr>
                  <pic:blipFill>
                    <a:blip r:embed="rId25">
                      <a:extLst>
                        <a:ext uri="{28A0092B-C50C-407E-A947-70E740481C1C}">
                          <a14:useLocalDpi xmlns:a14="http://schemas.microsoft.com/office/drawing/2010/main" val="0"/>
                        </a:ext>
                      </a:extLst>
                    </a:blip>
                    <a:stretch>
                      <a:fillRect/>
                    </a:stretch>
                  </pic:blipFill>
                  <pic:spPr>
                    <a:xfrm>
                      <a:off x="0" y="0"/>
                      <a:ext cx="6120765" cy="3194685"/>
                    </a:xfrm>
                    <a:prstGeom prst="rect">
                      <a:avLst/>
                    </a:prstGeom>
                  </pic:spPr>
                </pic:pic>
              </a:graphicData>
            </a:graphic>
          </wp:inline>
        </w:drawing>
      </w:r>
    </w:p>
    <w:p w14:paraId="4E3502CF" w14:textId="0998A4D0" w:rsidR="00D6024B" w:rsidRDefault="004F6AC4" w:rsidP="00D6024B">
      <w:pPr>
        <w:pStyle w:val="CDITable-FirstFootnote"/>
        <w:rPr>
          <w:lang w:val="en-GB"/>
        </w:rPr>
      </w:pPr>
      <w:proofErr w:type="spellStart"/>
      <w:r w:rsidRPr="004F6AC4">
        <w:rPr>
          <w:lang w:val="en-GB"/>
        </w:rPr>
        <w:t>a</w:t>
      </w:r>
      <w:proofErr w:type="spellEnd"/>
      <w:r w:rsidRPr="004F6AC4">
        <w:rPr>
          <w:lang w:val="en-GB"/>
        </w:rPr>
        <w:tab/>
        <w:t>The WHO AFP surveillance performance indicator for a polio-free country is at least one non-polio AFP case per 100,000 children &lt; 15 years of age, which is shown by the indicated horizontal line.</w:t>
      </w:r>
      <w:r w:rsidR="00D6024B">
        <w:rPr>
          <w:lang w:val="en-GB"/>
        </w:rPr>
        <w:br w:type="page"/>
      </w:r>
    </w:p>
    <w:p w14:paraId="56915AEA" w14:textId="77777777" w:rsidR="004F6AC4" w:rsidRPr="004F6AC4" w:rsidRDefault="004F6AC4" w:rsidP="004F6AC4">
      <w:pPr>
        <w:pStyle w:val="Heading2"/>
        <w:rPr>
          <w:lang w:val="en-GB"/>
        </w:rPr>
      </w:pPr>
      <w:bookmarkStart w:id="24" w:name="_Toc215127262"/>
      <w:r w:rsidRPr="004F6AC4">
        <w:rPr>
          <w:lang w:val="en-GB"/>
        </w:rPr>
        <w:lastRenderedPageBreak/>
        <w:t>Faecal collection from AFP cases</w:t>
      </w:r>
      <w:bookmarkEnd w:id="24"/>
    </w:p>
    <w:p w14:paraId="1D24526B" w14:textId="77777777" w:rsidR="00D6024B" w:rsidRDefault="004F6AC4" w:rsidP="00D6024B">
      <w:pPr>
        <w:rPr>
          <w:lang w:val="en-GB"/>
        </w:rPr>
      </w:pPr>
      <w:r w:rsidRPr="004F6AC4">
        <w:rPr>
          <w:lang w:val="en-GB"/>
        </w:rPr>
        <w:t>In 2024, a total of 173 faecal specimens from 88 of the 98 eligible cases were tested at the NERL. Two specimens were collected more than 24 hours apart and within 14 days of the onset of paralysis from 57 of the eligible cases, satisfying the WHO criterion for adequate specimens and representing 58% of the non-polio AFP cases compared to the WHO benchmark of 80% (Figure 2, Table 2). While Australia has never attained the WHO adequate specimen benchmark, there has been a significant improvement in this measure since 2020, with the rate above 60% each year, compared to prior years in which the rate was frequently less than 50%. The result for 2024 marks the first time in five years the adequate specimen collection rate has fallen below 60% (Figure 2).</w:t>
      </w:r>
    </w:p>
    <w:p w14:paraId="1790CC49" w14:textId="77777777" w:rsidR="00D6024B" w:rsidRPr="00D6024B" w:rsidRDefault="00D6024B" w:rsidP="00D6024B">
      <w:pPr>
        <w:pStyle w:val="CDIFigure-Title"/>
        <w:rPr>
          <w:lang w:val="en-GB"/>
        </w:rPr>
      </w:pPr>
      <w:r w:rsidRPr="00D6024B">
        <w:rPr>
          <w:lang w:val="en-GB"/>
        </w:rPr>
        <w:t>Figure 2: Adequate faecal specimen collection rate, Australia 1995 to 2024</w:t>
      </w:r>
      <w:r w:rsidRPr="00D6024B">
        <w:rPr>
          <w:vertAlign w:val="superscript"/>
          <w:lang w:val="en-GB"/>
        </w:rPr>
        <w:t>a</w:t>
      </w:r>
    </w:p>
    <w:p w14:paraId="3F46846C" w14:textId="1AB92B6C" w:rsidR="004F6AC4" w:rsidRDefault="00D6024B" w:rsidP="00D6024B">
      <w:pPr>
        <w:pStyle w:val="CDIFigure-Placeholder"/>
        <w:rPr>
          <w:lang w:val="en-GB"/>
        </w:rPr>
      </w:pPr>
      <w:r>
        <w:rPr>
          <w:noProof/>
          <w:lang w:val="en-GB"/>
          <w14:ligatures w14:val="none"/>
        </w:rPr>
        <w:drawing>
          <wp:inline distT="0" distB="0" distL="0" distR="0" wp14:anchorId="4CC38F7F" wp14:editId="46B538D1">
            <wp:extent cx="6120765" cy="3491865"/>
            <wp:effectExtent l="0" t="0" r="0" b="0"/>
            <wp:docPr id="1741923119" name="Picture 2" descr="Percentage of acute flaccid paralysis cases with adequate faecal collection, Australia 1995 to 2024, compared to the World Health Organization surveillance performance criterion. Australia has never reached the 80% surveillance target for adequate faecal specimens and reported a rate of 58%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923119" name="Picture 2" descr="Percentage of acute flaccid paralysis cases with adequate faecal collection, Australia 1995 to 2024, compared to the World Health Organization surveillance performance criterion. Australia has never reached the 80% surveillance target for adequate faecal specimens and reported a rate of 58% in 2024."/>
                    <pic:cNvPicPr/>
                  </pic:nvPicPr>
                  <pic:blipFill>
                    <a:blip r:embed="rId26">
                      <a:extLst>
                        <a:ext uri="{28A0092B-C50C-407E-A947-70E740481C1C}">
                          <a14:useLocalDpi xmlns:a14="http://schemas.microsoft.com/office/drawing/2010/main" val="0"/>
                        </a:ext>
                      </a:extLst>
                    </a:blip>
                    <a:stretch>
                      <a:fillRect/>
                    </a:stretch>
                  </pic:blipFill>
                  <pic:spPr>
                    <a:xfrm>
                      <a:off x="0" y="0"/>
                      <a:ext cx="6120765" cy="3491865"/>
                    </a:xfrm>
                    <a:prstGeom prst="rect">
                      <a:avLst/>
                    </a:prstGeom>
                  </pic:spPr>
                </pic:pic>
              </a:graphicData>
            </a:graphic>
          </wp:inline>
        </w:drawing>
      </w:r>
    </w:p>
    <w:p w14:paraId="449900F5" w14:textId="7F9C50F2" w:rsidR="00D6024B" w:rsidRDefault="00D6024B" w:rsidP="00D6024B">
      <w:pPr>
        <w:pStyle w:val="CDITable-FirstFootnote"/>
        <w:rPr>
          <w:lang w:val="en-GB"/>
        </w:rPr>
      </w:pPr>
      <w:proofErr w:type="spellStart"/>
      <w:r w:rsidRPr="00D6024B">
        <w:rPr>
          <w:lang w:val="en-GB"/>
        </w:rPr>
        <w:t>a</w:t>
      </w:r>
      <w:proofErr w:type="spellEnd"/>
      <w:r w:rsidRPr="00D6024B">
        <w:rPr>
          <w:lang w:val="en-GB"/>
        </w:rPr>
        <w:tab/>
        <w:t>The WHO criterion for adequate specimen collection is two faecal specimens collected more than 24 hours apart and within 14 days of the onset of paralysis from 80% of the cases classified as non-polio AFP, which is shown by the indicated horizontal line.</w:t>
      </w:r>
      <w:r>
        <w:rPr>
          <w:lang w:val="en-GB"/>
        </w:rPr>
        <w:br w:type="page"/>
      </w:r>
    </w:p>
    <w:p w14:paraId="184A7ED4" w14:textId="77777777" w:rsidR="00D6024B" w:rsidRPr="004F6AC4" w:rsidRDefault="00D6024B" w:rsidP="00D6024B">
      <w:pPr>
        <w:pStyle w:val="Heading2"/>
        <w:rPr>
          <w:lang w:val="en-GB"/>
        </w:rPr>
      </w:pPr>
      <w:bookmarkStart w:id="25" w:name="_Toc215127263"/>
      <w:r w:rsidRPr="004F6AC4">
        <w:rPr>
          <w:lang w:val="en-GB"/>
        </w:rPr>
        <w:lastRenderedPageBreak/>
        <w:t>Enterovirus detections from AFP cases</w:t>
      </w:r>
      <w:bookmarkEnd w:id="25"/>
    </w:p>
    <w:p w14:paraId="7CF05784" w14:textId="77777777" w:rsidR="00D6024B" w:rsidRPr="004F6AC4" w:rsidRDefault="00D6024B" w:rsidP="00D6024B">
      <w:pPr>
        <w:rPr>
          <w:lang w:val="en-GB"/>
        </w:rPr>
      </w:pPr>
      <w:r w:rsidRPr="004F6AC4">
        <w:rPr>
          <w:lang w:val="en-GB"/>
        </w:rPr>
        <w:t xml:space="preserve">Poliovirus was not detected in any of the specimens referred for AFP surveillance. Non-polio enteroviruses, including coxsackie A viruses, coxsackie B viruses, echoviruses and EV-A71, were identified from stool specimens collected from 14 separate AFP cases (Table 3). We note that enteroviruses are ubiquitous and a common childhood infection; identification of an enterovirus from a non-sterile site such as a faecal specimen does not infer </w:t>
      </w:r>
      <w:proofErr w:type="gramStart"/>
      <w:r w:rsidRPr="004F6AC4">
        <w:rPr>
          <w:lang w:val="en-GB"/>
        </w:rPr>
        <w:t>causation, but</w:t>
      </w:r>
      <w:proofErr w:type="gramEnd"/>
      <w:r w:rsidRPr="004F6AC4">
        <w:rPr>
          <w:lang w:val="en-GB"/>
        </w:rPr>
        <w:t xml:space="preserve"> may be an incidental finding.</w:t>
      </w:r>
    </w:p>
    <w:p w14:paraId="580B581F" w14:textId="77777777" w:rsidR="00D6024B" w:rsidRPr="00D6024B" w:rsidRDefault="00D6024B" w:rsidP="00D6024B">
      <w:pPr>
        <w:pStyle w:val="CDITable-Title"/>
        <w:rPr>
          <w:lang w:val="en-GB"/>
        </w:rPr>
      </w:pPr>
      <w:r w:rsidRPr="00D6024B">
        <w:rPr>
          <w:lang w:val="en-GB"/>
        </w:rPr>
        <w:t>Table 3: Enteroviruses identified from Australian AFP cases, 2024</w:t>
      </w:r>
    </w:p>
    <w:tbl>
      <w:tblPr>
        <w:tblW w:w="0" w:type="auto"/>
        <w:tblLayout w:type="fixed"/>
        <w:tblCellMar>
          <w:left w:w="0" w:type="dxa"/>
          <w:right w:w="0" w:type="dxa"/>
        </w:tblCellMar>
        <w:tblLook w:val="0000" w:firstRow="0" w:lastRow="0" w:firstColumn="0" w:lastColumn="0" w:noHBand="0" w:noVBand="0"/>
        <w:tblCaption w:val="Table 3: Enteroviruses identified from Australian AFP cases, 2024"/>
        <w:tblDescription w:val="Table advises on the type of enterovirus identified and the clinical diagnosis assigned by the Polio Expert Panel for those cases of acute flaccid paralysis in 2024 where an enterovirus was identified by laboratory testing."/>
      </w:tblPr>
      <w:tblGrid>
        <w:gridCol w:w="1304"/>
        <w:gridCol w:w="1417"/>
        <w:gridCol w:w="1418"/>
        <w:gridCol w:w="1417"/>
        <w:gridCol w:w="1701"/>
        <w:gridCol w:w="2381"/>
      </w:tblGrid>
      <w:tr w:rsidR="00D6024B" w:rsidRPr="00D6024B" w14:paraId="017126A2" w14:textId="77777777" w:rsidTr="00D6024B">
        <w:trPr>
          <w:trHeight w:val="60"/>
          <w:tblHeader/>
        </w:trPr>
        <w:tc>
          <w:tcPr>
            <w:tcW w:w="1304" w:type="dxa"/>
            <w:shd w:val="clear" w:color="auto" w:fill="1E4496" w:themeFill="text2"/>
            <w:tcMar>
              <w:top w:w="113" w:type="dxa"/>
              <w:left w:w="113" w:type="dxa"/>
              <w:bottom w:w="113" w:type="dxa"/>
              <w:right w:w="113" w:type="dxa"/>
            </w:tcMar>
            <w:vAlign w:val="bottom"/>
          </w:tcPr>
          <w:p w14:paraId="0691114C" w14:textId="7F63E099" w:rsidR="00D6024B" w:rsidRPr="00D6024B" w:rsidRDefault="00D6024B" w:rsidP="00D6024B">
            <w:pPr>
              <w:pStyle w:val="CDITable-HeaderRowCentre"/>
            </w:pPr>
            <w:r w:rsidRPr="00D6024B">
              <w:t>AFP case</w:t>
            </w:r>
            <w:r>
              <w:t> </w:t>
            </w:r>
            <w:r w:rsidRPr="00D6024B">
              <w:t>no.</w:t>
            </w:r>
          </w:p>
        </w:tc>
        <w:tc>
          <w:tcPr>
            <w:tcW w:w="1417" w:type="dxa"/>
            <w:shd w:val="clear" w:color="auto" w:fill="1E4496" w:themeFill="text2"/>
            <w:tcMar>
              <w:top w:w="113" w:type="dxa"/>
              <w:left w:w="113" w:type="dxa"/>
              <w:bottom w:w="113" w:type="dxa"/>
              <w:right w:w="113" w:type="dxa"/>
            </w:tcMar>
            <w:vAlign w:val="bottom"/>
          </w:tcPr>
          <w:p w14:paraId="06514164" w14:textId="77777777" w:rsidR="00D6024B" w:rsidRPr="00D6024B" w:rsidRDefault="00D6024B" w:rsidP="00D6024B">
            <w:pPr>
              <w:pStyle w:val="CDITable-HeaderRowCentre"/>
            </w:pPr>
            <w:r w:rsidRPr="00D6024B">
              <w:t xml:space="preserve">State or </w:t>
            </w:r>
            <w:proofErr w:type="spellStart"/>
            <w:r w:rsidRPr="00D6024B">
              <w:t>territory</w:t>
            </w:r>
            <w:r w:rsidRPr="00D6024B">
              <w:rPr>
                <w:vertAlign w:val="superscript"/>
              </w:rPr>
              <w:t>a</w:t>
            </w:r>
            <w:proofErr w:type="spellEnd"/>
          </w:p>
        </w:tc>
        <w:tc>
          <w:tcPr>
            <w:tcW w:w="1418" w:type="dxa"/>
            <w:shd w:val="clear" w:color="auto" w:fill="1E4496" w:themeFill="text2"/>
            <w:tcMar>
              <w:top w:w="113" w:type="dxa"/>
              <w:left w:w="113" w:type="dxa"/>
              <w:bottom w:w="113" w:type="dxa"/>
              <w:right w:w="113" w:type="dxa"/>
            </w:tcMar>
            <w:vAlign w:val="bottom"/>
          </w:tcPr>
          <w:p w14:paraId="76465651" w14:textId="77777777" w:rsidR="00D6024B" w:rsidRPr="00D6024B" w:rsidRDefault="00D6024B" w:rsidP="00D6024B">
            <w:pPr>
              <w:pStyle w:val="CDITable-HeaderRowCentre"/>
            </w:pPr>
            <w:r w:rsidRPr="00D6024B">
              <w:t>Date of</w:t>
            </w:r>
            <w:r w:rsidRPr="00D6024B">
              <w:br/>
              <w:t>onset</w:t>
            </w:r>
          </w:p>
        </w:tc>
        <w:tc>
          <w:tcPr>
            <w:tcW w:w="1417" w:type="dxa"/>
            <w:shd w:val="clear" w:color="auto" w:fill="1E4496" w:themeFill="text2"/>
            <w:tcMar>
              <w:top w:w="113" w:type="dxa"/>
              <w:left w:w="113" w:type="dxa"/>
              <w:bottom w:w="113" w:type="dxa"/>
              <w:right w:w="113" w:type="dxa"/>
            </w:tcMar>
            <w:vAlign w:val="bottom"/>
          </w:tcPr>
          <w:p w14:paraId="036A5C16" w14:textId="77777777" w:rsidR="00D6024B" w:rsidRPr="00D6024B" w:rsidRDefault="00D6024B" w:rsidP="00D6024B">
            <w:pPr>
              <w:pStyle w:val="CDITable-HeaderRowCentre"/>
            </w:pPr>
            <w:r w:rsidRPr="00D6024B">
              <w:t>Age at onset (years)</w:t>
            </w:r>
          </w:p>
        </w:tc>
        <w:tc>
          <w:tcPr>
            <w:tcW w:w="1701" w:type="dxa"/>
            <w:shd w:val="clear" w:color="auto" w:fill="1E4496" w:themeFill="text2"/>
            <w:tcMar>
              <w:top w:w="113" w:type="dxa"/>
              <w:left w:w="113" w:type="dxa"/>
              <w:bottom w:w="113" w:type="dxa"/>
              <w:right w:w="113" w:type="dxa"/>
            </w:tcMar>
            <w:vAlign w:val="bottom"/>
          </w:tcPr>
          <w:p w14:paraId="225B78CF" w14:textId="77777777" w:rsidR="00D6024B" w:rsidRPr="00D6024B" w:rsidRDefault="00D6024B" w:rsidP="00D6024B">
            <w:pPr>
              <w:pStyle w:val="CDITable-HeaderRowCentre"/>
            </w:pPr>
            <w:r w:rsidRPr="00D6024B">
              <w:t xml:space="preserve">Enterovirus </w:t>
            </w:r>
            <w:proofErr w:type="spellStart"/>
            <w:r w:rsidRPr="00D6024B">
              <w:t>identified</w:t>
            </w:r>
            <w:r w:rsidRPr="00D6024B">
              <w:rPr>
                <w:vertAlign w:val="superscript"/>
              </w:rPr>
              <w:t>b</w:t>
            </w:r>
            <w:proofErr w:type="spellEnd"/>
          </w:p>
        </w:tc>
        <w:tc>
          <w:tcPr>
            <w:tcW w:w="2381" w:type="dxa"/>
            <w:shd w:val="clear" w:color="auto" w:fill="1E4496" w:themeFill="text2"/>
            <w:tcMar>
              <w:top w:w="113" w:type="dxa"/>
              <w:left w:w="113" w:type="dxa"/>
              <w:bottom w:w="113" w:type="dxa"/>
              <w:right w:w="113" w:type="dxa"/>
            </w:tcMar>
            <w:vAlign w:val="bottom"/>
          </w:tcPr>
          <w:p w14:paraId="2A36553F" w14:textId="77777777" w:rsidR="00D6024B" w:rsidRPr="00D6024B" w:rsidRDefault="00D6024B" w:rsidP="00D6024B">
            <w:pPr>
              <w:pStyle w:val="CDITable-HeaderRowCentre"/>
            </w:pPr>
            <w:r w:rsidRPr="00D6024B">
              <w:t xml:space="preserve">PEP </w:t>
            </w:r>
            <w:proofErr w:type="spellStart"/>
            <w:r w:rsidRPr="00D6024B">
              <w:t>diagnosis</w:t>
            </w:r>
            <w:r w:rsidRPr="00D6024B">
              <w:rPr>
                <w:vertAlign w:val="superscript"/>
              </w:rPr>
              <w:t>c</w:t>
            </w:r>
            <w:proofErr w:type="spellEnd"/>
          </w:p>
        </w:tc>
      </w:tr>
      <w:tr w:rsidR="00D6024B" w:rsidRPr="00D6024B" w14:paraId="223BF14B" w14:textId="77777777" w:rsidTr="00D6024B">
        <w:trPr>
          <w:trHeight w:val="60"/>
        </w:trPr>
        <w:tc>
          <w:tcPr>
            <w:tcW w:w="1304" w:type="dxa"/>
            <w:tcBorders>
              <w:bottom w:val="single" w:sz="6" w:space="0" w:color="1E4496" w:themeColor="text2"/>
            </w:tcBorders>
            <w:tcMar>
              <w:top w:w="108" w:type="dxa"/>
              <w:left w:w="113" w:type="dxa"/>
              <w:bottom w:w="108" w:type="dxa"/>
              <w:right w:w="113" w:type="dxa"/>
            </w:tcMar>
            <w:vAlign w:val="center"/>
          </w:tcPr>
          <w:p w14:paraId="6CE3D909" w14:textId="77777777" w:rsidR="00D6024B" w:rsidRPr="00D6024B" w:rsidRDefault="00D6024B" w:rsidP="00D6024B">
            <w:pPr>
              <w:pStyle w:val="CDITable-RowCentre"/>
            </w:pPr>
            <w:r w:rsidRPr="00D6024B">
              <w:t>03</w:t>
            </w:r>
          </w:p>
        </w:tc>
        <w:tc>
          <w:tcPr>
            <w:tcW w:w="1417" w:type="dxa"/>
            <w:tcBorders>
              <w:bottom w:val="single" w:sz="6" w:space="0" w:color="1E4496" w:themeColor="text2"/>
            </w:tcBorders>
            <w:tcMar>
              <w:top w:w="108" w:type="dxa"/>
              <w:left w:w="113" w:type="dxa"/>
              <w:bottom w:w="108" w:type="dxa"/>
              <w:right w:w="113" w:type="dxa"/>
            </w:tcMar>
            <w:vAlign w:val="center"/>
          </w:tcPr>
          <w:p w14:paraId="7C0A1358" w14:textId="77777777" w:rsidR="00D6024B" w:rsidRPr="00D6024B" w:rsidRDefault="00D6024B" w:rsidP="00D6024B">
            <w:pPr>
              <w:pStyle w:val="CDITable-RowCentre"/>
            </w:pPr>
            <w:r w:rsidRPr="00D6024B">
              <w:t>NSW</w:t>
            </w:r>
          </w:p>
        </w:tc>
        <w:tc>
          <w:tcPr>
            <w:tcW w:w="1418" w:type="dxa"/>
            <w:tcBorders>
              <w:bottom w:val="single" w:sz="6" w:space="0" w:color="1E4496" w:themeColor="text2"/>
            </w:tcBorders>
            <w:tcMar>
              <w:top w:w="108" w:type="dxa"/>
              <w:left w:w="113" w:type="dxa"/>
              <w:bottom w:w="108" w:type="dxa"/>
              <w:right w:w="113" w:type="dxa"/>
            </w:tcMar>
            <w:vAlign w:val="center"/>
          </w:tcPr>
          <w:p w14:paraId="2995240F" w14:textId="77777777" w:rsidR="00D6024B" w:rsidRPr="00D6024B" w:rsidRDefault="00D6024B" w:rsidP="00D6024B">
            <w:pPr>
              <w:pStyle w:val="CDITable-RowCentre"/>
            </w:pPr>
            <w:r w:rsidRPr="00D6024B">
              <w:t>22-Jan-24</w:t>
            </w:r>
          </w:p>
        </w:tc>
        <w:tc>
          <w:tcPr>
            <w:tcW w:w="1417" w:type="dxa"/>
            <w:tcBorders>
              <w:bottom w:val="single" w:sz="6" w:space="0" w:color="1E4496" w:themeColor="text2"/>
            </w:tcBorders>
            <w:tcMar>
              <w:top w:w="108" w:type="dxa"/>
              <w:left w:w="113" w:type="dxa"/>
              <w:bottom w:w="108" w:type="dxa"/>
              <w:right w:w="113" w:type="dxa"/>
            </w:tcMar>
            <w:vAlign w:val="center"/>
          </w:tcPr>
          <w:p w14:paraId="59952E7C" w14:textId="77777777" w:rsidR="00D6024B" w:rsidRPr="00D6024B" w:rsidRDefault="00D6024B" w:rsidP="00D6024B">
            <w:pPr>
              <w:pStyle w:val="CDITable-RowCentre"/>
            </w:pPr>
            <w:r w:rsidRPr="00D6024B">
              <w:t>7.1</w:t>
            </w:r>
          </w:p>
        </w:tc>
        <w:tc>
          <w:tcPr>
            <w:tcW w:w="1701" w:type="dxa"/>
            <w:tcBorders>
              <w:bottom w:val="single" w:sz="6" w:space="0" w:color="1E4496" w:themeColor="text2"/>
            </w:tcBorders>
            <w:tcMar>
              <w:top w:w="108" w:type="dxa"/>
              <w:left w:w="113" w:type="dxa"/>
              <w:bottom w:w="108" w:type="dxa"/>
              <w:right w:w="113" w:type="dxa"/>
            </w:tcMar>
            <w:vAlign w:val="center"/>
          </w:tcPr>
          <w:p w14:paraId="4B253F7C" w14:textId="77777777" w:rsidR="00D6024B" w:rsidRPr="00D6024B" w:rsidRDefault="00D6024B" w:rsidP="00D6024B">
            <w:pPr>
              <w:pStyle w:val="CDITable-RowCentre"/>
            </w:pPr>
            <w:r w:rsidRPr="00D6024B">
              <w:t>CVA4</w:t>
            </w:r>
          </w:p>
        </w:tc>
        <w:tc>
          <w:tcPr>
            <w:tcW w:w="2381" w:type="dxa"/>
            <w:tcBorders>
              <w:bottom w:val="single" w:sz="6" w:space="0" w:color="1E4496" w:themeColor="text2"/>
            </w:tcBorders>
            <w:tcMar>
              <w:top w:w="108" w:type="dxa"/>
              <w:left w:w="113" w:type="dxa"/>
              <w:bottom w:w="108" w:type="dxa"/>
              <w:right w:w="113" w:type="dxa"/>
            </w:tcMar>
            <w:vAlign w:val="center"/>
          </w:tcPr>
          <w:p w14:paraId="6F015C39" w14:textId="77777777" w:rsidR="00D6024B" w:rsidRPr="00D6024B" w:rsidRDefault="00D6024B" w:rsidP="00D6024B">
            <w:pPr>
              <w:pStyle w:val="CDITable-RowCentre"/>
            </w:pPr>
            <w:r w:rsidRPr="00D6024B">
              <w:t>ADEM</w:t>
            </w:r>
          </w:p>
        </w:tc>
      </w:tr>
      <w:tr w:rsidR="00D6024B" w:rsidRPr="00D6024B" w14:paraId="02896AF9" w14:textId="77777777" w:rsidTr="00D6024B">
        <w:trPr>
          <w:trHeight w:val="60"/>
        </w:trPr>
        <w:tc>
          <w:tcPr>
            <w:tcW w:w="1304"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70A48403" w14:textId="77777777" w:rsidR="00D6024B" w:rsidRPr="00D6024B" w:rsidRDefault="00D6024B" w:rsidP="00D6024B">
            <w:pPr>
              <w:pStyle w:val="CDITable-RowCentre"/>
            </w:pPr>
            <w:r w:rsidRPr="00D6024B">
              <w:t>19</w:t>
            </w:r>
          </w:p>
        </w:tc>
        <w:tc>
          <w:tcPr>
            <w:tcW w:w="141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72696903" w14:textId="77777777" w:rsidR="00D6024B" w:rsidRPr="00D6024B" w:rsidRDefault="00D6024B" w:rsidP="00D6024B">
            <w:pPr>
              <w:pStyle w:val="CDITable-RowCentre"/>
            </w:pPr>
            <w:r w:rsidRPr="00D6024B">
              <w:t>Qld</w:t>
            </w:r>
          </w:p>
        </w:tc>
        <w:tc>
          <w:tcPr>
            <w:tcW w:w="141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50EE9718" w14:textId="77777777" w:rsidR="00D6024B" w:rsidRPr="00D6024B" w:rsidRDefault="00D6024B" w:rsidP="00D6024B">
            <w:pPr>
              <w:pStyle w:val="CDITable-RowCentre"/>
            </w:pPr>
            <w:r w:rsidRPr="00D6024B">
              <w:t>08-Apr-24</w:t>
            </w:r>
          </w:p>
        </w:tc>
        <w:tc>
          <w:tcPr>
            <w:tcW w:w="141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6C27490F" w14:textId="77777777" w:rsidR="00D6024B" w:rsidRPr="00D6024B" w:rsidRDefault="00D6024B" w:rsidP="00D6024B">
            <w:pPr>
              <w:pStyle w:val="CDITable-RowCentre"/>
            </w:pPr>
            <w:r w:rsidRPr="00D6024B">
              <w:t>2.4</w:t>
            </w:r>
          </w:p>
        </w:tc>
        <w:tc>
          <w:tcPr>
            <w:tcW w:w="170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3A2AC062" w14:textId="77777777" w:rsidR="00D6024B" w:rsidRPr="00D6024B" w:rsidRDefault="00D6024B" w:rsidP="00D6024B">
            <w:pPr>
              <w:pStyle w:val="CDITable-RowCentre"/>
            </w:pPr>
            <w:r w:rsidRPr="00D6024B">
              <w:t>CVB2</w:t>
            </w:r>
          </w:p>
        </w:tc>
        <w:tc>
          <w:tcPr>
            <w:tcW w:w="238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152333DD" w14:textId="77777777" w:rsidR="00D6024B" w:rsidRPr="00D6024B" w:rsidRDefault="00D6024B" w:rsidP="00D6024B">
            <w:pPr>
              <w:pStyle w:val="CDITable-RowCentre"/>
            </w:pPr>
            <w:r w:rsidRPr="00D6024B">
              <w:t>GBS</w:t>
            </w:r>
          </w:p>
        </w:tc>
      </w:tr>
      <w:tr w:rsidR="00D6024B" w:rsidRPr="00D6024B" w14:paraId="4AC93492" w14:textId="77777777" w:rsidTr="00D6024B">
        <w:trPr>
          <w:trHeight w:val="60"/>
        </w:trPr>
        <w:tc>
          <w:tcPr>
            <w:tcW w:w="1304"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6CD98315" w14:textId="77777777" w:rsidR="00D6024B" w:rsidRPr="00D6024B" w:rsidRDefault="00D6024B" w:rsidP="00D6024B">
            <w:pPr>
              <w:pStyle w:val="CDITable-RowCentre"/>
            </w:pPr>
            <w:r w:rsidRPr="00D6024B">
              <w:t>20</w:t>
            </w:r>
          </w:p>
        </w:tc>
        <w:tc>
          <w:tcPr>
            <w:tcW w:w="141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6F86B869" w14:textId="77777777" w:rsidR="00D6024B" w:rsidRPr="00D6024B" w:rsidRDefault="00D6024B" w:rsidP="00D6024B">
            <w:pPr>
              <w:pStyle w:val="CDITable-RowCentre"/>
            </w:pPr>
            <w:r w:rsidRPr="00D6024B">
              <w:t>Qld</w:t>
            </w:r>
          </w:p>
        </w:tc>
        <w:tc>
          <w:tcPr>
            <w:tcW w:w="141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1E5D87C3" w14:textId="77777777" w:rsidR="00D6024B" w:rsidRPr="00D6024B" w:rsidRDefault="00D6024B" w:rsidP="00D6024B">
            <w:pPr>
              <w:pStyle w:val="CDITable-RowCentre"/>
            </w:pPr>
            <w:r w:rsidRPr="00D6024B">
              <w:t>17-Apr-24</w:t>
            </w:r>
          </w:p>
        </w:tc>
        <w:tc>
          <w:tcPr>
            <w:tcW w:w="141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052E01CF" w14:textId="77777777" w:rsidR="00D6024B" w:rsidRPr="00D6024B" w:rsidRDefault="00D6024B" w:rsidP="00D6024B">
            <w:pPr>
              <w:pStyle w:val="CDITable-RowCentre"/>
            </w:pPr>
            <w:r w:rsidRPr="00D6024B">
              <w:t>4.9</w:t>
            </w:r>
          </w:p>
        </w:tc>
        <w:tc>
          <w:tcPr>
            <w:tcW w:w="170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51081DFE" w14:textId="77777777" w:rsidR="00D6024B" w:rsidRPr="00D6024B" w:rsidRDefault="00D6024B" w:rsidP="00D6024B">
            <w:pPr>
              <w:pStyle w:val="CDITable-RowCentre"/>
            </w:pPr>
            <w:r w:rsidRPr="00D6024B">
              <w:t>E7</w:t>
            </w:r>
          </w:p>
        </w:tc>
        <w:tc>
          <w:tcPr>
            <w:tcW w:w="238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3F73712A" w14:textId="77777777" w:rsidR="00D6024B" w:rsidRPr="00D6024B" w:rsidRDefault="00D6024B" w:rsidP="00D6024B">
            <w:pPr>
              <w:pStyle w:val="CDITable-RowCentre"/>
            </w:pPr>
            <w:r w:rsidRPr="00D6024B">
              <w:t>Viral myelitis</w:t>
            </w:r>
          </w:p>
        </w:tc>
      </w:tr>
      <w:tr w:rsidR="00D6024B" w:rsidRPr="00D6024B" w14:paraId="4D6C4AEB" w14:textId="77777777" w:rsidTr="00D6024B">
        <w:trPr>
          <w:trHeight w:val="60"/>
        </w:trPr>
        <w:tc>
          <w:tcPr>
            <w:tcW w:w="1304"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23F2967D" w14:textId="77777777" w:rsidR="00D6024B" w:rsidRPr="00D6024B" w:rsidRDefault="00D6024B" w:rsidP="00D6024B">
            <w:pPr>
              <w:pStyle w:val="CDITable-RowCentre"/>
            </w:pPr>
            <w:r w:rsidRPr="00D6024B">
              <w:t>24</w:t>
            </w:r>
          </w:p>
        </w:tc>
        <w:tc>
          <w:tcPr>
            <w:tcW w:w="141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2C83FDE5" w14:textId="77777777" w:rsidR="00D6024B" w:rsidRPr="00D6024B" w:rsidRDefault="00D6024B" w:rsidP="00D6024B">
            <w:pPr>
              <w:pStyle w:val="CDITable-RowCentre"/>
            </w:pPr>
            <w:r w:rsidRPr="00D6024B">
              <w:t>Vic.</w:t>
            </w:r>
          </w:p>
        </w:tc>
        <w:tc>
          <w:tcPr>
            <w:tcW w:w="141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5EB014C7" w14:textId="77777777" w:rsidR="00D6024B" w:rsidRPr="00D6024B" w:rsidRDefault="00D6024B" w:rsidP="00D6024B">
            <w:pPr>
              <w:pStyle w:val="CDITable-RowCentre"/>
            </w:pPr>
            <w:r w:rsidRPr="00D6024B">
              <w:t>18-Apr-24</w:t>
            </w:r>
          </w:p>
        </w:tc>
        <w:tc>
          <w:tcPr>
            <w:tcW w:w="141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241A0749" w14:textId="77777777" w:rsidR="00D6024B" w:rsidRPr="00D6024B" w:rsidRDefault="00D6024B" w:rsidP="00D6024B">
            <w:pPr>
              <w:pStyle w:val="CDITable-RowCentre"/>
            </w:pPr>
            <w:r w:rsidRPr="00D6024B">
              <w:t>1.4</w:t>
            </w:r>
          </w:p>
        </w:tc>
        <w:tc>
          <w:tcPr>
            <w:tcW w:w="170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15965211" w14:textId="77777777" w:rsidR="00D6024B" w:rsidRPr="00D6024B" w:rsidRDefault="00D6024B" w:rsidP="00D6024B">
            <w:pPr>
              <w:pStyle w:val="CDITable-RowCentre"/>
            </w:pPr>
            <w:r w:rsidRPr="00D6024B">
              <w:t>CVB2</w:t>
            </w:r>
          </w:p>
        </w:tc>
        <w:tc>
          <w:tcPr>
            <w:tcW w:w="238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42D701C9" w14:textId="77777777" w:rsidR="00D6024B" w:rsidRPr="00D6024B" w:rsidRDefault="00D6024B" w:rsidP="00D6024B">
            <w:pPr>
              <w:pStyle w:val="CDITable-RowCentre"/>
            </w:pPr>
            <w:r w:rsidRPr="00D6024B">
              <w:t>Bilateral Bell’s’ palsy</w:t>
            </w:r>
          </w:p>
        </w:tc>
      </w:tr>
      <w:tr w:rsidR="00D6024B" w:rsidRPr="00D6024B" w14:paraId="7D617DAD" w14:textId="77777777" w:rsidTr="00D6024B">
        <w:trPr>
          <w:trHeight w:val="60"/>
        </w:trPr>
        <w:tc>
          <w:tcPr>
            <w:tcW w:w="1304"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4E82FD7A" w14:textId="77777777" w:rsidR="00D6024B" w:rsidRPr="00D6024B" w:rsidRDefault="00D6024B" w:rsidP="00D6024B">
            <w:pPr>
              <w:pStyle w:val="CDITable-RowCentre"/>
            </w:pPr>
            <w:r w:rsidRPr="00D6024B">
              <w:t>26</w:t>
            </w:r>
          </w:p>
        </w:tc>
        <w:tc>
          <w:tcPr>
            <w:tcW w:w="141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1242FE93" w14:textId="77777777" w:rsidR="00D6024B" w:rsidRPr="00D6024B" w:rsidRDefault="00D6024B" w:rsidP="00D6024B">
            <w:pPr>
              <w:pStyle w:val="CDITable-RowCentre"/>
            </w:pPr>
            <w:r w:rsidRPr="00D6024B">
              <w:t>Vic.</w:t>
            </w:r>
          </w:p>
        </w:tc>
        <w:tc>
          <w:tcPr>
            <w:tcW w:w="141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2F2D0B4B" w14:textId="77777777" w:rsidR="00D6024B" w:rsidRPr="00D6024B" w:rsidRDefault="00D6024B" w:rsidP="00D6024B">
            <w:pPr>
              <w:pStyle w:val="CDITable-RowCentre"/>
            </w:pPr>
            <w:r w:rsidRPr="00D6024B">
              <w:t>26-Apr-24</w:t>
            </w:r>
          </w:p>
        </w:tc>
        <w:tc>
          <w:tcPr>
            <w:tcW w:w="141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6E17176E" w14:textId="77777777" w:rsidR="00D6024B" w:rsidRPr="00D6024B" w:rsidRDefault="00D6024B" w:rsidP="00D6024B">
            <w:pPr>
              <w:pStyle w:val="CDITable-RowCentre"/>
            </w:pPr>
            <w:r w:rsidRPr="00D6024B">
              <w:t>2.9</w:t>
            </w:r>
          </w:p>
        </w:tc>
        <w:tc>
          <w:tcPr>
            <w:tcW w:w="170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06EAD957" w14:textId="77777777" w:rsidR="00D6024B" w:rsidRPr="00D6024B" w:rsidRDefault="00D6024B" w:rsidP="00D6024B">
            <w:pPr>
              <w:pStyle w:val="CDITable-RowCentre"/>
            </w:pPr>
            <w:r w:rsidRPr="00D6024B">
              <w:t>species B</w:t>
            </w:r>
          </w:p>
        </w:tc>
        <w:tc>
          <w:tcPr>
            <w:tcW w:w="238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7AA0942D" w14:textId="77777777" w:rsidR="00D6024B" w:rsidRPr="00D6024B" w:rsidRDefault="00D6024B" w:rsidP="00D6024B">
            <w:pPr>
              <w:pStyle w:val="CDITable-RowCentre"/>
            </w:pPr>
            <w:r w:rsidRPr="00D6024B">
              <w:t>GBS</w:t>
            </w:r>
          </w:p>
        </w:tc>
      </w:tr>
      <w:tr w:rsidR="00D6024B" w:rsidRPr="00D6024B" w14:paraId="4BE6E197" w14:textId="77777777" w:rsidTr="00D6024B">
        <w:trPr>
          <w:trHeight w:val="60"/>
        </w:trPr>
        <w:tc>
          <w:tcPr>
            <w:tcW w:w="1304"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201F5574" w14:textId="77777777" w:rsidR="00D6024B" w:rsidRPr="00D6024B" w:rsidRDefault="00D6024B" w:rsidP="00D6024B">
            <w:pPr>
              <w:pStyle w:val="CDITable-RowCentre"/>
            </w:pPr>
            <w:r w:rsidRPr="00D6024B">
              <w:t>30</w:t>
            </w:r>
          </w:p>
        </w:tc>
        <w:tc>
          <w:tcPr>
            <w:tcW w:w="141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6D1E0380" w14:textId="77777777" w:rsidR="00D6024B" w:rsidRPr="00D6024B" w:rsidRDefault="00D6024B" w:rsidP="00D6024B">
            <w:pPr>
              <w:pStyle w:val="CDITable-RowCentre"/>
            </w:pPr>
            <w:r w:rsidRPr="00D6024B">
              <w:t>Qld</w:t>
            </w:r>
          </w:p>
        </w:tc>
        <w:tc>
          <w:tcPr>
            <w:tcW w:w="141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337946D4" w14:textId="77777777" w:rsidR="00D6024B" w:rsidRPr="00D6024B" w:rsidRDefault="00D6024B" w:rsidP="00D6024B">
            <w:pPr>
              <w:pStyle w:val="CDITable-RowCentre"/>
            </w:pPr>
            <w:r w:rsidRPr="00D6024B">
              <w:t>20-May-24</w:t>
            </w:r>
          </w:p>
        </w:tc>
        <w:tc>
          <w:tcPr>
            <w:tcW w:w="141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4E9EFA46" w14:textId="77777777" w:rsidR="00D6024B" w:rsidRPr="00D6024B" w:rsidRDefault="00D6024B" w:rsidP="00D6024B">
            <w:pPr>
              <w:pStyle w:val="CDITable-RowCentre"/>
            </w:pPr>
            <w:r w:rsidRPr="00D6024B">
              <w:t>5.9</w:t>
            </w:r>
          </w:p>
        </w:tc>
        <w:tc>
          <w:tcPr>
            <w:tcW w:w="170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43F41F4E" w14:textId="77777777" w:rsidR="00D6024B" w:rsidRPr="00D6024B" w:rsidRDefault="00D6024B" w:rsidP="00D6024B">
            <w:pPr>
              <w:pStyle w:val="CDITable-RowCentre"/>
            </w:pPr>
            <w:r w:rsidRPr="00D6024B">
              <w:t>CVA19</w:t>
            </w:r>
          </w:p>
        </w:tc>
        <w:tc>
          <w:tcPr>
            <w:tcW w:w="238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0761BEF1" w14:textId="77777777" w:rsidR="00D6024B" w:rsidRPr="00D6024B" w:rsidRDefault="00D6024B" w:rsidP="00D6024B">
            <w:pPr>
              <w:pStyle w:val="CDITable-RowCentre"/>
            </w:pPr>
            <w:r w:rsidRPr="00D6024B">
              <w:t>GBS</w:t>
            </w:r>
          </w:p>
        </w:tc>
      </w:tr>
      <w:tr w:rsidR="00D6024B" w:rsidRPr="00D6024B" w14:paraId="579EE6E0" w14:textId="77777777" w:rsidTr="00D6024B">
        <w:trPr>
          <w:trHeight w:val="60"/>
        </w:trPr>
        <w:tc>
          <w:tcPr>
            <w:tcW w:w="1304"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736946FA" w14:textId="77777777" w:rsidR="00D6024B" w:rsidRPr="00D6024B" w:rsidRDefault="00D6024B" w:rsidP="00D6024B">
            <w:pPr>
              <w:pStyle w:val="CDITable-RowCentre"/>
            </w:pPr>
            <w:r w:rsidRPr="00D6024B">
              <w:t>31</w:t>
            </w:r>
          </w:p>
        </w:tc>
        <w:tc>
          <w:tcPr>
            <w:tcW w:w="141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28D4DEF5" w14:textId="77777777" w:rsidR="00D6024B" w:rsidRPr="00D6024B" w:rsidRDefault="00D6024B" w:rsidP="00D6024B">
            <w:pPr>
              <w:pStyle w:val="CDITable-RowCentre"/>
            </w:pPr>
            <w:r w:rsidRPr="00D6024B">
              <w:t>NSW</w:t>
            </w:r>
          </w:p>
        </w:tc>
        <w:tc>
          <w:tcPr>
            <w:tcW w:w="141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097A137B" w14:textId="77777777" w:rsidR="00D6024B" w:rsidRPr="00D6024B" w:rsidRDefault="00D6024B" w:rsidP="00D6024B">
            <w:pPr>
              <w:pStyle w:val="CDITable-RowCentre"/>
            </w:pPr>
            <w:r w:rsidRPr="00D6024B">
              <w:t>08-May-24</w:t>
            </w:r>
          </w:p>
        </w:tc>
        <w:tc>
          <w:tcPr>
            <w:tcW w:w="141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2B4A0B2F" w14:textId="77777777" w:rsidR="00D6024B" w:rsidRPr="00D6024B" w:rsidRDefault="00D6024B" w:rsidP="00D6024B">
            <w:pPr>
              <w:pStyle w:val="CDITable-RowCentre"/>
            </w:pPr>
            <w:r w:rsidRPr="00D6024B">
              <w:t>13.9</w:t>
            </w:r>
          </w:p>
        </w:tc>
        <w:tc>
          <w:tcPr>
            <w:tcW w:w="170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529BD813" w14:textId="77777777" w:rsidR="00D6024B" w:rsidRPr="00D6024B" w:rsidRDefault="00D6024B" w:rsidP="00D6024B">
            <w:pPr>
              <w:pStyle w:val="CDITable-RowCentre"/>
            </w:pPr>
            <w:r w:rsidRPr="00D6024B">
              <w:t>E12</w:t>
            </w:r>
          </w:p>
        </w:tc>
        <w:tc>
          <w:tcPr>
            <w:tcW w:w="238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3FBD2E1D" w14:textId="77777777" w:rsidR="00D6024B" w:rsidRPr="00D6024B" w:rsidRDefault="00D6024B" w:rsidP="00D6024B">
            <w:pPr>
              <w:pStyle w:val="CDITable-RowCentre"/>
            </w:pPr>
            <w:r w:rsidRPr="00D6024B">
              <w:t>GBS</w:t>
            </w:r>
          </w:p>
        </w:tc>
      </w:tr>
      <w:tr w:rsidR="00D6024B" w:rsidRPr="00D6024B" w14:paraId="34BBC4B6" w14:textId="77777777" w:rsidTr="00D6024B">
        <w:trPr>
          <w:trHeight w:val="60"/>
        </w:trPr>
        <w:tc>
          <w:tcPr>
            <w:tcW w:w="1304"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060BFF23" w14:textId="77777777" w:rsidR="00D6024B" w:rsidRPr="00D6024B" w:rsidRDefault="00D6024B" w:rsidP="00D6024B">
            <w:pPr>
              <w:pStyle w:val="CDITable-RowCentre"/>
            </w:pPr>
            <w:r w:rsidRPr="00D6024B">
              <w:t>34</w:t>
            </w:r>
          </w:p>
        </w:tc>
        <w:tc>
          <w:tcPr>
            <w:tcW w:w="141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15479A70" w14:textId="77777777" w:rsidR="00D6024B" w:rsidRPr="00D6024B" w:rsidRDefault="00D6024B" w:rsidP="00D6024B">
            <w:pPr>
              <w:pStyle w:val="CDITable-RowCentre"/>
            </w:pPr>
            <w:r w:rsidRPr="00D6024B">
              <w:t>SA</w:t>
            </w:r>
          </w:p>
        </w:tc>
        <w:tc>
          <w:tcPr>
            <w:tcW w:w="141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76FC816B" w14:textId="77777777" w:rsidR="00D6024B" w:rsidRPr="00D6024B" w:rsidRDefault="00D6024B" w:rsidP="00D6024B">
            <w:pPr>
              <w:pStyle w:val="CDITable-RowCentre"/>
            </w:pPr>
            <w:r w:rsidRPr="00D6024B">
              <w:t>24-May-24</w:t>
            </w:r>
          </w:p>
        </w:tc>
        <w:tc>
          <w:tcPr>
            <w:tcW w:w="141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4FFDD1B1" w14:textId="77777777" w:rsidR="00D6024B" w:rsidRPr="00D6024B" w:rsidRDefault="00D6024B" w:rsidP="00D6024B">
            <w:pPr>
              <w:pStyle w:val="CDITable-RowCentre"/>
            </w:pPr>
            <w:r w:rsidRPr="00D6024B">
              <w:t>0.2</w:t>
            </w:r>
          </w:p>
        </w:tc>
        <w:tc>
          <w:tcPr>
            <w:tcW w:w="170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57625BD3" w14:textId="77777777" w:rsidR="00D6024B" w:rsidRPr="00D6024B" w:rsidRDefault="00D6024B" w:rsidP="00D6024B">
            <w:pPr>
              <w:pStyle w:val="CDITable-RowCentre"/>
            </w:pPr>
            <w:r w:rsidRPr="00D6024B">
              <w:t>EV-A71</w:t>
            </w:r>
          </w:p>
        </w:tc>
        <w:tc>
          <w:tcPr>
            <w:tcW w:w="238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73699666" w14:textId="77777777" w:rsidR="00D6024B" w:rsidRPr="00D6024B" w:rsidRDefault="00D6024B" w:rsidP="00D6024B">
            <w:pPr>
              <w:pStyle w:val="CDITable-RowCentre"/>
            </w:pPr>
            <w:r w:rsidRPr="00D6024B">
              <w:t>Infantile botulism</w:t>
            </w:r>
          </w:p>
        </w:tc>
      </w:tr>
      <w:tr w:rsidR="00D6024B" w:rsidRPr="00D6024B" w14:paraId="55D4AC96" w14:textId="77777777" w:rsidTr="00D6024B">
        <w:trPr>
          <w:trHeight w:val="60"/>
        </w:trPr>
        <w:tc>
          <w:tcPr>
            <w:tcW w:w="1304"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2276451F" w14:textId="77777777" w:rsidR="00D6024B" w:rsidRPr="00D6024B" w:rsidRDefault="00D6024B" w:rsidP="00D6024B">
            <w:pPr>
              <w:pStyle w:val="CDITable-RowCentre"/>
            </w:pPr>
            <w:r w:rsidRPr="00D6024B">
              <w:t>48</w:t>
            </w:r>
          </w:p>
        </w:tc>
        <w:tc>
          <w:tcPr>
            <w:tcW w:w="141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2E468949" w14:textId="77777777" w:rsidR="00D6024B" w:rsidRPr="00D6024B" w:rsidRDefault="00D6024B" w:rsidP="00D6024B">
            <w:pPr>
              <w:pStyle w:val="CDITable-RowCentre"/>
            </w:pPr>
            <w:r w:rsidRPr="00D6024B">
              <w:t>NSW</w:t>
            </w:r>
          </w:p>
        </w:tc>
        <w:tc>
          <w:tcPr>
            <w:tcW w:w="141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630D72E2" w14:textId="77777777" w:rsidR="00D6024B" w:rsidRPr="00D6024B" w:rsidRDefault="00D6024B" w:rsidP="00D6024B">
            <w:pPr>
              <w:pStyle w:val="CDITable-RowCentre"/>
            </w:pPr>
            <w:r w:rsidRPr="00D6024B">
              <w:t>23-Jun-24</w:t>
            </w:r>
          </w:p>
        </w:tc>
        <w:tc>
          <w:tcPr>
            <w:tcW w:w="141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15FD3F3E" w14:textId="77777777" w:rsidR="00D6024B" w:rsidRPr="00D6024B" w:rsidRDefault="00D6024B" w:rsidP="00D6024B">
            <w:pPr>
              <w:pStyle w:val="CDITable-RowCentre"/>
            </w:pPr>
            <w:r w:rsidRPr="00D6024B">
              <w:t>3.7</w:t>
            </w:r>
          </w:p>
        </w:tc>
        <w:tc>
          <w:tcPr>
            <w:tcW w:w="170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2F6FD9A8" w14:textId="77777777" w:rsidR="00D6024B" w:rsidRPr="00D6024B" w:rsidRDefault="00D6024B" w:rsidP="00D6024B">
            <w:pPr>
              <w:pStyle w:val="CDITable-RowCentre"/>
            </w:pPr>
            <w:r w:rsidRPr="00D6024B">
              <w:t>E30</w:t>
            </w:r>
          </w:p>
        </w:tc>
        <w:tc>
          <w:tcPr>
            <w:tcW w:w="238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70FDDB58" w14:textId="77777777" w:rsidR="00D6024B" w:rsidRPr="00D6024B" w:rsidRDefault="00D6024B" w:rsidP="00D6024B">
            <w:pPr>
              <w:pStyle w:val="CDITable-RowCentre"/>
            </w:pPr>
            <w:r w:rsidRPr="00D6024B">
              <w:t>ADEM</w:t>
            </w:r>
          </w:p>
        </w:tc>
      </w:tr>
      <w:tr w:rsidR="00D6024B" w:rsidRPr="00D6024B" w14:paraId="7493FB71" w14:textId="77777777" w:rsidTr="00D6024B">
        <w:trPr>
          <w:trHeight w:val="60"/>
        </w:trPr>
        <w:tc>
          <w:tcPr>
            <w:tcW w:w="1304"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5AEDECCD" w14:textId="77777777" w:rsidR="00D6024B" w:rsidRPr="00D6024B" w:rsidRDefault="00D6024B" w:rsidP="00D6024B">
            <w:pPr>
              <w:pStyle w:val="CDITable-RowCentre"/>
            </w:pPr>
            <w:r w:rsidRPr="00D6024B">
              <w:t>57</w:t>
            </w:r>
          </w:p>
        </w:tc>
        <w:tc>
          <w:tcPr>
            <w:tcW w:w="141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74A26D67" w14:textId="77777777" w:rsidR="00D6024B" w:rsidRPr="00D6024B" w:rsidRDefault="00D6024B" w:rsidP="00D6024B">
            <w:pPr>
              <w:pStyle w:val="CDITable-RowCentre"/>
            </w:pPr>
            <w:r w:rsidRPr="00D6024B">
              <w:t>WA</w:t>
            </w:r>
          </w:p>
        </w:tc>
        <w:tc>
          <w:tcPr>
            <w:tcW w:w="141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164C0F11" w14:textId="77777777" w:rsidR="00D6024B" w:rsidRPr="00D6024B" w:rsidRDefault="00D6024B" w:rsidP="00D6024B">
            <w:pPr>
              <w:pStyle w:val="CDITable-RowCentre"/>
            </w:pPr>
            <w:r w:rsidRPr="00D6024B">
              <w:t>12-Jul-24</w:t>
            </w:r>
          </w:p>
        </w:tc>
        <w:tc>
          <w:tcPr>
            <w:tcW w:w="141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7EEAC262" w14:textId="77777777" w:rsidR="00D6024B" w:rsidRPr="00D6024B" w:rsidRDefault="00D6024B" w:rsidP="00D6024B">
            <w:pPr>
              <w:pStyle w:val="CDITable-RowCentre"/>
            </w:pPr>
            <w:r w:rsidRPr="00D6024B">
              <w:t>1.8</w:t>
            </w:r>
          </w:p>
        </w:tc>
        <w:tc>
          <w:tcPr>
            <w:tcW w:w="170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0F30272F" w14:textId="77777777" w:rsidR="00D6024B" w:rsidRPr="00D6024B" w:rsidRDefault="00D6024B" w:rsidP="00D6024B">
            <w:pPr>
              <w:pStyle w:val="CDITable-RowCentre"/>
            </w:pPr>
            <w:r w:rsidRPr="00D6024B">
              <w:t>E25</w:t>
            </w:r>
          </w:p>
        </w:tc>
        <w:tc>
          <w:tcPr>
            <w:tcW w:w="238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455BFA09" w14:textId="77777777" w:rsidR="00D6024B" w:rsidRPr="00D6024B" w:rsidRDefault="00D6024B" w:rsidP="00D6024B">
            <w:pPr>
              <w:pStyle w:val="CDITable-RowCentre"/>
            </w:pPr>
            <w:r w:rsidRPr="00D6024B">
              <w:t>GBS</w:t>
            </w:r>
          </w:p>
        </w:tc>
      </w:tr>
      <w:tr w:rsidR="00D6024B" w:rsidRPr="00D6024B" w14:paraId="2115841A" w14:textId="77777777" w:rsidTr="00D6024B">
        <w:trPr>
          <w:trHeight w:val="60"/>
        </w:trPr>
        <w:tc>
          <w:tcPr>
            <w:tcW w:w="1304"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6C220586" w14:textId="77777777" w:rsidR="00D6024B" w:rsidRPr="00D6024B" w:rsidRDefault="00D6024B" w:rsidP="00D6024B">
            <w:pPr>
              <w:pStyle w:val="CDITable-RowCentre"/>
            </w:pPr>
            <w:r w:rsidRPr="00D6024B">
              <w:t>73</w:t>
            </w:r>
          </w:p>
        </w:tc>
        <w:tc>
          <w:tcPr>
            <w:tcW w:w="141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703AE009" w14:textId="77777777" w:rsidR="00D6024B" w:rsidRPr="00D6024B" w:rsidRDefault="00D6024B" w:rsidP="00D6024B">
            <w:pPr>
              <w:pStyle w:val="CDITable-RowCentre"/>
            </w:pPr>
            <w:r w:rsidRPr="00D6024B">
              <w:t>NSW</w:t>
            </w:r>
          </w:p>
        </w:tc>
        <w:tc>
          <w:tcPr>
            <w:tcW w:w="141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1DB1AAF0" w14:textId="77777777" w:rsidR="00D6024B" w:rsidRPr="00D6024B" w:rsidRDefault="00D6024B" w:rsidP="00D6024B">
            <w:pPr>
              <w:pStyle w:val="CDITable-RowCentre"/>
            </w:pPr>
            <w:r w:rsidRPr="00D6024B">
              <w:t>31-Aug-24</w:t>
            </w:r>
          </w:p>
        </w:tc>
        <w:tc>
          <w:tcPr>
            <w:tcW w:w="141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43F781CB" w14:textId="77777777" w:rsidR="00D6024B" w:rsidRPr="00D6024B" w:rsidRDefault="00D6024B" w:rsidP="00D6024B">
            <w:pPr>
              <w:pStyle w:val="CDITable-RowCentre"/>
            </w:pPr>
            <w:r w:rsidRPr="00D6024B">
              <w:t>2.8</w:t>
            </w:r>
          </w:p>
        </w:tc>
        <w:tc>
          <w:tcPr>
            <w:tcW w:w="170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093B22F7" w14:textId="77777777" w:rsidR="00D6024B" w:rsidRPr="00D6024B" w:rsidRDefault="00D6024B" w:rsidP="00D6024B">
            <w:pPr>
              <w:pStyle w:val="CDITable-RowCentre"/>
            </w:pPr>
            <w:r w:rsidRPr="00D6024B">
              <w:t>CVB3</w:t>
            </w:r>
          </w:p>
        </w:tc>
        <w:tc>
          <w:tcPr>
            <w:tcW w:w="238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3CB90585" w14:textId="77777777" w:rsidR="00D6024B" w:rsidRPr="00D6024B" w:rsidRDefault="00D6024B" w:rsidP="00D6024B">
            <w:pPr>
              <w:pStyle w:val="CDITable-RowCentre"/>
            </w:pPr>
            <w:r w:rsidRPr="00D6024B">
              <w:t>Enterovirus encephalomyelitis</w:t>
            </w:r>
          </w:p>
        </w:tc>
      </w:tr>
      <w:tr w:rsidR="00D6024B" w:rsidRPr="00D6024B" w14:paraId="52C4464B" w14:textId="77777777" w:rsidTr="00D6024B">
        <w:trPr>
          <w:trHeight w:val="60"/>
        </w:trPr>
        <w:tc>
          <w:tcPr>
            <w:tcW w:w="1304"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5179A98B" w14:textId="77777777" w:rsidR="00D6024B" w:rsidRPr="00D6024B" w:rsidRDefault="00D6024B" w:rsidP="00D6024B">
            <w:pPr>
              <w:pStyle w:val="CDITable-RowCentre"/>
            </w:pPr>
            <w:r w:rsidRPr="00D6024B">
              <w:t>74</w:t>
            </w:r>
          </w:p>
        </w:tc>
        <w:tc>
          <w:tcPr>
            <w:tcW w:w="141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436A1A01" w14:textId="77777777" w:rsidR="00D6024B" w:rsidRPr="00D6024B" w:rsidRDefault="00D6024B" w:rsidP="00D6024B">
            <w:pPr>
              <w:pStyle w:val="CDITable-RowCentre"/>
            </w:pPr>
            <w:r w:rsidRPr="00D6024B">
              <w:t>Qld</w:t>
            </w:r>
          </w:p>
        </w:tc>
        <w:tc>
          <w:tcPr>
            <w:tcW w:w="141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58747067" w14:textId="77777777" w:rsidR="00D6024B" w:rsidRPr="00D6024B" w:rsidRDefault="00D6024B" w:rsidP="00D6024B">
            <w:pPr>
              <w:pStyle w:val="CDITable-RowCentre"/>
            </w:pPr>
            <w:r w:rsidRPr="00D6024B">
              <w:t>29-Aug-24</w:t>
            </w:r>
          </w:p>
        </w:tc>
        <w:tc>
          <w:tcPr>
            <w:tcW w:w="141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060909AC" w14:textId="77777777" w:rsidR="00D6024B" w:rsidRPr="00D6024B" w:rsidRDefault="00D6024B" w:rsidP="00D6024B">
            <w:pPr>
              <w:pStyle w:val="CDITable-RowCentre"/>
            </w:pPr>
            <w:r w:rsidRPr="00D6024B">
              <w:t>3.3</w:t>
            </w:r>
          </w:p>
        </w:tc>
        <w:tc>
          <w:tcPr>
            <w:tcW w:w="170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23C4AE54" w14:textId="77777777" w:rsidR="00D6024B" w:rsidRPr="00D6024B" w:rsidRDefault="00D6024B" w:rsidP="00D6024B">
            <w:pPr>
              <w:pStyle w:val="CDITable-RowCentre"/>
            </w:pPr>
            <w:r w:rsidRPr="00D6024B">
              <w:t>E18</w:t>
            </w:r>
          </w:p>
        </w:tc>
        <w:tc>
          <w:tcPr>
            <w:tcW w:w="238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4B6091C0" w14:textId="77777777" w:rsidR="00D6024B" w:rsidRPr="00D6024B" w:rsidRDefault="00D6024B" w:rsidP="00D6024B">
            <w:pPr>
              <w:pStyle w:val="CDITable-RowCentre"/>
            </w:pPr>
            <w:r w:rsidRPr="00D6024B">
              <w:t>ADEM</w:t>
            </w:r>
          </w:p>
        </w:tc>
      </w:tr>
      <w:tr w:rsidR="00D6024B" w:rsidRPr="00D6024B" w14:paraId="7F4EBB24" w14:textId="77777777" w:rsidTr="00D6024B">
        <w:trPr>
          <w:trHeight w:val="60"/>
        </w:trPr>
        <w:tc>
          <w:tcPr>
            <w:tcW w:w="1304"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4EC99964" w14:textId="77777777" w:rsidR="00D6024B" w:rsidRPr="00D6024B" w:rsidRDefault="00D6024B" w:rsidP="00D6024B">
            <w:pPr>
              <w:pStyle w:val="CDITable-RowCentre"/>
            </w:pPr>
            <w:r w:rsidRPr="00D6024B">
              <w:t>85</w:t>
            </w:r>
          </w:p>
        </w:tc>
        <w:tc>
          <w:tcPr>
            <w:tcW w:w="141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270E6B9E" w14:textId="77777777" w:rsidR="00D6024B" w:rsidRPr="00D6024B" w:rsidRDefault="00D6024B" w:rsidP="00D6024B">
            <w:pPr>
              <w:pStyle w:val="CDITable-RowCentre"/>
            </w:pPr>
            <w:r w:rsidRPr="00D6024B">
              <w:t>Vic.</w:t>
            </w:r>
          </w:p>
        </w:tc>
        <w:tc>
          <w:tcPr>
            <w:tcW w:w="141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6F436184" w14:textId="77777777" w:rsidR="00D6024B" w:rsidRPr="00D6024B" w:rsidRDefault="00D6024B" w:rsidP="00D6024B">
            <w:pPr>
              <w:pStyle w:val="CDITable-RowCentre"/>
            </w:pPr>
            <w:r w:rsidRPr="00D6024B">
              <w:t>03-Oct-24</w:t>
            </w:r>
          </w:p>
        </w:tc>
        <w:tc>
          <w:tcPr>
            <w:tcW w:w="141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0700EBFC" w14:textId="77777777" w:rsidR="00D6024B" w:rsidRPr="00D6024B" w:rsidRDefault="00D6024B" w:rsidP="00D6024B">
            <w:pPr>
              <w:pStyle w:val="CDITable-RowCentre"/>
            </w:pPr>
            <w:r w:rsidRPr="00D6024B">
              <w:t>14.9</w:t>
            </w:r>
          </w:p>
        </w:tc>
        <w:tc>
          <w:tcPr>
            <w:tcW w:w="170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4969CCBB" w14:textId="77777777" w:rsidR="00D6024B" w:rsidRPr="00D6024B" w:rsidRDefault="00D6024B" w:rsidP="00D6024B">
            <w:pPr>
              <w:pStyle w:val="CDITable-RowCentre"/>
            </w:pPr>
            <w:r w:rsidRPr="00D6024B">
              <w:t>species A</w:t>
            </w:r>
          </w:p>
        </w:tc>
        <w:tc>
          <w:tcPr>
            <w:tcW w:w="238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7AE005E2" w14:textId="77777777" w:rsidR="00D6024B" w:rsidRPr="00D6024B" w:rsidRDefault="00D6024B" w:rsidP="00D6024B">
            <w:pPr>
              <w:pStyle w:val="CDITable-RowCentre"/>
            </w:pPr>
            <w:r w:rsidRPr="00D6024B">
              <w:t>TM</w:t>
            </w:r>
          </w:p>
        </w:tc>
      </w:tr>
      <w:tr w:rsidR="00D6024B" w:rsidRPr="00D6024B" w14:paraId="4FA55DB7" w14:textId="77777777" w:rsidTr="00D6024B">
        <w:trPr>
          <w:trHeight w:val="60"/>
        </w:trPr>
        <w:tc>
          <w:tcPr>
            <w:tcW w:w="1304"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0A6E40A7" w14:textId="77777777" w:rsidR="00D6024B" w:rsidRPr="00D6024B" w:rsidRDefault="00D6024B" w:rsidP="00D6024B">
            <w:pPr>
              <w:pStyle w:val="CDITable-RowCentre"/>
            </w:pPr>
            <w:r w:rsidRPr="00D6024B">
              <w:t>86</w:t>
            </w:r>
          </w:p>
        </w:tc>
        <w:tc>
          <w:tcPr>
            <w:tcW w:w="141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42B301C9" w14:textId="77777777" w:rsidR="00D6024B" w:rsidRPr="00D6024B" w:rsidRDefault="00D6024B" w:rsidP="00D6024B">
            <w:pPr>
              <w:pStyle w:val="CDITable-RowCentre"/>
            </w:pPr>
            <w:r w:rsidRPr="00D6024B">
              <w:t>Vic.</w:t>
            </w:r>
          </w:p>
        </w:tc>
        <w:tc>
          <w:tcPr>
            <w:tcW w:w="141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685861EB" w14:textId="77777777" w:rsidR="00D6024B" w:rsidRPr="00D6024B" w:rsidRDefault="00D6024B" w:rsidP="00D6024B">
            <w:pPr>
              <w:pStyle w:val="CDITable-RowCentre"/>
            </w:pPr>
            <w:r w:rsidRPr="00D6024B">
              <w:t>03-Oct-24</w:t>
            </w:r>
          </w:p>
        </w:tc>
        <w:tc>
          <w:tcPr>
            <w:tcW w:w="141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21B175C6" w14:textId="77777777" w:rsidR="00D6024B" w:rsidRPr="00D6024B" w:rsidRDefault="00D6024B" w:rsidP="00D6024B">
            <w:pPr>
              <w:pStyle w:val="CDITable-RowCentre"/>
            </w:pPr>
            <w:r w:rsidRPr="00D6024B">
              <w:t>3.8</w:t>
            </w:r>
          </w:p>
        </w:tc>
        <w:tc>
          <w:tcPr>
            <w:tcW w:w="170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2FFFFB02" w14:textId="77777777" w:rsidR="00D6024B" w:rsidRPr="00D6024B" w:rsidRDefault="00D6024B" w:rsidP="00D6024B">
            <w:pPr>
              <w:pStyle w:val="CDITable-RowCentre"/>
            </w:pPr>
            <w:r w:rsidRPr="00D6024B">
              <w:t>EV-A71</w:t>
            </w:r>
          </w:p>
        </w:tc>
        <w:tc>
          <w:tcPr>
            <w:tcW w:w="238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0A4D398C" w14:textId="77777777" w:rsidR="00D6024B" w:rsidRPr="00D6024B" w:rsidRDefault="00D6024B" w:rsidP="00D6024B">
            <w:pPr>
              <w:pStyle w:val="CDITable-RowCentre"/>
            </w:pPr>
            <w:r w:rsidRPr="00D6024B">
              <w:t>Enterovirus encephalomyelitis</w:t>
            </w:r>
          </w:p>
        </w:tc>
      </w:tr>
    </w:tbl>
    <w:p w14:paraId="0BB0424F" w14:textId="77777777" w:rsidR="00D6024B" w:rsidRPr="00D6024B" w:rsidRDefault="00D6024B" w:rsidP="00D6024B">
      <w:pPr>
        <w:pStyle w:val="CDITable-FirstFootnote"/>
        <w:rPr>
          <w:lang w:val="en-GB"/>
        </w:rPr>
      </w:pPr>
      <w:proofErr w:type="gramStart"/>
      <w:r w:rsidRPr="00D6024B">
        <w:rPr>
          <w:lang w:val="en-GB"/>
        </w:rPr>
        <w:t>a</w:t>
      </w:r>
      <w:proofErr w:type="gramEnd"/>
      <w:r w:rsidRPr="00D6024B">
        <w:rPr>
          <w:lang w:val="en-GB"/>
        </w:rPr>
        <w:tab/>
        <w:t>NSW: New South Wales; Qld: Queensland; SA: South Australia; Vic.: Victoria; WA: Western Australia.</w:t>
      </w:r>
    </w:p>
    <w:p w14:paraId="03EC9197" w14:textId="166F489B" w:rsidR="00D6024B" w:rsidRPr="00D6024B" w:rsidRDefault="00D6024B" w:rsidP="00D6024B">
      <w:pPr>
        <w:pStyle w:val="CDITable-Footnote"/>
        <w:rPr>
          <w:lang w:val="en-GB"/>
        </w:rPr>
      </w:pPr>
      <w:r w:rsidRPr="00D6024B">
        <w:rPr>
          <w:lang w:val="en-GB"/>
        </w:rPr>
        <w:t>b</w:t>
      </w:r>
      <w:r w:rsidRPr="00D6024B">
        <w:rPr>
          <w:lang w:val="en-GB"/>
        </w:rPr>
        <w:tab/>
        <w:t>CVA4: coxsackievirus A4; CVA19: coxsackievirus A19; CVB2: coxsackievirus B2; CVB3: coxsackievirus B3; E7:</w:t>
      </w:r>
      <w:r>
        <w:rPr>
          <w:lang w:val="en-GB"/>
        </w:rPr>
        <w:t> </w:t>
      </w:r>
      <w:r w:rsidRPr="00D6024B">
        <w:rPr>
          <w:lang w:val="en-GB"/>
        </w:rPr>
        <w:t>echovirus</w:t>
      </w:r>
      <w:r>
        <w:rPr>
          <w:lang w:val="en-GB"/>
        </w:rPr>
        <w:t> </w:t>
      </w:r>
      <w:r w:rsidRPr="00D6024B">
        <w:rPr>
          <w:lang w:val="en-GB"/>
        </w:rPr>
        <w:t>7; E12: echovirus 12; E18: echovirus 18; E25: echovirus 25; E30: echovirus 30; EV-A71: enterovirus A71.</w:t>
      </w:r>
    </w:p>
    <w:p w14:paraId="4F4EC3A7" w14:textId="6BD21457" w:rsidR="00D6024B" w:rsidRDefault="00D6024B" w:rsidP="00D6024B">
      <w:pPr>
        <w:pStyle w:val="CDITable-Footnote"/>
        <w:rPr>
          <w:lang w:val="en-GB"/>
        </w:rPr>
      </w:pPr>
      <w:r w:rsidRPr="00D6024B">
        <w:rPr>
          <w:lang w:val="en-GB"/>
        </w:rPr>
        <w:t>c</w:t>
      </w:r>
      <w:r w:rsidRPr="00D6024B">
        <w:rPr>
          <w:lang w:val="en-GB"/>
        </w:rPr>
        <w:tab/>
        <w:t>ADEM: acute disseminated encephalomyelitis; GBS: Guillain-Barré syndrome; TM: transverse myelitis.</w:t>
      </w:r>
      <w:r>
        <w:rPr>
          <w:lang w:val="en-GB"/>
        </w:rPr>
        <w:br w:type="page"/>
      </w:r>
    </w:p>
    <w:p w14:paraId="436D07A6" w14:textId="77777777" w:rsidR="00D6024B" w:rsidRPr="00D6024B" w:rsidRDefault="00D6024B" w:rsidP="00D6024B">
      <w:pPr>
        <w:pStyle w:val="Heading2"/>
        <w:rPr>
          <w:lang w:val="en-GB"/>
        </w:rPr>
      </w:pPr>
      <w:bookmarkStart w:id="26" w:name="_Toc215127264"/>
      <w:r w:rsidRPr="00D6024B">
        <w:rPr>
          <w:lang w:val="en-GB"/>
        </w:rPr>
        <w:lastRenderedPageBreak/>
        <w:t>Wastewater surveillance</w:t>
      </w:r>
      <w:bookmarkEnd w:id="26"/>
    </w:p>
    <w:p w14:paraId="48CB545B" w14:textId="77777777" w:rsidR="00D6024B" w:rsidRPr="00D6024B" w:rsidRDefault="00D6024B" w:rsidP="00D6024B">
      <w:pPr>
        <w:rPr>
          <w:lang w:val="en-GB"/>
        </w:rPr>
      </w:pPr>
      <w:r w:rsidRPr="00D6024B">
        <w:rPr>
          <w:lang w:val="en-GB"/>
        </w:rPr>
        <w:t>In 2024, the NERL tested 30 wastewater samples. Twenty-four samples were collected as part of a routine wastewater surveillance program that includes monthly collections in both Melbourne and Perth. Another six samples were referred from either Sydney Water in New South Wales or PathWest in Western Australia for confirmatory poliovirus testing following detection of poliovirus as part of those states’ own wastewater surveillance programs.</w:t>
      </w:r>
    </w:p>
    <w:p w14:paraId="3B6FF3DC" w14:textId="77777777" w:rsidR="00D6024B" w:rsidRPr="00D6024B" w:rsidRDefault="00D6024B" w:rsidP="00D6024B">
      <w:pPr>
        <w:rPr>
          <w:lang w:val="en-GB"/>
        </w:rPr>
      </w:pPr>
      <w:r w:rsidRPr="00D6024B">
        <w:rPr>
          <w:lang w:val="en-GB"/>
        </w:rPr>
        <w:t xml:space="preserve">Of the 24 samples collected for routine surveillance, a Sabin-like poliovirus type 1 and three Sabin-like poliovirus type 3 viruses were isolated from samples collected from the Eastern and Western treatment plants in Melbourne and from the </w:t>
      </w:r>
      <w:proofErr w:type="spellStart"/>
      <w:r w:rsidRPr="00D6024B">
        <w:rPr>
          <w:lang w:val="en-GB"/>
        </w:rPr>
        <w:t>Beenyup</w:t>
      </w:r>
      <w:proofErr w:type="spellEnd"/>
      <w:r w:rsidRPr="00D6024B">
        <w:rPr>
          <w:lang w:val="en-GB"/>
        </w:rPr>
        <w:t xml:space="preserve"> treatment plant in Perth (Table 4). In all cases, the VP1 nucleotide sequence had greater than 99% identity to the prototype Sabin vaccine strain, consistent with the polioviruses originating from recent vaccination events with OPV, perhaps in a returned traveller or visitor from a country that still uses OPV.</w:t>
      </w:r>
    </w:p>
    <w:p w14:paraId="50EB1FBB" w14:textId="77777777" w:rsidR="00D6024B" w:rsidRPr="00D6024B" w:rsidRDefault="00D6024B" w:rsidP="00D6024B">
      <w:pPr>
        <w:rPr>
          <w:lang w:val="en-GB"/>
        </w:rPr>
      </w:pPr>
      <w:r w:rsidRPr="00D6024B">
        <w:rPr>
          <w:lang w:val="en-GB"/>
        </w:rPr>
        <w:t xml:space="preserve">Of greater concern, a VDPV type 2 (VDPV2) virus was isolated from a wastewater sample collected from the Western treatment plant in Melbourne on 2 December (Table 4). Analysis of the VP1 nucleotide sequence revealed 124 nucleotide substitutions across the VP1 region compared to prototype Sabin 2 vaccine strain, equating to 13.7% divergence and immediately categorising the virus as a VDPV. Alignment of the VP1 sequence from this isolate with the VP1 sequence from an ambiguous VDPV2 (aVDPV2) isolate, previously detected in a wastewater sample collected from the Western treatment plant in November 2017, revealed 61 shared nucleotide substitutions and twelve shared amino acid substitutions compared to the prototype Sabin 2 vaccine strain. The 2024 isolate had an additional seven amino acids substitutions compared to the 2017 isolate. Additional sequence analysis by the Global Specialised Poliovirus Laboratory, at the United States Centers for Disease Control and Prevention, identified </w:t>
      </w:r>
      <w:proofErr w:type="gramStart"/>
      <w:r w:rsidRPr="00D6024B">
        <w:rPr>
          <w:lang w:val="en-GB"/>
        </w:rPr>
        <w:t>a number of</w:t>
      </w:r>
      <w:proofErr w:type="gramEnd"/>
      <w:r w:rsidRPr="00D6024B">
        <w:rPr>
          <w:lang w:val="en-GB"/>
        </w:rPr>
        <w:t xml:space="preserve"> sequence signatures typical of VDPVs from patients with primary immunodeficiencies. Based on these findings, the PEP and National Certification Committee for Poliomyelitis Eradication classified the virus as an aVDPV2 with genetic linkage to the aVDPV2 isolate from 2017, with the likely source of both viruses being an individual with primary immunodeficiency chronically infected with poliovirus.</w:t>
      </w:r>
    </w:p>
    <w:p w14:paraId="672D167B" w14:textId="5CE2BEA0" w:rsidR="00D6024B" w:rsidRPr="00D6024B" w:rsidRDefault="00D6024B" w:rsidP="00D6024B">
      <w:pPr>
        <w:rPr>
          <w:lang w:val="en-GB"/>
        </w:rPr>
      </w:pPr>
      <w:r w:rsidRPr="00D6024B">
        <w:rPr>
          <w:lang w:val="en-GB"/>
        </w:rPr>
        <w:t>Of the six samples referred for confirmatory testing, five samples were referred from Sydney Water; one collected from Liverpool and four collected from Quakers Hill treatment plants in Sydney. The NERL isolated Sabin-like poliovirus type 3 from all five samples (Table 4). The sixth sample was referred by PathWest for confirmatory testing following detection of Sabin-like poliovirus type 3 in a sample collected from the Woodman Point treatment plant in Perth on 23</w:t>
      </w:r>
      <w:r>
        <w:rPr>
          <w:lang w:val="en-GB"/>
        </w:rPr>
        <w:t> </w:t>
      </w:r>
      <w:r w:rsidRPr="00D6024B">
        <w:rPr>
          <w:lang w:val="en-GB"/>
        </w:rPr>
        <w:t>October. Although the NERL did not isolate poliovirus by virus culture, detection of Sabin-like poliovirus type 3 was confirmed at the NERL by analysis of the complete VP1 sequence detected by PathWest, with the VP1 nucleotide sequence having 99.9% identity to the prototype Sabin 3 vaccine strain (Table 4).</w:t>
      </w:r>
    </w:p>
    <w:p w14:paraId="039138FA" w14:textId="3022FF3A" w:rsidR="00D6024B" w:rsidRDefault="00D6024B" w:rsidP="00D6024B">
      <w:pPr>
        <w:rPr>
          <w:lang w:val="en-GB"/>
        </w:rPr>
      </w:pPr>
      <w:r w:rsidRPr="00D6024B">
        <w:rPr>
          <w:lang w:val="en-GB"/>
        </w:rPr>
        <w:t>In addition to the polioviruses detected, non-polio enteroviruses were isolated from all 30 wastewater samples tested, including the sample referred by PathWest for poliovirus confirmatory testing. Coxsackievirus B5, coxsackievirus B4 and echovirus 7 were the most common non-polio enteroviruses detected. Enterovirus infections are considered ubiquitous; the isolation of non-polio enteroviruses, from wastewater samples collected in polio-free countries not using OPV, serves as an indicator of the quality of the collection and test procedures in the absence of poliovirus detections.</w:t>
      </w:r>
      <w:r>
        <w:rPr>
          <w:lang w:val="en-GB"/>
        </w:rPr>
        <w:br w:type="page"/>
      </w:r>
    </w:p>
    <w:p w14:paraId="708EC102" w14:textId="77777777" w:rsidR="001D4666" w:rsidRPr="001D4666" w:rsidRDefault="001D4666" w:rsidP="001D4666">
      <w:pPr>
        <w:pStyle w:val="CDIFigure-Title"/>
        <w:rPr>
          <w:lang w:val="en-GB"/>
        </w:rPr>
      </w:pPr>
      <w:r w:rsidRPr="001D4666">
        <w:rPr>
          <w:lang w:val="en-GB"/>
        </w:rPr>
        <w:lastRenderedPageBreak/>
        <w:t>Table 4: Polioviruses detected in wastewater samples collected in Australia, 2024</w:t>
      </w:r>
    </w:p>
    <w:tbl>
      <w:tblPr>
        <w:tblW w:w="0" w:type="auto"/>
        <w:tblLayout w:type="fixed"/>
        <w:tblCellMar>
          <w:left w:w="0" w:type="dxa"/>
          <w:right w:w="0" w:type="dxa"/>
        </w:tblCellMar>
        <w:tblLook w:val="0000" w:firstRow="0" w:lastRow="0" w:firstColumn="0" w:lastColumn="0" w:noHBand="0" w:noVBand="0"/>
        <w:tblCaption w:val="Table 4: Polioviruses detected in wastewater samples collected in Australia, 2024"/>
        <w:tblDescription w:val="Table advises on the type of polioviruses detected in wastewater samples collected in Australia in 2024."/>
      </w:tblPr>
      <w:tblGrid>
        <w:gridCol w:w="1871"/>
        <w:gridCol w:w="1417"/>
        <w:gridCol w:w="1418"/>
        <w:gridCol w:w="1417"/>
        <w:gridCol w:w="1757"/>
        <w:gridCol w:w="1758"/>
      </w:tblGrid>
      <w:tr w:rsidR="001D4666" w:rsidRPr="001D4666" w14:paraId="0DDC1282" w14:textId="77777777" w:rsidTr="001D4666">
        <w:trPr>
          <w:trHeight w:val="60"/>
          <w:tblHeader/>
        </w:trPr>
        <w:tc>
          <w:tcPr>
            <w:tcW w:w="1871" w:type="dxa"/>
            <w:shd w:val="clear" w:color="auto" w:fill="1E4496" w:themeFill="text2"/>
            <w:tcMar>
              <w:top w:w="113" w:type="dxa"/>
              <w:left w:w="113" w:type="dxa"/>
              <w:bottom w:w="113" w:type="dxa"/>
              <w:right w:w="113" w:type="dxa"/>
            </w:tcMar>
            <w:vAlign w:val="bottom"/>
          </w:tcPr>
          <w:p w14:paraId="73FE433F" w14:textId="77777777" w:rsidR="001D4666" w:rsidRPr="001D4666" w:rsidRDefault="001D4666" w:rsidP="001D4666">
            <w:pPr>
              <w:pStyle w:val="CDITable-HeaderRowLeft"/>
            </w:pPr>
            <w:r w:rsidRPr="001D4666">
              <w:t xml:space="preserve">Collection </w:t>
            </w:r>
            <w:proofErr w:type="spellStart"/>
            <w:r w:rsidRPr="001D4666">
              <w:t>site</w:t>
            </w:r>
            <w:r w:rsidRPr="001D4666">
              <w:rPr>
                <w:vertAlign w:val="superscript"/>
              </w:rPr>
              <w:t>a</w:t>
            </w:r>
            <w:proofErr w:type="spellEnd"/>
          </w:p>
        </w:tc>
        <w:tc>
          <w:tcPr>
            <w:tcW w:w="1417" w:type="dxa"/>
            <w:shd w:val="clear" w:color="auto" w:fill="1E4496" w:themeFill="text2"/>
            <w:tcMar>
              <w:top w:w="113" w:type="dxa"/>
              <w:left w:w="113" w:type="dxa"/>
              <w:bottom w:w="113" w:type="dxa"/>
              <w:right w:w="113" w:type="dxa"/>
            </w:tcMar>
            <w:vAlign w:val="bottom"/>
          </w:tcPr>
          <w:p w14:paraId="7C66BDAC" w14:textId="77777777" w:rsidR="001D4666" w:rsidRPr="001D4666" w:rsidRDefault="001D4666" w:rsidP="001D4666">
            <w:pPr>
              <w:pStyle w:val="CDITable-HeaderRowCentre"/>
            </w:pPr>
            <w:r w:rsidRPr="001D4666">
              <w:t xml:space="preserve">State or </w:t>
            </w:r>
            <w:proofErr w:type="spellStart"/>
            <w:r w:rsidRPr="001D4666">
              <w:t>territory</w:t>
            </w:r>
            <w:r w:rsidRPr="001D4666">
              <w:rPr>
                <w:vertAlign w:val="superscript"/>
              </w:rPr>
              <w:t>b</w:t>
            </w:r>
            <w:proofErr w:type="spellEnd"/>
          </w:p>
        </w:tc>
        <w:tc>
          <w:tcPr>
            <w:tcW w:w="1418" w:type="dxa"/>
            <w:shd w:val="clear" w:color="auto" w:fill="1E4496" w:themeFill="text2"/>
            <w:tcMar>
              <w:top w:w="113" w:type="dxa"/>
              <w:left w:w="113" w:type="dxa"/>
              <w:bottom w:w="113" w:type="dxa"/>
              <w:right w:w="113" w:type="dxa"/>
            </w:tcMar>
            <w:vAlign w:val="bottom"/>
          </w:tcPr>
          <w:p w14:paraId="0C875E02" w14:textId="77777777" w:rsidR="001D4666" w:rsidRPr="001D4666" w:rsidRDefault="001D4666" w:rsidP="001D4666">
            <w:pPr>
              <w:pStyle w:val="CDITable-HeaderRowCentre"/>
            </w:pPr>
            <w:r w:rsidRPr="001D4666">
              <w:t>Date of collection</w:t>
            </w:r>
          </w:p>
        </w:tc>
        <w:tc>
          <w:tcPr>
            <w:tcW w:w="1417" w:type="dxa"/>
            <w:shd w:val="clear" w:color="auto" w:fill="1E4496" w:themeFill="text2"/>
            <w:tcMar>
              <w:top w:w="113" w:type="dxa"/>
              <w:left w:w="113" w:type="dxa"/>
              <w:bottom w:w="113" w:type="dxa"/>
              <w:right w:w="113" w:type="dxa"/>
            </w:tcMar>
            <w:vAlign w:val="bottom"/>
          </w:tcPr>
          <w:p w14:paraId="402E2335" w14:textId="77777777" w:rsidR="001D4666" w:rsidRPr="001D4666" w:rsidRDefault="001D4666" w:rsidP="001D4666">
            <w:pPr>
              <w:pStyle w:val="CDITable-HeaderRowCentre"/>
            </w:pPr>
            <w:r w:rsidRPr="001D4666">
              <w:t xml:space="preserve">Poliovirus </w:t>
            </w:r>
            <w:proofErr w:type="spellStart"/>
            <w:r w:rsidRPr="001D4666">
              <w:t>type</w:t>
            </w:r>
            <w:r w:rsidRPr="001D4666">
              <w:rPr>
                <w:vertAlign w:val="superscript"/>
              </w:rPr>
              <w:t>c</w:t>
            </w:r>
            <w:proofErr w:type="spellEnd"/>
          </w:p>
        </w:tc>
        <w:tc>
          <w:tcPr>
            <w:tcW w:w="1757" w:type="dxa"/>
            <w:shd w:val="clear" w:color="auto" w:fill="1E4496" w:themeFill="text2"/>
            <w:tcMar>
              <w:top w:w="113" w:type="dxa"/>
              <w:left w:w="113" w:type="dxa"/>
              <w:bottom w:w="113" w:type="dxa"/>
              <w:right w:w="113" w:type="dxa"/>
            </w:tcMar>
            <w:vAlign w:val="bottom"/>
          </w:tcPr>
          <w:p w14:paraId="45096FBC" w14:textId="77777777" w:rsidR="001D4666" w:rsidRPr="001D4666" w:rsidRDefault="001D4666" w:rsidP="001D4666">
            <w:pPr>
              <w:pStyle w:val="CDITable-HeaderRowCentre"/>
            </w:pPr>
            <w:r w:rsidRPr="001D4666">
              <w:t>No. of nucleotide changes from prototype</w:t>
            </w:r>
            <w:r w:rsidRPr="001D4666">
              <w:rPr>
                <w:vertAlign w:val="superscript"/>
              </w:rPr>
              <w:t>d</w:t>
            </w:r>
          </w:p>
        </w:tc>
        <w:tc>
          <w:tcPr>
            <w:tcW w:w="1758" w:type="dxa"/>
            <w:shd w:val="clear" w:color="auto" w:fill="1E4496" w:themeFill="text2"/>
            <w:tcMar>
              <w:top w:w="113" w:type="dxa"/>
              <w:left w:w="113" w:type="dxa"/>
              <w:bottom w:w="113" w:type="dxa"/>
              <w:right w:w="113" w:type="dxa"/>
            </w:tcMar>
            <w:vAlign w:val="bottom"/>
          </w:tcPr>
          <w:p w14:paraId="16106414" w14:textId="77777777" w:rsidR="001D4666" w:rsidRPr="001D4666" w:rsidRDefault="001D4666" w:rsidP="001D4666">
            <w:pPr>
              <w:pStyle w:val="CDITable-HeaderRowCentre"/>
            </w:pPr>
            <w:r w:rsidRPr="001D4666">
              <w:t>% identity to prototype</w:t>
            </w:r>
            <w:r w:rsidRPr="001D4666">
              <w:rPr>
                <w:vertAlign w:val="superscript"/>
              </w:rPr>
              <w:t>d</w:t>
            </w:r>
          </w:p>
        </w:tc>
      </w:tr>
      <w:tr w:rsidR="001D4666" w:rsidRPr="001D4666" w14:paraId="38AE69EC" w14:textId="77777777" w:rsidTr="001D4666">
        <w:trPr>
          <w:trHeight w:val="60"/>
        </w:trPr>
        <w:tc>
          <w:tcPr>
            <w:tcW w:w="1871" w:type="dxa"/>
            <w:tcBorders>
              <w:bottom w:val="single" w:sz="6" w:space="0" w:color="1E4496" w:themeColor="text2"/>
            </w:tcBorders>
            <w:tcMar>
              <w:top w:w="113" w:type="dxa"/>
              <w:left w:w="113" w:type="dxa"/>
              <w:bottom w:w="113" w:type="dxa"/>
              <w:right w:w="113" w:type="dxa"/>
            </w:tcMar>
            <w:vAlign w:val="center"/>
          </w:tcPr>
          <w:p w14:paraId="4EBEC464" w14:textId="77777777" w:rsidR="001D4666" w:rsidRPr="001D4666" w:rsidRDefault="001D4666" w:rsidP="001D4666">
            <w:pPr>
              <w:pStyle w:val="CDITable-RowLeft"/>
            </w:pPr>
            <w:r w:rsidRPr="001D4666">
              <w:t>Western TP</w:t>
            </w:r>
          </w:p>
        </w:tc>
        <w:tc>
          <w:tcPr>
            <w:tcW w:w="1417" w:type="dxa"/>
            <w:tcBorders>
              <w:bottom w:val="single" w:sz="6" w:space="0" w:color="1E4496" w:themeColor="text2"/>
            </w:tcBorders>
            <w:tcMar>
              <w:top w:w="113" w:type="dxa"/>
              <w:left w:w="113" w:type="dxa"/>
              <w:bottom w:w="113" w:type="dxa"/>
              <w:right w:w="113" w:type="dxa"/>
            </w:tcMar>
            <w:vAlign w:val="center"/>
          </w:tcPr>
          <w:p w14:paraId="07810EE4" w14:textId="77777777" w:rsidR="001D4666" w:rsidRPr="001D4666" w:rsidRDefault="001D4666" w:rsidP="001D4666">
            <w:pPr>
              <w:pStyle w:val="CDITable-RowCentre"/>
            </w:pPr>
            <w:r w:rsidRPr="001D4666">
              <w:t>Vic.</w:t>
            </w:r>
          </w:p>
        </w:tc>
        <w:tc>
          <w:tcPr>
            <w:tcW w:w="1418" w:type="dxa"/>
            <w:tcBorders>
              <w:bottom w:val="single" w:sz="6" w:space="0" w:color="1E4496" w:themeColor="text2"/>
            </w:tcBorders>
            <w:tcMar>
              <w:top w:w="113" w:type="dxa"/>
              <w:left w:w="113" w:type="dxa"/>
              <w:bottom w:w="113" w:type="dxa"/>
              <w:right w:w="113" w:type="dxa"/>
            </w:tcMar>
            <w:vAlign w:val="center"/>
          </w:tcPr>
          <w:p w14:paraId="7D24FD24" w14:textId="77777777" w:rsidR="001D4666" w:rsidRPr="001D4666" w:rsidRDefault="001D4666" w:rsidP="001D4666">
            <w:pPr>
              <w:pStyle w:val="CDITable-RowCentre"/>
            </w:pPr>
            <w:r w:rsidRPr="001D4666">
              <w:t>05-Feb-24</w:t>
            </w:r>
          </w:p>
        </w:tc>
        <w:tc>
          <w:tcPr>
            <w:tcW w:w="1417" w:type="dxa"/>
            <w:tcBorders>
              <w:bottom w:val="single" w:sz="6" w:space="0" w:color="1E4496" w:themeColor="text2"/>
            </w:tcBorders>
            <w:tcMar>
              <w:top w:w="113" w:type="dxa"/>
              <w:left w:w="113" w:type="dxa"/>
              <w:bottom w:w="113" w:type="dxa"/>
              <w:right w:w="113" w:type="dxa"/>
            </w:tcMar>
            <w:vAlign w:val="center"/>
          </w:tcPr>
          <w:p w14:paraId="0F1056C0" w14:textId="77777777" w:rsidR="001D4666" w:rsidRPr="001D4666" w:rsidRDefault="001D4666" w:rsidP="001D4666">
            <w:pPr>
              <w:pStyle w:val="CDITable-RowCentre"/>
            </w:pPr>
            <w:r w:rsidRPr="001D4666">
              <w:t>SL1</w:t>
            </w:r>
          </w:p>
        </w:tc>
        <w:tc>
          <w:tcPr>
            <w:tcW w:w="1757" w:type="dxa"/>
            <w:tcBorders>
              <w:bottom w:val="single" w:sz="6" w:space="0" w:color="1E4496" w:themeColor="text2"/>
            </w:tcBorders>
            <w:tcMar>
              <w:top w:w="113" w:type="dxa"/>
              <w:left w:w="113" w:type="dxa"/>
              <w:bottom w:w="113" w:type="dxa"/>
              <w:right w:w="113" w:type="dxa"/>
            </w:tcMar>
            <w:vAlign w:val="center"/>
          </w:tcPr>
          <w:p w14:paraId="00DCC338" w14:textId="77777777" w:rsidR="001D4666" w:rsidRPr="001D4666" w:rsidRDefault="001D4666" w:rsidP="001D4666">
            <w:pPr>
              <w:pStyle w:val="CDITable-RowCentre"/>
            </w:pPr>
            <w:r w:rsidRPr="001D4666">
              <w:t>2</w:t>
            </w:r>
          </w:p>
        </w:tc>
        <w:tc>
          <w:tcPr>
            <w:tcW w:w="1758" w:type="dxa"/>
            <w:tcBorders>
              <w:bottom w:val="single" w:sz="6" w:space="0" w:color="1E4496" w:themeColor="text2"/>
            </w:tcBorders>
            <w:tcMar>
              <w:top w:w="113" w:type="dxa"/>
              <w:left w:w="113" w:type="dxa"/>
              <w:bottom w:w="113" w:type="dxa"/>
              <w:right w:w="113" w:type="dxa"/>
            </w:tcMar>
            <w:vAlign w:val="center"/>
          </w:tcPr>
          <w:p w14:paraId="3039E90D" w14:textId="77777777" w:rsidR="001D4666" w:rsidRPr="001D4666" w:rsidRDefault="001D4666" w:rsidP="001D4666">
            <w:pPr>
              <w:pStyle w:val="CDITable-RowCentre"/>
            </w:pPr>
            <w:r w:rsidRPr="001D4666">
              <w:t>99.8</w:t>
            </w:r>
          </w:p>
        </w:tc>
      </w:tr>
      <w:tr w:rsidR="001D4666" w:rsidRPr="001D4666" w14:paraId="6DCCFE30" w14:textId="77777777" w:rsidTr="001D4666">
        <w:trPr>
          <w:trHeight w:val="60"/>
        </w:trPr>
        <w:tc>
          <w:tcPr>
            <w:tcW w:w="187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6224BAE" w14:textId="77777777" w:rsidR="001D4666" w:rsidRPr="001D4666" w:rsidRDefault="001D4666" w:rsidP="001D4666">
            <w:pPr>
              <w:pStyle w:val="CDITable-RowLeft"/>
            </w:pPr>
            <w:r w:rsidRPr="001D4666">
              <w:t>Quakers Hill TP</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CBE1233" w14:textId="77777777" w:rsidR="001D4666" w:rsidRPr="001D4666" w:rsidRDefault="001D4666" w:rsidP="001D4666">
            <w:pPr>
              <w:pStyle w:val="CDITable-RowCentre"/>
            </w:pPr>
            <w:r w:rsidRPr="001D4666">
              <w:t>NSW</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CD0D03" w14:textId="77777777" w:rsidR="001D4666" w:rsidRPr="001D4666" w:rsidRDefault="001D4666" w:rsidP="001D4666">
            <w:pPr>
              <w:pStyle w:val="CDITable-RowCentre"/>
            </w:pPr>
            <w:r w:rsidRPr="001D4666">
              <w:t>07-Feb-24</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F7907CD" w14:textId="77777777" w:rsidR="001D4666" w:rsidRPr="001D4666" w:rsidRDefault="001D4666" w:rsidP="001D4666">
            <w:pPr>
              <w:pStyle w:val="CDITable-RowCentre"/>
            </w:pPr>
            <w:r w:rsidRPr="001D4666">
              <w:t>SL3</w:t>
            </w:r>
          </w:p>
        </w:tc>
        <w:tc>
          <w:tcPr>
            <w:tcW w:w="17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12D29E7" w14:textId="77777777" w:rsidR="001D4666" w:rsidRPr="001D4666" w:rsidRDefault="001D4666" w:rsidP="001D4666">
            <w:pPr>
              <w:pStyle w:val="CDITable-RowCentre"/>
            </w:pPr>
            <w:r w:rsidRPr="001D4666">
              <w:t>2</w:t>
            </w:r>
          </w:p>
        </w:tc>
        <w:tc>
          <w:tcPr>
            <w:tcW w:w="17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AD4216" w14:textId="77777777" w:rsidR="001D4666" w:rsidRPr="001D4666" w:rsidRDefault="001D4666" w:rsidP="001D4666">
            <w:pPr>
              <w:pStyle w:val="CDITable-RowCentre"/>
            </w:pPr>
            <w:r w:rsidRPr="001D4666">
              <w:t>99.8</w:t>
            </w:r>
          </w:p>
        </w:tc>
      </w:tr>
      <w:tr w:rsidR="001D4666" w:rsidRPr="001D4666" w14:paraId="5BEBA4E2" w14:textId="77777777" w:rsidTr="001D4666">
        <w:trPr>
          <w:trHeight w:val="60"/>
        </w:trPr>
        <w:tc>
          <w:tcPr>
            <w:tcW w:w="187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C405A1E" w14:textId="77777777" w:rsidR="001D4666" w:rsidRPr="001D4666" w:rsidRDefault="001D4666" w:rsidP="001D4666">
            <w:pPr>
              <w:pStyle w:val="CDITable-RowLeft"/>
            </w:pPr>
            <w:r w:rsidRPr="001D4666">
              <w:t>Eastern TP</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BCE1347" w14:textId="77777777" w:rsidR="001D4666" w:rsidRPr="001D4666" w:rsidRDefault="001D4666" w:rsidP="001D4666">
            <w:pPr>
              <w:pStyle w:val="CDITable-RowCentre"/>
            </w:pPr>
            <w:r w:rsidRPr="001D4666">
              <w:t>Vic.</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C677AA" w14:textId="77777777" w:rsidR="001D4666" w:rsidRPr="001D4666" w:rsidRDefault="001D4666" w:rsidP="001D4666">
            <w:pPr>
              <w:pStyle w:val="CDITable-RowCentre"/>
            </w:pPr>
            <w:r w:rsidRPr="001D4666">
              <w:t>04-Mar-24</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7E98BBF" w14:textId="77777777" w:rsidR="001D4666" w:rsidRPr="001D4666" w:rsidRDefault="001D4666" w:rsidP="001D4666">
            <w:pPr>
              <w:pStyle w:val="CDITable-RowCentre"/>
            </w:pPr>
            <w:r w:rsidRPr="001D4666">
              <w:t>SL3</w:t>
            </w:r>
          </w:p>
        </w:tc>
        <w:tc>
          <w:tcPr>
            <w:tcW w:w="17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5A31A2B" w14:textId="77777777" w:rsidR="001D4666" w:rsidRPr="001D4666" w:rsidRDefault="001D4666" w:rsidP="001D4666">
            <w:pPr>
              <w:pStyle w:val="CDITable-RowCentre"/>
            </w:pPr>
            <w:r w:rsidRPr="001D4666">
              <w:t>6</w:t>
            </w:r>
          </w:p>
        </w:tc>
        <w:tc>
          <w:tcPr>
            <w:tcW w:w="17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D2FC028" w14:textId="77777777" w:rsidR="001D4666" w:rsidRPr="001D4666" w:rsidRDefault="001D4666" w:rsidP="001D4666">
            <w:pPr>
              <w:pStyle w:val="CDITable-RowCentre"/>
            </w:pPr>
            <w:r w:rsidRPr="001D4666">
              <w:t>99.3</w:t>
            </w:r>
          </w:p>
        </w:tc>
      </w:tr>
      <w:tr w:rsidR="001D4666" w:rsidRPr="001D4666" w14:paraId="7CC00B58" w14:textId="77777777" w:rsidTr="001D4666">
        <w:trPr>
          <w:trHeight w:val="60"/>
        </w:trPr>
        <w:tc>
          <w:tcPr>
            <w:tcW w:w="187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2150BC" w14:textId="77777777" w:rsidR="001D4666" w:rsidRPr="001D4666" w:rsidRDefault="001D4666" w:rsidP="001D4666">
            <w:pPr>
              <w:pStyle w:val="CDITable-RowLeft"/>
            </w:pPr>
            <w:r w:rsidRPr="001D4666">
              <w:t>Quakers Hill TP</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2325F2" w14:textId="77777777" w:rsidR="001D4666" w:rsidRPr="001D4666" w:rsidRDefault="001D4666" w:rsidP="001D4666">
            <w:pPr>
              <w:pStyle w:val="CDITable-RowCentre"/>
            </w:pPr>
            <w:r w:rsidRPr="001D4666">
              <w:t>NSW</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739340" w14:textId="77777777" w:rsidR="001D4666" w:rsidRPr="001D4666" w:rsidRDefault="001D4666" w:rsidP="001D4666">
            <w:pPr>
              <w:pStyle w:val="CDITable-RowCentre"/>
            </w:pPr>
            <w:r w:rsidRPr="001D4666">
              <w:t>08-Mar-24</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2E4CC19" w14:textId="77777777" w:rsidR="001D4666" w:rsidRPr="001D4666" w:rsidRDefault="001D4666" w:rsidP="001D4666">
            <w:pPr>
              <w:pStyle w:val="CDITable-RowCentre"/>
            </w:pPr>
            <w:r w:rsidRPr="001D4666">
              <w:t>SL3</w:t>
            </w:r>
          </w:p>
        </w:tc>
        <w:tc>
          <w:tcPr>
            <w:tcW w:w="17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76D0B8" w14:textId="77777777" w:rsidR="001D4666" w:rsidRPr="001D4666" w:rsidRDefault="001D4666" w:rsidP="001D4666">
            <w:pPr>
              <w:pStyle w:val="CDITable-RowCentre"/>
            </w:pPr>
            <w:r w:rsidRPr="001D4666">
              <w:t>0</w:t>
            </w:r>
          </w:p>
        </w:tc>
        <w:tc>
          <w:tcPr>
            <w:tcW w:w="17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F320394" w14:textId="77777777" w:rsidR="001D4666" w:rsidRPr="001D4666" w:rsidRDefault="001D4666" w:rsidP="001D4666">
            <w:pPr>
              <w:pStyle w:val="CDITable-RowCentre"/>
            </w:pPr>
            <w:r w:rsidRPr="001D4666">
              <w:t>100.0</w:t>
            </w:r>
          </w:p>
        </w:tc>
      </w:tr>
      <w:tr w:rsidR="001D4666" w:rsidRPr="001D4666" w14:paraId="73EF0628" w14:textId="77777777" w:rsidTr="001D4666">
        <w:trPr>
          <w:trHeight w:val="60"/>
        </w:trPr>
        <w:tc>
          <w:tcPr>
            <w:tcW w:w="187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803337" w14:textId="77777777" w:rsidR="001D4666" w:rsidRPr="001D4666" w:rsidRDefault="001D4666" w:rsidP="001D4666">
            <w:pPr>
              <w:pStyle w:val="CDITable-RowLeft"/>
            </w:pPr>
            <w:r w:rsidRPr="001D4666">
              <w:t>Liverpool TP</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739B5BF" w14:textId="77777777" w:rsidR="001D4666" w:rsidRPr="001D4666" w:rsidRDefault="001D4666" w:rsidP="001D4666">
            <w:pPr>
              <w:pStyle w:val="CDITable-RowCentre"/>
            </w:pPr>
            <w:r w:rsidRPr="001D4666">
              <w:t>NSW</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FE4877" w14:textId="77777777" w:rsidR="001D4666" w:rsidRPr="001D4666" w:rsidRDefault="001D4666" w:rsidP="001D4666">
            <w:pPr>
              <w:pStyle w:val="CDITable-RowCentre"/>
            </w:pPr>
            <w:r w:rsidRPr="001D4666">
              <w:t>13-Mar-24</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52EBC2C" w14:textId="77777777" w:rsidR="001D4666" w:rsidRPr="001D4666" w:rsidRDefault="001D4666" w:rsidP="001D4666">
            <w:pPr>
              <w:pStyle w:val="CDITable-RowCentre"/>
            </w:pPr>
            <w:r w:rsidRPr="001D4666">
              <w:t>SL3</w:t>
            </w:r>
          </w:p>
        </w:tc>
        <w:tc>
          <w:tcPr>
            <w:tcW w:w="17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F5ADA3" w14:textId="77777777" w:rsidR="001D4666" w:rsidRPr="001D4666" w:rsidRDefault="001D4666" w:rsidP="001D4666">
            <w:pPr>
              <w:pStyle w:val="CDITable-RowCentre"/>
            </w:pPr>
            <w:r w:rsidRPr="001D4666">
              <w:t>2</w:t>
            </w:r>
          </w:p>
        </w:tc>
        <w:tc>
          <w:tcPr>
            <w:tcW w:w="17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8133542" w14:textId="77777777" w:rsidR="001D4666" w:rsidRPr="001D4666" w:rsidRDefault="001D4666" w:rsidP="001D4666">
            <w:pPr>
              <w:pStyle w:val="CDITable-RowCentre"/>
            </w:pPr>
            <w:r w:rsidRPr="001D4666">
              <w:t>99.8</w:t>
            </w:r>
          </w:p>
        </w:tc>
      </w:tr>
      <w:tr w:rsidR="001D4666" w:rsidRPr="001D4666" w14:paraId="3AADC604" w14:textId="77777777" w:rsidTr="001D4666">
        <w:trPr>
          <w:trHeight w:val="60"/>
        </w:trPr>
        <w:tc>
          <w:tcPr>
            <w:tcW w:w="187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3CC1CED" w14:textId="77777777" w:rsidR="001D4666" w:rsidRPr="001D4666" w:rsidRDefault="001D4666" w:rsidP="001D4666">
            <w:pPr>
              <w:pStyle w:val="CDITable-RowLeft"/>
            </w:pPr>
            <w:r w:rsidRPr="001D4666">
              <w:t>Western TP</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87E7542" w14:textId="77777777" w:rsidR="001D4666" w:rsidRPr="001D4666" w:rsidRDefault="001D4666" w:rsidP="001D4666">
            <w:pPr>
              <w:pStyle w:val="CDITable-RowCentre"/>
            </w:pPr>
            <w:r w:rsidRPr="001D4666">
              <w:t>Vic.</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665318D" w14:textId="77777777" w:rsidR="001D4666" w:rsidRPr="001D4666" w:rsidRDefault="001D4666" w:rsidP="001D4666">
            <w:pPr>
              <w:pStyle w:val="CDITable-RowCentre"/>
            </w:pPr>
            <w:r w:rsidRPr="001D4666">
              <w:t>03-Jun-24</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2AE07D" w14:textId="77777777" w:rsidR="001D4666" w:rsidRPr="001D4666" w:rsidRDefault="001D4666" w:rsidP="001D4666">
            <w:pPr>
              <w:pStyle w:val="CDITable-RowCentre"/>
            </w:pPr>
            <w:r w:rsidRPr="001D4666">
              <w:t>SL3</w:t>
            </w:r>
          </w:p>
        </w:tc>
        <w:tc>
          <w:tcPr>
            <w:tcW w:w="17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F2F553" w14:textId="77777777" w:rsidR="001D4666" w:rsidRPr="001D4666" w:rsidRDefault="001D4666" w:rsidP="001D4666">
            <w:pPr>
              <w:pStyle w:val="CDITable-RowCentre"/>
            </w:pPr>
            <w:r w:rsidRPr="001D4666">
              <w:t>0</w:t>
            </w:r>
          </w:p>
        </w:tc>
        <w:tc>
          <w:tcPr>
            <w:tcW w:w="17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9BA49CB" w14:textId="77777777" w:rsidR="001D4666" w:rsidRPr="001D4666" w:rsidRDefault="001D4666" w:rsidP="001D4666">
            <w:pPr>
              <w:pStyle w:val="CDITable-RowCentre"/>
            </w:pPr>
            <w:r w:rsidRPr="001D4666">
              <w:t>100.0</w:t>
            </w:r>
          </w:p>
        </w:tc>
      </w:tr>
      <w:tr w:rsidR="001D4666" w:rsidRPr="001D4666" w14:paraId="1686B52F" w14:textId="77777777" w:rsidTr="001D4666">
        <w:trPr>
          <w:trHeight w:val="60"/>
        </w:trPr>
        <w:tc>
          <w:tcPr>
            <w:tcW w:w="187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792560E" w14:textId="77777777" w:rsidR="001D4666" w:rsidRPr="001D4666" w:rsidRDefault="001D4666" w:rsidP="001D4666">
            <w:pPr>
              <w:pStyle w:val="CDITable-RowLeft"/>
            </w:pPr>
            <w:proofErr w:type="spellStart"/>
            <w:r w:rsidRPr="001D4666">
              <w:t>Beenyup</w:t>
            </w:r>
            <w:proofErr w:type="spellEnd"/>
            <w:r w:rsidRPr="001D4666">
              <w:t xml:space="preserve"> TP</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3FC1F52" w14:textId="77777777" w:rsidR="001D4666" w:rsidRPr="001D4666" w:rsidRDefault="001D4666" w:rsidP="001D4666">
            <w:pPr>
              <w:pStyle w:val="CDITable-RowCentre"/>
            </w:pPr>
            <w:r w:rsidRPr="001D4666">
              <w:t>WA</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4A4428" w14:textId="77777777" w:rsidR="001D4666" w:rsidRPr="001D4666" w:rsidRDefault="001D4666" w:rsidP="001D4666">
            <w:pPr>
              <w:pStyle w:val="CDITable-RowCentre"/>
            </w:pPr>
            <w:r w:rsidRPr="001D4666">
              <w:t>09-Sep-24</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25BBA7" w14:textId="77777777" w:rsidR="001D4666" w:rsidRPr="001D4666" w:rsidRDefault="001D4666" w:rsidP="001D4666">
            <w:pPr>
              <w:pStyle w:val="CDITable-RowCentre"/>
            </w:pPr>
            <w:r w:rsidRPr="001D4666">
              <w:t>SL3</w:t>
            </w:r>
          </w:p>
        </w:tc>
        <w:tc>
          <w:tcPr>
            <w:tcW w:w="17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89CB8BA" w14:textId="77777777" w:rsidR="001D4666" w:rsidRPr="001D4666" w:rsidRDefault="001D4666" w:rsidP="001D4666">
            <w:pPr>
              <w:pStyle w:val="CDITable-RowCentre"/>
            </w:pPr>
            <w:r w:rsidRPr="001D4666">
              <w:t>2</w:t>
            </w:r>
          </w:p>
        </w:tc>
        <w:tc>
          <w:tcPr>
            <w:tcW w:w="17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67A737" w14:textId="77777777" w:rsidR="001D4666" w:rsidRPr="001D4666" w:rsidRDefault="001D4666" w:rsidP="001D4666">
            <w:pPr>
              <w:pStyle w:val="CDITable-RowCentre"/>
            </w:pPr>
            <w:r w:rsidRPr="001D4666">
              <w:t>99.8</w:t>
            </w:r>
          </w:p>
        </w:tc>
      </w:tr>
      <w:tr w:rsidR="001D4666" w:rsidRPr="001D4666" w14:paraId="76F806B3" w14:textId="77777777" w:rsidTr="001D4666">
        <w:trPr>
          <w:trHeight w:val="60"/>
        </w:trPr>
        <w:tc>
          <w:tcPr>
            <w:tcW w:w="187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8E19B7F" w14:textId="77777777" w:rsidR="001D4666" w:rsidRPr="001D4666" w:rsidRDefault="001D4666" w:rsidP="001D4666">
            <w:pPr>
              <w:pStyle w:val="CDITable-RowLeft"/>
            </w:pPr>
            <w:r w:rsidRPr="001D4666">
              <w:t>Woodman Point TP</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21745A9" w14:textId="77777777" w:rsidR="001D4666" w:rsidRPr="001D4666" w:rsidRDefault="001D4666" w:rsidP="001D4666">
            <w:pPr>
              <w:pStyle w:val="CDITable-RowCentre"/>
            </w:pPr>
            <w:r w:rsidRPr="001D4666">
              <w:t>WA</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1D814CD" w14:textId="77777777" w:rsidR="001D4666" w:rsidRPr="001D4666" w:rsidRDefault="001D4666" w:rsidP="001D4666">
            <w:pPr>
              <w:pStyle w:val="CDITable-RowCentre"/>
            </w:pPr>
            <w:r w:rsidRPr="001D4666">
              <w:t>23-Oct-24</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9A2BCFC" w14:textId="77777777" w:rsidR="001D4666" w:rsidRPr="001D4666" w:rsidRDefault="001D4666" w:rsidP="001D4666">
            <w:pPr>
              <w:pStyle w:val="CDITable-RowCentre"/>
            </w:pPr>
            <w:r w:rsidRPr="001D4666">
              <w:t>SL3</w:t>
            </w:r>
          </w:p>
        </w:tc>
        <w:tc>
          <w:tcPr>
            <w:tcW w:w="17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338F872" w14:textId="77777777" w:rsidR="001D4666" w:rsidRPr="001D4666" w:rsidRDefault="001D4666" w:rsidP="001D4666">
            <w:pPr>
              <w:pStyle w:val="CDITable-RowCentre"/>
            </w:pPr>
            <w:r w:rsidRPr="001D4666">
              <w:t>1</w:t>
            </w:r>
          </w:p>
        </w:tc>
        <w:tc>
          <w:tcPr>
            <w:tcW w:w="17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A012A4" w14:textId="77777777" w:rsidR="001D4666" w:rsidRPr="001D4666" w:rsidRDefault="001D4666" w:rsidP="001D4666">
            <w:pPr>
              <w:pStyle w:val="CDITable-RowCentre"/>
            </w:pPr>
            <w:r w:rsidRPr="001D4666">
              <w:t>99.9</w:t>
            </w:r>
          </w:p>
        </w:tc>
      </w:tr>
      <w:tr w:rsidR="001D4666" w:rsidRPr="001D4666" w14:paraId="0E1A4D8F" w14:textId="77777777" w:rsidTr="001D4666">
        <w:trPr>
          <w:trHeight w:val="60"/>
        </w:trPr>
        <w:tc>
          <w:tcPr>
            <w:tcW w:w="187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25FB3D" w14:textId="77777777" w:rsidR="001D4666" w:rsidRPr="001D4666" w:rsidRDefault="001D4666" w:rsidP="001D4666">
            <w:pPr>
              <w:pStyle w:val="CDITable-RowLeft"/>
            </w:pPr>
            <w:r w:rsidRPr="001D4666">
              <w:t>Quakers Hill TP</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241086" w14:textId="77777777" w:rsidR="001D4666" w:rsidRPr="001D4666" w:rsidRDefault="001D4666" w:rsidP="001D4666">
            <w:pPr>
              <w:pStyle w:val="CDITable-RowCentre"/>
            </w:pPr>
            <w:r w:rsidRPr="001D4666">
              <w:t>NSW</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9ADBD0" w14:textId="77777777" w:rsidR="001D4666" w:rsidRPr="001D4666" w:rsidRDefault="001D4666" w:rsidP="001D4666">
            <w:pPr>
              <w:pStyle w:val="CDITable-RowCentre"/>
            </w:pPr>
            <w:r w:rsidRPr="001D4666">
              <w:t>15-Nov-24</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9EFB36B" w14:textId="77777777" w:rsidR="001D4666" w:rsidRPr="001D4666" w:rsidRDefault="001D4666" w:rsidP="001D4666">
            <w:pPr>
              <w:pStyle w:val="CDITable-RowCentre"/>
            </w:pPr>
            <w:r w:rsidRPr="001D4666">
              <w:t>SL3</w:t>
            </w:r>
          </w:p>
        </w:tc>
        <w:tc>
          <w:tcPr>
            <w:tcW w:w="17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C30F8D" w14:textId="77777777" w:rsidR="001D4666" w:rsidRPr="001D4666" w:rsidRDefault="001D4666" w:rsidP="001D4666">
            <w:pPr>
              <w:pStyle w:val="CDITable-RowCentre"/>
            </w:pPr>
            <w:r w:rsidRPr="001D4666">
              <w:t>0</w:t>
            </w:r>
          </w:p>
        </w:tc>
        <w:tc>
          <w:tcPr>
            <w:tcW w:w="17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385B7A" w14:textId="77777777" w:rsidR="001D4666" w:rsidRPr="001D4666" w:rsidRDefault="001D4666" w:rsidP="001D4666">
            <w:pPr>
              <w:pStyle w:val="CDITable-RowCentre"/>
            </w:pPr>
            <w:r w:rsidRPr="001D4666">
              <w:t>100.0</w:t>
            </w:r>
          </w:p>
        </w:tc>
      </w:tr>
      <w:tr w:rsidR="001D4666" w:rsidRPr="001D4666" w14:paraId="566CAF23" w14:textId="77777777" w:rsidTr="001D4666">
        <w:trPr>
          <w:trHeight w:val="60"/>
        </w:trPr>
        <w:tc>
          <w:tcPr>
            <w:tcW w:w="187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1E32B4" w14:textId="77777777" w:rsidR="001D4666" w:rsidRPr="001D4666" w:rsidRDefault="001D4666" w:rsidP="001D4666">
            <w:pPr>
              <w:pStyle w:val="CDITable-RowLeft"/>
            </w:pPr>
            <w:r w:rsidRPr="001D4666">
              <w:t>Quakers Hill TP</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B8BEF5D" w14:textId="77777777" w:rsidR="001D4666" w:rsidRPr="001D4666" w:rsidRDefault="001D4666" w:rsidP="001D4666">
            <w:pPr>
              <w:pStyle w:val="CDITable-RowCentre"/>
            </w:pPr>
            <w:r w:rsidRPr="001D4666">
              <w:t>NSW</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6ACA08" w14:textId="77777777" w:rsidR="001D4666" w:rsidRPr="001D4666" w:rsidRDefault="001D4666" w:rsidP="001D4666">
            <w:pPr>
              <w:pStyle w:val="CDITable-RowCentre"/>
            </w:pPr>
            <w:r w:rsidRPr="001D4666">
              <w:t>21-Nov-24</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D56981" w14:textId="77777777" w:rsidR="001D4666" w:rsidRPr="001D4666" w:rsidRDefault="001D4666" w:rsidP="001D4666">
            <w:pPr>
              <w:pStyle w:val="CDITable-RowCentre"/>
            </w:pPr>
            <w:r w:rsidRPr="001D4666">
              <w:t>SL3</w:t>
            </w:r>
          </w:p>
        </w:tc>
        <w:tc>
          <w:tcPr>
            <w:tcW w:w="17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73D301D" w14:textId="77777777" w:rsidR="001D4666" w:rsidRPr="001D4666" w:rsidRDefault="001D4666" w:rsidP="001D4666">
            <w:pPr>
              <w:pStyle w:val="CDITable-RowCentre"/>
            </w:pPr>
            <w:r w:rsidRPr="001D4666">
              <w:t>0</w:t>
            </w:r>
          </w:p>
        </w:tc>
        <w:tc>
          <w:tcPr>
            <w:tcW w:w="17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16B8F7E" w14:textId="77777777" w:rsidR="001D4666" w:rsidRPr="001D4666" w:rsidRDefault="001D4666" w:rsidP="001D4666">
            <w:pPr>
              <w:pStyle w:val="CDITable-RowCentre"/>
            </w:pPr>
            <w:r w:rsidRPr="001D4666">
              <w:t>100.0</w:t>
            </w:r>
          </w:p>
        </w:tc>
      </w:tr>
      <w:tr w:rsidR="001D4666" w:rsidRPr="001D4666" w14:paraId="7BAD8D9D" w14:textId="77777777" w:rsidTr="001D4666">
        <w:trPr>
          <w:trHeight w:val="60"/>
        </w:trPr>
        <w:tc>
          <w:tcPr>
            <w:tcW w:w="187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87ADCE" w14:textId="77777777" w:rsidR="001D4666" w:rsidRPr="001D4666" w:rsidRDefault="001D4666" w:rsidP="001D4666">
            <w:pPr>
              <w:pStyle w:val="CDITable-RowLeft"/>
            </w:pPr>
            <w:r w:rsidRPr="001D4666">
              <w:t>Western TP</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237461" w14:textId="77777777" w:rsidR="001D4666" w:rsidRPr="001D4666" w:rsidRDefault="001D4666" w:rsidP="001D4666">
            <w:pPr>
              <w:pStyle w:val="CDITable-RowCentre"/>
            </w:pPr>
            <w:r w:rsidRPr="001D4666">
              <w:t>Vic.</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347E16" w14:textId="77777777" w:rsidR="001D4666" w:rsidRPr="001D4666" w:rsidRDefault="001D4666" w:rsidP="001D4666">
            <w:pPr>
              <w:pStyle w:val="CDITable-RowCentre"/>
            </w:pPr>
            <w:r w:rsidRPr="001D4666">
              <w:t>02-Dec-24</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1D5EB74" w14:textId="77777777" w:rsidR="001D4666" w:rsidRPr="001D4666" w:rsidRDefault="001D4666" w:rsidP="001D4666">
            <w:pPr>
              <w:pStyle w:val="CDITable-RowCentre"/>
            </w:pPr>
            <w:r w:rsidRPr="001D4666">
              <w:t>VDPV2</w:t>
            </w:r>
          </w:p>
        </w:tc>
        <w:tc>
          <w:tcPr>
            <w:tcW w:w="17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B6BCB3" w14:textId="77777777" w:rsidR="001D4666" w:rsidRPr="001D4666" w:rsidRDefault="001D4666" w:rsidP="001D4666">
            <w:pPr>
              <w:pStyle w:val="CDITable-RowCentre"/>
            </w:pPr>
            <w:r w:rsidRPr="001D4666">
              <w:t>124</w:t>
            </w:r>
          </w:p>
        </w:tc>
        <w:tc>
          <w:tcPr>
            <w:tcW w:w="17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71E6BC" w14:textId="77777777" w:rsidR="001D4666" w:rsidRPr="001D4666" w:rsidRDefault="001D4666" w:rsidP="001D4666">
            <w:pPr>
              <w:pStyle w:val="CDITable-RowCentre"/>
            </w:pPr>
            <w:r w:rsidRPr="001D4666">
              <w:t>86.3</w:t>
            </w:r>
          </w:p>
        </w:tc>
      </w:tr>
    </w:tbl>
    <w:p w14:paraId="55B21405" w14:textId="77777777" w:rsidR="001D4666" w:rsidRDefault="001D4666" w:rsidP="001D4666">
      <w:pPr>
        <w:pStyle w:val="CDITable-FirstFootnote"/>
      </w:pPr>
      <w:r>
        <w:t>a</w:t>
      </w:r>
      <w:r>
        <w:tab/>
        <w:t>TP: treatment plant.</w:t>
      </w:r>
    </w:p>
    <w:p w14:paraId="2BB6EB38" w14:textId="77777777" w:rsidR="001D4666" w:rsidRDefault="001D4666" w:rsidP="001D4666">
      <w:pPr>
        <w:pStyle w:val="CDITable-Footnote"/>
      </w:pPr>
      <w:r>
        <w:t>b</w:t>
      </w:r>
      <w:r>
        <w:tab/>
        <w:t>NSW: New South Wales; Vic.: Victoria; WA: Western Australia.</w:t>
      </w:r>
    </w:p>
    <w:p w14:paraId="236A904C" w14:textId="77777777" w:rsidR="001D4666" w:rsidRDefault="001D4666" w:rsidP="001D4666">
      <w:pPr>
        <w:pStyle w:val="CDITable-Footnote"/>
      </w:pPr>
      <w:r>
        <w:t>c</w:t>
      </w:r>
      <w:r>
        <w:tab/>
        <w:t>SL1: Sabin-like poliovirus type 1; SL3: Sabin-like poliovirus type 3; VDPV2: vaccine-derived poliovirus type 2.</w:t>
      </w:r>
    </w:p>
    <w:p w14:paraId="71681E04" w14:textId="4A2E7BFD" w:rsidR="004F6AC4" w:rsidRDefault="001D4666" w:rsidP="001D4666">
      <w:pPr>
        <w:pStyle w:val="CDITable-Footnote"/>
      </w:pPr>
      <w:r>
        <w:t>d</w:t>
      </w:r>
      <w:r>
        <w:tab/>
        <w:t>Number of nucleotide (</w:t>
      </w:r>
      <w:proofErr w:type="spellStart"/>
      <w:r>
        <w:t>nt</w:t>
      </w:r>
      <w:proofErr w:type="spellEnd"/>
      <w:r>
        <w:t>) changes and % identity across the poliovirus (PV) VP1 region, which is 906nt for PV1, 903nt for PV2 and 900nt for PV3.</w:t>
      </w:r>
    </w:p>
    <w:p w14:paraId="2D2DCBF1" w14:textId="77777777" w:rsidR="001D4666" w:rsidRPr="001D4666" w:rsidRDefault="001D4666" w:rsidP="001D4666">
      <w:pPr>
        <w:pStyle w:val="Heading2"/>
        <w:rPr>
          <w:lang w:val="en-GB"/>
        </w:rPr>
      </w:pPr>
      <w:bookmarkStart w:id="27" w:name="_Toc215127265"/>
      <w:r w:rsidRPr="001D4666">
        <w:rPr>
          <w:lang w:val="en-GB"/>
        </w:rPr>
        <w:t>Enterovirus surveillance</w:t>
      </w:r>
      <w:bookmarkEnd w:id="27"/>
    </w:p>
    <w:p w14:paraId="50F5B304" w14:textId="755BBC55" w:rsidR="001D4666" w:rsidRPr="001D4666" w:rsidRDefault="001D4666" w:rsidP="001D4666">
      <w:pPr>
        <w:rPr>
          <w:lang w:val="en-GB"/>
        </w:rPr>
      </w:pPr>
      <w:r w:rsidRPr="001D4666">
        <w:rPr>
          <w:lang w:val="en-GB"/>
        </w:rPr>
        <w:t xml:space="preserve">In 2024, a total of 764 clinical specimens were referred to the NERL for enterovirus typing (Table 5). </w:t>
      </w:r>
      <w:proofErr w:type="gramStart"/>
      <w:r w:rsidRPr="001D4666">
        <w:rPr>
          <w:lang w:val="en-GB"/>
        </w:rPr>
        <w:t>The majority of</w:t>
      </w:r>
      <w:proofErr w:type="gramEnd"/>
      <w:r w:rsidRPr="001D4666">
        <w:rPr>
          <w:lang w:val="en-GB"/>
        </w:rPr>
        <w:t xml:space="preserve"> specimens (68.6%) were referred from South Australia, followed by Victoria (23.9%), with the remaining specimens (7.4%) referred from the Australian Capital Territory, New South Wales, the Northern Territory, Queensland and Tasmania. Nearly 90% of referred specimens were collected from children aged less than 15 years, with 169 specimens (22.3%) collected from neonates (0 to &lt; 3 months), 111 specimens (14.6%) collected from post-neonatal infants (3 months to &lt; 1 year) and 349 specimens (46.0%) collected from young children (1 to &lt;</w:t>
      </w:r>
      <w:r>
        <w:rPr>
          <w:lang w:val="en-GB"/>
        </w:rPr>
        <w:t> </w:t>
      </w:r>
      <w:r w:rsidRPr="001D4666">
        <w:rPr>
          <w:lang w:val="en-GB"/>
        </w:rPr>
        <w:t>5</w:t>
      </w:r>
      <w:r>
        <w:rPr>
          <w:lang w:val="en-GB"/>
        </w:rPr>
        <w:t> </w:t>
      </w:r>
      <w:r w:rsidRPr="001D4666">
        <w:rPr>
          <w:lang w:val="en-GB"/>
        </w:rPr>
        <w:t>years). Blood was the most common specimen type received (55.9%), followed by mouth, skin and vesicle swabs (20.5%); cerebrospinal fluid (12.2%); and respiratory specimens (5.1%).</w:t>
      </w:r>
    </w:p>
    <w:p w14:paraId="7CE191D1" w14:textId="77777777" w:rsidR="001D4666" w:rsidRPr="001D4666" w:rsidRDefault="001D4666" w:rsidP="001D4666">
      <w:pPr>
        <w:rPr>
          <w:lang w:val="en-GB"/>
        </w:rPr>
      </w:pPr>
      <w:r w:rsidRPr="001D4666">
        <w:rPr>
          <w:lang w:val="en-GB"/>
        </w:rPr>
        <w:t xml:space="preserve">Of the specimens received for enterovirus typing, 646 (84.6%) were suitable for testing. Of these specimens, 553 (85.6%) were characterised as non-polio enteroviruses, with 371 (57.4%) being fully typed based on VP1 sequence and 182 (28.2%) characterised only as </w:t>
      </w:r>
      <w:r w:rsidRPr="001D4666">
        <w:rPr>
          <w:i/>
          <w:iCs/>
          <w:lang w:val="en-GB"/>
        </w:rPr>
        <w:t>Enterovirus</w:t>
      </w:r>
      <w:r w:rsidRPr="001D4666">
        <w:rPr>
          <w:lang w:val="en-GB"/>
        </w:rPr>
        <w:t xml:space="preserve"> species. Of the remaining specimens, 76 (11.8%) were reported as no enterovirus identified, eleven (1.7%) as mixed enteroviruses that could not be resolved by sequencing and six (0.9%) characterised as </w:t>
      </w:r>
      <w:r w:rsidRPr="001D4666">
        <w:rPr>
          <w:i/>
          <w:iCs/>
          <w:lang w:val="en-GB"/>
        </w:rPr>
        <w:t>Rhinovirus</w:t>
      </w:r>
      <w:r w:rsidRPr="001D4666">
        <w:rPr>
          <w:lang w:val="en-GB"/>
        </w:rPr>
        <w:t xml:space="preserve"> (a species of the </w:t>
      </w:r>
      <w:r w:rsidRPr="001D4666">
        <w:rPr>
          <w:i/>
          <w:iCs/>
          <w:lang w:val="en-GB"/>
        </w:rPr>
        <w:t>Enterovirus</w:t>
      </w:r>
      <w:r w:rsidRPr="001D4666">
        <w:rPr>
          <w:lang w:val="en-GB"/>
        </w:rPr>
        <w:t xml:space="preserve"> genus) (Table 5).</w:t>
      </w:r>
    </w:p>
    <w:p w14:paraId="74A3F84F" w14:textId="77777777" w:rsidR="001D4666" w:rsidRPr="001D4666" w:rsidRDefault="001D4666" w:rsidP="001D4666">
      <w:pPr>
        <w:rPr>
          <w:lang w:val="en-GB"/>
        </w:rPr>
      </w:pPr>
      <w:r w:rsidRPr="001D4666">
        <w:rPr>
          <w:lang w:val="en-GB"/>
        </w:rPr>
        <w:t>Poliovirus was not detected in any of the specimens referred for enterovirus typing. A total of 21 different enterovirus types were reported: the most common detections were coxsackievirus A6 (25.1%), associated with hand foot and mouth disease, followed by coxsackievirus B3 (8.3%) and echovirus 7 (4.9%).</w:t>
      </w:r>
    </w:p>
    <w:p w14:paraId="5179D26E" w14:textId="77777777" w:rsidR="001D4666" w:rsidRPr="001D4666" w:rsidRDefault="001D4666" w:rsidP="001D4666">
      <w:pPr>
        <w:rPr>
          <w:lang w:val="en-GB"/>
        </w:rPr>
      </w:pPr>
      <w:r w:rsidRPr="001D4666">
        <w:rPr>
          <w:lang w:val="en-GB"/>
        </w:rPr>
        <w:lastRenderedPageBreak/>
        <w:t xml:space="preserve">In 2024, including specimens received for AFP and environmental surveillance, a total of 400 non-polio enteroviruses were </w:t>
      </w:r>
      <w:proofErr w:type="gramStart"/>
      <w:r w:rsidRPr="001D4666">
        <w:rPr>
          <w:lang w:val="en-GB"/>
        </w:rPr>
        <w:t>typed</w:t>
      </w:r>
      <w:proofErr w:type="gramEnd"/>
      <w:r w:rsidRPr="001D4666">
        <w:rPr>
          <w:lang w:val="en-GB"/>
        </w:rPr>
        <w:t xml:space="preserve"> and an additional 218 enteroviruses were characterised to the level of </w:t>
      </w:r>
      <w:r w:rsidRPr="001D4666">
        <w:rPr>
          <w:i/>
          <w:iCs/>
          <w:lang w:val="en-GB"/>
        </w:rPr>
        <w:t>Enterovirus</w:t>
      </w:r>
      <w:r w:rsidRPr="001D4666">
        <w:rPr>
          <w:lang w:val="en-GB"/>
        </w:rPr>
        <w:t xml:space="preserve"> species by the NERL (Table 5). Excluding rhinoviruses, a total of 861 enterovirus typing results were reviewed by the NERL, with no additional typing results referred from members of the ERLNA (Table 6).</w:t>
      </w:r>
    </w:p>
    <w:p w14:paraId="71114BFD" w14:textId="77777777" w:rsidR="001D4666" w:rsidRPr="001D4666" w:rsidRDefault="001D4666" w:rsidP="001D4666">
      <w:pPr>
        <w:pStyle w:val="CDITable-Title"/>
        <w:rPr>
          <w:lang w:val="en-GB"/>
        </w:rPr>
      </w:pPr>
      <w:r w:rsidRPr="001D4666">
        <w:rPr>
          <w:lang w:val="en-GB"/>
        </w:rPr>
        <w:t>Table 5: Laboratory results for specimens and wastewater samples collected in Australia, 2024</w:t>
      </w:r>
    </w:p>
    <w:tbl>
      <w:tblPr>
        <w:tblW w:w="0" w:type="auto"/>
        <w:tblLayout w:type="fixed"/>
        <w:tblCellMar>
          <w:left w:w="0" w:type="dxa"/>
          <w:right w:w="0" w:type="dxa"/>
        </w:tblCellMar>
        <w:tblLook w:val="0000" w:firstRow="0" w:lastRow="0" w:firstColumn="0" w:lastColumn="0" w:noHBand="0" w:noVBand="0"/>
        <w:tblCaption w:val="Table 5: Laboratory results for specimens and wastewater samples collected in Australia, 2024"/>
        <w:tblDescription w:val="Table advises on test results of specimens referred to the National Enterovirus Reference Laboratory in 2024."/>
      </w:tblPr>
      <w:tblGrid>
        <w:gridCol w:w="2381"/>
        <w:gridCol w:w="1588"/>
        <w:gridCol w:w="1587"/>
        <w:gridCol w:w="1644"/>
        <w:gridCol w:w="1474"/>
        <w:gridCol w:w="964"/>
      </w:tblGrid>
      <w:tr w:rsidR="001D4666" w:rsidRPr="001D4666" w14:paraId="32963BFE" w14:textId="77777777" w:rsidTr="001D4666">
        <w:trPr>
          <w:trHeight w:val="60"/>
          <w:tblHeader/>
        </w:trPr>
        <w:tc>
          <w:tcPr>
            <w:tcW w:w="2381" w:type="dxa"/>
            <w:shd w:val="clear" w:color="auto" w:fill="1E4496" w:themeFill="text2"/>
            <w:tcMar>
              <w:top w:w="113" w:type="dxa"/>
              <w:left w:w="113" w:type="dxa"/>
              <w:bottom w:w="113" w:type="dxa"/>
              <w:right w:w="113" w:type="dxa"/>
            </w:tcMar>
            <w:vAlign w:val="bottom"/>
          </w:tcPr>
          <w:p w14:paraId="51733600" w14:textId="77777777" w:rsidR="001D4666" w:rsidRPr="001D4666" w:rsidRDefault="001D4666" w:rsidP="001D4666">
            <w:pPr>
              <w:pStyle w:val="CDITable-HeaderRowLeft"/>
            </w:pPr>
            <w:r w:rsidRPr="001D4666">
              <w:t>Result</w:t>
            </w:r>
          </w:p>
        </w:tc>
        <w:tc>
          <w:tcPr>
            <w:tcW w:w="1588" w:type="dxa"/>
            <w:shd w:val="clear" w:color="auto" w:fill="1E4496" w:themeFill="text2"/>
            <w:tcMar>
              <w:top w:w="113" w:type="dxa"/>
              <w:left w:w="113" w:type="dxa"/>
              <w:bottom w:w="113" w:type="dxa"/>
              <w:right w:w="113" w:type="dxa"/>
            </w:tcMar>
            <w:vAlign w:val="bottom"/>
          </w:tcPr>
          <w:p w14:paraId="4BEB864D" w14:textId="77777777" w:rsidR="001D4666" w:rsidRPr="001D4666" w:rsidRDefault="001D4666" w:rsidP="001D4666">
            <w:pPr>
              <w:pStyle w:val="CDITable-HeaderRowCentre"/>
            </w:pPr>
            <w:r w:rsidRPr="001D4666">
              <w:t>Specimens from AFP cases involving children &lt; 15 years of age</w:t>
            </w:r>
          </w:p>
        </w:tc>
        <w:tc>
          <w:tcPr>
            <w:tcW w:w="1587" w:type="dxa"/>
            <w:shd w:val="clear" w:color="auto" w:fill="1E4496" w:themeFill="text2"/>
            <w:tcMar>
              <w:top w:w="113" w:type="dxa"/>
              <w:left w:w="113" w:type="dxa"/>
              <w:bottom w:w="113" w:type="dxa"/>
              <w:right w:w="113" w:type="dxa"/>
            </w:tcMar>
            <w:vAlign w:val="bottom"/>
          </w:tcPr>
          <w:p w14:paraId="258C0BD2" w14:textId="77777777" w:rsidR="001D4666" w:rsidRPr="001D4666" w:rsidRDefault="001D4666" w:rsidP="001D4666">
            <w:pPr>
              <w:pStyle w:val="CDITable-HeaderRowCentre"/>
            </w:pPr>
            <w:r w:rsidRPr="001D4666">
              <w:t>Specimens from AFP cases involving patients ≥ 15 years of age</w:t>
            </w:r>
          </w:p>
        </w:tc>
        <w:tc>
          <w:tcPr>
            <w:tcW w:w="1644" w:type="dxa"/>
            <w:shd w:val="clear" w:color="auto" w:fill="1E4496" w:themeFill="text2"/>
            <w:tcMar>
              <w:top w:w="113" w:type="dxa"/>
              <w:left w:w="113" w:type="dxa"/>
              <w:bottom w:w="113" w:type="dxa"/>
              <w:right w:w="113" w:type="dxa"/>
            </w:tcMar>
            <w:vAlign w:val="bottom"/>
          </w:tcPr>
          <w:p w14:paraId="08AE3496" w14:textId="77777777" w:rsidR="001D4666" w:rsidRPr="001D4666" w:rsidRDefault="001D4666" w:rsidP="001D4666">
            <w:pPr>
              <w:pStyle w:val="CDITable-HeaderRowCentre"/>
            </w:pPr>
            <w:r w:rsidRPr="001D4666">
              <w:t xml:space="preserve">Environmental </w:t>
            </w:r>
            <w:proofErr w:type="spellStart"/>
            <w:r w:rsidRPr="001D4666">
              <w:t>surveillance</w:t>
            </w:r>
            <w:r w:rsidRPr="001D4666">
              <w:rPr>
                <w:vertAlign w:val="superscript"/>
              </w:rPr>
              <w:t>a</w:t>
            </w:r>
            <w:proofErr w:type="spellEnd"/>
          </w:p>
        </w:tc>
        <w:tc>
          <w:tcPr>
            <w:tcW w:w="1474" w:type="dxa"/>
            <w:shd w:val="clear" w:color="auto" w:fill="1E4496" w:themeFill="text2"/>
            <w:tcMar>
              <w:top w:w="113" w:type="dxa"/>
              <w:left w:w="113" w:type="dxa"/>
              <w:bottom w:w="113" w:type="dxa"/>
              <w:right w:w="113" w:type="dxa"/>
            </w:tcMar>
            <w:vAlign w:val="bottom"/>
          </w:tcPr>
          <w:p w14:paraId="1E2401F0" w14:textId="77777777" w:rsidR="001D4666" w:rsidRPr="001D4666" w:rsidRDefault="001D4666" w:rsidP="001D4666">
            <w:pPr>
              <w:pStyle w:val="CDITable-HeaderRowCentre"/>
            </w:pPr>
            <w:r w:rsidRPr="001D4666">
              <w:t xml:space="preserve">Enterovirus </w:t>
            </w:r>
            <w:proofErr w:type="spellStart"/>
            <w:r w:rsidRPr="001D4666">
              <w:t>surveillance</w:t>
            </w:r>
            <w:r w:rsidRPr="001D4666">
              <w:rPr>
                <w:vertAlign w:val="superscript"/>
              </w:rPr>
              <w:t>b</w:t>
            </w:r>
            <w:proofErr w:type="spellEnd"/>
          </w:p>
        </w:tc>
        <w:tc>
          <w:tcPr>
            <w:tcW w:w="964" w:type="dxa"/>
            <w:shd w:val="clear" w:color="auto" w:fill="1E4496" w:themeFill="text2"/>
            <w:tcMar>
              <w:top w:w="113" w:type="dxa"/>
              <w:left w:w="113" w:type="dxa"/>
              <w:bottom w:w="113" w:type="dxa"/>
              <w:right w:w="113" w:type="dxa"/>
            </w:tcMar>
            <w:vAlign w:val="bottom"/>
          </w:tcPr>
          <w:p w14:paraId="666B0470" w14:textId="77777777" w:rsidR="001D4666" w:rsidRPr="001D4666" w:rsidRDefault="001D4666" w:rsidP="001D4666">
            <w:pPr>
              <w:pStyle w:val="CDITable-HeaderRowCentre"/>
            </w:pPr>
            <w:r w:rsidRPr="001D4666">
              <w:t>Total</w:t>
            </w:r>
          </w:p>
        </w:tc>
      </w:tr>
      <w:tr w:rsidR="001D4666" w:rsidRPr="001D4666" w14:paraId="3C9AB6CB" w14:textId="77777777" w:rsidTr="001D4666">
        <w:trPr>
          <w:trHeight w:val="60"/>
        </w:trPr>
        <w:tc>
          <w:tcPr>
            <w:tcW w:w="2381" w:type="dxa"/>
            <w:tcBorders>
              <w:bottom w:val="single" w:sz="6" w:space="0" w:color="1E4496" w:themeColor="text2"/>
            </w:tcBorders>
            <w:tcMar>
              <w:top w:w="113" w:type="dxa"/>
              <w:left w:w="113" w:type="dxa"/>
              <w:bottom w:w="113" w:type="dxa"/>
              <w:right w:w="113" w:type="dxa"/>
            </w:tcMar>
            <w:vAlign w:val="center"/>
          </w:tcPr>
          <w:p w14:paraId="48884A0D" w14:textId="77777777" w:rsidR="001D4666" w:rsidRPr="001D4666" w:rsidRDefault="001D4666" w:rsidP="001D4666">
            <w:pPr>
              <w:pStyle w:val="CDITable-RowLeft"/>
            </w:pPr>
            <w:r w:rsidRPr="001D4666">
              <w:t>Vaccine-derived poliovirus type 2</w:t>
            </w:r>
          </w:p>
        </w:tc>
        <w:tc>
          <w:tcPr>
            <w:tcW w:w="1588" w:type="dxa"/>
            <w:tcBorders>
              <w:bottom w:val="single" w:sz="6" w:space="0" w:color="1E4496" w:themeColor="text2"/>
            </w:tcBorders>
            <w:tcMar>
              <w:top w:w="113" w:type="dxa"/>
              <w:left w:w="113" w:type="dxa"/>
              <w:bottom w:w="113" w:type="dxa"/>
              <w:right w:w="113" w:type="dxa"/>
            </w:tcMar>
            <w:vAlign w:val="center"/>
          </w:tcPr>
          <w:p w14:paraId="2F8DB934" w14:textId="77777777" w:rsidR="001D4666" w:rsidRPr="001D4666" w:rsidRDefault="001D4666" w:rsidP="001D4666">
            <w:pPr>
              <w:pStyle w:val="CDITable-RowCentre"/>
            </w:pPr>
            <w:r w:rsidRPr="001D4666">
              <w:t>0</w:t>
            </w:r>
          </w:p>
        </w:tc>
        <w:tc>
          <w:tcPr>
            <w:tcW w:w="1587" w:type="dxa"/>
            <w:tcBorders>
              <w:bottom w:val="single" w:sz="6" w:space="0" w:color="1E4496" w:themeColor="text2"/>
            </w:tcBorders>
            <w:tcMar>
              <w:top w:w="113" w:type="dxa"/>
              <w:left w:w="113" w:type="dxa"/>
              <w:bottom w:w="113" w:type="dxa"/>
              <w:right w:w="113" w:type="dxa"/>
            </w:tcMar>
            <w:vAlign w:val="center"/>
          </w:tcPr>
          <w:p w14:paraId="6B06C99E" w14:textId="77777777" w:rsidR="001D4666" w:rsidRPr="001D4666" w:rsidRDefault="001D4666" w:rsidP="001D4666">
            <w:pPr>
              <w:pStyle w:val="CDITable-RowCentre"/>
            </w:pPr>
            <w:r w:rsidRPr="001D4666">
              <w:t>0</w:t>
            </w:r>
          </w:p>
        </w:tc>
        <w:tc>
          <w:tcPr>
            <w:tcW w:w="1644" w:type="dxa"/>
            <w:tcBorders>
              <w:bottom w:val="single" w:sz="6" w:space="0" w:color="1E4496" w:themeColor="text2"/>
            </w:tcBorders>
            <w:tcMar>
              <w:top w:w="113" w:type="dxa"/>
              <w:left w:w="113" w:type="dxa"/>
              <w:bottom w:w="113" w:type="dxa"/>
              <w:right w:w="113" w:type="dxa"/>
            </w:tcMar>
            <w:vAlign w:val="center"/>
          </w:tcPr>
          <w:p w14:paraId="7E71A868" w14:textId="77777777" w:rsidR="001D4666" w:rsidRPr="001D4666" w:rsidRDefault="001D4666" w:rsidP="001D4666">
            <w:pPr>
              <w:pStyle w:val="CDITable-RowCentre"/>
            </w:pPr>
            <w:r w:rsidRPr="001D4666">
              <w:t>1</w:t>
            </w:r>
          </w:p>
        </w:tc>
        <w:tc>
          <w:tcPr>
            <w:tcW w:w="1474" w:type="dxa"/>
            <w:tcBorders>
              <w:bottom w:val="single" w:sz="6" w:space="0" w:color="1E4496" w:themeColor="text2"/>
            </w:tcBorders>
            <w:tcMar>
              <w:top w:w="113" w:type="dxa"/>
              <w:left w:w="113" w:type="dxa"/>
              <w:bottom w:w="113" w:type="dxa"/>
              <w:right w:w="113" w:type="dxa"/>
            </w:tcMar>
            <w:vAlign w:val="center"/>
          </w:tcPr>
          <w:p w14:paraId="6956A147" w14:textId="77777777" w:rsidR="001D4666" w:rsidRPr="001D4666" w:rsidRDefault="001D4666" w:rsidP="001D4666">
            <w:pPr>
              <w:pStyle w:val="CDITable-RowCentre"/>
            </w:pPr>
            <w:r w:rsidRPr="001D4666">
              <w:t>0</w:t>
            </w:r>
          </w:p>
        </w:tc>
        <w:tc>
          <w:tcPr>
            <w:tcW w:w="964" w:type="dxa"/>
            <w:tcBorders>
              <w:bottom w:val="single" w:sz="6" w:space="0" w:color="1E4496" w:themeColor="text2"/>
            </w:tcBorders>
            <w:tcMar>
              <w:top w:w="113" w:type="dxa"/>
              <w:left w:w="113" w:type="dxa"/>
              <w:bottom w:w="113" w:type="dxa"/>
              <w:right w:w="113" w:type="dxa"/>
            </w:tcMar>
            <w:vAlign w:val="center"/>
          </w:tcPr>
          <w:p w14:paraId="3B76189B" w14:textId="77777777" w:rsidR="001D4666" w:rsidRPr="001D4666" w:rsidRDefault="001D4666" w:rsidP="001D4666">
            <w:pPr>
              <w:pStyle w:val="CDITable-RowCentre"/>
            </w:pPr>
            <w:r w:rsidRPr="001D4666">
              <w:t>1</w:t>
            </w:r>
          </w:p>
        </w:tc>
      </w:tr>
      <w:tr w:rsidR="001D4666" w:rsidRPr="001D4666" w14:paraId="337B73B8" w14:textId="77777777" w:rsidTr="001D4666">
        <w:trPr>
          <w:trHeight w:val="6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6636456" w14:textId="77777777" w:rsidR="001D4666" w:rsidRPr="001D4666" w:rsidRDefault="001D4666" w:rsidP="001D4666">
            <w:pPr>
              <w:pStyle w:val="CDITable-RowLeft"/>
            </w:pPr>
            <w:r w:rsidRPr="001D4666">
              <w:t>Sabin poliovirus type 1</w:t>
            </w:r>
          </w:p>
        </w:tc>
        <w:tc>
          <w:tcPr>
            <w:tcW w:w="158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0D01DE" w14:textId="77777777" w:rsidR="001D4666" w:rsidRPr="001D4666" w:rsidRDefault="001D4666" w:rsidP="001D4666">
            <w:pPr>
              <w:pStyle w:val="CDITable-RowCentre"/>
            </w:pPr>
            <w:r w:rsidRPr="001D4666">
              <w:t>0</w:t>
            </w:r>
          </w:p>
        </w:tc>
        <w:tc>
          <w:tcPr>
            <w:tcW w:w="158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0D9E8E" w14:textId="77777777" w:rsidR="001D4666" w:rsidRPr="001D4666" w:rsidRDefault="001D4666" w:rsidP="001D4666">
            <w:pPr>
              <w:pStyle w:val="CDITable-RowCentre"/>
            </w:pPr>
            <w:r w:rsidRPr="001D4666">
              <w:t>0</w:t>
            </w:r>
          </w:p>
        </w:tc>
        <w:tc>
          <w:tcPr>
            <w:tcW w:w="164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9887FA2" w14:textId="77777777" w:rsidR="001D4666" w:rsidRPr="001D4666" w:rsidRDefault="001D4666" w:rsidP="001D4666">
            <w:pPr>
              <w:pStyle w:val="CDITable-RowCentre"/>
            </w:pPr>
            <w:r w:rsidRPr="001D4666">
              <w:t>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4953FB7" w14:textId="77777777" w:rsidR="001D4666" w:rsidRPr="001D4666" w:rsidRDefault="001D4666" w:rsidP="001D4666">
            <w:pPr>
              <w:pStyle w:val="CDITable-RowCentre"/>
            </w:pPr>
            <w:r w:rsidRPr="001D4666">
              <w:t>0</w:t>
            </w:r>
          </w:p>
        </w:tc>
        <w:tc>
          <w:tcPr>
            <w:tcW w:w="96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CBA55D4" w14:textId="77777777" w:rsidR="001D4666" w:rsidRPr="001D4666" w:rsidRDefault="001D4666" w:rsidP="001D4666">
            <w:pPr>
              <w:pStyle w:val="CDITable-RowCentre"/>
            </w:pPr>
            <w:r w:rsidRPr="001D4666">
              <w:t>1</w:t>
            </w:r>
          </w:p>
        </w:tc>
      </w:tr>
      <w:tr w:rsidR="001D4666" w:rsidRPr="001D4666" w14:paraId="301AD1D4" w14:textId="77777777" w:rsidTr="001D4666">
        <w:trPr>
          <w:trHeight w:val="6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131B2F" w14:textId="77777777" w:rsidR="001D4666" w:rsidRPr="001D4666" w:rsidRDefault="001D4666" w:rsidP="001D4666">
            <w:pPr>
              <w:pStyle w:val="CDITable-RowLeft"/>
            </w:pPr>
            <w:r w:rsidRPr="001D4666">
              <w:t>Sabin poliovirus type 3</w:t>
            </w:r>
          </w:p>
        </w:tc>
        <w:tc>
          <w:tcPr>
            <w:tcW w:w="158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069C89" w14:textId="77777777" w:rsidR="001D4666" w:rsidRPr="001D4666" w:rsidRDefault="001D4666" w:rsidP="001D4666">
            <w:pPr>
              <w:pStyle w:val="CDITable-RowCentre"/>
            </w:pPr>
            <w:r w:rsidRPr="001D4666">
              <w:t>0</w:t>
            </w:r>
          </w:p>
        </w:tc>
        <w:tc>
          <w:tcPr>
            <w:tcW w:w="158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B01207" w14:textId="77777777" w:rsidR="001D4666" w:rsidRPr="001D4666" w:rsidRDefault="001D4666" w:rsidP="001D4666">
            <w:pPr>
              <w:pStyle w:val="CDITable-RowCentre"/>
            </w:pPr>
            <w:r w:rsidRPr="001D4666">
              <w:t>0</w:t>
            </w:r>
          </w:p>
        </w:tc>
        <w:tc>
          <w:tcPr>
            <w:tcW w:w="164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7B083B7" w14:textId="77777777" w:rsidR="001D4666" w:rsidRPr="001D4666" w:rsidRDefault="001D4666" w:rsidP="001D4666">
            <w:pPr>
              <w:pStyle w:val="CDITable-RowCentre"/>
            </w:pPr>
            <w:r w:rsidRPr="001D4666">
              <w:t>9</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9B9CFE8" w14:textId="77777777" w:rsidR="001D4666" w:rsidRPr="001D4666" w:rsidRDefault="001D4666" w:rsidP="001D4666">
            <w:pPr>
              <w:pStyle w:val="CDITable-RowCentre"/>
            </w:pPr>
            <w:r w:rsidRPr="001D4666">
              <w:t>0</w:t>
            </w:r>
          </w:p>
        </w:tc>
        <w:tc>
          <w:tcPr>
            <w:tcW w:w="96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69DB9D" w14:textId="77777777" w:rsidR="001D4666" w:rsidRPr="001D4666" w:rsidRDefault="001D4666" w:rsidP="001D4666">
            <w:pPr>
              <w:pStyle w:val="CDITable-RowCentre"/>
            </w:pPr>
            <w:r w:rsidRPr="001D4666">
              <w:t>9</w:t>
            </w:r>
          </w:p>
        </w:tc>
      </w:tr>
      <w:tr w:rsidR="001D4666" w:rsidRPr="001D4666" w14:paraId="589E1C9D" w14:textId="77777777" w:rsidTr="001D4666">
        <w:trPr>
          <w:trHeight w:val="6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F089E9" w14:textId="77777777" w:rsidR="001D4666" w:rsidRPr="001D4666" w:rsidRDefault="001D4666" w:rsidP="001D4666">
            <w:pPr>
              <w:pStyle w:val="CDITable-RowLeft"/>
            </w:pPr>
            <w:r w:rsidRPr="001D4666">
              <w:t>Rhinovirus</w:t>
            </w:r>
          </w:p>
        </w:tc>
        <w:tc>
          <w:tcPr>
            <w:tcW w:w="158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9E76598" w14:textId="77777777" w:rsidR="001D4666" w:rsidRPr="001D4666" w:rsidRDefault="001D4666" w:rsidP="001D4666">
            <w:pPr>
              <w:pStyle w:val="CDITable-RowCentre"/>
            </w:pPr>
            <w:r w:rsidRPr="001D4666">
              <w:t>0</w:t>
            </w:r>
          </w:p>
        </w:tc>
        <w:tc>
          <w:tcPr>
            <w:tcW w:w="158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D3149AA" w14:textId="77777777" w:rsidR="001D4666" w:rsidRPr="001D4666" w:rsidRDefault="001D4666" w:rsidP="001D4666">
            <w:pPr>
              <w:pStyle w:val="CDITable-RowCentre"/>
            </w:pPr>
            <w:r w:rsidRPr="001D4666">
              <w:t>0</w:t>
            </w:r>
          </w:p>
        </w:tc>
        <w:tc>
          <w:tcPr>
            <w:tcW w:w="164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6E3E99B" w14:textId="77777777" w:rsidR="001D4666" w:rsidRPr="001D4666" w:rsidRDefault="001D4666" w:rsidP="001D4666">
            <w:pPr>
              <w:pStyle w:val="CDITable-RowCentre"/>
            </w:pPr>
            <w:r w:rsidRPr="001D4666">
              <w:t>0</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85B9E6" w14:textId="77777777" w:rsidR="001D4666" w:rsidRPr="001D4666" w:rsidRDefault="001D4666" w:rsidP="001D4666">
            <w:pPr>
              <w:pStyle w:val="CDITable-RowCentre"/>
            </w:pPr>
            <w:r w:rsidRPr="001D4666">
              <w:t>6</w:t>
            </w:r>
          </w:p>
        </w:tc>
        <w:tc>
          <w:tcPr>
            <w:tcW w:w="96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397730" w14:textId="77777777" w:rsidR="001D4666" w:rsidRPr="001D4666" w:rsidRDefault="001D4666" w:rsidP="001D4666">
            <w:pPr>
              <w:pStyle w:val="CDITable-RowCentre"/>
            </w:pPr>
            <w:r w:rsidRPr="001D4666">
              <w:t>6</w:t>
            </w:r>
          </w:p>
        </w:tc>
      </w:tr>
      <w:tr w:rsidR="001D4666" w:rsidRPr="001D4666" w14:paraId="731048FB" w14:textId="77777777" w:rsidTr="001D4666">
        <w:trPr>
          <w:trHeight w:val="6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4BCAB5F" w14:textId="77777777" w:rsidR="001D4666" w:rsidRPr="001D4666" w:rsidRDefault="001D4666" w:rsidP="001D4666">
            <w:pPr>
              <w:pStyle w:val="CDITable-RowLeft"/>
            </w:pPr>
            <w:r w:rsidRPr="001D4666">
              <w:t>Non-polio enterovirus</w:t>
            </w:r>
          </w:p>
        </w:tc>
        <w:tc>
          <w:tcPr>
            <w:tcW w:w="158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072A6A" w14:textId="77777777" w:rsidR="001D4666" w:rsidRPr="001D4666" w:rsidRDefault="001D4666" w:rsidP="001D4666">
            <w:pPr>
              <w:pStyle w:val="CDITable-RowCentre"/>
            </w:pPr>
            <w:r w:rsidRPr="001D4666">
              <w:t>23</w:t>
            </w:r>
          </w:p>
        </w:tc>
        <w:tc>
          <w:tcPr>
            <w:tcW w:w="158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F2E240" w14:textId="77777777" w:rsidR="001D4666" w:rsidRPr="001D4666" w:rsidRDefault="001D4666" w:rsidP="001D4666">
            <w:pPr>
              <w:pStyle w:val="CDITable-RowCentre"/>
            </w:pPr>
            <w:r w:rsidRPr="001D4666">
              <w:t>1</w:t>
            </w:r>
          </w:p>
        </w:tc>
        <w:tc>
          <w:tcPr>
            <w:tcW w:w="164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6DE7E80" w14:textId="77777777" w:rsidR="001D4666" w:rsidRPr="001D4666" w:rsidRDefault="001D4666" w:rsidP="001D4666">
            <w:pPr>
              <w:pStyle w:val="CDITable-RowCentre"/>
            </w:pPr>
            <w:r w:rsidRPr="001D4666">
              <w:t>30</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A7D8C1" w14:textId="77777777" w:rsidR="001D4666" w:rsidRPr="001D4666" w:rsidRDefault="001D4666" w:rsidP="001D4666">
            <w:pPr>
              <w:pStyle w:val="CDITable-RowCentre"/>
            </w:pPr>
            <w:r w:rsidRPr="001D4666">
              <w:t>564</w:t>
            </w:r>
          </w:p>
        </w:tc>
        <w:tc>
          <w:tcPr>
            <w:tcW w:w="96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333F4D" w14:textId="77777777" w:rsidR="001D4666" w:rsidRPr="001D4666" w:rsidRDefault="001D4666" w:rsidP="001D4666">
            <w:pPr>
              <w:pStyle w:val="CDITable-RowCentre"/>
            </w:pPr>
            <w:r w:rsidRPr="001D4666">
              <w:t>618</w:t>
            </w:r>
          </w:p>
        </w:tc>
      </w:tr>
      <w:tr w:rsidR="001D4666" w:rsidRPr="001D4666" w14:paraId="514D0638" w14:textId="77777777" w:rsidTr="001D4666">
        <w:trPr>
          <w:trHeight w:val="60"/>
        </w:trPr>
        <w:tc>
          <w:tcPr>
            <w:tcW w:w="2381" w:type="dxa"/>
            <w:tcBorders>
              <w:top w:val="single" w:sz="6" w:space="0" w:color="1E4496" w:themeColor="text2"/>
            </w:tcBorders>
            <w:tcMar>
              <w:top w:w="113" w:type="dxa"/>
              <w:left w:w="113" w:type="dxa"/>
              <w:bottom w:w="113" w:type="dxa"/>
              <w:right w:w="113" w:type="dxa"/>
            </w:tcMar>
            <w:vAlign w:val="center"/>
          </w:tcPr>
          <w:p w14:paraId="52CCC77C" w14:textId="77777777" w:rsidR="001D4666" w:rsidRPr="001D4666" w:rsidRDefault="001D4666" w:rsidP="001D4666">
            <w:pPr>
              <w:pStyle w:val="CDITable-RowLeft"/>
            </w:pPr>
            <w:r w:rsidRPr="001D4666">
              <w:t>No enterovirus identified</w:t>
            </w:r>
          </w:p>
        </w:tc>
        <w:tc>
          <w:tcPr>
            <w:tcW w:w="1588" w:type="dxa"/>
            <w:tcBorders>
              <w:top w:val="single" w:sz="6" w:space="0" w:color="1E4496" w:themeColor="text2"/>
            </w:tcBorders>
            <w:tcMar>
              <w:top w:w="113" w:type="dxa"/>
              <w:left w:w="113" w:type="dxa"/>
              <w:bottom w:w="113" w:type="dxa"/>
              <w:right w:w="113" w:type="dxa"/>
            </w:tcMar>
            <w:vAlign w:val="center"/>
          </w:tcPr>
          <w:p w14:paraId="150DB518" w14:textId="77777777" w:rsidR="001D4666" w:rsidRPr="001D4666" w:rsidRDefault="001D4666" w:rsidP="001D4666">
            <w:pPr>
              <w:pStyle w:val="CDITable-RowCentre"/>
            </w:pPr>
            <w:r w:rsidRPr="001D4666">
              <w:t>153</w:t>
            </w:r>
          </w:p>
        </w:tc>
        <w:tc>
          <w:tcPr>
            <w:tcW w:w="1587" w:type="dxa"/>
            <w:tcBorders>
              <w:top w:val="single" w:sz="6" w:space="0" w:color="1E4496" w:themeColor="text2"/>
            </w:tcBorders>
            <w:tcMar>
              <w:top w:w="113" w:type="dxa"/>
              <w:left w:w="113" w:type="dxa"/>
              <w:bottom w:w="113" w:type="dxa"/>
              <w:right w:w="113" w:type="dxa"/>
            </w:tcMar>
            <w:vAlign w:val="center"/>
          </w:tcPr>
          <w:p w14:paraId="49E9136A" w14:textId="77777777" w:rsidR="001D4666" w:rsidRPr="001D4666" w:rsidRDefault="001D4666" w:rsidP="001D4666">
            <w:pPr>
              <w:pStyle w:val="CDITable-RowCentre"/>
            </w:pPr>
            <w:r w:rsidRPr="001D4666">
              <w:t>3</w:t>
            </w:r>
          </w:p>
        </w:tc>
        <w:tc>
          <w:tcPr>
            <w:tcW w:w="1644" w:type="dxa"/>
            <w:tcBorders>
              <w:top w:val="single" w:sz="6" w:space="0" w:color="1E4496" w:themeColor="text2"/>
            </w:tcBorders>
            <w:tcMar>
              <w:top w:w="113" w:type="dxa"/>
              <w:left w:w="113" w:type="dxa"/>
              <w:bottom w:w="113" w:type="dxa"/>
              <w:right w:w="113" w:type="dxa"/>
            </w:tcMar>
            <w:vAlign w:val="center"/>
          </w:tcPr>
          <w:p w14:paraId="0D9A9E1B" w14:textId="77777777" w:rsidR="001D4666" w:rsidRPr="001D4666" w:rsidRDefault="001D4666" w:rsidP="001D4666">
            <w:pPr>
              <w:pStyle w:val="CDITable-RowCentre"/>
            </w:pPr>
            <w:r w:rsidRPr="001D4666">
              <w:t>0</w:t>
            </w:r>
          </w:p>
        </w:tc>
        <w:tc>
          <w:tcPr>
            <w:tcW w:w="1474" w:type="dxa"/>
            <w:tcBorders>
              <w:top w:val="single" w:sz="6" w:space="0" w:color="1E4496" w:themeColor="text2"/>
            </w:tcBorders>
            <w:tcMar>
              <w:top w:w="113" w:type="dxa"/>
              <w:left w:w="113" w:type="dxa"/>
              <w:bottom w:w="113" w:type="dxa"/>
              <w:right w:w="113" w:type="dxa"/>
            </w:tcMar>
            <w:vAlign w:val="center"/>
          </w:tcPr>
          <w:p w14:paraId="7FB0280E" w14:textId="77777777" w:rsidR="001D4666" w:rsidRPr="001D4666" w:rsidRDefault="001D4666" w:rsidP="001D4666">
            <w:pPr>
              <w:pStyle w:val="CDITable-RowCentre"/>
            </w:pPr>
            <w:r w:rsidRPr="001D4666">
              <w:t>76</w:t>
            </w:r>
          </w:p>
        </w:tc>
        <w:tc>
          <w:tcPr>
            <w:tcW w:w="964" w:type="dxa"/>
            <w:tcBorders>
              <w:top w:val="single" w:sz="6" w:space="0" w:color="1E4496" w:themeColor="text2"/>
            </w:tcBorders>
            <w:tcMar>
              <w:top w:w="113" w:type="dxa"/>
              <w:left w:w="113" w:type="dxa"/>
              <w:bottom w:w="113" w:type="dxa"/>
              <w:right w:w="113" w:type="dxa"/>
            </w:tcMar>
            <w:vAlign w:val="center"/>
          </w:tcPr>
          <w:p w14:paraId="23FD8E69" w14:textId="77777777" w:rsidR="001D4666" w:rsidRPr="001D4666" w:rsidRDefault="001D4666" w:rsidP="001D4666">
            <w:pPr>
              <w:pStyle w:val="CDITable-RowCentre"/>
            </w:pPr>
            <w:r w:rsidRPr="001D4666">
              <w:t>232</w:t>
            </w:r>
          </w:p>
        </w:tc>
      </w:tr>
      <w:tr w:rsidR="001D4666" w:rsidRPr="001D4666" w14:paraId="68FB1BD5" w14:textId="77777777" w:rsidTr="001D4666">
        <w:trPr>
          <w:trHeight w:val="60"/>
        </w:trPr>
        <w:tc>
          <w:tcPr>
            <w:tcW w:w="2381"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12F47567" w14:textId="77777777" w:rsidR="001D4666" w:rsidRPr="001D4666" w:rsidRDefault="001D4666" w:rsidP="001D4666">
            <w:pPr>
              <w:pStyle w:val="CDITable-TotalRowLeft"/>
            </w:pPr>
            <w:r w:rsidRPr="001D4666">
              <w:t>Total</w:t>
            </w:r>
          </w:p>
        </w:tc>
        <w:tc>
          <w:tcPr>
            <w:tcW w:w="1588"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4748A8D7" w14:textId="77777777" w:rsidR="001D4666" w:rsidRPr="001D4666" w:rsidRDefault="001D4666" w:rsidP="001D4666">
            <w:pPr>
              <w:pStyle w:val="CDITable-TotalRowCentre"/>
            </w:pPr>
            <w:r w:rsidRPr="001D4666">
              <w:t>176</w:t>
            </w:r>
          </w:p>
        </w:tc>
        <w:tc>
          <w:tcPr>
            <w:tcW w:w="158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49821154" w14:textId="77777777" w:rsidR="001D4666" w:rsidRPr="001D4666" w:rsidRDefault="001D4666" w:rsidP="001D4666">
            <w:pPr>
              <w:pStyle w:val="CDITable-TotalRowCentre"/>
            </w:pPr>
            <w:r w:rsidRPr="001D4666">
              <w:t>4</w:t>
            </w:r>
          </w:p>
        </w:tc>
        <w:tc>
          <w:tcPr>
            <w:tcW w:w="164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1DDF9976" w14:textId="77777777" w:rsidR="001D4666" w:rsidRPr="001D4666" w:rsidRDefault="001D4666" w:rsidP="001D4666">
            <w:pPr>
              <w:pStyle w:val="CDITable-TotalRowCentre"/>
            </w:pPr>
            <w:r w:rsidRPr="001D4666">
              <w:t>41</w:t>
            </w:r>
          </w:p>
        </w:tc>
        <w:tc>
          <w:tcPr>
            <w:tcW w:w="147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260F0475" w14:textId="77777777" w:rsidR="001D4666" w:rsidRPr="001D4666" w:rsidRDefault="001D4666" w:rsidP="001D4666">
            <w:pPr>
              <w:pStyle w:val="CDITable-TotalRowCentre"/>
            </w:pPr>
            <w:r w:rsidRPr="001D4666">
              <w:t>646</w:t>
            </w:r>
          </w:p>
        </w:tc>
        <w:tc>
          <w:tcPr>
            <w:tcW w:w="96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292AC603" w14:textId="77777777" w:rsidR="001D4666" w:rsidRPr="001D4666" w:rsidRDefault="001D4666" w:rsidP="001D4666">
            <w:pPr>
              <w:pStyle w:val="CDITable-TotalRowCentre"/>
            </w:pPr>
            <w:r w:rsidRPr="001D4666">
              <w:t>867</w:t>
            </w:r>
          </w:p>
        </w:tc>
      </w:tr>
    </w:tbl>
    <w:p w14:paraId="381758BE" w14:textId="77777777" w:rsidR="001D4666" w:rsidRPr="001D4666" w:rsidRDefault="001D4666" w:rsidP="001D4666">
      <w:pPr>
        <w:pStyle w:val="CDITable-FirstFootnote"/>
        <w:rPr>
          <w:lang w:val="en-GB"/>
        </w:rPr>
      </w:pPr>
      <w:r w:rsidRPr="001D4666">
        <w:rPr>
          <w:lang w:val="en-GB"/>
        </w:rPr>
        <w:t>a</w:t>
      </w:r>
      <w:r w:rsidRPr="001D4666">
        <w:rPr>
          <w:lang w:val="en-GB"/>
        </w:rPr>
        <w:tab/>
      </w:r>
      <w:proofErr w:type="spellStart"/>
      <w:r w:rsidRPr="001D4666">
        <w:rPr>
          <w:lang w:val="en-GB"/>
        </w:rPr>
        <w:t>A</w:t>
      </w:r>
      <w:proofErr w:type="spellEnd"/>
      <w:r w:rsidRPr="001D4666">
        <w:rPr>
          <w:lang w:val="en-GB"/>
        </w:rPr>
        <w:t xml:space="preserve"> total of 30 wastewater samples </w:t>
      </w:r>
      <w:proofErr w:type="gramStart"/>
      <w:r w:rsidRPr="001D4666">
        <w:rPr>
          <w:lang w:val="en-GB"/>
        </w:rPr>
        <w:t>were</w:t>
      </w:r>
      <w:proofErr w:type="gramEnd"/>
      <w:r w:rsidRPr="001D4666">
        <w:rPr>
          <w:lang w:val="en-GB"/>
        </w:rPr>
        <w:t xml:space="preserve"> tested, with both poliovirus and a non-polio enterovirus detected in eleven samples.</w:t>
      </w:r>
    </w:p>
    <w:p w14:paraId="72B446AA" w14:textId="77777777" w:rsidR="001D4666" w:rsidRPr="001D4666" w:rsidRDefault="001D4666" w:rsidP="001D4666">
      <w:pPr>
        <w:pStyle w:val="CDITable-Footnote"/>
        <w:rPr>
          <w:lang w:val="en-GB"/>
        </w:rPr>
      </w:pPr>
      <w:r w:rsidRPr="001D4666">
        <w:rPr>
          <w:lang w:val="en-GB"/>
        </w:rPr>
        <w:t>b</w:t>
      </w:r>
      <w:r w:rsidRPr="001D4666">
        <w:rPr>
          <w:lang w:val="en-GB"/>
        </w:rPr>
        <w:tab/>
        <w:t xml:space="preserve">A total of 764 specimens </w:t>
      </w:r>
      <w:proofErr w:type="gramStart"/>
      <w:r w:rsidRPr="001D4666">
        <w:rPr>
          <w:lang w:val="en-GB"/>
        </w:rPr>
        <w:t>were</w:t>
      </w:r>
      <w:proofErr w:type="gramEnd"/>
      <w:r w:rsidRPr="001D4666">
        <w:rPr>
          <w:lang w:val="en-GB"/>
        </w:rPr>
        <w:t xml:space="preserve"> referred for enterovirus typing, with 118 specimens being inadequate for testing.</w:t>
      </w:r>
    </w:p>
    <w:p w14:paraId="29E4675B" w14:textId="77777777" w:rsidR="001D4666" w:rsidRPr="001D4666" w:rsidRDefault="001D4666" w:rsidP="001D4666">
      <w:pPr>
        <w:pStyle w:val="Heading2"/>
        <w:rPr>
          <w:lang w:val="en-GB"/>
        </w:rPr>
      </w:pPr>
      <w:bookmarkStart w:id="28" w:name="_Toc215127266"/>
      <w:r w:rsidRPr="001D4666">
        <w:rPr>
          <w:lang w:val="en-GB"/>
        </w:rPr>
        <w:t>Polio regional reference laboratory activities</w:t>
      </w:r>
      <w:bookmarkEnd w:id="28"/>
    </w:p>
    <w:p w14:paraId="3A5DCD13" w14:textId="77777777" w:rsidR="001D4666" w:rsidRPr="001D4666" w:rsidRDefault="001D4666" w:rsidP="001D4666">
      <w:pPr>
        <w:rPr>
          <w:lang w:val="en-GB"/>
        </w:rPr>
      </w:pPr>
      <w:r w:rsidRPr="001D4666">
        <w:rPr>
          <w:lang w:val="en-GB"/>
        </w:rPr>
        <w:t>In 2024, as part of its role as a Polio Regional Reference Laboratory, the NERL received a total of 145 stool specimens from AFP cases referred from Brunei Darussalam (three cases), Pacific Island countries (seventeen cases) and Papua New Guinea (54 cases). Sabin-like poliovirus type 1 together with Sabin-like poliovirus type 3 was identified in one case from Papua New Guinea. The VP1 nucleotide sequence of both the Sabin 1 and Sabin 3 isolates shared at least 99.6% identity to the prototype Sabin vaccine strains, indicative of a recent vaccination with OPV. Non-polio enteroviruses were reported from four AFP cases from the Pacific Islands and 24 cases from Papua New Guinea, with numerous species C enteroviruses detected including coxsackievirus A13, A19, A22 and A24, and enterovirus C96 and C99.</w:t>
      </w:r>
    </w:p>
    <w:p w14:paraId="3B912287" w14:textId="77777777" w:rsidR="001D4666" w:rsidRPr="001D4666" w:rsidRDefault="001D4666" w:rsidP="001D4666">
      <w:pPr>
        <w:pStyle w:val="Heading2"/>
        <w:rPr>
          <w:lang w:val="en-GB"/>
        </w:rPr>
      </w:pPr>
      <w:bookmarkStart w:id="29" w:name="_Toc215127267"/>
      <w:r w:rsidRPr="001D4666">
        <w:rPr>
          <w:lang w:val="en-GB"/>
        </w:rPr>
        <w:t>Quality assurance programs</w:t>
      </w:r>
      <w:bookmarkEnd w:id="29"/>
    </w:p>
    <w:p w14:paraId="54BA2621" w14:textId="65114C4D" w:rsidR="001D4666" w:rsidRDefault="001D4666" w:rsidP="001D4666">
      <w:pPr>
        <w:rPr>
          <w:lang w:val="en-GB"/>
        </w:rPr>
      </w:pPr>
      <w:r w:rsidRPr="001D4666">
        <w:rPr>
          <w:lang w:val="en-GB"/>
        </w:rPr>
        <w:t>In 2024, the NERL successfully participated in the Royal College of Pathologists of Australasia quality assurance panel for enterovirus detection by RT-PCR, and in the Quality Control for Molecular Diagnostics enterovirus typing panel.</w:t>
      </w:r>
      <w:r>
        <w:rPr>
          <w:lang w:val="en-GB"/>
        </w:rPr>
        <w:br w:type="page"/>
      </w:r>
    </w:p>
    <w:p w14:paraId="36CADBE6" w14:textId="1D5EB3F4" w:rsidR="001D4666" w:rsidRPr="001D4666" w:rsidRDefault="001D4666" w:rsidP="001D4666">
      <w:pPr>
        <w:pStyle w:val="CDITable-Title"/>
        <w:rPr>
          <w:lang w:val="en-GB"/>
        </w:rPr>
      </w:pPr>
      <w:r>
        <w:rPr>
          <w:lang w:val="en-GB"/>
        </w:rPr>
        <w:lastRenderedPageBreak/>
        <w:t>T</w:t>
      </w:r>
      <w:r w:rsidRPr="001D4666">
        <w:rPr>
          <w:lang w:val="en-GB"/>
        </w:rPr>
        <w:t>able 6: Enterovirus test results from samples originating in Australia, 1995 to 2024</w:t>
      </w:r>
    </w:p>
    <w:tbl>
      <w:tblPr>
        <w:tblW w:w="0" w:type="auto"/>
        <w:tblLayout w:type="fixed"/>
        <w:tblCellMar>
          <w:left w:w="0" w:type="dxa"/>
          <w:right w:w="0" w:type="dxa"/>
        </w:tblCellMar>
        <w:tblLook w:val="0000" w:firstRow="0" w:lastRow="0" w:firstColumn="0" w:lastColumn="0" w:noHBand="0" w:noVBand="0"/>
        <w:tblCaption w:val="Table 6: Enterovirus test results from samples originating in Australia, 1995 to 2024"/>
        <w:tblDescription w:val="Table advises on enterovirus testing at the National Enterovirus Reference Laboratory 1995 to 2024."/>
      </w:tblPr>
      <w:tblGrid>
        <w:gridCol w:w="1377"/>
        <w:gridCol w:w="1377"/>
        <w:gridCol w:w="1376"/>
        <w:gridCol w:w="1377"/>
        <w:gridCol w:w="1377"/>
        <w:gridCol w:w="1377"/>
        <w:gridCol w:w="1377"/>
      </w:tblGrid>
      <w:tr w:rsidR="001D4666" w:rsidRPr="001D4666" w14:paraId="486659C9" w14:textId="77777777" w:rsidTr="003B5996">
        <w:trPr>
          <w:trHeight w:val="60"/>
          <w:tblHeader/>
        </w:trPr>
        <w:tc>
          <w:tcPr>
            <w:tcW w:w="1377" w:type="dxa"/>
            <w:vMerge w:val="restart"/>
            <w:shd w:val="clear" w:color="auto" w:fill="1E4496" w:themeFill="text2"/>
            <w:tcMar>
              <w:top w:w="113" w:type="dxa"/>
              <w:left w:w="113" w:type="dxa"/>
              <w:bottom w:w="113" w:type="dxa"/>
              <w:right w:w="113" w:type="dxa"/>
            </w:tcMar>
            <w:vAlign w:val="bottom"/>
          </w:tcPr>
          <w:p w14:paraId="73780D21" w14:textId="77777777" w:rsidR="001D4666" w:rsidRPr="001D4666" w:rsidRDefault="001D4666" w:rsidP="003B5996">
            <w:pPr>
              <w:pStyle w:val="CDITable-HeaderRowCentre"/>
            </w:pPr>
            <w:r w:rsidRPr="001D4666">
              <w:t>Year</w:t>
            </w:r>
          </w:p>
        </w:tc>
        <w:tc>
          <w:tcPr>
            <w:tcW w:w="2753"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5F9C9AA1" w14:textId="77777777" w:rsidR="001D4666" w:rsidRPr="001D4666" w:rsidRDefault="001D4666" w:rsidP="003B5996">
            <w:pPr>
              <w:pStyle w:val="CDITable-HeaderRowCentre"/>
            </w:pPr>
            <w:r w:rsidRPr="001D4666">
              <w:t>Poliovirus</w:t>
            </w:r>
          </w:p>
        </w:tc>
        <w:tc>
          <w:tcPr>
            <w:tcW w:w="1377" w:type="dxa"/>
            <w:vMerge w:val="restart"/>
            <w:shd w:val="clear" w:color="auto" w:fill="1E4496" w:themeFill="text2"/>
            <w:tcMar>
              <w:top w:w="113" w:type="dxa"/>
              <w:left w:w="113" w:type="dxa"/>
              <w:bottom w:w="113" w:type="dxa"/>
              <w:right w:w="113" w:type="dxa"/>
            </w:tcMar>
            <w:vAlign w:val="bottom"/>
          </w:tcPr>
          <w:p w14:paraId="15E50535" w14:textId="77777777" w:rsidR="001D4666" w:rsidRPr="001D4666" w:rsidRDefault="001D4666" w:rsidP="003B5996">
            <w:pPr>
              <w:pStyle w:val="CDITable-HeaderRowCentre"/>
            </w:pPr>
            <w:r w:rsidRPr="001D4666">
              <w:t>Non-polio enterovirus</w:t>
            </w:r>
          </w:p>
        </w:tc>
        <w:tc>
          <w:tcPr>
            <w:tcW w:w="1377" w:type="dxa"/>
            <w:vMerge w:val="restart"/>
            <w:shd w:val="clear" w:color="auto" w:fill="1E4496" w:themeFill="text2"/>
            <w:tcMar>
              <w:top w:w="113" w:type="dxa"/>
              <w:left w:w="113" w:type="dxa"/>
              <w:bottom w:w="113" w:type="dxa"/>
              <w:right w:w="113" w:type="dxa"/>
            </w:tcMar>
            <w:vAlign w:val="bottom"/>
          </w:tcPr>
          <w:p w14:paraId="0E057941" w14:textId="77777777" w:rsidR="001D4666" w:rsidRPr="001D4666" w:rsidRDefault="001D4666" w:rsidP="003B5996">
            <w:pPr>
              <w:pStyle w:val="CDITable-HeaderRowCentre"/>
            </w:pPr>
            <w:r w:rsidRPr="001D4666">
              <w:t>No enterovirus detected</w:t>
            </w:r>
          </w:p>
        </w:tc>
        <w:tc>
          <w:tcPr>
            <w:tcW w:w="1377" w:type="dxa"/>
            <w:vMerge w:val="restart"/>
            <w:shd w:val="clear" w:color="auto" w:fill="1E4496" w:themeFill="text2"/>
            <w:tcMar>
              <w:top w:w="113" w:type="dxa"/>
              <w:left w:w="113" w:type="dxa"/>
              <w:bottom w:w="113" w:type="dxa"/>
              <w:right w:w="113" w:type="dxa"/>
            </w:tcMar>
            <w:vAlign w:val="bottom"/>
          </w:tcPr>
          <w:p w14:paraId="03097288" w14:textId="77777777" w:rsidR="001D4666" w:rsidRPr="001D4666" w:rsidRDefault="001D4666" w:rsidP="003B5996">
            <w:pPr>
              <w:pStyle w:val="CDITable-HeaderRowCentre"/>
            </w:pPr>
            <w:r w:rsidRPr="001D4666">
              <w:t xml:space="preserve">EVID results </w:t>
            </w:r>
            <w:proofErr w:type="spellStart"/>
            <w:r w:rsidRPr="001D4666">
              <w:t>referred</w:t>
            </w:r>
            <w:r w:rsidRPr="003B5996">
              <w:rPr>
                <w:bCs/>
                <w:vertAlign w:val="superscript"/>
              </w:rPr>
              <w:t>a</w:t>
            </w:r>
            <w:proofErr w:type="spellEnd"/>
          </w:p>
        </w:tc>
        <w:tc>
          <w:tcPr>
            <w:tcW w:w="1377" w:type="dxa"/>
            <w:vMerge w:val="restart"/>
            <w:shd w:val="clear" w:color="auto" w:fill="1E4496" w:themeFill="text2"/>
            <w:tcMar>
              <w:top w:w="113" w:type="dxa"/>
              <w:left w:w="113" w:type="dxa"/>
              <w:bottom w:w="113" w:type="dxa"/>
              <w:right w:w="113" w:type="dxa"/>
            </w:tcMar>
            <w:vAlign w:val="bottom"/>
          </w:tcPr>
          <w:p w14:paraId="1C7B7C90" w14:textId="77777777" w:rsidR="001D4666" w:rsidRPr="001D4666" w:rsidRDefault="001D4666" w:rsidP="003B5996">
            <w:pPr>
              <w:pStyle w:val="CDITable-HeaderRowCentre"/>
            </w:pPr>
            <w:r w:rsidRPr="001D4666">
              <w:t>Total samples reviewed</w:t>
            </w:r>
          </w:p>
        </w:tc>
      </w:tr>
      <w:tr w:rsidR="001D4666" w:rsidRPr="001D4666" w14:paraId="0BBEB617" w14:textId="77777777" w:rsidTr="003B5996">
        <w:trPr>
          <w:trHeight w:val="60"/>
          <w:tblHeader/>
        </w:trPr>
        <w:tc>
          <w:tcPr>
            <w:tcW w:w="1377" w:type="dxa"/>
            <w:vMerge/>
            <w:tcMar>
              <w:top w:w="113" w:type="dxa"/>
              <w:bottom w:w="113" w:type="dxa"/>
            </w:tcMar>
          </w:tcPr>
          <w:p w14:paraId="198F4AB7" w14:textId="77777777" w:rsidR="001D4666" w:rsidRPr="001D4666" w:rsidRDefault="001D4666" w:rsidP="001D4666"/>
        </w:tc>
        <w:tc>
          <w:tcPr>
            <w:tcW w:w="1377" w:type="dxa"/>
            <w:tcBorders>
              <w:top w:val="single" w:sz="6" w:space="0" w:color="FFFFFF" w:themeColor="background1"/>
            </w:tcBorders>
            <w:shd w:val="solid" w:color="1E4496" w:fill="auto"/>
            <w:tcMar>
              <w:top w:w="113" w:type="dxa"/>
              <w:left w:w="113" w:type="dxa"/>
              <w:bottom w:w="113" w:type="dxa"/>
              <w:right w:w="113" w:type="dxa"/>
            </w:tcMar>
            <w:vAlign w:val="bottom"/>
          </w:tcPr>
          <w:p w14:paraId="29320807" w14:textId="77777777" w:rsidR="001D4666" w:rsidRPr="001D4666" w:rsidRDefault="001D4666" w:rsidP="003B5996">
            <w:pPr>
              <w:pStyle w:val="CDITable-HeaderRowCentre"/>
            </w:pPr>
            <w:r w:rsidRPr="001D4666">
              <w:t>Sabin-like</w:t>
            </w:r>
          </w:p>
        </w:tc>
        <w:tc>
          <w:tcPr>
            <w:tcW w:w="1376" w:type="dxa"/>
            <w:tcBorders>
              <w:top w:val="single" w:sz="6" w:space="0" w:color="FFFFFF" w:themeColor="background1"/>
            </w:tcBorders>
            <w:shd w:val="solid" w:color="1E4496" w:fill="auto"/>
            <w:tcMar>
              <w:top w:w="113" w:type="dxa"/>
              <w:left w:w="113" w:type="dxa"/>
              <w:bottom w:w="113" w:type="dxa"/>
              <w:right w:w="113" w:type="dxa"/>
            </w:tcMar>
            <w:vAlign w:val="bottom"/>
          </w:tcPr>
          <w:p w14:paraId="7F6ABB32" w14:textId="77777777" w:rsidR="001D4666" w:rsidRPr="001D4666" w:rsidRDefault="001D4666" w:rsidP="003B5996">
            <w:pPr>
              <w:pStyle w:val="CDITable-HeaderRowCentre"/>
            </w:pPr>
            <w:r w:rsidRPr="001D4666">
              <w:t>Non-Sabin-like</w:t>
            </w:r>
          </w:p>
        </w:tc>
        <w:tc>
          <w:tcPr>
            <w:tcW w:w="1377" w:type="dxa"/>
            <w:vMerge/>
            <w:tcMar>
              <w:top w:w="113" w:type="dxa"/>
              <w:bottom w:w="113" w:type="dxa"/>
            </w:tcMar>
          </w:tcPr>
          <w:p w14:paraId="3C9C7862" w14:textId="77777777" w:rsidR="001D4666" w:rsidRPr="001D4666" w:rsidRDefault="001D4666" w:rsidP="001D4666"/>
        </w:tc>
        <w:tc>
          <w:tcPr>
            <w:tcW w:w="1377" w:type="dxa"/>
            <w:vMerge/>
            <w:tcMar>
              <w:top w:w="113" w:type="dxa"/>
              <w:bottom w:w="113" w:type="dxa"/>
            </w:tcMar>
          </w:tcPr>
          <w:p w14:paraId="59C30DF5" w14:textId="77777777" w:rsidR="001D4666" w:rsidRPr="001D4666" w:rsidRDefault="001D4666" w:rsidP="001D4666"/>
        </w:tc>
        <w:tc>
          <w:tcPr>
            <w:tcW w:w="1377" w:type="dxa"/>
            <w:vMerge/>
            <w:tcMar>
              <w:top w:w="113" w:type="dxa"/>
              <w:bottom w:w="113" w:type="dxa"/>
            </w:tcMar>
          </w:tcPr>
          <w:p w14:paraId="2AFB5F59" w14:textId="77777777" w:rsidR="001D4666" w:rsidRPr="001D4666" w:rsidRDefault="001D4666" w:rsidP="001D4666"/>
        </w:tc>
        <w:tc>
          <w:tcPr>
            <w:tcW w:w="1377" w:type="dxa"/>
            <w:vMerge/>
            <w:tcMar>
              <w:top w:w="113" w:type="dxa"/>
              <w:bottom w:w="113" w:type="dxa"/>
            </w:tcMar>
          </w:tcPr>
          <w:p w14:paraId="0885B007" w14:textId="77777777" w:rsidR="001D4666" w:rsidRPr="001D4666" w:rsidRDefault="001D4666" w:rsidP="001D4666"/>
        </w:tc>
      </w:tr>
      <w:tr w:rsidR="001D4666" w:rsidRPr="001D4666" w14:paraId="379D6532" w14:textId="77777777" w:rsidTr="003B5996">
        <w:trPr>
          <w:trHeight w:val="60"/>
        </w:trPr>
        <w:tc>
          <w:tcPr>
            <w:tcW w:w="1377" w:type="dxa"/>
            <w:tcBorders>
              <w:bottom w:val="single" w:sz="6" w:space="0" w:color="1E4496" w:themeColor="text2"/>
            </w:tcBorders>
            <w:tcMar>
              <w:top w:w="113" w:type="dxa"/>
              <w:left w:w="113" w:type="dxa"/>
              <w:bottom w:w="113" w:type="dxa"/>
              <w:right w:w="113" w:type="dxa"/>
            </w:tcMar>
            <w:vAlign w:val="center"/>
          </w:tcPr>
          <w:p w14:paraId="2E5C5704" w14:textId="77777777" w:rsidR="001D4666" w:rsidRPr="001D4666" w:rsidRDefault="001D4666" w:rsidP="003B5996">
            <w:pPr>
              <w:pStyle w:val="CDITable-RowCentre"/>
            </w:pPr>
            <w:r w:rsidRPr="001D4666">
              <w:t>1995</w:t>
            </w:r>
          </w:p>
        </w:tc>
        <w:tc>
          <w:tcPr>
            <w:tcW w:w="1377" w:type="dxa"/>
            <w:tcBorders>
              <w:bottom w:val="single" w:sz="6" w:space="0" w:color="1E4496" w:themeColor="text2"/>
            </w:tcBorders>
            <w:tcMar>
              <w:top w:w="113" w:type="dxa"/>
              <w:left w:w="113" w:type="dxa"/>
              <w:bottom w:w="113" w:type="dxa"/>
              <w:right w:w="113" w:type="dxa"/>
            </w:tcMar>
            <w:vAlign w:val="center"/>
          </w:tcPr>
          <w:p w14:paraId="2782F2F2" w14:textId="77777777" w:rsidR="001D4666" w:rsidRPr="001D4666" w:rsidRDefault="001D4666" w:rsidP="003B5996">
            <w:pPr>
              <w:pStyle w:val="CDITable-RowCentre"/>
            </w:pPr>
            <w:r w:rsidRPr="001D4666">
              <w:t>190</w:t>
            </w:r>
          </w:p>
        </w:tc>
        <w:tc>
          <w:tcPr>
            <w:tcW w:w="1376" w:type="dxa"/>
            <w:tcBorders>
              <w:bottom w:val="single" w:sz="6" w:space="0" w:color="1E4496" w:themeColor="text2"/>
            </w:tcBorders>
            <w:tcMar>
              <w:top w:w="113" w:type="dxa"/>
              <w:left w:w="113" w:type="dxa"/>
              <w:bottom w:w="113" w:type="dxa"/>
              <w:right w:w="113" w:type="dxa"/>
            </w:tcMar>
            <w:vAlign w:val="center"/>
          </w:tcPr>
          <w:p w14:paraId="65AEF41F" w14:textId="77777777" w:rsidR="001D4666" w:rsidRPr="001D4666" w:rsidRDefault="001D4666" w:rsidP="003B5996">
            <w:pPr>
              <w:pStyle w:val="CDITable-RowCentre"/>
            </w:pPr>
            <w:r w:rsidRPr="001D4666">
              <w:t>0</w:t>
            </w:r>
          </w:p>
        </w:tc>
        <w:tc>
          <w:tcPr>
            <w:tcW w:w="1377" w:type="dxa"/>
            <w:tcBorders>
              <w:bottom w:val="single" w:sz="6" w:space="0" w:color="1E4496" w:themeColor="text2"/>
            </w:tcBorders>
            <w:tcMar>
              <w:top w:w="113" w:type="dxa"/>
              <w:left w:w="113" w:type="dxa"/>
              <w:bottom w:w="113" w:type="dxa"/>
              <w:right w:w="113" w:type="dxa"/>
            </w:tcMar>
            <w:vAlign w:val="center"/>
          </w:tcPr>
          <w:p w14:paraId="03D82AAC" w14:textId="77777777" w:rsidR="001D4666" w:rsidRPr="001D4666" w:rsidRDefault="001D4666" w:rsidP="003B5996">
            <w:pPr>
              <w:pStyle w:val="CDITable-RowCentre"/>
            </w:pPr>
            <w:r w:rsidRPr="001D4666">
              <w:t>200</w:t>
            </w:r>
          </w:p>
        </w:tc>
        <w:tc>
          <w:tcPr>
            <w:tcW w:w="1377" w:type="dxa"/>
            <w:tcBorders>
              <w:bottom w:val="single" w:sz="6" w:space="0" w:color="1E4496" w:themeColor="text2"/>
            </w:tcBorders>
            <w:tcMar>
              <w:top w:w="113" w:type="dxa"/>
              <w:left w:w="113" w:type="dxa"/>
              <w:bottom w:w="113" w:type="dxa"/>
              <w:right w:w="113" w:type="dxa"/>
            </w:tcMar>
            <w:vAlign w:val="center"/>
          </w:tcPr>
          <w:p w14:paraId="16E9C10F" w14:textId="77777777" w:rsidR="001D4666" w:rsidRPr="001D4666" w:rsidRDefault="001D4666" w:rsidP="003B5996">
            <w:pPr>
              <w:pStyle w:val="CDITable-RowCentre"/>
            </w:pPr>
            <w:r w:rsidRPr="001D4666">
              <w:t>13</w:t>
            </w:r>
          </w:p>
        </w:tc>
        <w:tc>
          <w:tcPr>
            <w:tcW w:w="1377" w:type="dxa"/>
            <w:tcBorders>
              <w:bottom w:val="single" w:sz="6" w:space="0" w:color="1E4496" w:themeColor="text2"/>
            </w:tcBorders>
            <w:tcMar>
              <w:top w:w="113" w:type="dxa"/>
              <w:left w:w="113" w:type="dxa"/>
              <w:bottom w:w="113" w:type="dxa"/>
              <w:right w:w="113" w:type="dxa"/>
            </w:tcMar>
            <w:vAlign w:val="center"/>
          </w:tcPr>
          <w:p w14:paraId="20A0153F" w14:textId="77777777" w:rsidR="001D4666" w:rsidRPr="001D4666" w:rsidRDefault="001D4666" w:rsidP="003B5996">
            <w:pPr>
              <w:pStyle w:val="CDITable-RowCentre"/>
            </w:pPr>
            <w:r w:rsidRPr="001D4666">
              <w:t>0</w:t>
            </w:r>
          </w:p>
        </w:tc>
        <w:tc>
          <w:tcPr>
            <w:tcW w:w="1377" w:type="dxa"/>
            <w:tcBorders>
              <w:bottom w:val="single" w:sz="6" w:space="0" w:color="1E4496" w:themeColor="text2"/>
            </w:tcBorders>
            <w:tcMar>
              <w:top w:w="113" w:type="dxa"/>
              <w:left w:w="113" w:type="dxa"/>
              <w:bottom w:w="113" w:type="dxa"/>
              <w:right w:w="113" w:type="dxa"/>
            </w:tcMar>
            <w:vAlign w:val="center"/>
          </w:tcPr>
          <w:p w14:paraId="385BDF97" w14:textId="77777777" w:rsidR="001D4666" w:rsidRPr="001D4666" w:rsidRDefault="001D4666" w:rsidP="003B5996">
            <w:pPr>
              <w:pStyle w:val="CDITable-RowCentre"/>
            </w:pPr>
            <w:r w:rsidRPr="001D4666">
              <w:t>403</w:t>
            </w:r>
          </w:p>
        </w:tc>
      </w:tr>
      <w:tr w:rsidR="001D4666" w:rsidRPr="001D4666" w14:paraId="6C5D798D" w14:textId="77777777" w:rsidTr="003B5996">
        <w:trPr>
          <w:trHeight w:val="60"/>
        </w:trPr>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3FF1A1" w14:textId="77777777" w:rsidR="001D4666" w:rsidRPr="001D4666" w:rsidRDefault="001D4666" w:rsidP="003B5996">
            <w:pPr>
              <w:pStyle w:val="CDITable-RowCentre"/>
            </w:pPr>
            <w:r w:rsidRPr="001D4666">
              <w:t>1996</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256563" w14:textId="77777777" w:rsidR="001D4666" w:rsidRPr="001D4666" w:rsidRDefault="001D4666" w:rsidP="003B5996">
            <w:pPr>
              <w:pStyle w:val="CDITable-RowCentre"/>
            </w:pPr>
            <w:r w:rsidRPr="001D4666">
              <w:t>224</w:t>
            </w:r>
          </w:p>
        </w:tc>
        <w:tc>
          <w:tcPr>
            <w:tcW w:w="13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1AF4DC6" w14:textId="77777777" w:rsidR="001D4666" w:rsidRPr="001D4666" w:rsidRDefault="001D4666" w:rsidP="003B5996">
            <w:pPr>
              <w:pStyle w:val="CDITable-RowCentre"/>
            </w:pPr>
            <w:r w:rsidRPr="001D4666">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D47715C" w14:textId="77777777" w:rsidR="001D4666" w:rsidRPr="001D4666" w:rsidRDefault="001D4666" w:rsidP="003B5996">
            <w:pPr>
              <w:pStyle w:val="CDITable-RowCentre"/>
            </w:pPr>
            <w:r w:rsidRPr="001D4666">
              <w:t>198</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8D49464" w14:textId="77777777" w:rsidR="001D4666" w:rsidRPr="001D4666" w:rsidRDefault="001D4666" w:rsidP="003B5996">
            <w:pPr>
              <w:pStyle w:val="CDITable-RowCentre"/>
            </w:pPr>
            <w:r w:rsidRPr="001D4666">
              <w:t>9</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4D7C1E" w14:textId="77777777" w:rsidR="001D4666" w:rsidRPr="001D4666" w:rsidRDefault="001D4666" w:rsidP="003B5996">
            <w:pPr>
              <w:pStyle w:val="CDITable-RowCentre"/>
            </w:pPr>
            <w:r w:rsidRPr="001D4666">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D9F8926" w14:textId="77777777" w:rsidR="001D4666" w:rsidRPr="001D4666" w:rsidRDefault="001D4666" w:rsidP="003B5996">
            <w:pPr>
              <w:pStyle w:val="CDITable-RowCentre"/>
            </w:pPr>
            <w:r w:rsidRPr="001D4666">
              <w:t>431</w:t>
            </w:r>
          </w:p>
        </w:tc>
      </w:tr>
      <w:tr w:rsidR="001D4666" w:rsidRPr="001D4666" w14:paraId="11693EE4" w14:textId="77777777" w:rsidTr="003B5996">
        <w:trPr>
          <w:trHeight w:val="60"/>
        </w:trPr>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0D1513" w14:textId="77777777" w:rsidR="001D4666" w:rsidRPr="001D4666" w:rsidRDefault="001D4666" w:rsidP="003B5996">
            <w:pPr>
              <w:pStyle w:val="CDITable-RowCentre"/>
            </w:pPr>
            <w:r w:rsidRPr="001D4666">
              <w:t>1997</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5EE67AC" w14:textId="77777777" w:rsidR="001D4666" w:rsidRPr="001D4666" w:rsidRDefault="001D4666" w:rsidP="003B5996">
            <w:pPr>
              <w:pStyle w:val="CDITable-RowCentre"/>
            </w:pPr>
            <w:r w:rsidRPr="001D4666">
              <w:t>124</w:t>
            </w:r>
          </w:p>
        </w:tc>
        <w:tc>
          <w:tcPr>
            <w:tcW w:w="13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0C0F4C" w14:textId="77777777" w:rsidR="001D4666" w:rsidRPr="001D4666" w:rsidRDefault="001D4666" w:rsidP="003B5996">
            <w:pPr>
              <w:pStyle w:val="CDITable-RowCentre"/>
            </w:pPr>
            <w:r w:rsidRPr="001D4666">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7B399F9" w14:textId="77777777" w:rsidR="001D4666" w:rsidRPr="001D4666" w:rsidRDefault="001D4666" w:rsidP="003B5996">
            <w:pPr>
              <w:pStyle w:val="CDITable-RowCentre"/>
            </w:pPr>
            <w:r w:rsidRPr="001D4666">
              <w:t>76</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26A43F" w14:textId="77777777" w:rsidR="001D4666" w:rsidRPr="001D4666" w:rsidRDefault="001D4666" w:rsidP="003B5996">
            <w:pPr>
              <w:pStyle w:val="CDITable-RowCentre"/>
            </w:pPr>
            <w:r w:rsidRPr="001D4666">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77E6F8" w14:textId="77777777" w:rsidR="001D4666" w:rsidRPr="001D4666" w:rsidRDefault="001D4666" w:rsidP="003B5996">
            <w:pPr>
              <w:pStyle w:val="CDITable-RowCentre"/>
            </w:pPr>
            <w:r w:rsidRPr="001D4666">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E48905" w14:textId="77777777" w:rsidR="001D4666" w:rsidRPr="001D4666" w:rsidRDefault="001D4666" w:rsidP="003B5996">
            <w:pPr>
              <w:pStyle w:val="CDITable-RowCentre"/>
            </w:pPr>
            <w:r w:rsidRPr="001D4666">
              <w:t>200</w:t>
            </w:r>
          </w:p>
        </w:tc>
      </w:tr>
      <w:tr w:rsidR="001D4666" w:rsidRPr="001D4666" w14:paraId="330A81BF" w14:textId="77777777" w:rsidTr="003B5996">
        <w:trPr>
          <w:trHeight w:val="60"/>
        </w:trPr>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D9E5B8A" w14:textId="77777777" w:rsidR="001D4666" w:rsidRPr="001D4666" w:rsidRDefault="001D4666" w:rsidP="003B5996">
            <w:pPr>
              <w:pStyle w:val="CDITable-RowCentre"/>
            </w:pPr>
            <w:r w:rsidRPr="001D4666">
              <w:t>1998</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2A8524" w14:textId="77777777" w:rsidR="001D4666" w:rsidRPr="001D4666" w:rsidRDefault="001D4666" w:rsidP="003B5996">
            <w:pPr>
              <w:pStyle w:val="CDITable-RowCentre"/>
            </w:pPr>
            <w:r w:rsidRPr="001D4666">
              <w:t>52</w:t>
            </w:r>
          </w:p>
        </w:tc>
        <w:tc>
          <w:tcPr>
            <w:tcW w:w="13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D427EE8" w14:textId="77777777" w:rsidR="001D4666" w:rsidRPr="001D4666" w:rsidRDefault="001D4666" w:rsidP="003B5996">
            <w:pPr>
              <w:pStyle w:val="CDITable-RowCentre"/>
            </w:pPr>
            <w:r w:rsidRPr="001D4666">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0B7967" w14:textId="77777777" w:rsidR="001D4666" w:rsidRPr="001D4666" w:rsidRDefault="001D4666" w:rsidP="003B5996">
            <w:pPr>
              <w:pStyle w:val="CDITable-RowCentre"/>
            </w:pPr>
            <w:r w:rsidRPr="001D4666">
              <w:t>15</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23D2647" w14:textId="77777777" w:rsidR="001D4666" w:rsidRPr="001D4666" w:rsidRDefault="001D4666" w:rsidP="003B5996">
            <w:pPr>
              <w:pStyle w:val="CDITable-RowCentre"/>
            </w:pPr>
            <w:r w:rsidRPr="001D4666">
              <w:t>4</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F26509" w14:textId="77777777" w:rsidR="001D4666" w:rsidRPr="001D4666" w:rsidRDefault="001D4666" w:rsidP="003B5996">
            <w:pPr>
              <w:pStyle w:val="CDITable-RowCentre"/>
            </w:pPr>
            <w:r w:rsidRPr="001D4666">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1ACBD5" w14:textId="77777777" w:rsidR="001D4666" w:rsidRPr="001D4666" w:rsidRDefault="001D4666" w:rsidP="003B5996">
            <w:pPr>
              <w:pStyle w:val="CDITable-RowCentre"/>
            </w:pPr>
            <w:r w:rsidRPr="001D4666">
              <w:t>71</w:t>
            </w:r>
          </w:p>
        </w:tc>
      </w:tr>
      <w:tr w:rsidR="001D4666" w:rsidRPr="001D4666" w14:paraId="02B58C52" w14:textId="77777777" w:rsidTr="003B5996">
        <w:trPr>
          <w:trHeight w:val="60"/>
        </w:trPr>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5204E49" w14:textId="77777777" w:rsidR="001D4666" w:rsidRPr="001D4666" w:rsidRDefault="001D4666" w:rsidP="003B5996">
            <w:pPr>
              <w:pStyle w:val="CDITable-RowCentre"/>
            </w:pPr>
            <w:r w:rsidRPr="001D4666">
              <w:t>1999</w:t>
            </w:r>
            <w:r w:rsidRPr="003B5996">
              <w:rPr>
                <w:vertAlign w:val="superscript"/>
              </w:rPr>
              <w:t>b</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3680E74" w14:textId="77777777" w:rsidR="001D4666" w:rsidRPr="001D4666" w:rsidRDefault="001D4666" w:rsidP="003B5996">
            <w:pPr>
              <w:pStyle w:val="CDITable-RowCentre"/>
            </w:pPr>
            <w:r w:rsidRPr="001D4666">
              <w:t>60</w:t>
            </w:r>
          </w:p>
        </w:tc>
        <w:tc>
          <w:tcPr>
            <w:tcW w:w="13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9FF3A01" w14:textId="77777777" w:rsidR="001D4666" w:rsidRPr="001D4666" w:rsidRDefault="001D4666" w:rsidP="003B5996">
            <w:pPr>
              <w:pStyle w:val="CDITable-RowCentre"/>
            </w:pPr>
            <w:r w:rsidRPr="001D4666">
              <w:t>1</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61053E" w14:textId="77777777" w:rsidR="001D4666" w:rsidRPr="001D4666" w:rsidRDefault="001D4666" w:rsidP="003B5996">
            <w:pPr>
              <w:pStyle w:val="CDITable-RowCentre"/>
            </w:pPr>
            <w:r w:rsidRPr="001D4666">
              <w:t>9</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12DCF0" w14:textId="77777777" w:rsidR="001D4666" w:rsidRPr="001D4666" w:rsidRDefault="001D4666" w:rsidP="003B5996">
            <w:pPr>
              <w:pStyle w:val="CDITable-RowCentre"/>
            </w:pPr>
            <w:r w:rsidRPr="001D4666">
              <w:t>9</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6B2AC9E" w14:textId="77777777" w:rsidR="001D4666" w:rsidRPr="001D4666" w:rsidRDefault="001D4666" w:rsidP="003B5996">
            <w:pPr>
              <w:pStyle w:val="CDITable-RowCentre"/>
            </w:pPr>
            <w:r w:rsidRPr="001D4666">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95038A" w14:textId="77777777" w:rsidR="001D4666" w:rsidRPr="001D4666" w:rsidRDefault="001D4666" w:rsidP="003B5996">
            <w:pPr>
              <w:pStyle w:val="CDITable-RowCentre"/>
            </w:pPr>
            <w:r w:rsidRPr="001D4666">
              <w:t>79</w:t>
            </w:r>
          </w:p>
        </w:tc>
      </w:tr>
      <w:tr w:rsidR="001D4666" w:rsidRPr="001D4666" w14:paraId="20B47684" w14:textId="77777777" w:rsidTr="003B5996">
        <w:trPr>
          <w:trHeight w:val="60"/>
        </w:trPr>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9D4C856" w14:textId="77777777" w:rsidR="001D4666" w:rsidRPr="001D4666" w:rsidRDefault="001D4666" w:rsidP="003B5996">
            <w:pPr>
              <w:pStyle w:val="CDITable-RowCentre"/>
            </w:pPr>
            <w:r w:rsidRPr="001D4666">
              <w:t>2000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316349B" w14:textId="77777777" w:rsidR="001D4666" w:rsidRPr="001D4666" w:rsidRDefault="001D4666" w:rsidP="003B5996">
            <w:pPr>
              <w:pStyle w:val="CDITable-RowCentre"/>
            </w:pPr>
            <w:r w:rsidRPr="001D4666">
              <w:t>45</w:t>
            </w:r>
          </w:p>
        </w:tc>
        <w:tc>
          <w:tcPr>
            <w:tcW w:w="13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ECF2F8" w14:textId="77777777" w:rsidR="001D4666" w:rsidRPr="001D4666" w:rsidRDefault="001D4666" w:rsidP="003B5996">
            <w:pPr>
              <w:pStyle w:val="CDITable-RowCentre"/>
            </w:pPr>
            <w:r w:rsidRPr="001D4666">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31E864" w14:textId="77777777" w:rsidR="001D4666" w:rsidRPr="001D4666" w:rsidRDefault="001D4666" w:rsidP="003B5996">
            <w:pPr>
              <w:pStyle w:val="CDITable-RowCentre"/>
            </w:pPr>
            <w:r w:rsidRPr="001D4666">
              <w:t>44</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AD0511" w14:textId="77777777" w:rsidR="001D4666" w:rsidRPr="001D4666" w:rsidRDefault="001D4666" w:rsidP="003B5996">
            <w:pPr>
              <w:pStyle w:val="CDITable-RowCentre"/>
            </w:pPr>
            <w:r w:rsidRPr="001D4666">
              <w:t>47</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7A8349E" w14:textId="77777777" w:rsidR="001D4666" w:rsidRPr="001D4666" w:rsidRDefault="001D4666" w:rsidP="003B5996">
            <w:pPr>
              <w:pStyle w:val="CDITable-RowCentre"/>
            </w:pPr>
            <w:r w:rsidRPr="001D4666">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F76A44" w14:textId="77777777" w:rsidR="001D4666" w:rsidRPr="001D4666" w:rsidRDefault="001D4666" w:rsidP="003B5996">
            <w:pPr>
              <w:pStyle w:val="CDITable-RowCentre"/>
            </w:pPr>
            <w:r w:rsidRPr="001D4666">
              <w:t>136</w:t>
            </w:r>
          </w:p>
        </w:tc>
      </w:tr>
      <w:tr w:rsidR="001D4666" w:rsidRPr="001D4666" w14:paraId="0CCF876F" w14:textId="77777777" w:rsidTr="003B5996">
        <w:trPr>
          <w:trHeight w:val="60"/>
        </w:trPr>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6336831" w14:textId="77777777" w:rsidR="001D4666" w:rsidRPr="001D4666" w:rsidRDefault="001D4666" w:rsidP="003B5996">
            <w:pPr>
              <w:pStyle w:val="CDITable-RowCentre"/>
            </w:pPr>
            <w:r w:rsidRPr="001D4666">
              <w:t>2001</w:t>
            </w:r>
            <w:r w:rsidRPr="003B5996">
              <w:rPr>
                <w:vertAlign w:val="superscript"/>
              </w:rPr>
              <w:t>b</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D30E928" w14:textId="77777777" w:rsidR="001D4666" w:rsidRPr="001D4666" w:rsidRDefault="001D4666" w:rsidP="003B5996">
            <w:pPr>
              <w:pStyle w:val="CDITable-RowCentre"/>
            </w:pPr>
            <w:r w:rsidRPr="001D4666">
              <w:t>46</w:t>
            </w:r>
          </w:p>
        </w:tc>
        <w:tc>
          <w:tcPr>
            <w:tcW w:w="13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6D76B4" w14:textId="77777777" w:rsidR="001D4666" w:rsidRPr="001D4666" w:rsidRDefault="001D4666" w:rsidP="003B5996">
            <w:pPr>
              <w:pStyle w:val="CDITable-RowCentre"/>
            </w:pPr>
            <w:r w:rsidRPr="001D4666">
              <w:t>5</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6FA2B2" w14:textId="77777777" w:rsidR="001D4666" w:rsidRPr="001D4666" w:rsidRDefault="001D4666" w:rsidP="003B5996">
            <w:pPr>
              <w:pStyle w:val="CDITable-RowCentre"/>
            </w:pPr>
            <w:r w:rsidRPr="001D4666">
              <w:t>33</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C14F31" w14:textId="77777777" w:rsidR="001D4666" w:rsidRPr="001D4666" w:rsidRDefault="001D4666" w:rsidP="003B5996">
            <w:pPr>
              <w:pStyle w:val="CDITable-RowCentre"/>
            </w:pPr>
            <w:r w:rsidRPr="001D4666">
              <w:t>75</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080468" w14:textId="77777777" w:rsidR="001D4666" w:rsidRPr="001D4666" w:rsidRDefault="001D4666" w:rsidP="003B5996">
            <w:pPr>
              <w:pStyle w:val="CDITable-RowCentre"/>
            </w:pPr>
            <w:r w:rsidRPr="001D4666">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49E026B" w14:textId="77777777" w:rsidR="001D4666" w:rsidRPr="001D4666" w:rsidRDefault="001D4666" w:rsidP="003B5996">
            <w:pPr>
              <w:pStyle w:val="CDITable-RowCentre"/>
            </w:pPr>
            <w:r w:rsidRPr="001D4666">
              <w:t>159</w:t>
            </w:r>
          </w:p>
        </w:tc>
      </w:tr>
      <w:tr w:rsidR="001D4666" w:rsidRPr="001D4666" w14:paraId="270CF44E" w14:textId="77777777" w:rsidTr="003B5996">
        <w:trPr>
          <w:trHeight w:val="60"/>
        </w:trPr>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08B6885" w14:textId="77777777" w:rsidR="001D4666" w:rsidRPr="001D4666" w:rsidRDefault="001D4666" w:rsidP="003B5996">
            <w:pPr>
              <w:pStyle w:val="CDITable-RowCentre"/>
            </w:pPr>
            <w:r w:rsidRPr="001D4666">
              <w:t>2002</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F357CD3" w14:textId="77777777" w:rsidR="001D4666" w:rsidRPr="001D4666" w:rsidRDefault="001D4666" w:rsidP="003B5996">
            <w:pPr>
              <w:pStyle w:val="CDITable-RowCentre"/>
            </w:pPr>
            <w:r w:rsidRPr="001D4666">
              <w:t>36</w:t>
            </w:r>
          </w:p>
        </w:tc>
        <w:tc>
          <w:tcPr>
            <w:tcW w:w="13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028192" w14:textId="77777777" w:rsidR="001D4666" w:rsidRPr="001D4666" w:rsidRDefault="001D4666" w:rsidP="003B5996">
            <w:pPr>
              <w:pStyle w:val="CDITable-RowCentre"/>
            </w:pPr>
            <w:r w:rsidRPr="001D4666">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318C7D" w14:textId="77777777" w:rsidR="001D4666" w:rsidRPr="001D4666" w:rsidRDefault="001D4666" w:rsidP="003B5996">
            <w:pPr>
              <w:pStyle w:val="CDITable-RowCentre"/>
            </w:pPr>
            <w:r w:rsidRPr="001D4666">
              <w:t>21</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E77812" w14:textId="77777777" w:rsidR="001D4666" w:rsidRPr="001D4666" w:rsidRDefault="001D4666" w:rsidP="003B5996">
            <w:pPr>
              <w:pStyle w:val="CDITable-RowCentre"/>
            </w:pPr>
            <w:r w:rsidRPr="001D4666">
              <w:t>49</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2F60A28" w14:textId="77777777" w:rsidR="001D4666" w:rsidRPr="001D4666" w:rsidRDefault="001D4666" w:rsidP="003B5996">
            <w:pPr>
              <w:pStyle w:val="CDITable-RowCentre"/>
            </w:pPr>
            <w:r w:rsidRPr="001D4666">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3F05C2D" w14:textId="77777777" w:rsidR="001D4666" w:rsidRPr="001D4666" w:rsidRDefault="001D4666" w:rsidP="003B5996">
            <w:pPr>
              <w:pStyle w:val="CDITable-RowCentre"/>
            </w:pPr>
            <w:r w:rsidRPr="001D4666">
              <w:t>106</w:t>
            </w:r>
          </w:p>
        </w:tc>
      </w:tr>
      <w:tr w:rsidR="001D4666" w:rsidRPr="001D4666" w14:paraId="1AE99946" w14:textId="77777777" w:rsidTr="003B5996">
        <w:trPr>
          <w:trHeight w:val="60"/>
        </w:trPr>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7052988" w14:textId="77777777" w:rsidR="001D4666" w:rsidRPr="001D4666" w:rsidRDefault="001D4666" w:rsidP="003B5996">
            <w:pPr>
              <w:pStyle w:val="CDITable-RowCentre"/>
            </w:pPr>
            <w:r w:rsidRPr="001D4666">
              <w:t>2003</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170E09" w14:textId="77777777" w:rsidR="001D4666" w:rsidRPr="001D4666" w:rsidRDefault="001D4666" w:rsidP="003B5996">
            <w:pPr>
              <w:pStyle w:val="CDITable-RowCentre"/>
            </w:pPr>
            <w:r w:rsidRPr="001D4666">
              <w:t>9</w:t>
            </w:r>
          </w:p>
        </w:tc>
        <w:tc>
          <w:tcPr>
            <w:tcW w:w="13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B8261FB" w14:textId="77777777" w:rsidR="001D4666" w:rsidRPr="001D4666" w:rsidRDefault="001D4666" w:rsidP="003B5996">
            <w:pPr>
              <w:pStyle w:val="CDITable-RowCentre"/>
            </w:pPr>
            <w:r w:rsidRPr="001D4666">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F5DDE8" w14:textId="77777777" w:rsidR="001D4666" w:rsidRPr="001D4666" w:rsidRDefault="001D4666" w:rsidP="003B5996">
            <w:pPr>
              <w:pStyle w:val="CDITable-RowCentre"/>
            </w:pPr>
            <w:r w:rsidRPr="001D4666">
              <w:t>15</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4EF3B6" w14:textId="77777777" w:rsidR="001D4666" w:rsidRPr="001D4666" w:rsidRDefault="001D4666" w:rsidP="003B5996">
            <w:pPr>
              <w:pStyle w:val="CDITable-RowCentre"/>
            </w:pPr>
            <w:r w:rsidRPr="001D4666">
              <w:t>47</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E84C34" w14:textId="77777777" w:rsidR="001D4666" w:rsidRPr="001D4666" w:rsidRDefault="001D4666" w:rsidP="003B5996">
            <w:pPr>
              <w:pStyle w:val="CDITable-RowCentre"/>
            </w:pPr>
            <w:r w:rsidRPr="001D4666">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C064D9" w14:textId="77777777" w:rsidR="001D4666" w:rsidRPr="001D4666" w:rsidRDefault="001D4666" w:rsidP="003B5996">
            <w:pPr>
              <w:pStyle w:val="CDITable-RowCentre"/>
            </w:pPr>
            <w:r w:rsidRPr="001D4666">
              <w:t>71</w:t>
            </w:r>
          </w:p>
        </w:tc>
      </w:tr>
      <w:tr w:rsidR="001D4666" w:rsidRPr="001D4666" w14:paraId="388CF522" w14:textId="77777777" w:rsidTr="003B5996">
        <w:trPr>
          <w:trHeight w:val="60"/>
        </w:trPr>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A9CE00" w14:textId="77777777" w:rsidR="001D4666" w:rsidRPr="001D4666" w:rsidRDefault="001D4666" w:rsidP="003B5996">
            <w:pPr>
              <w:pStyle w:val="CDITable-RowCentre"/>
            </w:pPr>
            <w:r w:rsidRPr="001D4666">
              <w:t>2004</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5098FD" w14:textId="77777777" w:rsidR="001D4666" w:rsidRPr="001D4666" w:rsidRDefault="001D4666" w:rsidP="003B5996">
            <w:pPr>
              <w:pStyle w:val="CDITable-RowCentre"/>
            </w:pPr>
            <w:r w:rsidRPr="001D4666">
              <w:t>6</w:t>
            </w:r>
          </w:p>
        </w:tc>
        <w:tc>
          <w:tcPr>
            <w:tcW w:w="13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609E438" w14:textId="77777777" w:rsidR="001D4666" w:rsidRPr="001D4666" w:rsidRDefault="001D4666" w:rsidP="003B5996">
            <w:pPr>
              <w:pStyle w:val="CDITable-RowCentre"/>
            </w:pPr>
            <w:r w:rsidRPr="001D4666">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852F08" w14:textId="77777777" w:rsidR="001D4666" w:rsidRPr="001D4666" w:rsidRDefault="001D4666" w:rsidP="003B5996">
            <w:pPr>
              <w:pStyle w:val="CDITable-RowCentre"/>
            </w:pPr>
            <w:r w:rsidRPr="001D4666">
              <w:t>26</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6A14F5" w14:textId="77777777" w:rsidR="001D4666" w:rsidRPr="001D4666" w:rsidRDefault="001D4666" w:rsidP="003B5996">
            <w:pPr>
              <w:pStyle w:val="CDITable-RowCentre"/>
            </w:pPr>
            <w:r w:rsidRPr="001D4666">
              <w:t>61</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4B2C6AF" w14:textId="77777777" w:rsidR="001D4666" w:rsidRPr="001D4666" w:rsidRDefault="001D4666" w:rsidP="003B5996">
            <w:pPr>
              <w:pStyle w:val="CDITable-RowCentre"/>
            </w:pPr>
            <w:r w:rsidRPr="001D4666">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97CEC96" w14:textId="77777777" w:rsidR="001D4666" w:rsidRPr="001D4666" w:rsidRDefault="001D4666" w:rsidP="003B5996">
            <w:pPr>
              <w:pStyle w:val="CDITable-RowCentre"/>
            </w:pPr>
            <w:r w:rsidRPr="001D4666">
              <w:t>93</w:t>
            </w:r>
          </w:p>
        </w:tc>
      </w:tr>
      <w:tr w:rsidR="001D4666" w:rsidRPr="001D4666" w14:paraId="715CE945" w14:textId="77777777" w:rsidTr="003B5996">
        <w:trPr>
          <w:trHeight w:val="60"/>
        </w:trPr>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2A4ED80" w14:textId="77777777" w:rsidR="001D4666" w:rsidRPr="001D4666" w:rsidRDefault="001D4666" w:rsidP="003B5996">
            <w:pPr>
              <w:pStyle w:val="CDITable-RowCentre"/>
            </w:pPr>
            <w:r w:rsidRPr="001D4666">
              <w:t>2005</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37FA4D" w14:textId="77777777" w:rsidR="001D4666" w:rsidRPr="001D4666" w:rsidRDefault="001D4666" w:rsidP="003B5996">
            <w:pPr>
              <w:pStyle w:val="CDITable-RowCentre"/>
            </w:pPr>
            <w:r w:rsidRPr="001D4666">
              <w:t>18</w:t>
            </w:r>
          </w:p>
        </w:tc>
        <w:tc>
          <w:tcPr>
            <w:tcW w:w="13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8A3BA7" w14:textId="77777777" w:rsidR="001D4666" w:rsidRPr="001D4666" w:rsidRDefault="001D4666" w:rsidP="003B5996">
            <w:pPr>
              <w:pStyle w:val="CDITable-RowCentre"/>
            </w:pPr>
            <w:r w:rsidRPr="001D4666">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1F7425" w14:textId="77777777" w:rsidR="001D4666" w:rsidRPr="001D4666" w:rsidRDefault="001D4666" w:rsidP="003B5996">
            <w:pPr>
              <w:pStyle w:val="CDITable-RowCentre"/>
            </w:pPr>
            <w:r w:rsidRPr="001D4666">
              <w:t>10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5B7A0A8" w14:textId="77777777" w:rsidR="001D4666" w:rsidRPr="001D4666" w:rsidRDefault="001D4666" w:rsidP="003B5996">
            <w:pPr>
              <w:pStyle w:val="CDITable-RowCentre"/>
            </w:pPr>
            <w:r w:rsidRPr="001D4666">
              <w:t>39</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09B387C" w14:textId="77777777" w:rsidR="001D4666" w:rsidRPr="001D4666" w:rsidRDefault="001D4666" w:rsidP="003B5996">
            <w:pPr>
              <w:pStyle w:val="CDITable-RowCentre"/>
            </w:pPr>
            <w:r w:rsidRPr="001D4666">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DD28C4A" w14:textId="77777777" w:rsidR="001D4666" w:rsidRPr="001D4666" w:rsidRDefault="001D4666" w:rsidP="003B5996">
            <w:pPr>
              <w:pStyle w:val="CDITable-RowCentre"/>
            </w:pPr>
            <w:r w:rsidRPr="001D4666">
              <w:t>67</w:t>
            </w:r>
          </w:p>
        </w:tc>
      </w:tr>
      <w:tr w:rsidR="001D4666" w:rsidRPr="001D4666" w14:paraId="3814F6FB" w14:textId="77777777" w:rsidTr="003B5996">
        <w:trPr>
          <w:trHeight w:val="60"/>
        </w:trPr>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46DE113" w14:textId="77777777" w:rsidR="001D4666" w:rsidRPr="001D4666" w:rsidRDefault="001D4666" w:rsidP="003B5996">
            <w:pPr>
              <w:pStyle w:val="CDITable-RowCentre"/>
            </w:pPr>
            <w:r w:rsidRPr="001D4666">
              <w:t>2006</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66043AF" w14:textId="77777777" w:rsidR="001D4666" w:rsidRPr="001D4666" w:rsidRDefault="001D4666" w:rsidP="003B5996">
            <w:pPr>
              <w:pStyle w:val="CDITable-RowCentre"/>
            </w:pPr>
            <w:r w:rsidRPr="001D4666">
              <w:t>2</w:t>
            </w:r>
          </w:p>
        </w:tc>
        <w:tc>
          <w:tcPr>
            <w:tcW w:w="13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61169BD" w14:textId="77777777" w:rsidR="001D4666" w:rsidRPr="001D4666" w:rsidRDefault="001D4666" w:rsidP="003B5996">
            <w:pPr>
              <w:pStyle w:val="CDITable-RowCentre"/>
            </w:pPr>
            <w:r w:rsidRPr="001D4666">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5125758" w14:textId="77777777" w:rsidR="001D4666" w:rsidRPr="001D4666" w:rsidRDefault="001D4666" w:rsidP="003B5996">
            <w:pPr>
              <w:pStyle w:val="CDITable-RowCentre"/>
            </w:pPr>
            <w:r w:rsidRPr="001D4666">
              <w:t>6</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ADA316" w14:textId="77777777" w:rsidR="001D4666" w:rsidRPr="001D4666" w:rsidRDefault="001D4666" w:rsidP="003B5996">
            <w:pPr>
              <w:pStyle w:val="CDITable-RowCentre"/>
            </w:pPr>
            <w:r w:rsidRPr="001D4666">
              <w:t>71</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564DD8" w14:textId="77777777" w:rsidR="001D4666" w:rsidRPr="001D4666" w:rsidRDefault="001D4666" w:rsidP="003B5996">
            <w:pPr>
              <w:pStyle w:val="CDITable-RowCentre"/>
            </w:pPr>
            <w:r w:rsidRPr="001D4666">
              <w:t>29</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F542EB" w14:textId="77777777" w:rsidR="001D4666" w:rsidRPr="001D4666" w:rsidRDefault="001D4666" w:rsidP="003B5996">
            <w:pPr>
              <w:pStyle w:val="CDITable-RowCentre"/>
            </w:pPr>
            <w:r w:rsidRPr="001D4666">
              <w:t>108</w:t>
            </w:r>
          </w:p>
        </w:tc>
      </w:tr>
      <w:tr w:rsidR="001D4666" w:rsidRPr="001D4666" w14:paraId="328803F9" w14:textId="77777777" w:rsidTr="003B5996">
        <w:trPr>
          <w:trHeight w:val="60"/>
        </w:trPr>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753CB36" w14:textId="77777777" w:rsidR="001D4666" w:rsidRPr="001D4666" w:rsidRDefault="001D4666" w:rsidP="003B5996">
            <w:pPr>
              <w:pStyle w:val="CDITable-RowCentre"/>
            </w:pPr>
            <w:r w:rsidRPr="001D4666">
              <w:t>2007</w:t>
            </w:r>
            <w:r w:rsidRPr="003B5996">
              <w:rPr>
                <w:vertAlign w:val="superscript"/>
              </w:rPr>
              <w:t>c</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A789CC" w14:textId="77777777" w:rsidR="001D4666" w:rsidRPr="001D4666" w:rsidRDefault="001D4666" w:rsidP="003B5996">
            <w:pPr>
              <w:pStyle w:val="CDITable-RowCentre"/>
            </w:pPr>
            <w:r w:rsidRPr="001D4666">
              <w:t>0</w:t>
            </w:r>
          </w:p>
        </w:tc>
        <w:tc>
          <w:tcPr>
            <w:tcW w:w="13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A5E0CE9" w14:textId="77777777" w:rsidR="001D4666" w:rsidRPr="001D4666" w:rsidRDefault="001D4666" w:rsidP="003B5996">
            <w:pPr>
              <w:pStyle w:val="CDITable-RowCentre"/>
            </w:pPr>
            <w:r w:rsidRPr="001D4666">
              <w:t>2</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220A27" w14:textId="77777777" w:rsidR="001D4666" w:rsidRPr="001D4666" w:rsidRDefault="001D4666" w:rsidP="003B5996">
            <w:pPr>
              <w:pStyle w:val="CDITable-RowCentre"/>
            </w:pPr>
            <w:r w:rsidRPr="001D4666">
              <w:t>32</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5EC6D42" w14:textId="77777777" w:rsidR="001D4666" w:rsidRPr="001D4666" w:rsidRDefault="001D4666" w:rsidP="003B5996">
            <w:pPr>
              <w:pStyle w:val="CDITable-RowCentre"/>
            </w:pPr>
            <w:r w:rsidRPr="001D4666">
              <w:t>115</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2856D1" w14:textId="77777777" w:rsidR="001D4666" w:rsidRPr="001D4666" w:rsidRDefault="001D4666" w:rsidP="003B5996">
            <w:pPr>
              <w:pStyle w:val="CDITable-RowCentre"/>
            </w:pPr>
            <w:r w:rsidRPr="001D4666">
              <w:t>107</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97619A" w14:textId="77777777" w:rsidR="001D4666" w:rsidRPr="001D4666" w:rsidRDefault="001D4666" w:rsidP="003B5996">
            <w:pPr>
              <w:pStyle w:val="CDITable-RowCentre"/>
            </w:pPr>
            <w:r w:rsidRPr="001D4666">
              <w:t>256</w:t>
            </w:r>
          </w:p>
        </w:tc>
      </w:tr>
      <w:tr w:rsidR="001D4666" w:rsidRPr="001D4666" w14:paraId="04AF4990" w14:textId="77777777" w:rsidTr="003B5996">
        <w:trPr>
          <w:trHeight w:val="60"/>
        </w:trPr>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0D35AF" w14:textId="77777777" w:rsidR="001D4666" w:rsidRPr="001D4666" w:rsidRDefault="001D4666" w:rsidP="003B5996">
            <w:pPr>
              <w:pStyle w:val="CDITable-RowCentre"/>
            </w:pPr>
            <w:r w:rsidRPr="001D4666">
              <w:t>2008</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D14654" w14:textId="77777777" w:rsidR="001D4666" w:rsidRPr="001D4666" w:rsidRDefault="001D4666" w:rsidP="003B5996">
            <w:pPr>
              <w:pStyle w:val="CDITable-RowCentre"/>
            </w:pPr>
            <w:r w:rsidRPr="001D4666">
              <w:t>0</w:t>
            </w:r>
          </w:p>
        </w:tc>
        <w:tc>
          <w:tcPr>
            <w:tcW w:w="13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783D07E" w14:textId="77777777" w:rsidR="001D4666" w:rsidRPr="001D4666" w:rsidRDefault="001D4666" w:rsidP="003B5996">
            <w:pPr>
              <w:pStyle w:val="CDITable-RowCentre"/>
            </w:pPr>
            <w:r w:rsidRPr="001D4666">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6E252A8" w14:textId="77777777" w:rsidR="001D4666" w:rsidRPr="001D4666" w:rsidRDefault="001D4666" w:rsidP="003B5996">
            <w:pPr>
              <w:pStyle w:val="CDITable-RowCentre"/>
            </w:pPr>
            <w:r w:rsidRPr="001D4666">
              <w:t>20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389CB8D" w14:textId="77777777" w:rsidR="001D4666" w:rsidRPr="001D4666" w:rsidRDefault="001D4666" w:rsidP="003B5996">
            <w:pPr>
              <w:pStyle w:val="CDITable-RowCentre"/>
            </w:pPr>
            <w:r w:rsidRPr="001D4666">
              <w:t>92</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52B5DE" w14:textId="77777777" w:rsidR="001D4666" w:rsidRPr="001D4666" w:rsidRDefault="001D4666" w:rsidP="003B5996">
            <w:pPr>
              <w:pStyle w:val="CDITable-RowCentre"/>
            </w:pPr>
            <w:r w:rsidRPr="001D4666">
              <w:t>77</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817D0BA" w14:textId="77777777" w:rsidR="001D4666" w:rsidRPr="001D4666" w:rsidRDefault="001D4666" w:rsidP="003B5996">
            <w:pPr>
              <w:pStyle w:val="CDITable-RowCentre"/>
            </w:pPr>
            <w:r w:rsidRPr="001D4666">
              <w:t>189</w:t>
            </w:r>
          </w:p>
        </w:tc>
      </w:tr>
      <w:tr w:rsidR="001D4666" w:rsidRPr="001D4666" w14:paraId="3373530E" w14:textId="77777777" w:rsidTr="003B5996">
        <w:trPr>
          <w:trHeight w:val="60"/>
        </w:trPr>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A5D28F" w14:textId="77777777" w:rsidR="001D4666" w:rsidRPr="001D4666" w:rsidRDefault="001D4666" w:rsidP="003B5996">
            <w:pPr>
              <w:pStyle w:val="CDITable-RowCentre"/>
            </w:pPr>
            <w:r w:rsidRPr="001D4666">
              <w:t>2009</w:t>
            </w:r>
            <w:r w:rsidRPr="003B5996">
              <w:rPr>
                <w:vertAlign w:val="superscript"/>
              </w:rPr>
              <w:t>d</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8B8919" w14:textId="77777777" w:rsidR="001D4666" w:rsidRPr="001D4666" w:rsidRDefault="001D4666" w:rsidP="003B5996">
            <w:pPr>
              <w:pStyle w:val="CDITable-RowCentre"/>
            </w:pPr>
            <w:r w:rsidRPr="001D4666">
              <w:t>1</w:t>
            </w:r>
          </w:p>
        </w:tc>
        <w:tc>
          <w:tcPr>
            <w:tcW w:w="13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17530E" w14:textId="77777777" w:rsidR="001D4666" w:rsidRPr="001D4666" w:rsidRDefault="001D4666" w:rsidP="003B5996">
            <w:pPr>
              <w:pStyle w:val="CDITable-RowCentre"/>
            </w:pPr>
            <w:r w:rsidRPr="001D4666">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DA2B29" w14:textId="77777777" w:rsidR="001D4666" w:rsidRPr="001D4666" w:rsidRDefault="001D4666" w:rsidP="003B5996">
            <w:pPr>
              <w:pStyle w:val="CDITable-RowCentre"/>
            </w:pPr>
            <w:r w:rsidRPr="001D4666">
              <w:t>63</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B68D07" w14:textId="77777777" w:rsidR="001D4666" w:rsidRPr="001D4666" w:rsidRDefault="001D4666" w:rsidP="003B5996">
            <w:pPr>
              <w:pStyle w:val="CDITable-RowCentre"/>
            </w:pPr>
            <w:r w:rsidRPr="001D4666">
              <w:t>78</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4D03CF" w14:textId="77777777" w:rsidR="001D4666" w:rsidRPr="001D4666" w:rsidRDefault="001D4666" w:rsidP="003B5996">
            <w:pPr>
              <w:pStyle w:val="CDITable-RowCentre"/>
            </w:pPr>
            <w:r w:rsidRPr="001D4666">
              <w:t>113</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F97F3DD" w14:textId="77777777" w:rsidR="001D4666" w:rsidRPr="001D4666" w:rsidRDefault="001D4666" w:rsidP="003B5996">
            <w:pPr>
              <w:pStyle w:val="CDITable-RowCentre"/>
            </w:pPr>
            <w:r w:rsidRPr="001D4666">
              <w:t>255</w:t>
            </w:r>
          </w:p>
        </w:tc>
      </w:tr>
      <w:tr w:rsidR="001D4666" w:rsidRPr="001D4666" w14:paraId="747EEAB1" w14:textId="77777777" w:rsidTr="003B5996">
        <w:trPr>
          <w:trHeight w:val="60"/>
        </w:trPr>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461DF8" w14:textId="77777777" w:rsidR="001D4666" w:rsidRPr="001D4666" w:rsidRDefault="001D4666" w:rsidP="003B5996">
            <w:pPr>
              <w:pStyle w:val="CDITable-RowCentre"/>
            </w:pPr>
            <w:r w:rsidRPr="001D4666">
              <w:t>2010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EF8A3CA" w14:textId="77777777" w:rsidR="001D4666" w:rsidRPr="001D4666" w:rsidRDefault="001D4666" w:rsidP="003B5996">
            <w:pPr>
              <w:pStyle w:val="CDITable-RowCentre"/>
            </w:pPr>
            <w:r w:rsidRPr="001D4666">
              <w:t>0</w:t>
            </w:r>
          </w:p>
        </w:tc>
        <w:tc>
          <w:tcPr>
            <w:tcW w:w="13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3B0370D" w14:textId="77777777" w:rsidR="001D4666" w:rsidRPr="001D4666" w:rsidRDefault="001D4666" w:rsidP="003B5996">
            <w:pPr>
              <w:pStyle w:val="CDITable-RowCentre"/>
            </w:pPr>
            <w:r w:rsidRPr="001D4666">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A3CD02D" w14:textId="77777777" w:rsidR="001D4666" w:rsidRPr="001D4666" w:rsidRDefault="001D4666" w:rsidP="003B5996">
            <w:pPr>
              <w:pStyle w:val="CDITable-RowCentre"/>
            </w:pPr>
            <w:r w:rsidRPr="001D4666">
              <w:t>170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0B421C" w14:textId="77777777" w:rsidR="001D4666" w:rsidRPr="001D4666" w:rsidRDefault="001D4666" w:rsidP="003B5996">
            <w:pPr>
              <w:pStyle w:val="CDITable-RowCentre"/>
            </w:pPr>
            <w:r w:rsidRPr="001D4666">
              <w:t>39</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CF41E5D" w14:textId="77777777" w:rsidR="001D4666" w:rsidRPr="001D4666" w:rsidRDefault="001D4666" w:rsidP="003B5996">
            <w:pPr>
              <w:pStyle w:val="CDITable-RowCentre"/>
            </w:pPr>
            <w:r w:rsidRPr="001D4666">
              <w:t>108</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C3DA8BB" w14:textId="77777777" w:rsidR="001D4666" w:rsidRPr="001D4666" w:rsidRDefault="001D4666" w:rsidP="003B5996">
            <w:pPr>
              <w:pStyle w:val="CDITable-RowCentre"/>
            </w:pPr>
            <w:r w:rsidRPr="001D4666">
              <w:t>317</w:t>
            </w:r>
          </w:p>
        </w:tc>
      </w:tr>
      <w:tr w:rsidR="001D4666" w:rsidRPr="001D4666" w14:paraId="047B5A39" w14:textId="77777777" w:rsidTr="003B5996">
        <w:trPr>
          <w:trHeight w:val="60"/>
        </w:trPr>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3FE838F" w14:textId="77777777" w:rsidR="001D4666" w:rsidRPr="001D4666" w:rsidRDefault="001D4666" w:rsidP="003B5996">
            <w:pPr>
              <w:pStyle w:val="CDITable-RowCentre"/>
            </w:pPr>
            <w:r w:rsidRPr="001D4666">
              <w:t>2011</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609D726" w14:textId="77777777" w:rsidR="001D4666" w:rsidRPr="001D4666" w:rsidRDefault="001D4666" w:rsidP="003B5996">
            <w:pPr>
              <w:pStyle w:val="CDITable-RowCentre"/>
            </w:pPr>
            <w:r w:rsidRPr="001D4666">
              <w:t>0</w:t>
            </w:r>
          </w:p>
        </w:tc>
        <w:tc>
          <w:tcPr>
            <w:tcW w:w="13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28F8A40" w14:textId="77777777" w:rsidR="001D4666" w:rsidRPr="001D4666" w:rsidRDefault="001D4666" w:rsidP="003B5996">
            <w:pPr>
              <w:pStyle w:val="CDITable-RowCentre"/>
            </w:pPr>
            <w:r w:rsidRPr="001D4666">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B76AA1" w14:textId="77777777" w:rsidR="001D4666" w:rsidRPr="001D4666" w:rsidRDefault="001D4666" w:rsidP="003B5996">
            <w:pPr>
              <w:pStyle w:val="CDITable-RowCentre"/>
            </w:pPr>
            <w:r w:rsidRPr="001D4666">
              <w:t>174</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8270DD" w14:textId="77777777" w:rsidR="001D4666" w:rsidRPr="001D4666" w:rsidRDefault="001D4666" w:rsidP="003B5996">
            <w:pPr>
              <w:pStyle w:val="CDITable-RowCentre"/>
            </w:pPr>
            <w:r w:rsidRPr="001D4666">
              <w:t>61</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130A7FA" w14:textId="77777777" w:rsidR="001D4666" w:rsidRPr="001D4666" w:rsidRDefault="001D4666" w:rsidP="003B5996">
            <w:pPr>
              <w:pStyle w:val="CDITable-RowCentre"/>
            </w:pPr>
            <w:r w:rsidRPr="001D4666">
              <w:t>205</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A8E58E" w14:textId="77777777" w:rsidR="001D4666" w:rsidRPr="001D4666" w:rsidRDefault="001D4666" w:rsidP="003B5996">
            <w:pPr>
              <w:pStyle w:val="CDITable-RowCentre"/>
            </w:pPr>
            <w:r w:rsidRPr="001D4666">
              <w:t>440</w:t>
            </w:r>
          </w:p>
        </w:tc>
      </w:tr>
      <w:tr w:rsidR="001D4666" w:rsidRPr="001D4666" w14:paraId="0DC7EDF4" w14:textId="77777777" w:rsidTr="003B5996">
        <w:trPr>
          <w:trHeight w:val="60"/>
        </w:trPr>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40E3D3" w14:textId="77777777" w:rsidR="001D4666" w:rsidRPr="001D4666" w:rsidRDefault="001D4666" w:rsidP="003B5996">
            <w:pPr>
              <w:pStyle w:val="CDITable-RowCentre"/>
            </w:pPr>
            <w:r w:rsidRPr="001D4666">
              <w:t>2012</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70C215" w14:textId="77777777" w:rsidR="001D4666" w:rsidRPr="001D4666" w:rsidRDefault="001D4666" w:rsidP="003B5996">
            <w:pPr>
              <w:pStyle w:val="CDITable-RowCentre"/>
            </w:pPr>
            <w:r w:rsidRPr="001D4666">
              <w:t>0</w:t>
            </w:r>
          </w:p>
        </w:tc>
        <w:tc>
          <w:tcPr>
            <w:tcW w:w="13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D294D2" w14:textId="77777777" w:rsidR="001D4666" w:rsidRPr="001D4666" w:rsidRDefault="001D4666" w:rsidP="003B5996">
            <w:pPr>
              <w:pStyle w:val="CDITable-RowCentre"/>
            </w:pPr>
            <w:r w:rsidRPr="001D4666">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A3F310" w14:textId="77777777" w:rsidR="001D4666" w:rsidRPr="001D4666" w:rsidRDefault="001D4666" w:rsidP="003B5996">
            <w:pPr>
              <w:pStyle w:val="CDITable-RowCentre"/>
            </w:pPr>
            <w:r w:rsidRPr="001D4666">
              <w:t>155</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B07E30" w14:textId="77777777" w:rsidR="001D4666" w:rsidRPr="001D4666" w:rsidRDefault="001D4666" w:rsidP="003B5996">
            <w:pPr>
              <w:pStyle w:val="CDITable-RowCentre"/>
            </w:pPr>
            <w:r w:rsidRPr="001D4666">
              <w:t>97</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DE5B4F3" w14:textId="77777777" w:rsidR="001D4666" w:rsidRPr="001D4666" w:rsidRDefault="001D4666" w:rsidP="003B5996">
            <w:pPr>
              <w:pStyle w:val="CDITable-RowCentre"/>
            </w:pPr>
            <w:r w:rsidRPr="001D4666">
              <w:t>123</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05BD359" w14:textId="77777777" w:rsidR="001D4666" w:rsidRPr="001D4666" w:rsidRDefault="001D4666" w:rsidP="003B5996">
            <w:pPr>
              <w:pStyle w:val="CDITable-RowCentre"/>
            </w:pPr>
            <w:r w:rsidRPr="001D4666">
              <w:t>375</w:t>
            </w:r>
          </w:p>
        </w:tc>
      </w:tr>
      <w:tr w:rsidR="001D4666" w:rsidRPr="001D4666" w14:paraId="11F2C690" w14:textId="77777777" w:rsidTr="003B5996">
        <w:trPr>
          <w:trHeight w:val="60"/>
        </w:trPr>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005D6A" w14:textId="77777777" w:rsidR="001D4666" w:rsidRPr="001D4666" w:rsidRDefault="001D4666" w:rsidP="003B5996">
            <w:pPr>
              <w:pStyle w:val="CDITable-RowCentre"/>
            </w:pPr>
            <w:r w:rsidRPr="001D4666">
              <w:t>2013</w:t>
            </w:r>
            <w:r w:rsidRPr="003B5996">
              <w:rPr>
                <w:vertAlign w:val="superscript"/>
              </w:rPr>
              <w:t>e</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0C990E" w14:textId="77777777" w:rsidR="001D4666" w:rsidRPr="001D4666" w:rsidRDefault="001D4666" w:rsidP="003B5996">
            <w:pPr>
              <w:pStyle w:val="CDITable-RowCentre"/>
            </w:pPr>
            <w:r w:rsidRPr="001D4666">
              <w:t>1</w:t>
            </w:r>
          </w:p>
        </w:tc>
        <w:tc>
          <w:tcPr>
            <w:tcW w:w="13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D5876FD" w14:textId="77777777" w:rsidR="001D4666" w:rsidRPr="001D4666" w:rsidRDefault="001D4666" w:rsidP="003B5996">
            <w:pPr>
              <w:pStyle w:val="CDITable-RowCentre"/>
            </w:pPr>
            <w:r w:rsidRPr="001D4666">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D9BDFF" w14:textId="77777777" w:rsidR="001D4666" w:rsidRPr="001D4666" w:rsidRDefault="001D4666" w:rsidP="003B5996">
            <w:pPr>
              <w:pStyle w:val="CDITable-RowCentre"/>
            </w:pPr>
            <w:r w:rsidRPr="001D4666">
              <w:t>242</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5AC3AA" w14:textId="77777777" w:rsidR="001D4666" w:rsidRPr="001D4666" w:rsidRDefault="001D4666" w:rsidP="003B5996">
            <w:pPr>
              <w:pStyle w:val="CDITable-RowCentre"/>
            </w:pPr>
            <w:r w:rsidRPr="001D4666">
              <w:t>198</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113D68" w14:textId="77777777" w:rsidR="001D4666" w:rsidRPr="001D4666" w:rsidRDefault="001D4666" w:rsidP="003B5996">
            <w:pPr>
              <w:pStyle w:val="CDITable-RowCentre"/>
            </w:pPr>
            <w:r w:rsidRPr="001D4666">
              <w:t>230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66D80CB" w14:textId="77777777" w:rsidR="001D4666" w:rsidRPr="001D4666" w:rsidRDefault="001D4666" w:rsidP="003B5996">
            <w:pPr>
              <w:pStyle w:val="CDITable-RowCentre"/>
            </w:pPr>
            <w:r w:rsidRPr="001D4666">
              <w:t>671</w:t>
            </w:r>
          </w:p>
        </w:tc>
      </w:tr>
      <w:tr w:rsidR="001D4666" w:rsidRPr="001D4666" w14:paraId="264D4322" w14:textId="77777777" w:rsidTr="003B5996">
        <w:trPr>
          <w:trHeight w:val="60"/>
        </w:trPr>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9B83B7C" w14:textId="77777777" w:rsidR="001D4666" w:rsidRPr="001D4666" w:rsidRDefault="001D4666" w:rsidP="003B5996">
            <w:pPr>
              <w:pStyle w:val="CDITable-RowCentre"/>
            </w:pPr>
            <w:r w:rsidRPr="001D4666">
              <w:t>2014</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CECE3A" w14:textId="77777777" w:rsidR="001D4666" w:rsidRPr="001D4666" w:rsidRDefault="001D4666" w:rsidP="003B5996">
            <w:pPr>
              <w:pStyle w:val="CDITable-RowCentre"/>
            </w:pPr>
            <w:r w:rsidRPr="001D4666">
              <w:t>0</w:t>
            </w:r>
          </w:p>
        </w:tc>
        <w:tc>
          <w:tcPr>
            <w:tcW w:w="13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CA5A2A" w14:textId="77777777" w:rsidR="001D4666" w:rsidRPr="001D4666" w:rsidRDefault="001D4666" w:rsidP="003B5996">
            <w:pPr>
              <w:pStyle w:val="CDITable-RowCentre"/>
            </w:pPr>
            <w:r w:rsidRPr="001D4666">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8F1E7F4" w14:textId="77777777" w:rsidR="001D4666" w:rsidRPr="001D4666" w:rsidRDefault="001D4666" w:rsidP="003B5996">
            <w:pPr>
              <w:pStyle w:val="CDITable-RowCentre"/>
            </w:pPr>
            <w:r w:rsidRPr="001D4666">
              <w:t>68</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5C6EA8" w14:textId="77777777" w:rsidR="001D4666" w:rsidRPr="001D4666" w:rsidRDefault="001D4666" w:rsidP="003B5996">
            <w:pPr>
              <w:pStyle w:val="CDITable-RowCentre"/>
            </w:pPr>
            <w:r w:rsidRPr="001D4666">
              <w:t>128</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C0DF5E8" w14:textId="77777777" w:rsidR="001D4666" w:rsidRPr="001D4666" w:rsidRDefault="001D4666" w:rsidP="003B5996">
            <w:pPr>
              <w:pStyle w:val="CDITable-RowCentre"/>
            </w:pPr>
            <w:r w:rsidRPr="001D4666">
              <w:t>506</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E9F74B6" w14:textId="77777777" w:rsidR="001D4666" w:rsidRPr="001D4666" w:rsidRDefault="001D4666" w:rsidP="003B5996">
            <w:pPr>
              <w:pStyle w:val="CDITable-RowCentre"/>
            </w:pPr>
            <w:r w:rsidRPr="001D4666">
              <w:t>702</w:t>
            </w:r>
          </w:p>
        </w:tc>
      </w:tr>
      <w:tr w:rsidR="001D4666" w:rsidRPr="001D4666" w14:paraId="05F4DF9F" w14:textId="77777777" w:rsidTr="003B5996">
        <w:trPr>
          <w:trHeight w:val="60"/>
        </w:trPr>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D154118" w14:textId="77777777" w:rsidR="001D4666" w:rsidRPr="001D4666" w:rsidRDefault="001D4666" w:rsidP="003B5996">
            <w:pPr>
              <w:pStyle w:val="CDITable-RowCentre"/>
            </w:pPr>
            <w:r w:rsidRPr="001D4666">
              <w:t>2015</w:t>
            </w:r>
            <w:r w:rsidRPr="003B5996">
              <w:rPr>
                <w:vertAlign w:val="superscript"/>
              </w:rPr>
              <w:t>f</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36F3C71" w14:textId="77777777" w:rsidR="001D4666" w:rsidRPr="001D4666" w:rsidRDefault="001D4666" w:rsidP="003B5996">
            <w:pPr>
              <w:pStyle w:val="CDITable-RowCentre"/>
            </w:pPr>
            <w:r w:rsidRPr="001D4666">
              <w:t>12</w:t>
            </w:r>
          </w:p>
        </w:tc>
        <w:tc>
          <w:tcPr>
            <w:tcW w:w="13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6E854E" w14:textId="77777777" w:rsidR="001D4666" w:rsidRPr="001D4666" w:rsidRDefault="001D4666" w:rsidP="003B5996">
            <w:pPr>
              <w:pStyle w:val="CDITable-RowCentre"/>
            </w:pPr>
            <w:r w:rsidRPr="001D4666">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FCDB67" w14:textId="77777777" w:rsidR="001D4666" w:rsidRPr="001D4666" w:rsidRDefault="001D4666" w:rsidP="003B5996">
            <w:pPr>
              <w:pStyle w:val="CDITable-RowCentre"/>
            </w:pPr>
            <w:r w:rsidRPr="001D4666">
              <w:t>185</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79BEA2" w14:textId="77777777" w:rsidR="001D4666" w:rsidRPr="001D4666" w:rsidRDefault="001D4666" w:rsidP="003B5996">
            <w:pPr>
              <w:pStyle w:val="CDITable-RowCentre"/>
            </w:pPr>
            <w:r w:rsidRPr="001D4666">
              <w:t>96</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79319E0" w14:textId="77777777" w:rsidR="001D4666" w:rsidRPr="001D4666" w:rsidRDefault="001D4666" w:rsidP="003B5996">
            <w:pPr>
              <w:pStyle w:val="CDITable-RowCentre"/>
            </w:pPr>
            <w:r w:rsidRPr="001D4666">
              <w:t>168</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549C16" w14:textId="77777777" w:rsidR="001D4666" w:rsidRPr="001D4666" w:rsidRDefault="001D4666" w:rsidP="003B5996">
            <w:pPr>
              <w:pStyle w:val="CDITable-RowCentre"/>
            </w:pPr>
            <w:r w:rsidRPr="001D4666">
              <w:t>461</w:t>
            </w:r>
          </w:p>
        </w:tc>
      </w:tr>
      <w:tr w:rsidR="001D4666" w:rsidRPr="001D4666" w14:paraId="7EE09E2E" w14:textId="77777777" w:rsidTr="003B5996">
        <w:trPr>
          <w:trHeight w:val="60"/>
        </w:trPr>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E339242" w14:textId="77777777" w:rsidR="001D4666" w:rsidRPr="001D4666" w:rsidRDefault="001D4666" w:rsidP="003B5996">
            <w:pPr>
              <w:pStyle w:val="CDITable-RowCentre"/>
            </w:pPr>
            <w:r w:rsidRPr="001D4666">
              <w:t>2016</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B7EA9FF" w14:textId="77777777" w:rsidR="001D4666" w:rsidRPr="001D4666" w:rsidRDefault="001D4666" w:rsidP="003B5996">
            <w:pPr>
              <w:pStyle w:val="CDITable-RowCentre"/>
            </w:pPr>
            <w:r w:rsidRPr="001D4666">
              <w:t>0</w:t>
            </w:r>
          </w:p>
        </w:tc>
        <w:tc>
          <w:tcPr>
            <w:tcW w:w="13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4C6213" w14:textId="77777777" w:rsidR="001D4666" w:rsidRPr="001D4666" w:rsidRDefault="001D4666" w:rsidP="003B5996">
            <w:pPr>
              <w:pStyle w:val="CDITable-RowCentre"/>
            </w:pPr>
            <w:r w:rsidRPr="001D4666">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E5B1C7C" w14:textId="77777777" w:rsidR="001D4666" w:rsidRPr="001D4666" w:rsidRDefault="001D4666" w:rsidP="003B5996">
            <w:pPr>
              <w:pStyle w:val="CDITable-RowCentre"/>
            </w:pPr>
            <w:r w:rsidRPr="001D4666">
              <w:t>242</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60B9FB" w14:textId="77777777" w:rsidR="001D4666" w:rsidRPr="001D4666" w:rsidRDefault="001D4666" w:rsidP="003B5996">
            <w:pPr>
              <w:pStyle w:val="CDITable-RowCentre"/>
            </w:pPr>
            <w:r w:rsidRPr="001D4666">
              <w:t>143</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CBB277" w14:textId="77777777" w:rsidR="001D4666" w:rsidRPr="001D4666" w:rsidRDefault="001D4666" w:rsidP="003B5996">
            <w:pPr>
              <w:pStyle w:val="CDITable-RowCentre"/>
            </w:pPr>
            <w:r w:rsidRPr="001D4666">
              <w:t>227</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E8A68BA" w14:textId="77777777" w:rsidR="001D4666" w:rsidRPr="001D4666" w:rsidRDefault="001D4666" w:rsidP="003B5996">
            <w:pPr>
              <w:pStyle w:val="CDITable-RowCentre"/>
            </w:pPr>
            <w:r w:rsidRPr="001D4666">
              <w:t>612</w:t>
            </w:r>
          </w:p>
        </w:tc>
      </w:tr>
      <w:tr w:rsidR="001D4666" w:rsidRPr="001D4666" w14:paraId="5C72D201" w14:textId="77777777" w:rsidTr="003B5996">
        <w:trPr>
          <w:trHeight w:val="60"/>
        </w:trPr>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A213929" w14:textId="77777777" w:rsidR="001D4666" w:rsidRPr="001D4666" w:rsidRDefault="001D4666" w:rsidP="003B5996">
            <w:pPr>
              <w:pStyle w:val="CDITable-RowCentre"/>
            </w:pPr>
            <w:r w:rsidRPr="001D4666">
              <w:t>2017</w:t>
            </w:r>
            <w:r w:rsidRPr="003B5996">
              <w:rPr>
                <w:vertAlign w:val="superscript"/>
              </w:rPr>
              <w:t>g</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79A837B" w14:textId="77777777" w:rsidR="001D4666" w:rsidRPr="001D4666" w:rsidRDefault="001D4666" w:rsidP="003B5996">
            <w:pPr>
              <w:pStyle w:val="CDITable-RowCentre"/>
            </w:pPr>
            <w:r w:rsidRPr="001D4666">
              <w:t>1</w:t>
            </w:r>
          </w:p>
        </w:tc>
        <w:tc>
          <w:tcPr>
            <w:tcW w:w="13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DB2D841" w14:textId="77777777" w:rsidR="001D4666" w:rsidRPr="001D4666" w:rsidRDefault="001D4666" w:rsidP="003B5996">
            <w:pPr>
              <w:pStyle w:val="CDITable-RowCentre"/>
            </w:pPr>
            <w:r w:rsidRPr="001D4666">
              <w:t>1</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11F15E6" w14:textId="77777777" w:rsidR="001D4666" w:rsidRPr="001D4666" w:rsidRDefault="001D4666" w:rsidP="003B5996">
            <w:pPr>
              <w:pStyle w:val="CDITable-RowCentre"/>
            </w:pPr>
            <w:r w:rsidRPr="001D4666">
              <w:t>204</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097DBB0" w14:textId="77777777" w:rsidR="001D4666" w:rsidRPr="001D4666" w:rsidRDefault="001D4666" w:rsidP="003B5996">
            <w:pPr>
              <w:pStyle w:val="CDITable-RowCentre"/>
            </w:pPr>
            <w:r w:rsidRPr="001D4666">
              <w:t>92</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D3E58D" w14:textId="77777777" w:rsidR="001D4666" w:rsidRPr="001D4666" w:rsidRDefault="001D4666" w:rsidP="003B5996">
            <w:pPr>
              <w:pStyle w:val="CDITable-RowCentre"/>
            </w:pPr>
            <w:r w:rsidRPr="001D4666">
              <w:t>173</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81A1A61" w14:textId="77777777" w:rsidR="001D4666" w:rsidRPr="001D4666" w:rsidRDefault="001D4666" w:rsidP="003B5996">
            <w:pPr>
              <w:pStyle w:val="CDITable-RowCentre"/>
            </w:pPr>
            <w:r w:rsidRPr="001D4666">
              <w:t>471</w:t>
            </w:r>
          </w:p>
        </w:tc>
      </w:tr>
      <w:tr w:rsidR="001D4666" w:rsidRPr="001D4666" w14:paraId="0F1ED85F" w14:textId="77777777" w:rsidTr="003B5996">
        <w:trPr>
          <w:trHeight w:val="60"/>
        </w:trPr>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BEF573E" w14:textId="77777777" w:rsidR="001D4666" w:rsidRPr="001D4666" w:rsidRDefault="001D4666" w:rsidP="003B5996">
            <w:pPr>
              <w:pStyle w:val="CDITable-RowCentre"/>
            </w:pPr>
            <w:r w:rsidRPr="001D4666">
              <w:t>2018</w:t>
            </w:r>
            <w:r w:rsidRPr="003B5996">
              <w:rPr>
                <w:vertAlign w:val="superscript"/>
              </w:rPr>
              <w:t>h</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F2A80F" w14:textId="77777777" w:rsidR="001D4666" w:rsidRPr="001D4666" w:rsidRDefault="001D4666" w:rsidP="003B5996">
            <w:pPr>
              <w:pStyle w:val="CDITable-RowCentre"/>
            </w:pPr>
            <w:r w:rsidRPr="001D4666">
              <w:t>2</w:t>
            </w:r>
          </w:p>
        </w:tc>
        <w:tc>
          <w:tcPr>
            <w:tcW w:w="13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262CAD" w14:textId="77777777" w:rsidR="001D4666" w:rsidRPr="001D4666" w:rsidRDefault="001D4666" w:rsidP="003B5996">
            <w:pPr>
              <w:pStyle w:val="CDITable-RowCentre"/>
            </w:pPr>
            <w:r w:rsidRPr="001D4666">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8CD1E6" w14:textId="77777777" w:rsidR="001D4666" w:rsidRPr="001D4666" w:rsidRDefault="001D4666" w:rsidP="003B5996">
            <w:pPr>
              <w:pStyle w:val="CDITable-RowCentre"/>
            </w:pPr>
            <w:r w:rsidRPr="001D4666">
              <w:t>231</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75D315C" w14:textId="77777777" w:rsidR="001D4666" w:rsidRPr="001D4666" w:rsidRDefault="001D4666" w:rsidP="003B5996">
            <w:pPr>
              <w:pStyle w:val="CDITable-RowCentre"/>
            </w:pPr>
            <w:r w:rsidRPr="001D4666">
              <w:t>89</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D3B50DD" w14:textId="77777777" w:rsidR="001D4666" w:rsidRPr="001D4666" w:rsidRDefault="001D4666" w:rsidP="003B5996">
            <w:pPr>
              <w:pStyle w:val="CDITable-RowCentre"/>
            </w:pPr>
            <w:r w:rsidRPr="001D4666">
              <w:t>198</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79A2234" w14:textId="77777777" w:rsidR="001D4666" w:rsidRPr="001D4666" w:rsidRDefault="001D4666" w:rsidP="003B5996">
            <w:pPr>
              <w:pStyle w:val="CDITable-RowCentre"/>
            </w:pPr>
            <w:r w:rsidRPr="001D4666">
              <w:t>520</w:t>
            </w:r>
          </w:p>
        </w:tc>
      </w:tr>
      <w:tr w:rsidR="001D4666" w:rsidRPr="001D4666" w14:paraId="0343C182" w14:textId="77777777" w:rsidTr="003B5996">
        <w:trPr>
          <w:trHeight w:val="60"/>
        </w:trPr>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D5F5FD2" w14:textId="77777777" w:rsidR="001D4666" w:rsidRPr="001D4666" w:rsidRDefault="001D4666" w:rsidP="003B5996">
            <w:pPr>
              <w:pStyle w:val="CDITable-RowCentre"/>
            </w:pPr>
            <w:r w:rsidRPr="001D4666">
              <w:t>2019</w:t>
            </w:r>
            <w:r w:rsidRPr="003B5996">
              <w:rPr>
                <w:vertAlign w:val="superscript"/>
              </w:rPr>
              <w:t>i</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EBD4AE" w14:textId="77777777" w:rsidR="001D4666" w:rsidRPr="001D4666" w:rsidRDefault="001D4666" w:rsidP="003B5996">
            <w:pPr>
              <w:pStyle w:val="CDITable-RowCentre"/>
            </w:pPr>
            <w:r w:rsidRPr="001D4666">
              <w:t>1</w:t>
            </w:r>
          </w:p>
        </w:tc>
        <w:tc>
          <w:tcPr>
            <w:tcW w:w="13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84AE56F" w14:textId="77777777" w:rsidR="001D4666" w:rsidRPr="001D4666" w:rsidRDefault="001D4666" w:rsidP="003B5996">
            <w:pPr>
              <w:pStyle w:val="CDITable-RowCentre"/>
            </w:pPr>
            <w:r w:rsidRPr="001D4666">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C50C570" w14:textId="77777777" w:rsidR="001D4666" w:rsidRPr="001D4666" w:rsidRDefault="001D4666" w:rsidP="003B5996">
            <w:pPr>
              <w:pStyle w:val="CDITable-RowCentre"/>
            </w:pPr>
            <w:r w:rsidRPr="001D4666">
              <w:t>52</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1B34C1A" w14:textId="77777777" w:rsidR="001D4666" w:rsidRPr="001D4666" w:rsidRDefault="001D4666" w:rsidP="003B5996">
            <w:pPr>
              <w:pStyle w:val="CDITable-RowCentre"/>
            </w:pPr>
            <w:r w:rsidRPr="001D4666">
              <w:t>97</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7B6960" w14:textId="77777777" w:rsidR="001D4666" w:rsidRPr="001D4666" w:rsidRDefault="001D4666" w:rsidP="003B5996">
            <w:pPr>
              <w:pStyle w:val="CDITable-RowCentre"/>
            </w:pPr>
            <w:r w:rsidRPr="001D4666">
              <w:t>97</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78638F4" w14:textId="77777777" w:rsidR="001D4666" w:rsidRPr="001D4666" w:rsidRDefault="001D4666" w:rsidP="003B5996">
            <w:pPr>
              <w:pStyle w:val="CDITable-RowCentre"/>
            </w:pPr>
            <w:r w:rsidRPr="001D4666">
              <w:t>247</w:t>
            </w:r>
          </w:p>
        </w:tc>
      </w:tr>
      <w:tr w:rsidR="001D4666" w:rsidRPr="001D4666" w14:paraId="3F6D6CB0" w14:textId="77777777" w:rsidTr="003B5996">
        <w:trPr>
          <w:trHeight w:val="60"/>
        </w:trPr>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635C09" w14:textId="77777777" w:rsidR="001D4666" w:rsidRPr="001D4666" w:rsidRDefault="001D4666" w:rsidP="003B5996">
            <w:pPr>
              <w:pStyle w:val="CDITable-RowCentre"/>
            </w:pPr>
            <w:r w:rsidRPr="001D4666">
              <w:t>2020</w:t>
            </w:r>
            <w:r w:rsidRPr="003B5996">
              <w:rPr>
                <w:vertAlign w:val="superscript"/>
              </w:rPr>
              <w:t>j</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CEADDF" w14:textId="77777777" w:rsidR="001D4666" w:rsidRPr="001D4666" w:rsidRDefault="001D4666" w:rsidP="003B5996">
            <w:pPr>
              <w:pStyle w:val="CDITable-RowCentre"/>
            </w:pPr>
            <w:r w:rsidRPr="001D4666">
              <w:t>1</w:t>
            </w:r>
          </w:p>
        </w:tc>
        <w:tc>
          <w:tcPr>
            <w:tcW w:w="13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F1245F" w14:textId="77777777" w:rsidR="001D4666" w:rsidRPr="001D4666" w:rsidRDefault="001D4666" w:rsidP="003B5996">
            <w:pPr>
              <w:pStyle w:val="CDITable-RowCentre"/>
            </w:pPr>
            <w:r w:rsidRPr="001D4666">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00D1A9D" w14:textId="77777777" w:rsidR="001D4666" w:rsidRPr="001D4666" w:rsidRDefault="001D4666" w:rsidP="003B5996">
            <w:pPr>
              <w:pStyle w:val="CDITable-RowCentre"/>
            </w:pPr>
            <w:r w:rsidRPr="001D4666">
              <w:t>91</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1C2EB87" w14:textId="77777777" w:rsidR="001D4666" w:rsidRPr="001D4666" w:rsidRDefault="001D4666" w:rsidP="003B5996">
            <w:pPr>
              <w:pStyle w:val="CDITable-RowCentre"/>
            </w:pPr>
            <w:r w:rsidRPr="001D4666">
              <w:t>135</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D26280" w14:textId="77777777" w:rsidR="001D4666" w:rsidRPr="001D4666" w:rsidRDefault="001D4666" w:rsidP="003B5996">
            <w:pPr>
              <w:pStyle w:val="CDITable-RowCentre"/>
            </w:pPr>
            <w:r w:rsidRPr="001D4666">
              <w:t>20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1994C8" w14:textId="77777777" w:rsidR="001D4666" w:rsidRPr="001D4666" w:rsidRDefault="001D4666" w:rsidP="003B5996">
            <w:pPr>
              <w:pStyle w:val="CDITable-RowCentre"/>
            </w:pPr>
            <w:r w:rsidRPr="001D4666">
              <w:t>247</w:t>
            </w:r>
          </w:p>
        </w:tc>
      </w:tr>
      <w:tr w:rsidR="001D4666" w:rsidRPr="001D4666" w14:paraId="7229AE0C" w14:textId="77777777" w:rsidTr="003B5996">
        <w:trPr>
          <w:trHeight w:val="60"/>
        </w:trPr>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EF5FF8" w14:textId="77777777" w:rsidR="001D4666" w:rsidRPr="001D4666" w:rsidRDefault="001D4666" w:rsidP="003B5996">
            <w:pPr>
              <w:pStyle w:val="CDITable-RowCentre"/>
            </w:pPr>
            <w:r w:rsidRPr="001D4666">
              <w:t>2021</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141AA99" w14:textId="77777777" w:rsidR="001D4666" w:rsidRPr="001D4666" w:rsidRDefault="001D4666" w:rsidP="003B5996">
            <w:pPr>
              <w:pStyle w:val="CDITable-RowCentre"/>
            </w:pPr>
            <w:r w:rsidRPr="001D4666">
              <w:t>0</w:t>
            </w:r>
          </w:p>
        </w:tc>
        <w:tc>
          <w:tcPr>
            <w:tcW w:w="13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F3A92EF" w14:textId="77777777" w:rsidR="001D4666" w:rsidRPr="001D4666" w:rsidRDefault="001D4666" w:rsidP="003B5996">
            <w:pPr>
              <w:pStyle w:val="CDITable-RowCentre"/>
            </w:pPr>
            <w:r w:rsidRPr="001D4666">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23D5A3" w14:textId="77777777" w:rsidR="001D4666" w:rsidRPr="001D4666" w:rsidRDefault="001D4666" w:rsidP="003B5996">
            <w:pPr>
              <w:pStyle w:val="CDITable-RowCentre"/>
            </w:pPr>
            <w:r w:rsidRPr="001D4666">
              <w:t>163</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C7769A" w14:textId="77777777" w:rsidR="001D4666" w:rsidRPr="001D4666" w:rsidRDefault="001D4666" w:rsidP="003B5996">
            <w:pPr>
              <w:pStyle w:val="CDITable-RowCentre"/>
            </w:pPr>
            <w:r w:rsidRPr="001D4666">
              <w:t>115</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1DC81C" w14:textId="77777777" w:rsidR="001D4666" w:rsidRPr="001D4666" w:rsidRDefault="001D4666" w:rsidP="003B5996">
            <w:pPr>
              <w:pStyle w:val="CDITable-RowCentre"/>
            </w:pPr>
            <w:r w:rsidRPr="001D4666">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92D607" w14:textId="77777777" w:rsidR="001D4666" w:rsidRPr="001D4666" w:rsidRDefault="001D4666" w:rsidP="003B5996">
            <w:pPr>
              <w:pStyle w:val="CDITable-RowCentre"/>
            </w:pPr>
            <w:r w:rsidRPr="001D4666">
              <w:t>278</w:t>
            </w:r>
          </w:p>
        </w:tc>
      </w:tr>
      <w:tr w:rsidR="001D4666" w:rsidRPr="001D4666" w14:paraId="22E46222" w14:textId="77777777" w:rsidTr="003B5996">
        <w:trPr>
          <w:trHeight w:val="60"/>
        </w:trPr>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406E497" w14:textId="77777777" w:rsidR="001D4666" w:rsidRPr="001D4666" w:rsidRDefault="001D4666" w:rsidP="003B5996">
            <w:pPr>
              <w:pStyle w:val="CDITable-RowCentre"/>
            </w:pPr>
            <w:r w:rsidRPr="001D4666">
              <w:t>2022</w:t>
            </w:r>
            <w:r w:rsidRPr="003B5996">
              <w:rPr>
                <w:vertAlign w:val="superscript"/>
              </w:rPr>
              <w:t>k</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7C53CA" w14:textId="77777777" w:rsidR="001D4666" w:rsidRPr="001D4666" w:rsidRDefault="001D4666" w:rsidP="003B5996">
            <w:pPr>
              <w:pStyle w:val="CDITable-RowCentre"/>
            </w:pPr>
            <w:r w:rsidRPr="001D4666">
              <w:t>1</w:t>
            </w:r>
          </w:p>
        </w:tc>
        <w:tc>
          <w:tcPr>
            <w:tcW w:w="13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A74B8A" w14:textId="77777777" w:rsidR="001D4666" w:rsidRPr="001D4666" w:rsidRDefault="001D4666" w:rsidP="003B5996">
            <w:pPr>
              <w:pStyle w:val="CDITable-RowCentre"/>
            </w:pPr>
            <w:r w:rsidRPr="001D4666">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809E132" w14:textId="77777777" w:rsidR="001D4666" w:rsidRPr="001D4666" w:rsidRDefault="001D4666" w:rsidP="003B5996">
            <w:pPr>
              <w:pStyle w:val="CDITable-RowCentre"/>
            </w:pPr>
            <w:r w:rsidRPr="001D4666">
              <w:t>208</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1122DE" w14:textId="77777777" w:rsidR="001D4666" w:rsidRPr="001D4666" w:rsidRDefault="001D4666" w:rsidP="003B5996">
            <w:pPr>
              <w:pStyle w:val="CDITable-RowCentre"/>
            </w:pPr>
            <w:r w:rsidRPr="001D4666">
              <w:t>175</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73611C" w14:textId="77777777" w:rsidR="001D4666" w:rsidRPr="001D4666" w:rsidRDefault="001D4666" w:rsidP="003B5996">
            <w:pPr>
              <w:pStyle w:val="CDITable-RowCentre"/>
            </w:pPr>
            <w:r w:rsidRPr="001D4666">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614D6F" w14:textId="77777777" w:rsidR="001D4666" w:rsidRPr="001D4666" w:rsidRDefault="001D4666" w:rsidP="003B5996">
            <w:pPr>
              <w:pStyle w:val="CDITable-RowCentre"/>
            </w:pPr>
            <w:r w:rsidRPr="001D4666">
              <w:t>384</w:t>
            </w:r>
          </w:p>
        </w:tc>
      </w:tr>
      <w:tr w:rsidR="001D4666" w:rsidRPr="001D4666" w14:paraId="4801E357" w14:textId="77777777" w:rsidTr="003B5996">
        <w:trPr>
          <w:trHeight w:val="60"/>
        </w:trPr>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957EC8" w14:textId="77777777" w:rsidR="001D4666" w:rsidRPr="001D4666" w:rsidRDefault="001D4666" w:rsidP="003B5996">
            <w:pPr>
              <w:pStyle w:val="CDITable-RowCentre"/>
              <w:keepNext/>
            </w:pPr>
            <w:r w:rsidRPr="001D4666">
              <w:lastRenderedPageBreak/>
              <w:t>2023</w:t>
            </w:r>
            <w:r w:rsidRPr="003B5996">
              <w:rPr>
                <w:vertAlign w:val="superscript"/>
              </w:rPr>
              <w:t>l</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82D7C9F" w14:textId="77777777" w:rsidR="001D4666" w:rsidRPr="001D4666" w:rsidRDefault="001D4666" w:rsidP="003B5996">
            <w:pPr>
              <w:pStyle w:val="CDITable-RowCentre"/>
              <w:keepNext/>
            </w:pPr>
            <w:r w:rsidRPr="001D4666">
              <w:t>3</w:t>
            </w:r>
          </w:p>
        </w:tc>
        <w:tc>
          <w:tcPr>
            <w:tcW w:w="13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412C1EB" w14:textId="77777777" w:rsidR="001D4666" w:rsidRPr="001D4666" w:rsidRDefault="001D4666" w:rsidP="003B5996">
            <w:pPr>
              <w:pStyle w:val="CDITable-RowCentre"/>
              <w:keepNext/>
            </w:pPr>
            <w:r w:rsidRPr="001D4666">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EA62C44" w14:textId="77777777" w:rsidR="001D4666" w:rsidRPr="001D4666" w:rsidRDefault="001D4666" w:rsidP="003B5996">
            <w:pPr>
              <w:pStyle w:val="CDITable-RowCentre"/>
              <w:keepNext/>
            </w:pPr>
            <w:r w:rsidRPr="001D4666">
              <w:t>644</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FCE2A6" w14:textId="77777777" w:rsidR="001D4666" w:rsidRPr="001D4666" w:rsidRDefault="001D4666" w:rsidP="003B5996">
            <w:pPr>
              <w:pStyle w:val="CDITable-RowCentre"/>
              <w:keepNext/>
            </w:pPr>
            <w:r w:rsidRPr="001D4666">
              <w:t>277</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8FF21D" w14:textId="77777777" w:rsidR="001D4666" w:rsidRPr="001D4666" w:rsidRDefault="001D4666" w:rsidP="003B5996">
            <w:pPr>
              <w:pStyle w:val="CDITable-RowCentre"/>
              <w:keepNext/>
            </w:pPr>
            <w:r w:rsidRPr="001D4666">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482D63" w14:textId="77777777" w:rsidR="001D4666" w:rsidRPr="001D4666" w:rsidRDefault="001D4666" w:rsidP="003B5996">
            <w:pPr>
              <w:pStyle w:val="CDITable-RowCentre"/>
              <w:keepNext/>
            </w:pPr>
            <w:r w:rsidRPr="001D4666">
              <w:t>924</w:t>
            </w:r>
          </w:p>
        </w:tc>
      </w:tr>
      <w:tr w:rsidR="001D4666" w:rsidRPr="001D4666" w14:paraId="5AED4B10" w14:textId="77777777" w:rsidTr="003B5996">
        <w:trPr>
          <w:trHeight w:val="60"/>
        </w:trPr>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7B592D" w14:textId="77777777" w:rsidR="001D4666" w:rsidRPr="001D4666" w:rsidRDefault="001D4666" w:rsidP="003B5996">
            <w:pPr>
              <w:pStyle w:val="CDITable-RowCentre"/>
            </w:pPr>
            <w:r w:rsidRPr="001D4666">
              <w:t>2024</w:t>
            </w:r>
            <w:r w:rsidRPr="003B5996">
              <w:rPr>
                <w:vertAlign w:val="superscript"/>
              </w:rPr>
              <w:t>m</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618BB4A" w14:textId="77777777" w:rsidR="001D4666" w:rsidRPr="001D4666" w:rsidRDefault="001D4666" w:rsidP="003B5996">
            <w:pPr>
              <w:pStyle w:val="CDITable-RowCentre"/>
            </w:pPr>
            <w:r w:rsidRPr="001D4666">
              <w:t>10</w:t>
            </w:r>
          </w:p>
        </w:tc>
        <w:tc>
          <w:tcPr>
            <w:tcW w:w="13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D5B23D" w14:textId="77777777" w:rsidR="001D4666" w:rsidRPr="001D4666" w:rsidRDefault="001D4666" w:rsidP="003B5996">
            <w:pPr>
              <w:pStyle w:val="CDITable-RowCentre"/>
            </w:pPr>
            <w:r w:rsidRPr="001D4666">
              <w:t>1</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23BC62" w14:textId="77777777" w:rsidR="001D4666" w:rsidRPr="001D4666" w:rsidRDefault="001D4666" w:rsidP="003B5996">
            <w:pPr>
              <w:pStyle w:val="CDITable-RowCentre"/>
            </w:pPr>
            <w:r w:rsidRPr="001D4666">
              <w:t>618</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FEB67E" w14:textId="77777777" w:rsidR="001D4666" w:rsidRPr="001D4666" w:rsidRDefault="001D4666" w:rsidP="003B5996">
            <w:pPr>
              <w:pStyle w:val="CDITable-RowCentre"/>
            </w:pPr>
            <w:r w:rsidRPr="001D4666">
              <w:t>232</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1ABF723" w14:textId="77777777" w:rsidR="001D4666" w:rsidRPr="001D4666" w:rsidRDefault="001D4666" w:rsidP="003B5996">
            <w:pPr>
              <w:pStyle w:val="CDITable-RowCentre"/>
            </w:pPr>
            <w:r w:rsidRPr="001D4666">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D34BAC1" w14:textId="77777777" w:rsidR="001D4666" w:rsidRPr="001D4666" w:rsidRDefault="001D4666" w:rsidP="003B5996">
            <w:pPr>
              <w:pStyle w:val="CDITable-RowCentre"/>
            </w:pPr>
            <w:r w:rsidRPr="001D4666">
              <w:t>861</w:t>
            </w:r>
          </w:p>
        </w:tc>
      </w:tr>
    </w:tbl>
    <w:p w14:paraId="25C8C6B8" w14:textId="77777777" w:rsidR="001D4666" w:rsidRPr="001D4666" w:rsidRDefault="001D4666" w:rsidP="001D4666">
      <w:pPr>
        <w:pStyle w:val="CDITable-FirstFootnote"/>
        <w:rPr>
          <w:lang w:val="en-GB"/>
        </w:rPr>
      </w:pPr>
      <w:proofErr w:type="gramStart"/>
      <w:r w:rsidRPr="001D4666">
        <w:rPr>
          <w:lang w:val="en-GB"/>
        </w:rPr>
        <w:t>a</w:t>
      </w:r>
      <w:proofErr w:type="gramEnd"/>
      <w:r w:rsidRPr="001D4666">
        <w:rPr>
          <w:lang w:val="en-GB"/>
        </w:rPr>
        <w:tab/>
        <w:t>Enterovirus Identification (EVID) results include retrospective data made available via the ERNLA.</w:t>
      </w:r>
    </w:p>
    <w:p w14:paraId="227C416F" w14:textId="77777777" w:rsidR="001D4666" w:rsidRPr="001D4666" w:rsidRDefault="001D4666" w:rsidP="001D4666">
      <w:pPr>
        <w:pStyle w:val="CDITable-Footnote"/>
        <w:rPr>
          <w:lang w:val="en-GB"/>
        </w:rPr>
      </w:pPr>
      <w:r w:rsidRPr="001D4666">
        <w:rPr>
          <w:lang w:val="en-GB"/>
        </w:rPr>
        <w:t>b</w:t>
      </w:r>
      <w:r w:rsidRPr="001D4666">
        <w:rPr>
          <w:lang w:val="en-GB"/>
        </w:rPr>
        <w:tab/>
        <w:t>Untyped enterovirus or uncharacterised poliovirus isolates were referred for further testing after completion of a laboratory inventory. The six isolates (one in 1999 and five in 2001) tested as non-Sabin-like and were subsequently identified as wild type poliovirus prototype strains and were destroyed.</w:t>
      </w:r>
    </w:p>
    <w:p w14:paraId="13E708D5" w14:textId="77777777" w:rsidR="001D4666" w:rsidRPr="001D4666" w:rsidRDefault="001D4666" w:rsidP="001D4666">
      <w:pPr>
        <w:pStyle w:val="CDITable-Footnote"/>
        <w:rPr>
          <w:lang w:val="en-GB"/>
        </w:rPr>
      </w:pPr>
      <w:r w:rsidRPr="001D4666">
        <w:rPr>
          <w:lang w:val="en-GB"/>
        </w:rPr>
        <w:t>c</w:t>
      </w:r>
      <w:r w:rsidRPr="001D4666">
        <w:rPr>
          <w:lang w:val="en-GB"/>
        </w:rPr>
        <w:tab/>
        <w:t>Wild poliovirus type 1 was imported from Pakistan.</w:t>
      </w:r>
    </w:p>
    <w:p w14:paraId="214A8E20" w14:textId="77777777" w:rsidR="001D4666" w:rsidRPr="001D4666" w:rsidRDefault="001D4666" w:rsidP="001D4666">
      <w:pPr>
        <w:pStyle w:val="CDITable-Footnote"/>
        <w:rPr>
          <w:lang w:val="en-GB"/>
        </w:rPr>
      </w:pPr>
      <w:r w:rsidRPr="001D4666">
        <w:rPr>
          <w:lang w:val="en-GB"/>
        </w:rPr>
        <w:t>d</w:t>
      </w:r>
      <w:r w:rsidRPr="001D4666">
        <w:rPr>
          <w:lang w:val="en-GB"/>
        </w:rPr>
        <w:tab/>
        <w:t>A Sabin-like poliovirus type 1 was identified from an unimmunised infant.</w:t>
      </w:r>
    </w:p>
    <w:p w14:paraId="443B24B0" w14:textId="77777777" w:rsidR="001D4666" w:rsidRPr="001D4666" w:rsidRDefault="001D4666" w:rsidP="001D4666">
      <w:pPr>
        <w:pStyle w:val="CDITable-Footnote"/>
        <w:rPr>
          <w:lang w:val="en-GB"/>
        </w:rPr>
      </w:pPr>
      <w:r w:rsidRPr="001D4666">
        <w:rPr>
          <w:lang w:val="en-GB"/>
        </w:rPr>
        <w:t>e</w:t>
      </w:r>
      <w:r w:rsidRPr="001D4666">
        <w:rPr>
          <w:lang w:val="en-GB"/>
        </w:rPr>
        <w:tab/>
        <w:t>A Sabin-like poliovirus type 2 was identified from an infant who was immunised overseas with oral polio vaccine and hospitalised with diarrhoea upon return to Australia.</w:t>
      </w:r>
    </w:p>
    <w:p w14:paraId="2BFB3D38" w14:textId="77777777" w:rsidR="001D4666" w:rsidRPr="001D4666" w:rsidRDefault="001D4666" w:rsidP="001D4666">
      <w:pPr>
        <w:pStyle w:val="CDITable-Footnote"/>
        <w:rPr>
          <w:lang w:val="en-GB"/>
        </w:rPr>
      </w:pPr>
      <w:r w:rsidRPr="001D4666">
        <w:rPr>
          <w:lang w:val="en-GB"/>
        </w:rPr>
        <w:t>f</w:t>
      </w:r>
      <w:r w:rsidRPr="001D4666">
        <w:rPr>
          <w:lang w:val="en-GB"/>
        </w:rPr>
        <w:tab/>
        <w:t>Ten archived Sabin-like poliovirus type 1 samples were identified during a laboratory clean-up. Single isolations of Sabin-like poliovirus type 2 and type 3 were identified from sewage.</w:t>
      </w:r>
    </w:p>
    <w:p w14:paraId="6068598B" w14:textId="77777777" w:rsidR="001D4666" w:rsidRPr="001D4666" w:rsidRDefault="001D4666" w:rsidP="001D4666">
      <w:pPr>
        <w:pStyle w:val="CDITable-Footnote"/>
        <w:rPr>
          <w:lang w:val="en-GB"/>
        </w:rPr>
      </w:pPr>
      <w:r w:rsidRPr="001D4666">
        <w:rPr>
          <w:lang w:val="en-GB"/>
        </w:rPr>
        <w:t>g</w:t>
      </w:r>
      <w:r w:rsidRPr="001D4666">
        <w:rPr>
          <w:lang w:val="en-GB"/>
        </w:rPr>
        <w:tab/>
        <w:t>A Sabin-like poliovirus type 3 and a VDPV2 (non-Sabin-like) were isolated from sewage.</w:t>
      </w:r>
    </w:p>
    <w:p w14:paraId="1E401F49" w14:textId="77777777" w:rsidR="001D4666" w:rsidRPr="001D4666" w:rsidRDefault="001D4666" w:rsidP="001D4666">
      <w:pPr>
        <w:pStyle w:val="CDITable-Footnote"/>
        <w:rPr>
          <w:lang w:val="en-GB"/>
        </w:rPr>
      </w:pPr>
      <w:r w:rsidRPr="001D4666">
        <w:rPr>
          <w:lang w:val="en-GB"/>
        </w:rPr>
        <w:t>h</w:t>
      </w:r>
      <w:r w:rsidRPr="001D4666">
        <w:rPr>
          <w:lang w:val="en-GB"/>
        </w:rPr>
        <w:tab/>
        <w:t>Two separate isolations of Sabin-like poliovirus type 1 were identified from sewage.</w:t>
      </w:r>
    </w:p>
    <w:p w14:paraId="1CFCFBAE" w14:textId="77777777" w:rsidR="001D4666" w:rsidRPr="001D4666" w:rsidRDefault="001D4666" w:rsidP="001D4666">
      <w:pPr>
        <w:pStyle w:val="CDITable-Footnote"/>
        <w:rPr>
          <w:lang w:val="en-GB"/>
        </w:rPr>
      </w:pPr>
      <w:r w:rsidRPr="001D4666">
        <w:rPr>
          <w:lang w:val="en-GB"/>
        </w:rPr>
        <w:t>I</w:t>
      </w:r>
      <w:r w:rsidRPr="001D4666">
        <w:rPr>
          <w:lang w:val="en-GB"/>
        </w:rPr>
        <w:tab/>
        <w:t>Sabin-like poliovirus type 3 was identified from sewage.</w:t>
      </w:r>
    </w:p>
    <w:p w14:paraId="304FF29E" w14:textId="77777777" w:rsidR="001D4666" w:rsidRPr="001D4666" w:rsidRDefault="001D4666" w:rsidP="001D4666">
      <w:pPr>
        <w:pStyle w:val="CDITable-Footnote"/>
        <w:rPr>
          <w:lang w:val="en-GB"/>
        </w:rPr>
      </w:pPr>
      <w:r w:rsidRPr="001D4666">
        <w:rPr>
          <w:lang w:val="en-GB"/>
        </w:rPr>
        <w:t>j</w:t>
      </w:r>
      <w:r w:rsidRPr="001D4666">
        <w:rPr>
          <w:lang w:val="en-GB"/>
        </w:rPr>
        <w:tab/>
        <w:t>Sabin-like poliovirus type 3 was identified from sewage.</w:t>
      </w:r>
    </w:p>
    <w:p w14:paraId="061B57EA" w14:textId="77777777" w:rsidR="001D4666" w:rsidRPr="001D4666" w:rsidRDefault="001D4666" w:rsidP="001D4666">
      <w:pPr>
        <w:pStyle w:val="CDITable-Footnote"/>
        <w:rPr>
          <w:lang w:val="en-GB"/>
        </w:rPr>
      </w:pPr>
      <w:r w:rsidRPr="001D4666">
        <w:rPr>
          <w:lang w:val="en-GB"/>
        </w:rPr>
        <w:t>k</w:t>
      </w:r>
      <w:r w:rsidRPr="001D4666">
        <w:rPr>
          <w:lang w:val="en-GB"/>
        </w:rPr>
        <w:tab/>
        <w:t>Sabin-like poliovirus type 3 was identified from sewage.</w:t>
      </w:r>
    </w:p>
    <w:p w14:paraId="62086E8B" w14:textId="77777777" w:rsidR="001D4666" w:rsidRPr="001D4666" w:rsidRDefault="001D4666" w:rsidP="001D4666">
      <w:pPr>
        <w:pStyle w:val="CDITable-Footnote"/>
        <w:rPr>
          <w:lang w:val="en-GB"/>
        </w:rPr>
      </w:pPr>
      <w:r w:rsidRPr="001D4666">
        <w:rPr>
          <w:lang w:val="en-GB"/>
        </w:rPr>
        <w:t>l</w:t>
      </w:r>
      <w:r w:rsidRPr="001D4666">
        <w:rPr>
          <w:lang w:val="en-GB"/>
        </w:rPr>
        <w:tab/>
        <w:t>Three separate isolations of Sabin-like poliovirus type 3 were identified from wastewater.</w:t>
      </w:r>
    </w:p>
    <w:p w14:paraId="77EE4789" w14:textId="17D44D51" w:rsidR="004F6AC4" w:rsidRPr="00CF4ED4" w:rsidRDefault="001D4666" w:rsidP="003B5996">
      <w:pPr>
        <w:pStyle w:val="CDITable-Footnote"/>
      </w:pPr>
      <w:r w:rsidRPr="001D4666">
        <w:rPr>
          <w:lang w:val="en-GB"/>
        </w:rPr>
        <w:t>m</w:t>
      </w:r>
      <w:r w:rsidRPr="001D4666">
        <w:rPr>
          <w:lang w:val="en-GB"/>
        </w:rPr>
        <w:tab/>
        <w:t>Eleven separate isolations of poliovirus were identified from wastewater including a VDPV2 (non-Sabin-like).</w:t>
      </w:r>
    </w:p>
    <w:p w14:paraId="1285FDCB" w14:textId="77777777" w:rsidR="006E0B0E" w:rsidRDefault="008017B6" w:rsidP="008017B6">
      <w:pPr>
        <w:pStyle w:val="Heading1"/>
      </w:pPr>
      <w:bookmarkStart w:id="30" w:name="_Toc215127268"/>
      <w:bookmarkStart w:id="31" w:name="_Toc195519590"/>
      <w:bookmarkStart w:id="32" w:name="_Toc195522359"/>
      <w:r>
        <w:lastRenderedPageBreak/>
        <w:t>Discussion</w:t>
      </w:r>
      <w:bookmarkEnd w:id="30"/>
    </w:p>
    <w:p w14:paraId="3D078FB3" w14:textId="77777777" w:rsidR="003B5996" w:rsidRPr="003B5996" w:rsidRDefault="003B5996" w:rsidP="003B5996">
      <w:pPr>
        <w:rPr>
          <w:lang w:val="en-GB"/>
        </w:rPr>
      </w:pPr>
      <w:r w:rsidRPr="003B5996">
        <w:rPr>
          <w:lang w:val="en-GB"/>
        </w:rPr>
        <w:t>With increasing detections of wild poliovirus in both AFP cases and environmental samples in Afghanistan and Pakistan, and ongoing circulation of VDPV in many regions across the globe, 2024 was a challenging year for the Global Polio Eradication Initiative. Closer to Australia, outbreaks of cVDPV have occurred in Papua New Guinea in 2018, concurrently in Malaysia and the Philippines between 2019 and 2020, and more recently in Indonesia, with eight cases of poliomyelitis due to cVDPV2 reported in 2024.</w:t>
      </w:r>
      <w:r w:rsidRPr="003B5996">
        <w:rPr>
          <w:vertAlign w:val="superscript"/>
          <w:lang w:val="en-GB"/>
        </w:rPr>
        <w:t>25-27</w:t>
      </w:r>
      <w:r w:rsidRPr="003B5996">
        <w:rPr>
          <w:lang w:val="en-GB"/>
        </w:rPr>
        <w:t xml:space="preserve"> With ongoing circulation of wild poliovirus and VDPV, Australia, like all polio-free countries, remains at risk of poliovirus importation, highlighting the crucial need to maintain high vaccination rates and sensitive polio surveillance systems.</w:t>
      </w:r>
    </w:p>
    <w:p w14:paraId="66208CE8" w14:textId="15DB70E9" w:rsidR="003B5996" w:rsidRPr="003B5996" w:rsidRDefault="003B5996" w:rsidP="003B5996">
      <w:pPr>
        <w:rPr>
          <w:lang w:val="en-GB"/>
        </w:rPr>
      </w:pPr>
      <w:r w:rsidRPr="003B5996">
        <w:rPr>
          <w:lang w:val="en-GB"/>
        </w:rPr>
        <w:t>In 2024, Australia reported a non-polio AFP rate of 2.04 cases per 100,000 children less than 15</w:t>
      </w:r>
      <w:r>
        <w:rPr>
          <w:lang w:val="en-GB"/>
        </w:rPr>
        <w:t> </w:t>
      </w:r>
      <w:r w:rsidRPr="003B5996">
        <w:rPr>
          <w:lang w:val="en-GB"/>
        </w:rPr>
        <w:t>years of age, the highest non-polio AFP rate recorded in Australia and the seventeenth year in a row in which Australia has achieved the WHO non-polio AFP surveillance target. This result underscores the strength of Australia’s AFP surveillance system. At the sub-national level, the Northern Territory and Tasmania were the only jurisdictions failing to meet the WHO non-polio AFP surveillance target. This is likely due to both jurisdictions having fewer than 100,000 children under 15 years of age; the non-polio AFP rate is monitored long-term for under-reporting. The notification of AFP cases via the APSU and the PAEDS systems has routinely met the international surveillance standard that assesses whether a country’s AFP surveillance system is sensitive enough to detect an importation of wild poliovirus or cVDPV. Although Australia has never achieved the strict WHO surveillance target for adequate stool collection from 80% of non-polio AFP cases, 77% of cases in 2024 had at least one specimen collected within 14 days of the onset of paralysis and tested to exclude poliovirus as the causative agent.</w:t>
      </w:r>
    </w:p>
    <w:p w14:paraId="09CA9A0B" w14:textId="77777777" w:rsidR="003B5996" w:rsidRPr="003B5996" w:rsidRDefault="003B5996" w:rsidP="003B5996">
      <w:pPr>
        <w:rPr>
          <w:lang w:val="en-GB"/>
        </w:rPr>
      </w:pPr>
      <w:r w:rsidRPr="003B5996">
        <w:rPr>
          <w:lang w:val="en-GB"/>
        </w:rPr>
        <w:t>Enterovirus and wastewater surveillance supplement Australia’s AFP surveillance program, providing additional means of monitoring Australia’s polio-free status. In 2024, poliovirus was not detected in any of the 826 specimens referred for AFP surveillance or enterovirus typing, but ten Sabin-like polioviruses and a type 2 VDPV were isolated from wastewater samples collected in Melbourne, Perth and Sydney. Genetic sequencing confirmed each of the Sabin-like polioviruses had at least 99% identity to the prototype Sabin vaccine strain, indicating the likely source to have been a visitor or returned traveller from a country that still uses OPV, since Australia replaced this vaccine with inactivated polio vaccine in 2005.</w:t>
      </w:r>
    </w:p>
    <w:p w14:paraId="3C8451D7" w14:textId="77777777" w:rsidR="003B5996" w:rsidRPr="003B5996" w:rsidRDefault="003B5996" w:rsidP="003B5996">
      <w:pPr>
        <w:rPr>
          <w:lang w:val="en-GB"/>
        </w:rPr>
      </w:pPr>
      <w:r w:rsidRPr="003B5996">
        <w:rPr>
          <w:lang w:val="en-GB"/>
        </w:rPr>
        <w:t xml:space="preserve">While the NERL has been performing wastewater surveillance in some capacity since 2010 as recommended by WHO, following the COVID-19 pandemic there has been increased interest towards expanding the environmental surveillance program for poliovirus. In this regard, in 2022, the NERL established wastewater surveillance in metropolitan Perth, in addition to the monthly collections in Melbourne. Then, in late 2022, NSW Health commenced its own wastewater surveillance program at </w:t>
      </w:r>
      <w:proofErr w:type="gramStart"/>
      <w:r w:rsidRPr="003B5996">
        <w:rPr>
          <w:lang w:val="en-GB"/>
        </w:rPr>
        <w:t>a number of</w:t>
      </w:r>
      <w:proofErr w:type="gramEnd"/>
      <w:r w:rsidRPr="003B5996">
        <w:rPr>
          <w:lang w:val="en-GB"/>
        </w:rPr>
        <w:t xml:space="preserve"> sites within Sydney and the Hunter Region, and in 2024 PathWest also established wastewater testing. Alternative testing strategies utilised by other groups have often presented a challenge to confirm the reported poliovirus detections by virus culture, leading VIDRL to develop an alternative wastewater concentration method that has shown increased sensitivity for isolation of polioviruses in culture versus the WHO method. The NERL is also continuing to develop direct detection methodologies and full genome sequencing to supplement existing wastewater surveillance capabilities.</w:t>
      </w:r>
    </w:p>
    <w:p w14:paraId="3B4487A3" w14:textId="77777777" w:rsidR="003B5996" w:rsidRPr="003B5996" w:rsidRDefault="003B5996" w:rsidP="003B5996">
      <w:pPr>
        <w:rPr>
          <w:lang w:val="en-GB"/>
        </w:rPr>
      </w:pPr>
      <w:r w:rsidRPr="003B5996">
        <w:rPr>
          <w:lang w:val="en-GB"/>
        </w:rPr>
        <w:t xml:space="preserve">Ongoing replication of an OPV strain can lead to the emergence of a VDPV that has a significant number of nucleotide changes compared to prototype vaccine strain and has regained the neurovirulence and transmission characteristics of wild poliovirus. Where prolonged replication </w:t>
      </w:r>
      <w:r w:rsidRPr="003B5996">
        <w:rPr>
          <w:lang w:val="en-GB"/>
        </w:rPr>
        <w:lastRenderedPageBreak/>
        <w:t>occurs in a single host with a primary immunodeficiency, the emergent VDPV is referred to as an immunodeficiency-related VDPV (</w:t>
      </w:r>
      <w:proofErr w:type="spellStart"/>
      <w:r w:rsidRPr="003B5996">
        <w:rPr>
          <w:lang w:val="en-GB"/>
        </w:rPr>
        <w:t>iVDPV</w:t>
      </w:r>
      <w:proofErr w:type="spellEnd"/>
      <w:r w:rsidRPr="003B5996">
        <w:rPr>
          <w:lang w:val="en-GB"/>
        </w:rPr>
        <w:t xml:space="preserve">). Where prolonged replication occurs through serial transmission in an under-vaccinated community, the emergent VDPV is referred to as a cVDPV. The VDPV2 virus isolated from a wastewater sample collected from the Western treatment plant in Melbourne on 2 December had 124 nucleotide substitutions across the VP1 region compared to the prototype Sabin 2 vaccine </w:t>
      </w:r>
      <w:proofErr w:type="gramStart"/>
      <w:r w:rsidRPr="003B5996">
        <w:rPr>
          <w:lang w:val="en-GB"/>
        </w:rPr>
        <w:t>strain, and</w:t>
      </w:r>
      <w:proofErr w:type="gramEnd"/>
      <w:r w:rsidRPr="003B5996">
        <w:rPr>
          <w:lang w:val="en-GB"/>
        </w:rPr>
        <w:t xml:space="preserve"> was genetically linked to a VDPV2 virus isolated from wastewater collected from the same treatment plant in Melbourne in December 2017. Although both isolates have been classified as ambiguous VDPV as their ultimate source is unknown, sequence analysis indicates the likely source of the isolates is the same individual with a primary immunodeficiency.</w:t>
      </w:r>
    </w:p>
    <w:p w14:paraId="4F144C95" w14:textId="77777777" w:rsidR="003B5996" w:rsidRPr="003B5996" w:rsidRDefault="003B5996" w:rsidP="003B5996">
      <w:pPr>
        <w:rPr>
          <w:lang w:val="en-GB"/>
        </w:rPr>
      </w:pPr>
      <w:r w:rsidRPr="003B5996">
        <w:rPr>
          <w:lang w:val="en-GB"/>
        </w:rPr>
        <w:t xml:space="preserve">The WHO recognises </w:t>
      </w:r>
      <w:proofErr w:type="spellStart"/>
      <w:r w:rsidRPr="003B5996">
        <w:rPr>
          <w:lang w:val="en-GB"/>
        </w:rPr>
        <w:t>iVDPVs</w:t>
      </w:r>
      <w:proofErr w:type="spellEnd"/>
      <w:r w:rsidRPr="003B5996">
        <w:rPr>
          <w:lang w:val="en-GB"/>
        </w:rPr>
        <w:t xml:space="preserve"> to be of interest to the polio eradication program due to the risk of long-term shedding of potentially neurovirulent polioviruses and has established guidelines for implementing poliovirus surveillance among patients with primary immunodeficiency disorders (PID) related to a lack of B cells, who are at risk of a chronic poliovirus infection if immunised or infected with the live poliovirus strains present in OPV. The PEP and National Certification Committee for Poliomyelitis Eradication supported the NERL undertaking a pilot study to screen patients with PID for poliovirus infection and an ethics application is currently being reviewed at a major tertiary hospital for this purpose.</w:t>
      </w:r>
    </w:p>
    <w:p w14:paraId="39660560" w14:textId="47E6ABC5" w:rsidR="0001020A" w:rsidRDefault="003B5996" w:rsidP="00830AEA">
      <w:r w:rsidRPr="003B5996">
        <w:rPr>
          <w:lang w:val="en-GB"/>
        </w:rPr>
        <w:t>With increased interest in wastewater surveillance for poliovirus detection and a pilot study to screen patients with PID, Australia is well placed to further expand its poliovirus surveillance activities. This will serve to strengthen Australia’s surveillance capabilities to monitor Australia’s polio-free status.</w:t>
      </w:r>
    </w:p>
    <w:p w14:paraId="213F0503" w14:textId="77777777" w:rsidR="00F216F0" w:rsidRDefault="00F216F0" w:rsidP="00F216F0">
      <w:pPr>
        <w:pStyle w:val="Heading1"/>
      </w:pPr>
      <w:bookmarkStart w:id="33" w:name="_Toc195530510"/>
      <w:bookmarkStart w:id="34" w:name="_Toc215127269"/>
      <w:bookmarkStart w:id="35" w:name="_Toc195530508"/>
      <w:bookmarkEnd w:id="31"/>
      <w:bookmarkEnd w:id="32"/>
      <w:r>
        <w:lastRenderedPageBreak/>
        <w:t>Acknowledgments</w:t>
      </w:r>
      <w:bookmarkEnd w:id="33"/>
      <w:bookmarkEnd w:id="34"/>
    </w:p>
    <w:p w14:paraId="09AFFC37" w14:textId="3B3DD9A3" w:rsidR="00F216F0" w:rsidRPr="008017B6" w:rsidRDefault="003B5996" w:rsidP="00F216F0">
      <w:r w:rsidRPr="003B5996">
        <w:rPr>
          <w:lang w:val="en-GB"/>
        </w:rPr>
        <w:t>The authors thank the clinicians and healthcare workers who participated in the AFP surveillance program in 2024 as well as the teams at APSU and PAEDS. The active involvement of the laboratory members of the ERLNA, notably PathWest and SA Pathology, is gratefully acknowledged. We thank the state water services, ALS, Melbourne Water, Sydney Water and Water Corporation for their involvement in the wastewater surveillance program. We would also like to thank David Bagnara for his valuable laboratory support in 2024. The poliovirus surveillance program co-ordinated by the NERL is funded by the Australian Government Department of Health, Disability and Ageing, the Victorian Government Department of Health and VIDRL.</w:t>
      </w:r>
    </w:p>
    <w:p w14:paraId="3F6B7F54" w14:textId="77777777" w:rsidR="008A0736" w:rsidRDefault="008A0736" w:rsidP="008A0736">
      <w:pPr>
        <w:pStyle w:val="Heading1"/>
      </w:pPr>
      <w:bookmarkStart w:id="36" w:name="_Toc215127270"/>
      <w:r>
        <w:lastRenderedPageBreak/>
        <w:t>Author details</w:t>
      </w:r>
      <w:bookmarkEnd w:id="35"/>
      <w:bookmarkEnd w:id="36"/>
    </w:p>
    <w:p w14:paraId="11169F36" w14:textId="77777777" w:rsidR="003B5996" w:rsidRPr="003B5996" w:rsidRDefault="003B5996" w:rsidP="003B5996">
      <w:pPr>
        <w:rPr>
          <w:lang w:val="en-GB"/>
        </w:rPr>
      </w:pPr>
      <w:r w:rsidRPr="003B5996">
        <w:rPr>
          <w:lang w:val="en-GB"/>
        </w:rPr>
        <w:t>Dr Matthew B Kaye</w:t>
      </w:r>
    </w:p>
    <w:p w14:paraId="2BE68BB2" w14:textId="77777777" w:rsidR="003B5996" w:rsidRPr="003B5996" w:rsidRDefault="003B5996" w:rsidP="003B5996">
      <w:pPr>
        <w:pStyle w:val="Normal-lessspace"/>
      </w:pPr>
      <w:r w:rsidRPr="003B5996">
        <w:t>Ms Linda K Hobday</w:t>
      </w:r>
    </w:p>
    <w:p w14:paraId="468A0487" w14:textId="77777777" w:rsidR="003B5996" w:rsidRPr="003B5996" w:rsidRDefault="003B5996" w:rsidP="003B5996">
      <w:pPr>
        <w:pStyle w:val="Normal-lessspace"/>
      </w:pPr>
      <w:r w:rsidRPr="003B5996">
        <w:t>Dr Leesa Bruggink</w:t>
      </w:r>
    </w:p>
    <w:p w14:paraId="37DC9938" w14:textId="77777777" w:rsidR="003B5996" w:rsidRPr="003B5996" w:rsidRDefault="003B5996" w:rsidP="003B5996">
      <w:pPr>
        <w:pStyle w:val="Normal-lessspace"/>
      </w:pPr>
      <w:r w:rsidRPr="003B5996">
        <w:t>Jade McKenzie</w:t>
      </w:r>
    </w:p>
    <w:p w14:paraId="24EEBB95" w14:textId="77777777" w:rsidR="003B5996" w:rsidRPr="003B5996" w:rsidRDefault="003B5996" w:rsidP="003B5996">
      <w:pPr>
        <w:pStyle w:val="Normal-lessspace"/>
      </w:pPr>
      <w:r w:rsidRPr="003B5996">
        <w:t>Dr Yi Nong</w:t>
      </w:r>
    </w:p>
    <w:p w14:paraId="759F0C7B" w14:textId="77777777" w:rsidR="003B5996" w:rsidRPr="003B5996" w:rsidRDefault="003B5996" w:rsidP="003B5996">
      <w:pPr>
        <w:pStyle w:val="Normal-lessspace"/>
      </w:pPr>
      <w:r w:rsidRPr="003B5996">
        <w:t>Dr Bruce R Thorley, Senior Medical Scientist, Laboratory Head</w:t>
      </w:r>
    </w:p>
    <w:p w14:paraId="71AEC437" w14:textId="77777777" w:rsidR="003B5996" w:rsidRPr="003B5996" w:rsidRDefault="003B5996" w:rsidP="003B5996">
      <w:pPr>
        <w:rPr>
          <w:lang w:val="en-GB"/>
        </w:rPr>
      </w:pPr>
      <w:r w:rsidRPr="003B5996">
        <w:rPr>
          <w:lang w:val="en-GB"/>
        </w:rPr>
        <w:t>National Enterovirus Reference Laboratory, Victorian Infectious Diseases Reference Laboratory, Doherty Institute, 792 Elizabeth St, Melbourne 3000, Victoria, Australia</w:t>
      </w:r>
    </w:p>
    <w:p w14:paraId="2504C601" w14:textId="77777777" w:rsidR="00423436" w:rsidRDefault="00423436" w:rsidP="00423436">
      <w:pPr>
        <w:pStyle w:val="CDICorrespondingauthor"/>
      </w:pPr>
      <w:r>
        <w:t>Corresponding author</w:t>
      </w:r>
    </w:p>
    <w:p w14:paraId="6735B73E" w14:textId="77777777" w:rsidR="003B5996" w:rsidRPr="003B5996" w:rsidRDefault="003B5996" w:rsidP="003B5996">
      <w:pPr>
        <w:rPr>
          <w:lang w:val="en-GB"/>
        </w:rPr>
      </w:pPr>
      <w:r w:rsidRPr="003B5996">
        <w:rPr>
          <w:lang w:val="en-GB"/>
        </w:rPr>
        <w:t>Dr Matthew Kaye</w:t>
      </w:r>
    </w:p>
    <w:p w14:paraId="12C3B578" w14:textId="77777777" w:rsidR="003B5996" w:rsidRPr="003B5996" w:rsidRDefault="003B5996" w:rsidP="003B5996">
      <w:pPr>
        <w:rPr>
          <w:lang w:val="en-GB"/>
        </w:rPr>
      </w:pPr>
      <w:r w:rsidRPr="003B5996">
        <w:rPr>
          <w:lang w:val="en-GB"/>
        </w:rPr>
        <w:t xml:space="preserve">Senior Medical Scientist, National Enterovirus Reference Laboratory, Victorian Infectious Diseases Reference Laboratory, Locked Bag 815, Carlton South VIC 3053. </w:t>
      </w:r>
    </w:p>
    <w:p w14:paraId="79157E4D" w14:textId="77777777" w:rsidR="003B5996" w:rsidRPr="003B5996" w:rsidRDefault="003B5996" w:rsidP="003B5996">
      <w:pPr>
        <w:rPr>
          <w:lang w:val="en-GB"/>
        </w:rPr>
      </w:pPr>
      <w:r w:rsidRPr="003B5996">
        <w:rPr>
          <w:lang w:val="en-GB"/>
        </w:rPr>
        <w:t>Telephone: +61 3 9342 9607</w:t>
      </w:r>
    </w:p>
    <w:p w14:paraId="489B5BA4" w14:textId="77777777" w:rsidR="003B5996" w:rsidRPr="003B5996" w:rsidRDefault="003B5996" w:rsidP="003B5996">
      <w:pPr>
        <w:rPr>
          <w:lang w:val="en-GB"/>
        </w:rPr>
      </w:pPr>
      <w:r w:rsidRPr="003B5996">
        <w:rPr>
          <w:lang w:val="en-GB"/>
        </w:rPr>
        <w:t>Facsimile: +61 3 9342 9665</w:t>
      </w:r>
    </w:p>
    <w:p w14:paraId="432CEBF4" w14:textId="7F3E001B" w:rsidR="008A0736" w:rsidRDefault="003B5996" w:rsidP="00423436">
      <w:r w:rsidRPr="003B5996">
        <w:rPr>
          <w:lang w:val="en-GB"/>
        </w:rPr>
        <w:t xml:space="preserve">Email: </w:t>
      </w:r>
      <w:hyperlink r:id="rId27" w:history="1">
        <w:r w:rsidRPr="003B5996">
          <w:rPr>
            <w:rStyle w:val="Hyperlink"/>
            <w:lang w:val="en-GB"/>
          </w:rPr>
          <w:t>matthew.kaye@vidrl.org.au</w:t>
        </w:r>
      </w:hyperlink>
      <w:r>
        <w:rPr>
          <w:lang w:val="en-GB"/>
        </w:rPr>
        <w:t xml:space="preserve"> </w:t>
      </w:r>
    </w:p>
    <w:p w14:paraId="2D64D672" w14:textId="77777777" w:rsidR="008A0736" w:rsidRDefault="008A0736" w:rsidP="00122ADA">
      <w:pPr>
        <w:pStyle w:val="Heading1"/>
      </w:pPr>
      <w:bookmarkStart w:id="37" w:name="_Toc195530511"/>
      <w:bookmarkStart w:id="38" w:name="_Toc215127271"/>
      <w:r>
        <w:lastRenderedPageBreak/>
        <w:t>References</w:t>
      </w:r>
      <w:bookmarkEnd w:id="37"/>
      <w:bookmarkEnd w:id="38"/>
    </w:p>
    <w:p w14:paraId="25B551EE" w14:textId="132DE615" w:rsidR="006F78D9" w:rsidRDefault="006F78D9" w:rsidP="006F78D9">
      <w:pPr>
        <w:pStyle w:val="CDINumberedList1L1"/>
        <w:ind w:left="397" w:hanging="397"/>
      </w:pPr>
      <w:r>
        <w:t xml:space="preserve">Aylward RB. Poliomyelitis. In Heymann DL, ed. </w:t>
      </w:r>
      <w:r w:rsidRPr="006F78D9">
        <w:rPr>
          <w:i/>
          <w:iCs/>
        </w:rPr>
        <w:t>Control of Communicable Diseases Manual</w:t>
      </w:r>
      <w:r>
        <w:t xml:space="preserve">. 20th ed. Fort Worth: APHA Press, 2015;477–84. doi: </w:t>
      </w:r>
      <w:hyperlink r:id="rId28" w:history="1">
        <w:r w:rsidRPr="004363AD">
          <w:rPr>
            <w:rStyle w:val="Hyperlink"/>
          </w:rPr>
          <w:t>https://doi.org/10.2105/CCDM.2745.116</w:t>
        </w:r>
      </w:hyperlink>
      <w:r>
        <w:t>.</w:t>
      </w:r>
    </w:p>
    <w:p w14:paraId="3814E9A8" w14:textId="6D0E1847" w:rsidR="006F78D9" w:rsidRDefault="006F78D9" w:rsidP="006F78D9">
      <w:pPr>
        <w:pStyle w:val="CDINumberedList1L1"/>
        <w:ind w:left="397" w:hanging="397"/>
      </w:pPr>
      <w:r>
        <w:t xml:space="preserve">Nathanson N, Kew OM. From emergence to eradication: the epidemiology of poliomyelitis deconstructed. </w:t>
      </w:r>
      <w:r w:rsidRPr="006F78D9">
        <w:rPr>
          <w:i/>
          <w:iCs/>
        </w:rPr>
        <w:t>Am J Epidemiol</w:t>
      </w:r>
      <w:r>
        <w:t>. 2010;172(11):1213–29. doi: </w:t>
      </w:r>
      <w:hyperlink r:id="rId29" w:history="1">
        <w:r w:rsidRPr="004363AD">
          <w:rPr>
            <w:rStyle w:val="Hyperlink"/>
          </w:rPr>
          <w:t>https://doi.org/10.1093/aje/kwq320</w:t>
        </w:r>
      </w:hyperlink>
      <w:r>
        <w:t>.</w:t>
      </w:r>
    </w:p>
    <w:p w14:paraId="1554B5D7" w14:textId="794B6778" w:rsidR="006F78D9" w:rsidRDefault="006F78D9" w:rsidP="006F78D9">
      <w:pPr>
        <w:pStyle w:val="CDINumberedList1L1"/>
        <w:ind w:left="397" w:hanging="397"/>
      </w:pPr>
      <w:r>
        <w:t xml:space="preserve">World Health Organization (WHO). </w:t>
      </w:r>
      <w:r w:rsidRPr="006F78D9">
        <w:rPr>
          <w:i/>
          <w:iCs/>
        </w:rPr>
        <w:t>Poliomyelitis</w:t>
      </w:r>
      <w:r>
        <w:t xml:space="preserve">. [Internet.] Geneva: WHO; 22 October 2024. [Accessed on 31 March 2025.] Available from: </w:t>
      </w:r>
      <w:hyperlink r:id="rId30" w:history="1">
        <w:r w:rsidRPr="004363AD">
          <w:rPr>
            <w:rStyle w:val="Hyperlink"/>
          </w:rPr>
          <w:t>https://www.who.int/news-room/fact-sheets/detail/poliomyelitis</w:t>
        </w:r>
      </w:hyperlink>
      <w:r>
        <w:t>.</w:t>
      </w:r>
    </w:p>
    <w:p w14:paraId="6DD0AA7B" w14:textId="77777777" w:rsidR="006F78D9" w:rsidRDefault="006F78D9" w:rsidP="006F78D9">
      <w:pPr>
        <w:pStyle w:val="CDINumberedList1L1"/>
        <w:ind w:left="397" w:hanging="397"/>
      </w:pPr>
      <w:r>
        <w:t xml:space="preserve">Adams T. Farewell to polio in the Western Pacific. </w:t>
      </w:r>
      <w:r w:rsidRPr="006F78D9">
        <w:rPr>
          <w:i/>
          <w:iCs/>
        </w:rPr>
        <w:t>Bull World Health Organ</w:t>
      </w:r>
      <w:r>
        <w:t>. 2000;78(12):1375.</w:t>
      </w:r>
    </w:p>
    <w:p w14:paraId="7929256B" w14:textId="31F4D1E1" w:rsidR="006F78D9" w:rsidRDefault="006F78D9" w:rsidP="006F78D9">
      <w:pPr>
        <w:pStyle w:val="CDINumberedList1L1"/>
        <w:ind w:left="397" w:hanging="397"/>
      </w:pPr>
      <w:r>
        <w:t xml:space="preserve">Australian Paediatric Surveillance Unit (APSU). </w:t>
      </w:r>
      <w:r w:rsidRPr="006F78D9">
        <w:rPr>
          <w:i/>
          <w:iCs/>
        </w:rPr>
        <w:t>Study Protocol: Acute Flaccid Paralysis</w:t>
      </w:r>
      <w:r>
        <w:t xml:space="preserve">. [Internet.] Sydney: APSU; 2025. [Accessed on 31 March 2025.] Available from: </w:t>
      </w:r>
      <w:hyperlink r:id="rId31" w:history="1">
        <w:r w:rsidRPr="004363AD">
          <w:rPr>
            <w:rStyle w:val="Hyperlink"/>
          </w:rPr>
          <w:t>https://www.apsu.org.au/assets/current-studies/AFP-Study-Protocol-June-2.pdf</w:t>
        </w:r>
      </w:hyperlink>
      <w:r>
        <w:t>.</w:t>
      </w:r>
    </w:p>
    <w:p w14:paraId="3A8D7A13" w14:textId="7CD91532" w:rsidR="006F78D9" w:rsidRDefault="006F78D9" w:rsidP="006F78D9">
      <w:pPr>
        <w:pStyle w:val="CDINumberedList1L1"/>
        <w:ind w:left="397" w:hanging="397"/>
      </w:pPr>
      <w:r>
        <w:t xml:space="preserve">Paediatric Active Enhanced Disease Surveillance (PAEDS). Surveillance and research: acute flaccid paralysis. [Internet.] Sydney: National Centre for Immunisation Research and Surveillance, PAEDS; 2025. [Accessed on 31 March 2025.] Available from: </w:t>
      </w:r>
      <w:hyperlink r:id="rId32" w:history="1">
        <w:r w:rsidRPr="004363AD">
          <w:rPr>
            <w:rStyle w:val="Hyperlink"/>
          </w:rPr>
          <w:t>http://www.paeds.org.au/our-work/surveillance-and-research-0</w:t>
        </w:r>
      </w:hyperlink>
      <w:r>
        <w:t>.</w:t>
      </w:r>
    </w:p>
    <w:p w14:paraId="6090FCA6" w14:textId="11AB35E8" w:rsidR="006F78D9" w:rsidRDefault="006F78D9" w:rsidP="006F78D9">
      <w:pPr>
        <w:pStyle w:val="CDINumberedList1L1"/>
        <w:ind w:left="397" w:hanging="397"/>
      </w:pPr>
      <w:proofErr w:type="spellStart"/>
      <w:r>
        <w:t>Puenpa</w:t>
      </w:r>
      <w:proofErr w:type="spellEnd"/>
      <w:r>
        <w:t xml:space="preserve"> J, </w:t>
      </w:r>
      <w:proofErr w:type="spellStart"/>
      <w:r>
        <w:t>Wanlapakorn</w:t>
      </w:r>
      <w:proofErr w:type="spellEnd"/>
      <w:r>
        <w:t xml:space="preserve"> N, </w:t>
      </w:r>
      <w:proofErr w:type="spellStart"/>
      <w:r>
        <w:t>Vongpunsawad</w:t>
      </w:r>
      <w:proofErr w:type="spellEnd"/>
      <w:r>
        <w:t xml:space="preserve"> S, </w:t>
      </w:r>
      <w:proofErr w:type="spellStart"/>
      <w:r>
        <w:t>Poovorawan</w:t>
      </w:r>
      <w:proofErr w:type="spellEnd"/>
      <w:r>
        <w:t xml:space="preserve"> Y. The history of enterovirus A71 outbreaks and molecular epidemiology in the Asia-Pacific region. </w:t>
      </w:r>
      <w:r w:rsidRPr="006F78D9">
        <w:rPr>
          <w:i/>
          <w:iCs/>
        </w:rPr>
        <w:t>J Biomed Sci</w:t>
      </w:r>
      <w:r>
        <w:t xml:space="preserve">. 2019;26(1):75. doi: </w:t>
      </w:r>
      <w:hyperlink r:id="rId33" w:history="1">
        <w:r w:rsidRPr="004363AD">
          <w:rPr>
            <w:rStyle w:val="Hyperlink"/>
          </w:rPr>
          <w:t>https://doi.org/10.1186/s12929-019-0573-2</w:t>
        </w:r>
      </w:hyperlink>
      <w:r>
        <w:t>.</w:t>
      </w:r>
    </w:p>
    <w:p w14:paraId="35394CAA" w14:textId="6D911FFA" w:rsidR="006F78D9" w:rsidRDefault="006F78D9" w:rsidP="006F78D9">
      <w:pPr>
        <w:pStyle w:val="CDINumberedList1L1"/>
        <w:ind w:left="397" w:hanging="397"/>
      </w:pPr>
      <w:r>
        <w:t xml:space="preserve">Sun J, Hu XY, Yu XF. Current understanding of human enterovirus D68. </w:t>
      </w:r>
      <w:r w:rsidRPr="006F78D9">
        <w:rPr>
          <w:i/>
          <w:iCs/>
        </w:rPr>
        <w:t>Viruses</w:t>
      </w:r>
      <w:r>
        <w:t xml:space="preserve">. 2019;11(6):490. doi: </w:t>
      </w:r>
      <w:hyperlink r:id="rId34" w:history="1">
        <w:r w:rsidRPr="004363AD">
          <w:rPr>
            <w:rStyle w:val="Hyperlink"/>
          </w:rPr>
          <w:t>https://doi.org/10.3390/v11060490</w:t>
        </w:r>
      </w:hyperlink>
      <w:r>
        <w:t>.</w:t>
      </w:r>
    </w:p>
    <w:p w14:paraId="723EDFDC" w14:textId="2F0B73FB" w:rsidR="006F78D9" w:rsidRDefault="006F78D9" w:rsidP="006F78D9">
      <w:pPr>
        <w:pStyle w:val="CDINumberedList1L1"/>
        <w:ind w:left="397" w:hanging="397"/>
      </w:pPr>
      <w:r>
        <w:t xml:space="preserve">World Health Organization (WHO). Wild Poliovirus. [Internet.] Geneva: WHO; 2025. [Accessed on 31 March 2025.] Available from: </w:t>
      </w:r>
      <w:hyperlink r:id="rId35" w:history="1">
        <w:r w:rsidRPr="004363AD">
          <w:rPr>
            <w:rStyle w:val="Hyperlink"/>
          </w:rPr>
          <w:t>https://polioeradication.org/wild-poliovirus/</w:t>
        </w:r>
      </w:hyperlink>
      <w:r>
        <w:t>.</w:t>
      </w:r>
    </w:p>
    <w:p w14:paraId="711EED69" w14:textId="30B4D6B1" w:rsidR="006F78D9" w:rsidRDefault="006F78D9" w:rsidP="006F78D9">
      <w:pPr>
        <w:pStyle w:val="CDINumberedList1L1"/>
        <w:ind w:left="397" w:hanging="397"/>
      </w:pPr>
      <w:r>
        <w:t xml:space="preserve">WHO. Global Wild AFP cases and environmental samples 2018–2025. [Webpage.] Geneva: WHO; 9 June 2025. [Accessed on 11 June 2025.] Available from: </w:t>
      </w:r>
      <w:hyperlink r:id="rId36" w:history="1">
        <w:r w:rsidRPr="004363AD">
          <w:rPr>
            <w:rStyle w:val="Hyperlink"/>
          </w:rPr>
          <w:t>https://polioeradication.org/wild-poliovirus-count/</w:t>
        </w:r>
      </w:hyperlink>
      <w:r>
        <w:t>.</w:t>
      </w:r>
    </w:p>
    <w:p w14:paraId="4A86C3F7" w14:textId="315D6F66" w:rsidR="006F78D9" w:rsidRDefault="006F78D9" w:rsidP="006F78D9">
      <w:pPr>
        <w:pStyle w:val="CDINumberedList1L1"/>
        <w:ind w:left="397" w:hanging="397"/>
      </w:pPr>
      <w:proofErr w:type="spellStart"/>
      <w:r>
        <w:t>Dattani</w:t>
      </w:r>
      <w:proofErr w:type="spellEnd"/>
      <w:r>
        <w:t xml:space="preserve"> S, Spooner F, </w:t>
      </w:r>
      <w:proofErr w:type="spellStart"/>
      <w:r>
        <w:t>Ochmann</w:t>
      </w:r>
      <w:proofErr w:type="spellEnd"/>
      <w:r>
        <w:t xml:space="preserve"> S, Roser M. Polio. [Internet.] Oxford: University of Oxford, Global Change Data Lab, Our World in Data; May 2024. [Accessed on 31 March 2025.] Available from: </w:t>
      </w:r>
      <w:hyperlink r:id="rId37" w:history="1">
        <w:r w:rsidRPr="004363AD">
          <w:rPr>
            <w:rStyle w:val="Hyperlink"/>
          </w:rPr>
          <w:t>https://ourworldindata.org/polio</w:t>
        </w:r>
      </w:hyperlink>
      <w:r>
        <w:t>.</w:t>
      </w:r>
    </w:p>
    <w:p w14:paraId="2F18A715" w14:textId="06948D85" w:rsidR="006F78D9" w:rsidRDefault="006F78D9" w:rsidP="006F78D9">
      <w:pPr>
        <w:pStyle w:val="CDINumberedList1L1"/>
        <w:ind w:left="397" w:hanging="397"/>
      </w:pPr>
      <w:r>
        <w:t xml:space="preserve">WHO. Global circulating vaccine-derived poliovirus (cVDPV). AFP cases and environmental samples 2021–2025. [Webpage.] Geneva: WHO; 9 June 2025. [Accessed on 11 June 2025.] Available from: </w:t>
      </w:r>
      <w:hyperlink r:id="rId38" w:history="1">
        <w:r w:rsidRPr="004363AD">
          <w:rPr>
            <w:rStyle w:val="Hyperlink"/>
          </w:rPr>
          <w:t>https://polioeradication.org/circulating-vaccine-derived-poliovirus-count/</w:t>
        </w:r>
      </w:hyperlink>
      <w:r>
        <w:t>.</w:t>
      </w:r>
    </w:p>
    <w:p w14:paraId="5FCEADFD" w14:textId="3D92F21E" w:rsidR="006F78D9" w:rsidRDefault="006F78D9" w:rsidP="006F78D9">
      <w:pPr>
        <w:pStyle w:val="CDINumberedList1L1"/>
        <w:ind w:left="397" w:hanging="397"/>
      </w:pPr>
      <w:r>
        <w:t xml:space="preserve">Australian Government Department of Health, Disability and Ageing. Poliovirus infection. [Internet.] Canberra: Australian Government Department of Health, Disability and Ageing; 12 July 2022. [Accessed on 31 March 2025.] Available from: </w:t>
      </w:r>
      <w:hyperlink r:id="rId39" w:history="1">
        <w:r w:rsidRPr="004363AD">
          <w:rPr>
            <w:rStyle w:val="Hyperlink"/>
          </w:rPr>
          <w:t>http://www.health.gov.au/diseases/poliovirus-infection</w:t>
        </w:r>
      </w:hyperlink>
      <w:r>
        <w:t>.</w:t>
      </w:r>
    </w:p>
    <w:p w14:paraId="16F5A931" w14:textId="1F2BA756" w:rsidR="006F78D9" w:rsidRDefault="006F78D9" w:rsidP="006F78D9">
      <w:pPr>
        <w:pStyle w:val="CDINumberedList1L1"/>
        <w:ind w:left="397" w:hanging="397"/>
      </w:pPr>
      <w:r>
        <w:lastRenderedPageBreak/>
        <w:t xml:space="preserve">Queensland State Government Department of Health (Queensland Health). Acute flaccid paralysis (AFP). [Internet.] Brisbane: Queensland Health; 20 July 2022. [Accessed on 31 March 2025.] Available from: </w:t>
      </w:r>
      <w:hyperlink r:id="rId40" w:history="1">
        <w:r w:rsidRPr="004363AD">
          <w:rPr>
            <w:rStyle w:val="Hyperlink"/>
          </w:rPr>
          <w:t>https://www.health.qld.gov.au/disease-control/conditions/acute-flaccid-paralysis-afp</w:t>
        </w:r>
      </w:hyperlink>
      <w:r>
        <w:t>.</w:t>
      </w:r>
    </w:p>
    <w:p w14:paraId="69686DF4" w14:textId="343A2E3F" w:rsidR="006F78D9" w:rsidRDefault="006F78D9" w:rsidP="006F78D9">
      <w:pPr>
        <w:pStyle w:val="CDINumberedList1L1"/>
        <w:ind w:left="397" w:hanging="397"/>
      </w:pPr>
      <w:r>
        <w:t xml:space="preserve">Australian Paediatric Surveillance Unit (APSU). Current Studies. Acute Flaccid Paralysis (AFP). [Internet.] Sydney: The Children’s Hospital at Westmead, APSU; 2025. [Accessed on 31 March 2025.] Available from: </w:t>
      </w:r>
      <w:hyperlink r:id="rId41" w:history="1">
        <w:r w:rsidRPr="004363AD">
          <w:rPr>
            <w:rStyle w:val="Hyperlink"/>
          </w:rPr>
          <w:t>https://apsu.org.au/studies/current/</w:t>
        </w:r>
      </w:hyperlink>
      <w:r>
        <w:t>.</w:t>
      </w:r>
    </w:p>
    <w:p w14:paraId="664F0979" w14:textId="1F834534" w:rsidR="006F78D9" w:rsidRDefault="006F78D9" w:rsidP="006F78D9">
      <w:pPr>
        <w:pStyle w:val="CDINumberedList1L1"/>
        <w:ind w:left="397" w:hanging="397"/>
      </w:pPr>
      <w:r>
        <w:t xml:space="preserve">WHO. </w:t>
      </w:r>
      <w:r w:rsidRPr="006F78D9">
        <w:rPr>
          <w:i/>
          <w:iCs/>
        </w:rPr>
        <w:t>Polio: Vaccine Preventable Diseases Surveillance Standards</w:t>
      </w:r>
      <w:r>
        <w:t xml:space="preserve">. Geneva: WHO; 4 September 2018. [Accessed on 31 March 2025.] Available from: </w:t>
      </w:r>
      <w:hyperlink r:id="rId42" w:history="1">
        <w:r w:rsidRPr="004363AD">
          <w:rPr>
            <w:rStyle w:val="Hyperlink"/>
          </w:rPr>
          <w:t>https://www.who.int/publications/m/item/vaccine-preventable-diseases-surveillance-standards-polio</w:t>
        </w:r>
      </w:hyperlink>
      <w:r>
        <w:t>.</w:t>
      </w:r>
    </w:p>
    <w:p w14:paraId="012B4D03" w14:textId="2CFC3E55" w:rsidR="006F78D9" w:rsidRDefault="006F78D9" w:rsidP="006F78D9">
      <w:pPr>
        <w:pStyle w:val="CDINumberedList1L1"/>
        <w:ind w:left="397" w:hanging="397"/>
      </w:pPr>
      <w:r>
        <w:t xml:space="preserve">WHO. Weekly Epidemiological Record (WER). [Online journal landing page.] Geneva: WHO; 2025. [Accessed on 31 March 2025.] Available from: </w:t>
      </w:r>
      <w:hyperlink r:id="rId43" w:history="1">
        <w:r w:rsidRPr="004363AD">
          <w:rPr>
            <w:rStyle w:val="Hyperlink"/>
          </w:rPr>
          <w:t>https://www.who.int/publications/journals/weekly-epidemiological-record</w:t>
        </w:r>
      </w:hyperlink>
      <w:r>
        <w:t>.</w:t>
      </w:r>
    </w:p>
    <w:p w14:paraId="75362EB3" w14:textId="65DBA534" w:rsidR="006F78D9" w:rsidRDefault="006F78D9" w:rsidP="006F78D9">
      <w:pPr>
        <w:pStyle w:val="CDINumberedList1L1"/>
        <w:ind w:left="397" w:hanging="397"/>
      </w:pPr>
      <w:r>
        <w:t xml:space="preserve">Wood DJ, Hull B. L20B cells simplify culture of polioviruses from clinical samples. </w:t>
      </w:r>
      <w:r w:rsidRPr="006F78D9">
        <w:rPr>
          <w:i/>
          <w:iCs/>
        </w:rPr>
        <w:t xml:space="preserve">J Med </w:t>
      </w:r>
      <w:proofErr w:type="spellStart"/>
      <w:r w:rsidRPr="006F78D9">
        <w:rPr>
          <w:i/>
          <w:iCs/>
        </w:rPr>
        <w:t>Virol</w:t>
      </w:r>
      <w:proofErr w:type="spellEnd"/>
      <w:r>
        <w:t xml:space="preserve">. 1999;58(2);188–92. doi: </w:t>
      </w:r>
      <w:hyperlink r:id="rId44" w:history="1">
        <w:r w:rsidRPr="004363AD">
          <w:rPr>
            <w:rStyle w:val="Hyperlink"/>
          </w:rPr>
          <w:t>https://doi.org/10.1002/(SICI)1096-9071(199906)58:2&lt;188::AID-JMV15&gt;3.0.CO;2-H</w:t>
        </w:r>
      </w:hyperlink>
      <w:r>
        <w:t>.</w:t>
      </w:r>
    </w:p>
    <w:p w14:paraId="3AAA753A" w14:textId="77777777" w:rsidR="006F78D9" w:rsidRDefault="006F78D9" w:rsidP="006F78D9">
      <w:pPr>
        <w:pStyle w:val="CDINumberedList1L1"/>
        <w:ind w:left="397" w:hanging="397"/>
      </w:pPr>
      <w:r>
        <w:t xml:space="preserve">WHO. </w:t>
      </w:r>
      <w:r w:rsidRPr="006F78D9">
        <w:rPr>
          <w:i/>
          <w:iCs/>
        </w:rPr>
        <w:t>Polio Laboratory Manual</w:t>
      </w:r>
      <w:r>
        <w:t>, 4th edition. (WHO/IVB/04.10) Geneva: WHO, Department of Immunization, Vaccines and Biologicals; 2004.</w:t>
      </w:r>
    </w:p>
    <w:p w14:paraId="385FFC2D" w14:textId="7AB73B5F" w:rsidR="006F78D9" w:rsidRDefault="006F78D9" w:rsidP="006F78D9">
      <w:pPr>
        <w:pStyle w:val="CDINumberedList1L1"/>
        <w:ind w:left="397" w:hanging="397"/>
      </w:pPr>
      <w:r>
        <w:t xml:space="preserve">Sun H, Harrington C, Gerloff N, Mandelbaum M, Jeffries-Miles S, Apostol LNG et al Validation of a redesigned pan-poliovirus assay and real-time PCR platforms for the global poliovirus laboratory network. </w:t>
      </w:r>
      <w:proofErr w:type="spellStart"/>
      <w:r w:rsidRPr="006F78D9">
        <w:rPr>
          <w:i/>
          <w:iCs/>
        </w:rPr>
        <w:t>PloS</w:t>
      </w:r>
      <w:proofErr w:type="spellEnd"/>
      <w:r w:rsidRPr="006F78D9">
        <w:rPr>
          <w:i/>
          <w:iCs/>
        </w:rPr>
        <w:t xml:space="preserve"> One</w:t>
      </w:r>
      <w:r>
        <w:t>. 2021;16(8</w:t>
      </w:r>
      <w:proofErr w:type="gramStart"/>
      <w:r>
        <w:t>):e</w:t>
      </w:r>
      <w:proofErr w:type="gramEnd"/>
      <w:r>
        <w:t>0255795. doi: </w:t>
      </w:r>
      <w:hyperlink r:id="rId45" w:history="1">
        <w:r w:rsidRPr="004363AD">
          <w:rPr>
            <w:rStyle w:val="Hyperlink"/>
          </w:rPr>
          <w:t>https://doi.org/10.1371/journal.pone.0255795</w:t>
        </w:r>
      </w:hyperlink>
      <w:r>
        <w:t>.</w:t>
      </w:r>
    </w:p>
    <w:p w14:paraId="555A1679" w14:textId="7A55DE00" w:rsidR="006F78D9" w:rsidRDefault="006F78D9" w:rsidP="006F78D9">
      <w:pPr>
        <w:pStyle w:val="CDINumberedList1L1"/>
        <w:ind w:left="397" w:hanging="397"/>
      </w:pPr>
      <w:r>
        <w:t xml:space="preserve">Stewardson AJ, Roberts JA, Beckett CL, Prime HT, Loh PS, Thorley BR et al. Imported case of poliomyelitis, Melbourne, Australia, 2007. </w:t>
      </w:r>
      <w:r w:rsidRPr="006F78D9">
        <w:rPr>
          <w:i/>
          <w:iCs/>
        </w:rPr>
        <w:t>Emerg Infect Dis</w:t>
      </w:r>
      <w:r>
        <w:t>. 2009;15(1):63–5. doi: </w:t>
      </w:r>
      <w:hyperlink r:id="rId46" w:history="1">
        <w:r w:rsidRPr="004363AD">
          <w:rPr>
            <w:rStyle w:val="Hyperlink"/>
          </w:rPr>
          <w:t>https://doi.org/10.3201/eid1501.080791</w:t>
        </w:r>
      </w:hyperlink>
      <w:r>
        <w:t>.</w:t>
      </w:r>
    </w:p>
    <w:p w14:paraId="7C1D0EC6" w14:textId="2B756D5B" w:rsidR="006F78D9" w:rsidRDefault="006F78D9" w:rsidP="006F78D9">
      <w:pPr>
        <w:pStyle w:val="CDINumberedList1L1"/>
        <w:ind w:left="397" w:hanging="397"/>
      </w:pPr>
      <w:r>
        <w:t xml:space="preserve">WHO. </w:t>
      </w:r>
      <w:r w:rsidRPr="006F78D9">
        <w:rPr>
          <w:i/>
          <w:iCs/>
        </w:rPr>
        <w:t>Guidelines for environmental surveillance of poliovirus circulation</w:t>
      </w:r>
      <w:r>
        <w:t xml:space="preserve">. Geneva: WHO, Department of Vaccines and Biologicals; 2003. Available from: </w:t>
      </w:r>
      <w:hyperlink r:id="rId47" w:history="1">
        <w:r w:rsidRPr="004363AD">
          <w:rPr>
            <w:rStyle w:val="Hyperlink"/>
          </w:rPr>
          <w:t>https://iris.who.int/handle/10665/67854</w:t>
        </w:r>
      </w:hyperlink>
      <w:r>
        <w:t>.</w:t>
      </w:r>
    </w:p>
    <w:p w14:paraId="01CCB493" w14:textId="6DFD1751" w:rsidR="006F78D9" w:rsidRDefault="006F78D9" w:rsidP="006F78D9">
      <w:pPr>
        <w:pStyle w:val="CDINumberedList1L1"/>
        <w:ind w:left="397" w:hanging="397"/>
      </w:pPr>
      <w:r>
        <w:t xml:space="preserve">Australian Government Department of Health, Disability and Ageing. </w:t>
      </w:r>
      <w:r w:rsidRPr="006F78D9">
        <w:rPr>
          <w:i/>
          <w:iCs/>
        </w:rPr>
        <w:t>PHLN referral pathway for poliovirus confirmatory testing. National referral pathway for the confirmatory testing of poliovirus detected in wastewater</w:t>
      </w:r>
      <w:r>
        <w:t xml:space="preserve">. Canberra: Australian Government Department of Health, Disability and Ageing; 1 August 2023. [Accessed on 31 March 2025.] Available from: </w:t>
      </w:r>
      <w:hyperlink r:id="rId48" w:history="1">
        <w:r w:rsidRPr="004363AD">
          <w:rPr>
            <w:rStyle w:val="Hyperlink"/>
          </w:rPr>
          <w:t>https://www.health.gov.au/resources/publications/phln-referral-pathway-for-poliovirus-confirmatory-testing</w:t>
        </w:r>
      </w:hyperlink>
      <w:r>
        <w:t>.</w:t>
      </w:r>
    </w:p>
    <w:p w14:paraId="25381B95" w14:textId="5994436E" w:rsidR="006F78D9" w:rsidRDefault="006F78D9" w:rsidP="006F78D9">
      <w:pPr>
        <w:pStyle w:val="CDINumberedList1L1"/>
        <w:ind w:left="397" w:hanging="397"/>
      </w:pPr>
      <w:r>
        <w:t xml:space="preserve">Roberts JA. Thesis. “Chapter 2: Development of a Novel Enterovirus Detection and Super-Speciation Assay”, An integrated bioinformatics and computational biophysics approach to enterovirus surveillance and research. RMIT University, 2014: 62-109. [Accessed on 26 April 2024.] Available from: </w:t>
      </w:r>
      <w:hyperlink r:id="rId49" w:history="1">
        <w:r w:rsidRPr="004363AD">
          <w:rPr>
            <w:rStyle w:val="Hyperlink"/>
          </w:rPr>
          <w:t>https://researchbank.rmit.edu.au/view/rmit:162129</w:t>
        </w:r>
      </w:hyperlink>
      <w:r>
        <w:t>.</w:t>
      </w:r>
    </w:p>
    <w:p w14:paraId="7486F51A" w14:textId="2E2743CB" w:rsidR="006F78D9" w:rsidRDefault="006F78D9" w:rsidP="006F78D9">
      <w:pPr>
        <w:pStyle w:val="CDINumberedList1L1"/>
        <w:ind w:left="397" w:hanging="397"/>
      </w:pPr>
      <w:r>
        <w:t xml:space="preserve">Raphael M, Adam DC, Chughtai AA, Kelly-Hanku A, Hutchinson D, Lai YA et al. Poliomyelitis outbreak in Papua New Guinea, 2018. </w:t>
      </w:r>
      <w:r w:rsidRPr="006F78D9">
        <w:rPr>
          <w:i/>
          <w:iCs/>
        </w:rPr>
        <w:t>Global Biosecurity</w:t>
      </w:r>
      <w:r>
        <w:t>. 2022;4(1). doi: </w:t>
      </w:r>
      <w:hyperlink r:id="rId50" w:history="1">
        <w:r w:rsidRPr="004363AD">
          <w:rPr>
            <w:rStyle w:val="Hyperlink"/>
          </w:rPr>
          <w:t>https://doi.org/10.31646/gbio.164</w:t>
        </w:r>
      </w:hyperlink>
      <w:r>
        <w:t>.</w:t>
      </w:r>
    </w:p>
    <w:p w14:paraId="7875CC58" w14:textId="6FB3195F" w:rsidR="006F78D9" w:rsidRDefault="006F78D9" w:rsidP="006F78D9">
      <w:pPr>
        <w:pStyle w:val="CDINumberedList1L1"/>
        <w:ind w:left="397" w:hanging="397"/>
      </w:pPr>
      <w:r>
        <w:lastRenderedPageBreak/>
        <w:t xml:space="preserve">Snider CJ, </w:t>
      </w:r>
      <w:proofErr w:type="spellStart"/>
      <w:r>
        <w:t>Boualam</w:t>
      </w:r>
      <w:proofErr w:type="spellEnd"/>
      <w:r>
        <w:t xml:space="preserve"> L, Tallis G, Takashima Y, </w:t>
      </w:r>
      <w:proofErr w:type="spellStart"/>
      <w:r>
        <w:t>Abeyasinghe</w:t>
      </w:r>
      <w:proofErr w:type="spellEnd"/>
      <w:r>
        <w:t xml:space="preserve"> R, Lo YR et al. Concurrent outbreaks of circulating vaccine-derived poliovirus types 1 and 2 affecting the Republic of the Philippines and Malaysia, 2019–2021. </w:t>
      </w:r>
      <w:r w:rsidRPr="006F78D9">
        <w:rPr>
          <w:i/>
          <w:iCs/>
        </w:rPr>
        <w:t>Vaccine</w:t>
      </w:r>
      <w:r>
        <w:t>. 2023;41(Suppl 1</w:t>
      </w:r>
      <w:proofErr w:type="gramStart"/>
      <w:r>
        <w:t>):A</w:t>
      </w:r>
      <w:proofErr w:type="gramEnd"/>
      <w:r>
        <w:t>58–69. doi: </w:t>
      </w:r>
      <w:hyperlink r:id="rId51" w:history="1">
        <w:r w:rsidRPr="004363AD">
          <w:rPr>
            <w:rStyle w:val="Hyperlink"/>
          </w:rPr>
          <w:t>https://doi.org/10.1016/j.vaccine.2022.02.022</w:t>
        </w:r>
      </w:hyperlink>
      <w:r>
        <w:t>.</w:t>
      </w:r>
    </w:p>
    <w:p w14:paraId="10838EFC" w14:textId="3ECDF148" w:rsidR="0058264F" w:rsidRPr="001E3ECB" w:rsidRDefault="006F78D9" w:rsidP="006F78D9">
      <w:pPr>
        <w:pStyle w:val="CDINumberedList1L1"/>
        <w:ind w:left="397" w:hanging="397"/>
      </w:pPr>
      <w:r>
        <w:t xml:space="preserve">World Health Organization (WHO). Polio Affected Countries: Indonesia. [Internet.] Geneva: WHO; 24 March 2025. [Accessed on 31 March 2025.] Available from: </w:t>
      </w:r>
      <w:hyperlink r:id="rId52" w:history="1">
        <w:r w:rsidRPr="004363AD">
          <w:rPr>
            <w:rStyle w:val="Hyperlink"/>
          </w:rPr>
          <w:t>https://polioeradication.org/about-polio/where-we-work/</w:t>
        </w:r>
      </w:hyperlink>
      <w:r>
        <w:t>.</w:t>
      </w:r>
    </w:p>
    <w:sectPr w:rsidR="0058264F" w:rsidRPr="001E3ECB" w:rsidSect="001E3ECB">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2B8E9" w14:textId="77777777" w:rsidR="008B1C74" w:rsidRDefault="008B1C74" w:rsidP="00E54DBA">
      <w:r>
        <w:separator/>
      </w:r>
    </w:p>
    <w:p w14:paraId="390C7FB6" w14:textId="77777777" w:rsidR="008B1C74" w:rsidRDefault="008B1C74"/>
    <w:p w14:paraId="2F8C4462" w14:textId="77777777" w:rsidR="008B1C74" w:rsidRDefault="008B1C74" w:rsidP="008714B0"/>
  </w:endnote>
  <w:endnote w:type="continuationSeparator" w:id="0">
    <w:p w14:paraId="2568DC29" w14:textId="77777777" w:rsidR="008B1C74" w:rsidRDefault="008B1C74" w:rsidP="00E54DBA">
      <w:r>
        <w:continuationSeparator/>
      </w:r>
    </w:p>
    <w:p w14:paraId="42D2E63D" w14:textId="77777777" w:rsidR="008B1C74" w:rsidRDefault="008B1C74"/>
    <w:p w14:paraId="2FD787BB" w14:textId="77777777" w:rsidR="008B1C74" w:rsidRDefault="008B1C74"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HelveticaNeueLTPro-Roman">
    <w:altName w:val="Arial"/>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557C" w14:textId="77777777" w:rsidR="00B87589" w:rsidRDefault="00FA4A4C">
    <w:r>
      <w:rPr>
        <w:noProof/>
        <w14:ligatures w14:val="none"/>
      </w:rPr>
      <mc:AlternateContent>
        <mc:Choice Requires="wps">
          <w:drawing>
            <wp:anchor distT="0" distB="0" distL="0" distR="0" simplePos="0" relativeHeight="251662336" behindDoc="0" locked="0" layoutInCell="1" allowOverlap="1" wp14:anchorId="7BA670FD" wp14:editId="3B498FA0">
              <wp:simplePos x="635" y="635"/>
              <wp:positionH relativeFrom="page">
                <wp:align>center</wp:align>
              </wp:positionH>
              <wp:positionV relativeFrom="page">
                <wp:align>bottom</wp:align>
              </wp:positionV>
              <wp:extent cx="551815" cy="518795"/>
              <wp:effectExtent l="0" t="0" r="635" b="0"/>
              <wp:wrapNone/>
              <wp:docPr id="2285096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34836F0E"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A670FD"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34836F0E"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B30F9" w14:textId="0FBD8BB9"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8B1C74">
        <w:t>2025</w:t>
      </w:r>
    </w:fldSimple>
    <w:r w:rsidR="009B78A9">
      <w:t>;</w:t>
    </w:r>
    <w:fldSimple w:instr=" DOCPROPERTY  Vol  \* MERGEFORMAT ">
      <w:r w:rsidR="008B1C74">
        <w:t>49</w:t>
      </w:r>
    </w:fldSimple>
    <w:r w:rsidR="00385655" w:rsidRPr="001D0612">
      <w:t xml:space="preserve"> </w:t>
    </w:r>
    <w:r w:rsidR="00385655" w:rsidRPr="00B85B74">
      <w:t>•</w:t>
    </w:r>
    <w:r w:rsidR="00385655">
      <w:t xml:space="preserve"> </w:t>
    </w:r>
    <w:fldSimple w:instr=" DOCPROPERTY  DOI  \* MERGEFORMAT ">
      <w:r w:rsidR="00906BD0">
        <w:t>doi.org/10.33321/cdi.2025.49.047</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906BD0">
        <w:t>17.12.2025</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1EF8" w14:textId="77777777" w:rsidR="00B87589" w:rsidRDefault="00FA4A4C">
    <w:r>
      <w:rPr>
        <w:noProof/>
        <w14:ligatures w14:val="none"/>
      </w:rPr>
      <mc:AlternateContent>
        <mc:Choice Requires="wps">
          <w:drawing>
            <wp:anchor distT="0" distB="0" distL="0" distR="0" simplePos="0" relativeHeight="251661312" behindDoc="0" locked="0" layoutInCell="1" allowOverlap="1" wp14:anchorId="017573AD" wp14:editId="11E353FF">
              <wp:simplePos x="635" y="635"/>
              <wp:positionH relativeFrom="page">
                <wp:align>center</wp:align>
              </wp:positionH>
              <wp:positionV relativeFrom="page">
                <wp:align>bottom</wp:align>
              </wp:positionV>
              <wp:extent cx="551815" cy="518795"/>
              <wp:effectExtent l="0" t="0" r="635" b="0"/>
              <wp:wrapNone/>
              <wp:docPr id="142370391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353E8D52"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7573AD" id="_x0000_t202" coordsize="21600,21600" o:spt="202" path="m,l,21600r21600,l21600,xe">
              <v:stroke joinstyle="miter"/>
              <v:path gradientshapeok="t" o:connecttype="rect"/>
            </v:shapetype>
            <v:shape id="Text Box 4" o:spid="_x0000_s1029" type="#_x0000_t202" alt="OFFICIAL" style="position:absolute;margin-left:0;margin-top:0;width:43.45pt;height:40.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textbox style="mso-fit-shape-to-text:t" inset="0,0,0,15pt">
                <w:txbxContent>
                  <w:p w14:paraId="353E8D52"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79944" w14:textId="77777777" w:rsidR="008B1C74" w:rsidRPr="00B91FB5" w:rsidRDefault="008B1C74" w:rsidP="00B91FB5">
      <w:pPr>
        <w:spacing w:line="240" w:lineRule="auto"/>
        <w:rPr>
          <w:sz w:val="18"/>
          <w:szCs w:val="18"/>
        </w:rPr>
      </w:pPr>
      <w:r w:rsidRPr="00B91FB5">
        <w:rPr>
          <w:sz w:val="18"/>
          <w:szCs w:val="18"/>
        </w:rPr>
        <w:separator/>
      </w:r>
    </w:p>
  </w:footnote>
  <w:footnote w:type="continuationSeparator" w:id="0">
    <w:p w14:paraId="1A0A1E9F" w14:textId="77777777" w:rsidR="008B1C74" w:rsidRDefault="008B1C74" w:rsidP="00E54DBA">
      <w:r>
        <w:continuationSeparator/>
      </w:r>
    </w:p>
  </w:footnote>
  <w:footnote w:type="continuationNotice" w:id="1">
    <w:p w14:paraId="33340407" w14:textId="77777777" w:rsidR="008B1C74" w:rsidRPr="00224EFF" w:rsidRDefault="008B1C74" w:rsidP="00224EFF"/>
  </w:footnote>
  <w:footnote w:id="2">
    <w:p w14:paraId="4A562378" w14:textId="544CF610" w:rsidR="00CF4ED4" w:rsidRDefault="00CF4ED4" w:rsidP="00CF4ED4">
      <w:pPr>
        <w:pStyle w:val="FootnoteText"/>
      </w:pPr>
      <w:r w:rsidRPr="00CF4ED4">
        <w:footnoteRef/>
      </w:r>
      <w:r>
        <w:tab/>
        <w:t xml:space="preserve">Telephone: +61 3 9342 9607; email: </w:t>
      </w:r>
      <w:hyperlink r:id="rId1" w:history="1">
        <w:r w:rsidRPr="00730CDC">
          <w:rPr>
            <w:rStyle w:val="Hyperlink"/>
          </w:rPr>
          <w:t>enterovirus@vidrl.org.au</w:t>
        </w:r>
      </w:hyperlink>
      <w:r>
        <w:t>.</w:t>
      </w:r>
    </w:p>
  </w:footnote>
  <w:footnote w:id="3">
    <w:p w14:paraId="1B812ED6" w14:textId="37FCE109" w:rsidR="00CF4ED4" w:rsidRDefault="00CF4ED4" w:rsidP="00CF4ED4">
      <w:pPr>
        <w:pStyle w:val="FootnoteText"/>
      </w:pPr>
      <w:r w:rsidRPr="00CF4ED4">
        <w:footnoteRef/>
      </w:r>
      <w:r>
        <w:tab/>
        <w:t xml:space="preserve">Questionnaire is available online at </w:t>
      </w:r>
      <w:hyperlink r:id="rId2" w:history="1">
        <w:r w:rsidRPr="00730CDC">
          <w:rPr>
            <w:rStyle w:val="Hyperlink"/>
          </w:rPr>
          <w:t>https://my.fuzee.com/apsu-vidrl/afpquestionnaire.html</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E51A" w14:textId="77777777" w:rsidR="00B87589" w:rsidRDefault="00FA4A4C">
    <w:pPr>
      <w:pStyle w:val="Header"/>
    </w:pPr>
    <w:r>
      <w:rPr>
        <w:noProof/>
        <w14:ligatures w14:val="none"/>
      </w:rPr>
      <mc:AlternateContent>
        <mc:Choice Requires="wps">
          <w:drawing>
            <wp:anchor distT="0" distB="0" distL="0" distR="0" simplePos="0" relativeHeight="251659264" behindDoc="0" locked="0" layoutInCell="1" allowOverlap="1" wp14:anchorId="4961C41B" wp14:editId="46AD2663">
              <wp:simplePos x="635" y="635"/>
              <wp:positionH relativeFrom="page">
                <wp:align>center</wp:align>
              </wp:positionH>
              <wp:positionV relativeFrom="page">
                <wp:align>top</wp:align>
              </wp:positionV>
              <wp:extent cx="551815" cy="518795"/>
              <wp:effectExtent l="0" t="0" r="635" b="14605"/>
              <wp:wrapNone/>
              <wp:docPr id="7392190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14908019"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61C41B"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14908019"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1A6BD"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A496" w14:textId="77777777" w:rsidR="00B87589" w:rsidRDefault="00FA4A4C">
    <w:pPr>
      <w:pStyle w:val="Header"/>
    </w:pPr>
    <w:r>
      <w:rPr>
        <w:noProof/>
        <w14:ligatures w14:val="none"/>
      </w:rPr>
      <mc:AlternateContent>
        <mc:Choice Requires="wps">
          <w:drawing>
            <wp:anchor distT="0" distB="0" distL="0" distR="0" simplePos="0" relativeHeight="251658240" behindDoc="0" locked="0" layoutInCell="1" allowOverlap="1" wp14:anchorId="1017AE64" wp14:editId="7789EDD1">
              <wp:simplePos x="635" y="635"/>
              <wp:positionH relativeFrom="page">
                <wp:align>center</wp:align>
              </wp:positionH>
              <wp:positionV relativeFrom="page">
                <wp:align>top</wp:align>
              </wp:positionV>
              <wp:extent cx="551815" cy="518795"/>
              <wp:effectExtent l="0" t="0" r="635" b="14605"/>
              <wp:wrapNone/>
              <wp:docPr id="16822606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39CF87E1"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17AE64"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39CF87E1"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1B62DE76"/>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74"/>
    <w:rsid w:val="00000B5B"/>
    <w:rsid w:val="00001611"/>
    <w:rsid w:val="00002B8D"/>
    <w:rsid w:val="000073ED"/>
    <w:rsid w:val="0001020A"/>
    <w:rsid w:val="000104A8"/>
    <w:rsid w:val="000107F9"/>
    <w:rsid w:val="0001246E"/>
    <w:rsid w:val="000124B1"/>
    <w:rsid w:val="00013B65"/>
    <w:rsid w:val="000147ED"/>
    <w:rsid w:val="00014B0F"/>
    <w:rsid w:val="00015416"/>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0F9D"/>
    <w:rsid w:val="000969B3"/>
    <w:rsid w:val="000A26CA"/>
    <w:rsid w:val="000A5F42"/>
    <w:rsid w:val="000A782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10B7D"/>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552F"/>
    <w:rsid w:val="001C0893"/>
    <w:rsid w:val="001C1303"/>
    <w:rsid w:val="001C1BD1"/>
    <w:rsid w:val="001C2B4B"/>
    <w:rsid w:val="001C2C3A"/>
    <w:rsid w:val="001C5BB1"/>
    <w:rsid w:val="001C5F09"/>
    <w:rsid w:val="001C70B2"/>
    <w:rsid w:val="001C7CE1"/>
    <w:rsid w:val="001D0612"/>
    <w:rsid w:val="001D37C7"/>
    <w:rsid w:val="001D4666"/>
    <w:rsid w:val="001D5B20"/>
    <w:rsid w:val="001D6888"/>
    <w:rsid w:val="001E3ECB"/>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A5F"/>
    <w:rsid w:val="00242659"/>
    <w:rsid w:val="002428F7"/>
    <w:rsid w:val="00242A9E"/>
    <w:rsid w:val="0024315F"/>
    <w:rsid w:val="00245439"/>
    <w:rsid w:val="0024631C"/>
    <w:rsid w:val="00252C9A"/>
    <w:rsid w:val="00254E56"/>
    <w:rsid w:val="00256309"/>
    <w:rsid w:val="002571C9"/>
    <w:rsid w:val="00257484"/>
    <w:rsid w:val="00260636"/>
    <w:rsid w:val="00262EA6"/>
    <w:rsid w:val="00264B29"/>
    <w:rsid w:val="00271AFA"/>
    <w:rsid w:val="00275C5C"/>
    <w:rsid w:val="00275C78"/>
    <w:rsid w:val="00275F5D"/>
    <w:rsid w:val="00280594"/>
    <w:rsid w:val="00281EE3"/>
    <w:rsid w:val="00282B56"/>
    <w:rsid w:val="00284E4A"/>
    <w:rsid w:val="00290E04"/>
    <w:rsid w:val="002A3799"/>
    <w:rsid w:val="002A3BCC"/>
    <w:rsid w:val="002A4516"/>
    <w:rsid w:val="002A569F"/>
    <w:rsid w:val="002A5B2C"/>
    <w:rsid w:val="002A7066"/>
    <w:rsid w:val="002B001E"/>
    <w:rsid w:val="002B09B7"/>
    <w:rsid w:val="002B3482"/>
    <w:rsid w:val="002B493C"/>
    <w:rsid w:val="002B75A9"/>
    <w:rsid w:val="002B7779"/>
    <w:rsid w:val="002C21B0"/>
    <w:rsid w:val="002C3003"/>
    <w:rsid w:val="002C4CD7"/>
    <w:rsid w:val="002C5D55"/>
    <w:rsid w:val="002D74C3"/>
    <w:rsid w:val="002E12D6"/>
    <w:rsid w:val="002E2FB3"/>
    <w:rsid w:val="002E5438"/>
    <w:rsid w:val="002F327B"/>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90F66"/>
    <w:rsid w:val="00392D07"/>
    <w:rsid w:val="00393B4D"/>
    <w:rsid w:val="003A1B3A"/>
    <w:rsid w:val="003A25A3"/>
    <w:rsid w:val="003A40F5"/>
    <w:rsid w:val="003A5BF3"/>
    <w:rsid w:val="003B3487"/>
    <w:rsid w:val="003B5996"/>
    <w:rsid w:val="003B5B8C"/>
    <w:rsid w:val="003B7ADD"/>
    <w:rsid w:val="003C02BF"/>
    <w:rsid w:val="003C2299"/>
    <w:rsid w:val="003C23C9"/>
    <w:rsid w:val="003C554E"/>
    <w:rsid w:val="003C5E16"/>
    <w:rsid w:val="003C7841"/>
    <w:rsid w:val="003D0190"/>
    <w:rsid w:val="003D15AE"/>
    <w:rsid w:val="003D18AF"/>
    <w:rsid w:val="003D2AE3"/>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2ADD"/>
    <w:rsid w:val="00433456"/>
    <w:rsid w:val="00433DFA"/>
    <w:rsid w:val="00435D67"/>
    <w:rsid w:val="0043642C"/>
    <w:rsid w:val="0043704E"/>
    <w:rsid w:val="00437680"/>
    <w:rsid w:val="004427FD"/>
    <w:rsid w:val="004568FC"/>
    <w:rsid w:val="00461653"/>
    <w:rsid w:val="00464A58"/>
    <w:rsid w:val="00464E0D"/>
    <w:rsid w:val="00470721"/>
    <w:rsid w:val="00470C19"/>
    <w:rsid w:val="00471494"/>
    <w:rsid w:val="00472B68"/>
    <w:rsid w:val="00473D2D"/>
    <w:rsid w:val="00481503"/>
    <w:rsid w:val="00484919"/>
    <w:rsid w:val="004914F7"/>
    <w:rsid w:val="00491C26"/>
    <w:rsid w:val="00492014"/>
    <w:rsid w:val="004973B4"/>
    <w:rsid w:val="004A19B8"/>
    <w:rsid w:val="004A2125"/>
    <w:rsid w:val="004A2E24"/>
    <w:rsid w:val="004A38F6"/>
    <w:rsid w:val="004B0C95"/>
    <w:rsid w:val="004B0E96"/>
    <w:rsid w:val="004B1266"/>
    <w:rsid w:val="004B4EB6"/>
    <w:rsid w:val="004B4F34"/>
    <w:rsid w:val="004C04D3"/>
    <w:rsid w:val="004C083C"/>
    <w:rsid w:val="004C2636"/>
    <w:rsid w:val="004C3BDE"/>
    <w:rsid w:val="004C62AA"/>
    <w:rsid w:val="004C67C6"/>
    <w:rsid w:val="004D1D6A"/>
    <w:rsid w:val="004D29DE"/>
    <w:rsid w:val="004E1094"/>
    <w:rsid w:val="004E2E81"/>
    <w:rsid w:val="004E5103"/>
    <w:rsid w:val="004F5434"/>
    <w:rsid w:val="004F55C9"/>
    <w:rsid w:val="004F6AC4"/>
    <w:rsid w:val="00505184"/>
    <w:rsid w:val="0050662A"/>
    <w:rsid w:val="00510A32"/>
    <w:rsid w:val="00510EAC"/>
    <w:rsid w:val="005138AF"/>
    <w:rsid w:val="00514F40"/>
    <w:rsid w:val="005226F2"/>
    <w:rsid w:val="005241E9"/>
    <w:rsid w:val="00526875"/>
    <w:rsid w:val="0052708C"/>
    <w:rsid w:val="00532189"/>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179D"/>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6427"/>
    <w:rsid w:val="00656FDA"/>
    <w:rsid w:val="00660255"/>
    <w:rsid w:val="00661FE1"/>
    <w:rsid w:val="00662078"/>
    <w:rsid w:val="0066362A"/>
    <w:rsid w:val="00663EA5"/>
    <w:rsid w:val="00666D94"/>
    <w:rsid w:val="00676161"/>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8FE"/>
    <w:rsid w:val="006F5FEC"/>
    <w:rsid w:val="006F78D9"/>
    <w:rsid w:val="00700338"/>
    <w:rsid w:val="0070113C"/>
    <w:rsid w:val="00702D05"/>
    <w:rsid w:val="00703009"/>
    <w:rsid w:val="00704CA9"/>
    <w:rsid w:val="0071048D"/>
    <w:rsid w:val="00710F86"/>
    <w:rsid w:val="007111A8"/>
    <w:rsid w:val="007114BA"/>
    <w:rsid w:val="00714CD2"/>
    <w:rsid w:val="0071536A"/>
    <w:rsid w:val="00723B5F"/>
    <w:rsid w:val="00725C33"/>
    <w:rsid w:val="00726C6A"/>
    <w:rsid w:val="00731BC3"/>
    <w:rsid w:val="00731FF7"/>
    <w:rsid w:val="00733216"/>
    <w:rsid w:val="00734159"/>
    <w:rsid w:val="007401FD"/>
    <w:rsid w:val="00741192"/>
    <w:rsid w:val="007430BF"/>
    <w:rsid w:val="007439DE"/>
    <w:rsid w:val="00743A33"/>
    <w:rsid w:val="00743DF3"/>
    <w:rsid w:val="00745AE2"/>
    <w:rsid w:val="00746080"/>
    <w:rsid w:val="0075144A"/>
    <w:rsid w:val="00760A97"/>
    <w:rsid w:val="0076543B"/>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28C"/>
    <w:rsid w:val="007A2D74"/>
    <w:rsid w:val="007A33B9"/>
    <w:rsid w:val="007A35A0"/>
    <w:rsid w:val="007A39B4"/>
    <w:rsid w:val="007A4B9B"/>
    <w:rsid w:val="007A5234"/>
    <w:rsid w:val="007A764D"/>
    <w:rsid w:val="007B119B"/>
    <w:rsid w:val="007B537E"/>
    <w:rsid w:val="007B7854"/>
    <w:rsid w:val="007C1CF5"/>
    <w:rsid w:val="007C457F"/>
    <w:rsid w:val="007C482B"/>
    <w:rsid w:val="007C56A1"/>
    <w:rsid w:val="007C6454"/>
    <w:rsid w:val="007D5B5D"/>
    <w:rsid w:val="007D6F3B"/>
    <w:rsid w:val="007E01E0"/>
    <w:rsid w:val="007E0C24"/>
    <w:rsid w:val="007E5CA0"/>
    <w:rsid w:val="007E610C"/>
    <w:rsid w:val="007E6297"/>
    <w:rsid w:val="007E644A"/>
    <w:rsid w:val="007E7486"/>
    <w:rsid w:val="007F0B93"/>
    <w:rsid w:val="007F21B9"/>
    <w:rsid w:val="007F2B27"/>
    <w:rsid w:val="007F2ECA"/>
    <w:rsid w:val="007F7B26"/>
    <w:rsid w:val="00800288"/>
    <w:rsid w:val="008017B6"/>
    <w:rsid w:val="008019B9"/>
    <w:rsid w:val="00802960"/>
    <w:rsid w:val="0080547B"/>
    <w:rsid w:val="00805663"/>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45F68"/>
    <w:rsid w:val="00850D54"/>
    <w:rsid w:val="00852E2B"/>
    <w:rsid w:val="00854079"/>
    <w:rsid w:val="00856EC6"/>
    <w:rsid w:val="00856FF3"/>
    <w:rsid w:val="0086228F"/>
    <w:rsid w:val="00862C50"/>
    <w:rsid w:val="00863F8D"/>
    <w:rsid w:val="008673F6"/>
    <w:rsid w:val="00867976"/>
    <w:rsid w:val="008714B0"/>
    <w:rsid w:val="00872A7F"/>
    <w:rsid w:val="0087374B"/>
    <w:rsid w:val="00876331"/>
    <w:rsid w:val="00877B90"/>
    <w:rsid w:val="00880726"/>
    <w:rsid w:val="008863B2"/>
    <w:rsid w:val="0089025E"/>
    <w:rsid w:val="00895527"/>
    <w:rsid w:val="00897881"/>
    <w:rsid w:val="008A0736"/>
    <w:rsid w:val="008A3532"/>
    <w:rsid w:val="008A3544"/>
    <w:rsid w:val="008B1C74"/>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BD0"/>
    <w:rsid w:val="00906D66"/>
    <w:rsid w:val="00910578"/>
    <w:rsid w:val="00912050"/>
    <w:rsid w:val="00912A31"/>
    <w:rsid w:val="00912DD2"/>
    <w:rsid w:val="00912E48"/>
    <w:rsid w:val="00912E68"/>
    <w:rsid w:val="00913840"/>
    <w:rsid w:val="00920F4E"/>
    <w:rsid w:val="00923159"/>
    <w:rsid w:val="0092746F"/>
    <w:rsid w:val="00933DE2"/>
    <w:rsid w:val="00935DC9"/>
    <w:rsid w:val="00937F3C"/>
    <w:rsid w:val="009446C0"/>
    <w:rsid w:val="00947BAF"/>
    <w:rsid w:val="00947D0A"/>
    <w:rsid w:val="00951883"/>
    <w:rsid w:val="009527E3"/>
    <w:rsid w:val="009533E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87E68"/>
    <w:rsid w:val="00991B09"/>
    <w:rsid w:val="0099319C"/>
    <w:rsid w:val="00993CB2"/>
    <w:rsid w:val="0099796D"/>
    <w:rsid w:val="009A0251"/>
    <w:rsid w:val="009A218B"/>
    <w:rsid w:val="009A5166"/>
    <w:rsid w:val="009A76F8"/>
    <w:rsid w:val="009B2B11"/>
    <w:rsid w:val="009B2B83"/>
    <w:rsid w:val="009B720F"/>
    <w:rsid w:val="009B78A9"/>
    <w:rsid w:val="009C31B2"/>
    <w:rsid w:val="009C49F8"/>
    <w:rsid w:val="009D0F93"/>
    <w:rsid w:val="009D56E7"/>
    <w:rsid w:val="009D77CC"/>
    <w:rsid w:val="009D797A"/>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0894"/>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5A81"/>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C9E"/>
    <w:rsid w:val="00AE0209"/>
    <w:rsid w:val="00AE3DCF"/>
    <w:rsid w:val="00AE4452"/>
    <w:rsid w:val="00AE6604"/>
    <w:rsid w:val="00AE7C38"/>
    <w:rsid w:val="00AF1538"/>
    <w:rsid w:val="00AF1FAC"/>
    <w:rsid w:val="00AF2679"/>
    <w:rsid w:val="00AF2814"/>
    <w:rsid w:val="00AF5008"/>
    <w:rsid w:val="00AF6920"/>
    <w:rsid w:val="00B01F99"/>
    <w:rsid w:val="00B02B37"/>
    <w:rsid w:val="00B05276"/>
    <w:rsid w:val="00B0666B"/>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589B"/>
    <w:rsid w:val="00BB6F53"/>
    <w:rsid w:val="00BC086C"/>
    <w:rsid w:val="00BC0BD3"/>
    <w:rsid w:val="00BC4B9A"/>
    <w:rsid w:val="00BC4EAA"/>
    <w:rsid w:val="00BC5BA6"/>
    <w:rsid w:val="00BD0107"/>
    <w:rsid w:val="00BD2220"/>
    <w:rsid w:val="00BD4DBE"/>
    <w:rsid w:val="00BE0C33"/>
    <w:rsid w:val="00BE0FE9"/>
    <w:rsid w:val="00BE262C"/>
    <w:rsid w:val="00BE4C25"/>
    <w:rsid w:val="00BE6C3D"/>
    <w:rsid w:val="00BE73E6"/>
    <w:rsid w:val="00BF1476"/>
    <w:rsid w:val="00BF42FE"/>
    <w:rsid w:val="00C02B29"/>
    <w:rsid w:val="00C06DA4"/>
    <w:rsid w:val="00C07606"/>
    <w:rsid w:val="00C12542"/>
    <w:rsid w:val="00C130EE"/>
    <w:rsid w:val="00C230DA"/>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F9F"/>
    <w:rsid w:val="00C6558E"/>
    <w:rsid w:val="00C66F97"/>
    <w:rsid w:val="00C735E0"/>
    <w:rsid w:val="00C7723C"/>
    <w:rsid w:val="00C81439"/>
    <w:rsid w:val="00C82027"/>
    <w:rsid w:val="00C838F5"/>
    <w:rsid w:val="00C841C0"/>
    <w:rsid w:val="00C91F37"/>
    <w:rsid w:val="00C97898"/>
    <w:rsid w:val="00CA07E5"/>
    <w:rsid w:val="00CA1AF4"/>
    <w:rsid w:val="00CA4725"/>
    <w:rsid w:val="00CA6068"/>
    <w:rsid w:val="00CA757A"/>
    <w:rsid w:val="00CB15E1"/>
    <w:rsid w:val="00CB3460"/>
    <w:rsid w:val="00CB3D46"/>
    <w:rsid w:val="00CB3D7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4ED4"/>
    <w:rsid w:val="00CF75DF"/>
    <w:rsid w:val="00D05837"/>
    <w:rsid w:val="00D11736"/>
    <w:rsid w:val="00D12D8A"/>
    <w:rsid w:val="00D13E0C"/>
    <w:rsid w:val="00D20FB5"/>
    <w:rsid w:val="00D22CC8"/>
    <w:rsid w:val="00D25896"/>
    <w:rsid w:val="00D26EE6"/>
    <w:rsid w:val="00D32A59"/>
    <w:rsid w:val="00D33918"/>
    <w:rsid w:val="00D34AAF"/>
    <w:rsid w:val="00D36033"/>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024B"/>
    <w:rsid w:val="00D6364B"/>
    <w:rsid w:val="00D63E60"/>
    <w:rsid w:val="00D6407A"/>
    <w:rsid w:val="00D64A19"/>
    <w:rsid w:val="00D666A7"/>
    <w:rsid w:val="00D7189B"/>
    <w:rsid w:val="00D7327C"/>
    <w:rsid w:val="00D74140"/>
    <w:rsid w:val="00D74EC3"/>
    <w:rsid w:val="00D80045"/>
    <w:rsid w:val="00D8087F"/>
    <w:rsid w:val="00D842AC"/>
    <w:rsid w:val="00D84FBE"/>
    <w:rsid w:val="00D93AD4"/>
    <w:rsid w:val="00DA2E9E"/>
    <w:rsid w:val="00DA6E56"/>
    <w:rsid w:val="00DA78DD"/>
    <w:rsid w:val="00DB0DF2"/>
    <w:rsid w:val="00DB1C65"/>
    <w:rsid w:val="00DC0C4C"/>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6790C"/>
    <w:rsid w:val="00E714F6"/>
    <w:rsid w:val="00E80F90"/>
    <w:rsid w:val="00E8436D"/>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8FF"/>
    <w:rsid w:val="00EE1D64"/>
    <w:rsid w:val="00EE3E29"/>
    <w:rsid w:val="00EE489F"/>
    <w:rsid w:val="00EE558A"/>
    <w:rsid w:val="00EF082D"/>
    <w:rsid w:val="00EF55AE"/>
    <w:rsid w:val="00F04552"/>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A4A4C"/>
    <w:rsid w:val="00FB17AB"/>
    <w:rsid w:val="00FB48CF"/>
    <w:rsid w:val="00FC002E"/>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452089"/>
  <w15:docId w15:val="{68FC0895-3D11-40BE-AA50-4AA7CE94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996"/>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906BD0"/>
    <w:pPr>
      <w:spacing w:before="400"/>
    </w:pPr>
    <w:rPr>
      <w:rFonts w:asciiTheme="majorHAnsi" w:hAnsiTheme="majorHAnsi" w:cs="Arial"/>
      <w:b/>
      <w:bCs/>
      <w:sz w:val="56"/>
      <w:szCs w:val="56"/>
    </w:rPr>
  </w:style>
  <w:style w:type="character" w:customStyle="1" w:styleId="TitleChar">
    <w:name w:val="Title Char"/>
    <w:basedOn w:val="DefaultParagraphFont"/>
    <w:link w:val="Title"/>
    <w:uiPriority w:val="10"/>
    <w:rsid w:val="00906BD0"/>
    <w:rPr>
      <w:rFonts w:asciiTheme="majorHAnsi" w:hAnsiTheme="majorHAnsi" w:cs="Arial"/>
      <w:b/>
      <w:bCs/>
      <w:sz w:val="56"/>
      <w:szCs w:val="56"/>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E15CF6"/>
    <w:pPr>
      <w:keepNext/>
      <w:spacing w:before="240"/>
    </w:pPr>
    <w:rPr>
      <w:rFonts w:asciiTheme="majorHAnsi" w:hAnsiTheme="majorHAnsi"/>
      <w:sz w:val="28"/>
    </w:rPr>
  </w:style>
  <w:style w:type="character" w:customStyle="1" w:styleId="SubtitleChar">
    <w:name w:val="Subtitle Char"/>
    <w:basedOn w:val="DefaultParagraphFont"/>
    <w:link w:val="Subtitle"/>
    <w:uiPriority w:val="11"/>
    <w:rsid w:val="00E15CF6"/>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NumberedList1L1">
    <w:name w:val="Numbered List (1.) L1"/>
    <w:basedOn w:val="BodyText"/>
    <w:uiPriority w:val="99"/>
    <w:rsid w:val="006F78D9"/>
    <w:pPr>
      <w:keepLines/>
      <w:suppressAutoHyphens/>
      <w:autoSpaceDE w:val="0"/>
      <w:autoSpaceDN w:val="0"/>
      <w:adjustRightInd w:val="0"/>
      <w:spacing w:before="142" w:after="0" w:line="250" w:lineRule="atLeast"/>
      <w:ind w:left="397" w:hanging="397"/>
      <w:textAlignment w:val="center"/>
    </w:pPr>
    <w:rPr>
      <w:rFonts w:ascii="HelveticaNeueLTPro-Roman" w:hAnsi="HelveticaNeueLTPro-Roman" w:cs="HelveticaNeueLTPro-Roman"/>
      <w:color w:val="000000"/>
      <w:sz w:val="20"/>
      <w:szCs w:val="20"/>
      <w:lang w:val="en-GB"/>
      <w14:ligatures w14:val="none"/>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71C9"/>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662078"/>
    <w:pPr>
      <w:numPr>
        <w:numId w:val="2"/>
      </w:numPr>
      <w:suppressAutoHyphens/>
      <w:autoSpaceDE w:val="0"/>
      <w:autoSpaceDN w:val="0"/>
      <w:adjustRightInd w:val="0"/>
      <w:textAlignment w:val="center"/>
    </w:pPr>
    <w:rPr>
      <w:rFonts w:cs="Minion3-Regular"/>
      <w:szCs w:val="23"/>
    </w:rPr>
  </w:style>
  <w:style w:type="paragraph" w:customStyle="1" w:styleId="CDINumberedList1L1">
    <w:name w:val="CDI Numbered List (1.) L1"/>
    <w:basedOn w:val="Normal"/>
    <w:uiPriority w:val="99"/>
    <w:rsid w:val="00C735E0"/>
    <w:pPr>
      <w:keepLines/>
      <w:numPr>
        <w:numId w:val="1"/>
      </w:numPr>
      <w:autoSpaceDE w:val="0"/>
      <w:autoSpaceDN w:val="0"/>
      <w:adjustRightInd w:val="0"/>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700338"/>
    <w:pPr>
      <w:spacing w:before="2640"/>
    </w:pPr>
    <w:rPr>
      <w:rFonts w:ascii="Arial" w:hAnsi="Arial"/>
      <w:sz w:val="20"/>
    </w:rPr>
  </w:style>
  <w:style w:type="paragraph" w:customStyle="1" w:styleId="CDIFigure-Placeholder">
    <w:name w:val="CDI Figure - Placeholder"/>
    <w:basedOn w:val="Normal"/>
    <w:rsid w:val="00BB589B"/>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62078"/>
    <w:pPr>
      <w:spacing w:before="360"/>
    </w:pPr>
  </w:style>
  <w:style w:type="paragraph" w:customStyle="1" w:styleId="CDITable-HeaderRowLeft">
    <w:name w:val="CDI Table - Header Row Left"/>
    <w:basedOn w:val="CDITable-Title"/>
    <w:rsid w:val="00987E68"/>
    <w:pPr>
      <w:spacing w:beforeAutospacing="1" w:afterAutospacing="1" w:line="240" w:lineRule="auto"/>
    </w:pPr>
    <w:rPr>
      <w:color w:val="FFFFFF" w:themeColor="background1"/>
      <w:sz w:val="18"/>
    </w:rPr>
  </w:style>
  <w:style w:type="paragraph" w:customStyle="1" w:styleId="CDITable-RowLeft">
    <w:name w:val="CDI Table - Row Left"/>
    <w:basedOn w:val="Normal"/>
    <w:rsid w:val="002571C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2571C9"/>
    <w:pPr>
      <w:jc w:val="center"/>
    </w:pPr>
  </w:style>
  <w:style w:type="paragraph" w:customStyle="1" w:styleId="CDITable-HeaderRowCentre">
    <w:name w:val="CDI Table - Header Row Centre"/>
    <w:basedOn w:val="Normal"/>
    <w:rsid w:val="00987E6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700338"/>
    <w:rPr>
      <w:rFonts w:ascii="Arial" w:hAnsi="Arial"/>
      <w:sz w:val="20"/>
      <w14:ligatures w14:val="standardContextual"/>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6F78D9"/>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6F78D9"/>
    <w:rPr>
      <w:b/>
      <w:bCs/>
      <w:sz w:val="20"/>
      <w:szCs w:val="20"/>
      <w14:ligatures w14:val="standardContextual"/>
    </w:r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662078"/>
    <w:pPr>
      <w:numPr>
        <w:numId w:val="9"/>
      </w:numPr>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ormal-morespaceafter">
    <w:name w:val="Normal - more space after"/>
    <w:basedOn w:val="Normal"/>
    <w:rsid w:val="00662078"/>
    <w:pPr>
      <w:spacing w:after="360"/>
    </w:pPr>
  </w:style>
  <w:style w:type="paragraph" w:customStyle="1" w:styleId="NumberedList1L1-First">
    <w:name w:val="Numbered List (1.) L1 - First"/>
    <w:basedOn w:val="NumberedList1L1"/>
    <w:uiPriority w:val="99"/>
    <w:rsid w:val="006F78D9"/>
    <w:pPr>
      <w:spacing w:before="340"/>
    </w:pPr>
  </w:style>
  <w:style w:type="character" w:customStyle="1" w:styleId="Bold">
    <w:name w:val="Bold"/>
    <w:uiPriority w:val="99"/>
    <w:rsid w:val="005241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au/topics/communicable-diseases/cdi/eab" TargetMode="External"/><Relationship Id="rId18" Type="http://schemas.openxmlformats.org/officeDocument/2006/relationships/header" Target="header1.xml"/><Relationship Id="rId26" Type="http://schemas.openxmlformats.org/officeDocument/2006/relationships/image" Target="media/image3.jpg"/><Relationship Id="rId39" Type="http://schemas.openxmlformats.org/officeDocument/2006/relationships/hyperlink" Target="http://www.health.gov.au/diseases/poliovirus-infection" TargetMode="External"/><Relationship Id="rId21" Type="http://schemas.openxmlformats.org/officeDocument/2006/relationships/footer" Target="footer2.xml"/><Relationship Id="rId34" Type="http://schemas.openxmlformats.org/officeDocument/2006/relationships/hyperlink" Target="https://doi.org/10.3390/v11060490" TargetMode="External"/><Relationship Id="rId42" Type="http://schemas.openxmlformats.org/officeDocument/2006/relationships/hyperlink" Target="https://www.who.int/publications/m/item/vaccine-preventable-diseases-surveillance-standards-polio" TargetMode="External"/><Relationship Id="rId47" Type="http://schemas.openxmlformats.org/officeDocument/2006/relationships/hyperlink" Target="https://iris.who.int/handle/10665/67854" TargetMode="External"/><Relationship Id="rId50" Type="http://schemas.openxmlformats.org/officeDocument/2006/relationships/hyperlink" Target="https://doi.org/10.31646/gbio.164"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cdc.gov.au/topics/communicable-diseases/cdi" TargetMode="External"/><Relationship Id="rId29" Type="http://schemas.openxmlformats.org/officeDocument/2006/relationships/hyperlink" Target="https://doi.org/10.1093/aje/kwq320" TargetMode="External"/><Relationship Id="rId11" Type="http://schemas.openxmlformats.org/officeDocument/2006/relationships/hyperlink" Target="https://creativecommons.org/licenses/by-nc-nd/4.0/legalcode" TargetMode="External"/><Relationship Id="rId24" Type="http://schemas.openxmlformats.org/officeDocument/2006/relationships/hyperlink" Target="http://www.abs.gov.au" TargetMode="External"/><Relationship Id="rId32" Type="http://schemas.openxmlformats.org/officeDocument/2006/relationships/hyperlink" Target="http://www.paeds.org.au/our-work/surveillance-and-research-0" TargetMode="External"/><Relationship Id="rId37" Type="http://schemas.openxmlformats.org/officeDocument/2006/relationships/hyperlink" Target="https://ourworldindata.org/polio" TargetMode="External"/><Relationship Id="rId40" Type="http://schemas.openxmlformats.org/officeDocument/2006/relationships/hyperlink" Target="https://www.health.qld.gov.au/disease-control/conditions/acute-flaccid-paralysis-afp" TargetMode="External"/><Relationship Id="rId45" Type="http://schemas.openxmlformats.org/officeDocument/2006/relationships/hyperlink" Target="https://doi.org/10.1371/journal.pone.0255795" TargetMode="External"/><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cdc.gov.au/topics/communicable-diseases/cdi" TargetMode="External"/><Relationship Id="rId19" Type="http://schemas.openxmlformats.org/officeDocument/2006/relationships/header" Target="header2.xml"/><Relationship Id="rId31" Type="http://schemas.openxmlformats.org/officeDocument/2006/relationships/hyperlink" Target="https://www.apsu.org.au/assets/current-studies/AFP-Study-Protocol-June-2.pdf" TargetMode="External"/><Relationship Id="rId44" Type="http://schemas.openxmlformats.org/officeDocument/2006/relationships/hyperlink" Target="https://doi.org/10.1002/(SICI)1096-9071(199906)58:2%3c188::AID-JMV15%3e3.0.CO;2-H" TargetMode="External"/><Relationship Id="rId52" Type="http://schemas.openxmlformats.org/officeDocument/2006/relationships/hyperlink" Target="https://polioeradication.org/about-polio/where-we-wor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dc.gov.au/topics/communicable-diseases/cdi/authors" TargetMode="External"/><Relationship Id="rId22" Type="http://schemas.openxmlformats.org/officeDocument/2006/relationships/header" Target="header3.xml"/><Relationship Id="rId27" Type="http://schemas.openxmlformats.org/officeDocument/2006/relationships/hyperlink" Target="mailto:matthew.kaye@vidrl.org.au" TargetMode="External"/><Relationship Id="rId30" Type="http://schemas.openxmlformats.org/officeDocument/2006/relationships/hyperlink" Target="https://www.who.int/news-room/fact-sheets/detail/poliomyelitis" TargetMode="External"/><Relationship Id="rId35" Type="http://schemas.openxmlformats.org/officeDocument/2006/relationships/hyperlink" Target="https://polioeradication.org/wild-poliovirus/" TargetMode="External"/><Relationship Id="rId43" Type="http://schemas.openxmlformats.org/officeDocument/2006/relationships/hyperlink" Target="https://www.who.int/publications/journals/weekly-epidemiological-record" TargetMode="External"/><Relationship Id="rId48" Type="http://schemas.openxmlformats.org/officeDocument/2006/relationships/hyperlink" Target="https://www.health.gov.au/resources/publications/phln-referral-pathway-for-poliovirus-confirmatory-testing" TargetMode="External"/><Relationship Id="rId8" Type="http://schemas.openxmlformats.org/officeDocument/2006/relationships/endnotes" Target="endnotes.xml"/><Relationship Id="rId51" Type="http://schemas.openxmlformats.org/officeDocument/2006/relationships/hyperlink" Target="https://doi.org/10.1016/j.vaccine.2022.02.022" TargetMode="External"/><Relationship Id="rId3" Type="http://schemas.openxmlformats.org/officeDocument/2006/relationships/numbering" Target="numbering.xml"/><Relationship Id="rId12" Type="http://schemas.openxmlformats.org/officeDocument/2006/relationships/hyperlink" Target="mailto:cdi.editor@health.gov.au" TargetMode="External"/><Relationship Id="rId17" Type="http://schemas.openxmlformats.org/officeDocument/2006/relationships/hyperlink" Target="mailto:cdi.editor@health.gov.au" TargetMode="External"/><Relationship Id="rId25" Type="http://schemas.openxmlformats.org/officeDocument/2006/relationships/image" Target="media/image2.jpg"/><Relationship Id="rId33" Type="http://schemas.openxmlformats.org/officeDocument/2006/relationships/hyperlink" Target="https://doi.org/10.1186/s12929-019-0573-2" TargetMode="External"/><Relationship Id="rId38" Type="http://schemas.openxmlformats.org/officeDocument/2006/relationships/hyperlink" Target="https://polioeradication.org/circulating-vaccine-derived-poliovirus-count/" TargetMode="External"/><Relationship Id="rId46" Type="http://schemas.openxmlformats.org/officeDocument/2006/relationships/hyperlink" Target="https://doi.org/10.3201/eid1501.080791" TargetMode="External"/><Relationship Id="rId20" Type="http://schemas.openxmlformats.org/officeDocument/2006/relationships/footer" Target="footer1.xml"/><Relationship Id="rId41" Type="http://schemas.openxmlformats.org/officeDocument/2006/relationships/hyperlink" Target="https://apsu.org.au/studies/curren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cdi.editor@health.gov.au" TargetMode="External"/><Relationship Id="rId23" Type="http://schemas.openxmlformats.org/officeDocument/2006/relationships/footer" Target="footer3.xml"/><Relationship Id="rId28" Type="http://schemas.openxmlformats.org/officeDocument/2006/relationships/hyperlink" Target="https://doi.org/10.2105/CCDM.2745.116" TargetMode="External"/><Relationship Id="rId36" Type="http://schemas.openxmlformats.org/officeDocument/2006/relationships/hyperlink" Target="https://polioeradication.org/wild-poliovirus-count/" TargetMode="External"/><Relationship Id="rId49" Type="http://schemas.openxmlformats.org/officeDocument/2006/relationships/hyperlink" Target="https://researchbank.rmit.edu.au/view/rmit:162129"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my.fuzee.com/apsu-vidrl/afpquestionnaire.html" TargetMode="External"/><Relationship Id="rId1" Type="http://schemas.openxmlformats.org/officeDocument/2006/relationships/hyperlink" Target="mailto:enterovirus@vidrl.org.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long-report-template-2025.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CDI-long-report-template-2025.dotx</Template>
  <TotalTime>92</TotalTime>
  <Pages>26</Pages>
  <Words>7511</Words>
  <Characters>43558</Characters>
  <Application>Microsoft Office Word</Application>
  <DocSecurity>0</DocSecurity>
  <Lines>1182</Lines>
  <Paragraphs>720</Paragraphs>
  <ScaleCrop>false</ScaleCrop>
  <HeadingPairs>
    <vt:vector size="2" baseType="variant">
      <vt:variant>
        <vt:lpstr>Title</vt:lpstr>
      </vt:variant>
      <vt:variant>
        <vt:i4>1</vt:i4>
      </vt:variant>
    </vt:vector>
  </HeadingPairs>
  <TitlesOfParts>
    <vt:vector size="1" baseType="lpstr">
      <vt:lpstr>Communicable Diseases Intelligence - Australian National Enterovirus Reference Laboratory annual report, 2024</vt:lpstr>
    </vt:vector>
  </TitlesOfParts>
  <Company>interim Australian Centre for Disease Control within the Department of Health, Disability and Ageing</Company>
  <LinksUpToDate>false</LinksUpToDate>
  <CharactersWithSpaces>50357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National Enterovirus Reference Laboratory annual report, 2024</dc:title>
  <dc:subject>Clinical surveillance for cases of acute flaccid paralysis, a polio-like illness, is conducted by the National Enterovirus Reference Laboratory, the Australian Paediatric Surveillance Unit and the Paediatric Active Enhanced Disease Surveillance system. In 2024, no cases of poliomyelitis were reported from clinical surveillance and Australia met the World Health Organization’s surveillance target of classifying at least one non-polio acute flaccid paralysis case per 100,000 children less than 15 years of age with a rate of 2.04 per 100,000 children.</dc:subject>
  <dc:creator>Matthew B Kaye; Linda K Hobday; Leesa Bruggink; Jade McKenzie; Yi Nong; Bruce R Thorley</dc:creator>
  <cp:keywords>poliovirus; acute flaccid paralysis; surveillance; enterovirus; poliomyelitis; eradication; vaccination</cp:keywords>
  <dc:description>© 2025 Commonwealth of Australia as represented by the Department of Health, Disability and Ageing. This publication is licenced under a CC BY-NC-ND licence.</dc:description>
  <cp:revision>5</cp:revision>
  <cp:lastPrinted>2024-03-07T01:06:00Z</cp:lastPrinted>
  <dcterms:created xsi:type="dcterms:W3CDTF">2025-11-26T06:11:00Z</dcterms:created>
  <dcterms:modified xsi:type="dcterms:W3CDTF">2025-12-04T23:30:00Z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17.12.2025</vt:lpwstr>
  </property>
  <property fmtid="{D5CDD505-2E9C-101B-9397-08002B2CF9AE}" pid="5" name="DOI">
    <vt:lpwstr>doi.org/10.33321/cdi.2025.49.047</vt:lpwstr>
  </property>
  <property fmtid="{D5CDD505-2E9C-101B-9397-08002B2CF9AE}" pid="6" name="ClassificationContentMarkingHeaderShapeIds">
    <vt:lpwstr>644542cc,2c0f9685,2068767b</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54dbff6a,d9ec7c5,1b473874</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2025-08-24T23:10:09Z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63deb136-61c8-46ac-96d2-abcdfae7a143</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