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5D75B" w14:textId="0A46F741" w:rsidR="00D22CC8" w:rsidRPr="00B85B74" w:rsidRDefault="007F7B26" w:rsidP="00700338">
      <w:pPr>
        <w:pStyle w:val="CDIPublicationstring"/>
      </w:pPr>
      <w:r w:rsidRPr="00B85B74">
        <w:rPr>
          <w:noProof/>
        </w:rPr>
        <w:drawing>
          <wp:anchor distT="0" distB="0" distL="114300" distR="114300" simplePos="0" relativeHeight="251658240" behindDoc="1" locked="1" layoutInCell="1" allowOverlap="1" wp14:anchorId="218D57DF" wp14:editId="4670D07E">
            <wp:simplePos x="0" y="0"/>
            <wp:positionH relativeFrom="page">
              <wp:align>left</wp:align>
            </wp:positionH>
            <wp:positionV relativeFrom="page">
              <wp:align>top</wp:align>
            </wp:positionV>
            <wp:extent cx="7560000" cy="10692000"/>
            <wp:effectExtent l="0" t="0" r="3175" b="0"/>
            <wp:wrapNone/>
            <wp:docPr id="632511823" name="Picture 1" descr="Dark blue shape displaying the logo of Communicable Diseases Intelligence. White and light blue shapes feature a lockup displaying the logos of the interim Australian Centre for Disease Control and the Department of Health, Disability and Age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2511823" name="Picture 1" descr="Dark blue shape displaying the logo of Communicable Diseases Intelligence. White and light blue shapes feature a lockup displaying the logos of the interim Australian Centre for Disease Control and the Department of Health, Disability and Ageing."/>
                    <pic:cNvPicPr/>
                  </pic:nvPicPr>
                  <pic:blipFill>
                    <a:blip r:embed="rId9"/>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fldSimple w:instr=" DOCPROPERTY  Year  \* MERGEFORMAT ">
        <w:r w:rsidR="00FF2E6C">
          <w:t>2025</w:t>
        </w:r>
      </w:fldSimple>
      <w:r w:rsidR="00D22CC8" w:rsidRPr="00B85B74">
        <w:t xml:space="preserve"> • Volume </w:t>
      </w:r>
      <w:fldSimple w:instr=" DOCPROPERTY  Vol  \* MERGEFORMAT ">
        <w:r w:rsidR="00FF2E6C">
          <w:t>49</w:t>
        </w:r>
      </w:fldSimple>
      <w:r w:rsidR="00700338">
        <w:t xml:space="preserve"> </w:t>
      </w:r>
      <w:r w:rsidR="00700338" w:rsidRPr="00E15CF6">
        <w:t xml:space="preserve">• </w:t>
      </w:r>
      <w:hyperlink r:id="rId10" w:history="1">
        <w:r w:rsidR="00700338" w:rsidRPr="00E15CF6">
          <w:t>cdc.gov.au/cdi</w:t>
        </w:r>
      </w:hyperlink>
      <w:r w:rsidR="00D22CC8" w:rsidRPr="00B85B74">
        <w:t xml:space="preserve"> •</w:t>
      </w:r>
      <w:r w:rsidR="00700338">
        <w:t xml:space="preserve"> </w:t>
      </w:r>
      <w:r w:rsidR="00700338" w:rsidRPr="00B85B74">
        <w:t xml:space="preserve">Epub </w:t>
      </w:r>
      <w:r w:rsidR="00700338" w:rsidRPr="00D32A59">
        <w:t>date</w:t>
      </w:r>
      <w:r w:rsidR="00700338" w:rsidRPr="00B85B74">
        <w:t xml:space="preserve">: </w:t>
      </w:r>
      <w:fldSimple w:instr=" DOCPROPERTY  ePubDate  \* MERGEFORMAT ">
        <w:r w:rsidR="00010DA6">
          <w:t>18.11.2025</w:t>
        </w:r>
      </w:fldSimple>
      <w:r w:rsidR="00700338">
        <w:t xml:space="preserve"> </w:t>
      </w:r>
      <w:r w:rsidR="00700338" w:rsidRPr="00B85B74">
        <w:t xml:space="preserve">• </w:t>
      </w:r>
      <w:fldSimple w:instr=" DOCPROPERTY  DOI  \* MERGEFORMAT ">
        <w:r w:rsidR="00010DA6">
          <w:t>doi.org/10.33321/cdi.2025.49.064</w:t>
        </w:r>
      </w:fldSimple>
    </w:p>
    <w:p w14:paraId="5113AE13" w14:textId="185A0FA2" w:rsidR="006B16A5" w:rsidRPr="00142578" w:rsidRDefault="00010DA6" w:rsidP="00CE2CC7">
      <w:pPr>
        <w:pStyle w:val="Title"/>
      </w:pPr>
      <w:r w:rsidRPr="00010DA6">
        <w:t xml:space="preserve">Enhanced data sharing and coordination to ensure Australia can address the threat of extensively drug-resistant </w:t>
      </w:r>
      <w:r w:rsidRPr="00010DA6">
        <w:rPr>
          <w:i/>
          <w:iCs/>
        </w:rPr>
        <w:t>Shigella</w:t>
      </w:r>
      <w:r w:rsidRPr="00010DA6">
        <w:t xml:space="preserve"> – a</w:t>
      </w:r>
      <w:r>
        <w:t> </w:t>
      </w:r>
      <w:r w:rsidRPr="00010DA6">
        <w:t>case study for consideration by the Australian Centre for Disease Control</w:t>
      </w:r>
    </w:p>
    <w:p w14:paraId="7B09FE05" w14:textId="3F862206" w:rsidR="00013B65" w:rsidRDefault="00010DA6" w:rsidP="00BB3320">
      <w:pPr>
        <w:pStyle w:val="Subtitle"/>
      </w:pPr>
      <w:r w:rsidRPr="00010DA6">
        <w:t>Amy V Jennison, Norelle L Sherry, Benjamin P Howden</w:t>
      </w:r>
      <w:r w:rsidR="00013B65">
        <w:br w:type="page"/>
      </w:r>
    </w:p>
    <w:p w14:paraId="4962EDF7" w14:textId="77777777" w:rsidR="00B52457" w:rsidRPr="0089025E" w:rsidRDefault="00B52457" w:rsidP="00087CC4">
      <w:pPr>
        <w:pStyle w:val="CDICopyright"/>
      </w:pPr>
      <w:bookmarkStart w:id="0" w:name="_Hlk185172676"/>
      <w:r w:rsidRPr="0089025E">
        <w:lastRenderedPageBreak/>
        <w:t xml:space="preserve">© </w:t>
      </w:r>
      <w:fldSimple w:instr=" DOCPROPERTY  Year  \* MERGEFORMAT ">
        <w:r w:rsidR="00FF2E6C">
          <w:t>2025</w:t>
        </w:r>
      </w:fldSimple>
      <w:r w:rsidRPr="0089025E">
        <w:t xml:space="preserve"> Commonwealth of Australia as represented by the </w:t>
      </w:r>
      <w:r w:rsidR="007B537E">
        <w:t>Department of Health</w:t>
      </w:r>
      <w:r w:rsidR="0022524E">
        <w:t>, Disability</w:t>
      </w:r>
      <w:r w:rsidR="007B537E">
        <w:t xml:space="preserve"> and </w:t>
      </w:r>
      <w:r w:rsidR="0022524E">
        <w:t>Ageing</w:t>
      </w:r>
    </w:p>
    <w:p w14:paraId="73500926" w14:textId="77777777" w:rsidR="00B52457" w:rsidRPr="0089025E" w:rsidRDefault="00B52457" w:rsidP="00087CC4">
      <w:pPr>
        <w:pStyle w:val="CDICopyright"/>
      </w:pPr>
      <w:r w:rsidRPr="0089025E">
        <w:t>ISSN: 2209-6051 Online</w:t>
      </w:r>
    </w:p>
    <w:p w14:paraId="607BF0A3" w14:textId="77777777" w:rsidR="00B52457" w:rsidRDefault="00B52457" w:rsidP="00087CC4">
      <w:pPr>
        <w:pStyle w:val="CDICopyright"/>
      </w:pPr>
      <w:r w:rsidRPr="0089025E">
        <w:t>This journal is indexed by Index Medicus and Medline.</w:t>
      </w:r>
    </w:p>
    <w:p w14:paraId="0DCB848B" w14:textId="77777777" w:rsidR="00B52457" w:rsidRPr="007F2B27" w:rsidRDefault="00B52457" w:rsidP="00CC3648">
      <w:pPr>
        <w:pStyle w:val="CDICopyrightHeading"/>
      </w:pPr>
      <w:r w:rsidRPr="007F2B27">
        <w:t>Creative Commons Licence</w:t>
      </w:r>
    </w:p>
    <w:p w14:paraId="53A88E7A" w14:textId="77777777" w:rsidR="00B52457" w:rsidRPr="0089025E" w:rsidRDefault="00B52457" w:rsidP="007F2B27">
      <w:pPr>
        <w:pStyle w:val="CDICopyright"/>
      </w:pPr>
      <w:r w:rsidRPr="0089025E">
        <w:t xml:space="preserve">This publication is licensed under a Creative Commons </w:t>
      </w:r>
      <w:hyperlink r:id="rId11" w:history="1">
        <w:r w:rsidRPr="0022524E">
          <w:rPr>
            <w:rStyle w:val="Hyperlink"/>
          </w:rPr>
          <w:t>Attribution-NonCommercial-NoDerivatives 4.0 International Licence</w:t>
        </w:r>
      </w:hyperlink>
      <w:r w:rsidRPr="0089025E">
        <w:t xml:space="preserve"> (Licence). You</w:t>
      </w:r>
      <w:r w:rsidR="0022524E">
        <w:t xml:space="preserve"> </w:t>
      </w:r>
      <w:r w:rsidRPr="0089025E">
        <w:t>must read and understand the Licence before using any material from this publication.</w:t>
      </w:r>
    </w:p>
    <w:bookmarkEnd w:id="0"/>
    <w:p w14:paraId="046ED130" w14:textId="77777777" w:rsidR="00B52457" w:rsidRPr="007F2B27" w:rsidRDefault="00B52457" w:rsidP="00CC3648">
      <w:pPr>
        <w:pStyle w:val="CDICopyrightHeading"/>
      </w:pPr>
      <w:r w:rsidRPr="007F2B27">
        <w:t>Restrictions</w:t>
      </w:r>
    </w:p>
    <w:p w14:paraId="2A5BE360" w14:textId="77777777" w:rsidR="00B52457" w:rsidRPr="0089025E" w:rsidRDefault="00B52457" w:rsidP="007F2B27">
      <w:pPr>
        <w:pStyle w:val="CDICopyright"/>
      </w:pPr>
      <w:r w:rsidRPr="0089025E">
        <w:t xml:space="preserve">The Licence does not cover, and there is no permission given for, use of any of the following material found in this publication (if </w:t>
      </w:r>
      <w:r w:rsidRPr="00B52457">
        <w:t>any</w:t>
      </w:r>
      <w:r w:rsidRPr="0089025E">
        <w:t xml:space="preserve">): </w:t>
      </w:r>
    </w:p>
    <w:p w14:paraId="222E918D" w14:textId="77777777" w:rsidR="00B52457" w:rsidRPr="00E9313B" w:rsidRDefault="00B52457" w:rsidP="00E9313B">
      <w:pPr>
        <w:pStyle w:val="CDICopyrightBullets"/>
      </w:pPr>
      <w:r w:rsidRPr="006C7D54">
        <w:t xml:space="preserve">the </w:t>
      </w:r>
      <w:r w:rsidRPr="00E9313B">
        <w:t xml:space="preserve">Commonwealth Coat of Arms (by way of information, the terms under which the Coat of Arms may be used can be found on the Department of Prime Minister and Cabinet </w:t>
      </w:r>
      <w:proofErr w:type="gramStart"/>
      <w:r w:rsidRPr="00E9313B">
        <w:t>website;</w:t>
      </w:r>
      <w:proofErr w:type="gramEnd"/>
    </w:p>
    <w:p w14:paraId="6F92801F" w14:textId="77777777" w:rsidR="00B52457" w:rsidRPr="003C23C9" w:rsidRDefault="0022524E" w:rsidP="00E9313B">
      <w:pPr>
        <w:pStyle w:val="CDICopyrightBullets"/>
      </w:pPr>
      <w:r w:rsidRPr="0022524E">
        <w:t xml:space="preserve">any logos (including the interim Australian Centre for Disease Control and the Department of Health, Disability and Ageing’s logos) and </w:t>
      </w:r>
      <w:proofErr w:type="gramStart"/>
      <w:r w:rsidRPr="0022524E">
        <w:t>trademarks</w:t>
      </w:r>
      <w:r w:rsidR="00B52457" w:rsidRPr="003C23C9">
        <w:t>;</w:t>
      </w:r>
      <w:proofErr w:type="gramEnd"/>
    </w:p>
    <w:p w14:paraId="624A246A" w14:textId="77777777" w:rsidR="00B52457" w:rsidRPr="00E9313B" w:rsidRDefault="00B52457" w:rsidP="00E9313B">
      <w:pPr>
        <w:pStyle w:val="CDICopyrightBullets"/>
      </w:pPr>
      <w:r w:rsidRPr="00E9313B">
        <w:t xml:space="preserve">any photographs and </w:t>
      </w:r>
      <w:proofErr w:type="gramStart"/>
      <w:r w:rsidRPr="00E9313B">
        <w:t>images;</w:t>
      </w:r>
      <w:proofErr w:type="gramEnd"/>
      <w:r w:rsidRPr="00E9313B">
        <w:t xml:space="preserve"> </w:t>
      </w:r>
    </w:p>
    <w:p w14:paraId="5163D9C9" w14:textId="77777777" w:rsidR="00B52457" w:rsidRPr="00E9313B" w:rsidRDefault="00B52457" w:rsidP="00E9313B">
      <w:pPr>
        <w:pStyle w:val="CDICopyrightBullets"/>
      </w:pPr>
      <w:r w:rsidRPr="00E9313B">
        <w:t>any signatures; and</w:t>
      </w:r>
    </w:p>
    <w:p w14:paraId="7EA6E7B5" w14:textId="77777777" w:rsidR="00B52457" w:rsidRPr="003C23C9" w:rsidRDefault="00B52457" w:rsidP="00E9313B">
      <w:pPr>
        <w:pStyle w:val="CDICopyrightBullets"/>
      </w:pPr>
      <w:r w:rsidRPr="00E9313B">
        <w:t>any</w:t>
      </w:r>
      <w:r w:rsidRPr="003C23C9">
        <w:t xml:space="preserve"> material belonging to third parties.</w:t>
      </w:r>
    </w:p>
    <w:p w14:paraId="6413F5F9" w14:textId="77777777" w:rsidR="00B52457" w:rsidRPr="00CC3648" w:rsidRDefault="00B52457" w:rsidP="00CC3648">
      <w:pPr>
        <w:pStyle w:val="CDICopyrightHeading"/>
      </w:pPr>
      <w:r w:rsidRPr="00CC3648">
        <w:t>Disclaimer</w:t>
      </w:r>
    </w:p>
    <w:p w14:paraId="6CD04EF6" w14:textId="77777777" w:rsidR="00B52457" w:rsidRPr="0089025E" w:rsidRDefault="00B52457" w:rsidP="007F2B27">
      <w:pPr>
        <w:pStyle w:val="CDICopyright"/>
      </w:pPr>
      <w:r w:rsidRPr="0089025E">
        <w:t xml:space="preserve">Opinions expressed in </w:t>
      </w:r>
      <w:r w:rsidRPr="00682E53">
        <w:rPr>
          <w:i/>
          <w:iCs/>
        </w:rPr>
        <w:t>Communicable Diseases Intelligence</w:t>
      </w:r>
      <w:r>
        <w:t xml:space="preserve"> </w:t>
      </w:r>
      <w:r w:rsidRPr="0089025E">
        <w:t xml:space="preserve">are those of the authors and not necessarily those of </w:t>
      </w:r>
      <w:r w:rsidR="0022524E" w:rsidRPr="0022524E">
        <w:t>the Australian Government, the interim Australian Centre for Disease Control or the Department of Health, Disability and Ageing</w:t>
      </w:r>
      <w:r w:rsidRPr="0089025E">
        <w:t>. Data may be subject to revision.</w:t>
      </w:r>
    </w:p>
    <w:p w14:paraId="0E7216BA" w14:textId="77777777" w:rsidR="00B52457" w:rsidRPr="007F2B27" w:rsidRDefault="00B52457" w:rsidP="00CC3648">
      <w:pPr>
        <w:pStyle w:val="CDICopyrightHeading"/>
      </w:pPr>
      <w:r w:rsidRPr="007F2B27">
        <w:t>Enquiries</w:t>
      </w:r>
    </w:p>
    <w:p w14:paraId="49DE8BA7" w14:textId="77777777" w:rsidR="00B52457" w:rsidRPr="00863F8D" w:rsidRDefault="00B52457" w:rsidP="007F2B27">
      <w:pPr>
        <w:pStyle w:val="CDICopyright"/>
      </w:pPr>
      <w:r w:rsidRPr="00863F8D">
        <w:t xml:space="preserve">Enquiries </w:t>
      </w:r>
      <w:r w:rsidRPr="00B52457">
        <w:t>regarding</w:t>
      </w:r>
      <w:r w:rsidRPr="00863F8D">
        <w:t xml:space="preserve"> any other use of this publication should be addressed to the </w:t>
      </w:r>
      <w:hyperlink r:id="rId12" w:history="1">
        <w:r w:rsidR="007B537E" w:rsidRPr="00E9313B">
          <w:rPr>
            <w:rStyle w:val="Hyperlink"/>
          </w:rPr>
          <w:t>CDI Editor</w:t>
        </w:r>
      </w:hyperlink>
      <w:r w:rsidR="00E9313B">
        <w:t>.</w:t>
      </w:r>
    </w:p>
    <w:p w14:paraId="79A05457" w14:textId="77777777" w:rsidR="00B52457" w:rsidRPr="00A65DFA" w:rsidRDefault="00B52457" w:rsidP="00B52457">
      <w:pPr>
        <w:pStyle w:val="CDIAbout"/>
      </w:pPr>
      <w:bookmarkStart w:id="1" w:name="_Toc190257376"/>
      <w:r>
        <w:t xml:space="preserve">About </w:t>
      </w:r>
      <w:bookmarkEnd w:id="1"/>
      <w:r w:rsidR="0022524E">
        <w:t>CDI</w:t>
      </w:r>
    </w:p>
    <w:p w14:paraId="16D0832C" w14:textId="77777777" w:rsidR="00B52457" w:rsidRDefault="009572C6" w:rsidP="0022524E">
      <w:pPr>
        <w:pStyle w:val="CDIAbouttextLess"/>
      </w:pPr>
      <w:r w:rsidRPr="009572C6">
        <w:rPr>
          <w:i/>
          <w:iCs/>
        </w:rPr>
        <w:t xml:space="preserve">Communicable Diseases Intelligence </w:t>
      </w:r>
      <w:r w:rsidRPr="009572C6">
        <w:t>(CDI) is a peer-reviewed scientific journal published by the interim Australian Centre for Disease Control within the Department of Health, Disability and Ageing.</w:t>
      </w:r>
    </w:p>
    <w:p w14:paraId="5844E24F" w14:textId="77777777" w:rsidR="009572C6" w:rsidRDefault="009572C6" w:rsidP="009572C6">
      <w:pPr>
        <w:pStyle w:val="CDIAbouttextLess"/>
      </w:pPr>
      <w:r w:rsidRPr="009572C6">
        <w:t>The journal aims to disseminate information on the epidemiology, surveillance, prevention and control of communicable diseases of relevance to Australia and the near region.</w:t>
      </w:r>
    </w:p>
    <w:p w14:paraId="65AADACC" w14:textId="77777777" w:rsidR="00B52457" w:rsidRPr="00D8087F" w:rsidRDefault="00B52457" w:rsidP="00D8087F">
      <w:pPr>
        <w:pStyle w:val="CDIAbouttext"/>
      </w:pPr>
      <w:r w:rsidRPr="00D8087F">
        <w:rPr>
          <w:b/>
          <w:bCs/>
        </w:rPr>
        <w:t>Editor</w:t>
      </w:r>
      <w:r w:rsidRPr="00D8087F">
        <w:t xml:space="preserve">: Christina Bareja </w:t>
      </w:r>
      <w:r w:rsidRPr="00B87589">
        <w:t>•</w:t>
      </w:r>
      <w:r w:rsidRPr="00D8087F">
        <w:t xml:space="preserve"> </w:t>
      </w:r>
      <w:r w:rsidRPr="00D8087F">
        <w:rPr>
          <w:b/>
          <w:bCs/>
        </w:rPr>
        <w:t>Deputy Editor</w:t>
      </w:r>
      <w:r w:rsidRPr="00D8087F">
        <w:t xml:space="preserve">: Simon Petrie </w:t>
      </w:r>
      <w:r w:rsidRPr="00B87589">
        <w:t>•</w:t>
      </w:r>
      <w:r w:rsidRPr="00D8087F">
        <w:t xml:space="preserve"> </w:t>
      </w:r>
      <w:r w:rsidRPr="00D8087F">
        <w:rPr>
          <w:b/>
          <w:bCs/>
        </w:rPr>
        <w:t>Design and Production</w:t>
      </w:r>
      <w:r w:rsidRPr="00D8087F">
        <w:t>: Lisa Thompson</w:t>
      </w:r>
    </w:p>
    <w:p w14:paraId="6698A5BD" w14:textId="77777777" w:rsidR="00B52457" w:rsidRPr="00D8087F" w:rsidRDefault="00B52457" w:rsidP="00D8087F">
      <w:pPr>
        <w:pStyle w:val="CDIAbouttext"/>
      </w:pPr>
      <w:hyperlink r:id="rId13" w:history="1">
        <w:r w:rsidRPr="00C97898">
          <w:rPr>
            <w:rStyle w:val="Hyperlink"/>
            <w:b/>
            <w:bCs/>
          </w:rPr>
          <w:t>Editorial Advisory Board</w:t>
        </w:r>
      </w:hyperlink>
      <w:r w:rsidRPr="00D8087F">
        <w:t>: David Durrheim, Mark Ferson, Clare Huppatz, John Kaldor, Martyn Kirk and Meru Sheel</w:t>
      </w:r>
    </w:p>
    <w:p w14:paraId="091B3781" w14:textId="77777777" w:rsidR="00B52457" w:rsidRPr="00B87589" w:rsidRDefault="00B52457" w:rsidP="00B87589">
      <w:pPr>
        <w:pStyle w:val="CDIAbouttext"/>
        <w:rPr>
          <w:b/>
          <w:bCs/>
        </w:rPr>
      </w:pPr>
      <w:r w:rsidRPr="00B87589">
        <w:rPr>
          <w:b/>
          <w:bCs/>
        </w:rPr>
        <w:t xml:space="preserve">Submit an </w:t>
      </w:r>
      <w:proofErr w:type="gramStart"/>
      <w:r w:rsidRPr="00B87589">
        <w:rPr>
          <w:b/>
          <w:bCs/>
        </w:rPr>
        <w:t>Article</w:t>
      </w:r>
      <w:proofErr w:type="gramEnd"/>
    </w:p>
    <w:p w14:paraId="742CFC4B" w14:textId="77777777" w:rsidR="00B52457" w:rsidRPr="0089025E" w:rsidRDefault="009572C6" w:rsidP="00CC3648">
      <w:pPr>
        <w:pStyle w:val="CDIAbouttextLess"/>
      </w:pPr>
      <w:hyperlink r:id="rId14" w:history="1">
        <w:r w:rsidRPr="009572C6">
          <w:rPr>
            <w:rStyle w:val="Hyperlink"/>
          </w:rPr>
          <w:t>Guidelines for authors</w:t>
        </w:r>
      </w:hyperlink>
      <w:r w:rsidRPr="009572C6">
        <w:t xml:space="preserve"> and details on how to submit your publication is available on our website, or by email to the</w:t>
      </w:r>
      <w:r>
        <w:br/>
      </w:r>
      <w:hyperlink r:id="rId15" w:history="1">
        <w:r w:rsidR="00FD7AA0" w:rsidRPr="00E9313B">
          <w:rPr>
            <w:rStyle w:val="Hyperlink"/>
          </w:rPr>
          <w:t>CDI Editor</w:t>
        </w:r>
      </w:hyperlink>
      <w:r w:rsidR="00FD7AA0">
        <w:t>.</w:t>
      </w:r>
    </w:p>
    <w:p w14:paraId="7CD7BE6E" w14:textId="77777777" w:rsidR="00B52457" w:rsidRPr="00B87589" w:rsidRDefault="00B52457" w:rsidP="00B87589">
      <w:pPr>
        <w:pStyle w:val="CDIAbouttext"/>
        <w:rPr>
          <w:b/>
          <w:bCs/>
        </w:rPr>
      </w:pPr>
      <w:r w:rsidRPr="00B87589">
        <w:rPr>
          <w:b/>
          <w:bCs/>
        </w:rPr>
        <w:t>Contact us</w:t>
      </w:r>
    </w:p>
    <w:p w14:paraId="7BB18575" w14:textId="77777777" w:rsidR="00B52457" w:rsidRPr="00087CC4" w:rsidRDefault="00B52457" w:rsidP="00360B3A">
      <w:pPr>
        <w:pStyle w:val="CDIAbouttextLess"/>
      </w:pPr>
      <w:r w:rsidRPr="009572C6">
        <w:t>Communicable Diseases Intelligence</w:t>
      </w:r>
      <w:r w:rsidRPr="00087CC4">
        <w:t xml:space="preserve"> (CDI)</w:t>
      </w:r>
    </w:p>
    <w:p w14:paraId="6459D150" w14:textId="77777777" w:rsidR="00B52457" w:rsidRPr="00087CC4" w:rsidRDefault="009572C6" w:rsidP="00360B3A">
      <w:pPr>
        <w:pStyle w:val="CDIAbouttextLess"/>
      </w:pPr>
      <w:r>
        <w:t>interim Australian Centre for Disease Control, Department of Health, Disability and Ageing</w:t>
      </w:r>
    </w:p>
    <w:p w14:paraId="64BFD4FC" w14:textId="77777777" w:rsidR="00B52457" w:rsidRPr="0089025E" w:rsidRDefault="00B52457" w:rsidP="00360B3A">
      <w:pPr>
        <w:pStyle w:val="CDIAbouttextLess"/>
      </w:pPr>
      <w:r w:rsidRPr="00087CC4">
        <w:t>GPO Box 9848, CANBERRA</w:t>
      </w:r>
      <w:r w:rsidRPr="0089025E">
        <w:t xml:space="preserve"> ACT 2601</w:t>
      </w:r>
    </w:p>
    <w:p w14:paraId="2E5AA91B" w14:textId="77777777" w:rsidR="00B52457" w:rsidRDefault="00B52457" w:rsidP="00360B3A">
      <w:pPr>
        <w:pStyle w:val="CDIAbouttextLess"/>
      </w:pPr>
      <w:r w:rsidRPr="0089025E">
        <w:t xml:space="preserve">Website: </w:t>
      </w:r>
      <w:hyperlink r:id="rId16" w:history="1">
        <w:r w:rsidR="00C735E0">
          <w:rPr>
            <w:rStyle w:val="Hyperlink"/>
          </w:rPr>
          <w:t>cdc.gov.au/cdi</w:t>
        </w:r>
      </w:hyperlink>
    </w:p>
    <w:p w14:paraId="67163750" w14:textId="77777777" w:rsidR="00B52457" w:rsidRPr="0089025E" w:rsidRDefault="00B52457" w:rsidP="00360B3A">
      <w:pPr>
        <w:pStyle w:val="CDIAbouttextLess"/>
      </w:pPr>
      <w:r w:rsidRPr="0089025E">
        <w:t xml:space="preserve">Email: </w:t>
      </w:r>
      <w:hyperlink r:id="rId17" w:history="1">
        <w:r w:rsidRPr="000C6EB5">
          <w:rPr>
            <w:rStyle w:val="Hyperlink"/>
          </w:rPr>
          <w:t>cdi.editor@health.gov.au</w:t>
        </w:r>
      </w:hyperlink>
    </w:p>
    <w:p w14:paraId="5A54F557" w14:textId="77777777" w:rsidR="00536DD8" w:rsidRDefault="00536DD8" w:rsidP="00A24E95">
      <w:pPr>
        <w:pStyle w:val="Heading1"/>
      </w:pPr>
      <w:bookmarkStart w:id="2" w:name="_Toc195609225"/>
      <w:bookmarkStart w:id="3" w:name="_Toc196293548"/>
      <w:bookmarkStart w:id="4" w:name="_Toc196818669"/>
      <w:bookmarkStart w:id="5" w:name="_Toc200548890"/>
      <w:bookmarkStart w:id="6" w:name="_Toc195530496"/>
      <w:bookmarkStart w:id="7" w:name="_Toc213324450"/>
      <w:bookmarkStart w:id="8" w:name="_Toc213324905"/>
      <w:r>
        <w:t>Contents</w:t>
      </w:r>
      <w:bookmarkEnd w:id="2"/>
      <w:bookmarkEnd w:id="3"/>
      <w:bookmarkEnd w:id="4"/>
      <w:bookmarkEnd w:id="5"/>
      <w:bookmarkEnd w:id="7"/>
      <w:bookmarkEnd w:id="8"/>
    </w:p>
    <w:p w14:paraId="1726676E" w14:textId="2965D020" w:rsidR="00776D02" w:rsidRPr="00470B2D" w:rsidRDefault="005A4E9D">
      <w:pPr>
        <w:pStyle w:val="TOC1"/>
      </w:pPr>
      <w:r>
        <w:fldChar w:fldCharType="begin"/>
      </w:r>
      <w:r>
        <w:instrText xml:space="preserve"> TOC \o "1-1" \h \z \t "Heading 2,2,Heading 2 - no space before,2,Heading 2 - less space before,2,Heading 2 - new page,2" </w:instrText>
      </w:r>
      <w:r>
        <w:fldChar w:fldCharType="separate"/>
      </w:r>
      <w:hyperlink w:anchor="_Toc213324906" w:history="1">
        <w:r w:rsidR="00776D02" w:rsidRPr="00631D42">
          <w:rPr>
            <w:rStyle w:val="Hyperlink"/>
            <w:noProof/>
          </w:rPr>
          <w:t>Abstract</w:t>
        </w:r>
        <w:r w:rsidR="00776D02">
          <w:rPr>
            <w:noProof/>
            <w:webHidden/>
          </w:rPr>
          <w:tab/>
        </w:r>
        <w:r w:rsidR="00776D02">
          <w:rPr>
            <w:noProof/>
            <w:webHidden/>
          </w:rPr>
          <w:fldChar w:fldCharType="begin"/>
        </w:r>
        <w:r w:rsidR="00776D02">
          <w:rPr>
            <w:noProof/>
            <w:webHidden/>
          </w:rPr>
          <w:instrText xml:space="preserve"> PAGEREF _Toc213324906 \h </w:instrText>
        </w:r>
        <w:r w:rsidR="00776D02">
          <w:rPr>
            <w:noProof/>
            <w:webHidden/>
          </w:rPr>
        </w:r>
        <w:r w:rsidR="00776D02">
          <w:rPr>
            <w:noProof/>
            <w:webHidden/>
          </w:rPr>
          <w:fldChar w:fldCharType="separate"/>
        </w:r>
        <w:r w:rsidR="00776D02">
          <w:rPr>
            <w:noProof/>
            <w:webHidden/>
          </w:rPr>
          <w:t>4</w:t>
        </w:r>
        <w:r w:rsidR="00776D02">
          <w:rPr>
            <w:noProof/>
            <w:webHidden/>
          </w:rPr>
          <w:fldChar w:fldCharType="end"/>
        </w:r>
      </w:hyperlink>
    </w:p>
    <w:p w14:paraId="375AB4BD" w14:textId="7EB2E6AC" w:rsidR="00776D02" w:rsidRPr="00470B2D" w:rsidRDefault="00776D02">
      <w:pPr>
        <w:pStyle w:val="TOC1"/>
      </w:pPr>
      <w:hyperlink w:anchor="_Toc213324907" w:history="1">
        <w:r w:rsidRPr="00631D42">
          <w:rPr>
            <w:rStyle w:val="Hyperlink"/>
            <w:noProof/>
          </w:rPr>
          <w:t>Introduction</w:t>
        </w:r>
        <w:r>
          <w:rPr>
            <w:noProof/>
            <w:webHidden/>
          </w:rPr>
          <w:tab/>
        </w:r>
        <w:r>
          <w:rPr>
            <w:noProof/>
            <w:webHidden/>
          </w:rPr>
          <w:fldChar w:fldCharType="begin"/>
        </w:r>
        <w:r>
          <w:rPr>
            <w:noProof/>
            <w:webHidden/>
          </w:rPr>
          <w:instrText xml:space="preserve"> PAGEREF _Toc213324907 \h </w:instrText>
        </w:r>
        <w:r>
          <w:rPr>
            <w:noProof/>
            <w:webHidden/>
          </w:rPr>
        </w:r>
        <w:r>
          <w:rPr>
            <w:noProof/>
            <w:webHidden/>
          </w:rPr>
          <w:fldChar w:fldCharType="separate"/>
        </w:r>
        <w:r>
          <w:rPr>
            <w:noProof/>
            <w:webHidden/>
          </w:rPr>
          <w:t>5</w:t>
        </w:r>
        <w:r>
          <w:rPr>
            <w:noProof/>
            <w:webHidden/>
          </w:rPr>
          <w:fldChar w:fldCharType="end"/>
        </w:r>
      </w:hyperlink>
    </w:p>
    <w:p w14:paraId="2DD47EF8" w14:textId="62449157" w:rsidR="00776D02" w:rsidRPr="00470B2D" w:rsidRDefault="00776D02">
      <w:pPr>
        <w:pStyle w:val="TOC1"/>
      </w:pPr>
      <w:hyperlink w:anchor="_Toc213324908" w:history="1">
        <w:r w:rsidRPr="00631D42">
          <w:rPr>
            <w:rStyle w:val="Hyperlink"/>
            <w:noProof/>
            <w:lang w:val="en-GB"/>
          </w:rPr>
          <w:t>Methods</w:t>
        </w:r>
        <w:r>
          <w:rPr>
            <w:noProof/>
            <w:webHidden/>
          </w:rPr>
          <w:tab/>
        </w:r>
        <w:r>
          <w:rPr>
            <w:noProof/>
            <w:webHidden/>
          </w:rPr>
          <w:fldChar w:fldCharType="begin"/>
        </w:r>
        <w:r>
          <w:rPr>
            <w:noProof/>
            <w:webHidden/>
          </w:rPr>
          <w:instrText xml:space="preserve"> PAGEREF _Toc213324908 \h </w:instrText>
        </w:r>
        <w:r>
          <w:rPr>
            <w:noProof/>
            <w:webHidden/>
          </w:rPr>
        </w:r>
        <w:r>
          <w:rPr>
            <w:noProof/>
            <w:webHidden/>
          </w:rPr>
          <w:fldChar w:fldCharType="separate"/>
        </w:r>
        <w:r>
          <w:rPr>
            <w:noProof/>
            <w:webHidden/>
          </w:rPr>
          <w:t>6</w:t>
        </w:r>
        <w:r>
          <w:rPr>
            <w:noProof/>
            <w:webHidden/>
          </w:rPr>
          <w:fldChar w:fldCharType="end"/>
        </w:r>
      </w:hyperlink>
    </w:p>
    <w:p w14:paraId="4C17AE6F" w14:textId="43A6B9BB" w:rsidR="00776D02" w:rsidRPr="00470B2D" w:rsidRDefault="00776D02">
      <w:pPr>
        <w:pStyle w:val="TOC1"/>
      </w:pPr>
      <w:hyperlink w:anchor="_Toc213324909" w:history="1">
        <w:r w:rsidRPr="00631D42">
          <w:rPr>
            <w:rStyle w:val="Hyperlink"/>
            <w:noProof/>
          </w:rPr>
          <w:t>Results of the scoping survey</w:t>
        </w:r>
        <w:r>
          <w:rPr>
            <w:noProof/>
            <w:webHidden/>
          </w:rPr>
          <w:tab/>
        </w:r>
        <w:r>
          <w:rPr>
            <w:noProof/>
            <w:webHidden/>
          </w:rPr>
          <w:fldChar w:fldCharType="begin"/>
        </w:r>
        <w:r>
          <w:rPr>
            <w:noProof/>
            <w:webHidden/>
          </w:rPr>
          <w:instrText xml:space="preserve"> PAGEREF _Toc213324909 \h </w:instrText>
        </w:r>
        <w:r>
          <w:rPr>
            <w:noProof/>
            <w:webHidden/>
          </w:rPr>
        </w:r>
        <w:r>
          <w:rPr>
            <w:noProof/>
            <w:webHidden/>
          </w:rPr>
          <w:fldChar w:fldCharType="separate"/>
        </w:r>
        <w:r>
          <w:rPr>
            <w:noProof/>
            <w:webHidden/>
          </w:rPr>
          <w:t>7</w:t>
        </w:r>
        <w:r>
          <w:rPr>
            <w:noProof/>
            <w:webHidden/>
          </w:rPr>
          <w:fldChar w:fldCharType="end"/>
        </w:r>
      </w:hyperlink>
    </w:p>
    <w:p w14:paraId="438BB6F5" w14:textId="43551BBA" w:rsidR="00776D02" w:rsidRPr="00470B2D" w:rsidRDefault="00776D02">
      <w:pPr>
        <w:pStyle w:val="TOC2"/>
        <w:tabs>
          <w:tab w:val="right" w:leader="dot" w:pos="9629"/>
        </w:tabs>
      </w:pPr>
      <w:hyperlink w:anchor="_Toc213324910" w:history="1">
        <w:r w:rsidRPr="00631D42">
          <w:rPr>
            <w:rStyle w:val="Hyperlink"/>
            <w:noProof/>
            <w:lang w:val="en-GB"/>
          </w:rPr>
          <w:t>Testing</w:t>
        </w:r>
        <w:r>
          <w:rPr>
            <w:noProof/>
            <w:webHidden/>
          </w:rPr>
          <w:tab/>
        </w:r>
        <w:r>
          <w:rPr>
            <w:noProof/>
            <w:webHidden/>
          </w:rPr>
          <w:fldChar w:fldCharType="begin"/>
        </w:r>
        <w:r>
          <w:rPr>
            <w:noProof/>
            <w:webHidden/>
          </w:rPr>
          <w:instrText xml:space="preserve"> PAGEREF _Toc213324910 \h </w:instrText>
        </w:r>
        <w:r>
          <w:rPr>
            <w:noProof/>
            <w:webHidden/>
          </w:rPr>
        </w:r>
        <w:r>
          <w:rPr>
            <w:noProof/>
            <w:webHidden/>
          </w:rPr>
          <w:fldChar w:fldCharType="separate"/>
        </w:r>
        <w:r>
          <w:rPr>
            <w:noProof/>
            <w:webHidden/>
          </w:rPr>
          <w:t>7</w:t>
        </w:r>
        <w:r>
          <w:rPr>
            <w:noProof/>
            <w:webHidden/>
          </w:rPr>
          <w:fldChar w:fldCharType="end"/>
        </w:r>
      </w:hyperlink>
    </w:p>
    <w:p w14:paraId="61F6BEA7" w14:textId="5A530A82" w:rsidR="00776D02" w:rsidRPr="00470B2D" w:rsidRDefault="00776D02">
      <w:pPr>
        <w:pStyle w:val="TOC2"/>
        <w:tabs>
          <w:tab w:val="right" w:leader="dot" w:pos="9629"/>
        </w:tabs>
      </w:pPr>
      <w:hyperlink w:anchor="_Toc213324911" w:history="1">
        <w:r w:rsidRPr="00631D42">
          <w:rPr>
            <w:rStyle w:val="Hyperlink"/>
            <w:noProof/>
            <w:lang w:val="en-GB"/>
          </w:rPr>
          <w:t>Reporting and data sharing</w:t>
        </w:r>
        <w:r>
          <w:rPr>
            <w:noProof/>
            <w:webHidden/>
          </w:rPr>
          <w:tab/>
        </w:r>
        <w:r>
          <w:rPr>
            <w:noProof/>
            <w:webHidden/>
          </w:rPr>
          <w:fldChar w:fldCharType="begin"/>
        </w:r>
        <w:r>
          <w:rPr>
            <w:noProof/>
            <w:webHidden/>
          </w:rPr>
          <w:instrText xml:space="preserve"> PAGEREF _Toc213324911 \h </w:instrText>
        </w:r>
        <w:r>
          <w:rPr>
            <w:noProof/>
            <w:webHidden/>
          </w:rPr>
        </w:r>
        <w:r>
          <w:rPr>
            <w:noProof/>
            <w:webHidden/>
          </w:rPr>
          <w:fldChar w:fldCharType="separate"/>
        </w:r>
        <w:r>
          <w:rPr>
            <w:noProof/>
            <w:webHidden/>
          </w:rPr>
          <w:t>7</w:t>
        </w:r>
        <w:r>
          <w:rPr>
            <w:noProof/>
            <w:webHidden/>
          </w:rPr>
          <w:fldChar w:fldCharType="end"/>
        </w:r>
      </w:hyperlink>
    </w:p>
    <w:p w14:paraId="51FCEADA" w14:textId="7303CD35" w:rsidR="00776D02" w:rsidRPr="00470B2D" w:rsidRDefault="00776D02">
      <w:pPr>
        <w:pStyle w:val="TOC2"/>
        <w:tabs>
          <w:tab w:val="right" w:leader="dot" w:pos="9629"/>
        </w:tabs>
      </w:pPr>
      <w:hyperlink w:anchor="_Toc213324912" w:history="1">
        <w:r w:rsidRPr="00631D42">
          <w:rPr>
            <w:rStyle w:val="Hyperlink"/>
            <w:noProof/>
            <w:lang w:val="en-GB"/>
          </w:rPr>
          <w:t>Future opportunities</w:t>
        </w:r>
        <w:r>
          <w:rPr>
            <w:noProof/>
            <w:webHidden/>
          </w:rPr>
          <w:tab/>
        </w:r>
        <w:r>
          <w:rPr>
            <w:noProof/>
            <w:webHidden/>
          </w:rPr>
          <w:fldChar w:fldCharType="begin"/>
        </w:r>
        <w:r>
          <w:rPr>
            <w:noProof/>
            <w:webHidden/>
          </w:rPr>
          <w:instrText xml:space="preserve"> PAGEREF _Toc213324912 \h </w:instrText>
        </w:r>
        <w:r>
          <w:rPr>
            <w:noProof/>
            <w:webHidden/>
          </w:rPr>
        </w:r>
        <w:r>
          <w:rPr>
            <w:noProof/>
            <w:webHidden/>
          </w:rPr>
          <w:fldChar w:fldCharType="separate"/>
        </w:r>
        <w:r>
          <w:rPr>
            <w:noProof/>
            <w:webHidden/>
          </w:rPr>
          <w:t>7</w:t>
        </w:r>
        <w:r>
          <w:rPr>
            <w:noProof/>
            <w:webHidden/>
          </w:rPr>
          <w:fldChar w:fldCharType="end"/>
        </w:r>
      </w:hyperlink>
    </w:p>
    <w:p w14:paraId="6ECA9365" w14:textId="18EC8942" w:rsidR="00776D02" w:rsidRPr="00470B2D" w:rsidRDefault="00776D02">
      <w:pPr>
        <w:pStyle w:val="TOC1"/>
      </w:pPr>
      <w:hyperlink w:anchor="_Toc213324913" w:history="1">
        <w:r w:rsidRPr="00631D42">
          <w:rPr>
            <w:rStyle w:val="Hyperlink"/>
            <w:noProof/>
          </w:rPr>
          <w:t>Discussion</w:t>
        </w:r>
        <w:r>
          <w:rPr>
            <w:noProof/>
            <w:webHidden/>
          </w:rPr>
          <w:tab/>
        </w:r>
        <w:r>
          <w:rPr>
            <w:noProof/>
            <w:webHidden/>
          </w:rPr>
          <w:fldChar w:fldCharType="begin"/>
        </w:r>
        <w:r>
          <w:rPr>
            <w:noProof/>
            <w:webHidden/>
          </w:rPr>
          <w:instrText xml:space="preserve"> PAGEREF _Toc213324913 \h </w:instrText>
        </w:r>
        <w:r>
          <w:rPr>
            <w:noProof/>
            <w:webHidden/>
          </w:rPr>
        </w:r>
        <w:r>
          <w:rPr>
            <w:noProof/>
            <w:webHidden/>
          </w:rPr>
          <w:fldChar w:fldCharType="separate"/>
        </w:r>
        <w:r>
          <w:rPr>
            <w:noProof/>
            <w:webHidden/>
          </w:rPr>
          <w:t>10</w:t>
        </w:r>
        <w:r>
          <w:rPr>
            <w:noProof/>
            <w:webHidden/>
          </w:rPr>
          <w:fldChar w:fldCharType="end"/>
        </w:r>
      </w:hyperlink>
    </w:p>
    <w:p w14:paraId="6C85809A" w14:textId="39C9FB16" w:rsidR="00776D02" w:rsidRPr="00470B2D" w:rsidRDefault="00776D02">
      <w:pPr>
        <w:pStyle w:val="TOC1"/>
      </w:pPr>
      <w:hyperlink w:anchor="_Toc213324914" w:history="1">
        <w:r w:rsidRPr="00631D42">
          <w:rPr>
            <w:rStyle w:val="Hyperlink"/>
            <w:noProof/>
          </w:rPr>
          <w:t>Conclusion</w:t>
        </w:r>
        <w:r>
          <w:rPr>
            <w:noProof/>
            <w:webHidden/>
          </w:rPr>
          <w:tab/>
        </w:r>
        <w:r>
          <w:rPr>
            <w:noProof/>
            <w:webHidden/>
          </w:rPr>
          <w:fldChar w:fldCharType="begin"/>
        </w:r>
        <w:r>
          <w:rPr>
            <w:noProof/>
            <w:webHidden/>
          </w:rPr>
          <w:instrText xml:space="preserve"> PAGEREF _Toc213324914 \h </w:instrText>
        </w:r>
        <w:r>
          <w:rPr>
            <w:noProof/>
            <w:webHidden/>
          </w:rPr>
        </w:r>
        <w:r>
          <w:rPr>
            <w:noProof/>
            <w:webHidden/>
          </w:rPr>
          <w:fldChar w:fldCharType="separate"/>
        </w:r>
        <w:r>
          <w:rPr>
            <w:noProof/>
            <w:webHidden/>
          </w:rPr>
          <w:t>12</w:t>
        </w:r>
        <w:r>
          <w:rPr>
            <w:noProof/>
            <w:webHidden/>
          </w:rPr>
          <w:fldChar w:fldCharType="end"/>
        </w:r>
      </w:hyperlink>
    </w:p>
    <w:p w14:paraId="58A377F9" w14:textId="1570A374" w:rsidR="00776D02" w:rsidRPr="00470B2D" w:rsidRDefault="00776D02">
      <w:pPr>
        <w:pStyle w:val="TOC1"/>
      </w:pPr>
      <w:hyperlink w:anchor="_Toc213324915" w:history="1">
        <w:r w:rsidRPr="00631D42">
          <w:rPr>
            <w:rStyle w:val="Hyperlink"/>
            <w:noProof/>
          </w:rPr>
          <w:t>Acknowledgments</w:t>
        </w:r>
        <w:r>
          <w:rPr>
            <w:noProof/>
            <w:webHidden/>
          </w:rPr>
          <w:tab/>
        </w:r>
        <w:r>
          <w:rPr>
            <w:noProof/>
            <w:webHidden/>
          </w:rPr>
          <w:fldChar w:fldCharType="begin"/>
        </w:r>
        <w:r>
          <w:rPr>
            <w:noProof/>
            <w:webHidden/>
          </w:rPr>
          <w:instrText xml:space="preserve"> PAGEREF _Toc213324915 \h </w:instrText>
        </w:r>
        <w:r>
          <w:rPr>
            <w:noProof/>
            <w:webHidden/>
          </w:rPr>
        </w:r>
        <w:r>
          <w:rPr>
            <w:noProof/>
            <w:webHidden/>
          </w:rPr>
          <w:fldChar w:fldCharType="separate"/>
        </w:r>
        <w:r>
          <w:rPr>
            <w:noProof/>
            <w:webHidden/>
          </w:rPr>
          <w:t>13</w:t>
        </w:r>
        <w:r>
          <w:rPr>
            <w:noProof/>
            <w:webHidden/>
          </w:rPr>
          <w:fldChar w:fldCharType="end"/>
        </w:r>
      </w:hyperlink>
    </w:p>
    <w:p w14:paraId="123E782E" w14:textId="0A32F5D4" w:rsidR="00776D02" w:rsidRPr="00470B2D" w:rsidRDefault="00776D02">
      <w:pPr>
        <w:pStyle w:val="TOC1"/>
      </w:pPr>
      <w:hyperlink w:anchor="_Toc213324916" w:history="1">
        <w:r w:rsidRPr="00631D42">
          <w:rPr>
            <w:rStyle w:val="Hyperlink"/>
            <w:noProof/>
          </w:rPr>
          <w:t>Author details</w:t>
        </w:r>
        <w:r>
          <w:rPr>
            <w:noProof/>
            <w:webHidden/>
          </w:rPr>
          <w:tab/>
        </w:r>
        <w:r>
          <w:rPr>
            <w:noProof/>
            <w:webHidden/>
          </w:rPr>
          <w:fldChar w:fldCharType="begin"/>
        </w:r>
        <w:r>
          <w:rPr>
            <w:noProof/>
            <w:webHidden/>
          </w:rPr>
          <w:instrText xml:space="preserve"> PAGEREF _Toc213324916 \h </w:instrText>
        </w:r>
        <w:r>
          <w:rPr>
            <w:noProof/>
            <w:webHidden/>
          </w:rPr>
        </w:r>
        <w:r>
          <w:rPr>
            <w:noProof/>
            <w:webHidden/>
          </w:rPr>
          <w:fldChar w:fldCharType="separate"/>
        </w:r>
        <w:r>
          <w:rPr>
            <w:noProof/>
            <w:webHidden/>
          </w:rPr>
          <w:t>15</w:t>
        </w:r>
        <w:r>
          <w:rPr>
            <w:noProof/>
            <w:webHidden/>
          </w:rPr>
          <w:fldChar w:fldCharType="end"/>
        </w:r>
      </w:hyperlink>
    </w:p>
    <w:p w14:paraId="019545B2" w14:textId="00456516" w:rsidR="00776D02" w:rsidRPr="00470B2D" w:rsidRDefault="00776D02">
      <w:pPr>
        <w:pStyle w:val="TOC1"/>
      </w:pPr>
      <w:hyperlink w:anchor="_Toc213324917" w:history="1">
        <w:r w:rsidRPr="00631D42">
          <w:rPr>
            <w:rStyle w:val="Hyperlink"/>
            <w:noProof/>
          </w:rPr>
          <w:t>References</w:t>
        </w:r>
        <w:r>
          <w:rPr>
            <w:noProof/>
            <w:webHidden/>
          </w:rPr>
          <w:tab/>
        </w:r>
        <w:r>
          <w:rPr>
            <w:noProof/>
            <w:webHidden/>
          </w:rPr>
          <w:fldChar w:fldCharType="begin"/>
        </w:r>
        <w:r>
          <w:rPr>
            <w:noProof/>
            <w:webHidden/>
          </w:rPr>
          <w:instrText xml:space="preserve"> PAGEREF _Toc213324917 \h </w:instrText>
        </w:r>
        <w:r>
          <w:rPr>
            <w:noProof/>
            <w:webHidden/>
          </w:rPr>
        </w:r>
        <w:r>
          <w:rPr>
            <w:noProof/>
            <w:webHidden/>
          </w:rPr>
          <w:fldChar w:fldCharType="separate"/>
        </w:r>
        <w:r>
          <w:rPr>
            <w:noProof/>
            <w:webHidden/>
          </w:rPr>
          <w:t>16</w:t>
        </w:r>
        <w:r>
          <w:rPr>
            <w:noProof/>
            <w:webHidden/>
          </w:rPr>
          <w:fldChar w:fldCharType="end"/>
        </w:r>
      </w:hyperlink>
    </w:p>
    <w:p w14:paraId="569F6DFE" w14:textId="1DF53056" w:rsidR="00776D02" w:rsidRPr="00470B2D" w:rsidRDefault="00776D02">
      <w:pPr>
        <w:pStyle w:val="TOC1"/>
      </w:pPr>
      <w:hyperlink w:anchor="_Toc213324918" w:history="1">
        <w:r w:rsidRPr="00631D42">
          <w:rPr>
            <w:rStyle w:val="Hyperlink"/>
            <w:noProof/>
          </w:rPr>
          <w:t>Appendix A: Survey questions</w:t>
        </w:r>
        <w:r>
          <w:rPr>
            <w:noProof/>
            <w:webHidden/>
          </w:rPr>
          <w:tab/>
        </w:r>
        <w:r>
          <w:rPr>
            <w:noProof/>
            <w:webHidden/>
          </w:rPr>
          <w:fldChar w:fldCharType="begin"/>
        </w:r>
        <w:r>
          <w:rPr>
            <w:noProof/>
            <w:webHidden/>
          </w:rPr>
          <w:instrText xml:space="preserve"> PAGEREF _Toc213324918 \h </w:instrText>
        </w:r>
        <w:r>
          <w:rPr>
            <w:noProof/>
            <w:webHidden/>
          </w:rPr>
        </w:r>
        <w:r>
          <w:rPr>
            <w:noProof/>
            <w:webHidden/>
          </w:rPr>
          <w:fldChar w:fldCharType="separate"/>
        </w:r>
        <w:r>
          <w:rPr>
            <w:noProof/>
            <w:webHidden/>
          </w:rPr>
          <w:t>18</w:t>
        </w:r>
        <w:r>
          <w:rPr>
            <w:noProof/>
            <w:webHidden/>
          </w:rPr>
          <w:fldChar w:fldCharType="end"/>
        </w:r>
      </w:hyperlink>
    </w:p>
    <w:p w14:paraId="7D243018" w14:textId="3D4B892F" w:rsidR="00F216F0" w:rsidRPr="00F216F0" w:rsidRDefault="005A4E9D" w:rsidP="00F216F0">
      <w:r>
        <w:rPr>
          <w:rFonts w:eastAsiaTheme="minorHAnsi" w:cstheme="minorHAnsi"/>
          <w:szCs w:val="24"/>
          <w:lang w:eastAsia="en-US"/>
        </w:rPr>
        <w:fldChar w:fldCharType="end"/>
      </w:r>
    </w:p>
    <w:p w14:paraId="1D5C6B19" w14:textId="77777777" w:rsidR="00F25C00" w:rsidRDefault="0098426C" w:rsidP="00A24E95">
      <w:pPr>
        <w:pStyle w:val="Heading1"/>
      </w:pPr>
      <w:bookmarkStart w:id="9" w:name="_Toc195530498"/>
      <w:bookmarkStart w:id="10" w:name="_Toc213324906"/>
      <w:bookmarkEnd w:id="6"/>
      <w:r>
        <w:t>Abstract</w:t>
      </w:r>
      <w:bookmarkEnd w:id="9"/>
      <w:bookmarkEnd w:id="10"/>
    </w:p>
    <w:p w14:paraId="0109506F" w14:textId="53E57C44" w:rsidR="00987E68" w:rsidRPr="001E3ECB" w:rsidRDefault="0074070D" w:rsidP="0074070D">
      <w:pPr>
        <w:pStyle w:val="Normal-morespaceafter"/>
      </w:pPr>
      <w:r w:rsidRPr="0074070D">
        <w:rPr>
          <w:lang w:val="en-GB"/>
        </w:rPr>
        <w:t>Increasing antimicrobial resistance and changing epidemiological risk groups for shigellosis pose a threat to Australian public health. Integrated surveillance, enhanced through pathogen genomics data, represents an opportunity to improve the precision of public health responses to drug-resistant shigellosis in Australia and a compelling case study for the new Australian Centre for Disease Control. Here we describe a national public health laboratory scoping study and propose a model for enhanced surveillance of shigellosis that will improve national responses to this emerging public health threat.</w:t>
      </w:r>
    </w:p>
    <w:p w14:paraId="5D5F5550" w14:textId="3A0098DB" w:rsidR="00B73144" w:rsidRDefault="00B73144" w:rsidP="00E61A68">
      <w:pPr>
        <w:pStyle w:val="CDIBoxText"/>
        <w:rPr>
          <w:lang w:val="en-GB"/>
        </w:rPr>
      </w:pPr>
      <w:r w:rsidRPr="00E61A68">
        <w:t>Keywords</w:t>
      </w:r>
      <w:r w:rsidR="00BF1476">
        <w:t xml:space="preserve">: </w:t>
      </w:r>
      <w:r w:rsidR="0074070D" w:rsidRPr="0074070D">
        <w:rPr>
          <w:lang w:val="en-GB"/>
        </w:rPr>
        <w:t>shigellosis; surveillance; antimicrobial resistance</w:t>
      </w:r>
    </w:p>
    <w:p w14:paraId="2D58D799" w14:textId="77777777" w:rsidR="0037146D" w:rsidRDefault="00B73144" w:rsidP="00B73144">
      <w:pPr>
        <w:pStyle w:val="Heading1"/>
      </w:pPr>
      <w:bookmarkStart w:id="11" w:name="_Toc195530501"/>
      <w:bookmarkStart w:id="12" w:name="_Toc213324907"/>
      <w:r>
        <w:t>Introduction</w:t>
      </w:r>
      <w:bookmarkEnd w:id="11"/>
      <w:bookmarkEnd w:id="12"/>
    </w:p>
    <w:p w14:paraId="5923DD52" w14:textId="77777777" w:rsidR="0074070D" w:rsidRPr="0074070D" w:rsidRDefault="0074070D" w:rsidP="0074070D">
      <w:pPr>
        <w:rPr>
          <w:lang w:val="en-GB"/>
        </w:rPr>
      </w:pPr>
      <w:r w:rsidRPr="0074070D">
        <w:rPr>
          <w:lang w:val="en-GB"/>
        </w:rPr>
        <w:t xml:space="preserve">Shigellosis is a gastrointestinal infection in humans that is caused by one of four </w:t>
      </w:r>
      <w:r w:rsidRPr="0074070D">
        <w:rPr>
          <w:i/>
          <w:iCs/>
          <w:lang w:val="en-GB"/>
        </w:rPr>
        <w:t>Shigella</w:t>
      </w:r>
      <w:r w:rsidRPr="0074070D">
        <w:rPr>
          <w:lang w:val="en-GB"/>
        </w:rPr>
        <w:t xml:space="preserve"> species (</w:t>
      </w:r>
      <w:r w:rsidRPr="0074070D">
        <w:rPr>
          <w:i/>
          <w:iCs/>
          <w:lang w:val="en-GB"/>
        </w:rPr>
        <w:t>S. sonnei</w:t>
      </w:r>
      <w:r w:rsidRPr="0074070D">
        <w:rPr>
          <w:lang w:val="en-GB"/>
        </w:rPr>
        <w:t xml:space="preserve">, </w:t>
      </w:r>
      <w:r w:rsidRPr="0074070D">
        <w:rPr>
          <w:i/>
          <w:iCs/>
          <w:lang w:val="en-GB"/>
        </w:rPr>
        <w:t>S. flexneri</w:t>
      </w:r>
      <w:r w:rsidRPr="0074070D">
        <w:rPr>
          <w:lang w:val="en-GB"/>
        </w:rPr>
        <w:t xml:space="preserve">, </w:t>
      </w:r>
      <w:r w:rsidRPr="0074070D">
        <w:rPr>
          <w:i/>
          <w:iCs/>
          <w:lang w:val="en-GB"/>
        </w:rPr>
        <w:t>S. boydii</w:t>
      </w:r>
      <w:r w:rsidRPr="0074070D">
        <w:rPr>
          <w:lang w:val="en-GB"/>
        </w:rPr>
        <w:t xml:space="preserve"> and </w:t>
      </w:r>
      <w:r w:rsidRPr="0074070D">
        <w:rPr>
          <w:i/>
          <w:iCs/>
          <w:lang w:val="en-GB"/>
        </w:rPr>
        <w:t>S. dysenteriae</w:t>
      </w:r>
      <w:r w:rsidRPr="0074070D">
        <w:rPr>
          <w:lang w:val="en-GB"/>
        </w:rPr>
        <w:t>).</w:t>
      </w:r>
      <w:r w:rsidRPr="0074070D">
        <w:rPr>
          <w:vertAlign w:val="superscript"/>
          <w:lang w:val="en-GB"/>
        </w:rPr>
        <w:t>1</w:t>
      </w:r>
      <w:r w:rsidRPr="0074070D">
        <w:rPr>
          <w:lang w:val="en-GB"/>
        </w:rPr>
        <w:t xml:space="preserve"> It is highly transmissible and can be spread through faecal-oral route or by direct or indirect contact. Symptoms of shigellosis range from mild diarrhoea to severe dysentery, with treatment focusing on rehydration as the mainstay of therapy. Antibiotic therapy may be required for patients with severe disease or those that are immunocompromised.</w:t>
      </w:r>
      <w:r w:rsidRPr="0074070D">
        <w:rPr>
          <w:vertAlign w:val="superscript"/>
          <w:lang w:val="en-GB"/>
        </w:rPr>
        <w:t>2</w:t>
      </w:r>
      <w:r w:rsidRPr="0074070D">
        <w:rPr>
          <w:lang w:val="en-GB"/>
        </w:rPr>
        <w:t xml:space="preserve"> </w:t>
      </w:r>
    </w:p>
    <w:p w14:paraId="4FEE741F" w14:textId="482CF71D" w:rsidR="0074070D" w:rsidRPr="0074070D" w:rsidRDefault="0074070D" w:rsidP="0074070D">
      <w:pPr>
        <w:rPr>
          <w:lang w:val="en-GB"/>
        </w:rPr>
      </w:pPr>
      <w:r w:rsidRPr="0074070D">
        <w:rPr>
          <w:lang w:val="en-GB"/>
        </w:rPr>
        <w:t xml:space="preserve">Increasing antimicrobial resistance (AMR) in </w:t>
      </w:r>
      <w:r w:rsidRPr="0074070D">
        <w:rPr>
          <w:i/>
          <w:iCs/>
          <w:lang w:val="en-GB"/>
        </w:rPr>
        <w:t>Shigella</w:t>
      </w:r>
      <w:r w:rsidRPr="0074070D">
        <w:rPr>
          <w:lang w:val="en-GB"/>
        </w:rPr>
        <w:t xml:space="preserve"> species has been observed over the past decade.</w:t>
      </w:r>
      <w:r w:rsidRPr="0074070D">
        <w:rPr>
          <w:vertAlign w:val="superscript"/>
          <w:lang w:val="en-GB"/>
        </w:rPr>
        <w:t>3,4</w:t>
      </w:r>
      <w:r w:rsidRPr="0074070D">
        <w:rPr>
          <w:lang w:val="en-GB"/>
        </w:rPr>
        <w:t xml:space="preserve"> The Australian CARAlert Annual Report showed a ten-fold increase in multi-drug resistant (MDR) </w:t>
      </w:r>
      <w:r w:rsidRPr="0074070D">
        <w:rPr>
          <w:i/>
          <w:iCs/>
          <w:lang w:val="en-GB"/>
        </w:rPr>
        <w:t>Shigella</w:t>
      </w:r>
      <w:r w:rsidRPr="0074070D">
        <w:rPr>
          <w:lang w:val="en-GB"/>
        </w:rPr>
        <w:t xml:space="preserve"> numbers between 2021 and 2023, across all jurisdictions.</w:t>
      </w:r>
      <w:r w:rsidRPr="0074070D">
        <w:rPr>
          <w:vertAlign w:val="superscript"/>
          <w:lang w:val="en-GB"/>
        </w:rPr>
        <w:t>5</w:t>
      </w:r>
      <w:r w:rsidRPr="0074070D">
        <w:rPr>
          <w:lang w:val="en-GB"/>
        </w:rPr>
        <w:t xml:space="preserve"> Extensively drug resistant (XDR) strains with limited treatment options have been identified globally and within Australia, including in men who have sex with men and in Indigenous populations.</w:t>
      </w:r>
      <w:r w:rsidRPr="0074070D">
        <w:rPr>
          <w:vertAlign w:val="superscript"/>
          <w:lang w:val="en-GB"/>
        </w:rPr>
        <w:t>6,7</w:t>
      </w:r>
      <w:r w:rsidRPr="0074070D">
        <w:rPr>
          <w:lang w:val="en-GB"/>
        </w:rPr>
        <w:t xml:space="preserve"> An XDR </w:t>
      </w:r>
      <w:r w:rsidRPr="0074070D">
        <w:rPr>
          <w:i/>
          <w:iCs/>
          <w:lang w:val="en-GB"/>
        </w:rPr>
        <w:t>S.</w:t>
      </w:r>
      <w:r>
        <w:rPr>
          <w:i/>
          <w:iCs/>
          <w:lang w:val="en-GB"/>
        </w:rPr>
        <w:t> </w:t>
      </w:r>
      <w:r w:rsidRPr="0074070D">
        <w:rPr>
          <w:i/>
          <w:iCs/>
          <w:lang w:val="en-GB"/>
        </w:rPr>
        <w:t>sonnei</w:t>
      </w:r>
      <w:r w:rsidRPr="0074070D">
        <w:rPr>
          <w:lang w:val="en-GB"/>
        </w:rPr>
        <w:t xml:space="preserve"> strain was initially identified in the United Kingdom in 2021 before rapidly disseminating across the European Union.</w:t>
      </w:r>
      <w:r w:rsidRPr="0074070D">
        <w:rPr>
          <w:vertAlign w:val="superscript"/>
          <w:lang w:val="en-GB"/>
        </w:rPr>
        <w:t>8</w:t>
      </w:r>
      <w:r w:rsidRPr="0074070D">
        <w:rPr>
          <w:lang w:val="en-GB"/>
        </w:rPr>
        <w:t xml:space="preserve"> A large outbreak of XDR </w:t>
      </w:r>
      <w:r w:rsidRPr="0074070D">
        <w:rPr>
          <w:i/>
          <w:iCs/>
          <w:lang w:val="en-GB"/>
        </w:rPr>
        <w:t>Shigella</w:t>
      </w:r>
      <w:r w:rsidRPr="0074070D">
        <w:rPr>
          <w:lang w:val="en-GB"/>
        </w:rPr>
        <w:t xml:space="preserve"> </w:t>
      </w:r>
      <w:r w:rsidRPr="0074070D">
        <w:rPr>
          <w:i/>
          <w:iCs/>
          <w:lang w:val="en-GB"/>
        </w:rPr>
        <w:t>sonnei</w:t>
      </w:r>
      <w:r w:rsidRPr="0074070D">
        <w:rPr>
          <w:lang w:val="en-GB"/>
        </w:rPr>
        <w:t xml:space="preserve"> occurred in Victoria in 2024; the outbreak was related to a music festival and led to many hospital presentations, with patients requiring very broad-spectrum antibiotics for treatment.</w:t>
      </w:r>
    </w:p>
    <w:p w14:paraId="09E9A13B" w14:textId="77777777" w:rsidR="0074070D" w:rsidRPr="0074070D" w:rsidRDefault="0074070D" w:rsidP="0074070D">
      <w:pPr>
        <w:rPr>
          <w:lang w:val="en-GB"/>
        </w:rPr>
      </w:pPr>
      <w:r w:rsidRPr="0074070D">
        <w:rPr>
          <w:lang w:val="en-GB"/>
        </w:rPr>
        <w:t xml:space="preserve">Comprehensive antimicrobial susceptibility testing (AST) and whole genome sequencing (WGS) of </w:t>
      </w:r>
      <w:r w:rsidRPr="0074070D">
        <w:rPr>
          <w:i/>
          <w:iCs/>
          <w:lang w:val="en-GB"/>
        </w:rPr>
        <w:t>Shigella</w:t>
      </w:r>
      <w:r w:rsidRPr="0074070D">
        <w:rPr>
          <w:lang w:val="en-GB"/>
        </w:rPr>
        <w:t xml:space="preserve"> isolates is critical to inform treatment guidelines, to identify transmission of XDR strains, to understand the genomic elements driving the spread of resistance genes and to implement targeted control measures. However, current laboratory guidelines for shigellosis in Australia do not address emerging AMR issues.</w:t>
      </w:r>
      <w:r w:rsidRPr="0074070D">
        <w:rPr>
          <w:vertAlign w:val="superscript"/>
          <w:lang w:val="en-GB"/>
        </w:rPr>
        <w:t>9</w:t>
      </w:r>
      <w:r w:rsidRPr="0074070D">
        <w:rPr>
          <w:lang w:val="en-GB"/>
        </w:rPr>
        <w:t xml:space="preserve"> Additionally, AST alone (or with whole genome sequencing) and limited to a single state or territory can’t achieve optimal public health surveillance and actions; rather, this data needs to be rapidly and comprehensively shared and linked to key risk factor data.</w:t>
      </w:r>
    </w:p>
    <w:p w14:paraId="62DB1159" w14:textId="77777777" w:rsidR="0074070D" w:rsidRPr="0074070D" w:rsidRDefault="0074070D" w:rsidP="0074070D">
      <w:pPr>
        <w:rPr>
          <w:lang w:val="en-GB"/>
        </w:rPr>
      </w:pPr>
      <w:r w:rsidRPr="0074070D">
        <w:rPr>
          <w:lang w:val="en-GB"/>
        </w:rPr>
        <w:t xml:space="preserve">As shigellosis is a nationally notifiable disease in Australia, all cases of shigellosis must be reported to the public health unit (PHU) in the relevant state or territory. Additionally, diagnostic microbiology laboratories are required to send any isolates of </w:t>
      </w:r>
      <w:r w:rsidRPr="0074070D">
        <w:rPr>
          <w:i/>
          <w:iCs/>
          <w:lang w:val="en-GB"/>
        </w:rPr>
        <w:t>Shigella</w:t>
      </w:r>
      <w:r w:rsidRPr="0074070D">
        <w:rPr>
          <w:lang w:val="en-GB"/>
        </w:rPr>
        <w:t xml:space="preserve"> to a reference or public health laboratory (PHL) for further typing and reporting to the jurisdictional PHU. These results are reported to the PHU, and collated case-level data are reported up to the National Notifiable Diseases Surveillance System (NNDSS), noting that different jurisdictions may hold additional epidemiologic data. Although AST is often performed by PHLs, no AST data are reported as part of this national surveillance. However, high-level AMR data are collected by the national Critical Antimicrobial Resistance Alert system (CARAlert). CARAlert collects laboratory-based data on AST, including limited genomic data (resistance mechanisms) where available, but does not include any patient or case-level metadata. As such, there is currently no integrated national data including both AMR and epidemiologic case data (such as risk factors) available for monitoring AMR in </w:t>
      </w:r>
      <w:r w:rsidRPr="0074070D">
        <w:rPr>
          <w:i/>
          <w:iCs/>
          <w:lang w:val="en-GB"/>
        </w:rPr>
        <w:t>Shigella</w:t>
      </w:r>
      <w:r w:rsidRPr="0074070D">
        <w:rPr>
          <w:lang w:val="en-GB"/>
        </w:rPr>
        <w:t xml:space="preserve"> in Australia.</w:t>
      </w:r>
    </w:p>
    <w:p w14:paraId="09357706" w14:textId="77777777" w:rsidR="0074070D" w:rsidRPr="0074070D" w:rsidRDefault="0074070D" w:rsidP="0074070D">
      <w:pPr>
        <w:rPr>
          <w:lang w:val="en-GB"/>
        </w:rPr>
      </w:pPr>
      <w:proofErr w:type="gramStart"/>
      <w:r w:rsidRPr="0074070D">
        <w:rPr>
          <w:lang w:val="en-GB"/>
        </w:rPr>
        <w:t>In light of</w:t>
      </w:r>
      <w:proofErr w:type="gramEnd"/>
      <w:r w:rsidRPr="0074070D">
        <w:rPr>
          <w:lang w:val="en-GB"/>
        </w:rPr>
        <w:t xml:space="preserve"> recent discussions and consultations regarding enhanced national and international coordination of public health activities and the Australian Centre for Disease Control (CDC), mapping the current and ideal systems for effective surveillance and control of XDR shigellosis provides an intriguing ‘case study’ for genomics-enabled surveillance in the re-imagining of Australia’s public health surveillance and response systems. Here we survey Australian public health laboratories to investigate current practices around </w:t>
      </w:r>
      <w:r w:rsidRPr="0074070D">
        <w:rPr>
          <w:i/>
          <w:iCs/>
          <w:lang w:val="en-GB"/>
        </w:rPr>
        <w:t>Shigella</w:t>
      </w:r>
      <w:r w:rsidRPr="0074070D">
        <w:rPr>
          <w:lang w:val="en-GB"/>
        </w:rPr>
        <w:t xml:space="preserve"> and AMR, to examine Australia’s capability to systematically detect and monitor the spread of XDR </w:t>
      </w:r>
      <w:r w:rsidRPr="0074070D">
        <w:rPr>
          <w:i/>
          <w:iCs/>
          <w:lang w:val="en-GB"/>
        </w:rPr>
        <w:t>Shigella</w:t>
      </w:r>
      <w:r w:rsidRPr="0074070D">
        <w:rPr>
          <w:lang w:val="en-GB"/>
        </w:rPr>
        <w:t xml:space="preserve"> and explore potential enhancements to public health.</w:t>
      </w:r>
    </w:p>
    <w:p w14:paraId="60AC4035" w14:textId="77777777" w:rsidR="00A24E95" w:rsidRDefault="00B73144" w:rsidP="00B73144">
      <w:pPr>
        <w:pStyle w:val="Heading1"/>
        <w:rPr>
          <w:lang w:val="en-GB"/>
        </w:rPr>
      </w:pPr>
      <w:bookmarkStart w:id="13" w:name="_Toc195530502"/>
      <w:bookmarkStart w:id="14" w:name="_Toc213324908"/>
      <w:r>
        <w:rPr>
          <w:lang w:val="en-GB"/>
        </w:rPr>
        <w:t>Methods</w:t>
      </w:r>
      <w:bookmarkEnd w:id="13"/>
      <w:bookmarkEnd w:id="14"/>
    </w:p>
    <w:p w14:paraId="4B281A27" w14:textId="1304BFA0" w:rsidR="00BE73E6" w:rsidRPr="00BE73E6" w:rsidRDefault="0074070D" w:rsidP="00BE73E6">
      <w:pPr>
        <w:rPr>
          <w:lang w:val="en-GB"/>
        </w:rPr>
      </w:pPr>
      <w:r w:rsidRPr="0074070D">
        <w:rPr>
          <w:lang w:val="en-GB"/>
        </w:rPr>
        <w:t xml:space="preserve">In December 2021, the Public Health Laboratory Network (PHLN) Expert Reference Panel on AMR undertook a scoping survey of Australian PHLs to explore laboratory capacity and use of new technologies for surveillance of XDR </w:t>
      </w:r>
      <w:r w:rsidRPr="0074070D">
        <w:rPr>
          <w:i/>
          <w:iCs/>
          <w:lang w:val="en-GB"/>
        </w:rPr>
        <w:t>Shigella</w:t>
      </w:r>
      <w:r w:rsidRPr="0074070D">
        <w:rPr>
          <w:lang w:val="en-GB"/>
        </w:rPr>
        <w:t xml:space="preserve"> in Australia. These surveys are voluntary and frequently undertaken at the laboratory level (rather than individual participants) to understand the current state of surveillance in PHLs. As such, ethics approval was not sought. The survey was distributed on an electronic platform (Qualtrics) to laboratory heads, and results collated for further analysis. The survey questions are included in Appendix A.</w:t>
      </w:r>
    </w:p>
    <w:p w14:paraId="5C802F65" w14:textId="6EA1A59A" w:rsidR="008A0736" w:rsidRDefault="000073ED" w:rsidP="005A4E9D">
      <w:pPr>
        <w:pStyle w:val="Heading1"/>
      </w:pPr>
      <w:bookmarkStart w:id="15" w:name="_Toc195530503"/>
      <w:bookmarkStart w:id="16" w:name="_Toc213324909"/>
      <w:r>
        <w:t>Results</w:t>
      </w:r>
      <w:bookmarkEnd w:id="15"/>
      <w:r w:rsidR="0074070D">
        <w:t xml:space="preserve"> of the scoping survey</w:t>
      </w:r>
      <w:bookmarkEnd w:id="16"/>
    </w:p>
    <w:p w14:paraId="48C99417" w14:textId="4B7214E8" w:rsidR="0074070D" w:rsidRPr="0074070D" w:rsidRDefault="0074070D" w:rsidP="0074070D">
      <w:pPr>
        <w:rPr>
          <w:lang w:val="en-GB"/>
        </w:rPr>
      </w:pPr>
      <w:r w:rsidRPr="0074070D">
        <w:rPr>
          <w:lang w:val="en-GB"/>
        </w:rPr>
        <w:t>Responses were received from seven PHLs in seven different jurisdictions across Australia (Table</w:t>
      </w:r>
      <w:r>
        <w:rPr>
          <w:lang w:val="en-GB"/>
        </w:rPr>
        <w:t> 1</w:t>
      </w:r>
      <w:r w:rsidRPr="0074070D">
        <w:rPr>
          <w:lang w:val="en-GB"/>
        </w:rPr>
        <w:t xml:space="preserve">). All seven PHLs reported that all </w:t>
      </w:r>
      <w:r w:rsidRPr="0074070D">
        <w:rPr>
          <w:i/>
          <w:iCs/>
          <w:lang w:val="en-GB"/>
        </w:rPr>
        <w:t>Shigella</w:t>
      </w:r>
      <w:r w:rsidRPr="0074070D">
        <w:rPr>
          <w:lang w:val="en-GB"/>
        </w:rPr>
        <w:t xml:space="preserve"> isolates notified to jurisdictional public health authorities were referred to a PHL. Isolates are referred to the PHL located within the jurisdiction of notification in 4/7 jurisdictions. The remaining 3/7 jurisdictions have relationships in place with other jurisdictional PHLs for the referral of isolates. </w:t>
      </w:r>
    </w:p>
    <w:p w14:paraId="784317D6" w14:textId="77777777" w:rsidR="0074070D" w:rsidRPr="0074070D" w:rsidRDefault="0074070D" w:rsidP="0074070D">
      <w:pPr>
        <w:pStyle w:val="Heading2"/>
        <w:rPr>
          <w:lang w:val="en-GB"/>
        </w:rPr>
      </w:pPr>
      <w:bookmarkStart w:id="17" w:name="_Toc213324910"/>
      <w:r w:rsidRPr="0074070D">
        <w:rPr>
          <w:lang w:val="en-GB"/>
        </w:rPr>
        <w:t>Testing</w:t>
      </w:r>
      <w:bookmarkEnd w:id="17"/>
    </w:p>
    <w:p w14:paraId="40F652A5" w14:textId="77777777" w:rsidR="0074070D" w:rsidRPr="0074070D" w:rsidRDefault="0074070D" w:rsidP="0074070D">
      <w:pPr>
        <w:rPr>
          <w:lang w:val="en-GB"/>
        </w:rPr>
      </w:pPr>
      <w:r w:rsidRPr="0074070D">
        <w:rPr>
          <w:lang w:val="en-GB"/>
        </w:rPr>
        <w:t xml:space="preserve">Six of the seven PHLs in Australia indicated that they were able to conduct AST for </w:t>
      </w:r>
      <w:r w:rsidRPr="0074070D">
        <w:rPr>
          <w:i/>
          <w:iCs/>
          <w:lang w:val="en-GB"/>
        </w:rPr>
        <w:t>Shigella</w:t>
      </w:r>
      <w:r w:rsidRPr="0074070D">
        <w:rPr>
          <w:lang w:val="en-GB"/>
        </w:rPr>
        <w:t xml:space="preserve"> species, using automated susceptibility testing platforms (3/7 labs), broth microdilution (1/7 labs), or disk diffusion (2/7 labs), with one lab performing no susceptibility testing. The European Committee for Antimicrobial Susceptibility Testing (EUCAST) was the most common interpretive guidelines used to interpret AST results (5/7), with Clinical and Laboratory Standards Institute (CLSI) used by the minority (2/7). The range of antibiotics tested and reported routinely varied widely between jurisdictions, but nevertheless, all phenotypic and/or genotypic AST results were routinely reported back to jurisdictional public health authorities. </w:t>
      </w:r>
    </w:p>
    <w:p w14:paraId="44CD5EFB" w14:textId="77777777" w:rsidR="0074070D" w:rsidRPr="0074070D" w:rsidRDefault="0074070D" w:rsidP="0074070D">
      <w:pPr>
        <w:rPr>
          <w:lang w:val="en-GB"/>
        </w:rPr>
      </w:pPr>
      <w:r w:rsidRPr="0074070D">
        <w:rPr>
          <w:lang w:val="en-GB"/>
        </w:rPr>
        <w:t xml:space="preserve">Almost all PHLs performed serotyping on all </w:t>
      </w:r>
      <w:r w:rsidRPr="0074070D">
        <w:rPr>
          <w:i/>
          <w:iCs/>
          <w:lang w:val="en-GB"/>
        </w:rPr>
        <w:t>Shigella</w:t>
      </w:r>
      <w:r w:rsidRPr="0074070D">
        <w:rPr>
          <w:lang w:val="en-GB"/>
        </w:rPr>
        <w:t xml:space="preserve"> isolates received at their laboratories (6/7), with the remaining PHL referring isolates to an interstate PHL for testing. Fewer PHLs provided </w:t>
      </w:r>
      <w:proofErr w:type="spellStart"/>
      <w:r w:rsidRPr="0074070D">
        <w:rPr>
          <w:lang w:val="en-GB"/>
        </w:rPr>
        <w:t>biotyping</w:t>
      </w:r>
      <w:proofErr w:type="spellEnd"/>
      <w:r w:rsidRPr="0074070D">
        <w:rPr>
          <w:lang w:val="en-GB"/>
        </w:rPr>
        <w:t xml:space="preserve"> (4/7). Serotyping turnaround times from receipt of an isolate at the reference Public Health Laboratory to reporting of results to the referring laboratory and public health authority ranged from 5–10 hours to over 3 weeks. </w:t>
      </w:r>
    </w:p>
    <w:p w14:paraId="15C19143" w14:textId="77777777" w:rsidR="0074070D" w:rsidRPr="0074070D" w:rsidRDefault="0074070D" w:rsidP="0074070D">
      <w:pPr>
        <w:rPr>
          <w:lang w:val="en-GB"/>
        </w:rPr>
      </w:pPr>
      <w:r w:rsidRPr="0074070D">
        <w:rPr>
          <w:lang w:val="en-GB"/>
        </w:rPr>
        <w:t xml:space="preserve">At the time of the survey, only 4/7 of the responding PHLs had in-house capacity to conduct WGS for </w:t>
      </w:r>
      <w:r w:rsidRPr="0074070D">
        <w:rPr>
          <w:i/>
          <w:iCs/>
          <w:lang w:val="en-GB"/>
        </w:rPr>
        <w:t>Shigella</w:t>
      </w:r>
      <w:r w:rsidRPr="0074070D">
        <w:rPr>
          <w:lang w:val="en-GB"/>
        </w:rPr>
        <w:t xml:space="preserve">. Three of the four PHLs with genomic sequencing capacity carried out sequencing on all </w:t>
      </w:r>
      <w:r w:rsidRPr="0074070D">
        <w:rPr>
          <w:i/>
          <w:iCs/>
          <w:lang w:val="en-GB"/>
        </w:rPr>
        <w:t>Shigella</w:t>
      </w:r>
      <w:r w:rsidRPr="0074070D">
        <w:rPr>
          <w:lang w:val="en-GB"/>
        </w:rPr>
        <w:t xml:space="preserve"> isolates received, while one PHL restricted sequencing to a particular strain (</w:t>
      </w:r>
      <w:r w:rsidRPr="0074070D">
        <w:rPr>
          <w:i/>
          <w:iCs/>
          <w:lang w:val="en-GB"/>
        </w:rPr>
        <w:t>Shigella sonnei</w:t>
      </w:r>
      <w:r w:rsidRPr="0074070D">
        <w:rPr>
          <w:lang w:val="en-GB"/>
        </w:rPr>
        <w:t xml:space="preserve"> biotype G). All four PHLs reported on sequence type, with three PHLs routinely reporting phylogeny and AST targets, and two reporting on </w:t>
      </w:r>
      <w:r w:rsidRPr="0074070D">
        <w:rPr>
          <w:i/>
          <w:iCs/>
          <w:lang w:val="en-GB"/>
        </w:rPr>
        <w:t>in silico</w:t>
      </w:r>
      <w:r w:rsidRPr="0074070D">
        <w:rPr>
          <w:lang w:val="en-GB"/>
        </w:rPr>
        <w:t xml:space="preserve"> serotyping. Of the three PHLs without genomics capability (all from jurisdictions with smaller populations), two had protocols in place to refer isolates for sequencing. The turnaround time for genotypic AMR ranged from 80+ hours to over 3 weeks.</w:t>
      </w:r>
    </w:p>
    <w:p w14:paraId="3DEE7528" w14:textId="77777777" w:rsidR="0074070D" w:rsidRPr="0074070D" w:rsidRDefault="0074070D" w:rsidP="0074070D">
      <w:pPr>
        <w:pStyle w:val="Heading2"/>
        <w:rPr>
          <w:lang w:val="en-GB"/>
        </w:rPr>
      </w:pPr>
      <w:bookmarkStart w:id="18" w:name="_Toc213324911"/>
      <w:r w:rsidRPr="0074070D">
        <w:rPr>
          <w:lang w:val="en-GB"/>
        </w:rPr>
        <w:t>Reporting and data sharing</w:t>
      </w:r>
      <w:bookmarkEnd w:id="18"/>
    </w:p>
    <w:p w14:paraId="001153C1" w14:textId="77777777" w:rsidR="0074070D" w:rsidRPr="0074070D" w:rsidRDefault="0074070D" w:rsidP="0074070D">
      <w:pPr>
        <w:rPr>
          <w:lang w:val="en-GB"/>
        </w:rPr>
      </w:pPr>
      <w:r w:rsidRPr="0074070D">
        <w:rPr>
          <w:lang w:val="en-GB"/>
        </w:rPr>
        <w:t xml:space="preserve">At a national level, MDR </w:t>
      </w:r>
      <w:r w:rsidRPr="0074070D">
        <w:rPr>
          <w:i/>
          <w:iCs/>
          <w:lang w:val="en-GB"/>
        </w:rPr>
        <w:t>Shigella</w:t>
      </w:r>
      <w:r w:rsidRPr="0074070D">
        <w:rPr>
          <w:lang w:val="en-GB"/>
        </w:rPr>
        <w:t xml:space="preserve"> isolates were reported to the Critical Antimicrobial Resistance Alert (CARAlert) system by almost all PHLs (6/7). The remaining PHL not undertaking this reporting noted that this activity was undertaken by referring laboratories. Reporting to the Australian Passive Antimicrobial Surveillance (APAS) system was also undertaken by 3/7 PHLs in their functions as primary referral laboratories. No laboratories were routinely sharing genomic data within Australia, and only one laboratory was routinely sharing genomic data internationally.</w:t>
      </w:r>
    </w:p>
    <w:p w14:paraId="63A6D4FD" w14:textId="77777777" w:rsidR="0074070D" w:rsidRPr="0074070D" w:rsidRDefault="0074070D" w:rsidP="0074070D">
      <w:pPr>
        <w:pStyle w:val="Heading2"/>
        <w:rPr>
          <w:lang w:val="en-GB"/>
        </w:rPr>
      </w:pPr>
      <w:bookmarkStart w:id="19" w:name="_Toc213324912"/>
      <w:r w:rsidRPr="0074070D">
        <w:rPr>
          <w:lang w:val="en-GB"/>
        </w:rPr>
        <w:t>Future opportunities</w:t>
      </w:r>
      <w:bookmarkEnd w:id="19"/>
    </w:p>
    <w:p w14:paraId="1447EC52" w14:textId="77777777" w:rsidR="0074070D" w:rsidRDefault="0074070D" w:rsidP="0074070D">
      <w:pPr>
        <w:rPr>
          <w:lang w:val="en-GB"/>
        </w:rPr>
        <w:sectPr w:rsidR="0074070D" w:rsidSect="001E3ECB">
          <w:headerReference w:type="even" r:id="rId18"/>
          <w:headerReference w:type="default" r:id="rId19"/>
          <w:footerReference w:type="even" r:id="rId20"/>
          <w:footerReference w:type="default" r:id="rId21"/>
          <w:headerReference w:type="first" r:id="rId22"/>
          <w:footerReference w:type="first" r:id="rId23"/>
          <w:footnotePr>
            <w:numFmt w:val="lowerRoman"/>
          </w:footnotePr>
          <w:pgSz w:w="11907" w:h="16840" w:code="9"/>
          <w:pgMar w:top="1134" w:right="1134" w:bottom="1134" w:left="1134" w:header="709" w:footer="567" w:gutter="0"/>
          <w:cols w:space="708"/>
          <w:docGrid w:linePitch="360"/>
        </w:sectPr>
      </w:pPr>
      <w:r w:rsidRPr="0074070D">
        <w:rPr>
          <w:lang w:val="en-GB"/>
        </w:rPr>
        <w:t xml:space="preserve">Many PHLs identified additional activities they would like to perform outside of their current work, including the provision of in-house (2/7) or increased (1/7) genomic sequencing capacity. Barriers identified to undertaking these activities included funding, capability, and capacity issues. </w:t>
      </w:r>
    </w:p>
    <w:p w14:paraId="5E6A0AAC" w14:textId="77777777" w:rsidR="0074070D" w:rsidRPr="0074070D" w:rsidRDefault="0074070D" w:rsidP="0074070D">
      <w:pPr>
        <w:pStyle w:val="CDITable-Title"/>
        <w:spacing w:before="0"/>
        <w:rPr>
          <w:lang w:val="en-GB"/>
        </w:rPr>
      </w:pPr>
      <w:r w:rsidRPr="0074070D">
        <w:rPr>
          <w:lang w:val="en-GB"/>
        </w:rPr>
        <w:t>Table 1: Results of jurisdictional Public Health Laboratory scoping survey on shigellosis testing and reporting, Australia, December 2021</w:t>
      </w:r>
    </w:p>
    <w:tbl>
      <w:tblPr>
        <w:tblW w:w="0" w:type="auto"/>
        <w:tblLayout w:type="fixed"/>
        <w:tblCellMar>
          <w:left w:w="0" w:type="dxa"/>
          <w:right w:w="0" w:type="dxa"/>
        </w:tblCellMar>
        <w:tblLook w:val="0000" w:firstRow="0" w:lastRow="0" w:firstColumn="0" w:lastColumn="0" w:noHBand="0" w:noVBand="0"/>
        <w:tblCaption w:val="Table 1: Results of jurisdictional Public Health Laboratory scoping survey on shigellosis testing and reporting, Australia, December 2021"/>
        <w:tblDescription w:val="This table summarises the range of testing, typing, sequencing and reporting practices followed by seven Public Health Laboratories (PHLs) in seven Australian jurisdictions. Most PHLs (6/7) performed antimicrobial susceptibility testing (AST), though the range of antibiotics tested varied between PHLs. Most PHLs (6/7) also performed isolate typing within the lab; one PHL surveyed referred samples to another PHL for typing. A majority of PHLs (4/7) conducted in-house genomic sequencing; two PHLs instead referred samples to another PHL for sequencing purposes. While all PHLs reported multi-drug resistant or extensively drug resistant Shigella isolates to CARAlert, only a minority (3/7) also reported to the Australian Passive Antimicrobial Surveillance system."/>
      </w:tblPr>
      <w:tblGrid>
        <w:gridCol w:w="4082"/>
        <w:gridCol w:w="5102"/>
        <w:gridCol w:w="1247"/>
        <w:gridCol w:w="1248"/>
        <w:gridCol w:w="2664"/>
      </w:tblGrid>
      <w:tr w:rsidR="0074070D" w:rsidRPr="0074070D" w14:paraId="7E1B0264" w14:textId="77777777" w:rsidTr="00E02E5F">
        <w:tblPrEx>
          <w:tblCellMar>
            <w:top w:w="0" w:type="dxa"/>
            <w:left w:w="0" w:type="dxa"/>
            <w:bottom w:w="0" w:type="dxa"/>
            <w:right w:w="0" w:type="dxa"/>
          </w:tblCellMar>
        </w:tblPrEx>
        <w:trPr>
          <w:trHeight w:val="60"/>
          <w:tblHeader/>
        </w:trPr>
        <w:tc>
          <w:tcPr>
            <w:tcW w:w="4082" w:type="dxa"/>
            <w:vMerge w:val="restart"/>
            <w:shd w:val="clear" w:color="auto" w:fill="1E4496" w:themeFill="text2"/>
            <w:tcMar>
              <w:top w:w="85" w:type="dxa"/>
              <w:left w:w="113" w:type="dxa"/>
              <w:bottom w:w="85" w:type="dxa"/>
              <w:right w:w="113" w:type="dxa"/>
            </w:tcMar>
            <w:vAlign w:val="bottom"/>
          </w:tcPr>
          <w:p w14:paraId="5B30C05E" w14:textId="77777777" w:rsidR="0074070D" w:rsidRPr="0074070D" w:rsidRDefault="0074070D" w:rsidP="0074070D">
            <w:pPr>
              <w:pStyle w:val="CDITable-HeaderRowLeft"/>
            </w:pPr>
            <w:r w:rsidRPr="00E02E5F">
              <w:rPr>
                <w:i/>
                <w:iCs/>
              </w:rPr>
              <w:t>Shigella</w:t>
            </w:r>
            <w:r w:rsidRPr="0074070D">
              <w:t xml:space="preserve"> laboratory </w:t>
            </w:r>
            <w:proofErr w:type="spellStart"/>
            <w:r w:rsidRPr="0074070D">
              <w:t>characteristic</w:t>
            </w:r>
            <w:r w:rsidRPr="00E02E5F">
              <w:rPr>
                <w:vertAlign w:val="superscript"/>
              </w:rPr>
              <w:t>a</w:t>
            </w:r>
            <w:proofErr w:type="spellEnd"/>
          </w:p>
        </w:tc>
        <w:tc>
          <w:tcPr>
            <w:tcW w:w="5102" w:type="dxa"/>
            <w:vMerge w:val="restart"/>
            <w:shd w:val="clear" w:color="auto" w:fill="1E4496" w:themeFill="text2"/>
            <w:tcMar>
              <w:top w:w="85" w:type="dxa"/>
              <w:left w:w="113" w:type="dxa"/>
              <w:bottom w:w="85" w:type="dxa"/>
              <w:right w:w="113" w:type="dxa"/>
            </w:tcMar>
            <w:vAlign w:val="bottom"/>
          </w:tcPr>
          <w:p w14:paraId="7850BA66" w14:textId="77777777" w:rsidR="0074070D" w:rsidRPr="0074070D" w:rsidRDefault="0074070D" w:rsidP="00E02E5F">
            <w:pPr>
              <w:pStyle w:val="CDITable-HeaderRowLeft"/>
            </w:pPr>
            <w:proofErr w:type="spellStart"/>
            <w:r w:rsidRPr="0074070D">
              <w:t>Category</w:t>
            </w:r>
            <w:r w:rsidRPr="00E02E5F">
              <w:rPr>
                <w:vertAlign w:val="superscript"/>
              </w:rPr>
              <w:t>b</w:t>
            </w:r>
            <w:proofErr w:type="spellEnd"/>
          </w:p>
        </w:tc>
        <w:tc>
          <w:tcPr>
            <w:tcW w:w="5159" w:type="dxa"/>
            <w:gridSpan w:val="3"/>
            <w:tcBorders>
              <w:bottom w:val="single" w:sz="6" w:space="0" w:color="FFFFFF" w:themeColor="background1"/>
            </w:tcBorders>
            <w:shd w:val="clear" w:color="auto" w:fill="1E4496" w:themeFill="text2"/>
            <w:tcMar>
              <w:top w:w="85" w:type="dxa"/>
              <w:left w:w="113" w:type="dxa"/>
              <w:bottom w:w="85" w:type="dxa"/>
              <w:right w:w="113" w:type="dxa"/>
            </w:tcMar>
            <w:vAlign w:val="bottom"/>
          </w:tcPr>
          <w:p w14:paraId="4C0BDC9B" w14:textId="77777777" w:rsidR="0074070D" w:rsidRPr="0074070D" w:rsidRDefault="0074070D" w:rsidP="00E02E5F">
            <w:pPr>
              <w:pStyle w:val="CDITable-HeaderRowCentre"/>
            </w:pPr>
            <w:r w:rsidRPr="0074070D">
              <w:t xml:space="preserve">Number of </w:t>
            </w:r>
            <w:proofErr w:type="spellStart"/>
            <w:r w:rsidRPr="0074070D">
              <w:t>laboratories</w:t>
            </w:r>
            <w:r w:rsidRPr="00E02E5F">
              <w:rPr>
                <w:vertAlign w:val="superscript"/>
              </w:rPr>
              <w:t>c</w:t>
            </w:r>
            <w:proofErr w:type="spellEnd"/>
          </w:p>
        </w:tc>
      </w:tr>
      <w:tr w:rsidR="0074070D" w:rsidRPr="0074070D" w14:paraId="380DC0CB" w14:textId="77777777" w:rsidTr="00E02E5F">
        <w:tblPrEx>
          <w:tblCellMar>
            <w:top w:w="0" w:type="dxa"/>
            <w:left w:w="0" w:type="dxa"/>
            <w:bottom w:w="0" w:type="dxa"/>
            <w:right w:w="0" w:type="dxa"/>
          </w:tblCellMar>
        </w:tblPrEx>
        <w:trPr>
          <w:trHeight w:val="60"/>
          <w:tblHeader/>
        </w:trPr>
        <w:tc>
          <w:tcPr>
            <w:tcW w:w="4082" w:type="dxa"/>
            <w:vMerge/>
            <w:shd w:val="clear" w:color="auto" w:fill="1E4496" w:themeFill="text2"/>
          </w:tcPr>
          <w:p w14:paraId="6D37BF98" w14:textId="77777777" w:rsidR="0074070D" w:rsidRPr="0074070D" w:rsidRDefault="0074070D" w:rsidP="0074070D"/>
        </w:tc>
        <w:tc>
          <w:tcPr>
            <w:tcW w:w="5102" w:type="dxa"/>
            <w:vMerge/>
            <w:shd w:val="clear" w:color="auto" w:fill="1E4496" w:themeFill="text2"/>
          </w:tcPr>
          <w:p w14:paraId="0EBE216F" w14:textId="77777777" w:rsidR="0074070D" w:rsidRPr="0074070D" w:rsidRDefault="0074070D" w:rsidP="0074070D"/>
        </w:tc>
        <w:tc>
          <w:tcPr>
            <w:tcW w:w="1247" w:type="dxa"/>
            <w:tcBorders>
              <w:top w:val="single" w:sz="6" w:space="0" w:color="FFFFFF" w:themeColor="background1"/>
            </w:tcBorders>
            <w:shd w:val="clear" w:color="auto" w:fill="1E4496" w:themeFill="text2"/>
            <w:tcMar>
              <w:top w:w="85" w:type="dxa"/>
              <w:left w:w="113" w:type="dxa"/>
              <w:bottom w:w="85" w:type="dxa"/>
              <w:right w:w="113" w:type="dxa"/>
            </w:tcMar>
            <w:vAlign w:val="bottom"/>
          </w:tcPr>
          <w:p w14:paraId="2F155280" w14:textId="77777777" w:rsidR="0074070D" w:rsidRPr="0074070D" w:rsidRDefault="0074070D" w:rsidP="00E02E5F">
            <w:pPr>
              <w:pStyle w:val="CDITable-HeaderRowCentre"/>
            </w:pPr>
            <w:r w:rsidRPr="0074070D">
              <w:t>n</w:t>
            </w:r>
          </w:p>
        </w:tc>
        <w:tc>
          <w:tcPr>
            <w:tcW w:w="1248" w:type="dxa"/>
            <w:tcBorders>
              <w:top w:val="single" w:sz="6" w:space="0" w:color="FFFFFF" w:themeColor="background1"/>
            </w:tcBorders>
            <w:shd w:val="clear" w:color="auto" w:fill="1E4496" w:themeFill="text2"/>
            <w:tcMar>
              <w:top w:w="85" w:type="dxa"/>
              <w:left w:w="113" w:type="dxa"/>
              <w:bottom w:w="85" w:type="dxa"/>
              <w:right w:w="113" w:type="dxa"/>
            </w:tcMar>
            <w:vAlign w:val="bottom"/>
          </w:tcPr>
          <w:p w14:paraId="600AD4A9" w14:textId="77777777" w:rsidR="0074070D" w:rsidRPr="0074070D" w:rsidRDefault="0074070D" w:rsidP="00E02E5F">
            <w:pPr>
              <w:pStyle w:val="CDITable-HeaderRowCentre"/>
            </w:pPr>
            <w:r w:rsidRPr="0074070D">
              <w:t>Percentage</w:t>
            </w:r>
          </w:p>
        </w:tc>
        <w:tc>
          <w:tcPr>
            <w:tcW w:w="2664" w:type="dxa"/>
            <w:tcBorders>
              <w:top w:val="single" w:sz="6" w:space="0" w:color="FFFFFF" w:themeColor="background1"/>
            </w:tcBorders>
            <w:shd w:val="clear" w:color="auto" w:fill="1E4496" w:themeFill="text2"/>
            <w:tcMar>
              <w:top w:w="85" w:type="dxa"/>
              <w:left w:w="113" w:type="dxa"/>
              <w:bottom w:w="85" w:type="dxa"/>
              <w:right w:w="113" w:type="dxa"/>
            </w:tcMar>
            <w:vAlign w:val="bottom"/>
          </w:tcPr>
          <w:p w14:paraId="1A8D4145" w14:textId="77777777" w:rsidR="0074070D" w:rsidRPr="0074070D" w:rsidRDefault="0074070D" w:rsidP="00E02E5F">
            <w:pPr>
              <w:pStyle w:val="CDITable-HeaderRowCentre"/>
            </w:pPr>
            <w:r w:rsidRPr="0074070D">
              <w:t>Comments</w:t>
            </w:r>
          </w:p>
        </w:tc>
      </w:tr>
      <w:tr w:rsidR="0074070D" w:rsidRPr="0074070D" w14:paraId="5142454E" w14:textId="77777777" w:rsidTr="00E02E5F">
        <w:tblPrEx>
          <w:tblCellMar>
            <w:top w:w="0" w:type="dxa"/>
            <w:left w:w="0" w:type="dxa"/>
            <w:bottom w:w="0" w:type="dxa"/>
            <w:right w:w="0" w:type="dxa"/>
          </w:tblCellMar>
        </w:tblPrEx>
        <w:trPr>
          <w:trHeight w:val="60"/>
        </w:trPr>
        <w:tc>
          <w:tcPr>
            <w:tcW w:w="4082" w:type="dxa"/>
            <w:tcBorders>
              <w:bottom w:val="single" w:sz="6" w:space="0" w:color="1E4496" w:themeColor="text2"/>
            </w:tcBorders>
            <w:tcMar>
              <w:top w:w="85" w:type="dxa"/>
              <w:left w:w="113" w:type="dxa"/>
              <w:bottom w:w="85" w:type="dxa"/>
              <w:right w:w="113" w:type="dxa"/>
            </w:tcMar>
            <w:vAlign w:val="center"/>
          </w:tcPr>
          <w:p w14:paraId="02AA0597" w14:textId="77777777" w:rsidR="0074070D" w:rsidRPr="0074070D" w:rsidRDefault="0074070D" w:rsidP="00E02E5F">
            <w:pPr>
              <w:pStyle w:val="CDITable-RowLeft"/>
            </w:pPr>
            <w:r w:rsidRPr="0074070D">
              <w:t>AST performed</w:t>
            </w:r>
          </w:p>
        </w:tc>
        <w:tc>
          <w:tcPr>
            <w:tcW w:w="5102" w:type="dxa"/>
            <w:tcBorders>
              <w:bottom w:val="single" w:sz="6" w:space="0" w:color="1E4496" w:themeColor="text2"/>
            </w:tcBorders>
            <w:tcMar>
              <w:top w:w="85" w:type="dxa"/>
              <w:left w:w="113" w:type="dxa"/>
              <w:bottom w:w="85" w:type="dxa"/>
              <w:right w:w="113" w:type="dxa"/>
            </w:tcMar>
            <w:vAlign w:val="center"/>
          </w:tcPr>
          <w:p w14:paraId="4FA51D2A" w14:textId="77777777" w:rsidR="0074070D" w:rsidRPr="0074070D" w:rsidRDefault="0074070D" w:rsidP="00E02E5F">
            <w:pPr>
              <w:pStyle w:val="CDITable-RowLeft"/>
            </w:pPr>
            <w:r w:rsidRPr="0074070D">
              <w:t>—</w:t>
            </w:r>
          </w:p>
        </w:tc>
        <w:tc>
          <w:tcPr>
            <w:tcW w:w="1247" w:type="dxa"/>
            <w:tcBorders>
              <w:bottom w:val="single" w:sz="6" w:space="0" w:color="1E4496" w:themeColor="text2"/>
            </w:tcBorders>
            <w:tcMar>
              <w:top w:w="85" w:type="dxa"/>
              <w:left w:w="113" w:type="dxa"/>
              <w:bottom w:w="85" w:type="dxa"/>
              <w:right w:w="113" w:type="dxa"/>
            </w:tcMar>
            <w:vAlign w:val="center"/>
          </w:tcPr>
          <w:p w14:paraId="0C5CADA7" w14:textId="77777777" w:rsidR="0074070D" w:rsidRPr="0074070D" w:rsidRDefault="0074070D" w:rsidP="00E02E5F">
            <w:pPr>
              <w:pStyle w:val="CDITable-RowCentre"/>
            </w:pPr>
            <w:r w:rsidRPr="0074070D">
              <w:t>6</w:t>
            </w:r>
          </w:p>
        </w:tc>
        <w:tc>
          <w:tcPr>
            <w:tcW w:w="1248" w:type="dxa"/>
            <w:tcBorders>
              <w:bottom w:val="single" w:sz="6" w:space="0" w:color="1E4496" w:themeColor="text2"/>
            </w:tcBorders>
            <w:tcMar>
              <w:top w:w="85" w:type="dxa"/>
              <w:left w:w="113" w:type="dxa"/>
              <w:bottom w:w="85" w:type="dxa"/>
              <w:right w:w="113" w:type="dxa"/>
            </w:tcMar>
            <w:vAlign w:val="center"/>
          </w:tcPr>
          <w:p w14:paraId="5A7E9E88" w14:textId="77777777" w:rsidR="0074070D" w:rsidRPr="0074070D" w:rsidRDefault="0074070D" w:rsidP="00E02E5F">
            <w:pPr>
              <w:pStyle w:val="CDITable-RowCentre"/>
            </w:pPr>
            <w:r w:rsidRPr="0074070D">
              <w:t>86%</w:t>
            </w:r>
          </w:p>
        </w:tc>
        <w:tc>
          <w:tcPr>
            <w:tcW w:w="2664" w:type="dxa"/>
            <w:tcBorders>
              <w:bottom w:val="single" w:sz="6" w:space="0" w:color="1E4496" w:themeColor="text2"/>
            </w:tcBorders>
            <w:tcMar>
              <w:top w:w="85" w:type="dxa"/>
              <w:left w:w="113" w:type="dxa"/>
              <w:bottom w:w="85" w:type="dxa"/>
              <w:right w:w="113" w:type="dxa"/>
            </w:tcMar>
            <w:vAlign w:val="center"/>
          </w:tcPr>
          <w:p w14:paraId="4694B075" w14:textId="77777777" w:rsidR="0074070D" w:rsidRPr="0074070D" w:rsidRDefault="0074070D" w:rsidP="00E02E5F">
            <w:pPr>
              <w:pStyle w:val="CDITable-RowCentre"/>
            </w:pPr>
            <w:r w:rsidRPr="0074070D">
              <w:t>—</w:t>
            </w:r>
          </w:p>
        </w:tc>
      </w:tr>
      <w:tr w:rsidR="0074070D" w:rsidRPr="0074070D" w14:paraId="412407E8" w14:textId="77777777" w:rsidTr="00E02E5F">
        <w:tblPrEx>
          <w:tblCellMar>
            <w:top w:w="0" w:type="dxa"/>
            <w:left w:w="0" w:type="dxa"/>
            <w:bottom w:w="0" w:type="dxa"/>
            <w:right w:w="0" w:type="dxa"/>
          </w:tblCellMar>
        </w:tblPrEx>
        <w:trPr>
          <w:trHeight w:val="60"/>
        </w:trPr>
        <w:tc>
          <w:tcPr>
            <w:tcW w:w="4082" w:type="dxa"/>
            <w:vMerge w:val="restart"/>
            <w:tcBorders>
              <w:top w:val="single" w:sz="6" w:space="0" w:color="1E4496" w:themeColor="text2"/>
              <w:bottom w:val="single" w:sz="6" w:space="0" w:color="1E4496" w:themeColor="text2"/>
            </w:tcBorders>
            <w:tcMar>
              <w:top w:w="85" w:type="dxa"/>
              <w:left w:w="113" w:type="dxa"/>
              <w:bottom w:w="85" w:type="dxa"/>
              <w:right w:w="113" w:type="dxa"/>
            </w:tcMar>
            <w:vAlign w:val="center"/>
          </w:tcPr>
          <w:p w14:paraId="7669A224" w14:textId="77777777" w:rsidR="0074070D" w:rsidRPr="0074070D" w:rsidRDefault="0074070D" w:rsidP="00E02E5F">
            <w:pPr>
              <w:pStyle w:val="CDITable-RowLeft"/>
            </w:pPr>
            <w:r w:rsidRPr="0074070D">
              <w:t>AST method</w:t>
            </w:r>
          </w:p>
        </w:tc>
        <w:tc>
          <w:tcPr>
            <w:tcW w:w="5102" w:type="dxa"/>
            <w:tcBorders>
              <w:top w:val="single" w:sz="6" w:space="0" w:color="1E4496" w:themeColor="text2"/>
              <w:bottom w:val="single" w:sz="6" w:space="0" w:color="1E4496" w:themeColor="text2"/>
            </w:tcBorders>
            <w:tcMar>
              <w:top w:w="85" w:type="dxa"/>
              <w:left w:w="113" w:type="dxa"/>
              <w:bottom w:w="85" w:type="dxa"/>
              <w:right w:w="113" w:type="dxa"/>
            </w:tcMar>
            <w:vAlign w:val="center"/>
          </w:tcPr>
          <w:p w14:paraId="4D7E32FE" w14:textId="77777777" w:rsidR="0074070D" w:rsidRPr="0074070D" w:rsidRDefault="0074070D" w:rsidP="00E02E5F">
            <w:pPr>
              <w:pStyle w:val="CDITable-RowLeft"/>
            </w:pPr>
            <w:r w:rsidRPr="0074070D">
              <w:t>Automated AST platforms</w:t>
            </w:r>
          </w:p>
        </w:tc>
        <w:tc>
          <w:tcPr>
            <w:tcW w:w="1247" w:type="dxa"/>
            <w:tcBorders>
              <w:top w:val="single" w:sz="6" w:space="0" w:color="1E4496" w:themeColor="text2"/>
              <w:bottom w:val="single" w:sz="6" w:space="0" w:color="1E4496" w:themeColor="text2"/>
            </w:tcBorders>
            <w:tcMar>
              <w:top w:w="85" w:type="dxa"/>
              <w:left w:w="113" w:type="dxa"/>
              <w:bottom w:w="85" w:type="dxa"/>
              <w:right w:w="113" w:type="dxa"/>
            </w:tcMar>
            <w:vAlign w:val="center"/>
          </w:tcPr>
          <w:p w14:paraId="7D77141C" w14:textId="77777777" w:rsidR="0074070D" w:rsidRPr="0074070D" w:rsidRDefault="0074070D" w:rsidP="00E02E5F">
            <w:pPr>
              <w:pStyle w:val="CDITable-RowCentre"/>
            </w:pPr>
            <w:r w:rsidRPr="0074070D">
              <w:t>3</w:t>
            </w:r>
          </w:p>
        </w:tc>
        <w:tc>
          <w:tcPr>
            <w:tcW w:w="1248" w:type="dxa"/>
            <w:tcBorders>
              <w:top w:val="single" w:sz="6" w:space="0" w:color="1E4496" w:themeColor="text2"/>
              <w:bottom w:val="single" w:sz="6" w:space="0" w:color="1E4496" w:themeColor="text2"/>
            </w:tcBorders>
            <w:tcMar>
              <w:top w:w="85" w:type="dxa"/>
              <w:left w:w="113" w:type="dxa"/>
              <w:bottom w:w="85" w:type="dxa"/>
              <w:right w:w="113" w:type="dxa"/>
            </w:tcMar>
            <w:vAlign w:val="center"/>
          </w:tcPr>
          <w:p w14:paraId="5C4B6E35" w14:textId="77777777" w:rsidR="0074070D" w:rsidRPr="0074070D" w:rsidRDefault="0074070D" w:rsidP="00E02E5F">
            <w:pPr>
              <w:pStyle w:val="CDITable-RowCentre"/>
            </w:pPr>
            <w:r w:rsidRPr="0074070D">
              <w:t>43%</w:t>
            </w:r>
          </w:p>
        </w:tc>
        <w:tc>
          <w:tcPr>
            <w:tcW w:w="2664" w:type="dxa"/>
            <w:tcBorders>
              <w:top w:val="single" w:sz="6" w:space="0" w:color="1E4496" w:themeColor="text2"/>
              <w:bottom w:val="single" w:sz="6" w:space="0" w:color="1E4496" w:themeColor="text2"/>
            </w:tcBorders>
            <w:tcMar>
              <w:top w:w="85" w:type="dxa"/>
              <w:left w:w="113" w:type="dxa"/>
              <w:bottom w:w="85" w:type="dxa"/>
              <w:right w:w="113" w:type="dxa"/>
            </w:tcMar>
            <w:vAlign w:val="center"/>
          </w:tcPr>
          <w:p w14:paraId="54CFC0CB" w14:textId="77777777" w:rsidR="0074070D" w:rsidRPr="0074070D" w:rsidRDefault="0074070D" w:rsidP="00E02E5F">
            <w:pPr>
              <w:pStyle w:val="CDITable-RowCentre"/>
            </w:pPr>
            <w:r w:rsidRPr="0074070D">
              <w:t>—</w:t>
            </w:r>
          </w:p>
        </w:tc>
      </w:tr>
      <w:tr w:rsidR="0074070D" w:rsidRPr="0074070D" w14:paraId="2352B8AF" w14:textId="77777777" w:rsidTr="00E02E5F">
        <w:tblPrEx>
          <w:tblCellMar>
            <w:top w:w="0" w:type="dxa"/>
            <w:left w:w="0" w:type="dxa"/>
            <w:bottom w:w="0" w:type="dxa"/>
            <w:right w:w="0" w:type="dxa"/>
          </w:tblCellMar>
        </w:tblPrEx>
        <w:trPr>
          <w:trHeight w:val="60"/>
        </w:trPr>
        <w:tc>
          <w:tcPr>
            <w:tcW w:w="4082" w:type="dxa"/>
            <w:vMerge/>
            <w:tcBorders>
              <w:bottom w:val="single" w:sz="6" w:space="0" w:color="1E4496" w:themeColor="text2"/>
            </w:tcBorders>
          </w:tcPr>
          <w:p w14:paraId="1E503928" w14:textId="77777777" w:rsidR="0074070D" w:rsidRPr="0074070D" w:rsidRDefault="0074070D" w:rsidP="00E02E5F">
            <w:pPr>
              <w:pStyle w:val="CDITable-RowLeft"/>
            </w:pPr>
          </w:p>
        </w:tc>
        <w:tc>
          <w:tcPr>
            <w:tcW w:w="5102" w:type="dxa"/>
            <w:tcBorders>
              <w:top w:val="single" w:sz="6" w:space="0" w:color="1E4496" w:themeColor="text2"/>
              <w:bottom w:val="single" w:sz="6" w:space="0" w:color="1E4496" w:themeColor="text2"/>
            </w:tcBorders>
            <w:tcMar>
              <w:top w:w="85" w:type="dxa"/>
              <w:left w:w="113" w:type="dxa"/>
              <w:bottom w:w="85" w:type="dxa"/>
              <w:right w:w="113" w:type="dxa"/>
            </w:tcMar>
            <w:vAlign w:val="center"/>
          </w:tcPr>
          <w:p w14:paraId="06AD8043" w14:textId="77777777" w:rsidR="0074070D" w:rsidRPr="0074070D" w:rsidRDefault="0074070D" w:rsidP="00E02E5F">
            <w:pPr>
              <w:pStyle w:val="CDITable-RowLeft"/>
            </w:pPr>
            <w:r w:rsidRPr="0074070D">
              <w:t>Broth microdilution</w:t>
            </w:r>
          </w:p>
        </w:tc>
        <w:tc>
          <w:tcPr>
            <w:tcW w:w="1247" w:type="dxa"/>
            <w:tcBorders>
              <w:top w:val="single" w:sz="6" w:space="0" w:color="1E4496" w:themeColor="text2"/>
              <w:bottom w:val="single" w:sz="6" w:space="0" w:color="1E4496" w:themeColor="text2"/>
            </w:tcBorders>
            <w:tcMar>
              <w:top w:w="85" w:type="dxa"/>
              <w:left w:w="113" w:type="dxa"/>
              <w:bottom w:w="85" w:type="dxa"/>
              <w:right w:w="113" w:type="dxa"/>
            </w:tcMar>
            <w:vAlign w:val="center"/>
          </w:tcPr>
          <w:p w14:paraId="491E3DD1" w14:textId="77777777" w:rsidR="0074070D" w:rsidRPr="0074070D" w:rsidRDefault="0074070D" w:rsidP="00E02E5F">
            <w:pPr>
              <w:pStyle w:val="CDITable-RowCentre"/>
            </w:pPr>
            <w:r w:rsidRPr="0074070D">
              <w:t>1</w:t>
            </w:r>
          </w:p>
        </w:tc>
        <w:tc>
          <w:tcPr>
            <w:tcW w:w="1248" w:type="dxa"/>
            <w:tcBorders>
              <w:top w:val="single" w:sz="6" w:space="0" w:color="1E4496" w:themeColor="text2"/>
              <w:bottom w:val="single" w:sz="6" w:space="0" w:color="1E4496" w:themeColor="text2"/>
            </w:tcBorders>
            <w:tcMar>
              <w:top w:w="85" w:type="dxa"/>
              <w:left w:w="113" w:type="dxa"/>
              <w:bottom w:w="85" w:type="dxa"/>
              <w:right w:w="113" w:type="dxa"/>
            </w:tcMar>
            <w:vAlign w:val="center"/>
          </w:tcPr>
          <w:p w14:paraId="28364C99" w14:textId="77777777" w:rsidR="0074070D" w:rsidRPr="0074070D" w:rsidRDefault="0074070D" w:rsidP="00E02E5F">
            <w:pPr>
              <w:pStyle w:val="CDITable-RowCentre"/>
            </w:pPr>
            <w:r w:rsidRPr="0074070D">
              <w:t>14%</w:t>
            </w:r>
          </w:p>
        </w:tc>
        <w:tc>
          <w:tcPr>
            <w:tcW w:w="2664" w:type="dxa"/>
            <w:tcBorders>
              <w:top w:val="single" w:sz="6" w:space="0" w:color="1E4496" w:themeColor="text2"/>
              <w:bottom w:val="single" w:sz="6" w:space="0" w:color="1E4496" w:themeColor="text2"/>
            </w:tcBorders>
            <w:tcMar>
              <w:top w:w="85" w:type="dxa"/>
              <w:left w:w="113" w:type="dxa"/>
              <w:bottom w:w="85" w:type="dxa"/>
              <w:right w:w="113" w:type="dxa"/>
            </w:tcMar>
            <w:vAlign w:val="center"/>
          </w:tcPr>
          <w:p w14:paraId="462562F9" w14:textId="77777777" w:rsidR="0074070D" w:rsidRPr="0074070D" w:rsidRDefault="0074070D" w:rsidP="00E02E5F">
            <w:pPr>
              <w:pStyle w:val="CDITable-RowCentre"/>
            </w:pPr>
            <w:r w:rsidRPr="0074070D">
              <w:t>—</w:t>
            </w:r>
          </w:p>
        </w:tc>
      </w:tr>
      <w:tr w:rsidR="0074070D" w:rsidRPr="0074070D" w14:paraId="64519BBA" w14:textId="77777777" w:rsidTr="00E02E5F">
        <w:tblPrEx>
          <w:tblCellMar>
            <w:top w:w="0" w:type="dxa"/>
            <w:left w:w="0" w:type="dxa"/>
            <w:bottom w:w="0" w:type="dxa"/>
            <w:right w:w="0" w:type="dxa"/>
          </w:tblCellMar>
        </w:tblPrEx>
        <w:trPr>
          <w:trHeight w:val="60"/>
        </w:trPr>
        <w:tc>
          <w:tcPr>
            <w:tcW w:w="4082" w:type="dxa"/>
            <w:vMerge/>
            <w:tcBorders>
              <w:bottom w:val="single" w:sz="6" w:space="0" w:color="1E4496" w:themeColor="text2"/>
            </w:tcBorders>
          </w:tcPr>
          <w:p w14:paraId="3783DD54" w14:textId="77777777" w:rsidR="0074070D" w:rsidRPr="0074070D" w:rsidRDefault="0074070D" w:rsidP="00E02E5F">
            <w:pPr>
              <w:pStyle w:val="CDITable-RowLeft"/>
            </w:pPr>
          </w:p>
        </w:tc>
        <w:tc>
          <w:tcPr>
            <w:tcW w:w="5102" w:type="dxa"/>
            <w:tcBorders>
              <w:top w:val="single" w:sz="6" w:space="0" w:color="1E4496" w:themeColor="text2"/>
              <w:bottom w:val="single" w:sz="6" w:space="0" w:color="1E4496" w:themeColor="text2"/>
            </w:tcBorders>
            <w:tcMar>
              <w:top w:w="85" w:type="dxa"/>
              <w:left w:w="113" w:type="dxa"/>
              <w:bottom w:w="85" w:type="dxa"/>
              <w:right w:w="113" w:type="dxa"/>
            </w:tcMar>
            <w:vAlign w:val="center"/>
          </w:tcPr>
          <w:p w14:paraId="58CEAB7E" w14:textId="77777777" w:rsidR="0074070D" w:rsidRPr="0074070D" w:rsidRDefault="0074070D" w:rsidP="00E02E5F">
            <w:pPr>
              <w:pStyle w:val="CDITable-RowLeft"/>
            </w:pPr>
            <w:r w:rsidRPr="0074070D">
              <w:t>Disk diffusion</w:t>
            </w:r>
          </w:p>
        </w:tc>
        <w:tc>
          <w:tcPr>
            <w:tcW w:w="1247" w:type="dxa"/>
            <w:tcBorders>
              <w:top w:val="single" w:sz="6" w:space="0" w:color="1E4496" w:themeColor="text2"/>
              <w:bottom w:val="single" w:sz="6" w:space="0" w:color="1E4496" w:themeColor="text2"/>
            </w:tcBorders>
            <w:tcMar>
              <w:top w:w="85" w:type="dxa"/>
              <w:left w:w="113" w:type="dxa"/>
              <w:bottom w:w="85" w:type="dxa"/>
              <w:right w:w="113" w:type="dxa"/>
            </w:tcMar>
            <w:vAlign w:val="center"/>
          </w:tcPr>
          <w:p w14:paraId="0B95E1A9" w14:textId="77777777" w:rsidR="0074070D" w:rsidRPr="0074070D" w:rsidRDefault="0074070D" w:rsidP="00E02E5F">
            <w:pPr>
              <w:pStyle w:val="CDITable-RowCentre"/>
            </w:pPr>
            <w:r w:rsidRPr="0074070D">
              <w:t>2</w:t>
            </w:r>
          </w:p>
        </w:tc>
        <w:tc>
          <w:tcPr>
            <w:tcW w:w="1248" w:type="dxa"/>
            <w:tcBorders>
              <w:top w:val="single" w:sz="6" w:space="0" w:color="1E4496" w:themeColor="text2"/>
              <w:bottom w:val="single" w:sz="6" w:space="0" w:color="1E4496" w:themeColor="text2"/>
            </w:tcBorders>
            <w:tcMar>
              <w:top w:w="85" w:type="dxa"/>
              <w:left w:w="113" w:type="dxa"/>
              <w:bottom w:w="85" w:type="dxa"/>
              <w:right w:w="113" w:type="dxa"/>
            </w:tcMar>
            <w:vAlign w:val="center"/>
          </w:tcPr>
          <w:p w14:paraId="0FFEBE8E" w14:textId="77777777" w:rsidR="0074070D" w:rsidRPr="0074070D" w:rsidRDefault="0074070D" w:rsidP="00E02E5F">
            <w:pPr>
              <w:pStyle w:val="CDITable-RowCentre"/>
            </w:pPr>
            <w:r w:rsidRPr="0074070D">
              <w:t>29%</w:t>
            </w:r>
          </w:p>
        </w:tc>
        <w:tc>
          <w:tcPr>
            <w:tcW w:w="2664" w:type="dxa"/>
            <w:tcBorders>
              <w:top w:val="single" w:sz="6" w:space="0" w:color="1E4496" w:themeColor="text2"/>
              <w:bottom w:val="single" w:sz="6" w:space="0" w:color="1E4496" w:themeColor="text2"/>
            </w:tcBorders>
            <w:tcMar>
              <w:top w:w="85" w:type="dxa"/>
              <w:left w:w="113" w:type="dxa"/>
              <w:bottom w:w="85" w:type="dxa"/>
              <w:right w:w="113" w:type="dxa"/>
            </w:tcMar>
            <w:vAlign w:val="center"/>
          </w:tcPr>
          <w:p w14:paraId="3AE0FCDE" w14:textId="77777777" w:rsidR="0074070D" w:rsidRPr="0074070D" w:rsidRDefault="0074070D" w:rsidP="00E02E5F">
            <w:pPr>
              <w:pStyle w:val="CDITable-RowCentre"/>
            </w:pPr>
            <w:r w:rsidRPr="0074070D">
              <w:t>—</w:t>
            </w:r>
          </w:p>
        </w:tc>
      </w:tr>
      <w:tr w:rsidR="0074070D" w:rsidRPr="0074070D" w14:paraId="4A511FC4" w14:textId="77777777" w:rsidTr="00E02E5F">
        <w:tblPrEx>
          <w:tblCellMar>
            <w:top w:w="0" w:type="dxa"/>
            <w:left w:w="0" w:type="dxa"/>
            <w:bottom w:w="0" w:type="dxa"/>
            <w:right w:w="0" w:type="dxa"/>
          </w:tblCellMar>
        </w:tblPrEx>
        <w:trPr>
          <w:trHeight w:val="60"/>
        </w:trPr>
        <w:tc>
          <w:tcPr>
            <w:tcW w:w="4082" w:type="dxa"/>
            <w:vMerge w:val="restart"/>
            <w:tcBorders>
              <w:top w:val="single" w:sz="6" w:space="0" w:color="1E4496" w:themeColor="text2"/>
              <w:bottom w:val="single" w:sz="6" w:space="0" w:color="1E4496" w:themeColor="text2"/>
            </w:tcBorders>
            <w:tcMar>
              <w:top w:w="85" w:type="dxa"/>
              <w:left w:w="113" w:type="dxa"/>
              <w:bottom w:w="85" w:type="dxa"/>
              <w:right w:w="113" w:type="dxa"/>
            </w:tcMar>
            <w:vAlign w:val="center"/>
          </w:tcPr>
          <w:p w14:paraId="29D00890" w14:textId="77777777" w:rsidR="0074070D" w:rsidRPr="0074070D" w:rsidRDefault="0074070D" w:rsidP="00E02E5F">
            <w:pPr>
              <w:pStyle w:val="CDITable-RowLeft"/>
            </w:pPr>
            <w:r w:rsidRPr="0074070D">
              <w:t>Interpretive criteria used</w:t>
            </w:r>
          </w:p>
        </w:tc>
        <w:tc>
          <w:tcPr>
            <w:tcW w:w="5102" w:type="dxa"/>
            <w:tcBorders>
              <w:top w:val="single" w:sz="6" w:space="0" w:color="1E4496" w:themeColor="text2"/>
              <w:bottom w:val="single" w:sz="6" w:space="0" w:color="1E4496" w:themeColor="text2"/>
            </w:tcBorders>
            <w:tcMar>
              <w:top w:w="85" w:type="dxa"/>
              <w:left w:w="113" w:type="dxa"/>
              <w:bottom w:w="85" w:type="dxa"/>
              <w:right w:w="113" w:type="dxa"/>
            </w:tcMar>
            <w:vAlign w:val="center"/>
          </w:tcPr>
          <w:p w14:paraId="2CE5358F" w14:textId="77777777" w:rsidR="0074070D" w:rsidRPr="0074070D" w:rsidRDefault="0074070D" w:rsidP="00E02E5F">
            <w:pPr>
              <w:pStyle w:val="CDITable-RowLeft"/>
            </w:pPr>
            <w:r w:rsidRPr="0074070D">
              <w:t>EUCAST</w:t>
            </w:r>
          </w:p>
        </w:tc>
        <w:tc>
          <w:tcPr>
            <w:tcW w:w="1247" w:type="dxa"/>
            <w:tcBorders>
              <w:top w:val="single" w:sz="6" w:space="0" w:color="1E4496" w:themeColor="text2"/>
              <w:bottom w:val="single" w:sz="6" w:space="0" w:color="1E4496" w:themeColor="text2"/>
            </w:tcBorders>
            <w:tcMar>
              <w:top w:w="85" w:type="dxa"/>
              <w:left w:w="113" w:type="dxa"/>
              <w:bottom w:w="85" w:type="dxa"/>
              <w:right w:w="113" w:type="dxa"/>
            </w:tcMar>
            <w:vAlign w:val="center"/>
          </w:tcPr>
          <w:p w14:paraId="70448018" w14:textId="77777777" w:rsidR="0074070D" w:rsidRPr="0074070D" w:rsidRDefault="0074070D" w:rsidP="00E02E5F">
            <w:pPr>
              <w:pStyle w:val="CDITable-RowCentre"/>
            </w:pPr>
            <w:r w:rsidRPr="0074070D">
              <w:t>5</w:t>
            </w:r>
          </w:p>
        </w:tc>
        <w:tc>
          <w:tcPr>
            <w:tcW w:w="1248" w:type="dxa"/>
            <w:tcBorders>
              <w:top w:val="single" w:sz="6" w:space="0" w:color="1E4496" w:themeColor="text2"/>
              <w:bottom w:val="single" w:sz="6" w:space="0" w:color="1E4496" w:themeColor="text2"/>
            </w:tcBorders>
            <w:tcMar>
              <w:top w:w="85" w:type="dxa"/>
              <w:left w:w="113" w:type="dxa"/>
              <w:bottom w:w="85" w:type="dxa"/>
              <w:right w:w="113" w:type="dxa"/>
            </w:tcMar>
            <w:vAlign w:val="center"/>
          </w:tcPr>
          <w:p w14:paraId="0EF30E0F" w14:textId="77777777" w:rsidR="0074070D" w:rsidRPr="0074070D" w:rsidRDefault="0074070D" w:rsidP="00E02E5F">
            <w:pPr>
              <w:pStyle w:val="CDITable-RowCentre"/>
            </w:pPr>
            <w:r w:rsidRPr="0074070D">
              <w:t>71%</w:t>
            </w:r>
          </w:p>
        </w:tc>
        <w:tc>
          <w:tcPr>
            <w:tcW w:w="2664" w:type="dxa"/>
            <w:tcBorders>
              <w:top w:val="single" w:sz="6" w:space="0" w:color="1E4496" w:themeColor="text2"/>
              <w:bottom w:val="single" w:sz="6" w:space="0" w:color="1E4496" w:themeColor="text2"/>
            </w:tcBorders>
            <w:tcMar>
              <w:top w:w="85" w:type="dxa"/>
              <w:left w:w="113" w:type="dxa"/>
              <w:bottom w:w="85" w:type="dxa"/>
              <w:right w:w="113" w:type="dxa"/>
            </w:tcMar>
            <w:vAlign w:val="center"/>
          </w:tcPr>
          <w:p w14:paraId="1D6F1A50" w14:textId="77777777" w:rsidR="0074070D" w:rsidRPr="0074070D" w:rsidRDefault="0074070D" w:rsidP="00E02E5F">
            <w:pPr>
              <w:pStyle w:val="CDITable-RowCentre"/>
            </w:pPr>
            <w:r w:rsidRPr="0074070D">
              <w:t>—</w:t>
            </w:r>
          </w:p>
        </w:tc>
      </w:tr>
      <w:tr w:rsidR="0074070D" w:rsidRPr="0074070D" w14:paraId="7981C202" w14:textId="77777777" w:rsidTr="00E02E5F">
        <w:tblPrEx>
          <w:tblCellMar>
            <w:top w:w="0" w:type="dxa"/>
            <w:left w:w="0" w:type="dxa"/>
            <w:bottom w:w="0" w:type="dxa"/>
            <w:right w:w="0" w:type="dxa"/>
          </w:tblCellMar>
        </w:tblPrEx>
        <w:trPr>
          <w:trHeight w:val="60"/>
        </w:trPr>
        <w:tc>
          <w:tcPr>
            <w:tcW w:w="4082" w:type="dxa"/>
            <w:vMerge/>
            <w:tcBorders>
              <w:bottom w:val="single" w:sz="6" w:space="0" w:color="1E4496" w:themeColor="text2"/>
            </w:tcBorders>
          </w:tcPr>
          <w:p w14:paraId="253C7E97" w14:textId="77777777" w:rsidR="0074070D" w:rsidRPr="0074070D" w:rsidRDefault="0074070D" w:rsidP="00E02E5F">
            <w:pPr>
              <w:pStyle w:val="CDITable-RowLeft"/>
            </w:pPr>
          </w:p>
        </w:tc>
        <w:tc>
          <w:tcPr>
            <w:tcW w:w="5102" w:type="dxa"/>
            <w:tcBorders>
              <w:top w:val="single" w:sz="6" w:space="0" w:color="1E4496" w:themeColor="text2"/>
              <w:bottom w:val="single" w:sz="6" w:space="0" w:color="1E4496" w:themeColor="text2"/>
            </w:tcBorders>
            <w:tcMar>
              <w:top w:w="85" w:type="dxa"/>
              <w:left w:w="113" w:type="dxa"/>
              <w:bottom w:w="85" w:type="dxa"/>
              <w:right w:w="113" w:type="dxa"/>
            </w:tcMar>
            <w:vAlign w:val="center"/>
          </w:tcPr>
          <w:p w14:paraId="1CD13F46" w14:textId="77777777" w:rsidR="0074070D" w:rsidRPr="0074070D" w:rsidRDefault="0074070D" w:rsidP="00E02E5F">
            <w:pPr>
              <w:pStyle w:val="CDITable-RowLeft"/>
            </w:pPr>
            <w:r w:rsidRPr="0074070D">
              <w:t>CLSI</w:t>
            </w:r>
          </w:p>
        </w:tc>
        <w:tc>
          <w:tcPr>
            <w:tcW w:w="1247" w:type="dxa"/>
            <w:tcBorders>
              <w:top w:val="single" w:sz="6" w:space="0" w:color="1E4496" w:themeColor="text2"/>
              <w:bottom w:val="single" w:sz="6" w:space="0" w:color="1E4496" w:themeColor="text2"/>
            </w:tcBorders>
            <w:tcMar>
              <w:top w:w="85" w:type="dxa"/>
              <w:left w:w="113" w:type="dxa"/>
              <w:bottom w:w="85" w:type="dxa"/>
              <w:right w:w="113" w:type="dxa"/>
            </w:tcMar>
            <w:vAlign w:val="center"/>
          </w:tcPr>
          <w:p w14:paraId="227520CC" w14:textId="77777777" w:rsidR="0074070D" w:rsidRPr="0074070D" w:rsidRDefault="0074070D" w:rsidP="00E02E5F">
            <w:pPr>
              <w:pStyle w:val="CDITable-RowCentre"/>
            </w:pPr>
            <w:r w:rsidRPr="0074070D">
              <w:t>2</w:t>
            </w:r>
          </w:p>
        </w:tc>
        <w:tc>
          <w:tcPr>
            <w:tcW w:w="1248" w:type="dxa"/>
            <w:tcBorders>
              <w:top w:val="single" w:sz="6" w:space="0" w:color="1E4496" w:themeColor="text2"/>
              <w:bottom w:val="single" w:sz="6" w:space="0" w:color="1E4496" w:themeColor="text2"/>
            </w:tcBorders>
            <w:tcMar>
              <w:top w:w="85" w:type="dxa"/>
              <w:left w:w="113" w:type="dxa"/>
              <w:bottom w:w="85" w:type="dxa"/>
              <w:right w:w="113" w:type="dxa"/>
            </w:tcMar>
            <w:vAlign w:val="center"/>
          </w:tcPr>
          <w:p w14:paraId="0277E6B7" w14:textId="77777777" w:rsidR="0074070D" w:rsidRPr="0074070D" w:rsidRDefault="0074070D" w:rsidP="00E02E5F">
            <w:pPr>
              <w:pStyle w:val="CDITable-RowCentre"/>
            </w:pPr>
            <w:r w:rsidRPr="0074070D">
              <w:t>29%</w:t>
            </w:r>
          </w:p>
        </w:tc>
        <w:tc>
          <w:tcPr>
            <w:tcW w:w="2664" w:type="dxa"/>
            <w:tcBorders>
              <w:top w:val="single" w:sz="6" w:space="0" w:color="1E4496" w:themeColor="text2"/>
              <w:bottom w:val="single" w:sz="6" w:space="0" w:color="1E4496" w:themeColor="text2"/>
            </w:tcBorders>
            <w:tcMar>
              <w:top w:w="85" w:type="dxa"/>
              <w:left w:w="113" w:type="dxa"/>
              <w:bottom w:w="85" w:type="dxa"/>
              <w:right w:w="113" w:type="dxa"/>
            </w:tcMar>
            <w:vAlign w:val="center"/>
          </w:tcPr>
          <w:p w14:paraId="4CDA9B39" w14:textId="77777777" w:rsidR="0074070D" w:rsidRPr="0074070D" w:rsidRDefault="0074070D" w:rsidP="00E02E5F">
            <w:pPr>
              <w:pStyle w:val="CDITable-RowCentre"/>
            </w:pPr>
            <w:r w:rsidRPr="0074070D">
              <w:t>—</w:t>
            </w:r>
          </w:p>
        </w:tc>
      </w:tr>
      <w:tr w:rsidR="0074070D" w:rsidRPr="0074070D" w14:paraId="2C15162E" w14:textId="77777777" w:rsidTr="00E02E5F">
        <w:tblPrEx>
          <w:tblCellMar>
            <w:top w:w="0" w:type="dxa"/>
            <w:left w:w="0" w:type="dxa"/>
            <w:bottom w:w="0" w:type="dxa"/>
            <w:right w:w="0" w:type="dxa"/>
          </w:tblCellMar>
        </w:tblPrEx>
        <w:trPr>
          <w:trHeight w:val="60"/>
        </w:trPr>
        <w:tc>
          <w:tcPr>
            <w:tcW w:w="4082" w:type="dxa"/>
            <w:vMerge w:val="restart"/>
            <w:tcBorders>
              <w:top w:val="single" w:sz="6" w:space="0" w:color="1E4496" w:themeColor="text2"/>
              <w:bottom w:val="single" w:sz="6" w:space="0" w:color="1E4496" w:themeColor="text2"/>
            </w:tcBorders>
            <w:tcMar>
              <w:top w:w="85" w:type="dxa"/>
              <w:left w:w="113" w:type="dxa"/>
              <w:bottom w:w="85" w:type="dxa"/>
              <w:right w:w="113" w:type="dxa"/>
            </w:tcMar>
            <w:vAlign w:val="center"/>
          </w:tcPr>
          <w:p w14:paraId="01FCB194" w14:textId="77777777" w:rsidR="0074070D" w:rsidRPr="0074070D" w:rsidRDefault="0074070D" w:rsidP="00E02E5F">
            <w:pPr>
              <w:pStyle w:val="CDITable-RowLeft"/>
            </w:pPr>
            <w:r w:rsidRPr="0074070D">
              <w:t>Antibiotics tested (phenotypic AST)</w:t>
            </w:r>
          </w:p>
        </w:tc>
        <w:tc>
          <w:tcPr>
            <w:tcW w:w="5102" w:type="dxa"/>
            <w:tcBorders>
              <w:top w:val="single" w:sz="6" w:space="0" w:color="1E4496" w:themeColor="text2"/>
              <w:bottom w:val="single" w:sz="6" w:space="0" w:color="1E4496" w:themeColor="text2"/>
            </w:tcBorders>
            <w:tcMar>
              <w:top w:w="85" w:type="dxa"/>
              <w:left w:w="113" w:type="dxa"/>
              <w:bottom w:w="85" w:type="dxa"/>
              <w:right w:w="113" w:type="dxa"/>
            </w:tcMar>
            <w:vAlign w:val="center"/>
          </w:tcPr>
          <w:p w14:paraId="56352F24" w14:textId="77777777" w:rsidR="0074070D" w:rsidRPr="0074070D" w:rsidRDefault="0074070D" w:rsidP="00E02E5F">
            <w:pPr>
              <w:pStyle w:val="CDITable-RowLeft"/>
            </w:pPr>
            <w:r w:rsidRPr="0074070D">
              <w:t>Amoxicillin/ampicillin</w:t>
            </w:r>
          </w:p>
        </w:tc>
        <w:tc>
          <w:tcPr>
            <w:tcW w:w="1247" w:type="dxa"/>
            <w:tcBorders>
              <w:top w:val="single" w:sz="6" w:space="0" w:color="1E4496" w:themeColor="text2"/>
              <w:bottom w:val="single" w:sz="6" w:space="0" w:color="1E4496" w:themeColor="text2"/>
            </w:tcBorders>
            <w:tcMar>
              <w:top w:w="85" w:type="dxa"/>
              <w:left w:w="113" w:type="dxa"/>
              <w:bottom w:w="85" w:type="dxa"/>
              <w:right w:w="113" w:type="dxa"/>
            </w:tcMar>
            <w:vAlign w:val="center"/>
          </w:tcPr>
          <w:p w14:paraId="515E50A5" w14:textId="77777777" w:rsidR="0074070D" w:rsidRPr="0074070D" w:rsidRDefault="0074070D" w:rsidP="00E02E5F">
            <w:pPr>
              <w:pStyle w:val="CDITable-RowCentre"/>
            </w:pPr>
            <w:r w:rsidRPr="0074070D">
              <w:t>5</w:t>
            </w:r>
          </w:p>
        </w:tc>
        <w:tc>
          <w:tcPr>
            <w:tcW w:w="1248" w:type="dxa"/>
            <w:tcBorders>
              <w:top w:val="single" w:sz="6" w:space="0" w:color="1E4496" w:themeColor="text2"/>
              <w:bottom w:val="single" w:sz="6" w:space="0" w:color="1E4496" w:themeColor="text2"/>
            </w:tcBorders>
            <w:tcMar>
              <w:top w:w="85" w:type="dxa"/>
              <w:left w:w="113" w:type="dxa"/>
              <w:bottom w:w="85" w:type="dxa"/>
              <w:right w:w="113" w:type="dxa"/>
            </w:tcMar>
            <w:vAlign w:val="center"/>
          </w:tcPr>
          <w:p w14:paraId="2A48AF3F" w14:textId="77777777" w:rsidR="0074070D" w:rsidRPr="0074070D" w:rsidRDefault="0074070D" w:rsidP="00E02E5F">
            <w:pPr>
              <w:pStyle w:val="CDITable-RowCentre"/>
            </w:pPr>
            <w:r w:rsidRPr="0074070D">
              <w:t>71%</w:t>
            </w:r>
          </w:p>
        </w:tc>
        <w:tc>
          <w:tcPr>
            <w:tcW w:w="2664" w:type="dxa"/>
            <w:tcBorders>
              <w:top w:val="single" w:sz="6" w:space="0" w:color="1E4496" w:themeColor="text2"/>
              <w:bottom w:val="single" w:sz="6" w:space="0" w:color="1E4496" w:themeColor="text2"/>
            </w:tcBorders>
            <w:tcMar>
              <w:top w:w="85" w:type="dxa"/>
              <w:left w:w="113" w:type="dxa"/>
              <w:bottom w:w="85" w:type="dxa"/>
              <w:right w:w="113" w:type="dxa"/>
            </w:tcMar>
            <w:vAlign w:val="center"/>
          </w:tcPr>
          <w:p w14:paraId="4177CD8B" w14:textId="77777777" w:rsidR="0074070D" w:rsidRPr="0074070D" w:rsidRDefault="0074070D" w:rsidP="00E02E5F">
            <w:pPr>
              <w:pStyle w:val="CDITable-RowCentre"/>
            </w:pPr>
            <w:r w:rsidRPr="0074070D">
              <w:t>—</w:t>
            </w:r>
          </w:p>
        </w:tc>
      </w:tr>
      <w:tr w:rsidR="0074070D" w:rsidRPr="0074070D" w14:paraId="763E4629" w14:textId="77777777" w:rsidTr="00E02E5F">
        <w:tblPrEx>
          <w:tblCellMar>
            <w:top w:w="0" w:type="dxa"/>
            <w:left w:w="0" w:type="dxa"/>
            <w:bottom w:w="0" w:type="dxa"/>
            <w:right w:w="0" w:type="dxa"/>
          </w:tblCellMar>
        </w:tblPrEx>
        <w:trPr>
          <w:trHeight w:val="60"/>
        </w:trPr>
        <w:tc>
          <w:tcPr>
            <w:tcW w:w="4082" w:type="dxa"/>
            <w:vMerge/>
            <w:tcBorders>
              <w:bottom w:val="single" w:sz="6" w:space="0" w:color="1E4496" w:themeColor="text2"/>
            </w:tcBorders>
          </w:tcPr>
          <w:p w14:paraId="40009D88" w14:textId="77777777" w:rsidR="0074070D" w:rsidRPr="0074070D" w:rsidRDefault="0074070D" w:rsidP="00E02E5F">
            <w:pPr>
              <w:pStyle w:val="CDITable-RowLeft"/>
            </w:pPr>
          </w:p>
        </w:tc>
        <w:tc>
          <w:tcPr>
            <w:tcW w:w="5102" w:type="dxa"/>
            <w:tcBorders>
              <w:top w:val="single" w:sz="6" w:space="0" w:color="1E4496" w:themeColor="text2"/>
              <w:bottom w:val="single" w:sz="6" w:space="0" w:color="1E4496" w:themeColor="text2"/>
            </w:tcBorders>
            <w:tcMar>
              <w:top w:w="85" w:type="dxa"/>
              <w:left w:w="113" w:type="dxa"/>
              <w:bottom w:w="85" w:type="dxa"/>
              <w:right w:w="113" w:type="dxa"/>
            </w:tcMar>
            <w:vAlign w:val="center"/>
          </w:tcPr>
          <w:p w14:paraId="72A8346F" w14:textId="77777777" w:rsidR="0074070D" w:rsidRPr="0074070D" w:rsidRDefault="0074070D" w:rsidP="00E02E5F">
            <w:pPr>
              <w:pStyle w:val="CDITable-RowLeft"/>
            </w:pPr>
            <w:r w:rsidRPr="0074070D">
              <w:t>Ceftriaxone/cefotaxime</w:t>
            </w:r>
          </w:p>
        </w:tc>
        <w:tc>
          <w:tcPr>
            <w:tcW w:w="1247" w:type="dxa"/>
            <w:tcBorders>
              <w:top w:val="single" w:sz="6" w:space="0" w:color="1E4496" w:themeColor="text2"/>
              <w:bottom w:val="single" w:sz="6" w:space="0" w:color="1E4496" w:themeColor="text2"/>
            </w:tcBorders>
            <w:tcMar>
              <w:top w:w="85" w:type="dxa"/>
              <w:left w:w="113" w:type="dxa"/>
              <w:bottom w:w="85" w:type="dxa"/>
              <w:right w:w="113" w:type="dxa"/>
            </w:tcMar>
            <w:vAlign w:val="center"/>
          </w:tcPr>
          <w:p w14:paraId="39F071D9" w14:textId="77777777" w:rsidR="0074070D" w:rsidRPr="0074070D" w:rsidRDefault="0074070D" w:rsidP="00E02E5F">
            <w:pPr>
              <w:pStyle w:val="CDITable-RowCentre"/>
            </w:pPr>
            <w:r w:rsidRPr="0074070D">
              <w:t>5</w:t>
            </w:r>
          </w:p>
        </w:tc>
        <w:tc>
          <w:tcPr>
            <w:tcW w:w="1248" w:type="dxa"/>
            <w:tcBorders>
              <w:top w:val="single" w:sz="6" w:space="0" w:color="1E4496" w:themeColor="text2"/>
              <w:bottom w:val="single" w:sz="6" w:space="0" w:color="1E4496" w:themeColor="text2"/>
            </w:tcBorders>
            <w:tcMar>
              <w:top w:w="85" w:type="dxa"/>
              <w:left w:w="113" w:type="dxa"/>
              <w:bottom w:w="85" w:type="dxa"/>
              <w:right w:w="113" w:type="dxa"/>
            </w:tcMar>
            <w:vAlign w:val="center"/>
          </w:tcPr>
          <w:p w14:paraId="584C5E7C" w14:textId="77777777" w:rsidR="0074070D" w:rsidRPr="0074070D" w:rsidRDefault="0074070D" w:rsidP="00E02E5F">
            <w:pPr>
              <w:pStyle w:val="CDITable-RowCentre"/>
            </w:pPr>
            <w:r w:rsidRPr="0074070D">
              <w:t>71%</w:t>
            </w:r>
          </w:p>
        </w:tc>
        <w:tc>
          <w:tcPr>
            <w:tcW w:w="2664" w:type="dxa"/>
            <w:tcBorders>
              <w:top w:val="single" w:sz="6" w:space="0" w:color="1E4496" w:themeColor="text2"/>
              <w:bottom w:val="single" w:sz="6" w:space="0" w:color="1E4496" w:themeColor="text2"/>
            </w:tcBorders>
            <w:tcMar>
              <w:top w:w="85" w:type="dxa"/>
              <w:left w:w="113" w:type="dxa"/>
              <w:bottom w:w="85" w:type="dxa"/>
              <w:right w:w="113" w:type="dxa"/>
            </w:tcMar>
            <w:vAlign w:val="center"/>
          </w:tcPr>
          <w:p w14:paraId="04D18DEC" w14:textId="77777777" w:rsidR="0074070D" w:rsidRPr="0074070D" w:rsidRDefault="0074070D" w:rsidP="00E02E5F">
            <w:pPr>
              <w:pStyle w:val="CDITable-RowCentre"/>
            </w:pPr>
            <w:r w:rsidRPr="0074070D">
              <w:t>—</w:t>
            </w:r>
          </w:p>
        </w:tc>
      </w:tr>
      <w:tr w:rsidR="0074070D" w:rsidRPr="0074070D" w14:paraId="73E19F2D" w14:textId="77777777" w:rsidTr="00E02E5F">
        <w:tblPrEx>
          <w:tblCellMar>
            <w:top w:w="0" w:type="dxa"/>
            <w:left w:w="0" w:type="dxa"/>
            <w:bottom w:w="0" w:type="dxa"/>
            <w:right w:w="0" w:type="dxa"/>
          </w:tblCellMar>
        </w:tblPrEx>
        <w:trPr>
          <w:trHeight w:val="60"/>
        </w:trPr>
        <w:tc>
          <w:tcPr>
            <w:tcW w:w="4082" w:type="dxa"/>
            <w:vMerge/>
            <w:tcBorders>
              <w:bottom w:val="single" w:sz="6" w:space="0" w:color="1E4496" w:themeColor="text2"/>
            </w:tcBorders>
          </w:tcPr>
          <w:p w14:paraId="4E169246" w14:textId="77777777" w:rsidR="0074070D" w:rsidRPr="0074070D" w:rsidRDefault="0074070D" w:rsidP="00E02E5F">
            <w:pPr>
              <w:pStyle w:val="CDITable-RowLeft"/>
            </w:pPr>
          </w:p>
        </w:tc>
        <w:tc>
          <w:tcPr>
            <w:tcW w:w="5102" w:type="dxa"/>
            <w:tcBorders>
              <w:top w:val="single" w:sz="6" w:space="0" w:color="1E4496" w:themeColor="text2"/>
              <w:bottom w:val="single" w:sz="6" w:space="0" w:color="1E4496" w:themeColor="text2"/>
            </w:tcBorders>
            <w:tcMar>
              <w:top w:w="85" w:type="dxa"/>
              <w:left w:w="113" w:type="dxa"/>
              <w:bottom w:w="85" w:type="dxa"/>
              <w:right w:w="113" w:type="dxa"/>
            </w:tcMar>
            <w:vAlign w:val="center"/>
          </w:tcPr>
          <w:p w14:paraId="52F6592D" w14:textId="77777777" w:rsidR="0074070D" w:rsidRPr="0074070D" w:rsidRDefault="0074070D" w:rsidP="00E02E5F">
            <w:pPr>
              <w:pStyle w:val="CDITable-RowLeft"/>
            </w:pPr>
            <w:r w:rsidRPr="0074070D">
              <w:t>Azithromycin</w:t>
            </w:r>
          </w:p>
        </w:tc>
        <w:tc>
          <w:tcPr>
            <w:tcW w:w="1247" w:type="dxa"/>
            <w:tcBorders>
              <w:top w:val="single" w:sz="6" w:space="0" w:color="1E4496" w:themeColor="text2"/>
              <w:bottom w:val="single" w:sz="6" w:space="0" w:color="1E4496" w:themeColor="text2"/>
            </w:tcBorders>
            <w:tcMar>
              <w:top w:w="85" w:type="dxa"/>
              <w:left w:w="113" w:type="dxa"/>
              <w:bottom w:w="85" w:type="dxa"/>
              <w:right w:w="113" w:type="dxa"/>
            </w:tcMar>
            <w:vAlign w:val="center"/>
          </w:tcPr>
          <w:p w14:paraId="4FC7F3B4" w14:textId="77777777" w:rsidR="0074070D" w:rsidRPr="0074070D" w:rsidRDefault="0074070D" w:rsidP="00E02E5F">
            <w:pPr>
              <w:pStyle w:val="CDITable-RowCentre"/>
            </w:pPr>
            <w:r w:rsidRPr="0074070D">
              <w:t>4</w:t>
            </w:r>
          </w:p>
        </w:tc>
        <w:tc>
          <w:tcPr>
            <w:tcW w:w="1248" w:type="dxa"/>
            <w:tcBorders>
              <w:top w:val="single" w:sz="6" w:space="0" w:color="1E4496" w:themeColor="text2"/>
              <w:bottom w:val="single" w:sz="6" w:space="0" w:color="1E4496" w:themeColor="text2"/>
            </w:tcBorders>
            <w:tcMar>
              <w:top w:w="85" w:type="dxa"/>
              <w:left w:w="113" w:type="dxa"/>
              <w:bottom w:w="85" w:type="dxa"/>
              <w:right w:w="113" w:type="dxa"/>
            </w:tcMar>
            <w:vAlign w:val="center"/>
          </w:tcPr>
          <w:p w14:paraId="44DD30DC" w14:textId="77777777" w:rsidR="0074070D" w:rsidRPr="0074070D" w:rsidRDefault="0074070D" w:rsidP="00E02E5F">
            <w:pPr>
              <w:pStyle w:val="CDITable-RowCentre"/>
            </w:pPr>
            <w:r w:rsidRPr="0074070D">
              <w:t>57%</w:t>
            </w:r>
          </w:p>
        </w:tc>
        <w:tc>
          <w:tcPr>
            <w:tcW w:w="2664" w:type="dxa"/>
            <w:tcBorders>
              <w:top w:val="single" w:sz="6" w:space="0" w:color="1E4496" w:themeColor="text2"/>
              <w:bottom w:val="single" w:sz="6" w:space="0" w:color="1E4496" w:themeColor="text2"/>
            </w:tcBorders>
            <w:tcMar>
              <w:top w:w="85" w:type="dxa"/>
              <w:left w:w="113" w:type="dxa"/>
              <w:bottom w:w="85" w:type="dxa"/>
              <w:right w:w="113" w:type="dxa"/>
            </w:tcMar>
            <w:vAlign w:val="center"/>
          </w:tcPr>
          <w:p w14:paraId="74A8340C" w14:textId="77777777" w:rsidR="0074070D" w:rsidRPr="0074070D" w:rsidRDefault="0074070D" w:rsidP="00E02E5F">
            <w:pPr>
              <w:pStyle w:val="CDITable-RowCentre"/>
            </w:pPr>
            <w:r w:rsidRPr="0074070D">
              <w:t>—</w:t>
            </w:r>
          </w:p>
        </w:tc>
      </w:tr>
      <w:tr w:rsidR="0074070D" w:rsidRPr="0074070D" w14:paraId="1B5B3CC1" w14:textId="77777777" w:rsidTr="00E02E5F">
        <w:tblPrEx>
          <w:tblCellMar>
            <w:top w:w="0" w:type="dxa"/>
            <w:left w:w="0" w:type="dxa"/>
            <w:bottom w:w="0" w:type="dxa"/>
            <w:right w:w="0" w:type="dxa"/>
          </w:tblCellMar>
        </w:tblPrEx>
        <w:trPr>
          <w:trHeight w:val="60"/>
        </w:trPr>
        <w:tc>
          <w:tcPr>
            <w:tcW w:w="4082" w:type="dxa"/>
            <w:vMerge/>
            <w:tcBorders>
              <w:bottom w:val="single" w:sz="6" w:space="0" w:color="1E4496" w:themeColor="text2"/>
            </w:tcBorders>
          </w:tcPr>
          <w:p w14:paraId="31A47410" w14:textId="77777777" w:rsidR="0074070D" w:rsidRPr="0074070D" w:rsidRDefault="0074070D" w:rsidP="00E02E5F">
            <w:pPr>
              <w:pStyle w:val="CDITable-RowLeft"/>
            </w:pPr>
          </w:p>
        </w:tc>
        <w:tc>
          <w:tcPr>
            <w:tcW w:w="5102" w:type="dxa"/>
            <w:tcBorders>
              <w:top w:val="single" w:sz="6" w:space="0" w:color="1E4496" w:themeColor="text2"/>
              <w:bottom w:val="single" w:sz="6" w:space="0" w:color="1E4496" w:themeColor="text2"/>
            </w:tcBorders>
            <w:tcMar>
              <w:top w:w="85" w:type="dxa"/>
              <w:left w:w="113" w:type="dxa"/>
              <w:bottom w:w="85" w:type="dxa"/>
              <w:right w:w="113" w:type="dxa"/>
            </w:tcMar>
            <w:vAlign w:val="center"/>
          </w:tcPr>
          <w:p w14:paraId="0D056740" w14:textId="77777777" w:rsidR="0074070D" w:rsidRPr="0074070D" w:rsidRDefault="0074070D" w:rsidP="00E02E5F">
            <w:pPr>
              <w:pStyle w:val="CDITable-RowLeft"/>
            </w:pPr>
            <w:r w:rsidRPr="0074070D">
              <w:t xml:space="preserve">Fluroquinolone </w:t>
            </w:r>
          </w:p>
        </w:tc>
        <w:tc>
          <w:tcPr>
            <w:tcW w:w="1247" w:type="dxa"/>
            <w:tcBorders>
              <w:top w:val="single" w:sz="6" w:space="0" w:color="1E4496" w:themeColor="text2"/>
              <w:bottom w:val="single" w:sz="6" w:space="0" w:color="1E4496" w:themeColor="text2"/>
            </w:tcBorders>
            <w:tcMar>
              <w:top w:w="85" w:type="dxa"/>
              <w:left w:w="113" w:type="dxa"/>
              <w:bottom w:w="85" w:type="dxa"/>
              <w:right w:w="113" w:type="dxa"/>
            </w:tcMar>
            <w:vAlign w:val="center"/>
          </w:tcPr>
          <w:p w14:paraId="2356C922" w14:textId="77777777" w:rsidR="0074070D" w:rsidRPr="0074070D" w:rsidRDefault="0074070D" w:rsidP="00E02E5F">
            <w:pPr>
              <w:pStyle w:val="CDITable-RowCentre"/>
            </w:pPr>
            <w:r w:rsidRPr="0074070D">
              <w:t>6</w:t>
            </w:r>
          </w:p>
        </w:tc>
        <w:tc>
          <w:tcPr>
            <w:tcW w:w="1248" w:type="dxa"/>
            <w:tcBorders>
              <w:top w:val="single" w:sz="6" w:space="0" w:color="1E4496" w:themeColor="text2"/>
              <w:bottom w:val="single" w:sz="6" w:space="0" w:color="1E4496" w:themeColor="text2"/>
            </w:tcBorders>
            <w:tcMar>
              <w:top w:w="85" w:type="dxa"/>
              <w:left w:w="113" w:type="dxa"/>
              <w:bottom w:w="85" w:type="dxa"/>
              <w:right w:w="113" w:type="dxa"/>
            </w:tcMar>
            <w:vAlign w:val="center"/>
          </w:tcPr>
          <w:p w14:paraId="536EF0BF" w14:textId="77777777" w:rsidR="0074070D" w:rsidRPr="0074070D" w:rsidRDefault="0074070D" w:rsidP="00E02E5F">
            <w:pPr>
              <w:pStyle w:val="CDITable-RowCentre"/>
            </w:pPr>
            <w:r w:rsidRPr="0074070D">
              <w:t>86%</w:t>
            </w:r>
          </w:p>
        </w:tc>
        <w:tc>
          <w:tcPr>
            <w:tcW w:w="2664" w:type="dxa"/>
            <w:tcBorders>
              <w:top w:val="single" w:sz="6" w:space="0" w:color="1E4496" w:themeColor="text2"/>
              <w:bottom w:val="single" w:sz="6" w:space="0" w:color="1E4496" w:themeColor="text2"/>
            </w:tcBorders>
            <w:tcMar>
              <w:top w:w="85" w:type="dxa"/>
              <w:left w:w="113" w:type="dxa"/>
              <w:bottom w:w="85" w:type="dxa"/>
              <w:right w:w="113" w:type="dxa"/>
            </w:tcMar>
            <w:vAlign w:val="center"/>
          </w:tcPr>
          <w:p w14:paraId="6216AF98" w14:textId="77777777" w:rsidR="0074070D" w:rsidRPr="0074070D" w:rsidRDefault="0074070D" w:rsidP="00E02E5F">
            <w:pPr>
              <w:pStyle w:val="CDITable-RowCentre"/>
            </w:pPr>
            <w:r w:rsidRPr="0074070D">
              <w:t>—</w:t>
            </w:r>
          </w:p>
        </w:tc>
      </w:tr>
      <w:tr w:rsidR="0074070D" w:rsidRPr="0074070D" w14:paraId="37395FA1" w14:textId="77777777" w:rsidTr="00E02E5F">
        <w:tblPrEx>
          <w:tblCellMar>
            <w:top w:w="0" w:type="dxa"/>
            <w:left w:w="0" w:type="dxa"/>
            <w:bottom w:w="0" w:type="dxa"/>
            <w:right w:w="0" w:type="dxa"/>
          </w:tblCellMar>
        </w:tblPrEx>
        <w:trPr>
          <w:trHeight w:val="60"/>
        </w:trPr>
        <w:tc>
          <w:tcPr>
            <w:tcW w:w="4082" w:type="dxa"/>
            <w:vMerge/>
            <w:tcBorders>
              <w:bottom w:val="single" w:sz="6" w:space="0" w:color="1E4496" w:themeColor="text2"/>
            </w:tcBorders>
          </w:tcPr>
          <w:p w14:paraId="1636661F" w14:textId="77777777" w:rsidR="0074070D" w:rsidRPr="0074070D" w:rsidRDefault="0074070D" w:rsidP="00E02E5F">
            <w:pPr>
              <w:pStyle w:val="CDITable-RowLeft"/>
            </w:pPr>
          </w:p>
        </w:tc>
        <w:tc>
          <w:tcPr>
            <w:tcW w:w="5102" w:type="dxa"/>
            <w:tcBorders>
              <w:top w:val="single" w:sz="6" w:space="0" w:color="1E4496" w:themeColor="text2"/>
              <w:bottom w:val="single" w:sz="6" w:space="0" w:color="1E4496" w:themeColor="text2"/>
            </w:tcBorders>
            <w:tcMar>
              <w:top w:w="85" w:type="dxa"/>
              <w:left w:w="113" w:type="dxa"/>
              <w:bottom w:w="85" w:type="dxa"/>
              <w:right w:w="113" w:type="dxa"/>
            </w:tcMar>
            <w:vAlign w:val="center"/>
          </w:tcPr>
          <w:p w14:paraId="3FF87AF8" w14:textId="77777777" w:rsidR="0074070D" w:rsidRPr="0074070D" w:rsidRDefault="0074070D" w:rsidP="00E02E5F">
            <w:pPr>
              <w:pStyle w:val="CDITable-RowLeft"/>
            </w:pPr>
            <w:r w:rsidRPr="0074070D">
              <w:t>Cotrimoxazole</w:t>
            </w:r>
          </w:p>
        </w:tc>
        <w:tc>
          <w:tcPr>
            <w:tcW w:w="1247" w:type="dxa"/>
            <w:tcBorders>
              <w:top w:val="single" w:sz="6" w:space="0" w:color="1E4496" w:themeColor="text2"/>
              <w:bottom w:val="single" w:sz="6" w:space="0" w:color="1E4496" w:themeColor="text2"/>
            </w:tcBorders>
            <w:tcMar>
              <w:top w:w="85" w:type="dxa"/>
              <w:left w:w="113" w:type="dxa"/>
              <w:bottom w:w="85" w:type="dxa"/>
              <w:right w:w="113" w:type="dxa"/>
            </w:tcMar>
            <w:vAlign w:val="center"/>
          </w:tcPr>
          <w:p w14:paraId="3A924F6A" w14:textId="77777777" w:rsidR="0074070D" w:rsidRPr="0074070D" w:rsidRDefault="0074070D" w:rsidP="00E02E5F">
            <w:pPr>
              <w:pStyle w:val="CDITable-RowCentre"/>
            </w:pPr>
            <w:r w:rsidRPr="0074070D">
              <w:t>6</w:t>
            </w:r>
          </w:p>
        </w:tc>
        <w:tc>
          <w:tcPr>
            <w:tcW w:w="1248" w:type="dxa"/>
            <w:tcBorders>
              <w:top w:val="single" w:sz="6" w:space="0" w:color="1E4496" w:themeColor="text2"/>
              <w:bottom w:val="single" w:sz="6" w:space="0" w:color="1E4496" w:themeColor="text2"/>
            </w:tcBorders>
            <w:tcMar>
              <w:top w:w="85" w:type="dxa"/>
              <w:left w:w="113" w:type="dxa"/>
              <w:bottom w:w="85" w:type="dxa"/>
              <w:right w:w="113" w:type="dxa"/>
            </w:tcMar>
            <w:vAlign w:val="center"/>
          </w:tcPr>
          <w:p w14:paraId="19FD6EC0" w14:textId="77777777" w:rsidR="0074070D" w:rsidRPr="0074070D" w:rsidRDefault="0074070D" w:rsidP="00E02E5F">
            <w:pPr>
              <w:pStyle w:val="CDITable-RowCentre"/>
            </w:pPr>
            <w:r w:rsidRPr="0074070D">
              <w:t>86%</w:t>
            </w:r>
          </w:p>
        </w:tc>
        <w:tc>
          <w:tcPr>
            <w:tcW w:w="2664" w:type="dxa"/>
            <w:tcBorders>
              <w:top w:val="single" w:sz="6" w:space="0" w:color="1E4496" w:themeColor="text2"/>
              <w:bottom w:val="single" w:sz="6" w:space="0" w:color="1E4496" w:themeColor="text2"/>
            </w:tcBorders>
            <w:tcMar>
              <w:top w:w="85" w:type="dxa"/>
              <w:left w:w="113" w:type="dxa"/>
              <w:bottom w:w="85" w:type="dxa"/>
              <w:right w:w="113" w:type="dxa"/>
            </w:tcMar>
            <w:vAlign w:val="center"/>
          </w:tcPr>
          <w:p w14:paraId="2A8E7C0A" w14:textId="77777777" w:rsidR="0074070D" w:rsidRPr="0074070D" w:rsidRDefault="0074070D" w:rsidP="00E02E5F">
            <w:pPr>
              <w:pStyle w:val="CDITable-RowCentre"/>
            </w:pPr>
            <w:r w:rsidRPr="0074070D">
              <w:t>—</w:t>
            </w:r>
          </w:p>
        </w:tc>
      </w:tr>
      <w:tr w:rsidR="0074070D" w:rsidRPr="0074070D" w14:paraId="566AB503" w14:textId="77777777" w:rsidTr="00E02E5F">
        <w:tblPrEx>
          <w:tblCellMar>
            <w:top w:w="0" w:type="dxa"/>
            <w:left w:w="0" w:type="dxa"/>
            <w:bottom w:w="0" w:type="dxa"/>
            <w:right w:w="0" w:type="dxa"/>
          </w:tblCellMar>
        </w:tblPrEx>
        <w:trPr>
          <w:trHeight w:val="60"/>
        </w:trPr>
        <w:tc>
          <w:tcPr>
            <w:tcW w:w="4082" w:type="dxa"/>
            <w:vMerge w:val="restart"/>
            <w:tcBorders>
              <w:top w:val="single" w:sz="6" w:space="0" w:color="1E4496" w:themeColor="text2"/>
              <w:bottom w:val="single" w:sz="6" w:space="0" w:color="1E4496" w:themeColor="text2"/>
            </w:tcBorders>
            <w:tcMar>
              <w:top w:w="85" w:type="dxa"/>
              <w:left w:w="113" w:type="dxa"/>
              <w:bottom w:w="85" w:type="dxa"/>
              <w:right w:w="113" w:type="dxa"/>
            </w:tcMar>
            <w:vAlign w:val="center"/>
          </w:tcPr>
          <w:p w14:paraId="2F166EB8" w14:textId="77777777" w:rsidR="0074070D" w:rsidRPr="0074070D" w:rsidRDefault="0074070D" w:rsidP="00E02E5F">
            <w:pPr>
              <w:pStyle w:val="CDITable-RowLeft"/>
            </w:pPr>
            <w:r w:rsidRPr="0074070D">
              <w:t>Isolate typing</w:t>
            </w:r>
          </w:p>
        </w:tc>
        <w:tc>
          <w:tcPr>
            <w:tcW w:w="5102" w:type="dxa"/>
            <w:tcBorders>
              <w:top w:val="single" w:sz="6" w:space="0" w:color="1E4496" w:themeColor="text2"/>
              <w:bottom w:val="single" w:sz="6" w:space="0" w:color="1E4496" w:themeColor="text2"/>
            </w:tcBorders>
            <w:tcMar>
              <w:top w:w="85" w:type="dxa"/>
              <w:left w:w="113" w:type="dxa"/>
              <w:bottom w:w="85" w:type="dxa"/>
              <w:right w:w="113" w:type="dxa"/>
            </w:tcMar>
            <w:vAlign w:val="center"/>
          </w:tcPr>
          <w:p w14:paraId="0AA24A69" w14:textId="77777777" w:rsidR="0074070D" w:rsidRPr="0074070D" w:rsidRDefault="0074070D" w:rsidP="00E02E5F">
            <w:pPr>
              <w:pStyle w:val="CDITable-RowLeft"/>
            </w:pPr>
            <w:r w:rsidRPr="0074070D">
              <w:t>Performed in lab</w:t>
            </w:r>
          </w:p>
        </w:tc>
        <w:tc>
          <w:tcPr>
            <w:tcW w:w="1247" w:type="dxa"/>
            <w:tcBorders>
              <w:top w:val="single" w:sz="6" w:space="0" w:color="1E4496" w:themeColor="text2"/>
              <w:bottom w:val="single" w:sz="6" w:space="0" w:color="1E4496" w:themeColor="text2"/>
            </w:tcBorders>
            <w:tcMar>
              <w:top w:w="85" w:type="dxa"/>
              <w:left w:w="113" w:type="dxa"/>
              <w:bottom w:w="85" w:type="dxa"/>
              <w:right w:w="113" w:type="dxa"/>
            </w:tcMar>
            <w:vAlign w:val="center"/>
          </w:tcPr>
          <w:p w14:paraId="0F0D4F27" w14:textId="77777777" w:rsidR="0074070D" w:rsidRPr="0074070D" w:rsidRDefault="0074070D" w:rsidP="00E02E5F">
            <w:pPr>
              <w:pStyle w:val="CDITable-RowCentre"/>
            </w:pPr>
            <w:r w:rsidRPr="0074070D">
              <w:t>6</w:t>
            </w:r>
          </w:p>
        </w:tc>
        <w:tc>
          <w:tcPr>
            <w:tcW w:w="1248" w:type="dxa"/>
            <w:tcBorders>
              <w:top w:val="single" w:sz="6" w:space="0" w:color="1E4496" w:themeColor="text2"/>
              <w:bottom w:val="single" w:sz="6" w:space="0" w:color="1E4496" w:themeColor="text2"/>
            </w:tcBorders>
            <w:tcMar>
              <w:top w:w="85" w:type="dxa"/>
              <w:left w:w="113" w:type="dxa"/>
              <w:bottom w:w="85" w:type="dxa"/>
              <w:right w:w="113" w:type="dxa"/>
            </w:tcMar>
            <w:vAlign w:val="center"/>
          </w:tcPr>
          <w:p w14:paraId="0CA236B4" w14:textId="77777777" w:rsidR="0074070D" w:rsidRPr="0074070D" w:rsidRDefault="0074070D" w:rsidP="00E02E5F">
            <w:pPr>
              <w:pStyle w:val="CDITable-RowCentre"/>
            </w:pPr>
            <w:r w:rsidRPr="0074070D">
              <w:t>86%</w:t>
            </w:r>
          </w:p>
        </w:tc>
        <w:tc>
          <w:tcPr>
            <w:tcW w:w="2664" w:type="dxa"/>
            <w:tcBorders>
              <w:top w:val="single" w:sz="6" w:space="0" w:color="1E4496" w:themeColor="text2"/>
              <w:bottom w:val="single" w:sz="6" w:space="0" w:color="1E4496" w:themeColor="text2"/>
            </w:tcBorders>
            <w:tcMar>
              <w:top w:w="85" w:type="dxa"/>
              <w:left w:w="113" w:type="dxa"/>
              <w:bottom w:w="85" w:type="dxa"/>
              <w:right w:w="113" w:type="dxa"/>
            </w:tcMar>
            <w:vAlign w:val="center"/>
          </w:tcPr>
          <w:p w14:paraId="46195F52" w14:textId="77777777" w:rsidR="0074070D" w:rsidRPr="0074070D" w:rsidRDefault="0074070D" w:rsidP="00E02E5F">
            <w:pPr>
              <w:pStyle w:val="CDITable-RowCentre"/>
            </w:pPr>
            <w:r w:rsidRPr="0074070D">
              <w:t>—</w:t>
            </w:r>
          </w:p>
        </w:tc>
      </w:tr>
      <w:tr w:rsidR="0074070D" w:rsidRPr="0074070D" w14:paraId="70D53B9F" w14:textId="77777777" w:rsidTr="00E02E5F">
        <w:tblPrEx>
          <w:tblCellMar>
            <w:top w:w="0" w:type="dxa"/>
            <w:left w:w="0" w:type="dxa"/>
            <w:bottom w:w="0" w:type="dxa"/>
            <w:right w:w="0" w:type="dxa"/>
          </w:tblCellMar>
        </w:tblPrEx>
        <w:trPr>
          <w:trHeight w:val="60"/>
        </w:trPr>
        <w:tc>
          <w:tcPr>
            <w:tcW w:w="4082" w:type="dxa"/>
            <w:vMerge/>
            <w:tcBorders>
              <w:bottom w:val="single" w:sz="6" w:space="0" w:color="1E4496" w:themeColor="text2"/>
            </w:tcBorders>
          </w:tcPr>
          <w:p w14:paraId="56AF2754" w14:textId="77777777" w:rsidR="0074070D" w:rsidRPr="0074070D" w:rsidRDefault="0074070D" w:rsidP="0074070D"/>
        </w:tc>
        <w:tc>
          <w:tcPr>
            <w:tcW w:w="5102" w:type="dxa"/>
            <w:tcBorders>
              <w:top w:val="single" w:sz="6" w:space="0" w:color="1E4496" w:themeColor="text2"/>
              <w:bottom w:val="single" w:sz="6" w:space="0" w:color="1E4496" w:themeColor="text2"/>
            </w:tcBorders>
            <w:tcMar>
              <w:top w:w="85" w:type="dxa"/>
              <w:left w:w="113" w:type="dxa"/>
              <w:bottom w:w="85" w:type="dxa"/>
              <w:right w:w="113" w:type="dxa"/>
            </w:tcMar>
            <w:vAlign w:val="center"/>
          </w:tcPr>
          <w:p w14:paraId="1884A94B" w14:textId="77777777" w:rsidR="0074070D" w:rsidRPr="0074070D" w:rsidRDefault="0074070D" w:rsidP="00E02E5F">
            <w:pPr>
              <w:pStyle w:val="CDITable-RowLeft"/>
            </w:pPr>
            <w:r w:rsidRPr="0074070D">
              <w:t>Samples referred to other PHL for typing</w:t>
            </w:r>
          </w:p>
        </w:tc>
        <w:tc>
          <w:tcPr>
            <w:tcW w:w="1247" w:type="dxa"/>
            <w:tcBorders>
              <w:top w:val="single" w:sz="6" w:space="0" w:color="1E4496" w:themeColor="text2"/>
              <w:bottom w:val="single" w:sz="6" w:space="0" w:color="1E4496" w:themeColor="text2"/>
            </w:tcBorders>
            <w:tcMar>
              <w:top w:w="85" w:type="dxa"/>
              <w:left w:w="113" w:type="dxa"/>
              <w:bottom w:w="85" w:type="dxa"/>
              <w:right w:w="113" w:type="dxa"/>
            </w:tcMar>
            <w:vAlign w:val="center"/>
          </w:tcPr>
          <w:p w14:paraId="345F6BAD" w14:textId="77777777" w:rsidR="0074070D" w:rsidRPr="0074070D" w:rsidRDefault="0074070D" w:rsidP="00E02E5F">
            <w:pPr>
              <w:pStyle w:val="CDITable-RowCentre"/>
            </w:pPr>
            <w:r w:rsidRPr="0074070D">
              <w:t>1</w:t>
            </w:r>
          </w:p>
        </w:tc>
        <w:tc>
          <w:tcPr>
            <w:tcW w:w="1248" w:type="dxa"/>
            <w:tcBorders>
              <w:top w:val="single" w:sz="6" w:space="0" w:color="1E4496" w:themeColor="text2"/>
              <w:bottom w:val="single" w:sz="6" w:space="0" w:color="1E4496" w:themeColor="text2"/>
            </w:tcBorders>
            <w:tcMar>
              <w:top w:w="85" w:type="dxa"/>
              <w:left w:w="113" w:type="dxa"/>
              <w:bottom w:w="85" w:type="dxa"/>
              <w:right w:w="113" w:type="dxa"/>
            </w:tcMar>
            <w:vAlign w:val="center"/>
          </w:tcPr>
          <w:p w14:paraId="4BB2A5FC" w14:textId="77777777" w:rsidR="0074070D" w:rsidRPr="0074070D" w:rsidRDefault="0074070D" w:rsidP="00E02E5F">
            <w:pPr>
              <w:pStyle w:val="CDITable-RowCentre"/>
            </w:pPr>
            <w:r w:rsidRPr="0074070D">
              <w:t>14%</w:t>
            </w:r>
          </w:p>
        </w:tc>
        <w:tc>
          <w:tcPr>
            <w:tcW w:w="2664" w:type="dxa"/>
            <w:tcBorders>
              <w:top w:val="single" w:sz="6" w:space="0" w:color="1E4496" w:themeColor="text2"/>
              <w:bottom w:val="single" w:sz="6" w:space="0" w:color="1E4496" w:themeColor="text2"/>
            </w:tcBorders>
            <w:tcMar>
              <w:top w:w="85" w:type="dxa"/>
              <w:left w:w="113" w:type="dxa"/>
              <w:bottom w:w="85" w:type="dxa"/>
              <w:right w:w="113" w:type="dxa"/>
            </w:tcMar>
            <w:vAlign w:val="center"/>
          </w:tcPr>
          <w:p w14:paraId="1F96A218" w14:textId="77777777" w:rsidR="0074070D" w:rsidRPr="0074070D" w:rsidRDefault="0074070D" w:rsidP="00E02E5F">
            <w:pPr>
              <w:pStyle w:val="CDITable-RowCentre"/>
            </w:pPr>
            <w:r w:rsidRPr="0074070D">
              <w:t>—</w:t>
            </w:r>
          </w:p>
        </w:tc>
      </w:tr>
      <w:tr w:rsidR="0074070D" w:rsidRPr="0074070D" w14:paraId="6D61E33B" w14:textId="77777777" w:rsidTr="00E02E5F">
        <w:tblPrEx>
          <w:tblCellMar>
            <w:top w:w="0" w:type="dxa"/>
            <w:left w:w="0" w:type="dxa"/>
            <w:bottom w:w="0" w:type="dxa"/>
            <w:right w:w="0" w:type="dxa"/>
          </w:tblCellMar>
        </w:tblPrEx>
        <w:trPr>
          <w:trHeight w:val="60"/>
        </w:trPr>
        <w:tc>
          <w:tcPr>
            <w:tcW w:w="4082" w:type="dxa"/>
            <w:vMerge/>
            <w:tcBorders>
              <w:bottom w:val="single" w:sz="6" w:space="0" w:color="1E4496" w:themeColor="text2"/>
            </w:tcBorders>
          </w:tcPr>
          <w:p w14:paraId="3F5D38D9" w14:textId="77777777" w:rsidR="0074070D" w:rsidRPr="0074070D" w:rsidRDefault="0074070D" w:rsidP="0074070D"/>
        </w:tc>
        <w:tc>
          <w:tcPr>
            <w:tcW w:w="5102" w:type="dxa"/>
            <w:tcBorders>
              <w:top w:val="single" w:sz="6" w:space="0" w:color="1E4496" w:themeColor="text2"/>
              <w:bottom w:val="single" w:sz="6" w:space="0" w:color="1E4496" w:themeColor="text2"/>
            </w:tcBorders>
            <w:tcMar>
              <w:top w:w="85" w:type="dxa"/>
              <w:left w:w="113" w:type="dxa"/>
              <w:bottom w:w="85" w:type="dxa"/>
              <w:right w:w="113" w:type="dxa"/>
            </w:tcMar>
            <w:vAlign w:val="center"/>
          </w:tcPr>
          <w:p w14:paraId="765AC0DC" w14:textId="77777777" w:rsidR="0074070D" w:rsidRPr="0074070D" w:rsidRDefault="0074070D" w:rsidP="00E02E5F">
            <w:pPr>
              <w:pStyle w:val="CDITable-RowLeft"/>
            </w:pPr>
            <w:proofErr w:type="spellStart"/>
            <w:r w:rsidRPr="0074070D">
              <w:t>Biotyping</w:t>
            </w:r>
            <w:proofErr w:type="spellEnd"/>
            <w:r w:rsidRPr="0074070D">
              <w:t xml:space="preserve"> performed</w:t>
            </w:r>
          </w:p>
        </w:tc>
        <w:tc>
          <w:tcPr>
            <w:tcW w:w="1247" w:type="dxa"/>
            <w:tcBorders>
              <w:top w:val="single" w:sz="6" w:space="0" w:color="1E4496" w:themeColor="text2"/>
              <w:bottom w:val="single" w:sz="6" w:space="0" w:color="1E4496" w:themeColor="text2"/>
            </w:tcBorders>
            <w:tcMar>
              <w:top w:w="85" w:type="dxa"/>
              <w:left w:w="113" w:type="dxa"/>
              <w:bottom w:w="85" w:type="dxa"/>
              <w:right w:w="113" w:type="dxa"/>
            </w:tcMar>
            <w:vAlign w:val="center"/>
          </w:tcPr>
          <w:p w14:paraId="12A5A492" w14:textId="77777777" w:rsidR="0074070D" w:rsidRPr="0074070D" w:rsidRDefault="0074070D" w:rsidP="00E02E5F">
            <w:pPr>
              <w:pStyle w:val="CDITable-RowCentre"/>
            </w:pPr>
            <w:r w:rsidRPr="0074070D">
              <w:t>4</w:t>
            </w:r>
          </w:p>
        </w:tc>
        <w:tc>
          <w:tcPr>
            <w:tcW w:w="1248" w:type="dxa"/>
            <w:tcBorders>
              <w:top w:val="single" w:sz="6" w:space="0" w:color="1E4496" w:themeColor="text2"/>
              <w:bottom w:val="single" w:sz="6" w:space="0" w:color="1E4496" w:themeColor="text2"/>
            </w:tcBorders>
            <w:tcMar>
              <w:top w:w="85" w:type="dxa"/>
              <w:left w:w="113" w:type="dxa"/>
              <w:bottom w:w="85" w:type="dxa"/>
              <w:right w:w="113" w:type="dxa"/>
            </w:tcMar>
            <w:vAlign w:val="center"/>
          </w:tcPr>
          <w:p w14:paraId="77A73733" w14:textId="77777777" w:rsidR="0074070D" w:rsidRPr="0074070D" w:rsidRDefault="0074070D" w:rsidP="00E02E5F">
            <w:pPr>
              <w:pStyle w:val="CDITable-RowCentre"/>
            </w:pPr>
            <w:r w:rsidRPr="0074070D">
              <w:t>57%</w:t>
            </w:r>
          </w:p>
        </w:tc>
        <w:tc>
          <w:tcPr>
            <w:tcW w:w="2664" w:type="dxa"/>
            <w:tcBorders>
              <w:top w:val="single" w:sz="6" w:space="0" w:color="1E4496" w:themeColor="text2"/>
              <w:bottom w:val="single" w:sz="6" w:space="0" w:color="1E4496" w:themeColor="text2"/>
            </w:tcBorders>
            <w:tcMar>
              <w:top w:w="85" w:type="dxa"/>
              <w:left w:w="113" w:type="dxa"/>
              <w:bottom w:w="85" w:type="dxa"/>
              <w:right w:w="113" w:type="dxa"/>
            </w:tcMar>
            <w:vAlign w:val="center"/>
          </w:tcPr>
          <w:p w14:paraId="64FD8846" w14:textId="77777777" w:rsidR="0074070D" w:rsidRPr="0074070D" w:rsidRDefault="0074070D" w:rsidP="00E02E5F">
            <w:pPr>
              <w:pStyle w:val="CDITable-RowCentre"/>
            </w:pPr>
            <w:r w:rsidRPr="0074070D">
              <w:t>—</w:t>
            </w:r>
          </w:p>
        </w:tc>
      </w:tr>
      <w:tr w:rsidR="0074070D" w:rsidRPr="0074070D" w14:paraId="74C9BEDC" w14:textId="77777777" w:rsidTr="00E02E5F">
        <w:tblPrEx>
          <w:tblCellMar>
            <w:top w:w="0" w:type="dxa"/>
            <w:left w:w="0" w:type="dxa"/>
            <w:bottom w:w="0" w:type="dxa"/>
            <w:right w:w="0" w:type="dxa"/>
          </w:tblCellMar>
        </w:tblPrEx>
        <w:trPr>
          <w:trHeight w:val="60"/>
        </w:trPr>
        <w:tc>
          <w:tcPr>
            <w:tcW w:w="4082" w:type="dxa"/>
            <w:vMerge/>
            <w:tcBorders>
              <w:bottom w:val="single" w:sz="6" w:space="0" w:color="1E4496" w:themeColor="text2"/>
            </w:tcBorders>
          </w:tcPr>
          <w:p w14:paraId="5F574DA9" w14:textId="77777777" w:rsidR="0074070D" w:rsidRPr="0074070D" w:rsidRDefault="0074070D" w:rsidP="0074070D"/>
        </w:tc>
        <w:tc>
          <w:tcPr>
            <w:tcW w:w="5102" w:type="dxa"/>
            <w:tcBorders>
              <w:top w:val="single" w:sz="6" w:space="0" w:color="1E4496" w:themeColor="text2"/>
              <w:bottom w:val="single" w:sz="6" w:space="0" w:color="1E4496" w:themeColor="text2"/>
            </w:tcBorders>
            <w:tcMar>
              <w:top w:w="85" w:type="dxa"/>
              <w:left w:w="113" w:type="dxa"/>
              <w:bottom w:w="85" w:type="dxa"/>
              <w:right w:w="113" w:type="dxa"/>
            </w:tcMar>
            <w:vAlign w:val="center"/>
          </w:tcPr>
          <w:p w14:paraId="334B36B8" w14:textId="77777777" w:rsidR="0074070D" w:rsidRPr="0074070D" w:rsidRDefault="0074070D" w:rsidP="00E02E5F">
            <w:pPr>
              <w:pStyle w:val="CDITable-RowLeft"/>
            </w:pPr>
            <w:r w:rsidRPr="0074070D">
              <w:t>Serotyping turnaround times</w:t>
            </w:r>
          </w:p>
        </w:tc>
        <w:tc>
          <w:tcPr>
            <w:tcW w:w="1247" w:type="dxa"/>
            <w:tcBorders>
              <w:top w:val="single" w:sz="6" w:space="0" w:color="1E4496" w:themeColor="text2"/>
              <w:bottom w:val="single" w:sz="6" w:space="0" w:color="1E4496" w:themeColor="text2"/>
            </w:tcBorders>
            <w:tcMar>
              <w:top w:w="85" w:type="dxa"/>
              <w:left w:w="113" w:type="dxa"/>
              <w:bottom w:w="85" w:type="dxa"/>
              <w:right w:w="113" w:type="dxa"/>
            </w:tcMar>
            <w:vAlign w:val="center"/>
          </w:tcPr>
          <w:p w14:paraId="677F0104" w14:textId="77777777" w:rsidR="0074070D" w:rsidRPr="0074070D" w:rsidRDefault="0074070D" w:rsidP="00E02E5F">
            <w:pPr>
              <w:pStyle w:val="CDITable-RowCentre"/>
            </w:pPr>
            <w:r w:rsidRPr="0074070D">
              <w:t>—</w:t>
            </w:r>
          </w:p>
        </w:tc>
        <w:tc>
          <w:tcPr>
            <w:tcW w:w="1248" w:type="dxa"/>
            <w:tcBorders>
              <w:top w:val="single" w:sz="6" w:space="0" w:color="1E4496" w:themeColor="text2"/>
              <w:bottom w:val="single" w:sz="6" w:space="0" w:color="1E4496" w:themeColor="text2"/>
            </w:tcBorders>
            <w:tcMar>
              <w:top w:w="85" w:type="dxa"/>
              <w:left w:w="113" w:type="dxa"/>
              <w:bottom w:w="85" w:type="dxa"/>
              <w:right w:w="113" w:type="dxa"/>
            </w:tcMar>
            <w:vAlign w:val="center"/>
          </w:tcPr>
          <w:p w14:paraId="0E56DDEF" w14:textId="77777777" w:rsidR="0074070D" w:rsidRPr="0074070D" w:rsidRDefault="0074070D" w:rsidP="00E02E5F">
            <w:pPr>
              <w:pStyle w:val="CDITable-RowCentre"/>
            </w:pPr>
            <w:r w:rsidRPr="0074070D">
              <w:t>—</w:t>
            </w:r>
          </w:p>
        </w:tc>
        <w:tc>
          <w:tcPr>
            <w:tcW w:w="2664" w:type="dxa"/>
            <w:tcBorders>
              <w:top w:val="single" w:sz="6" w:space="0" w:color="1E4496" w:themeColor="text2"/>
              <w:bottom w:val="single" w:sz="6" w:space="0" w:color="1E4496" w:themeColor="text2"/>
            </w:tcBorders>
            <w:tcMar>
              <w:top w:w="85" w:type="dxa"/>
              <w:left w:w="113" w:type="dxa"/>
              <w:bottom w:w="85" w:type="dxa"/>
              <w:right w:w="113" w:type="dxa"/>
            </w:tcMar>
            <w:vAlign w:val="center"/>
          </w:tcPr>
          <w:p w14:paraId="358CC762" w14:textId="77777777" w:rsidR="0074070D" w:rsidRPr="0074070D" w:rsidRDefault="0074070D" w:rsidP="00E02E5F">
            <w:pPr>
              <w:pStyle w:val="CDITable-RowCentre"/>
            </w:pPr>
            <w:r w:rsidRPr="0074070D">
              <w:t>Range: 5 hours – 3+ weeks</w:t>
            </w:r>
          </w:p>
        </w:tc>
      </w:tr>
      <w:tr w:rsidR="0074070D" w:rsidRPr="0074070D" w14:paraId="1415298F" w14:textId="77777777" w:rsidTr="00E02E5F">
        <w:tblPrEx>
          <w:tblCellMar>
            <w:top w:w="0" w:type="dxa"/>
            <w:left w:w="0" w:type="dxa"/>
            <w:bottom w:w="0" w:type="dxa"/>
            <w:right w:w="0" w:type="dxa"/>
          </w:tblCellMar>
        </w:tblPrEx>
        <w:trPr>
          <w:trHeight w:val="60"/>
        </w:trPr>
        <w:tc>
          <w:tcPr>
            <w:tcW w:w="4082" w:type="dxa"/>
            <w:vMerge w:val="restart"/>
            <w:tcBorders>
              <w:top w:val="single" w:sz="6" w:space="0" w:color="1E4496" w:themeColor="text2"/>
              <w:bottom w:val="single" w:sz="6" w:space="0" w:color="1E4496" w:themeColor="text2"/>
            </w:tcBorders>
            <w:tcMar>
              <w:top w:w="85" w:type="dxa"/>
              <w:left w:w="113" w:type="dxa"/>
              <w:bottom w:w="85" w:type="dxa"/>
              <w:right w:w="113" w:type="dxa"/>
            </w:tcMar>
            <w:vAlign w:val="center"/>
          </w:tcPr>
          <w:p w14:paraId="7AABE9F7" w14:textId="77777777" w:rsidR="0074070D" w:rsidRPr="0074070D" w:rsidRDefault="0074070D" w:rsidP="00E02E5F">
            <w:pPr>
              <w:pStyle w:val="CDITable-RowLeft"/>
            </w:pPr>
            <w:r w:rsidRPr="0074070D">
              <w:t>Genomic sequencing – conducted in house</w:t>
            </w:r>
          </w:p>
        </w:tc>
        <w:tc>
          <w:tcPr>
            <w:tcW w:w="5102" w:type="dxa"/>
            <w:tcBorders>
              <w:top w:val="single" w:sz="6" w:space="0" w:color="1E4496" w:themeColor="text2"/>
              <w:bottom w:val="single" w:sz="6" w:space="0" w:color="1E4496" w:themeColor="text2"/>
            </w:tcBorders>
            <w:tcMar>
              <w:top w:w="85" w:type="dxa"/>
              <w:left w:w="113" w:type="dxa"/>
              <w:bottom w:w="85" w:type="dxa"/>
              <w:right w:w="113" w:type="dxa"/>
            </w:tcMar>
            <w:vAlign w:val="center"/>
          </w:tcPr>
          <w:p w14:paraId="303BA63D" w14:textId="77777777" w:rsidR="0074070D" w:rsidRPr="0074070D" w:rsidRDefault="0074070D" w:rsidP="00E02E5F">
            <w:pPr>
              <w:pStyle w:val="CDITable-RowLeft"/>
            </w:pPr>
            <w:r w:rsidRPr="0074070D">
              <w:t>PHLs conducting in-house sequencing</w:t>
            </w:r>
          </w:p>
        </w:tc>
        <w:tc>
          <w:tcPr>
            <w:tcW w:w="1247" w:type="dxa"/>
            <w:tcBorders>
              <w:top w:val="single" w:sz="6" w:space="0" w:color="1E4496" w:themeColor="text2"/>
              <w:bottom w:val="single" w:sz="6" w:space="0" w:color="1E4496" w:themeColor="text2"/>
            </w:tcBorders>
            <w:tcMar>
              <w:top w:w="85" w:type="dxa"/>
              <w:left w:w="113" w:type="dxa"/>
              <w:bottom w:w="85" w:type="dxa"/>
              <w:right w:w="113" w:type="dxa"/>
            </w:tcMar>
            <w:vAlign w:val="center"/>
          </w:tcPr>
          <w:p w14:paraId="7B652F39" w14:textId="77777777" w:rsidR="0074070D" w:rsidRPr="0074070D" w:rsidRDefault="0074070D" w:rsidP="00E02E5F">
            <w:pPr>
              <w:pStyle w:val="CDITable-RowCentre"/>
            </w:pPr>
            <w:r w:rsidRPr="0074070D">
              <w:t>4</w:t>
            </w:r>
          </w:p>
        </w:tc>
        <w:tc>
          <w:tcPr>
            <w:tcW w:w="1248" w:type="dxa"/>
            <w:tcBorders>
              <w:top w:val="single" w:sz="6" w:space="0" w:color="1E4496" w:themeColor="text2"/>
              <w:bottom w:val="single" w:sz="6" w:space="0" w:color="1E4496" w:themeColor="text2"/>
            </w:tcBorders>
            <w:tcMar>
              <w:top w:w="85" w:type="dxa"/>
              <w:left w:w="113" w:type="dxa"/>
              <w:bottom w:w="85" w:type="dxa"/>
              <w:right w:w="113" w:type="dxa"/>
            </w:tcMar>
            <w:vAlign w:val="center"/>
          </w:tcPr>
          <w:p w14:paraId="73D19F55" w14:textId="77777777" w:rsidR="0074070D" w:rsidRPr="0074070D" w:rsidRDefault="0074070D" w:rsidP="00E02E5F">
            <w:pPr>
              <w:pStyle w:val="CDITable-RowCentre"/>
            </w:pPr>
            <w:r w:rsidRPr="0074070D">
              <w:t>57%</w:t>
            </w:r>
          </w:p>
        </w:tc>
        <w:tc>
          <w:tcPr>
            <w:tcW w:w="2664" w:type="dxa"/>
            <w:tcBorders>
              <w:top w:val="single" w:sz="6" w:space="0" w:color="1E4496" w:themeColor="text2"/>
              <w:bottom w:val="single" w:sz="6" w:space="0" w:color="1E4496" w:themeColor="text2"/>
            </w:tcBorders>
            <w:tcMar>
              <w:top w:w="85" w:type="dxa"/>
              <w:left w:w="113" w:type="dxa"/>
              <w:bottom w:w="85" w:type="dxa"/>
              <w:right w:w="113" w:type="dxa"/>
            </w:tcMar>
            <w:vAlign w:val="center"/>
          </w:tcPr>
          <w:p w14:paraId="4BDA6302" w14:textId="77777777" w:rsidR="0074070D" w:rsidRPr="0074070D" w:rsidRDefault="0074070D" w:rsidP="00E02E5F">
            <w:pPr>
              <w:pStyle w:val="CDITable-RowCentre"/>
            </w:pPr>
            <w:r w:rsidRPr="0074070D">
              <w:t>—</w:t>
            </w:r>
          </w:p>
        </w:tc>
      </w:tr>
      <w:tr w:rsidR="0074070D" w:rsidRPr="0074070D" w14:paraId="20F36013" w14:textId="77777777" w:rsidTr="00E02E5F">
        <w:tblPrEx>
          <w:tblCellMar>
            <w:top w:w="0" w:type="dxa"/>
            <w:left w:w="0" w:type="dxa"/>
            <w:bottom w:w="0" w:type="dxa"/>
            <w:right w:w="0" w:type="dxa"/>
          </w:tblCellMar>
        </w:tblPrEx>
        <w:trPr>
          <w:trHeight w:val="60"/>
        </w:trPr>
        <w:tc>
          <w:tcPr>
            <w:tcW w:w="4082" w:type="dxa"/>
            <w:vMerge/>
            <w:tcBorders>
              <w:bottom w:val="single" w:sz="6" w:space="0" w:color="1E4496" w:themeColor="text2"/>
            </w:tcBorders>
          </w:tcPr>
          <w:p w14:paraId="0AE800A9" w14:textId="77777777" w:rsidR="0074070D" w:rsidRPr="0074070D" w:rsidRDefault="0074070D" w:rsidP="0074070D"/>
        </w:tc>
        <w:tc>
          <w:tcPr>
            <w:tcW w:w="5102" w:type="dxa"/>
            <w:tcBorders>
              <w:top w:val="single" w:sz="6" w:space="0" w:color="1E4496" w:themeColor="text2"/>
              <w:bottom w:val="single" w:sz="6" w:space="0" w:color="1E4496" w:themeColor="text2"/>
            </w:tcBorders>
            <w:tcMar>
              <w:top w:w="85" w:type="dxa"/>
              <w:left w:w="113" w:type="dxa"/>
              <w:bottom w:w="85" w:type="dxa"/>
              <w:right w:w="113" w:type="dxa"/>
            </w:tcMar>
            <w:vAlign w:val="center"/>
          </w:tcPr>
          <w:p w14:paraId="016DFF3B" w14:textId="77777777" w:rsidR="0074070D" w:rsidRPr="0074070D" w:rsidRDefault="0074070D" w:rsidP="00E02E5F">
            <w:pPr>
              <w:pStyle w:val="CDITable-RowLeft"/>
            </w:pPr>
            <w:r w:rsidRPr="0074070D">
              <w:t xml:space="preserve">All </w:t>
            </w:r>
            <w:r w:rsidRPr="00E02E5F">
              <w:rPr>
                <w:i/>
                <w:iCs/>
              </w:rPr>
              <w:t>Shigella</w:t>
            </w:r>
            <w:r w:rsidRPr="0074070D">
              <w:t xml:space="preserve"> isolates sequenced</w:t>
            </w:r>
          </w:p>
        </w:tc>
        <w:tc>
          <w:tcPr>
            <w:tcW w:w="1247" w:type="dxa"/>
            <w:tcBorders>
              <w:top w:val="single" w:sz="6" w:space="0" w:color="1E4496" w:themeColor="text2"/>
              <w:bottom w:val="single" w:sz="6" w:space="0" w:color="1E4496" w:themeColor="text2"/>
            </w:tcBorders>
            <w:tcMar>
              <w:top w:w="85" w:type="dxa"/>
              <w:left w:w="113" w:type="dxa"/>
              <w:bottom w:w="85" w:type="dxa"/>
              <w:right w:w="113" w:type="dxa"/>
            </w:tcMar>
            <w:vAlign w:val="center"/>
          </w:tcPr>
          <w:p w14:paraId="73E537DF" w14:textId="77777777" w:rsidR="0074070D" w:rsidRPr="0074070D" w:rsidRDefault="0074070D" w:rsidP="00E02E5F">
            <w:pPr>
              <w:pStyle w:val="CDITable-RowCentre"/>
            </w:pPr>
            <w:r w:rsidRPr="0074070D">
              <w:t>3</w:t>
            </w:r>
            <w:r w:rsidRPr="00E02E5F">
              <w:rPr>
                <w:vertAlign w:val="superscript"/>
              </w:rPr>
              <w:t>d</w:t>
            </w:r>
          </w:p>
        </w:tc>
        <w:tc>
          <w:tcPr>
            <w:tcW w:w="1248" w:type="dxa"/>
            <w:tcBorders>
              <w:top w:val="single" w:sz="6" w:space="0" w:color="1E4496" w:themeColor="text2"/>
              <w:bottom w:val="single" w:sz="6" w:space="0" w:color="1E4496" w:themeColor="text2"/>
            </w:tcBorders>
            <w:tcMar>
              <w:top w:w="85" w:type="dxa"/>
              <w:left w:w="113" w:type="dxa"/>
              <w:bottom w:w="85" w:type="dxa"/>
              <w:right w:w="113" w:type="dxa"/>
            </w:tcMar>
            <w:vAlign w:val="center"/>
          </w:tcPr>
          <w:p w14:paraId="3B9D641E" w14:textId="77777777" w:rsidR="0074070D" w:rsidRPr="0074070D" w:rsidRDefault="0074070D" w:rsidP="00E02E5F">
            <w:pPr>
              <w:pStyle w:val="CDITable-RowCentre"/>
            </w:pPr>
            <w:r w:rsidRPr="0074070D">
              <w:t>75%</w:t>
            </w:r>
          </w:p>
        </w:tc>
        <w:tc>
          <w:tcPr>
            <w:tcW w:w="2664" w:type="dxa"/>
            <w:tcBorders>
              <w:top w:val="single" w:sz="6" w:space="0" w:color="1E4496" w:themeColor="text2"/>
              <w:bottom w:val="single" w:sz="6" w:space="0" w:color="1E4496" w:themeColor="text2"/>
            </w:tcBorders>
            <w:tcMar>
              <w:top w:w="85" w:type="dxa"/>
              <w:left w:w="113" w:type="dxa"/>
              <w:bottom w:w="85" w:type="dxa"/>
              <w:right w:w="113" w:type="dxa"/>
            </w:tcMar>
            <w:vAlign w:val="center"/>
          </w:tcPr>
          <w:p w14:paraId="2016ACE4" w14:textId="77777777" w:rsidR="0074070D" w:rsidRPr="0074070D" w:rsidRDefault="0074070D" w:rsidP="00E02E5F">
            <w:pPr>
              <w:pStyle w:val="CDITable-RowCentre"/>
            </w:pPr>
            <w:r w:rsidRPr="0074070D">
              <w:t>—</w:t>
            </w:r>
          </w:p>
        </w:tc>
      </w:tr>
      <w:tr w:rsidR="0074070D" w:rsidRPr="0074070D" w14:paraId="23006FA6" w14:textId="77777777" w:rsidTr="00E02E5F">
        <w:tblPrEx>
          <w:tblCellMar>
            <w:top w:w="0" w:type="dxa"/>
            <w:left w:w="0" w:type="dxa"/>
            <w:bottom w:w="0" w:type="dxa"/>
            <w:right w:w="0" w:type="dxa"/>
          </w:tblCellMar>
        </w:tblPrEx>
        <w:trPr>
          <w:trHeight w:val="60"/>
        </w:trPr>
        <w:tc>
          <w:tcPr>
            <w:tcW w:w="4082" w:type="dxa"/>
            <w:vMerge/>
            <w:tcBorders>
              <w:bottom w:val="single" w:sz="6" w:space="0" w:color="1E4496" w:themeColor="text2"/>
            </w:tcBorders>
          </w:tcPr>
          <w:p w14:paraId="33B98A0D" w14:textId="77777777" w:rsidR="0074070D" w:rsidRPr="0074070D" w:rsidRDefault="0074070D" w:rsidP="0074070D"/>
        </w:tc>
        <w:tc>
          <w:tcPr>
            <w:tcW w:w="5102" w:type="dxa"/>
            <w:tcBorders>
              <w:top w:val="single" w:sz="6" w:space="0" w:color="1E4496" w:themeColor="text2"/>
              <w:bottom w:val="single" w:sz="6" w:space="0" w:color="1E4496" w:themeColor="text2"/>
            </w:tcBorders>
            <w:tcMar>
              <w:top w:w="85" w:type="dxa"/>
              <w:left w:w="113" w:type="dxa"/>
              <w:bottom w:w="85" w:type="dxa"/>
              <w:right w:w="113" w:type="dxa"/>
            </w:tcMar>
            <w:vAlign w:val="center"/>
          </w:tcPr>
          <w:p w14:paraId="6FF1E3B2" w14:textId="77777777" w:rsidR="0074070D" w:rsidRPr="0074070D" w:rsidRDefault="0074070D" w:rsidP="00E02E5F">
            <w:pPr>
              <w:pStyle w:val="CDITable-RowLeft"/>
            </w:pPr>
            <w:r w:rsidRPr="0074070D">
              <w:t xml:space="preserve">Only </w:t>
            </w:r>
            <w:r w:rsidRPr="00E02E5F">
              <w:rPr>
                <w:i/>
                <w:iCs/>
              </w:rPr>
              <w:t>Shigella sonnei</w:t>
            </w:r>
            <w:r w:rsidRPr="0074070D">
              <w:t xml:space="preserve"> biotype g sequenced</w:t>
            </w:r>
          </w:p>
        </w:tc>
        <w:tc>
          <w:tcPr>
            <w:tcW w:w="1247" w:type="dxa"/>
            <w:tcBorders>
              <w:top w:val="single" w:sz="6" w:space="0" w:color="1E4496" w:themeColor="text2"/>
              <w:bottom w:val="single" w:sz="6" w:space="0" w:color="1E4496" w:themeColor="text2"/>
            </w:tcBorders>
            <w:tcMar>
              <w:top w:w="85" w:type="dxa"/>
              <w:left w:w="113" w:type="dxa"/>
              <w:bottom w:w="85" w:type="dxa"/>
              <w:right w:w="113" w:type="dxa"/>
            </w:tcMar>
            <w:vAlign w:val="center"/>
          </w:tcPr>
          <w:p w14:paraId="2DB90EBD" w14:textId="77777777" w:rsidR="0074070D" w:rsidRPr="0074070D" w:rsidRDefault="0074070D" w:rsidP="00E02E5F">
            <w:pPr>
              <w:pStyle w:val="CDITable-RowCentre"/>
            </w:pPr>
            <w:r w:rsidRPr="0074070D">
              <w:t>1</w:t>
            </w:r>
            <w:r w:rsidRPr="00E02E5F">
              <w:rPr>
                <w:vertAlign w:val="superscript"/>
              </w:rPr>
              <w:t>d</w:t>
            </w:r>
          </w:p>
        </w:tc>
        <w:tc>
          <w:tcPr>
            <w:tcW w:w="1248" w:type="dxa"/>
            <w:tcBorders>
              <w:top w:val="single" w:sz="6" w:space="0" w:color="1E4496" w:themeColor="text2"/>
              <w:bottom w:val="single" w:sz="6" w:space="0" w:color="1E4496" w:themeColor="text2"/>
            </w:tcBorders>
            <w:tcMar>
              <w:top w:w="85" w:type="dxa"/>
              <w:left w:w="113" w:type="dxa"/>
              <w:bottom w:w="85" w:type="dxa"/>
              <w:right w:w="113" w:type="dxa"/>
            </w:tcMar>
            <w:vAlign w:val="center"/>
          </w:tcPr>
          <w:p w14:paraId="2F7731DE" w14:textId="77777777" w:rsidR="0074070D" w:rsidRPr="0074070D" w:rsidRDefault="0074070D" w:rsidP="00E02E5F">
            <w:pPr>
              <w:pStyle w:val="CDITable-RowCentre"/>
            </w:pPr>
            <w:r w:rsidRPr="0074070D">
              <w:t>25%</w:t>
            </w:r>
          </w:p>
        </w:tc>
        <w:tc>
          <w:tcPr>
            <w:tcW w:w="2664" w:type="dxa"/>
            <w:tcBorders>
              <w:top w:val="single" w:sz="6" w:space="0" w:color="1E4496" w:themeColor="text2"/>
              <w:bottom w:val="single" w:sz="6" w:space="0" w:color="1E4496" w:themeColor="text2"/>
            </w:tcBorders>
            <w:tcMar>
              <w:top w:w="85" w:type="dxa"/>
              <w:left w:w="113" w:type="dxa"/>
              <w:bottom w:w="85" w:type="dxa"/>
              <w:right w:w="113" w:type="dxa"/>
            </w:tcMar>
            <w:vAlign w:val="center"/>
          </w:tcPr>
          <w:p w14:paraId="0AC0D6E3" w14:textId="77777777" w:rsidR="0074070D" w:rsidRPr="0074070D" w:rsidRDefault="0074070D" w:rsidP="00E02E5F">
            <w:pPr>
              <w:pStyle w:val="CDITable-RowCentre"/>
            </w:pPr>
            <w:r w:rsidRPr="0074070D">
              <w:t>—</w:t>
            </w:r>
          </w:p>
        </w:tc>
      </w:tr>
      <w:tr w:rsidR="0074070D" w:rsidRPr="0074070D" w14:paraId="66184FCE" w14:textId="77777777" w:rsidTr="00E02E5F">
        <w:tblPrEx>
          <w:tblCellMar>
            <w:top w:w="0" w:type="dxa"/>
            <w:left w:w="0" w:type="dxa"/>
            <w:bottom w:w="0" w:type="dxa"/>
            <w:right w:w="0" w:type="dxa"/>
          </w:tblCellMar>
        </w:tblPrEx>
        <w:trPr>
          <w:trHeight w:val="60"/>
        </w:trPr>
        <w:tc>
          <w:tcPr>
            <w:tcW w:w="4082" w:type="dxa"/>
            <w:vMerge/>
            <w:tcBorders>
              <w:bottom w:val="single" w:sz="6" w:space="0" w:color="1E4496" w:themeColor="text2"/>
            </w:tcBorders>
          </w:tcPr>
          <w:p w14:paraId="62C7FB16" w14:textId="77777777" w:rsidR="0074070D" w:rsidRPr="0074070D" w:rsidRDefault="0074070D" w:rsidP="0074070D"/>
        </w:tc>
        <w:tc>
          <w:tcPr>
            <w:tcW w:w="5102" w:type="dxa"/>
            <w:tcBorders>
              <w:top w:val="single" w:sz="6" w:space="0" w:color="1E4496" w:themeColor="text2"/>
              <w:bottom w:val="single" w:sz="6" w:space="0" w:color="1E4496" w:themeColor="text2"/>
            </w:tcBorders>
            <w:tcMar>
              <w:top w:w="85" w:type="dxa"/>
              <w:left w:w="113" w:type="dxa"/>
              <w:bottom w:w="85" w:type="dxa"/>
              <w:right w:w="113" w:type="dxa"/>
            </w:tcMar>
            <w:vAlign w:val="center"/>
          </w:tcPr>
          <w:p w14:paraId="2CF85548" w14:textId="77777777" w:rsidR="0074070D" w:rsidRPr="0074070D" w:rsidRDefault="0074070D" w:rsidP="00E02E5F">
            <w:pPr>
              <w:pStyle w:val="CDITable-RowLeft"/>
            </w:pPr>
            <w:r w:rsidRPr="0074070D">
              <w:t>Multi-locus sequence type (MLST) reported</w:t>
            </w:r>
          </w:p>
        </w:tc>
        <w:tc>
          <w:tcPr>
            <w:tcW w:w="1247" w:type="dxa"/>
            <w:tcBorders>
              <w:top w:val="single" w:sz="6" w:space="0" w:color="1E4496" w:themeColor="text2"/>
              <w:bottom w:val="single" w:sz="6" w:space="0" w:color="1E4496" w:themeColor="text2"/>
            </w:tcBorders>
            <w:tcMar>
              <w:top w:w="85" w:type="dxa"/>
              <w:left w:w="113" w:type="dxa"/>
              <w:bottom w:w="85" w:type="dxa"/>
              <w:right w:w="113" w:type="dxa"/>
            </w:tcMar>
            <w:vAlign w:val="center"/>
          </w:tcPr>
          <w:p w14:paraId="4DEC8046" w14:textId="77777777" w:rsidR="0074070D" w:rsidRPr="0074070D" w:rsidRDefault="0074070D" w:rsidP="00E02E5F">
            <w:pPr>
              <w:pStyle w:val="CDITable-RowCentre"/>
            </w:pPr>
            <w:r w:rsidRPr="0074070D">
              <w:t>4</w:t>
            </w:r>
            <w:r w:rsidRPr="00E02E5F">
              <w:rPr>
                <w:vertAlign w:val="superscript"/>
              </w:rPr>
              <w:t>d</w:t>
            </w:r>
          </w:p>
        </w:tc>
        <w:tc>
          <w:tcPr>
            <w:tcW w:w="1248" w:type="dxa"/>
            <w:tcBorders>
              <w:top w:val="single" w:sz="6" w:space="0" w:color="1E4496" w:themeColor="text2"/>
              <w:bottom w:val="single" w:sz="6" w:space="0" w:color="1E4496" w:themeColor="text2"/>
            </w:tcBorders>
            <w:tcMar>
              <w:top w:w="85" w:type="dxa"/>
              <w:left w:w="113" w:type="dxa"/>
              <w:bottom w:w="85" w:type="dxa"/>
              <w:right w:w="113" w:type="dxa"/>
            </w:tcMar>
            <w:vAlign w:val="center"/>
          </w:tcPr>
          <w:p w14:paraId="0501E476" w14:textId="77777777" w:rsidR="0074070D" w:rsidRPr="0074070D" w:rsidRDefault="0074070D" w:rsidP="00E02E5F">
            <w:pPr>
              <w:pStyle w:val="CDITable-RowCentre"/>
            </w:pPr>
            <w:r w:rsidRPr="0074070D">
              <w:t>100%</w:t>
            </w:r>
          </w:p>
        </w:tc>
        <w:tc>
          <w:tcPr>
            <w:tcW w:w="2664" w:type="dxa"/>
            <w:tcBorders>
              <w:top w:val="single" w:sz="6" w:space="0" w:color="1E4496" w:themeColor="text2"/>
              <w:bottom w:val="single" w:sz="6" w:space="0" w:color="1E4496" w:themeColor="text2"/>
            </w:tcBorders>
            <w:tcMar>
              <w:top w:w="85" w:type="dxa"/>
              <w:left w:w="113" w:type="dxa"/>
              <w:bottom w:w="85" w:type="dxa"/>
              <w:right w:w="113" w:type="dxa"/>
            </w:tcMar>
            <w:vAlign w:val="center"/>
          </w:tcPr>
          <w:p w14:paraId="34A62CFA" w14:textId="77777777" w:rsidR="0074070D" w:rsidRPr="0074070D" w:rsidRDefault="0074070D" w:rsidP="00E02E5F">
            <w:pPr>
              <w:pStyle w:val="CDITable-RowCentre"/>
            </w:pPr>
            <w:r w:rsidRPr="0074070D">
              <w:t>—</w:t>
            </w:r>
          </w:p>
        </w:tc>
      </w:tr>
      <w:tr w:rsidR="0074070D" w:rsidRPr="0074070D" w14:paraId="13B33B1C" w14:textId="77777777" w:rsidTr="00E02E5F">
        <w:tblPrEx>
          <w:tblCellMar>
            <w:top w:w="0" w:type="dxa"/>
            <w:left w:w="0" w:type="dxa"/>
            <w:bottom w:w="0" w:type="dxa"/>
            <w:right w:w="0" w:type="dxa"/>
          </w:tblCellMar>
        </w:tblPrEx>
        <w:trPr>
          <w:trHeight w:val="60"/>
        </w:trPr>
        <w:tc>
          <w:tcPr>
            <w:tcW w:w="4082" w:type="dxa"/>
            <w:vMerge/>
            <w:tcBorders>
              <w:bottom w:val="single" w:sz="6" w:space="0" w:color="1E4496" w:themeColor="text2"/>
            </w:tcBorders>
          </w:tcPr>
          <w:p w14:paraId="4DBA7BA2" w14:textId="77777777" w:rsidR="0074070D" w:rsidRPr="0074070D" w:rsidRDefault="0074070D" w:rsidP="0074070D"/>
        </w:tc>
        <w:tc>
          <w:tcPr>
            <w:tcW w:w="5102" w:type="dxa"/>
            <w:tcBorders>
              <w:top w:val="single" w:sz="6" w:space="0" w:color="1E4496" w:themeColor="text2"/>
              <w:bottom w:val="single" w:sz="6" w:space="0" w:color="1E4496" w:themeColor="text2"/>
            </w:tcBorders>
            <w:tcMar>
              <w:top w:w="85" w:type="dxa"/>
              <w:left w:w="113" w:type="dxa"/>
              <w:bottom w:w="85" w:type="dxa"/>
              <w:right w:w="113" w:type="dxa"/>
            </w:tcMar>
            <w:vAlign w:val="center"/>
          </w:tcPr>
          <w:p w14:paraId="0625E1FA" w14:textId="77777777" w:rsidR="0074070D" w:rsidRPr="0074070D" w:rsidRDefault="0074070D" w:rsidP="00E02E5F">
            <w:pPr>
              <w:pStyle w:val="CDITable-RowLeft"/>
            </w:pPr>
            <w:r w:rsidRPr="0074070D">
              <w:t>AMR</w:t>
            </w:r>
          </w:p>
        </w:tc>
        <w:tc>
          <w:tcPr>
            <w:tcW w:w="1247" w:type="dxa"/>
            <w:tcBorders>
              <w:top w:val="single" w:sz="6" w:space="0" w:color="1E4496" w:themeColor="text2"/>
              <w:bottom w:val="single" w:sz="6" w:space="0" w:color="1E4496" w:themeColor="text2"/>
            </w:tcBorders>
            <w:tcMar>
              <w:top w:w="85" w:type="dxa"/>
              <w:left w:w="113" w:type="dxa"/>
              <w:bottom w:w="85" w:type="dxa"/>
              <w:right w:w="113" w:type="dxa"/>
            </w:tcMar>
            <w:vAlign w:val="center"/>
          </w:tcPr>
          <w:p w14:paraId="765AEB6A" w14:textId="77777777" w:rsidR="0074070D" w:rsidRPr="0074070D" w:rsidRDefault="0074070D" w:rsidP="00E02E5F">
            <w:pPr>
              <w:pStyle w:val="CDITable-RowCentre"/>
            </w:pPr>
            <w:r w:rsidRPr="0074070D">
              <w:t>3</w:t>
            </w:r>
            <w:r w:rsidRPr="00E02E5F">
              <w:rPr>
                <w:vertAlign w:val="superscript"/>
              </w:rPr>
              <w:t>d</w:t>
            </w:r>
          </w:p>
        </w:tc>
        <w:tc>
          <w:tcPr>
            <w:tcW w:w="1248" w:type="dxa"/>
            <w:tcBorders>
              <w:top w:val="single" w:sz="6" w:space="0" w:color="1E4496" w:themeColor="text2"/>
              <w:bottom w:val="single" w:sz="6" w:space="0" w:color="1E4496" w:themeColor="text2"/>
            </w:tcBorders>
            <w:tcMar>
              <w:top w:w="85" w:type="dxa"/>
              <w:left w:w="113" w:type="dxa"/>
              <w:bottom w:w="85" w:type="dxa"/>
              <w:right w:w="113" w:type="dxa"/>
            </w:tcMar>
            <w:vAlign w:val="center"/>
          </w:tcPr>
          <w:p w14:paraId="1906392C" w14:textId="77777777" w:rsidR="0074070D" w:rsidRPr="0074070D" w:rsidRDefault="0074070D" w:rsidP="00E02E5F">
            <w:pPr>
              <w:pStyle w:val="CDITable-RowCentre"/>
            </w:pPr>
            <w:r w:rsidRPr="0074070D">
              <w:t>75%</w:t>
            </w:r>
          </w:p>
        </w:tc>
        <w:tc>
          <w:tcPr>
            <w:tcW w:w="2664" w:type="dxa"/>
            <w:tcBorders>
              <w:top w:val="single" w:sz="6" w:space="0" w:color="1E4496" w:themeColor="text2"/>
              <w:bottom w:val="single" w:sz="6" w:space="0" w:color="1E4496" w:themeColor="text2"/>
            </w:tcBorders>
            <w:tcMar>
              <w:top w:w="85" w:type="dxa"/>
              <w:left w:w="113" w:type="dxa"/>
              <w:bottom w:w="85" w:type="dxa"/>
              <w:right w:w="113" w:type="dxa"/>
            </w:tcMar>
            <w:vAlign w:val="center"/>
          </w:tcPr>
          <w:p w14:paraId="1ECC039C" w14:textId="77777777" w:rsidR="0074070D" w:rsidRPr="0074070D" w:rsidRDefault="0074070D" w:rsidP="00E02E5F">
            <w:pPr>
              <w:pStyle w:val="CDITable-RowCentre"/>
            </w:pPr>
            <w:r w:rsidRPr="0074070D">
              <w:t>—</w:t>
            </w:r>
          </w:p>
        </w:tc>
      </w:tr>
      <w:tr w:rsidR="0074070D" w:rsidRPr="0074070D" w14:paraId="4662FFDB" w14:textId="77777777" w:rsidTr="00E02E5F">
        <w:tblPrEx>
          <w:tblCellMar>
            <w:top w:w="0" w:type="dxa"/>
            <w:left w:w="0" w:type="dxa"/>
            <w:bottom w:w="0" w:type="dxa"/>
            <w:right w:w="0" w:type="dxa"/>
          </w:tblCellMar>
        </w:tblPrEx>
        <w:trPr>
          <w:trHeight w:val="60"/>
        </w:trPr>
        <w:tc>
          <w:tcPr>
            <w:tcW w:w="4082" w:type="dxa"/>
            <w:vMerge/>
            <w:tcBorders>
              <w:bottom w:val="single" w:sz="6" w:space="0" w:color="1E4496" w:themeColor="text2"/>
            </w:tcBorders>
          </w:tcPr>
          <w:p w14:paraId="5DEF66EE" w14:textId="77777777" w:rsidR="0074070D" w:rsidRPr="0074070D" w:rsidRDefault="0074070D" w:rsidP="0074070D"/>
        </w:tc>
        <w:tc>
          <w:tcPr>
            <w:tcW w:w="5102" w:type="dxa"/>
            <w:tcBorders>
              <w:top w:val="single" w:sz="6" w:space="0" w:color="1E4496" w:themeColor="text2"/>
              <w:bottom w:val="single" w:sz="6" w:space="0" w:color="1E4496" w:themeColor="text2"/>
            </w:tcBorders>
            <w:tcMar>
              <w:top w:w="85" w:type="dxa"/>
              <w:left w:w="113" w:type="dxa"/>
              <w:bottom w:w="85" w:type="dxa"/>
              <w:right w:w="113" w:type="dxa"/>
            </w:tcMar>
            <w:vAlign w:val="center"/>
          </w:tcPr>
          <w:p w14:paraId="444C966C" w14:textId="77777777" w:rsidR="0074070D" w:rsidRPr="0074070D" w:rsidRDefault="0074070D" w:rsidP="00E02E5F">
            <w:pPr>
              <w:pStyle w:val="CDITable-RowLeft"/>
            </w:pPr>
            <w:r w:rsidRPr="0074070D">
              <w:t>Genomic clustering</w:t>
            </w:r>
          </w:p>
        </w:tc>
        <w:tc>
          <w:tcPr>
            <w:tcW w:w="1247" w:type="dxa"/>
            <w:tcBorders>
              <w:top w:val="single" w:sz="6" w:space="0" w:color="1E4496" w:themeColor="text2"/>
              <w:bottom w:val="single" w:sz="6" w:space="0" w:color="1E4496" w:themeColor="text2"/>
            </w:tcBorders>
            <w:tcMar>
              <w:top w:w="85" w:type="dxa"/>
              <w:left w:w="113" w:type="dxa"/>
              <w:bottom w:w="85" w:type="dxa"/>
              <w:right w:w="113" w:type="dxa"/>
            </w:tcMar>
            <w:vAlign w:val="center"/>
          </w:tcPr>
          <w:p w14:paraId="49337E88" w14:textId="77777777" w:rsidR="0074070D" w:rsidRPr="0074070D" w:rsidRDefault="0074070D" w:rsidP="00E02E5F">
            <w:pPr>
              <w:pStyle w:val="CDITable-RowCentre"/>
            </w:pPr>
            <w:r w:rsidRPr="0074070D">
              <w:t>3</w:t>
            </w:r>
            <w:r w:rsidRPr="00E02E5F">
              <w:rPr>
                <w:vertAlign w:val="superscript"/>
              </w:rPr>
              <w:t>d</w:t>
            </w:r>
          </w:p>
        </w:tc>
        <w:tc>
          <w:tcPr>
            <w:tcW w:w="1248" w:type="dxa"/>
            <w:tcBorders>
              <w:top w:val="single" w:sz="6" w:space="0" w:color="1E4496" w:themeColor="text2"/>
              <w:bottom w:val="single" w:sz="6" w:space="0" w:color="1E4496" w:themeColor="text2"/>
            </w:tcBorders>
            <w:tcMar>
              <w:top w:w="85" w:type="dxa"/>
              <w:left w:w="113" w:type="dxa"/>
              <w:bottom w:w="85" w:type="dxa"/>
              <w:right w:w="113" w:type="dxa"/>
            </w:tcMar>
            <w:vAlign w:val="center"/>
          </w:tcPr>
          <w:p w14:paraId="578A0451" w14:textId="77777777" w:rsidR="0074070D" w:rsidRPr="0074070D" w:rsidRDefault="0074070D" w:rsidP="00E02E5F">
            <w:pPr>
              <w:pStyle w:val="CDITable-RowCentre"/>
            </w:pPr>
            <w:r w:rsidRPr="0074070D">
              <w:t>75%</w:t>
            </w:r>
          </w:p>
        </w:tc>
        <w:tc>
          <w:tcPr>
            <w:tcW w:w="2664" w:type="dxa"/>
            <w:tcBorders>
              <w:top w:val="single" w:sz="6" w:space="0" w:color="1E4496" w:themeColor="text2"/>
              <w:bottom w:val="single" w:sz="6" w:space="0" w:color="1E4496" w:themeColor="text2"/>
            </w:tcBorders>
            <w:tcMar>
              <w:top w:w="85" w:type="dxa"/>
              <w:left w:w="113" w:type="dxa"/>
              <w:bottom w:w="85" w:type="dxa"/>
              <w:right w:w="113" w:type="dxa"/>
            </w:tcMar>
            <w:vAlign w:val="center"/>
          </w:tcPr>
          <w:p w14:paraId="64D47A41" w14:textId="77777777" w:rsidR="0074070D" w:rsidRPr="0074070D" w:rsidRDefault="0074070D" w:rsidP="00E02E5F">
            <w:pPr>
              <w:pStyle w:val="CDITable-RowCentre"/>
            </w:pPr>
            <w:r w:rsidRPr="0074070D">
              <w:t>—</w:t>
            </w:r>
          </w:p>
        </w:tc>
      </w:tr>
      <w:tr w:rsidR="0074070D" w:rsidRPr="0074070D" w14:paraId="63AA82C1" w14:textId="77777777" w:rsidTr="00E02E5F">
        <w:tblPrEx>
          <w:tblCellMar>
            <w:top w:w="0" w:type="dxa"/>
            <w:left w:w="0" w:type="dxa"/>
            <w:bottom w:w="0" w:type="dxa"/>
            <w:right w:w="0" w:type="dxa"/>
          </w:tblCellMar>
        </w:tblPrEx>
        <w:trPr>
          <w:trHeight w:val="60"/>
        </w:trPr>
        <w:tc>
          <w:tcPr>
            <w:tcW w:w="4082" w:type="dxa"/>
            <w:tcBorders>
              <w:top w:val="single" w:sz="6" w:space="0" w:color="1E4496" w:themeColor="text2"/>
              <w:bottom w:val="single" w:sz="6" w:space="0" w:color="1E4496" w:themeColor="text2"/>
            </w:tcBorders>
            <w:tcMar>
              <w:top w:w="85" w:type="dxa"/>
              <w:left w:w="113" w:type="dxa"/>
              <w:bottom w:w="85" w:type="dxa"/>
              <w:right w:w="113" w:type="dxa"/>
            </w:tcMar>
            <w:vAlign w:val="center"/>
          </w:tcPr>
          <w:p w14:paraId="5EFE5224" w14:textId="77777777" w:rsidR="0074070D" w:rsidRPr="0074070D" w:rsidRDefault="0074070D" w:rsidP="00E02E5F">
            <w:pPr>
              <w:pStyle w:val="CDITable-RowLeft"/>
            </w:pPr>
            <w:r w:rsidRPr="0074070D">
              <w:t>Genomic sequencing – samples referred to other PHL</w:t>
            </w:r>
          </w:p>
        </w:tc>
        <w:tc>
          <w:tcPr>
            <w:tcW w:w="5102" w:type="dxa"/>
            <w:tcBorders>
              <w:top w:val="single" w:sz="6" w:space="0" w:color="1E4496" w:themeColor="text2"/>
              <w:bottom w:val="single" w:sz="6" w:space="0" w:color="1E4496" w:themeColor="text2"/>
            </w:tcBorders>
            <w:tcMar>
              <w:top w:w="85" w:type="dxa"/>
              <w:left w:w="113" w:type="dxa"/>
              <w:bottom w:w="85" w:type="dxa"/>
              <w:right w:w="113" w:type="dxa"/>
            </w:tcMar>
            <w:vAlign w:val="center"/>
          </w:tcPr>
          <w:p w14:paraId="5DA22A42" w14:textId="77777777" w:rsidR="0074070D" w:rsidRPr="0074070D" w:rsidRDefault="0074070D" w:rsidP="00E02E5F">
            <w:pPr>
              <w:pStyle w:val="CDITable-RowLeft"/>
            </w:pPr>
            <w:r w:rsidRPr="0074070D">
              <w:t>—</w:t>
            </w:r>
          </w:p>
        </w:tc>
        <w:tc>
          <w:tcPr>
            <w:tcW w:w="1247" w:type="dxa"/>
            <w:tcBorders>
              <w:top w:val="single" w:sz="6" w:space="0" w:color="1E4496" w:themeColor="text2"/>
              <w:bottom w:val="single" w:sz="6" w:space="0" w:color="1E4496" w:themeColor="text2"/>
            </w:tcBorders>
            <w:tcMar>
              <w:top w:w="85" w:type="dxa"/>
              <w:left w:w="113" w:type="dxa"/>
              <w:bottom w:w="85" w:type="dxa"/>
              <w:right w:w="113" w:type="dxa"/>
            </w:tcMar>
            <w:vAlign w:val="center"/>
          </w:tcPr>
          <w:p w14:paraId="313C177F" w14:textId="77777777" w:rsidR="0074070D" w:rsidRPr="0074070D" w:rsidRDefault="0074070D" w:rsidP="00E02E5F">
            <w:pPr>
              <w:pStyle w:val="CDITable-RowCentre"/>
            </w:pPr>
            <w:r w:rsidRPr="0074070D">
              <w:t>2</w:t>
            </w:r>
          </w:p>
        </w:tc>
        <w:tc>
          <w:tcPr>
            <w:tcW w:w="1248" w:type="dxa"/>
            <w:tcBorders>
              <w:top w:val="single" w:sz="6" w:space="0" w:color="1E4496" w:themeColor="text2"/>
              <w:bottom w:val="single" w:sz="6" w:space="0" w:color="1E4496" w:themeColor="text2"/>
            </w:tcBorders>
            <w:tcMar>
              <w:top w:w="85" w:type="dxa"/>
              <w:left w:w="113" w:type="dxa"/>
              <w:bottom w:w="85" w:type="dxa"/>
              <w:right w:w="113" w:type="dxa"/>
            </w:tcMar>
            <w:vAlign w:val="center"/>
          </w:tcPr>
          <w:p w14:paraId="695E1DBA" w14:textId="77777777" w:rsidR="0074070D" w:rsidRPr="0074070D" w:rsidRDefault="0074070D" w:rsidP="00E02E5F">
            <w:pPr>
              <w:pStyle w:val="CDITable-RowCentre"/>
            </w:pPr>
            <w:r w:rsidRPr="0074070D">
              <w:t>29%</w:t>
            </w:r>
          </w:p>
        </w:tc>
        <w:tc>
          <w:tcPr>
            <w:tcW w:w="2664" w:type="dxa"/>
            <w:tcBorders>
              <w:top w:val="single" w:sz="6" w:space="0" w:color="1E4496" w:themeColor="text2"/>
              <w:bottom w:val="single" w:sz="6" w:space="0" w:color="1E4496" w:themeColor="text2"/>
            </w:tcBorders>
            <w:tcMar>
              <w:top w:w="85" w:type="dxa"/>
              <w:left w:w="113" w:type="dxa"/>
              <w:bottom w:w="85" w:type="dxa"/>
              <w:right w:w="113" w:type="dxa"/>
            </w:tcMar>
            <w:vAlign w:val="center"/>
          </w:tcPr>
          <w:p w14:paraId="5AA76A6B" w14:textId="77777777" w:rsidR="0074070D" w:rsidRPr="0074070D" w:rsidRDefault="0074070D" w:rsidP="00E02E5F">
            <w:pPr>
              <w:pStyle w:val="CDITable-RowCentre"/>
            </w:pPr>
            <w:r w:rsidRPr="0074070D">
              <w:t>—</w:t>
            </w:r>
          </w:p>
        </w:tc>
      </w:tr>
      <w:tr w:rsidR="0074070D" w:rsidRPr="0074070D" w14:paraId="7F59BC07" w14:textId="77777777" w:rsidTr="00E02E5F">
        <w:tblPrEx>
          <w:tblCellMar>
            <w:top w:w="0" w:type="dxa"/>
            <w:left w:w="0" w:type="dxa"/>
            <w:bottom w:w="0" w:type="dxa"/>
            <w:right w:w="0" w:type="dxa"/>
          </w:tblCellMar>
        </w:tblPrEx>
        <w:trPr>
          <w:trHeight w:val="60"/>
        </w:trPr>
        <w:tc>
          <w:tcPr>
            <w:tcW w:w="4082" w:type="dxa"/>
            <w:tcBorders>
              <w:top w:val="single" w:sz="6" w:space="0" w:color="1E4496" w:themeColor="text2"/>
              <w:bottom w:val="single" w:sz="6" w:space="0" w:color="1E4496" w:themeColor="text2"/>
            </w:tcBorders>
            <w:tcMar>
              <w:top w:w="85" w:type="dxa"/>
              <w:left w:w="113" w:type="dxa"/>
              <w:bottom w:w="85" w:type="dxa"/>
              <w:right w:w="113" w:type="dxa"/>
            </w:tcMar>
            <w:vAlign w:val="center"/>
          </w:tcPr>
          <w:p w14:paraId="1F6717EF" w14:textId="77777777" w:rsidR="0074070D" w:rsidRPr="0074070D" w:rsidRDefault="0074070D" w:rsidP="00E02E5F">
            <w:pPr>
              <w:pStyle w:val="CDITable-RowLeft"/>
            </w:pPr>
            <w:r w:rsidRPr="0074070D">
              <w:t>Genomic sequencing turnaround times</w:t>
            </w:r>
          </w:p>
        </w:tc>
        <w:tc>
          <w:tcPr>
            <w:tcW w:w="5102" w:type="dxa"/>
            <w:tcBorders>
              <w:top w:val="single" w:sz="6" w:space="0" w:color="1E4496" w:themeColor="text2"/>
              <w:bottom w:val="single" w:sz="6" w:space="0" w:color="1E4496" w:themeColor="text2"/>
            </w:tcBorders>
            <w:tcMar>
              <w:top w:w="85" w:type="dxa"/>
              <w:left w:w="113" w:type="dxa"/>
              <w:bottom w:w="85" w:type="dxa"/>
              <w:right w:w="113" w:type="dxa"/>
            </w:tcMar>
            <w:vAlign w:val="center"/>
          </w:tcPr>
          <w:p w14:paraId="510DDBED" w14:textId="77777777" w:rsidR="0074070D" w:rsidRPr="0074070D" w:rsidRDefault="0074070D" w:rsidP="00E02E5F">
            <w:pPr>
              <w:pStyle w:val="CDITable-RowLeft"/>
            </w:pPr>
            <w:r w:rsidRPr="0074070D">
              <w:t>—</w:t>
            </w:r>
          </w:p>
        </w:tc>
        <w:tc>
          <w:tcPr>
            <w:tcW w:w="1247" w:type="dxa"/>
            <w:tcBorders>
              <w:top w:val="single" w:sz="6" w:space="0" w:color="1E4496" w:themeColor="text2"/>
              <w:bottom w:val="single" w:sz="6" w:space="0" w:color="1E4496" w:themeColor="text2"/>
            </w:tcBorders>
            <w:tcMar>
              <w:top w:w="85" w:type="dxa"/>
              <w:left w:w="113" w:type="dxa"/>
              <w:bottom w:w="85" w:type="dxa"/>
              <w:right w:w="113" w:type="dxa"/>
            </w:tcMar>
            <w:vAlign w:val="center"/>
          </w:tcPr>
          <w:p w14:paraId="1BBB0477" w14:textId="77777777" w:rsidR="0074070D" w:rsidRPr="0074070D" w:rsidRDefault="0074070D" w:rsidP="00E02E5F">
            <w:pPr>
              <w:pStyle w:val="CDITable-RowCentre"/>
            </w:pPr>
            <w:r w:rsidRPr="0074070D">
              <w:t>—</w:t>
            </w:r>
          </w:p>
        </w:tc>
        <w:tc>
          <w:tcPr>
            <w:tcW w:w="1248" w:type="dxa"/>
            <w:tcBorders>
              <w:top w:val="single" w:sz="6" w:space="0" w:color="1E4496" w:themeColor="text2"/>
              <w:bottom w:val="single" w:sz="6" w:space="0" w:color="1E4496" w:themeColor="text2"/>
            </w:tcBorders>
            <w:tcMar>
              <w:top w:w="85" w:type="dxa"/>
              <w:left w:w="113" w:type="dxa"/>
              <w:bottom w:w="85" w:type="dxa"/>
              <w:right w:w="113" w:type="dxa"/>
            </w:tcMar>
            <w:vAlign w:val="center"/>
          </w:tcPr>
          <w:p w14:paraId="70A71C40" w14:textId="77777777" w:rsidR="0074070D" w:rsidRPr="0074070D" w:rsidRDefault="0074070D" w:rsidP="00E02E5F">
            <w:pPr>
              <w:pStyle w:val="CDITable-RowCentre"/>
            </w:pPr>
            <w:r w:rsidRPr="0074070D">
              <w:t>—</w:t>
            </w:r>
          </w:p>
        </w:tc>
        <w:tc>
          <w:tcPr>
            <w:tcW w:w="2664" w:type="dxa"/>
            <w:tcBorders>
              <w:top w:val="single" w:sz="6" w:space="0" w:color="1E4496" w:themeColor="text2"/>
              <w:bottom w:val="single" w:sz="6" w:space="0" w:color="1E4496" w:themeColor="text2"/>
            </w:tcBorders>
            <w:tcMar>
              <w:top w:w="85" w:type="dxa"/>
              <w:left w:w="113" w:type="dxa"/>
              <w:bottom w:w="85" w:type="dxa"/>
              <w:right w:w="113" w:type="dxa"/>
            </w:tcMar>
            <w:vAlign w:val="center"/>
          </w:tcPr>
          <w:p w14:paraId="55F3A6FB" w14:textId="77777777" w:rsidR="0074070D" w:rsidRPr="0074070D" w:rsidRDefault="0074070D" w:rsidP="00E02E5F">
            <w:pPr>
              <w:pStyle w:val="CDITable-RowCentre"/>
            </w:pPr>
            <w:r w:rsidRPr="0074070D">
              <w:t>Range: 80+ hours – 3+ weeks</w:t>
            </w:r>
          </w:p>
        </w:tc>
      </w:tr>
      <w:tr w:rsidR="0074070D" w:rsidRPr="0074070D" w14:paraId="0B51C20A" w14:textId="77777777" w:rsidTr="00E02E5F">
        <w:tblPrEx>
          <w:tblCellMar>
            <w:top w:w="0" w:type="dxa"/>
            <w:left w:w="0" w:type="dxa"/>
            <w:bottom w:w="0" w:type="dxa"/>
            <w:right w:w="0" w:type="dxa"/>
          </w:tblCellMar>
        </w:tblPrEx>
        <w:trPr>
          <w:trHeight w:val="60"/>
        </w:trPr>
        <w:tc>
          <w:tcPr>
            <w:tcW w:w="4082" w:type="dxa"/>
            <w:vMerge w:val="restart"/>
            <w:tcBorders>
              <w:top w:val="single" w:sz="6" w:space="0" w:color="1E4496" w:themeColor="text2"/>
              <w:bottom w:val="single" w:sz="6" w:space="0" w:color="1E4496" w:themeColor="text2"/>
            </w:tcBorders>
            <w:tcMar>
              <w:top w:w="85" w:type="dxa"/>
              <w:left w:w="113" w:type="dxa"/>
              <w:bottom w:w="85" w:type="dxa"/>
              <w:right w:w="113" w:type="dxa"/>
            </w:tcMar>
            <w:vAlign w:val="center"/>
          </w:tcPr>
          <w:p w14:paraId="308F585F" w14:textId="77777777" w:rsidR="0074070D" w:rsidRPr="0074070D" w:rsidRDefault="0074070D" w:rsidP="00E02E5F">
            <w:pPr>
              <w:pStyle w:val="CDITable-RowLeft"/>
            </w:pPr>
            <w:r w:rsidRPr="0074070D">
              <w:t xml:space="preserve">Reporting of MDR/XDR </w:t>
            </w:r>
            <w:r w:rsidRPr="00E02E5F">
              <w:rPr>
                <w:i/>
                <w:iCs/>
              </w:rPr>
              <w:t>Shigella</w:t>
            </w:r>
            <w:r w:rsidRPr="0074070D">
              <w:t xml:space="preserve"> isolates</w:t>
            </w:r>
          </w:p>
        </w:tc>
        <w:tc>
          <w:tcPr>
            <w:tcW w:w="5102" w:type="dxa"/>
            <w:tcBorders>
              <w:top w:val="single" w:sz="6" w:space="0" w:color="1E4496" w:themeColor="text2"/>
              <w:bottom w:val="single" w:sz="6" w:space="0" w:color="1E4496" w:themeColor="text2"/>
            </w:tcBorders>
            <w:tcMar>
              <w:top w:w="85" w:type="dxa"/>
              <w:left w:w="113" w:type="dxa"/>
              <w:bottom w:w="85" w:type="dxa"/>
              <w:right w:w="113" w:type="dxa"/>
            </w:tcMar>
            <w:vAlign w:val="center"/>
          </w:tcPr>
          <w:p w14:paraId="063E09DC" w14:textId="77777777" w:rsidR="0074070D" w:rsidRPr="0074070D" w:rsidRDefault="0074070D" w:rsidP="00E02E5F">
            <w:pPr>
              <w:pStyle w:val="CDITable-RowLeft"/>
            </w:pPr>
            <w:r w:rsidRPr="0074070D">
              <w:t>Reported to CARAlert (directly or by secondary referral lab)</w:t>
            </w:r>
          </w:p>
        </w:tc>
        <w:tc>
          <w:tcPr>
            <w:tcW w:w="1247" w:type="dxa"/>
            <w:tcBorders>
              <w:top w:val="single" w:sz="6" w:space="0" w:color="1E4496" w:themeColor="text2"/>
              <w:bottom w:val="single" w:sz="6" w:space="0" w:color="1E4496" w:themeColor="text2"/>
            </w:tcBorders>
            <w:tcMar>
              <w:top w:w="85" w:type="dxa"/>
              <w:left w:w="113" w:type="dxa"/>
              <w:bottom w:w="85" w:type="dxa"/>
              <w:right w:w="113" w:type="dxa"/>
            </w:tcMar>
            <w:vAlign w:val="center"/>
          </w:tcPr>
          <w:p w14:paraId="150CEC21" w14:textId="77777777" w:rsidR="0074070D" w:rsidRPr="0074070D" w:rsidRDefault="0074070D" w:rsidP="00E02E5F">
            <w:pPr>
              <w:pStyle w:val="CDITable-RowCentre"/>
            </w:pPr>
            <w:r w:rsidRPr="0074070D">
              <w:t>7</w:t>
            </w:r>
          </w:p>
        </w:tc>
        <w:tc>
          <w:tcPr>
            <w:tcW w:w="1248" w:type="dxa"/>
            <w:tcBorders>
              <w:top w:val="single" w:sz="6" w:space="0" w:color="1E4496" w:themeColor="text2"/>
              <w:bottom w:val="single" w:sz="6" w:space="0" w:color="1E4496" w:themeColor="text2"/>
            </w:tcBorders>
            <w:tcMar>
              <w:top w:w="85" w:type="dxa"/>
              <w:left w:w="113" w:type="dxa"/>
              <w:bottom w:w="85" w:type="dxa"/>
              <w:right w:w="113" w:type="dxa"/>
            </w:tcMar>
            <w:vAlign w:val="center"/>
          </w:tcPr>
          <w:p w14:paraId="2BCB721A" w14:textId="77777777" w:rsidR="0074070D" w:rsidRPr="0074070D" w:rsidRDefault="0074070D" w:rsidP="00E02E5F">
            <w:pPr>
              <w:pStyle w:val="CDITable-RowCentre"/>
            </w:pPr>
            <w:r w:rsidRPr="0074070D">
              <w:t>100%</w:t>
            </w:r>
          </w:p>
        </w:tc>
        <w:tc>
          <w:tcPr>
            <w:tcW w:w="2664" w:type="dxa"/>
            <w:tcBorders>
              <w:top w:val="single" w:sz="6" w:space="0" w:color="1E4496" w:themeColor="text2"/>
              <w:bottom w:val="single" w:sz="6" w:space="0" w:color="1E4496" w:themeColor="text2"/>
            </w:tcBorders>
            <w:tcMar>
              <w:top w:w="85" w:type="dxa"/>
              <w:left w:w="113" w:type="dxa"/>
              <w:bottom w:w="85" w:type="dxa"/>
              <w:right w:w="113" w:type="dxa"/>
            </w:tcMar>
            <w:vAlign w:val="center"/>
          </w:tcPr>
          <w:p w14:paraId="36E50731" w14:textId="77777777" w:rsidR="0074070D" w:rsidRPr="0074070D" w:rsidRDefault="0074070D" w:rsidP="00E02E5F">
            <w:pPr>
              <w:pStyle w:val="CDITable-RowCentre"/>
            </w:pPr>
            <w:r w:rsidRPr="0074070D">
              <w:t>—</w:t>
            </w:r>
          </w:p>
        </w:tc>
      </w:tr>
      <w:tr w:rsidR="0074070D" w:rsidRPr="0074070D" w14:paraId="7F1DD662" w14:textId="77777777" w:rsidTr="00E02E5F">
        <w:tblPrEx>
          <w:tblCellMar>
            <w:top w:w="0" w:type="dxa"/>
            <w:left w:w="0" w:type="dxa"/>
            <w:bottom w:w="0" w:type="dxa"/>
            <w:right w:w="0" w:type="dxa"/>
          </w:tblCellMar>
        </w:tblPrEx>
        <w:trPr>
          <w:trHeight w:val="60"/>
        </w:trPr>
        <w:tc>
          <w:tcPr>
            <w:tcW w:w="4082" w:type="dxa"/>
            <w:vMerge/>
            <w:tcBorders>
              <w:bottom w:val="single" w:sz="6" w:space="0" w:color="1E4496" w:themeColor="text2"/>
            </w:tcBorders>
          </w:tcPr>
          <w:p w14:paraId="5A8DA7F0" w14:textId="77777777" w:rsidR="0074070D" w:rsidRPr="0074070D" w:rsidRDefault="0074070D" w:rsidP="0074070D"/>
        </w:tc>
        <w:tc>
          <w:tcPr>
            <w:tcW w:w="5102" w:type="dxa"/>
            <w:tcBorders>
              <w:top w:val="single" w:sz="6" w:space="0" w:color="1E4496" w:themeColor="text2"/>
              <w:bottom w:val="single" w:sz="6" w:space="0" w:color="1E4496" w:themeColor="text2"/>
            </w:tcBorders>
            <w:tcMar>
              <w:top w:w="85" w:type="dxa"/>
              <w:left w:w="113" w:type="dxa"/>
              <w:bottom w:w="85" w:type="dxa"/>
              <w:right w:w="113" w:type="dxa"/>
            </w:tcMar>
            <w:vAlign w:val="center"/>
          </w:tcPr>
          <w:p w14:paraId="077085C5" w14:textId="77777777" w:rsidR="0074070D" w:rsidRPr="0074070D" w:rsidRDefault="0074070D" w:rsidP="00E02E5F">
            <w:pPr>
              <w:pStyle w:val="CDITable-RowLeft"/>
            </w:pPr>
            <w:r w:rsidRPr="0074070D">
              <w:t>Reported to APAS</w:t>
            </w:r>
          </w:p>
        </w:tc>
        <w:tc>
          <w:tcPr>
            <w:tcW w:w="1247" w:type="dxa"/>
            <w:tcBorders>
              <w:top w:val="single" w:sz="6" w:space="0" w:color="1E4496" w:themeColor="text2"/>
              <w:bottom w:val="single" w:sz="6" w:space="0" w:color="1E4496" w:themeColor="text2"/>
            </w:tcBorders>
            <w:tcMar>
              <w:top w:w="85" w:type="dxa"/>
              <w:left w:w="113" w:type="dxa"/>
              <w:bottom w:w="85" w:type="dxa"/>
              <w:right w:w="113" w:type="dxa"/>
            </w:tcMar>
            <w:vAlign w:val="center"/>
          </w:tcPr>
          <w:p w14:paraId="02C89968" w14:textId="77777777" w:rsidR="0074070D" w:rsidRPr="0074070D" w:rsidRDefault="0074070D" w:rsidP="00E02E5F">
            <w:pPr>
              <w:pStyle w:val="CDITable-RowCentre"/>
            </w:pPr>
            <w:r w:rsidRPr="0074070D">
              <w:t>3</w:t>
            </w:r>
          </w:p>
        </w:tc>
        <w:tc>
          <w:tcPr>
            <w:tcW w:w="1248" w:type="dxa"/>
            <w:tcBorders>
              <w:top w:val="single" w:sz="6" w:space="0" w:color="1E4496" w:themeColor="text2"/>
              <w:bottom w:val="single" w:sz="6" w:space="0" w:color="1E4496" w:themeColor="text2"/>
            </w:tcBorders>
            <w:tcMar>
              <w:top w:w="85" w:type="dxa"/>
              <w:left w:w="113" w:type="dxa"/>
              <w:bottom w:w="85" w:type="dxa"/>
              <w:right w:w="113" w:type="dxa"/>
            </w:tcMar>
            <w:vAlign w:val="center"/>
          </w:tcPr>
          <w:p w14:paraId="64B1DF27" w14:textId="77777777" w:rsidR="0074070D" w:rsidRPr="0074070D" w:rsidRDefault="0074070D" w:rsidP="00E02E5F">
            <w:pPr>
              <w:pStyle w:val="CDITable-RowCentre"/>
            </w:pPr>
            <w:r w:rsidRPr="0074070D">
              <w:t>43%</w:t>
            </w:r>
          </w:p>
        </w:tc>
        <w:tc>
          <w:tcPr>
            <w:tcW w:w="2664" w:type="dxa"/>
            <w:tcBorders>
              <w:top w:val="single" w:sz="6" w:space="0" w:color="1E4496" w:themeColor="text2"/>
              <w:bottom w:val="single" w:sz="6" w:space="0" w:color="1E4496" w:themeColor="text2"/>
            </w:tcBorders>
            <w:tcMar>
              <w:top w:w="85" w:type="dxa"/>
              <w:left w:w="113" w:type="dxa"/>
              <w:bottom w:w="85" w:type="dxa"/>
              <w:right w:w="113" w:type="dxa"/>
            </w:tcMar>
            <w:vAlign w:val="center"/>
          </w:tcPr>
          <w:p w14:paraId="16CADA1A" w14:textId="77777777" w:rsidR="0074070D" w:rsidRPr="0074070D" w:rsidRDefault="0074070D" w:rsidP="00E02E5F">
            <w:pPr>
              <w:pStyle w:val="CDITable-RowCentre"/>
            </w:pPr>
            <w:r w:rsidRPr="0074070D">
              <w:t>—</w:t>
            </w:r>
          </w:p>
        </w:tc>
      </w:tr>
    </w:tbl>
    <w:p w14:paraId="2B7C9FF8" w14:textId="77777777" w:rsidR="0074070D" w:rsidRPr="0074070D" w:rsidRDefault="0074070D" w:rsidP="0074070D">
      <w:pPr>
        <w:pStyle w:val="CDITable-FirstFootnote"/>
        <w:rPr>
          <w:lang w:val="en-GB"/>
        </w:rPr>
      </w:pPr>
      <w:proofErr w:type="gramStart"/>
      <w:r w:rsidRPr="0074070D">
        <w:rPr>
          <w:lang w:val="en-GB"/>
        </w:rPr>
        <w:t>a</w:t>
      </w:r>
      <w:proofErr w:type="gramEnd"/>
      <w:r w:rsidRPr="0074070D">
        <w:rPr>
          <w:lang w:val="en-GB"/>
        </w:rPr>
        <w:tab/>
        <w:t>AST: antimicrobial susceptibility testing; PHL: public health laboratory; MDR: multi-drug resistant; XDR: extensively drug resistant.</w:t>
      </w:r>
    </w:p>
    <w:p w14:paraId="6711B95E" w14:textId="77777777" w:rsidR="0074070D" w:rsidRPr="0074070D" w:rsidRDefault="0074070D" w:rsidP="0074070D">
      <w:pPr>
        <w:pStyle w:val="CDITable-Footnote"/>
        <w:rPr>
          <w:lang w:val="en-GB"/>
        </w:rPr>
      </w:pPr>
      <w:r w:rsidRPr="0074070D">
        <w:rPr>
          <w:lang w:val="en-GB"/>
        </w:rPr>
        <w:t>b</w:t>
      </w:r>
      <w:r w:rsidRPr="0074070D">
        <w:rPr>
          <w:lang w:val="en-GB"/>
        </w:rPr>
        <w:tab/>
        <w:t>EUCAST: European Committee for Antimicrobial Susceptibility Testing; CLSI: Clinical and Laboratory Standards Institute; AMR: Antimicrobial resistance; CARAlert: Critical Antimicrobial Resistance Alert system; APAS: Australian Passive Antimicrobial Surveillance.</w:t>
      </w:r>
    </w:p>
    <w:p w14:paraId="2E0147E8" w14:textId="77777777" w:rsidR="0074070D" w:rsidRPr="0074070D" w:rsidRDefault="0074070D" w:rsidP="0074070D">
      <w:pPr>
        <w:pStyle w:val="CDITable-Footnote"/>
        <w:rPr>
          <w:lang w:val="en-GB"/>
        </w:rPr>
      </w:pPr>
      <w:r w:rsidRPr="0074070D">
        <w:rPr>
          <w:lang w:val="en-GB"/>
        </w:rPr>
        <w:t>c</w:t>
      </w:r>
      <w:r w:rsidRPr="0074070D">
        <w:rPr>
          <w:lang w:val="en-GB"/>
        </w:rPr>
        <w:tab/>
        <w:t>Unless otherwise specified, denominator for percentage calculation is N = 7.</w:t>
      </w:r>
    </w:p>
    <w:p w14:paraId="2641BD3D" w14:textId="77777777" w:rsidR="0074070D" w:rsidRDefault="0074070D" w:rsidP="0074070D">
      <w:pPr>
        <w:pStyle w:val="CDITable-Footnote"/>
        <w:rPr>
          <w:lang w:val="en-GB"/>
        </w:rPr>
        <w:sectPr w:rsidR="0074070D" w:rsidSect="0074070D">
          <w:footnotePr>
            <w:numFmt w:val="lowerRoman"/>
          </w:footnotePr>
          <w:pgSz w:w="16840" w:h="11907" w:orient="landscape" w:code="9"/>
          <w:pgMar w:top="1134" w:right="1134" w:bottom="1134" w:left="1134" w:header="709" w:footer="567" w:gutter="0"/>
          <w:cols w:space="708"/>
          <w:docGrid w:linePitch="360"/>
        </w:sectPr>
      </w:pPr>
      <w:r w:rsidRPr="0074070D">
        <w:rPr>
          <w:lang w:val="en-GB"/>
        </w:rPr>
        <w:t>d</w:t>
      </w:r>
      <w:r w:rsidRPr="0074070D">
        <w:rPr>
          <w:lang w:val="en-GB"/>
        </w:rPr>
        <w:tab/>
        <w:t>N = 4.</w:t>
      </w:r>
    </w:p>
    <w:p w14:paraId="1D578271" w14:textId="77777777" w:rsidR="006E0B0E" w:rsidRDefault="008017B6" w:rsidP="00E02E5F">
      <w:pPr>
        <w:pStyle w:val="Heading1-nospacebefore"/>
      </w:pPr>
      <w:bookmarkStart w:id="20" w:name="_Toc195519590"/>
      <w:bookmarkStart w:id="21" w:name="_Toc195522359"/>
      <w:bookmarkStart w:id="22" w:name="_Toc213324913"/>
      <w:r>
        <w:t>Discussion</w:t>
      </w:r>
      <w:bookmarkEnd w:id="22"/>
    </w:p>
    <w:p w14:paraId="4AA722E2" w14:textId="77777777" w:rsidR="00E02E5F" w:rsidRPr="00E02E5F" w:rsidRDefault="00E02E5F" w:rsidP="00E02E5F">
      <w:pPr>
        <w:rPr>
          <w:lang w:val="en-GB"/>
        </w:rPr>
      </w:pPr>
      <w:r w:rsidRPr="00E02E5F">
        <w:rPr>
          <w:lang w:val="en-GB"/>
        </w:rPr>
        <w:t xml:space="preserve">The results of this scoping survey (performed in 2021) demonstrate that the basic building blocks of laboratory AMR surveillance of </w:t>
      </w:r>
      <w:r w:rsidRPr="00E02E5F">
        <w:rPr>
          <w:i/>
          <w:iCs/>
          <w:lang w:val="en-GB"/>
        </w:rPr>
        <w:t>Shigella</w:t>
      </w:r>
      <w:r w:rsidRPr="00E02E5F">
        <w:rPr>
          <w:lang w:val="en-GB"/>
        </w:rPr>
        <w:t xml:space="preserve"> are already in place in PHLs in most jurisdictions in Australia. However, national case-based shigellosis surveillance through NNDSS, including critical data on risk factors, is currently disconnected from AMR surveillance (through CARAlert). This means that we do not currently have the data required to identify incursions and spread of epidemic XDR </w:t>
      </w:r>
      <w:r w:rsidRPr="00E02E5F">
        <w:rPr>
          <w:i/>
          <w:iCs/>
          <w:lang w:val="en-GB"/>
        </w:rPr>
        <w:t>Shigella</w:t>
      </w:r>
      <w:r w:rsidRPr="00E02E5F">
        <w:rPr>
          <w:lang w:val="en-GB"/>
        </w:rPr>
        <w:t xml:space="preserve"> strains from overseas. Some states and territories have identified particular risk groups associated with </w:t>
      </w:r>
      <w:proofErr w:type="gramStart"/>
      <w:r w:rsidRPr="00E02E5F">
        <w:rPr>
          <w:lang w:val="en-GB"/>
        </w:rPr>
        <w:t xml:space="preserve">MDR </w:t>
      </w:r>
      <w:r w:rsidRPr="00E02E5F">
        <w:rPr>
          <w:i/>
          <w:iCs/>
          <w:lang w:val="en-GB"/>
        </w:rPr>
        <w:t>Shigella</w:t>
      </w:r>
      <w:r w:rsidRPr="00E02E5F">
        <w:rPr>
          <w:lang w:val="en-GB"/>
        </w:rPr>
        <w:t>, and</w:t>
      </w:r>
      <w:proofErr w:type="gramEnd"/>
      <w:r w:rsidRPr="00E02E5F">
        <w:rPr>
          <w:lang w:val="en-GB"/>
        </w:rPr>
        <w:t xml:space="preserve"> have issued jurisdictional public health alerts to clinicians and referring laboratories. However, it is not possible at present to do this on a national level, as we do not currently have the integrated case-level laboratory, genomic and epidemiologic data to sufficiently inform public health interventions in real-time on a national level. </w:t>
      </w:r>
    </w:p>
    <w:p w14:paraId="08F20EA6" w14:textId="77777777" w:rsidR="00E02E5F" w:rsidRDefault="00E02E5F" w:rsidP="00E02E5F">
      <w:pPr>
        <w:rPr>
          <w:lang w:val="en-GB"/>
        </w:rPr>
      </w:pPr>
      <w:r w:rsidRPr="00E02E5F">
        <w:rPr>
          <w:lang w:val="en-GB"/>
        </w:rPr>
        <w:t xml:space="preserve">While </w:t>
      </w:r>
      <w:r w:rsidRPr="00E02E5F">
        <w:rPr>
          <w:i/>
          <w:iCs/>
          <w:lang w:val="en-GB"/>
        </w:rPr>
        <w:t>Shigella</w:t>
      </w:r>
      <w:r w:rsidRPr="00E02E5F">
        <w:rPr>
          <w:lang w:val="en-GB"/>
        </w:rPr>
        <w:t xml:space="preserve"> was previously seen primarily as a population health issue or foodborne pathogen, XDR </w:t>
      </w:r>
      <w:r w:rsidRPr="00E02E5F">
        <w:rPr>
          <w:i/>
          <w:iCs/>
          <w:lang w:val="en-GB"/>
        </w:rPr>
        <w:t>Shigella</w:t>
      </w:r>
      <w:r w:rsidRPr="00E02E5F">
        <w:rPr>
          <w:lang w:val="en-GB"/>
        </w:rPr>
        <w:t xml:space="preserve"> now represents a major AMR risk. The presence of XDR </w:t>
      </w:r>
      <w:r w:rsidRPr="00E02E5F">
        <w:rPr>
          <w:i/>
          <w:iCs/>
          <w:lang w:val="en-GB"/>
        </w:rPr>
        <w:t>Shigella</w:t>
      </w:r>
      <w:r w:rsidRPr="00E02E5F">
        <w:rPr>
          <w:lang w:val="en-GB"/>
        </w:rPr>
        <w:t xml:space="preserve"> in men who have sex with men represents a new epidemiological risk group for </w:t>
      </w:r>
      <w:r w:rsidRPr="00E02E5F">
        <w:rPr>
          <w:i/>
          <w:iCs/>
          <w:lang w:val="en-GB"/>
        </w:rPr>
        <w:t>Shigella</w:t>
      </w:r>
      <w:r w:rsidRPr="00E02E5F">
        <w:rPr>
          <w:lang w:val="en-GB"/>
        </w:rPr>
        <w:t xml:space="preserve"> and further highlights the complexity of understanding and responding to potential outbreaks, which requires national coordination across expert groups (laboratories, foodborne disease epidemiologists and STI experts).</w:t>
      </w:r>
    </w:p>
    <w:p w14:paraId="6DA8D7D9" w14:textId="77777777" w:rsidR="00776D02" w:rsidRPr="00E02E5F" w:rsidRDefault="00776D02" w:rsidP="00776D02">
      <w:pPr>
        <w:pStyle w:val="CDIFigure-Title"/>
        <w:rPr>
          <w:lang w:val="en-GB"/>
        </w:rPr>
      </w:pPr>
      <w:r w:rsidRPr="00E02E5F">
        <w:rPr>
          <w:lang w:val="en-GB"/>
        </w:rPr>
        <w:t>Figure 1: Proposed model for nationally coordinated, genomics enabled surveillance of Shigellosis in Australia</w:t>
      </w:r>
    </w:p>
    <w:p w14:paraId="016D867D" w14:textId="77777777" w:rsidR="00776D02" w:rsidRPr="00776D02" w:rsidRDefault="00776D02" w:rsidP="00776D02">
      <w:pPr>
        <w:pStyle w:val="CDIFigure-Placeholder"/>
      </w:pPr>
      <w:r w:rsidRPr="00776D02">
        <w:drawing>
          <wp:inline distT="0" distB="0" distL="0" distR="0" wp14:anchorId="61CD1731" wp14:editId="00C7A7F9">
            <wp:extent cx="6145200" cy="4075200"/>
            <wp:effectExtent l="0" t="0" r="8255" b="1905"/>
            <wp:docPr id="911741377" name="Picture 1" descr="This figure provides an infographic depicting the required coordination measures between Public Health Laboratories and agencies, the AusTrakka genomics network, the Australian Government Department of Health, Disability and Ageing, and the CARAlert and AURA networks. Additionally, the infographic makes a case for heightened coordination between the above bodies, foodborne disease epidemiologists and sexually transmitted infection experts, noting the prospect for improvement of the public health response and for better informing of patient treatment through adoption of the measures summarised he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1741377" name="Picture 1" descr="This figure provides an infographic depicting the required coordination measures between Public Health Laboratories and agencies, the AusTrakka genomics network, the Australian Government Department of Health, Disability and Ageing, and the CARAlert and AURA networks. Additionally, the infographic makes a case for heightened coordination between the above bodies, foodborne disease epidemiologists and sexually transmitted infection experts, noting the prospect for improvement of the public health response and for better informing of patient treatment through adoption of the measures summarised here."/>
                    <pic:cNvPicPr/>
                  </pic:nvPicPr>
                  <pic:blipFill>
                    <a:blip r:embed="rId24">
                      <a:extLst>
                        <a:ext uri="{28A0092B-C50C-407E-A947-70E740481C1C}">
                          <a14:useLocalDpi xmlns:a14="http://schemas.microsoft.com/office/drawing/2010/main" val="0"/>
                        </a:ext>
                      </a:extLst>
                    </a:blip>
                    <a:stretch>
                      <a:fillRect/>
                    </a:stretch>
                  </pic:blipFill>
                  <pic:spPr>
                    <a:xfrm>
                      <a:off x="0" y="0"/>
                      <a:ext cx="6145200" cy="4075200"/>
                    </a:xfrm>
                    <a:prstGeom prst="rect">
                      <a:avLst/>
                    </a:prstGeom>
                  </pic:spPr>
                </pic:pic>
              </a:graphicData>
            </a:graphic>
          </wp:inline>
        </w:drawing>
      </w:r>
    </w:p>
    <w:p w14:paraId="4928A1EA" w14:textId="77777777" w:rsidR="00E02E5F" w:rsidRPr="00E02E5F" w:rsidRDefault="00E02E5F" w:rsidP="00776D02">
      <w:pPr>
        <w:pStyle w:val="Normal-morespacebefore"/>
        <w:keepLines/>
        <w:rPr>
          <w:lang w:val="en-GB"/>
        </w:rPr>
      </w:pPr>
      <w:r w:rsidRPr="00E02E5F">
        <w:rPr>
          <w:lang w:val="en-GB"/>
        </w:rPr>
        <w:t xml:space="preserve">Notably, Chief Health Officer alerts have been released, highlighting the risks of XDR </w:t>
      </w:r>
      <w:r w:rsidRPr="00E02E5F">
        <w:rPr>
          <w:i/>
          <w:iCs/>
          <w:lang w:val="en-GB"/>
        </w:rPr>
        <w:t>Shigella</w:t>
      </w:r>
      <w:r w:rsidRPr="00E02E5F">
        <w:rPr>
          <w:lang w:val="en-GB"/>
        </w:rPr>
        <w:t xml:space="preserve"> outbreaks in Victoria and New South Wales;</w:t>
      </w:r>
      <w:r w:rsidRPr="00E02E5F">
        <w:rPr>
          <w:vertAlign w:val="superscript"/>
          <w:lang w:val="en-GB"/>
        </w:rPr>
        <w:t>10,11</w:t>
      </w:r>
      <w:r w:rsidRPr="00E02E5F">
        <w:rPr>
          <w:lang w:val="en-GB"/>
        </w:rPr>
        <w:t xml:space="preserve"> however, no national alerts or guidance have been released. We propose utilising integrated national genomics to enhance our understanding of the problem posed by </w:t>
      </w:r>
      <w:r w:rsidRPr="00E02E5F">
        <w:rPr>
          <w:i/>
          <w:iCs/>
          <w:lang w:val="en-GB"/>
        </w:rPr>
        <w:t>Shigella</w:t>
      </w:r>
      <w:r w:rsidRPr="00E02E5F">
        <w:rPr>
          <w:lang w:val="en-GB"/>
        </w:rPr>
        <w:t xml:space="preserve">, including the molecular mechanisms responsible for XDR emergence, leading to better investigation, faster action and improved nationally consistent public health advice (Figure 1). </w:t>
      </w:r>
    </w:p>
    <w:p w14:paraId="7879D766" w14:textId="77777777" w:rsidR="00E02E5F" w:rsidRPr="00E02E5F" w:rsidRDefault="00E02E5F" w:rsidP="00E02E5F">
      <w:pPr>
        <w:rPr>
          <w:lang w:val="en-GB"/>
        </w:rPr>
      </w:pPr>
      <w:r w:rsidRPr="00E02E5F">
        <w:rPr>
          <w:lang w:val="en-GB"/>
        </w:rPr>
        <w:t>Our experiences from the coronavirus disease 2019 (COVID-19) public health response has shown that genomics-based surveillance is not just possible but is fundamental to effective infectious diseases surveillance at a national level.</w:t>
      </w:r>
      <w:r w:rsidRPr="00E02E5F">
        <w:rPr>
          <w:vertAlign w:val="superscript"/>
          <w:lang w:val="en-GB"/>
        </w:rPr>
        <w:t>12,13</w:t>
      </w:r>
      <w:r w:rsidRPr="00E02E5F">
        <w:rPr>
          <w:lang w:val="en-GB"/>
        </w:rPr>
        <w:t xml:space="preserve"> Australia has benefitted from the formation of the Communicable Diseases Genomics Network (CDGN) in 2015,</w:t>
      </w:r>
      <w:r w:rsidRPr="00E02E5F">
        <w:rPr>
          <w:rStyle w:val="FootnoteReference"/>
          <w:lang w:val="en-GB"/>
        </w:rPr>
        <w:footnoteReference w:id="2"/>
      </w:r>
      <w:r w:rsidRPr="00E02E5F">
        <w:rPr>
          <w:lang w:val="en-GB"/>
        </w:rPr>
        <w:t xml:space="preserve"> which has promoted the development and deployment of the national pathogen genomics surveillance platform, AusTrakka, enabling rapid, secure sharing of genomic data for integrated analysis.</w:t>
      </w:r>
      <w:r w:rsidRPr="00E02E5F">
        <w:rPr>
          <w:vertAlign w:val="superscript"/>
          <w:lang w:val="en-GB"/>
        </w:rPr>
        <w:t>13</w:t>
      </w:r>
      <w:r w:rsidRPr="00E02E5F">
        <w:rPr>
          <w:lang w:val="en-GB"/>
        </w:rPr>
        <w:t xml:space="preserve"> Australia also has dedicated funding for the integration of genomics into public health responses through the Australian Pathogen Genomics (</w:t>
      </w:r>
      <w:proofErr w:type="spellStart"/>
      <w:r w:rsidRPr="00E02E5F">
        <w:rPr>
          <w:lang w:val="en-GB"/>
        </w:rPr>
        <w:t>AusPathoGen</w:t>
      </w:r>
      <w:proofErr w:type="spellEnd"/>
      <w:r w:rsidRPr="00E02E5F">
        <w:rPr>
          <w:lang w:val="en-GB"/>
        </w:rPr>
        <w:t>) Program,</w:t>
      </w:r>
      <w:r w:rsidRPr="00E02E5F">
        <w:rPr>
          <w:rStyle w:val="FootnoteReference"/>
          <w:lang w:val="en-GB"/>
        </w:rPr>
        <w:footnoteReference w:id="3"/>
      </w:r>
      <w:r w:rsidRPr="00E02E5F">
        <w:rPr>
          <w:lang w:val="en-GB"/>
        </w:rPr>
        <w:t xml:space="preserve"> which is establishing nationally consistent and equitable approaches to genomic surveillance,</w:t>
      </w:r>
      <w:r w:rsidRPr="00E02E5F">
        <w:rPr>
          <w:vertAlign w:val="superscript"/>
          <w:lang w:val="en-GB"/>
        </w:rPr>
        <w:t>14</w:t>
      </w:r>
      <w:r w:rsidRPr="00E02E5F">
        <w:rPr>
          <w:lang w:val="en-GB"/>
        </w:rPr>
        <w:t xml:space="preserve"> including a national surveillance system for XDR </w:t>
      </w:r>
      <w:r w:rsidRPr="00E02E5F">
        <w:rPr>
          <w:i/>
          <w:iCs/>
          <w:lang w:val="en-GB"/>
        </w:rPr>
        <w:t>Shigella</w:t>
      </w:r>
      <w:r w:rsidRPr="00E02E5F">
        <w:rPr>
          <w:lang w:val="en-GB"/>
        </w:rPr>
        <w:t xml:space="preserve"> that can be integrated into the AusTrakka platform. Since this survey was performed, the </w:t>
      </w:r>
      <w:proofErr w:type="spellStart"/>
      <w:r w:rsidRPr="00E02E5F">
        <w:rPr>
          <w:lang w:val="en-GB"/>
        </w:rPr>
        <w:t>AusPathoGen</w:t>
      </w:r>
      <w:proofErr w:type="spellEnd"/>
      <w:r w:rsidRPr="00E02E5F">
        <w:rPr>
          <w:lang w:val="en-GB"/>
        </w:rPr>
        <w:t xml:space="preserve"> program has supported the smaller jurisdictions to develop in-house genomic sequencing capacity, with all labs now having routine or emerging genomic sequencing capacity.</w:t>
      </w:r>
    </w:p>
    <w:p w14:paraId="75495CE9" w14:textId="77777777" w:rsidR="00E02E5F" w:rsidRPr="00E02E5F" w:rsidRDefault="00E02E5F" w:rsidP="00E02E5F">
      <w:pPr>
        <w:rPr>
          <w:lang w:val="en-GB"/>
        </w:rPr>
      </w:pPr>
      <w:r w:rsidRPr="00E02E5F">
        <w:rPr>
          <w:lang w:val="en-GB"/>
        </w:rPr>
        <w:t xml:space="preserve">Given the complex nature of </w:t>
      </w:r>
      <w:r w:rsidRPr="00E02E5F">
        <w:rPr>
          <w:i/>
          <w:iCs/>
          <w:lang w:val="en-GB"/>
        </w:rPr>
        <w:t>Shigella</w:t>
      </w:r>
      <w:r w:rsidRPr="00E02E5F">
        <w:rPr>
          <w:lang w:val="en-GB"/>
        </w:rPr>
        <w:t xml:space="preserve">—as a foodborne pathogen, a sexually transmitted infection and </w:t>
      </w:r>
      <w:proofErr w:type="gramStart"/>
      <w:r w:rsidRPr="00E02E5F">
        <w:rPr>
          <w:lang w:val="en-GB"/>
        </w:rPr>
        <w:t>a</w:t>
      </w:r>
      <w:proofErr w:type="gramEnd"/>
      <w:r w:rsidRPr="00E02E5F">
        <w:rPr>
          <w:lang w:val="en-GB"/>
        </w:rPr>
        <w:t xml:space="preserve"> MDR/XDR AMR pathogen—clear national guidance, communication and coordination will be required to ensure data is sufficiently comprehensive to enable linkage to public health actions. As current systems such as the National Notifiable Diseases Surveillance System do not capture </w:t>
      </w:r>
      <w:r w:rsidRPr="00E02E5F">
        <w:rPr>
          <w:i/>
          <w:iCs/>
          <w:lang w:val="en-GB"/>
        </w:rPr>
        <w:t>Shigella</w:t>
      </w:r>
      <w:r w:rsidRPr="00E02E5F">
        <w:rPr>
          <w:lang w:val="en-GB"/>
        </w:rPr>
        <w:t xml:space="preserve"> AMR phenotype data, alternative approaches, such as genomics-enabled AMR detection and surveillance, may be required to address this national need.</w:t>
      </w:r>
    </w:p>
    <w:p w14:paraId="1A7E5666" w14:textId="77777777" w:rsidR="00E02E5F" w:rsidRPr="00E02E5F" w:rsidRDefault="00E02E5F" w:rsidP="00E02E5F">
      <w:pPr>
        <w:rPr>
          <w:lang w:val="en-GB"/>
        </w:rPr>
      </w:pPr>
      <w:r w:rsidRPr="00E02E5F">
        <w:rPr>
          <w:lang w:val="en-GB"/>
        </w:rPr>
        <w:t xml:space="preserve">We propose a model to add AMR data into the existing national surveillance system for shigellosis, taking advantage of the laboratory capacities that are largely already in place and routinely being collected for other pathogens. At a minimum, phenotypic AST data currently submitted to CARAlert should </w:t>
      </w:r>
      <w:proofErr w:type="gramStart"/>
      <w:r w:rsidRPr="00E02E5F">
        <w:rPr>
          <w:lang w:val="en-GB"/>
        </w:rPr>
        <w:t>be connected with</w:t>
      </w:r>
      <w:proofErr w:type="gramEnd"/>
      <w:r w:rsidRPr="00E02E5F">
        <w:rPr>
          <w:lang w:val="en-GB"/>
        </w:rPr>
        <w:t xml:space="preserve"> case-level data (submitted to NNDSS) to identify risk factors for infection with XDR </w:t>
      </w:r>
      <w:r w:rsidRPr="00E02E5F">
        <w:rPr>
          <w:i/>
          <w:iCs/>
          <w:lang w:val="en-GB"/>
        </w:rPr>
        <w:t>Shigella</w:t>
      </w:r>
      <w:r w:rsidRPr="00E02E5F">
        <w:rPr>
          <w:lang w:val="en-GB"/>
        </w:rPr>
        <w:t xml:space="preserve">. Ideally, to maximise our ability to identify and respond to the threat of XDR </w:t>
      </w:r>
      <w:r w:rsidRPr="00E02E5F">
        <w:rPr>
          <w:i/>
          <w:iCs/>
          <w:lang w:val="en-GB"/>
        </w:rPr>
        <w:t>Shigella</w:t>
      </w:r>
      <w:r w:rsidRPr="00E02E5F">
        <w:rPr>
          <w:lang w:val="en-GB"/>
        </w:rPr>
        <w:t>, we propose a national genomic surveillance program supported by appropriate national governance.</w:t>
      </w:r>
    </w:p>
    <w:p w14:paraId="73BAC6CC" w14:textId="74722EF3" w:rsidR="00E02E5F" w:rsidRDefault="00E02E5F" w:rsidP="00830AEA">
      <w:r w:rsidRPr="00E02E5F">
        <w:rPr>
          <w:lang w:val="en-GB"/>
        </w:rPr>
        <w:t>This would involve (</w:t>
      </w:r>
      <w:proofErr w:type="spellStart"/>
      <w:r w:rsidRPr="00E02E5F">
        <w:rPr>
          <w:lang w:val="en-GB"/>
        </w:rPr>
        <w:t>i</w:t>
      </w:r>
      <w:proofErr w:type="spellEnd"/>
      <w:r w:rsidRPr="00E02E5F">
        <w:rPr>
          <w:lang w:val="en-GB"/>
        </w:rPr>
        <w:t>) harmonisation of AST panels and reporting; (ii) routine performance of genomic sequencing on isolates; (iii) uploading of genomic sequences and defined limited metadata to AusTrakka (after agreement and approvals from jurisdictions) with centralised analysis and reporting; and (iv) nationally consistent surveillance reporting. Key to the success of this proposed model is partnerships with PHU teams, including those involved in both foodborne pathogen and sexually transmitted infection surveillance, to maximise the understanding and impact of the data.</w:t>
      </w:r>
    </w:p>
    <w:p w14:paraId="028B0013" w14:textId="77777777" w:rsidR="00FE2847" w:rsidRDefault="008017B6" w:rsidP="008017B6">
      <w:pPr>
        <w:pStyle w:val="Heading1"/>
      </w:pPr>
      <w:bookmarkStart w:id="23" w:name="_Toc213324914"/>
      <w:bookmarkEnd w:id="20"/>
      <w:bookmarkEnd w:id="21"/>
      <w:r>
        <w:t>Conclusion</w:t>
      </w:r>
      <w:bookmarkEnd w:id="23"/>
    </w:p>
    <w:p w14:paraId="593CC1A1" w14:textId="77777777" w:rsidR="00A31989" w:rsidRPr="00A31989" w:rsidRDefault="00A31989" w:rsidP="00A31989">
      <w:pPr>
        <w:rPr>
          <w:lang w:val="en-GB"/>
        </w:rPr>
      </w:pPr>
      <w:r w:rsidRPr="00A31989">
        <w:rPr>
          <w:lang w:val="en-GB"/>
        </w:rPr>
        <w:t xml:space="preserve">As the threat of infectious diseases and antimicrobial resistance increases, Australia is well placed to enhance the surveillance and response to emerging issues, such as XDR shigellosis, </w:t>
      </w:r>
      <w:proofErr w:type="gramStart"/>
      <w:r w:rsidRPr="00A31989">
        <w:rPr>
          <w:lang w:val="en-GB"/>
        </w:rPr>
        <w:t>through the use of</w:t>
      </w:r>
      <w:proofErr w:type="gramEnd"/>
      <w:r w:rsidRPr="00A31989">
        <w:rPr>
          <w:lang w:val="en-GB"/>
        </w:rPr>
        <w:t xml:space="preserve"> integrated pathogen genomics, representing an ideal case study for the future Australian Centre for Disease Control. The results of this survey demonstrate that the ‘building blocks’ are already in place but some critical issues remain to be solved. </w:t>
      </w:r>
    </w:p>
    <w:p w14:paraId="298E89FB" w14:textId="3472095D" w:rsidR="008017B6" w:rsidRPr="008017B6" w:rsidRDefault="00A31989" w:rsidP="008017B6">
      <w:r w:rsidRPr="00A31989">
        <w:rPr>
          <w:lang w:val="en-GB"/>
        </w:rPr>
        <w:t xml:space="preserve">So, are we ready to address the threat of XDR </w:t>
      </w:r>
      <w:r w:rsidRPr="00A31989">
        <w:rPr>
          <w:i/>
          <w:iCs/>
          <w:lang w:val="en-GB"/>
        </w:rPr>
        <w:t>Shigella</w:t>
      </w:r>
      <w:r w:rsidRPr="00A31989">
        <w:rPr>
          <w:lang w:val="en-GB"/>
        </w:rPr>
        <w:t xml:space="preserve"> in Australia? Not quite yet, but there is a clear path forward towards integrated national surveillance, and we are optimistic that the support of the CDC to coordinate these developments would enable us to identify XDR </w:t>
      </w:r>
      <w:r w:rsidRPr="00A31989">
        <w:rPr>
          <w:i/>
          <w:iCs/>
          <w:lang w:val="en-GB"/>
        </w:rPr>
        <w:t>Shigella</w:t>
      </w:r>
      <w:r w:rsidRPr="00A31989">
        <w:rPr>
          <w:lang w:val="en-GB"/>
        </w:rPr>
        <w:t xml:space="preserve"> and to link into public health responses </w:t>
      </w:r>
      <w:proofErr w:type="gramStart"/>
      <w:r w:rsidRPr="00A31989">
        <w:rPr>
          <w:lang w:val="en-GB"/>
        </w:rPr>
        <w:t>in the near future</w:t>
      </w:r>
      <w:proofErr w:type="gramEnd"/>
      <w:r w:rsidRPr="00A31989">
        <w:rPr>
          <w:lang w:val="en-GB"/>
        </w:rPr>
        <w:t>.</w:t>
      </w:r>
    </w:p>
    <w:p w14:paraId="5C503B0D" w14:textId="77777777" w:rsidR="00F216F0" w:rsidRDefault="00F216F0" w:rsidP="00F216F0">
      <w:pPr>
        <w:pStyle w:val="Heading1"/>
      </w:pPr>
      <w:bookmarkStart w:id="24" w:name="_Toc195530510"/>
      <w:bookmarkStart w:id="25" w:name="_Toc195530508"/>
      <w:bookmarkStart w:id="26" w:name="_Toc213324915"/>
      <w:r>
        <w:t>Acknowledgments</w:t>
      </w:r>
      <w:bookmarkEnd w:id="24"/>
      <w:bookmarkEnd w:id="26"/>
    </w:p>
    <w:p w14:paraId="4C44C124" w14:textId="77777777" w:rsidR="00A31989" w:rsidRPr="00A31989" w:rsidRDefault="00A31989" w:rsidP="00A31989">
      <w:pPr>
        <w:rPr>
          <w:lang w:val="en-GB"/>
        </w:rPr>
      </w:pPr>
      <w:r w:rsidRPr="00A31989">
        <w:rPr>
          <w:lang w:val="en-GB"/>
        </w:rPr>
        <w:t>The authors acknowledge the Public Health Laboratory Network (PHLN) Expert Reference Panel (ERP) on Antimicrobial Resistance (AMR). This ERP includes the following members:</w:t>
      </w:r>
    </w:p>
    <w:p w14:paraId="04B259C0" w14:textId="77777777" w:rsidR="00A31989" w:rsidRPr="00A31989" w:rsidRDefault="00A31989" w:rsidP="00A31989">
      <w:pPr>
        <w:rPr>
          <w:lang w:val="en-GB"/>
        </w:rPr>
      </w:pPr>
      <w:r w:rsidRPr="00A31989">
        <w:rPr>
          <w:lang w:val="en-GB"/>
        </w:rPr>
        <w:t>A/Prof. Amy Jennison (Queensland; co-chair)</w:t>
      </w:r>
    </w:p>
    <w:p w14:paraId="4929BBCB" w14:textId="77777777" w:rsidR="00A31989" w:rsidRPr="00A31989" w:rsidRDefault="00A31989" w:rsidP="00A31989">
      <w:pPr>
        <w:pStyle w:val="Normal-nospace"/>
      </w:pPr>
      <w:r w:rsidRPr="00A31989">
        <w:t>Queensland Health Forensic and Scientific Services, Queensland; Communicable Diseases Genomics Network (CDGN)</w:t>
      </w:r>
    </w:p>
    <w:p w14:paraId="6116388E" w14:textId="77777777" w:rsidR="00A31989" w:rsidRPr="00A31989" w:rsidRDefault="00A31989" w:rsidP="00A31989">
      <w:pPr>
        <w:rPr>
          <w:lang w:val="en-GB"/>
        </w:rPr>
      </w:pPr>
      <w:r w:rsidRPr="00A31989">
        <w:rPr>
          <w:lang w:val="en-GB"/>
        </w:rPr>
        <w:t>Prof. Ben Howden (Victoria; co-chair)</w:t>
      </w:r>
    </w:p>
    <w:p w14:paraId="2C848950" w14:textId="77777777" w:rsidR="00A31989" w:rsidRPr="00A31989" w:rsidRDefault="00A31989" w:rsidP="00A31989">
      <w:pPr>
        <w:pStyle w:val="Normal-nospace"/>
        <w:rPr>
          <w:lang w:val="en-GB"/>
        </w:rPr>
      </w:pPr>
      <w:r w:rsidRPr="00A31989">
        <w:rPr>
          <w:lang w:val="en-GB"/>
        </w:rPr>
        <w:t>Microbiological Diagnostic Unit Public Health Laboratory, The University of Melbourne, Victoria; CDGN; Subcommittee on Animal Health Laboratory Standards</w:t>
      </w:r>
    </w:p>
    <w:p w14:paraId="739480D9" w14:textId="77777777" w:rsidR="00A31989" w:rsidRPr="00A31989" w:rsidRDefault="00A31989" w:rsidP="00A31989">
      <w:pPr>
        <w:rPr>
          <w:lang w:val="en-GB"/>
        </w:rPr>
      </w:pPr>
      <w:r w:rsidRPr="00A31989">
        <w:rPr>
          <w:lang w:val="en-GB"/>
        </w:rPr>
        <w:t>A/Prof. Karina Kennedy (Australian Capital Territory; member)</w:t>
      </w:r>
    </w:p>
    <w:p w14:paraId="23200D47" w14:textId="77777777" w:rsidR="00A31989" w:rsidRPr="00A31989" w:rsidRDefault="00A31989" w:rsidP="00A31989">
      <w:pPr>
        <w:pStyle w:val="Normal-nospace"/>
        <w:rPr>
          <w:lang w:val="en-GB"/>
        </w:rPr>
      </w:pPr>
      <w:r w:rsidRPr="00A31989">
        <w:rPr>
          <w:lang w:val="en-GB"/>
        </w:rPr>
        <w:t xml:space="preserve">ACT Pathology, Australian Capital Territory </w:t>
      </w:r>
    </w:p>
    <w:p w14:paraId="1FAA2DCB" w14:textId="77777777" w:rsidR="00A31989" w:rsidRPr="00A31989" w:rsidRDefault="00A31989" w:rsidP="00A31989">
      <w:pPr>
        <w:rPr>
          <w:lang w:val="en-GB"/>
        </w:rPr>
      </w:pPr>
      <w:r w:rsidRPr="00A31989">
        <w:rPr>
          <w:lang w:val="en-GB"/>
        </w:rPr>
        <w:t>Prof. Vitali Sintchenko (New South Wales; member)</w:t>
      </w:r>
    </w:p>
    <w:p w14:paraId="5EAB85C8" w14:textId="77777777" w:rsidR="00A31989" w:rsidRPr="00A31989" w:rsidRDefault="00A31989" w:rsidP="00A31989">
      <w:pPr>
        <w:pStyle w:val="Normal-nospace"/>
        <w:rPr>
          <w:lang w:val="en-GB"/>
        </w:rPr>
      </w:pPr>
      <w:r w:rsidRPr="00A31989">
        <w:rPr>
          <w:lang w:val="en-GB"/>
        </w:rPr>
        <w:t>Institute of Clinical Pathology &amp; Medical Research, Westmead Hospital, New South Wales</w:t>
      </w:r>
    </w:p>
    <w:p w14:paraId="75383CF8" w14:textId="77777777" w:rsidR="00A31989" w:rsidRPr="00A31989" w:rsidRDefault="00A31989" w:rsidP="00A31989">
      <w:pPr>
        <w:rPr>
          <w:lang w:val="en-GB"/>
        </w:rPr>
      </w:pPr>
      <w:r w:rsidRPr="00A31989">
        <w:rPr>
          <w:lang w:val="en-GB"/>
        </w:rPr>
        <w:t>Dr Tim Inglis (Western Australia; member)</w:t>
      </w:r>
    </w:p>
    <w:p w14:paraId="0987E4D7" w14:textId="77777777" w:rsidR="00A31989" w:rsidRPr="00A31989" w:rsidRDefault="00A31989" w:rsidP="00A31989">
      <w:pPr>
        <w:pStyle w:val="Normal-nospace"/>
        <w:rPr>
          <w:lang w:val="en-GB"/>
        </w:rPr>
      </w:pPr>
      <w:r w:rsidRPr="00A31989">
        <w:rPr>
          <w:lang w:val="en-GB"/>
        </w:rPr>
        <w:t>PathWest Laboratory Medicine Western Australia</w:t>
      </w:r>
    </w:p>
    <w:p w14:paraId="3D62D191" w14:textId="77777777" w:rsidR="00A31989" w:rsidRPr="00A31989" w:rsidRDefault="00A31989" w:rsidP="00A31989">
      <w:pPr>
        <w:rPr>
          <w:lang w:val="en-GB"/>
        </w:rPr>
      </w:pPr>
      <w:r w:rsidRPr="00A31989">
        <w:rPr>
          <w:lang w:val="en-GB"/>
        </w:rPr>
        <w:t>A/Prof. Rob Baird (Northern Territory; member)</w:t>
      </w:r>
    </w:p>
    <w:p w14:paraId="130E69C4" w14:textId="77777777" w:rsidR="00A31989" w:rsidRPr="00A31989" w:rsidRDefault="00A31989" w:rsidP="00A31989">
      <w:pPr>
        <w:pStyle w:val="Normal-nospace"/>
        <w:rPr>
          <w:lang w:val="en-GB"/>
        </w:rPr>
      </w:pPr>
      <w:r w:rsidRPr="00A31989">
        <w:rPr>
          <w:lang w:val="en-GB"/>
        </w:rPr>
        <w:t xml:space="preserve">NT Pathology, Northern Territory </w:t>
      </w:r>
    </w:p>
    <w:p w14:paraId="2AFC3F9F" w14:textId="77777777" w:rsidR="00A31989" w:rsidRPr="00A31989" w:rsidRDefault="00A31989" w:rsidP="00A31989">
      <w:pPr>
        <w:rPr>
          <w:lang w:val="en-GB"/>
        </w:rPr>
      </w:pPr>
      <w:r w:rsidRPr="00A31989">
        <w:rPr>
          <w:lang w:val="en-GB"/>
        </w:rPr>
        <w:t>Dr Louise Cooley (Tasmania; member)</w:t>
      </w:r>
    </w:p>
    <w:p w14:paraId="2A21922D" w14:textId="77777777" w:rsidR="00A31989" w:rsidRPr="00A31989" w:rsidRDefault="00A31989" w:rsidP="00A31989">
      <w:pPr>
        <w:pStyle w:val="Normal-nospace"/>
        <w:rPr>
          <w:lang w:val="en-GB"/>
        </w:rPr>
      </w:pPr>
      <w:r w:rsidRPr="00A31989">
        <w:rPr>
          <w:lang w:val="en-GB"/>
        </w:rPr>
        <w:t>Royal Hobart Hospital, Tasmania; Australian Group on Antimicrobial Resistance (AGAR)</w:t>
      </w:r>
    </w:p>
    <w:p w14:paraId="64F192E6" w14:textId="77777777" w:rsidR="00A31989" w:rsidRPr="00A31989" w:rsidRDefault="00A31989" w:rsidP="00A31989">
      <w:pPr>
        <w:rPr>
          <w:lang w:val="en-GB"/>
        </w:rPr>
      </w:pPr>
      <w:r w:rsidRPr="00A31989">
        <w:rPr>
          <w:lang w:val="en-GB"/>
        </w:rPr>
        <w:t>Dr Ivan Bastian (South Australia; member)</w:t>
      </w:r>
    </w:p>
    <w:p w14:paraId="229D777E" w14:textId="77777777" w:rsidR="00A31989" w:rsidRPr="00A31989" w:rsidRDefault="00A31989" w:rsidP="00A31989">
      <w:pPr>
        <w:pStyle w:val="Normal-nospace"/>
        <w:rPr>
          <w:lang w:val="en-GB"/>
        </w:rPr>
      </w:pPr>
      <w:r w:rsidRPr="00A31989">
        <w:rPr>
          <w:lang w:val="en-GB"/>
        </w:rPr>
        <w:t>SA Pathology, South Australia</w:t>
      </w:r>
    </w:p>
    <w:p w14:paraId="0DFDF2DF" w14:textId="77777777" w:rsidR="00A31989" w:rsidRPr="00A31989" w:rsidRDefault="00A31989" w:rsidP="00A31989">
      <w:pPr>
        <w:rPr>
          <w:lang w:val="en-GB"/>
        </w:rPr>
      </w:pPr>
      <w:r w:rsidRPr="00A31989">
        <w:rPr>
          <w:lang w:val="en-GB"/>
        </w:rPr>
        <w:t>Dr Barbara Butow (FSANZ; observer)</w:t>
      </w:r>
    </w:p>
    <w:p w14:paraId="625AFD2C" w14:textId="77777777" w:rsidR="00A31989" w:rsidRPr="00A31989" w:rsidRDefault="00A31989" w:rsidP="00A31989">
      <w:pPr>
        <w:pStyle w:val="Normal-nospace"/>
        <w:rPr>
          <w:lang w:val="en-GB"/>
        </w:rPr>
      </w:pPr>
      <w:r w:rsidRPr="00A31989">
        <w:rPr>
          <w:lang w:val="en-GB"/>
        </w:rPr>
        <w:t>Food Standards Australia New Zealand</w:t>
      </w:r>
    </w:p>
    <w:p w14:paraId="57AF689C" w14:textId="77777777" w:rsidR="00A31989" w:rsidRPr="00A31989" w:rsidRDefault="00A31989" w:rsidP="00A31989">
      <w:pPr>
        <w:rPr>
          <w:lang w:val="en-GB"/>
        </w:rPr>
      </w:pPr>
      <w:r w:rsidRPr="00A31989">
        <w:rPr>
          <w:lang w:val="en-GB"/>
        </w:rPr>
        <w:t>Dr Zoe Bartlett (FSANZ; observer)</w:t>
      </w:r>
    </w:p>
    <w:p w14:paraId="7F4D0A86" w14:textId="77777777" w:rsidR="00A31989" w:rsidRPr="00A31989" w:rsidRDefault="00A31989" w:rsidP="00A31989">
      <w:pPr>
        <w:pStyle w:val="Normal-nospace"/>
        <w:rPr>
          <w:lang w:val="en-GB"/>
        </w:rPr>
      </w:pPr>
      <w:r w:rsidRPr="00A31989">
        <w:rPr>
          <w:lang w:val="en-GB"/>
        </w:rPr>
        <w:t>Food Standards Australia New Zealand</w:t>
      </w:r>
    </w:p>
    <w:p w14:paraId="4999BF6C" w14:textId="77777777" w:rsidR="00A31989" w:rsidRPr="00A31989" w:rsidRDefault="00A31989" w:rsidP="00A31989">
      <w:pPr>
        <w:rPr>
          <w:lang w:val="en-GB"/>
        </w:rPr>
      </w:pPr>
      <w:r w:rsidRPr="00A31989">
        <w:rPr>
          <w:lang w:val="en-GB"/>
        </w:rPr>
        <w:t>Dr Debbie Eagles (Australian Centre for Disease Preparedness; observer)</w:t>
      </w:r>
    </w:p>
    <w:p w14:paraId="2A517F1B" w14:textId="77777777" w:rsidR="00A31989" w:rsidRPr="00A31989" w:rsidRDefault="00A31989" w:rsidP="00A31989">
      <w:pPr>
        <w:pStyle w:val="Normal-nospace"/>
        <w:rPr>
          <w:lang w:val="en-GB"/>
        </w:rPr>
      </w:pPr>
      <w:r w:rsidRPr="00A31989">
        <w:rPr>
          <w:lang w:val="en-GB"/>
        </w:rPr>
        <w:t>Animal Health Representative</w:t>
      </w:r>
    </w:p>
    <w:p w14:paraId="138605BA" w14:textId="77777777" w:rsidR="00A31989" w:rsidRPr="00A31989" w:rsidRDefault="00A31989" w:rsidP="00A31989">
      <w:pPr>
        <w:rPr>
          <w:lang w:val="en-GB"/>
        </w:rPr>
      </w:pPr>
      <w:r w:rsidRPr="00A31989">
        <w:rPr>
          <w:lang w:val="en-GB"/>
        </w:rPr>
        <w:t>A/Prof. Norelle Sherry (Victoria; associate member)</w:t>
      </w:r>
    </w:p>
    <w:p w14:paraId="17967F06" w14:textId="77777777" w:rsidR="00A31989" w:rsidRPr="00A31989" w:rsidRDefault="00A31989" w:rsidP="00A31989">
      <w:pPr>
        <w:pStyle w:val="Normal-nospace"/>
        <w:rPr>
          <w:lang w:val="en-GB"/>
        </w:rPr>
      </w:pPr>
      <w:r w:rsidRPr="00A31989">
        <w:rPr>
          <w:lang w:val="en-GB"/>
        </w:rPr>
        <w:t>Microbiological Diagnostic Unit Public Health Laboratory, The University of Melbourne, Victoria</w:t>
      </w:r>
    </w:p>
    <w:p w14:paraId="0393C37A" w14:textId="77777777" w:rsidR="00A31989" w:rsidRPr="00A31989" w:rsidRDefault="00A31989" w:rsidP="00A31989">
      <w:pPr>
        <w:rPr>
          <w:lang w:val="en-GB"/>
        </w:rPr>
      </w:pPr>
      <w:r w:rsidRPr="00A31989">
        <w:rPr>
          <w:lang w:val="en-GB"/>
        </w:rPr>
        <w:t>Dr Sanchia Warren (Tasmania; associate member)</w:t>
      </w:r>
    </w:p>
    <w:p w14:paraId="56BEDEEF" w14:textId="77777777" w:rsidR="00A31989" w:rsidRPr="00A31989" w:rsidRDefault="00A31989" w:rsidP="00A31989">
      <w:pPr>
        <w:pStyle w:val="Normal-nospace"/>
        <w:rPr>
          <w:lang w:val="en-GB"/>
        </w:rPr>
      </w:pPr>
      <w:r w:rsidRPr="00A31989">
        <w:rPr>
          <w:lang w:val="en-GB"/>
        </w:rPr>
        <w:t>Royal Hobart Hospital, Tasmania</w:t>
      </w:r>
    </w:p>
    <w:p w14:paraId="737B58D4" w14:textId="77777777" w:rsidR="00A31989" w:rsidRPr="00A31989" w:rsidRDefault="00A31989" w:rsidP="00A31989">
      <w:pPr>
        <w:rPr>
          <w:lang w:val="en-GB"/>
        </w:rPr>
      </w:pPr>
      <w:r w:rsidRPr="00A31989">
        <w:rPr>
          <w:lang w:val="en-GB"/>
        </w:rPr>
        <w:t>Dr Patrick Harris (Queensland; associate member)</w:t>
      </w:r>
    </w:p>
    <w:p w14:paraId="5E0BAD55" w14:textId="77777777" w:rsidR="00A31989" w:rsidRPr="00A31989" w:rsidRDefault="00A31989" w:rsidP="00A31989">
      <w:pPr>
        <w:pStyle w:val="Normal-nospace"/>
        <w:rPr>
          <w:lang w:val="en-GB"/>
        </w:rPr>
      </w:pPr>
      <w:r w:rsidRPr="00A31989">
        <w:rPr>
          <w:lang w:val="en-GB"/>
        </w:rPr>
        <w:t>Pathology Queensland, Queensland Health</w:t>
      </w:r>
    </w:p>
    <w:p w14:paraId="01057A83" w14:textId="77777777" w:rsidR="00A31989" w:rsidRPr="00A31989" w:rsidRDefault="00A31989" w:rsidP="00A31989">
      <w:pPr>
        <w:rPr>
          <w:lang w:val="en-GB"/>
        </w:rPr>
      </w:pPr>
      <w:r w:rsidRPr="00A31989">
        <w:rPr>
          <w:lang w:val="en-GB"/>
        </w:rPr>
        <w:t>Prof. Jonathan Iredell (New South Wales; associate member)</w:t>
      </w:r>
    </w:p>
    <w:p w14:paraId="4A39A4E4" w14:textId="77777777" w:rsidR="00A31989" w:rsidRPr="00A31989" w:rsidRDefault="00A31989" w:rsidP="00A31989">
      <w:pPr>
        <w:pStyle w:val="Normal-nospace"/>
        <w:rPr>
          <w:lang w:val="en-GB"/>
        </w:rPr>
      </w:pPr>
      <w:r w:rsidRPr="00A31989">
        <w:rPr>
          <w:lang w:val="en-GB"/>
        </w:rPr>
        <w:t>Institute of Clinical Pathology &amp; Medical Research, Westmead Hospital, New South Wales</w:t>
      </w:r>
    </w:p>
    <w:p w14:paraId="2077AC9A" w14:textId="77777777" w:rsidR="00A31989" w:rsidRPr="00A31989" w:rsidRDefault="00A31989" w:rsidP="00A31989">
      <w:pPr>
        <w:rPr>
          <w:lang w:val="en-GB"/>
        </w:rPr>
      </w:pPr>
      <w:r w:rsidRPr="00A31989">
        <w:rPr>
          <w:lang w:val="en-GB"/>
        </w:rPr>
        <w:t>Dr Morgyn Warner (South Australia; associate member)</w:t>
      </w:r>
    </w:p>
    <w:p w14:paraId="2A2552DC" w14:textId="77777777" w:rsidR="00A31989" w:rsidRPr="00A31989" w:rsidRDefault="00A31989" w:rsidP="00A31989">
      <w:pPr>
        <w:pStyle w:val="Normal-nospace"/>
        <w:rPr>
          <w:lang w:val="en-GB"/>
        </w:rPr>
      </w:pPr>
      <w:r w:rsidRPr="00A31989">
        <w:rPr>
          <w:lang w:val="en-GB"/>
        </w:rPr>
        <w:t xml:space="preserve">SA Pathology, South Australia </w:t>
      </w:r>
    </w:p>
    <w:p w14:paraId="74E87D43" w14:textId="77777777" w:rsidR="00A31989" w:rsidRPr="00A31989" w:rsidRDefault="00A31989" w:rsidP="00A31989">
      <w:pPr>
        <w:rPr>
          <w:lang w:val="en-GB"/>
        </w:rPr>
      </w:pPr>
      <w:r w:rsidRPr="00A31989">
        <w:rPr>
          <w:lang w:val="en-GB"/>
        </w:rPr>
        <w:t>Dr Lucy Crawford (Northern Territory; associate member)</w:t>
      </w:r>
    </w:p>
    <w:p w14:paraId="161A6E26" w14:textId="77777777" w:rsidR="00A31989" w:rsidRPr="00A31989" w:rsidRDefault="00A31989" w:rsidP="00A31989">
      <w:pPr>
        <w:pStyle w:val="Normal-nospace"/>
        <w:rPr>
          <w:lang w:val="en-GB"/>
        </w:rPr>
      </w:pPr>
      <w:r w:rsidRPr="00A31989">
        <w:rPr>
          <w:lang w:val="en-GB"/>
        </w:rPr>
        <w:t>NT Pathology, Northern Territory</w:t>
      </w:r>
    </w:p>
    <w:p w14:paraId="0F00768F" w14:textId="77777777" w:rsidR="00A31989" w:rsidRPr="00A31989" w:rsidRDefault="00A31989" w:rsidP="00A31989">
      <w:pPr>
        <w:rPr>
          <w:lang w:val="en-GB"/>
        </w:rPr>
      </w:pPr>
      <w:r w:rsidRPr="00A31989">
        <w:rPr>
          <w:lang w:val="en-GB"/>
        </w:rPr>
        <w:t>Dr Chong Ong (Australian Capital Territory; associate member)</w:t>
      </w:r>
    </w:p>
    <w:p w14:paraId="1FD0FBC1" w14:textId="77777777" w:rsidR="00A31989" w:rsidRPr="00A31989" w:rsidRDefault="00A31989" w:rsidP="00A31989">
      <w:pPr>
        <w:pStyle w:val="Normal-nospace"/>
        <w:rPr>
          <w:lang w:val="en-GB"/>
        </w:rPr>
      </w:pPr>
      <w:r w:rsidRPr="00A31989">
        <w:rPr>
          <w:lang w:val="en-GB"/>
        </w:rPr>
        <w:t>ACT Pathology, Australian Capital Territory</w:t>
      </w:r>
    </w:p>
    <w:p w14:paraId="2F56F09C" w14:textId="77777777" w:rsidR="00A31989" w:rsidRPr="00A31989" w:rsidRDefault="00A31989" w:rsidP="00A31989">
      <w:pPr>
        <w:pStyle w:val="Normal-morespacebefore"/>
        <w:rPr>
          <w:lang w:val="en-GB"/>
        </w:rPr>
      </w:pPr>
      <w:r w:rsidRPr="00A31989">
        <w:rPr>
          <w:lang w:val="en-GB"/>
        </w:rPr>
        <w:t>Acknowledgment for PHL members who filled in the survey:</w:t>
      </w:r>
    </w:p>
    <w:p w14:paraId="35594DD0" w14:textId="77777777" w:rsidR="00A31989" w:rsidRPr="00A31989" w:rsidRDefault="00A31989" w:rsidP="00A31989">
      <w:pPr>
        <w:rPr>
          <w:lang w:val="en-GB"/>
        </w:rPr>
      </w:pPr>
      <w:r w:rsidRPr="00A31989">
        <w:rPr>
          <w:lang w:val="en-GB"/>
        </w:rPr>
        <w:t xml:space="preserve">A/Prof. Karina Kennedy (Australian Capital Territory): ACT Pathology </w:t>
      </w:r>
    </w:p>
    <w:p w14:paraId="3E0B06CB" w14:textId="77777777" w:rsidR="00A31989" w:rsidRPr="00A31989" w:rsidRDefault="00A31989" w:rsidP="00A31989">
      <w:pPr>
        <w:rPr>
          <w:lang w:val="en-GB"/>
        </w:rPr>
      </w:pPr>
      <w:r w:rsidRPr="00A31989">
        <w:rPr>
          <w:lang w:val="en-GB"/>
        </w:rPr>
        <w:t>Prof. Vitali Sintchenko (New South Wales): Institute of Clinical Pathology &amp; Medical Research, Westmead Hospital</w:t>
      </w:r>
    </w:p>
    <w:p w14:paraId="4810789B" w14:textId="77777777" w:rsidR="00A31989" w:rsidRPr="00A31989" w:rsidRDefault="00A31989" w:rsidP="00A31989">
      <w:pPr>
        <w:rPr>
          <w:lang w:val="en-GB"/>
        </w:rPr>
      </w:pPr>
      <w:r w:rsidRPr="00A31989">
        <w:rPr>
          <w:lang w:val="en-GB"/>
        </w:rPr>
        <w:t>A/Prof. Rob Baird (Northern Territory): NT Pathology</w:t>
      </w:r>
    </w:p>
    <w:p w14:paraId="3AEFAA80" w14:textId="77777777" w:rsidR="00A31989" w:rsidRPr="00A31989" w:rsidRDefault="00A31989" w:rsidP="00A31989">
      <w:pPr>
        <w:rPr>
          <w:lang w:val="en-GB"/>
        </w:rPr>
      </w:pPr>
      <w:r w:rsidRPr="00A31989">
        <w:rPr>
          <w:lang w:val="en-GB"/>
        </w:rPr>
        <w:t>A/Prof. Amy Jennison (Queensland): Queensland Health Forensic and Scientific Services; Communicable Diseases Genomics Network</w:t>
      </w:r>
    </w:p>
    <w:p w14:paraId="176CC253" w14:textId="77777777" w:rsidR="00A31989" w:rsidRPr="00A31989" w:rsidRDefault="00A31989" w:rsidP="00A31989">
      <w:pPr>
        <w:rPr>
          <w:lang w:val="en-GB"/>
        </w:rPr>
      </w:pPr>
      <w:r w:rsidRPr="00A31989">
        <w:rPr>
          <w:lang w:val="en-GB"/>
        </w:rPr>
        <w:t>Dr Morgyn Warner (South Australia): SA Pathology</w:t>
      </w:r>
    </w:p>
    <w:p w14:paraId="4267AB1E" w14:textId="77777777" w:rsidR="00A31989" w:rsidRPr="00A31989" w:rsidRDefault="00A31989" w:rsidP="00A31989">
      <w:pPr>
        <w:rPr>
          <w:lang w:val="en-GB"/>
        </w:rPr>
      </w:pPr>
      <w:r w:rsidRPr="00A31989">
        <w:rPr>
          <w:lang w:val="en-GB"/>
        </w:rPr>
        <w:t>Dr Louise Cooley (Tasmania): Royal Hobart Hospital; Australian Group on Antimicrobial Resistance</w:t>
      </w:r>
    </w:p>
    <w:p w14:paraId="0CF63C8A" w14:textId="4CBCAFA3" w:rsidR="00F216F0" w:rsidRPr="008017B6" w:rsidRDefault="00A31989" w:rsidP="00F216F0">
      <w:r w:rsidRPr="00A31989">
        <w:rPr>
          <w:lang w:val="en-GB"/>
        </w:rPr>
        <w:t>Ms Mary Valcanis (Victoria): Microbiological Diagnostic Unit Public Health Laboratory, The</w:t>
      </w:r>
      <w:r>
        <w:rPr>
          <w:lang w:val="en-GB"/>
        </w:rPr>
        <w:t> </w:t>
      </w:r>
      <w:r w:rsidRPr="00A31989">
        <w:rPr>
          <w:lang w:val="en-GB"/>
        </w:rPr>
        <w:t>University of Melbourne</w:t>
      </w:r>
    </w:p>
    <w:p w14:paraId="5D7D334D" w14:textId="77777777" w:rsidR="008A0736" w:rsidRDefault="008A0736" w:rsidP="008A0736">
      <w:pPr>
        <w:pStyle w:val="Heading1"/>
      </w:pPr>
      <w:bookmarkStart w:id="27" w:name="_Toc213324916"/>
      <w:r>
        <w:t>Author details</w:t>
      </w:r>
      <w:bookmarkEnd w:id="25"/>
      <w:bookmarkEnd w:id="27"/>
    </w:p>
    <w:p w14:paraId="18AF6025" w14:textId="77777777" w:rsidR="00A31989" w:rsidRPr="00A31989" w:rsidRDefault="00A31989" w:rsidP="00A31989">
      <w:pPr>
        <w:rPr>
          <w:lang w:val="en-GB"/>
        </w:rPr>
      </w:pPr>
      <w:r w:rsidRPr="00A31989">
        <w:rPr>
          <w:lang w:val="en-GB"/>
        </w:rPr>
        <w:t>Amy V Jennison,</w:t>
      </w:r>
      <w:r w:rsidRPr="00A31989">
        <w:rPr>
          <w:vertAlign w:val="superscript"/>
          <w:lang w:val="en-GB"/>
        </w:rPr>
        <w:t>1</w:t>
      </w:r>
      <w:r w:rsidRPr="00A31989">
        <w:rPr>
          <w:lang w:val="en-GB"/>
        </w:rPr>
        <w:t xml:space="preserve"> </w:t>
      </w:r>
    </w:p>
    <w:p w14:paraId="1B082FEE" w14:textId="77777777" w:rsidR="00A31989" w:rsidRPr="00A31989" w:rsidRDefault="00A31989" w:rsidP="00A31989">
      <w:pPr>
        <w:rPr>
          <w:lang w:val="en-GB"/>
        </w:rPr>
      </w:pPr>
      <w:r w:rsidRPr="00A31989">
        <w:rPr>
          <w:lang w:val="en-GB"/>
        </w:rPr>
        <w:t>Norelle L Sherry,</w:t>
      </w:r>
      <w:r w:rsidRPr="00A31989">
        <w:rPr>
          <w:vertAlign w:val="superscript"/>
          <w:lang w:val="en-GB"/>
        </w:rPr>
        <w:t>2</w:t>
      </w:r>
      <w:r w:rsidRPr="00A31989">
        <w:rPr>
          <w:lang w:val="en-GB"/>
        </w:rPr>
        <w:t xml:space="preserve"> </w:t>
      </w:r>
    </w:p>
    <w:p w14:paraId="242371B0" w14:textId="77777777" w:rsidR="00A31989" w:rsidRPr="00A31989" w:rsidRDefault="00A31989" w:rsidP="00A31989">
      <w:pPr>
        <w:rPr>
          <w:lang w:val="en-GB"/>
        </w:rPr>
      </w:pPr>
      <w:r w:rsidRPr="00A31989">
        <w:rPr>
          <w:lang w:val="en-GB"/>
        </w:rPr>
        <w:t>Benjamin P Howden</w:t>
      </w:r>
      <w:r w:rsidRPr="00A31989">
        <w:rPr>
          <w:vertAlign w:val="superscript"/>
          <w:lang w:val="en-GB"/>
        </w:rPr>
        <w:t>2,3</w:t>
      </w:r>
      <w:r w:rsidRPr="00A31989">
        <w:rPr>
          <w:lang w:val="en-GB"/>
        </w:rPr>
        <w:t xml:space="preserve"> </w:t>
      </w:r>
    </w:p>
    <w:p w14:paraId="7ECD3790" w14:textId="77F94C71" w:rsidR="00A31989" w:rsidRPr="00A31989" w:rsidRDefault="00A31989" w:rsidP="00A31989">
      <w:pPr>
        <w:pStyle w:val="CDINumberedList1L1"/>
        <w:rPr>
          <w:lang w:val="en-GB"/>
        </w:rPr>
      </w:pPr>
      <w:r w:rsidRPr="00A31989">
        <w:rPr>
          <w:lang w:val="en-GB"/>
        </w:rPr>
        <w:t>Public and Environmental Health Reference Laboratories, Pathology Queensland, Queensland</w:t>
      </w:r>
      <w:r>
        <w:rPr>
          <w:lang w:val="en-GB"/>
        </w:rPr>
        <w:t> </w:t>
      </w:r>
      <w:r w:rsidRPr="00A31989">
        <w:rPr>
          <w:lang w:val="en-GB"/>
        </w:rPr>
        <w:t>Health</w:t>
      </w:r>
    </w:p>
    <w:p w14:paraId="21D98C38" w14:textId="77777777" w:rsidR="00A31989" w:rsidRPr="00A31989" w:rsidRDefault="00A31989" w:rsidP="00A31989">
      <w:pPr>
        <w:pStyle w:val="CDINumberedList1L1"/>
        <w:rPr>
          <w:lang w:val="en-GB"/>
        </w:rPr>
      </w:pPr>
      <w:r w:rsidRPr="00A31989">
        <w:rPr>
          <w:lang w:val="en-GB"/>
        </w:rPr>
        <w:t>Microbiological Diagnostic Unit Public Health Laboratory, Department of Microbiology and Immunology, The University of Melbourne at The Doherty Institute for Infection and Immunity</w:t>
      </w:r>
    </w:p>
    <w:p w14:paraId="27260184" w14:textId="64F7A355" w:rsidR="00423436" w:rsidRPr="008017B6" w:rsidRDefault="00A31989" w:rsidP="005664A8">
      <w:pPr>
        <w:pStyle w:val="CDINumberedList1L1"/>
      </w:pPr>
      <w:r w:rsidRPr="00A31989">
        <w:rPr>
          <w:lang w:val="en-GB"/>
        </w:rPr>
        <w:t>Centre for Pathogen Genomics, University of Melbourne</w:t>
      </w:r>
    </w:p>
    <w:p w14:paraId="7814F80C" w14:textId="77777777" w:rsidR="00423436" w:rsidRDefault="00423436" w:rsidP="00423436">
      <w:pPr>
        <w:pStyle w:val="CDICorrespondingauthor"/>
      </w:pPr>
      <w:r>
        <w:t>Corresponding author</w:t>
      </w:r>
    </w:p>
    <w:p w14:paraId="36FD03CE" w14:textId="77777777" w:rsidR="00A31989" w:rsidRPr="00A31989" w:rsidRDefault="00A31989" w:rsidP="00A31989">
      <w:pPr>
        <w:rPr>
          <w:lang w:val="en-GB"/>
        </w:rPr>
      </w:pPr>
      <w:r w:rsidRPr="00A31989">
        <w:rPr>
          <w:lang w:val="en-GB"/>
        </w:rPr>
        <w:t>Benjamin P Howden</w:t>
      </w:r>
    </w:p>
    <w:p w14:paraId="2387D6B8" w14:textId="77777777" w:rsidR="00A31989" w:rsidRPr="00A31989" w:rsidRDefault="00A31989" w:rsidP="00A31989">
      <w:pPr>
        <w:rPr>
          <w:lang w:val="en-GB"/>
        </w:rPr>
      </w:pPr>
      <w:r w:rsidRPr="00A31989">
        <w:rPr>
          <w:lang w:val="en-GB"/>
        </w:rPr>
        <w:t>Microbiological Diagnostic Unit Public Health Laboratory, Department of Microbiology and Immunology, The University of Melbourne at The Doherty Institute for Infection and Immunity</w:t>
      </w:r>
    </w:p>
    <w:p w14:paraId="2D45255D" w14:textId="77777777" w:rsidR="00A31989" w:rsidRPr="00A31989" w:rsidRDefault="00A31989" w:rsidP="00A31989">
      <w:pPr>
        <w:rPr>
          <w:lang w:val="en-GB"/>
        </w:rPr>
      </w:pPr>
      <w:r w:rsidRPr="00A31989">
        <w:rPr>
          <w:lang w:val="en-GB"/>
        </w:rPr>
        <w:t>Phone: +61 3 8344 5701</w:t>
      </w:r>
    </w:p>
    <w:p w14:paraId="577CCF0E" w14:textId="782F35FB" w:rsidR="008A0736" w:rsidRDefault="00A31989" w:rsidP="00423436">
      <w:r w:rsidRPr="00A31989">
        <w:rPr>
          <w:lang w:val="en-GB"/>
        </w:rPr>
        <w:t xml:space="preserve">Email: </w:t>
      </w:r>
      <w:hyperlink r:id="rId25" w:history="1">
        <w:r w:rsidRPr="00A31989">
          <w:rPr>
            <w:rStyle w:val="Hyperlink"/>
            <w:lang w:val="en-GB"/>
          </w:rPr>
          <w:t>bhowden@unimelb.edu.au</w:t>
        </w:r>
      </w:hyperlink>
      <w:r>
        <w:rPr>
          <w:lang w:val="en-GB"/>
        </w:rPr>
        <w:t xml:space="preserve"> </w:t>
      </w:r>
    </w:p>
    <w:p w14:paraId="6A203F19" w14:textId="77777777" w:rsidR="008A0736" w:rsidRDefault="008A0736" w:rsidP="00122ADA">
      <w:pPr>
        <w:pStyle w:val="Heading1"/>
      </w:pPr>
      <w:bookmarkStart w:id="28" w:name="_Toc195530511"/>
      <w:bookmarkStart w:id="29" w:name="_Toc213324917"/>
      <w:r>
        <w:t>References</w:t>
      </w:r>
      <w:bookmarkEnd w:id="28"/>
      <w:bookmarkEnd w:id="29"/>
    </w:p>
    <w:p w14:paraId="1D18781D" w14:textId="0F982B42" w:rsidR="00A31989" w:rsidRDefault="00A31989" w:rsidP="00773924">
      <w:pPr>
        <w:pStyle w:val="CDINumberedList1L1"/>
        <w:numPr>
          <w:ilvl w:val="0"/>
          <w:numId w:val="4"/>
        </w:numPr>
        <w:ind w:left="397" w:hanging="397"/>
      </w:pPr>
      <w:r>
        <w:t xml:space="preserve">Food Standards Australia New Zealand (FSANZ). </w:t>
      </w:r>
      <w:r w:rsidRPr="00A31989">
        <w:rPr>
          <w:i/>
          <w:iCs/>
        </w:rPr>
        <w:t>Shigella species</w:t>
      </w:r>
      <w:r>
        <w:t xml:space="preserve">. Canberra: FSANZ; December 2013. Available from: </w:t>
      </w:r>
      <w:hyperlink r:id="rId26" w:history="1">
        <w:r w:rsidR="00773924" w:rsidRPr="00987103">
          <w:rPr>
            <w:rStyle w:val="Hyperlink"/>
          </w:rPr>
          <w:t>https://www.foodstandards.gov.au/sites/default/files/publications/Documents/Shigella%20species%20-%20dec%202013.pdf</w:t>
        </w:r>
      </w:hyperlink>
      <w:r>
        <w:t xml:space="preserve">. </w:t>
      </w:r>
    </w:p>
    <w:p w14:paraId="4EC4B039" w14:textId="53CA8C5B" w:rsidR="00A31989" w:rsidRDefault="00A31989" w:rsidP="00773924">
      <w:pPr>
        <w:pStyle w:val="CDINumberedList1L1"/>
        <w:numPr>
          <w:ilvl w:val="0"/>
          <w:numId w:val="4"/>
        </w:numPr>
        <w:ind w:left="397" w:hanging="397"/>
      </w:pPr>
      <w:r>
        <w:t xml:space="preserve">Therapeutic Guidelines Limited. Acute infectious diarrhoea – </w:t>
      </w:r>
      <w:r w:rsidRPr="00A31989">
        <w:rPr>
          <w:i/>
          <w:iCs/>
        </w:rPr>
        <w:t>Shigella</w:t>
      </w:r>
      <w:r>
        <w:t xml:space="preserve"> enteritis (shigellosis). [Webpage.] Melbourne: Therapeutic Guidelines Limited; 2019. Available from: </w:t>
      </w:r>
      <w:hyperlink r:id="rId27" w:history="1">
        <w:r w:rsidR="00773924" w:rsidRPr="00987103">
          <w:rPr>
            <w:rStyle w:val="Hyperlink"/>
          </w:rPr>
          <w:t>https://tgldcdp.tg.org.au/viewTopic?topicfile=acute-gastroenteritis&amp;guidelineName=Antibiotic#abg16-c22-s18</w:t>
        </w:r>
      </w:hyperlink>
      <w:r>
        <w:t xml:space="preserve">. </w:t>
      </w:r>
    </w:p>
    <w:p w14:paraId="6AA963AE" w14:textId="75E49BA9" w:rsidR="00A31989" w:rsidRDefault="00A31989" w:rsidP="00773924">
      <w:pPr>
        <w:pStyle w:val="CDINumberedList1L1"/>
        <w:numPr>
          <w:ilvl w:val="0"/>
          <w:numId w:val="4"/>
        </w:numPr>
        <w:ind w:left="397" w:hanging="397"/>
      </w:pPr>
      <w:r>
        <w:t xml:space="preserve">Baker S, The HC. Recent insights into </w:t>
      </w:r>
      <w:r w:rsidRPr="00A31989">
        <w:rPr>
          <w:i/>
          <w:iCs/>
        </w:rPr>
        <w:t>Shigella</w:t>
      </w:r>
      <w:r>
        <w:t xml:space="preserve">. </w:t>
      </w:r>
      <w:r w:rsidRPr="00A31989">
        <w:rPr>
          <w:i/>
          <w:iCs/>
        </w:rPr>
        <w:t xml:space="preserve">Curr </w:t>
      </w:r>
      <w:proofErr w:type="spellStart"/>
      <w:r w:rsidRPr="00A31989">
        <w:rPr>
          <w:i/>
          <w:iCs/>
        </w:rPr>
        <w:t>Opin</w:t>
      </w:r>
      <w:proofErr w:type="spellEnd"/>
      <w:r w:rsidRPr="00A31989">
        <w:rPr>
          <w:i/>
          <w:iCs/>
        </w:rPr>
        <w:t xml:space="preserve"> Infect Dis</w:t>
      </w:r>
      <w:r>
        <w:t>. 2018;31(5):449–54. d</w:t>
      </w:r>
      <w:r>
        <w:t>oi:</w:t>
      </w:r>
      <w:r w:rsidR="00773924">
        <w:t> </w:t>
      </w:r>
      <w:hyperlink r:id="rId28" w:history="1">
        <w:r w:rsidR="00773924" w:rsidRPr="00987103">
          <w:rPr>
            <w:rStyle w:val="Hyperlink"/>
          </w:rPr>
          <w:t>https://doi.org/10.1097/QCO.0000000000000475</w:t>
        </w:r>
      </w:hyperlink>
      <w:r>
        <w:t>.</w:t>
      </w:r>
    </w:p>
    <w:p w14:paraId="7F61F667" w14:textId="17A87FEE" w:rsidR="00A31989" w:rsidRDefault="00A31989" w:rsidP="00773924">
      <w:pPr>
        <w:pStyle w:val="CDINumberedList1L1"/>
        <w:numPr>
          <w:ilvl w:val="0"/>
          <w:numId w:val="4"/>
        </w:numPr>
        <w:ind w:left="397" w:hanging="397"/>
      </w:pPr>
      <w:r>
        <w:t xml:space="preserve">Mason LCE, Greig DR, Cowley LA, Partridge SR, Martinez E, Blackwell GA et al. The evolution and international spread of extensively drug resistant </w:t>
      </w:r>
      <w:r w:rsidRPr="00A31989">
        <w:rPr>
          <w:i/>
          <w:iCs/>
        </w:rPr>
        <w:t>Shigella sonnei</w:t>
      </w:r>
      <w:r>
        <w:t xml:space="preserve">. </w:t>
      </w:r>
      <w:r w:rsidRPr="00A31989">
        <w:rPr>
          <w:i/>
          <w:iCs/>
        </w:rPr>
        <w:t>Nat Commun</w:t>
      </w:r>
      <w:r>
        <w:t>. 2023;14(1):1983. do</w:t>
      </w:r>
      <w:r>
        <w:t xml:space="preserve">i: </w:t>
      </w:r>
      <w:hyperlink r:id="rId29" w:history="1">
        <w:r w:rsidR="00773924" w:rsidRPr="00987103">
          <w:rPr>
            <w:rStyle w:val="Hyperlink"/>
          </w:rPr>
          <w:t>https://doi.org/10.1038/s41467-023-37672-w</w:t>
        </w:r>
      </w:hyperlink>
      <w:r>
        <w:t>.</w:t>
      </w:r>
    </w:p>
    <w:p w14:paraId="6C36D8B5" w14:textId="7660B269" w:rsidR="00A31989" w:rsidRDefault="00A31989" w:rsidP="00773924">
      <w:pPr>
        <w:pStyle w:val="CDINumberedList1L1"/>
        <w:numPr>
          <w:ilvl w:val="0"/>
          <w:numId w:val="4"/>
        </w:numPr>
        <w:ind w:left="397" w:hanging="397"/>
      </w:pPr>
      <w:r>
        <w:t xml:space="preserve">Australian Commission on Quality and Safety in Healthcare (ACSQHC). </w:t>
      </w:r>
      <w:r w:rsidRPr="00A31989">
        <w:rPr>
          <w:i/>
          <w:iCs/>
        </w:rPr>
        <w:t>CARAlert annual report: 2023</w:t>
      </w:r>
      <w:r>
        <w:t xml:space="preserve">. Canberra: ACSQHC; May 2024. Available from: </w:t>
      </w:r>
      <w:hyperlink r:id="rId30" w:history="1">
        <w:r w:rsidR="00773924" w:rsidRPr="00987103">
          <w:rPr>
            <w:rStyle w:val="Hyperlink"/>
          </w:rPr>
          <w:t>https://www.safetyandquality.gov.au/publications-and-resources/resource-library/caralert-annual-report-2023</w:t>
        </w:r>
      </w:hyperlink>
      <w:r>
        <w:t>.</w:t>
      </w:r>
    </w:p>
    <w:p w14:paraId="0F248B5F" w14:textId="0B5729C1" w:rsidR="00A31989" w:rsidRDefault="00A31989" w:rsidP="00773924">
      <w:pPr>
        <w:pStyle w:val="CDINumberedList1L1"/>
        <w:numPr>
          <w:ilvl w:val="0"/>
          <w:numId w:val="4"/>
        </w:numPr>
        <w:ind w:left="397" w:hanging="397"/>
      </w:pPr>
      <w:r>
        <w:t xml:space="preserve">Williamson D, Ingle D, Howden B. Extensively drug-resistant shigellosis in Australia among men who have sex with men. </w:t>
      </w:r>
      <w:r w:rsidRPr="00A31989">
        <w:rPr>
          <w:i/>
          <w:iCs/>
        </w:rPr>
        <w:t>N Engl J Med</w:t>
      </w:r>
      <w:r>
        <w:t>. 2019;381(25):2477–9. doi:</w:t>
      </w:r>
      <w:r w:rsidR="00773924">
        <w:t> </w:t>
      </w:r>
      <w:hyperlink r:id="rId31" w:history="1">
        <w:r w:rsidR="00773924" w:rsidRPr="00987103">
          <w:rPr>
            <w:rStyle w:val="Hyperlink"/>
          </w:rPr>
          <w:t>https://doi.org/10.1056/NEJMc1910648</w:t>
        </w:r>
      </w:hyperlink>
      <w:r>
        <w:t>.</w:t>
      </w:r>
    </w:p>
    <w:p w14:paraId="0803797B" w14:textId="5EA8E41F" w:rsidR="00A31989" w:rsidRDefault="00A31989" w:rsidP="00773924">
      <w:pPr>
        <w:pStyle w:val="CDINumberedList1L1"/>
        <w:numPr>
          <w:ilvl w:val="0"/>
          <w:numId w:val="4"/>
        </w:numPr>
        <w:ind w:left="397" w:hanging="397"/>
      </w:pPr>
      <w:r>
        <w:t xml:space="preserve">Ingle DJ, Andersson P, </w:t>
      </w:r>
      <w:proofErr w:type="spellStart"/>
      <w:r>
        <w:t>Valcanis</w:t>
      </w:r>
      <w:proofErr w:type="spellEnd"/>
      <w:r>
        <w:t xml:space="preserve"> M, </w:t>
      </w:r>
      <w:proofErr w:type="spellStart"/>
      <w:r>
        <w:t>Barnden</w:t>
      </w:r>
      <w:proofErr w:type="spellEnd"/>
      <w:r>
        <w:t xml:space="preserve"> J, Gonçalves da Silva A, Horan KA et al. Prolonged outbreak of multidrug-resistant </w:t>
      </w:r>
      <w:r w:rsidRPr="00A31989">
        <w:rPr>
          <w:i/>
          <w:iCs/>
        </w:rPr>
        <w:t>Shigella sonnei</w:t>
      </w:r>
      <w:r>
        <w:t xml:space="preserve"> </w:t>
      </w:r>
      <w:proofErr w:type="spellStart"/>
      <w:r>
        <w:t>harboring</w:t>
      </w:r>
      <w:proofErr w:type="spellEnd"/>
      <w:r>
        <w:t xml:space="preserve"> </w:t>
      </w:r>
      <w:proofErr w:type="spellStart"/>
      <w:proofErr w:type="gramStart"/>
      <w:r w:rsidRPr="00773924">
        <w:rPr>
          <w:i/>
          <w:iCs/>
        </w:rPr>
        <w:t>bla</w:t>
      </w:r>
      <w:proofErr w:type="spellEnd"/>
      <w:r w:rsidRPr="00773924">
        <w:rPr>
          <w:position w:val="-3"/>
          <w:vertAlign w:val="subscript"/>
        </w:rPr>
        <w:t>(</w:t>
      </w:r>
      <w:proofErr w:type="gramEnd"/>
      <w:r w:rsidRPr="00773924">
        <w:rPr>
          <w:position w:val="-3"/>
          <w:vertAlign w:val="subscript"/>
        </w:rPr>
        <w:t>CTX-M-27)</w:t>
      </w:r>
      <w:r>
        <w:t xml:space="preserve"> in Victoria, Australia. </w:t>
      </w:r>
      <w:r w:rsidRPr="00A31989">
        <w:rPr>
          <w:i/>
          <w:iCs/>
        </w:rPr>
        <w:t xml:space="preserve">Antimicrob Agents </w:t>
      </w:r>
      <w:proofErr w:type="spellStart"/>
      <w:r w:rsidRPr="00A31989">
        <w:rPr>
          <w:i/>
          <w:iCs/>
        </w:rPr>
        <w:t>Chemother</w:t>
      </w:r>
      <w:proofErr w:type="spellEnd"/>
      <w:r>
        <w:t>. 2020;64(12</w:t>
      </w:r>
      <w:proofErr w:type="gramStart"/>
      <w:r>
        <w:t>):e</w:t>
      </w:r>
      <w:proofErr w:type="gramEnd"/>
      <w:r>
        <w:t>01518-20. doi:</w:t>
      </w:r>
      <w:r w:rsidR="00773924">
        <w:t> </w:t>
      </w:r>
      <w:hyperlink r:id="rId32" w:history="1">
        <w:r w:rsidR="00773924" w:rsidRPr="00987103">
          <w:rPr>
            <w:rStyle w:val="Hyperlink"/>
          </w:rPr>
          <w:t>https://doi.org/10.1128/AAC.01518-20</w:t>
        </w:r>
      </w:hyperlink>
      <w:r>
        <w:t>.</w:t>
      </w:r>
    </w:p>
    <w:p w14:paraId="08581F7B" w14:textId="4D355CC8" w:rsidR="00A31989" w:rsidRDefault="00A31989" w:rsidP="00773924">
      <w:pPr>
        <w:pStyle w:val="CDINumberedList1L1"/>
        <w:numPr>
          <w:ilvl w:val="0"/>
          <w:numId w:val="4"/>
        </w:numPr>
        <w:ind w:left="397" w:hanging="397"/>
      </w:pPr>
      <w:r>
        <w:t xml:space="preserve">World Health Organization (WHO). Disease Outbreak News: Extensively drug resistant </w:t>
      </w:r>
      <w:r w:rsidRPr="00A31989">
        <w:rPr>
          <w:i/>
          <w:iCs/>
        </w:rPr>
        <w:t>Shigella sonnei</w:t>
      </w:r>
      <w:r>
        <w:t xml:space="preserve"> infections – Europe – European Region (EURO). [Media release.] Geneva: WHO; 24 March 2022. Available from: </w:t>
      </w:r>
      <w:hyperlink r:id="rId33" w:history="1">
        <w:r w:rsidR="00773924" w:rsidRPr="00987103">
          <w:rPr>
            <w:rStyle w:val="Hyperlink"/>
          </w:rPr>
          <w:t>https://www.who.int/emergencies/disease-outbreak-news/item/2022-DON364</w:t>
        </w:r>
      </w:hyperlink>
      <w:r>
        <w:t xml:space="preserve">. </w:t>
      </w:r>
    </w:p>
    <w:p w14:paraId="37BC6336" w14:textId="591DCA0B" w:rsidR="00A31989" w:rsidRDefault="00A31989" w:rsidP="00773924">
      <w:pPr>
        <w:pStyle w:val="CDINumberedList1L1"/>
        <w:numPr>
          <w:ilvl w:val="0"/>
          <w:numId w:val="4"/>
        </w:numPr>
        <w:ind w:left="397" w:hanging="397"/>
      </w:pPr>
      <w:r>
        <w:t xml:space="preserve">Australian Government Department of Health, Disability and Ageing, Public Health Laboratory Network. </w:t>
      </w:r>
      <w:proofErr w:type="spellStart"/>
      <w:r>
        <w:t>Shigelloisis</w:t>
      </w:r>
      <w:proofErr w:type="spellEnd"/>
      <w:r>
        <w:t xml:space="preserve"> – Laboratory case definition. [Webpage.] Canberra: Australian Government Department of Health, Disability and Ageing; 29 May 2000. Available from: </w:t>
      </w:r>
      <w:hyperlink r:id="rId34" w:history="1">
        <w:r w:rsidR="00773924" w:rsidRPr="00987103">
          <w:rPr>
            <w:rStyle w:val="Hyperlink"/>
          </w:rPr>
          <w:t>https://www.health.gov.au/resources/publications/shigellosis-laboratory-case-definition</w:t>
        </w:r>
      </w:hyperlink>
      <w:r>
        <w:t xml:space="preserve">. </w:t>
      </w:r>
    </w:p>
    <w:p w14:paraId="5136EAEE" w14:textId="6EA43902" w:rsidR="00A31989" w:rsidRDefault="00A31989" w:rsidP="00773924">
      <w:pPr>
        <w:pStyle w:val="CDINumberedList1L1"/>
        <w:numPr>
          <w:ilvl w:val="0"/>
          <w:numId w:val="4"/>
        </w:numPr>
        <w:ind w:left="397" w:hanging="397"/>
      </w:pPr>
      <w:r>
        <w:t xml:space="preserve">Victorian State Government Department of Health (Victoria Health). Shigellosis – management recommendations updated. [Media release.] Melbourne: Victoria Health; 11 April 2019. Available from: </w:t>
      </w:r>
      <w:hyperlink r:id="rId35" w:history="1">
        <w:r w:rsidR="00773924" w:rsidRPr="00987103">
          <w:rPr>
            <w:rStyle w:val="Hyperlink"/>
          </w:rPr>
          <w:t>https://www.health.vic.gov.au/health-advisories/shigellosis-management-recommendations-updated</w:t>
        </w:r>
      </w:hyperlink>
      <w:r>
        <w:t xml:space="preserve">. </w:t>
      </w:r>
    </w:p>
    <w:p w14:paraId="42DF7DE8" w14:textId="6846B073" w:rsidR="00A31989" w:rsidRDefault="00A31989" w:rsidP="00773924">
      <w:pPr>
        <w:pStyle w:val="CDINumberedList1L1"/>
        <w:numPr>
          <w:ilvl w:val="0"/>
          <w:numId w:val="4"/>
        </w:numPr>
        <w:ind w:left="397" w:hanging="397"/>
      </w:pPr>
      <w:r>
        <w:t xml:space="preserve">New South Wales State Government Department of Health (NSW Health). Increase in antibiotic resistant </w:t>
      </w:r>
      <w:r w:rsidRPr="00A31989">
        <w:rPr>
          <w:i/>
          <w:iCs/>
        </w:rPr>
        <w:t>Shigella</w:t>
      </w:r>
      <w:r>
        <w:t xml:space="preserve">. [Media release.] Sydney: NSW Health; 31 March 2013. Available from: </w:t>
      </w:r>
      <w:hyperlink r:id="rId36" w:history="1">
        <w:r w:rsidR="00773924" w:rsidRPr="00987103">
          <w:rPr>
            <w:rStyle w:val="Hyperlink"/>
          </w:rPr>
          <w:t>https://www.health.nsw.gov.au/Infectious/alerts/Pages/shigella-drug-resistance.aspx</w:t>
        </w:r>
      </w:hyperlink>
      <w:r>
        <w:t xml:space="preserve">. </w:t>
      </w:r>
    </w:p>
    <w:p w14:paraId="12EE1822" w14:textId="79935926" w:rsidR="00A31989" w:rsidRDefault="00A31989" w:rsidP="00773924">
      <w:pPr>
        <w:pStyle w:val="CDINumberedList1L1"/>
        <w:numPr>
          <w:ilvl w:val="0"/>
          <w:numId w:val="4"/>
        </w:numPr>
        <w:ind w:left="397" w:hanging="397"/>
      </w:pPr>
      <w:r>
        <w:t xml:space="preserve">Lane CR, Sherry NL, Porter AF, Duchene S, Horan K, Andersson P et al. Genomics-informed responses in the elimination of COVID-19 in Victoria, Australia: an observational, genomic epidemiological study. </w:t>
      </w:r>
      <w:r w:rsidRPr="00A31989">
        <w:rPr>
          <w:i/>
          <w:iCs/>
        </w:rPr>
        <w:t>Lancet Public Health</w:t>
      </w:r>
      <w:r>
        <w:t>. 2021;6(8</w:t>
      </w:r>
      <w:proofErr w:type="gramStart"/>
      <w:r>
        <w:t>):e</w:t>
      </w:r>
      <w:proofErr w:type="gramEnd"/>
      <w:r>
        <w:t>547–56. do</w:t>
      </w:r>
      <w:r>
        <w:t>i:</w:t>
      </w:r>
      <w:r w:rsidR="00773924">
        <w:t> </w:t>
      </w:r>
      <w:hyperlink r:id="rId37" w:history="1">
        <w:r w:rsidR="00773924" w:rsidRPr="00987103">
          <w:rPr>
            <w:rStyle w:val="Hyperlink"/>
          </w:rPr>
          <w:t>https://doi.org/10.1016/S2468-2667(21)00133-X</w:t>
        </w:r>
      </w:hyperlink>
      <w:r>
        <w:t>.</w:t>
      </w:r>
    </w:p>
    <w:p w14:paraId="53208493" w14:textId="257469CB" w:rsidR="00A31989" w:rsidRDefault="00A31989" w:rsidP="00773924">
      <w:pPr>
        <w:pStyle w:val="CDINumberedList1L1"/>
        <w:numPr>
          <w:ilvl w:val="0"/>
          <w:numId w:val="4"/>
        </w:numPr>
        <w:ind w:left="397" w:hanging="397"/>
      </w:pPr>
      <w:r>
        <w:t xml:space="preserve">Hoang T, Gonçalves da Silva A, Jennison AV, Williamson DA, </w:t>
      </w:r>
      <w:proofErr w:type="spellStart"/>
      <w:r>
        <w:t>HowdenBP</w:t>
      </w:r>
      <w:proofErr w:type="spellEnd"/>
      <w:r>
        <w:t xml:space="preserve">, Seemann T. AusTrakka: fast-tracking nationalized genomics surveillance in response to the COVID-19 pandemic. </w:t>
      </w:r>
      <w:r w:rsidRPr="00A31989">
        <w:rPr>
          <w:i/>
          <w:iCs/>
        </w:rPr>
        <w:t>Nat Commun</w:t>
      </w:r>
      <w:r>
        <w:t xml:space="preserve">. 2022;13(1):865. doi: </w:t>
      </w:r>
      <w:hyperlink r:id="rId38" w:history="1">
        <w:r w:rsidR="00773924" w:rsidRPr="00987103">
          <w:rPr>
            <w:rStyle w:val="Hyperlink"/>
          </w:rPr>
          <w:t>https://doi.org/10.1038/s41467-022-28529-9</w:t>
        </w:r>
      </w:hyperlink>
      <w:r>
        <w:t>.</w:t>
      </w:r>
    </w:p>
    <w:p w14:paraId="72219B50" w14:textId="2D5A9228" w:rsidR="0058264F" w:rsidRPr="001E3ECB" w:rsidRDefault="00A31989" w:rsidP="00773924">
      <w:pPr>
        <w:pStyle w:val="CDINumberedList1L1"/>
        <w:numPr>
          <w:ilvl w:val="0"/>
          <w:numId w:val="4"/>
        </w:numPr>
        <w:ind w:left="397" w:hanging="397"/>
      </w:pPr>
      <w:r>
        <w:t>Webb JR, Andersson P, Sim E, Zahedi A, Donald A, Hoang T et al. Implementing a national programme of pathogen genomics for public health: the Australian Pathogen Genomics Program (</w:t>
      </w:r>
      <w:proofErr w:type="spellStart"/>
      <w:r>
        <w:t>AusPathoGen</w:t>
      </w:r>
      <w:proofErr w:type="spellEnd"/>
      <w:r>
        <w:t xml:space="preserve">). </w:t>
      </w:r>
      <w:r w:rsidRPr="00773924">
        <w:rPr>
          <w:i/>
          <w:iCs/>
        </w:rPr>
        <w:t>Lancet Microbe</w:t>
      </w:r>
      <w:r>
        <w:t>. 2025;6(3):100969. doi:</w:t>
      </w:r>
      <w:r w:rsidR="00773924">
        <w:t> </w:t>
      </w:r>
      <w:hyperlink r:id="rId39" w:history="1">
        <w:r w:rsidR="00773924" w:rsidRPr="00987103">
          <w:rPr>
            <w:rStyle w:val="Hyperlink"/>
          </w:rPr>
          <w:t>https://doi.org/10.1016/j.lanmic.2024.100969</w:t>
        </w:r>
      </w:hyperlink>
      <w:r>
        <w:t>.</w:t>
      </w:r>
    </w:p>
    <w:p w14:paraId="0E504839" w14:textId="02373545" w:rsidR="004973B4" w:rsidRDefault="004973B4" w:rsidP="004973B4">
      <w:pPr>
        <w:pStyle w:val="Heading1-nospacebefore"/>
      </w:pPr>
      <w:bookmarkStart w:id="30" w:name="_Toc213324918"/>
      <w:r>
        <w:t>Appendix A</w:t>
      </w:r>
      <w:r w:rsidR="00773924">
        <w:t>: Survey questions</w:t>
      </w:r>
      <w:bookmarkEnd w:id="30"/>
    </w:p>
    <w:p w14:paraId="2AADC43A" w14:textId="77777777" w:rsidR="00773924" w:rsidRPr="00773924" w:rsidRDefault="00773924" w:rsidP="00B96DB9">
      <w:pPr>
        <w:pStyle w:val="CDINumberedList1L1"/>
        <w:numPr>
          <w:ilvl w:val="0"/>
          <w:numId w:val="10"/>
        </w:numPr>
        <w:ind w:left="397" w:hanging="397"/>
        <w:rPr>
          <w:lang w:val="en-GB"/>
        </w:rPr>
      </w:pPr>
      <w:r w:rsidRPr="00773924">
        <w:rPr>
          <w:lang w:val="en-GB"/>
        </w:rPr>
        <w:t>Name, Email (Optional)</w:t>
      </w:r>
    </w:p>
    <w:p w14:paraId="674DB1F2" w14:textId="77777777" w:rsidR="00773924" w:rsidRPr="00773924" w:rsidRDefault="00773924" w:rsidP="00B96DB9">
      <w:pPr>
        <w:pStyle w:val="CDINumberedList1L1"/>
        <w:rPr>
          <w:lang w:val="en-GB"/>
        </w:rPr>
      </w:pPr>
      <w:r w:rsidRPr="00773924">
        <w:rPr>
          <w:lang w:val="en-GB"/>
        </w:rPr>
        <w:t>Organisation</w:t>
      </w:r>
    </w:p>
    <w:p w14:paraId="2AB078B1" w14:textId="77777777" w:rsidR="00773924" w:rsidRPr="00773924" w:rsidRDefault="00773924" w:rsidP="00B96DB9">
      <w:pPr>
        <w:pStyle w:val="CDINumberedList1L1"/>
        <w:rPr>
          <w:lang w:val="en-GB"/>
        </w:rPr>
      </w:pPr>
      <w:r w:rsidRPr="00773924">
        <w:rPr>
          <w:lang w:val="en-GB"/>
        </w:rPr>
        <w:t>In general, are there satisfactory protocols in place for the referral of isolates to a reference laboratory in your jurisdiction? – Yes/No</w:t>
      </w:r>
    </w:p>
    <w:p w14:paraId="4F12E7BB" w14:textId="77777777" w:rsidR="00773924" w:rsidRPr="00773924" w:rsidRDefault="00773924" w:rsidP="00B96DB9">
      <w:pPr>
        <w:pStyle w:val="CDINumberedList1L1"/>
        <w:rPr>
          <w:lang w:val="en-GB"/>
        </w:rPr>
      </w:pPr>
      <w:r w:rsidRPr="00773924">
        <w:rPr>
          <w:lang w:val="en-GB"/>
        </w:rPr>
        <w:t xml:space="preserve">Are all </w:t>
      </w:r>
      <w:r w:rsidRPr="00773924">
        <w:rPr>
          <w:i/>
          <w:iCs/>
          <w:lang w:val="en-GB"/>
        </w:rPr>
        <w:t>Shigella</w:t>
      </w:r>
      <w:r w:rsidRPr="00773924">
        <w:rPr>
          <w:lang w:val="en-GB"/>
        </w:rPr>
        <w:t xml:space="preserve"> isolates notified in your jurisdiction referred to a reference laboratory? If not, what is the criteria for referral? – Yes/No</w:t>
      </w:r>
    </w:p>
    <w:p w14:paraId="2350CB13" w14:textId="77777777" w:rsidR="00773924" w:rsidRPr="00773924" w:rsidRDefault="00773924" w:rsidP="00B96DB9">
      <w:pPr>
        <w:pStyle w:val="CDINumberedList1L1"/>
        <w:rPr>
          <w:lang w:val="en-GB"/>
        </w:rPr>
      </w:pPr>
      <w:r w:rsidRPr="00773924">
        <w:rPr>
          <w:lang w:val="en-GB"/>
        </w:rPr>
        <w:t xml:space="preserve">Are all </w:t>
      </w:r>
      <w:r w:rsidRPr="00773924">
        <w:rPr>
          <w:i/>
          <w:iCs/>
          <w:lang w:val="en-GB"/>
        </w:rPr>
        <w:t>Shigella</w:t>
      </w:r>
      <w:r w:rsidRPr="00773924">
        <w:rPr>
          <w:lang w:val="en-GB"/>
        </w:rPr>
        <w:t xml:space="preserve"> isolates notified in your jurisdiction referred to a reference laboratory? If not, what is the criteria for referral? – a. If not, what is the criteria for referral?</w:t>
      </w:r>
    </w:p>
    <w:p w14:paraId="6D8B5F15" w14:textId="77777777" w:rsidR="00773924" w:rsidRPr="00773924" w:rsidRDefault="00773924" w:rsidP="00B96DB9">
      <w:pPr>
        <w:pStyle w:val="CDINumberedList1L1"/>
        <w:rPr>
          <w:lang w:val="en-GB"/>
        </w:rPr>
      </w:pPr>
      <w:r w:rsidRPr="00773924">
        <w:rPr>
          <w:lang w:val="en-GB"/>
        </w:rPr>
        <w:t>Which laboratory(</w:t>
      </w:r>
      <w:proofErr w:type="spellStart"/>
      <w:r w:rsidRPr="00773924">
        <w:rPr>
          <w:lang w:val="en-GB"/>
        </w:rPr>
        <w:t>ies</w:t>
      </w:r>
      <w:proofErr w:type="spellEnd"/>
      <w:r w:rsidRPr="00773924">
        <w:rPr>
          <w:lang w:val="en-GB"/>
        </w:rPr>
        <w:t xml:space="preserve">) are </w:t>
      </w:r>
      <w:r w:rsidRPr="00773924">
        <w:rPr>
          <w:i/>
          <w:iCs/>
          <w:lang w:val="en-GB"/>
        </w:rPr>
        <w:t>Shigella</w:t>
      </w:r>
      <w:r w:rsidRPr="00773924">
        <w:rPr>
          <w:lang w:val="en-GB"/>
        </w:rPr>
        <w:t xml:space="preserve"> isolates referred to? </w:t>
      </w:r>
    </w:p>
    <w:p w14:paraId="16CB97E6" w14:textId="77777777" w:rsidR="00773924" w:rsidRPr="00773924" w:rsidRDefault="00773924" w:rsidP="00773924">
      <w:pPr>
        <w:pStyle w:val="CDINumberedListL3"/>
        <w:rPr>
          <w:lang w:val="en-GB"/>
        </w:rPr>
      </w:pPr>
      <w:proofErr w:type="spellStart"/>
      <w:r w:rsidRPr="00773924">
        <w:rPr>
          <w:lang w:val="en-GB"/>
        </w:rPr>
        <w:t>i</w:t>
      </w:r>
      <w:proofErr w:type="spellEnd"/>
      <w:r w:rsidRPr="00773924">
        <w:rPr>
          <w:lang w:val="en-GB"/>
        </w:rPr>
        <w:t>.</w:t>
      </w:r>
      <w:r w:rsidRPr="00773924">
        <w:rPr>
          <w:lang w:val="en-GB"/>
        </w:rPr>
        <w:tab/>
        <w:t>Which laboratory(</w:t>
      </w:r>
      <w:proofErr w:type="spellStart"/>
      <w:r w:rsidRPr="00773924">
        <w:rPr>
          <w:lang w:val="en-GB"/>
        </w:rPr>
        <w:t>ies</w:t>
      </w:r>
      <w:proofErr w:type="spellEnd"/>
      <w:r w:rsidRPr="00773924">
        <w:rPr>
          <w:lang w:val="en-GB"/>
        </w:rPr>
        <w:t xml:space="preserve">) are </w:t>
      </w:r>
      <w:r w:rsidRPr="00773924">
        <w:rPr>
          <w:i/>
          <w:iCs/>
          <w:lang w:val="en-GB"/>
        </w:rPr>
        <w:t>Shigella</w:t>
      </w:r>
      <w:r w:rsidRPr="00773924">
        <w:rPr>
          <w:lang w:val="en-GB"/>
        </w:rPr>
        <w:t xml:space="preserve"> isolates referred to?</w:t>
      </w:r>
    </w:p>
    <w:p w14:paraId="1B8F225B" w14:textId="6C3B6E48" w:rsidR="00773924" w:rsidRPr="00773924" w:rsidRDefault="00773924" w:rsidP="00B96DB9">
      <w:pPr>
        <w:pStyle w:val="CDINumberedListL3"/>
        <w:spacing w:before="120"/>
        <w:rPr>
          <w:lang w:val="en-GB"/>
        </w:rPr>
      </w:pPr>
      <w:r w:rsidRPr="00773924">
        <w:rPr>
          <w:lang w:val="en-GB"/>
        </w:rPr>
        <w:t>ii.</w:t>
      </w:r>
      <w:r w:rsidRPr="00773924">
        <w:rPr>
          <w:lang w:val="en-GB"/>
        </w:rPr>
        <w:tab/>
        <w:t>If multiple laboratories, please provide an explanation for why.</w:t>
      </w:r>
    </w:p>
    <w:p w14:paraId="5D25C1B1" w14:textId="77777777" w:rsidR="00773924" w:rsidRPr="00773924" w:rsidRDefault="00773924" w:rsidP="00773924">
      <w:pPr>
        <w:pStyle w:val="CDINumberedListL2"/>
        <w:rPr>
          <w:lang w:val="en-GB"/>
        </w:rPr>
      </w:pPr>
      <w:r w:rsidRPr="00773924">
        <w:rPr>
          <w:lang w:val="en-GB"/>
        </w:rPr>
        <w:t>b.</w:t>
      </w:r>
      <w:r w:rsidRPr="00773924">
        <w:rPr>
          <w:lang w:val="en-GB"/>
        </w:rPr>
        <w:tab/>
        <w:t>Is this different for private pathology providers? – Yes/No</w:t>
      </w:r>
    </w:p>
    <w:p w14:paraId="0C848BD4" w14:textId="77777777" w:rsidR="00773924" w:rsidRPr="00773924" w:rsidRDefault="00773924" w:rsidP="00773924">
      <w:pPr>
        <w:pStyle w:val="CDINumberedListL3"/>
        <w:rPr>
          <w:lang w:val="en-GB"/>
        </w:rPr>
      </w:pPr>
      <w:proofErr w:type="spellStart"/>
      <w:r w:rsidRPr="00773924">
        <w:rPr>
          <w:lang w:val="en-GB"/>
        </w:rPr>
        <w:t>i</w:t>
      </w:r>
      <w:proofErr w:type="spellEnd"/>
      <w:r w:rsidRPr="00773924">
        <w:rPr>
          <w:lang w:val="en-GB"/>
        </w:rPr>
        <w:t>.</w:t>
      </w:r>
      <w:r w:rsidRPr="00773924">
        <w:rPr>
          <w:lang w:val="en-GB"/>
        </w:rPr>
        <w:tab/>
        <w:t>If yes, which laboratories?</w:t>
      </w:r>
    </w:p>
    <w:p w14:paraId="53F50667" w14:textId="77777777" w:rsidR="00773924" w:rsidRPr="00773924" w:rsidRDefault="00773924" w:rsidP="00B96DB9">
      <w:pPr>
        <w:pStyle w:val="CDINumberedList1L1"/>
        <w:rPr>
          <w:lang w:val="en-GB"/>
        </w:rPr>
      </w:pPr>
      <w:r w:rsidRPr="00773924">
        <w:rPr>
          <w:lang w:val="en-GB"/>
        </w:rPr>
        <w:t xml:space="preserve">Do you conduct typing testing of all </w:t>
      </w:r>
      <w:r w:rsidRPr="00773924">
        <w:rPr>
          <w:i/>
          <w:iCs/>
          <w:lang w:val="en-GB"/>
        </w:rPr>
        <w:t>Shigella</w:t>
      </w:r>
      <w:r w:rsidRPr="00773924">
        <w:rPr>
          <w:lang w:val="en-GB"/>
        </w:rPr>
        <w:t xml:space="preserve"> isolates? – Yes/No</w:t>
      </w:r>
    </w:p>
    <w:p w14:paraId="7A0374B5" w14:textId="77777777" w:rsidR="00773924" w:rsidRPr="00773924" w:rsidRDefault="00773924" w:rsidP="00B96DB9">
      <w:pPr>
        <w:pStyle w:val="CDINumberedListL2"/>
        <w:rPr>
          <w:lang w:val="en-GB"/>
        </w:rPr>
      </w:pPr>
      <w:r w:rsidRPr="00773924">
        <w:rPr>
          <w:lang w:val="en-GB"/>
        </w:rPr>
        <w:t>a.</w:t>
      </w:r>
      <w:r w:rsidRPr="00773924">
        <w:rPr>
          <w:lang w:val="en-GB"/>
        </w:rPr>
        <w:tab/>
        <w:t>If yes, briefly describe the procedure for typing.</w:t>
      </w:r>
    </w:p>
    <w:p w14:paraId="71A1350B" w14:textId="77777777" w:rsidR="00773924" w:rsidRPr="00773924" w:rsidRDefault="00773924" w:rsidP="00B96DB9">
      <w:pPr>
        <w:pStyle w:val="CDINumberedListL2"/>
        <w:spacing w:before="120"/>
        <w:rPr>
          <w:lang w:val="en-GB"/>
        </w:rPr>
      </w:pPr>
      <w:r w:rsidRPr="00773924">
        <w:rPr>
          <w:lang w:val="en-GB"/>
        </w:rPr>
        <w:t>b.</w:t>
      </w:r>
      <w:r w:rsidRPr="00773924">
        <w:rPr>
          <w:lang w:val="en-GB"/>
        </w:rPr>
        <w:tab/>
        <w:t>If no, what isolates are selected for typing?</w:t>
      </w:r>
    </w:p>
    <w:p w14:paraId="507CD969" w14:textId="77777777" w:rsidR="00773924" w:rsidRPr="00773924" w:rsidRDefault="00773924" w:rsidP="00B96DB9">
      <w:pPr>
        <w:pStyle w:val="CDINumberedList1L1"/>
        <w:rPr>
          <w:lang w:val="en-GB"/>
        </w:rPr>
      </w:pPr>
      <w:r w:rsidRPr="00773924">
        <w:rPr>
          <w:lang w:val="en-GB"/>
        </w:rPr>
        <w:t xml:space="preserve">If the reference laboratory is in a different jurisdiction, does your laboratory receive a report on referred </w:t>
      </w:r>
      <w:r w:rsidRPr="00773924">
        <w:rPr>
          <w:i/>
          <w:iCs/>
          <w:lang w:val="en-GB"/>
        </w:rPr>
        <w:t>Shigella</w:t>
      </w:r>
      <w:r w:rsidRPr="00773924">
        <w:rPr>
          <w:lang w:val="en-GB"/>
        </w:rPr>
        <w:t xml:space="preserve"> isolates? – Yes/No</w:t>
      </w:r>
    </w:p>
    <w:p w14:paraId="60AD7912" w14:textId="77777777" w:rsidR="00773924" w:rsidRPr="00773924" w:rsidRDefault="00773924" w:rsidP="00B96DB9">
      <w:pPr>
        <w:pStyle w:val="CDINumberedListL2"/>
        <w:rPr>
          <w:lang w:val="en-GB"/>
        </w:rPr>
      </w:pPr>
      <w:r w:rsidRPr="00773924">
        <w:rPr>
          <w:lang w:val="en-GB"/>
        </w:rPr>
        <w:t>a.</w:t>
      </w:r>
      <w:r w:rsidRPr="00773924">
        <w:rPr>
          <w:lang w:val="en-GB"/>
        </w:rPr>
        <w:tab/>
        <w:t>If yes, what results are reported on?</w:t>
      </w:r>
    </w:p>
    <w:p w14:paraId="7A0A7EE7" w14:textId="77777777" w:rsidR="00773924" w:rsidRPr="00773924" w:rsidRDefault="00773924" w:rsidP="00B96DB9">
      <w:pPr>
        <w:pStyle w:val="CDINumberedList1L1"/>
        <w:rPr>
          <w:lang w:val="en-GB"/>
        </w:rPr>
      </w:pPr>
      <w:r w:rsidRPr="00773924">
        <w:rPr>
          <w:lang w:val="en-GB"/>
        </w:rPr>
        <w:t xml:space="preserve">Do you conduct phenotypic antibiotic susceptibility testing (AST) of all </w:t>
      </w:r>
      <w:r w:rsidRPr="00773924">
        <w:rPr>
          <w:i/>
          <w:iCs/>
          <w:lang w:val="en-GB"/>
        </w:rPr>
        <w:t>Shigella</w:t>
      </w:r>
      <w:r w:rsidRPr="00773924">
        <w:rPr>
          <w:lang w:val="en-GB"/>
        </w:rPr>
        <w:t xml:space="preserve"> isolates? – Yes/No</w:t>
      </w:r>
    </w:p>
    <w:p w14:paraId="7FB35C2D" w14:textId="77777777" w:rsidR="00773924" w:rsidRPr="00773924" w:rsidRDefault="00773924" w:rsidP="00B96DB9">
      <w:pPr>
        <w:pStyle w:val="CDINumberedListL2"/>
        <w:rPr>
          <w:lang w:val="en-GB"/>
        </w:rPr>
      </w:pPr>
      <w:r w:rsidRPr="00773924">
        <w:rPr>
          <w:lang w:val="en-GB"/>
        </w:rPr>
        <w:t>a.</w:t>
      </w:r>
      <w:r w:rsidRPr="00773924">
        <w:rPr>
          <w:lang w:val="en-GB"/>
        </w:rPr>
        <w:tab/>
        <w:t>If yes, briefly describe the procedure for typing.</w:t>
      </w:r>
    </w:p>
    <w:p w14:paraId="1EE418B8" w14:textId="77777777" w:rsidR="00773924" w:rsidRPr="00773924" w:rsidRDefault="00773924" w:rsidP="00B96DB9">
      <w:pPr>
        <w:pStyle w:val="CDINumberedListL2"/>
        <w:spacing w:before="120"/>
        <w:rPr>
          <w:lang w:val="en-GB"/>
        </w:rPr>
      </w:pPr>
      <w:r w:rsidRPr="00773924">
        <w:rPr>
          <w:lang w:val="en-GB"/>
        </w:rPr>
        <w:t>b.</w:t>
      </w:r>
      <w:r w:rsidRPr="00773924">
        <w:rPr>
          <w:lang w:val="en-GB"/>
        </w:rPr>
        <w:tab/>
        <w:t>If yes, is typing performed on all samples/isolates?</w:t>
      </w:r>
    </w:p>
    <w:p w14:paraId="2F9513C0" w14:textId="77777777" w:rsidR="00773924" w:rsidRPr="00773924" w:rsidRDefault="00773924" w:rsidP="00B96DB9">
      <w:pPr>
        <w:pStyle w:val="CDINumberedListL2"/>
        <w:spacing w:before="120"/>
        <w:rPr>
          <w:lang w:val="en-GB"/>
        </w:rPr>
      </w:pPr>
      <w:r w:rsidRPr="00773924">
        <w:rPr>
          <w:lang w:val="en-GB"/>
        </w:rPr>
        <w:t>c.</w:t>
      </w:r>
      <w:r w:rsidRPr="00773924">
        <w:rPr>
          <w:lang w:val="en-GB"/>
        </w:rPr>
        <w:tab/>
        <w:t>If no, what isolates are selected for typing?</w:t>
      </w:r>
    </w:p>
    <w:p w14:paraId="05237C7A" w14:textId="77777777" w:rsidR="00773924" w:rsidRPr="00773924" w:rsidRDefault="00773924" w:rsidP="00B96DB9">
      <w:pPr>
        <w:pStyle w:val="CDINumberedListL2"/>
        <w:spacing w:before="120"/>
        <w:rPr>
          <w:lang w:val="en-GB"/>
        </w:rPr>
      </w:pPr>
      <w:r w:rsidRPr="00773924">
        <w:rPr>
          <w:lang w:val="en-GB"/>
        </w:rPr>
        <w:t>d.</w:t>
      </w:r>
      <w:r w:rsidRPr="00773924">
        <w:rPr>
          <w:lang w:val="en-GB"/>
        </w:rPr>
        <w:tab/>
        <w:t>If yes, what is the typical antimicrobial profile you test?</w:t>
      </w:r>
    </w:p>
    <w:p w14:paraId="3D6B11FD" w14:textId="77777777" w:rsidR="00773924" w:rsidRPr="00773924" w:rsidRDefault="00773924" w:rsidP="00B96DB9">
      <w:pPr>
        <w:pStyle w:val="CDINumberedListL2"/>
        <w:spacing w:before="120"/>
        <w:rPr>
          <w:lang w:val="en-GB"/>
        </w:rPr>
      </w:pPr>
      <w:r w:rsidRPr="00773924">
        <w:rPr>
          <w:lang w:val="en-GB"/>
        </w:rPr>
        <w:t>e.</w:t>
      </w:r>
      <w:r w:rsidRPr="00773924">
        <w:rPr>
          <w:lang w:val="en-GB"/>
        </w:rPr>
        <w:tab/>
        <w:t>If yes, what is the typical antimicrobial profile you report?</w:t>
      </w:r>
    </w:p>
    <w:p w14:paraId="4F9DDD31" w14:textId="77777777" w:rsidR="00773924" w:rsidRPr="00773924" w:rsidRDefault="00773924" w:rsidP="00B96DB9">
      <w:pPr>
        <w:pStyle w:val="CDINumberedList1L1"/>
        <w:rPr>
          <w:lang w:val="en-GB"/>
        </w:rPr>
      </w:pPr>
      <w:r w:rsidRPr="00773924">
        <w:rPr>
          <w:lang w:val="en-GB"/>
        </w:rPr>
        <w:t xml:space="preserve">Do you conduct genomic sequencing of </w:t>
      </w:r>
      <w:r w:rsidRPr="00773924">
        <w:rPr>
          <w:i/>
          <w:iCs/>
          <w:lang w:val="en-GB"/>
        </w:rPr>
        <w:t>Shigella</w:t>
      </w:r>
      <w:r w:rsidRPr="00773924">
        <w:rPr>
          <w:lang w:val="en-GB"/>
        </w:rPr>
        <w:t xml:space="preserve"> isolates? – Yes/No</w:t>
      </w:r>
    </w:p>
    <w:p w14:paraId="763B892C" w14:textId="77777777" w:rsidR="00773924" w:rsidRPr="00773924" w:rsidRDefault="00773924" w:rsidP="00B96DB9">
      <w:pPr>
        <w:pStyle w:val="CDINumberedListL2"/>
        <w:rPr>
          <w:lang w:val="en-GB"/>
        </w:rPr>
      </w:pPr>
      <w:r w:rsidRPr="00773924">
        <w:rPr>
          <w:lang w:val="en-GB"/>
        </w:rPr>
        <w:t>a.</w:t>
      </w:r>
      <w:r w:rsidRPr="00773924">
        <w:rPr>
          <w:lang w:val="en-GB"/>
        </w:rPr>
        <w:tab/>
        <w:t>If yes, briefly describe the procedure for genomic sequencing.</w:t>
      </w:r>
    </w:p>
    <w:p w14:paraId="650A5E29" w14:textId="77777777" w:rsidR="00773924" w:rsidRPr="00773924" w:rsidRDefault="00773924" w:rsidP="00B96DB9">
      <w:pPr>
        <w:pStyle w:val="CDINumberedListL2"/>
        <w:spacing w:before="120"/>
        <w:rPr>
          <w:lang w:val="en-GB"/>
        </w:rPr>
      </w:pPr>
      <w:r w:rsidRPr="00773924">
        <w:rPr>
          <w:lang w:val="en-GB"/>
        </w:rPr>
        <w:t>b.</w:t>
      </w:r>
      <w:r w:rsidRPr="00773924">
        <w:rPr>
          <w:lang w:val="en-GB"/>
        </w:rPr>
        <w:tab/>
        <w:t>If yes, what sequencing data are reported on (e.g. phylogeny, ST, AST targets, in silico serotyping)?</w:t>
      </w:r>
    </w:p>
    <w:p w14:paraId="59CB2A6D" w14:textId="77777777" w:rsidR="00773924" w:rsidRPr="00773924" w:rsidRDefault="00773924" w:rsidP="00B96DB9">
      <w:pPr>
        <w:pStyle w:val="CDINumberedList1L1"/>
        <w:keepNext/>
        <w:rPr>
          <w:lang w:val="en-GB"/>
        </w:rPr>
      </w:pPr>
      <w:r w:rsidRPr="00773924">
        <w:rPr>
          <w:lang w:val="en-GB"/>
        </w:rPr>
        <w:t xml:space="preserve">If whole genome sequencing is performed for </w:t>
      </w:r>
      <w:r w:rsidRPr="00773924">
        <w:rPr>
          <w:i/>
          <w:iCs/>
          <w:lang w:val="en-GB"/>
        </w:rPr>
        <w:t>Shigella</w:t>
      </w:r>
      <w:r w:rsidRPr="00773924">
        <w:rPr>
          <w:lang w:val="en-GB"/>
        </w:rPr>
        <w:t xml:space="preserve"> isolates: </w:t>
      </w:r>
    </w:p>
    <w:p w14:paraId="62278823" w14:textId="77777777" w:rsidR="00773924" w:rsidRPr="00773924" w:rsidRDefault="00773924" w:rsidP="00B96DB9">
      <w:pPr>
        <w:pStyle w:val="CDINumberedListL2"/>
        <w:keepNext/>
        <w:rPr>
          <w:lang w:val="en-GB"/>
        </w:rPr>
      </w:pPr>
      <w:r w:rsidRPr="00773924">
        <w:rPr>
          <w:lang w:val="en-GB"/>
        </w:rPr>
        <w:t>a.</w:t>
      </w:r>
      <w:r w:rsidRPr="00773924">
        <w:rPr>
          <w:lang w:val="en-GB"/>
        </w:rPr>
        <w:tab/>
        <w:t>Are the data shared within Australia or internationally? – Yes/No</w:t>
      </w:r>
    </w:p>
    <w:p w14:paraId="219EA02D" w14:textId="77777777" w:rsidR="00773924" w:rsidRPr="00773924" w:rsidRDefault="00773924" w:rsidP="00B96DB9">
      <w:pPr>
        <w:pStyle w:val="CDINumberedListL3"/>
        <w:rPr>
          <w:lang w:val="en-GB"/>
        </w:rPr>
      </w:pPr>
      <w:proofErr w:type="spellStart"/>
      <w:r w:rsidRPr="00773924">
        <w:rPr>
          <w:lang w:val="en-GB"/>
        </w:rPr>
        <w:t>i</w:t>
      </w:r>
      <w:proofErr w:type="spellEnd"/>
      <w:r w:rsidRPr="00773924">
        <w:rPr>
          <w:lang w:val="en-GB"/>
        </w:rPr>
        <w:t>.</w:t>
      </w:r>
      <w:r w:rsidRPr="00773924">
        <w:rPr>
          <w:lang w:val="en-GB"/>
        </w:rPr>
        <w:tab/>
        <w:t>If yes, are the data shared within Australia or internationally?</w:t>
      </w:r>
    </w:p>
    <w:p w14:paraId="5D73A2AE" w14:textId="77777777" w:rsidR="00773924" w:rsidRPr="00773924" w:rsidRDefault="00773924" w:rsidP="00B96DB9">
      <w:pPr>
        <w:pStyle w:val="CDINumberedListL4"/>
      </w:pPr>
      <w:r w:rsidRPr="00773924">
        <w:t>1.</w:t>
      </w:r>
      <w:r w:rsidRPr="00773924">
        <w:tab/>
        <w:t>If yes, what platforms or networks are data shared with?</w:t>
      </w:r>
    </w:p>
    <w:p w14:paraId="3834E03A" w14:textId="77777777" w:rsidR="00773924" w:rsidRPr="00773924" w:rsidRDefault="00773924" w:rsidP="00B96DB9">
      <w:pPr>
        <w:pStyle w:val="CDINumberedListL4"/>
        <w:spacing w:before="120"/>
      </w:pPr>
      <w:r w:rsidRPr="00773924">
        <w:t>2.</w:t>
      </w:r>
      <w:r w:rsidRPr="00773924">
        <w:tab/>
        <w:t>If yes, what associated metadata are shared with the genomic data?</w:t>
      </w:r>
    </w:p>
    <w:p w14:paraId="5F8AE3F0" w14:textId="77777777" w:rsidR="00773924" w:rsidRPr="00773924" w:rsidRDefault="00773924" w:rsidP="00B96DB9">
      <w:pPr>
        <w:pStyle w:val="CDINumberedListL3"/>
        <w:rPr>
          <w:lang w:val="en-GB"/>
        </w:rPr>
      </w:pPr>
      <w:r w:rsidRPr="00773924">
        <w:rPr>
          <w:lang w:val="en-GB"/>
        </w:rPr>
        <w:t>ii.</w:t>
      </w:r>
      <w:r w:rsidRPr="00773924">
        <w:rPr>
          <w:lang w:val="en-GB"/>
        </w:rPr>
        <w:tab/>
        <w:t xml:space="preserve">If yes, is genomic sequencing performed on all </w:t>
      </w:r>
      <w:r w:rsidRPr="00773924">
        <w:rPr>
          <w:i/>
          <w:iCs/>
          <w:lang w:val="en-GB"/>
        </w:rPr>
        <w:t>Shigella</w:t>
      </w:r>
      <w:r w:rsidRPr="00773924">
        <w:rPr>
          <w:lang w:val="en-GB"/>
        </w:rPr>
        <w:t xml:space="preserve"> samples/isolates? – Yes/No</w:t>
      </w:r>
    </w:p>
    <w:p w14:paraId="6E576A57" w14:textId="77777777" w:rsidR="00773924" w:rsidRPr="00773924" w:rsidRDefault="00773924" w:rsidP="00B96DB9">
      <w:pPr>
        <w:pStyle w:val="CDINumberedListL4"/>
      </w:pPr>
      <w:r w:rsidRPr="00773924">
        <w:t>1.</w:t>
      </w:r>
      <w:r w:rsidRPr="00773924">
        <w:tab/>
        <w:t>If no, what isolates are selected for genomic sequencing?</w:t>
      </w:r>
    </w:p>
    <w:p w14:paraId="2A978AFC" w14:textId="77777777" w:rsidR="00773924" w:rsidRPr="00773924" w:rsidRDefault="00773924" w:rsidP="00B96DB9">
      <w:pPr>
        <w:pStyle w:val="CDINumberedListL2"/>
        <w:rPr>
          <w:lang w:val="en-GB"/>
        </w:rPr>
      </w:pPr>
      <w:r w:rsidRPr="00773924">
        <w:rPr>
          <w:lang w:val="en-GB"/>
        </w:rPr>
        <w:t>b.</w:t>
      </w:r>
      <w:r w:rsidRPr="00773924">
        <w:rPr>
          <w:lang w:val="en-GB"/>
        </w:rPr>
        <w:tab/>
        <w:t>If no sequencing is being conducted by you, do you refer isolates to another reference laboratory for sequencing? – Yes/No</w:t>
      </w:r>
    </w:p>
    <w:p w14:paraId="12BBB74C" w14:textId="77777777" w:rsidR="00773924" w:rsidRPr="00773924" w:rsidRDefault="00773924" w:rsidP="00B96DB9">
      <w:pPr>
        <w:pStyle w:val="CDINumberedListL3"/>
        <w:rPr>
          <w:lang w:val="en-GB"/>
        </w:rPr>
      </w:pPr>
      <w:proofErr w:type="spellStart"/>
      <w:r w:rsidRPr="00773924">
        <w:rPr>
          <w:lang w:val="en-GB"/>
        </w:rPr>
        <w:t>i</w:t>
      </w:r>
      <w:proofErr w:type="spellEnd"/>
      <w:r w:rsidRPr="00773924">
        <w:rPr>
          <w:lang w:val="en-GB"/>
        </w:rPr>
        <w:t>.</w:t>
      </w:r>
      <w:r w:rsidRPr="00773924">
        <w:rPr>
          <w:lang w:val="en-GB"/>
        </w:rPr>
        <w:tab/>
        <w:t xml:space="preserve">If yes, do you refer all </w:t>
      </w:r>
      <w:r w:rsidRPr="00773924">
        <w:rPr>
          <w:i/>
          <w:iCs/>
          <w:lang w:val="en-GB"/>
        </w:rPr>
        <w:t>Shigella</w:t>
      </w:r>
      <w:r w:rsidRPr="00773924">
        <w:rPr>
          <w:lang w:val="en-GB"/>
        </w:rPr>
        <w:t xml:space="preserve"> isolates for genomic sequencing or just a selection (if the latter, please explain the selection process)?</w:t>
      </w:r>
    </w:p>
    <w:p w14:paraId="4673989B" w14:textId="77777777" w:rsidR="00773924" w:rsidRPr="00773924" w:rsidRDefault="00773924" w:rsidP="00B96DB9">
      <w:pPr>
        <w:pStyle w:val="CDINumberedList1L1"/>
        <w:rPr>
          <w:lang w:val="en-GB"/>
        </w:rPr>
      </w:pPr>
      <w:r w:rsidRPr="00773924">
        <w:rPr>
          <w:lang w:val="en-GB"/>
        </w:rPr>
        <w:t xml:space="preserve">Is there any further testing performed on any </w:t>
      </w:r>
      <w:r w:rsidRPr="00773924">
        <w:rPr>
          <w:i/>
          <w:iCs/>
          <w:lang w:val="en-GB"/>
        </w:rPr>
        <w:t>Shigella</w:t>
      </w:r>
      <w:r w:rsidRPr="00773924">
        <w:rPr>
          <w:lang w:val="en-GB"/>
        </w:rPr>
        <w:t xml:space="preserve"> isolates? – Yes/No</w:t>
      </w:r>
    </w:p>
    <w:p w14:paraId="5BB23C69" w14:textId="77777777" w:rsidR="00773924" w:rsidRPr="00773924" w:rsidRDefault="00773924" w:rsidP="00B96DB9">
      <w:pPr>
        <w:pStyle w:val="CDINumberedListL2"/>
        <w:rPr>
          <w:lang w:val="en-GB"/>
        </w:rPr>
      </w:pPr>
      <w:r w:rsidRPr="00773924">
        <w:rPr>
          <w:lang w:val="en-GB"/>
        </w:rPr>
        <w:t>a.</w:t>
      </w:r>
      <w:r w:rsidRPr="00773924">
        <w:rPr>
          <w:lang w:val="en-GB"/>
        </w:rPr>
        <w:tab/>
        <w:t>If yes, please briefly describe the procedure and which selection of isolates undergo this testing.</w:t>
      </w:r>
    </w:p>
    <w:p w14:paraId="5FC47AA2" w14:textId="77777777" w:rsidR="00773924" w:rsidRPr="00773924" w:rsidRDefault="00773924" w:rsidP="00B96DB9">
      <w:pPr>
        <w:pStyle w:val="CDINumberedList1L1"/>
        <w:rPr>
          <w:lang w:val="en-GB"/>
        </w:rPr>
      </w:pPr>
      <w:r w:rsidRPr="00773924">
        <w:rPr>
          <w:lang w:val="en-GB"/>
        </w:rPr>
        <w:t xml:space="preserve">Are there any specific funding arrangements for </w:t>
      </w:r>
      <w:r w:rsidRPr="00773924">
        <w:rPr>
          <w:i/>
          <w:iCs/>
          <w:lang w:val="en-GB"/>
        </w:rPr>
        <w:t>Shigella</w:t>
      </w:r>
      <w:r w:rsidRPr="00773924">
        <w:rPr>
          <w:lang w:val="en-GB"/>
        </w:rPr>
        <w:t xml:space="preserve"> referral, testing or surveillance? – Free text</w:t>
      </w:r>
    </w:p>
    <w:p w14:paraId="0FA187AC" w14:textId="77777777" w:rsidR="00773924" w:rsidRPr="00773924" w:rsidRDefault="00773924" w:rsidP="00B96DB9">
      <w:pPr>
        <w:pStyle w:val="CDINumberedList1L1"/>
        <w:rPr>
          <w:lang w:val="en-GB"/>
        </w:rPr>
      </w:pPr>
      <w:r w:rsidRPr="00773924">
        <w:rPr>
          <w:lang w:val="en-GB"/>
        </w:rPr>
        <w:t xml:space="preserve">Does your laboratory use EUCAST or CLSI for AMR (including multidrug resistant (MDR)) </w:t>
      </w:r>
      <w:r w:rsidRPr="00773924">
        <w:rPr>
          <w:i/>
          <w:iCs/>
          <w:lang w:val="en-GB"/>
        </w:rPr>
        <w:t>Shigella</w:t>
      </w:r>
      <w:r w:rsidRPr="00773924">
        <w:rPr>
          <w:lang w:val="en-GB"/>
        </w:rPr>
        <w:t>? – Select all that apply</w:t>
      </w:r>
    </w:p>
    <w:p w14:paraId="42DE9DC3" w14:textId="77777777" w:rsidR="00773924" w:rsidRPr="00773924" w:rsidRDefault="00773924" w:rsidP="00B96DB9">
      <w:pPr>
        <w:pStyle w:val="CDINumberedList1L1"/>
        <w:rPr>
          <w:lang w:val="en-GB"/>
        </w:rPr>
      </w:pPr>
      <w:r w:rsidRPr="00773924">
        <w:rPr>
          <w:lang w:val="en-GB"/>
        </w:rPr>
        <w:t>What laboratory information system do you currently use to store information? – Free text</w:t>
      </w:r>
    </w:p>
    <w:p w14:paraId="7157183B" w14:textId="77777777" w:rsidR="00773924" w:rsidRPr="00773924" w:rsidRDefault="00773924" w:rsidP="00B96DB9">
      <w:pPr>
        <w:pStyle w:val="CDINumberedList1L1"/>
        <w:rPr>
          <w:lang w:val="en-GB"/>
        </w:rPr>
      </w:pPr>
      <w:r w:rsidRPr="00773924">
        <w:rPr>
          <w:lang w:val="en-GB"/>
        </w:rPr>
        <w:t xml:space="preserve">Is there any additional testing you are currently not performing on </w:t>
      </w:r>
      <w:r w:rsidRPr="00773924">
        <w:rPr>
          <w:i/>
          <w:iCs/>
          <w:lang w:val="en-GB"/>
        </w:rPr>
        <w:t>Shigella</w:t>
      </w:r>
      <w:r w:rsidRPr="00773924">
        <w:rPr>
          <w:lang w:val="en-GB"/>
        </w:rPr>
        <w:t xml:space="preserve"> that you would like to, and if so, what are the barriers to implementing this? – Free text</w:t>
      </w:r>
    </w:p>
    <w:p w14:paraId="354979D5" w14:textId="77777777" w:rsidR="00773924" w:rsidRPr="00773924" w:rsidRDefault="00773924" w:rsidP="00B96DB9">
      <w:pPr>
        <w:pStyle w:val="CDINumberedList1L1"/>
        <w:rPr>
          <w:lang w:val="en-GB"/>
        </w:rPr>
      </w:pPr>
      <w:r w:rsidRPr="00773924">
        <w:rPr>
          <w:lang w:val="en-GB"/>
        </w:rPr>
        <w:t xml:space="preserve">What is considered a positive case of </w:t>
      </w:r>
      <w:r w:rsidRPr="00773924">
        <w:rPr>
          <w:i/>
          <w:iCs/>
          <w:lang w:val="en-GB"/>
        </w:rPr>
        <w:t>Shigella</w:t>
      </w:r>
      <w:r w:rsidRPr="00773924">
        <w:rPr>
          <w:lang w:val="en-GB"/>
        </w:rPr>
        <w:t xml:space="preserve"> for laboratory purposes in your jurisdiction? – Select all that apply</w:t>
      </w:r>
    </w:p>
    <w:p w14:paraId="5ED3B785" w14:textId="77777777" w:rsidR="00773924" w:rsidRPr="00773924" w:rsidRDefault="00773924" w:rsidP="00B96DB9">
      <w:pPr>
        <w:pStyle w:val="CDINumberedListL2"/>
        <w:rPr>
          <w:lang w:val="en-GB"/>
        </w:rPr>
      </w:pPr>
      <w:r w:rsidRPr="00773924">
        <w:rPr>
          <w:lang w:val="en-GB"/>
        </w:rPr>
        <w:t>a.</w:t>
      </w:r>
      <w:r w:rsidRPr="00773924">
        <w:rPr>
          <w:lang w:val="en-GB"/>
        </w:rPr>
        <w:tab/>
        <w:t>IpaH gene positive PCR</w:t>
      </w:r>
    </w:p>
    <w:p w14:paraId="7B344CAB" w14:textId="77777777" w:rsidR="00773924" w:rsidRPr="00773924" w:rsidRDefault="00773924" w:rsidP="00B96DB9">
      <w:pPr>
        <w:pStyle w:val="CDINumberedListL2"/>
        <w:spacing w:before="120"/>
        <w:rPr>
          <w:lang w:val="en-GB"/>
        </w:rPr>
      </w:pPr>
      <w:r w:rsidRPr="00773924">
        <w:rPr>
          <w:lang w:val="en-GB"/>
        </w:rPr>
        <w:t>b.</w:t>
      </w:r>
      <w:r w:rsidRPr="00773924">
        <w:rPr>
          <w:lang w:val="en-GB"/>
        </w:rPr>
        <w:tab/>
      </w:r>
      <w:proofErr w:type="spellStart"/>
      <w:r w:rsidRPr="00773924">
        <w:rPr>
          <w:lang w:val="en-GB"/>
        </w:rPr>
        <w:t>pINV</w:t>
      </w:r>
      <w:proofErr w:type="spellEnd"/>
    </w:p>
    <w:p w14:paraId="206E36C8" w14:textId="77777777" w:rsidR="00773924" w:rsidRPr="00773924" w:rsidRDefault="00773924" w:rsidP="00B96DB9">
      <w:pPr>
        <w:pStyle w:val="CDINumberedListL2"/>
        <w:spacing w:before="120"/>
        <w:rPr>
          <w:lang w:val="en-GB"/>
        </w:rPr>
      </w:pPr>
      <w:r w:rsidRPr="00773924">
        <w:rPr>
          <w:lang w:val="en-GB"/>
        </w:rPr>
        <w:t>c.</w:t>
      </w:r>
      <w:r w:rsidRPr="00773924">
        <w:rPr>
          <w:lang w:val="en-GB"/>
        </w:rPr>
        <w:tab/>
        <w:t>Bacterial culture positive</w:t>
      </w:r>
    </w:p>
    <w:p w14:paraId="3F385778" w14:textId="77777777" w:rsidR="00773924" w:rsidRPr="00773924" w:rsidRDefault="00773924" w:rsidP="00B96DB9">
      <w:pPr>
        <w:pStyle w:val="CDINumberedListL2"/>
        <w:spacing w:before="120"/>
        <w:rPr>
          <w:lang w:val="en-GB"/>
        </w:rPr>
      </w:pPr>
      <w:r w:rsidRPr="00773924">
        <w:rPr>
          <w:lang w:val="en-GB"/>
        </w:rPr>
        <w:t>d.</w:t>
      </w:r>
      <w:r w:rsidRPr="00773924">
        <w:rPr>
          <w:lang w:val="en-GB"/>
        </w:rPr>
        <w:tab/>
        <w:t>In line with the CDNA Shigellosis Surveillance Case Definition</w:t>
      </w:r>
    </w:p>
    <w:p w14:paraId="6F807500" w14:textId="77777777" w:rsidR="00773924" w:rsidRPr="00773924" w:rsidRDefault="00773924" w:rsidP="00B96DB9">
      <w:pPr>
        <w:pStyle w:val="CDINumberedList1L1"/>
        <w:rPr>
          <w:lang w:val="en-GB"/>
        </w:rPr>
      </w:pPr>
      <w:r w:rsidRPr="00773924">
        <w:rPr>
          <w:lang w:val="en-GB"/>
        </w:rPr>
        <w:t>What is the turnaround time from receipt of isolate in the reference laboratory to reporting of results to referring laboratory and/or public health authority in the following situations? – Select appropriate timeframe for each</w:t>
      </w:r>
    </w:p>
    <w:p w14:paraId="2E157C1C" w14:textId="77777777" w:rsidR="00773924" w:rsidRPr="00773924" w:rsidRDefault="00773924" w:rsidP="00B96DB9">
      <w:pPr>
        <w:pStyle w:val="CDINumberedListL2"/>
        <w:rPr>
          <w:lang w:val="en-GB"/>
        </w:rPr>
      </w:pPr>
      <w:r w:rsidRPr="00773924">
        <w:rPr>
          <w:lang w:val="en-GB"/>
        </w:rPr>
        <w:t>a.</w:t>
      </w:r>
      <w:r w:rsidRPr="00773924">
        <w:rPr>
          <w:lang w:val="en-GB"/>
        </w:rPr>
        <w:tab/>
        <w:t>Serotyping</w:t>
      </w:r>
    </w:p>
    <w:p w14:paraId="0947026F" w14:textId="77777777" w:rsidR="00773924" w:rsidRPr="00773924" w:rsidRDefault="00773924" w:rsidP="00B96DB9">
      <w:pPr>
        <w:pStyle w:val="CDINumberedListL2"/>
        <w:spacing w:before="120"/>
        <w:rPr>
          <w:lang w:val="en-GB"/>
        </w:rPr>
      </w:pPr>
      <w:r w:rsidRPr="00773924">
        <w:rPr>
          <w:lang w:val="en-GB"/>
        </w:rPr>
        <w:t>b.</w:t>
      </w:r>
      <w:r w:rsidRPr="00773924">
        <w:rPr>
          <w:lang w:val="en-GB"/>
        </w:rPr>
        <w:tab/>
        <w:t>Phenotypic AST</w:t>
      </w:r>
    </w:p>
    <w:p w14:paraId="04352203" w14:textId="77777777" w:rsidR="00773924" w:rsidRPr="00773924" w:rsidRDefault="00773924" w:rsidP="00B96DB9">
      <w:pPr>
        <w:pStyle w:val="CDINumberedListL2"/>
        <w:spacing w:before="120"/>
        <w:rPr>
          <w:lang w:val="en-GB"/>
        </w:rPr>
      </w:pPr>
      <w:r w:rsidRPr="00773924">
        <w:rPr>
          <w:lang w:val="en-GB"/>
        </w:rPr>
        <w:t>c.</w:t>
      </w:r>
      <w:r w:rsidRPr="00773924">
        <w:rPr>
          <w:lang w:val="en-GB"/>
        </w:rPr>
        <w:tab/>
        <w:t>Genotypic AST</w:t>
      </w:r>
    </w:p>
    <w:p w14:paraId="05667DB9" w14:textId="77777777" w:rsidR="00773924" w:rsidRPr="00773924" w:rsidRDefault="00773924" w:rsidP="00B96DB9">
      <w:pPr>
        <w:pStyle w:val="CDINumberedListL2"/>
        <w:spacing w:before="120"/>
        <w:rPr>
          <w:lang w:val="en-GB"/>
        </w:rPr>
      </w:pPr>
      <w:r w:rsidRPr="00773924">
        <w:rPr>
          <w:lang w:val="en-GB"/>
        </w:rPr>
        <w:t>d.</w:t>
      </w:r>
      <w:r w:rsidRPr="00773924">
        <w:rPr>
          <w:lang w:val="en-GB"/>
        </w:rPr>
        <w:tab/>
        <w:t>Further characterisation from genomic data (e.g. genomic clustering/lineage)</w:t>
      </w:r>
    </w:p>
    <w:p w14:paraId="47F1D143" w14:textId="77777777" w:rsidR="00773924" w:rsidRPr="00773924" w:rsidRDefault="00773924" w:rsidP="00B96DB9">
      <w:pPr>
        <w:pStyle w:val="CDINumberedList1L1"/>
        <w:keepNext/>
        <w:rPr>
          <w:lang w:val="en-GB"/>
        </w:rPr>
      </w:pPr>
      <w:r w:rsidRPr="00773924">
        <w:rPr>
          <w:lang w:val="en-GB"/>
        </w:rPr>
        <w:t xml:space="preserve">Do you report all </w:t>
      </w:r>
      <w:r w:rsidRPr="00773924">
        <w:rPr>
          <w:i/>
          <w:iCs/>
          <w:lang w:val="en-GB"/>
        </w:rPr>
        <w:t>Shigella</w:t>
      </w:r>
      <w:r w:rsidRPr="00773924">
        <w:rPr>
          <w:lang w:val="en-GB"/>
        </w:rPr>
        <w:t xml:space="preserve"> results to your local public health authority/jurisdictional health department? – Yes/No</w:t>
      </w:r>
    </w:p>
    <w:p w14:paraId="22F5D3E1" w14:textId="77777777" w:rsidR="00773924" w:rsidRPr="00773924" w:rsidRDefault="00773924" w:rsidP="00B96DB9">
      <w:pPr>
        <w:pStyle w:val="CDINumberedListL2"/>
        <w:rPr>
          <w:lang w:val="en-GB"/>
        </w:rPr>
      </w:pPr>
      <w:r w:rsidRPr="00773924">
        <w:rPr>
          <w:lang w:val="en-GB"/>
        </w:rPr>
        <w:t>a.</w:t>
      </w:r>
      <w:r w:rsidRPr="00773924">
        <w:rPr>
          <w:lang w:val="en-GB"/>
        </w:rPr>
        <w:tab/>
        <w:t>If yes, what exactly is reported?</w:t>
      </w:r>
    </w:p>
    <w:p w14:paraId="4BCE1EBA" w14:textId="77777777" w:rsidR="00773924" w:rsidRPr="00773924" w:rsidRDefault="00773924" w:rsidP="00B96DB9">
      <w:pPr>
        <w:pStyle w:val="CDINumberedListL2"/>
        <w:rPr>
          <w:lang w:val="en-GB"/>
        </w:rPr>
      </w:pPr>
      <w:r w:rsidRPr="00773924">
        <w:rPr>
          <w:lang w:val="en-GB"/>
        </w:rPr>
        <w:t>b.</w:t>
      </w:r>
      <w:r w:rsidRPr="00773924">
        <w:rPr>
          <w:lang w:val="en-GB"/>
        </w:rPr>
        <w:tab/>
        <w:t xml:space="preserve">If yes, how do you report results for the following? </w:t>
      </w:r>
    </w:p>
    <w:p w14:paraId="3D7DA40E" w14:textId="77777777" w:rsidR="00773924" w:rsidRPr="00773924" w:rsidRDefault="00773924" w:rsidP="00B96DB9">
      <w:pPr>
        <w:pStyle w:val="CDINumberedListL3"/>
        <w:rPr>
          <w:lang w:val="en-GB"/>
        </w:rPr>
      </w:pPr>
      <w:proofErr w:type="spellStart"/>
      <w:r w:rsidRPr="00773924">
        <w:rPr>
          <w:lang w:val="en-GB"/>
        </w:rPr>
        <w:t>i</w:t>
      </w:r>
      <w:proofErr w:type="spellEnd"/>
      <w:r w:rsidRPr="00773924">
        <w:rPr>
          <w:lang w:val="en-GB"/>
        </w:rPr>
        <w:t>.</w:t>
      </w:r>
      <w:r w:rsidRPr="00773924">
        <w:rPr>
          <w:lang w:val="en-GB"/>
        </w:rPr>
        <w:tab/>
        <w:t>Serotyping</w:t>
      </w:r>
    </w:p>
    <w:p w14:paraId="180B88CD" w14:textId="77777777" w:rsidR="00773924" w:rsidRPr="00773924" w:rsidRDefault="00773924" w:rsidP="00B96DB9">
      <w:pPr>
        <w:pStyle w:val="CDINumberedListL3"/>
        <w:spacing w:before="120"/>
        <w:rPr>
          <w:lang w:val="en-GB"/>
        </w:rPr>
      </w:pPr>
      <w:r w:rsidRPr="00773924">
        <w:rPr>
          <w:lang w:val="en-GB"/>
        </w:rPr>
        <w:t>ii.</w:t>
      </w:r>
      <w:r w:rsidRPr="00773924">
        <w:rPr>
          <w:lang w:val="en-GB"/>
        </w:rPr>
        <w:tab/>
        <w:t>Phenotypic AST</w:t>
      </w:r>
    </w:p>
    <w:p w14:paraId="0D8BE08A" w14:textId="77777777" w:rsidR="00773924" w:rsidRPr="00773924" w:rsidRDefault="00773924" w:rsidP="00B96DB9">
      <w:pPr>
        <w:pStyle w:val="CDINumberedListL3"/>
        <w:spacing w:before="120"/>
        <w:rPr>
          <w:lang w:val="en-GB"/>
        </w:rPr>
      </w:pPr>
      <w:r w:rsidRPr="00773924">
        <w:rPr>
          <w:lang w:val="en-GB"/>
        </w:rPr>
        <w:t>iii.</w:t>
      </w:r>
      <w:r w:rsidRPr="00773924">
        <w:rPr>
          <w:lang w:val="en-GB"/>
        </w:rPr>
        <w:tab/>
        <w:t>Genotypic AST</w:t>
      </w:r>
    </w:p>
    <w:p w14:paraId="4A31CD39" w14:textId="77777777" w:rsidR="00773924" w:rsidRPr="00773924" w:rsidRDefault="00773924" w:rsidP="00B96DB9">
      <w:pPr>
        <w:pStyle w:val="CDINumberedListL3"/>
        <w:spacing w:before="120"/>
        <w:rPr>
          <w:lang w:val="en-GB"/>
        </w:rPr>
      </w:pPr>
      <w:r w:rsidRPr="00773924">
        <w:rPr>
          <w:lang w:val="en-GB"/>
        </w:rPr>
        <w:t>iv.</w:t>
      </w:r>
      <w:r w:rsidRPr="00773924">
        <w:rPr>
          <w:lang w:val="en-GB"/>
        </w:rPr>
        <w:tab/>
        <w:t xml:space="preserve">Sequencing (see comments on question 24) </w:t>
      </w:r>
    </w:p>
    <w:p w14:paraId="739ADB4C" w14:textId="77777777" w:rsidR="00773924" w:rsidRPr="00773924" w:rsidRDefault="00773924" w:rsidP="00B96DB9">
      <w:pPr>
        <w:pStyle w:val="CDINumberedListL2"/>
        <w:rPr>
          <w:lang w:val="en-GB"/>
        </w:rPr>
      </w:pPr>
      <w:r w:rsidRPr="00773924">
        <w:rPr>
          <w:lang w:val="en-GB"/>
        </w:rPr>
        <w:t>c.</w:t>
      </w:r>
      <w:r w:rsidRPr="00773924">
        <w:rPr>
          <w:lang w:val="en-GB"/>
        </w:rPr>
        <w:tab/>
        <w:t>If yes, who are results reported to?</w:t>
      </w:r>
    </w:p>
    <w:p w14:paraId="16DBD96A" w14:textId="77777777" w:rsidR="00773924" w:rsidRPr="00773924" w:rsidRDefault="00773924" w:rsidP="00B96DB9">
      <w:pPr>
        <w:pStyle w:val="CDINumberedListL2"/>
        <w:rPr>
          <w:lang w:val="en-GB"/>
        </w:rPr>
      </w:pPr>
      <w:r w:rsidRPr="00773924">
        <w:rPr>
          <w:lang w:val="en-GB"/>
        </w:rPr>
        <w:t>d.</w:t>
      </w:r>
      <w:r w:rsidRPr="00773924">
        <w:rPr>
          <w:lang w:val="en-GB"/>
        </w:rPr>
        <w:tab/>
        <w:t xml:space="preserve">Do any of the above reporting practices (19a, 19b, 19c) differ between MDR and non-MDR </w:t>
      </w:r>
      <w:r w:rsidRPr="00773924">
        <w:rPr>
          <w:i/>
          <w:iCs/>
          <w:lang w:val="en-GB"/>
        </w:rPr>
        <w:t>Shigella</w:t>
      </w:r>
      <w:r w:rsidRPr="00773924">
        <w:rPr>
          <w:lang w:val="en-GB"/>
        </w:rPr>
        <w:t>? – Yes/No</w:t>
      </w:r>
    </w:p>
    <w:p w14:paraId="0B307314" w14:textId="77777777" w:rsidR="00773924" w:rsidRPr="00773924" w:rsidRDefault="00773924" w:rsidP="00B96DB9">
      <w:pPr>
        <w:pStyle w:val="CDINumberedListL3"/>
        <w:rPr>
          <w:lang w:val="en-GB"/>
        </w:rPr>
      </w:pPr>
      <w:proofErr w:type="spellStart"/>
      <w:r w:rsidRPr="00773924">
        <w:rPr>
          <w:lang w:val="en-GB"/>
        </w:rPr>
        <w:t>i</w:t>
      </w:r>
      <w:proofErr w:type="spellEnd"/>
      <w:r w:rsidRPr="00773924">
        <w:rPr>
          <w:lang w:val="en-GB"/>
        </w:rPr>
        <w:t>.</w:t>
      </w:r>
      <w:r w:rsidRPr="00773924">
        <w:rPr>
          <w:lang w:val="en-GB"/>
        </w:rPr>
        <w:tab/>
        <w:t>If yes, how?</w:t>
      </w:r>
    </w:p>
    <w:p w14:paraId="5CBB8940" w14:textId="77777777" w:rsidR="00773924" w:rsidRPr="00773924" w:rsidRDefault="00773924" w:rsidP="00B96DB9">
      <w:pPr>
        <w:pStyle w:val="CDINumberedListL2"/>
        <w:rPr>
          <w:lang w:val="en-GB"/>
        </w:rPr>
      </w:pPr>
      <w:r w:rsidRPr="00773924">
        <w:rPr>
          <w:lang w:val="en-GB"/>
        </w:rPr>
        <w:t>e.</w:t>
      </w:r>
      <w:r w:rsidRPr="00773924">
        <w:rPr>
          <w:lang w:val="en-GB"/>
        </w:rPr>
        <w:tab/>
        <w:t xml:space="preserve">Do you report regular or sporadic integrated analytical reports for MDR </w:t>
      </w:r>
      <w:r w:rsidRPr="00773924">
        <w:rPr>
          <w:i/>
          <w:iCs/>
          <w:lang w:val="en-GB"/>
        </w:rPr>
        <w:t>Shigella</w:t>
      </w:r>
      <w:r w:rsidRPr="00773924">
        <w:rPr>
          <w:lang w:val="en-GB"/>
        </w:rPr>
        <w:t>? – Yes/No</w:t>
      </w:r>
    </w:p>
    <w:p w14:paraId="218D44ED" w14:textId="77777777" w:rsidR="00773924" w:rsidRPr="00773924" w:rsidRDefault="00773924" w:rsidP="00B96DB9">
      <w:pPr>
        <w:pStyle w:val="CDINumberedListL3"/>
        <w:rPr>
          <w:lang w:val="en-GB"/>
        </w:rPr>
      </w:pPr>
      <w:proofErr w:type="spellStart"/>
      <w:r w:rsidRPr="00773924">
        <w:rPr>
          <w:lang w:val="en-GB"/>
        </w:rPr>
        <w:t>i</w:t>
      </w:r>
      <w:proofErr w:type="spellEnd"/>
      <w:r w:rsidRPr="00773924">
        <w:rPr>
          <w:lang w:val="en-GB"/>
        </w:rPr>
        <w:t>.</w:t>
      </w:r>
      <w:r w:rsidRPr="00773924">
        <w:rPr>
          <w:lang w:val="en-GB"/>
        </w:rPr>
        <w:tab/>
        <w:t>If yes, what is included in these reports?</w:t>
      </w:r>
    </w:p>
    <w:p w14:paraId="439A086C" w14:textId="77777777" w:rsidR="00773924" w:rsidRPr="00773924" w:rsidRDefault="00773924" w:rsidP="00B96DB9">
      <w:pPr>
        <w:pStyle w:val="CDINumberedList1L1"/>
        <w:rPr>
          <w:lang w:val="en-GB"/>
        </w:rPr>
      </w:pPr>
      <w:r w:rsidRPr="00773924">
        <w:rPr>
          <w:lang w:val="en-GB"/>
        </w:rPr>
        <w:t xml:space="preserve">Are you provided with additional metadata (e.g. epidemiological data) from the public health authorities for </w:t>
      </w:r>
      <w:r w:rsidRPr="00773924">
        <w:rPr>
          <w:i/>
          <w:iCs/>
          <w:lang w:val="en-GB"/>
        </w:rPr>
        <w:t>Shigella</w:t>
      </w:r>
      <w:r w:rsidRPr="00773924">
        <w:rPr>
          <w:lang w:val="en-GB"/>
        </w:rPr>
        <w:t xml:space="preserve"> isolates/cases? – Yes/No</w:t>
      </w:r>
    </w:p>
    <w:p w14:paraId="0741E64A" w14:textId="77777777" w:rsidR="00773924" w:rsidRPr="00773924" w:rsidRDefault="00773924" w:rsidP="00B96DB9">
      <w:pPr>
        <w:pStyle w:val="CDINumberedListL2"/>
        <w:rPr>
          <w:lang w:val="en-GB"/>
        </w:rPr>
      </w:pPr>
      <w:r w:rsidRPr="00773924">
        <w:rPr>
          <w:lang w:val="en-GB"/>
        </w:rPr>
        <w:t>a.</w:t>
      </w:r>
      <w:r w:rsidRPr="00773924">
        <w:rPr>
          <w:lang w:val="en-GB"/>
        </w:rPr>
        <w:tab/>
        <w:t>If yes, please provide the details of what metadata are captured.</w:t>
      </w:r>
    </w:p>
    <w:p w14:paraId="062C4A33" w14:textId="77777777" w:rsidR="00773924" w:rsidRPr="00773924" w:rsidRDefault="00773924" w:rsidP="00B96DB9">
      <w:pPr>
        <w:pStyle w:val="CDINumberedList1L1"/>
        <w:rPr>
          <w:lang w:val="en-GB"/>
        </w:rPr>
      </w:pPr>
      <w:r w:rsidRPr="00773924">
        <w:rPr>
          <w:lang w:val="en-GB"/>
        </w:rPr>
        <w:t xml:space="preserve">Do you report on all MDR </w:t>
      </w:r>
      <w:r w:rsidRPr="00773924">
        <w:rPr>
          <w:i/>
          <w:iCs/>
          <w:lang w:val="en-GB"/>
        </w:rPr>
        <w:t>Shigella</w:t>
      </w:r>
      <w:r w:rsidRPr="00773924">
        <w:rPr>
          <w:lang w:val="en-GB"/>
        </w:rPr>
        <w:t xml:space="preserve"> in the Australian Passive AMR Surveillance (APAS) system, formally </w:t>
      </w:r>
      <w:proofErr w:type="spellStart"/>
      <w:r w:rsidRPr="00773924">
        <w:rPr>
          <w:lang w:val="en-GB"/>
        </w:rPr>
        <w:t>OrgTrx</w:t>
      </w:r>
      <w:proofErr w:type="spellEnd"/>
      <w:r w:rsidRPr="00773924">
        <w:rPr>
          <w:lang w:val="en-GB"/>
        </w:rPr>
        <w:t>? – Yes/No</w:t>
      </w:r>
    </w:p>
    <w:p w14:paraId="6C274B89" w14:textId="77777777" w:rsidR="00773924" w:rsidRPr="00773924" w:rsidRDefault="00773924" w:rsidP="00B96DB9">
      <w:pPr>
        <w:pStyle w:val="CDINumberedList1L1"/>
        <w:rPr>
          <w:lang w:val="en-GB"/>
        </w:rPr>
      </w:pPr>
      <w:r w:rsidRPr="00773924">
        <w:rPr>
          <w:lang w:val="en-GB"/>
        </w:rPr>
        <w:t xml:space="preserve">Do you report all MDR </w:t>
      </w:r>
      <w:r w:rsidRPr="00773924">
        <w:rPr>
          <w:i/>
          <w:iCs/>
          <w:lang w:val="en-GB"/>
        </w:rPr>
        <w:t>Shigella</w:t>
      </w:r>
      <w:r w:rsidRPr="00773924">
        <w:rPr>
          <w:lang w:val="en-GB"/>
        </w:rPr>
        <w:t xml:space="preserve"> results to Critical Antimicrobial Resistance Alert (CARAlert)? – Yes/No</w:t>
      </w:r>
    </w:p>
    <w:p w14:paraId="3A89ABC6" w14:textId="77777777" w:rsidR="00773924" w:rsidRPr="00773924" w:rsidRDefault="00773924" w:rsidP="00B96DB9">
      <w:pPr>
        <w:pStyle w:val="CDINumberedList1L1"/>
        <w:rPr>
          <w:lang w:val="en-GB"/>
        </w:rPr>
      </w:pPr>
      <w:r w:rsidRPr="00773924">
        <w:rPr>
          <w:lang w:val="en-GB"/>
        </w:rPr>
        <w:t xml:space="preserve">Are you the only CARAlert confirming laboratory for </w:t>
      </w:r>
      <w:r w:rsidRPr="00773924">
        <w:rPr>
          <w:i/>
          <w:iCs/>
          <w:lang w:val="en-GB"/>
        </w:rPr>
        <w:t>Shigella</w:t>
      </w:r>
      <w:r w:rsidRPr="00773924">
        <w:rPr>
          <w:lang w:val="en-GB"/>
        </w:rPr>
        <w:t xml:space="preserve"> in your jurisdiction? – Yes/No</w:t>
      </w:r>
    </w:p>
    <w:p w14:paraId="4E8F9F13" w14:textId="77777777" w:rsidR="00773924" w:rsidRPr="00773924" w:rsidRDefault="00773924" w:rsidP="00B96DB9">
      <w:pPr>
        <w:pStyle w:val="CDINumberedListL2"/>
        <w:rPr>
          <w:lang w:val="en-GB"/>
        </w:rPr>
      </w:pPr>
      <w:r w:rsidRPr="00773924">
        <w:rPr>
          <w:lang w:val="en-GB"/>
        </w:rPr>
        <w:t>a.</w:t>
      </w:r>
      <w:r w:rsidRPr="00773924">
        <w:rPr>
          <w:lang w:val="en-GB"/>
        </w:rPr>
        <w:tab/>
        <w:t xml:space="preserve">If no, are there any protocols in place for the referral of confirmed CARAlert MDR </w:t>
      </w:r>
      <w:r w:rsidRPr="00773924">
        <w:rPr>
          <w:i/>
          <w:iCs/>
          <w:lang w:val="en-GB"/>
        </w:rPr>
        <w:t>Shigella</w:t>
      </w:r>
      <w:r w:rsidRPr="00773924">
        <w:rPr>
          <w:lang w:val="en-GB"/>
        </w:rPr>
        <w:t xml:space="preserve"> isolates for further testing, characterisation and/or sequencing?</w:t>
      </w:r>
    </w:p>
    <w:p w14:paraId="76D67510" w14:textId="77777777" w:rsidR="00773924" w:rsidRPr="00773924" w:rsidRDefault="00773924" w:rsidP="00B96DB9">
      <w:pPr>
        <w:pStyle w:val="CDINumberedList1L1"/>
        <w:rPr>
          <w:lang w:val="en-GB"/>
        </w:rPr>
      </w:pPr>
      <w:r w:rsidRPr="00773924">
        <w:rPr>
          <w:lang w:val="en-GB"/>
        </w:rPr>
        <w:t xml:space="preserve">Do you report </w:t>
      </w:r>
      <w:r w:rsidRPr="00773924">
        <w:rPr>
          <w:i/>
          <w:iCs/>
          <w:lang w:val="en-GB"/>
        </w:rPr>
        <w:t>Shigella</w:t>
      </w:r>
      <w:r w:rsidRPr="00773924">
        <w:rPr>
          <w:lang w:val="en-GB"/>
        </w:rPr>
        <w:t xml:space="preserve"> results to other jurisdictions? – Yes/No</w:t>
      </w:r>
    </w:p>
    <w:p w14:paraId="1C55ECDD" w14:textId="77777777" w:rsidR="00773924" w:rsidRPr="00773924" w:rsidRDefault="00773924" w:rsidP="00B96DB9">
      <w:pPr>
        <w:pStyle w:val="CDINumberedListL2"/>
        <w:rPr>
          <w:lang w:val="en-GB"/>
        </w:rPr>
      </w:pPr>
      <w:r w:rsidRPr="00773924">
        <w:rPr>
          <w:lang w:val="en-GB"/>
        </w:rPr>
        <w:t>a.</w:t>
      </w:r>
      <w:r w:rsidRPr="00773924">
        <w:rPr>
          <w:lang w:val="en-GB"/>
        </w:rPr>
        <w:tab/>
        <w:t>If yes, is this for isolates they have referred to you?</w:t>
      </w:r>
    </w:p>
    <w:p w14:paraId="276C8C1D" w14:textId="77777777" w:rsidR="00773924" w:rsidRPr="00773924" w:rsidRDefault="00773924" w:rsidP="00B96DB9">
      <w:pPr>
        <w:pStyle w:val="CDINumberedListL2"/>
        <w:rPr>
          <w:lang w:val="en-GB"/>
        </w:rPr>
      </w:pPr>
      <w:r w:rsidRPr="00773924">
        <w:rPr>
          <w:lang w:val="en-GB"/>
        </w:rPr>
        <w:t>b.</w:t>
      </w:r>
      <w:r w:rsidRPr="00773924">
        <w:rPr>
          <w:lang w:val="en-GB"/>
        </w:rPr>
        <w:tab/>
        <w:t xml:space="preserve">How do you report </w:t>
      </w:r>
      <w:r w:rsidRPr="00773924">
        <w:rPr>
          <w:i/>
          <w:iCs/>
          <w:lang w:val="en-GB"/>
        </w:rPr>
        <w:t>Shigella</w:t>
      </w:r>
      <w:r w:rsidRPr="00773924">
        <w:rPr>
          <w:lang w:val="en-GB"/>
        </w:rPr>
        <w:t xml:space="preserve"> results to other jurisdictions? – Select all that apply:</w:t>
      </w:r>
    </w:p>
    <w:p w14:paraId="0A48065C" w14:textId="77777777" w:rsidR="00773924" w:rsidRPr="00773924" w:rsidRDefault="00773924" w:rsidP="00B96DB9">
      <w:pPr>
        <w:pStyle w:val="CDINumberedListL3"/>
        <w:rPr>
          <w:lang w:val="en-GB"/>
        </w:rPr>
      </w:pPr>
      <w:proofErr w:type="spellStart"/>
      <w:r w:rsidRPr="00773924">
        <w:rPr>
          <w:lang w:val="en-GB"/>
        </w:rPr>
        <w:t>i</w:t>
      </w:r>
      <w:proofErr w:type="spellEnd"/>
      <w:r w:rsidRPr="00773924">
        <w:rPr>
          <w:lang w:val="en-GB"/>
        </w:rPr>
        <w:t>.</w:t>
      </w:r>
      <w:r w:rsidRPr="00773924">
        <w:rPr>
          <w:lang w:val="en-GB"/>
        </w:rPr>
        <w:tab/>
      </w:r>
      <w:proofErr w:type="gramStart"/>
      <w:r w:rsidRPr="00773924">
        <w:rPr>
          <w:lang w:val="en-GB"/>
        </w:rPr>
        <w:t>Electronic</w:t>
      </w:r>
      <w:proofErr w:type="gramEnd"/>
      <w:r w:rsidRPr="00773924">
        <w:rPr>
          <w:lang w:val="en-GB"/>
        </w:rPr>
        <w:t xml:space="preserve"> notification</w:t>
      </w:r>
    </w:p>
    <w:p w14:paraId="0828B863" w14:textId="77777777" w:rsidR="00773924" w:rsidRPr="00773924" w:rsidRDefault="00773924" w:rsidP="00B96DB9">
      <w:pPr>
        <w:pStyle w:val="CDINumberedListL3"/>
        <w:spacing w:before="120"/>
        <w:rPr>
          <w:lang w:val="en-GB"/>
        </w:rPr>
      </w:pPr>
      <w:r w:rsidRPr="00773924">
        <w:rPr>
          <w:lang w:val="en-GB"/>
        </w:rPr>
        <w:t>ii.</w:t>
      </w:r>
      <w:r w:rsidRPr="00773924">
        <w:rPr>
          <w:lang w:val="en-GB"/>
        </w:rPr>
        <w:tab/>
        <w:t>Fax</w:t>
      </w:r>
    </w:p>
    <w:p w14:paraId="1D3673F3" w14:textId="77777777" w:rsidR="00773924" w:rsidRPr="00773924" w:rsidRDefault="00773924" w:rsidP="00B96DB9">
      <w:pPr>
        <w:pStyle w:val="CDINumberedListL3"/>
        <w:spacing w:before="120"/>
        <w:rPr>
          <w:lang w:val="en-GB"/>
        </w:rPr>
      </w:pPr>
      <w:r w:rsidRPr="00773924">
        <w:rPr>
          <w:lang w:val="en-GB"/>
        </w:rPr>
        <w:t>iii.</w:t>
      </w:r>
      <w:r w:rsidRPr="00773924">
        <w:rPr>
          <w:lang w:val="en-GB"/>
        </w:rPr>
        <w:tab/>
        <w:t>Letter</w:t>
      </w:r>
    </w:p>
    <w:p w14:paraId="4D0AFDC7" w14:textId="77777777" w:rsidR="00773924" w:rsidRPr="00773924" w:rsidRDefault="00773924" w:rsidP="00B96DB9">
      <w:pPr>
        <w:pStyle w:val="CDINumberedListL2"/>
        <w:rPr>
          <w:lang w:val="en-GB"/>
        </w:rPr>
      </w:pPr>
      <w:r w:rsidRPr="00773924">
        <w:rPr>
          <w:lang w:val="en-GB"/>
        </w:rPr>
        <w:t>c.</w:t>
      </w:r>
      <w:r w:rsidRPr="00773924">
        <w:rPr>
          <w:lang w:val="en-GB"/>
        </w:rPr>
        <w:tab/>
        <w:t>If yes, do you include data on cross-jurisdictional isolates in your routine reporting to your local public health authority/jurisdictional health department</w:t>
      </w:r>
    </w:p>
    <w:p w14:paraId="39B6A697" w14:textId="77777777" w:rsidR="00773924" w:rsidRPr="00773924" w:rsidRDefault="00773924" w:rsidP="00B96DB9">
      <w:pPr>
        <w:pStyle w:val="CDINumberedListL2"/>
        <w:rPr>
          <w:lang w:val="en-GB"/>
        </w:rPr>
      </w:pPr>
      <w:r w:rsidRPr="00773924">
        <w:rPr>
          <w:lang w:val="en-GB"/>
        </w:rPr>
        <w:t>d.</w:t>
      </w:r>
      <w:r w:rsidRPr="00773924">
        <w:rPr>
          <w:lang w:val="en-GB"/>
        </w:rPr>
        <w:tab/>
        <w:t xml:space="preserve">If you report </w:t>
      </w:r>
      <w:r w:rsidRPr="00773924">
        <w:rPr>
          <w:i/>
          <w:iCs/>
          <w:lang w:val="en-GB"/>
        </w:rPr>
        <w:t>Shigella</w:t>
      </w:r>
      <w:r w:rsidRPr="00773924">
        <w:rPr>
          <w:lang w:val="en-GB"/>
        </w:rPr>
        <w:t xml:space="preserve"> results to other jurisdictions, is this different for MDR and non-MDR </w:t>
      </w:r>
      <w:r w:rsidRPr="00773924">
        <w:rPr>
          <w:i/>
          <w:iCs/>
          <w:lang w:val="en-GB"/>
        </w:rPr>
        <w:t>Shigella</w:t>
      </w:r>
      <w:r w:rsidRPr="00773924">
        <w:rPr>
          <w:lang w:val="en-GB"/>
        </w:rPr>
        <w:t>? – Yes/No</w:t>
      </w:r>
    </w:p>
    <w:p w14:paraId="2F21CCE4" w14:textId="77777777" w:rsidR="00773924" w:rsidRPr="00773924" w:rsidRDefault="00773924" w:rsidP="00B96DB9">
      <w:pPr>
        <w:pStyle w:val="CDINumberedListL3"/>
        <w:rPr>
          <w:lang w:val="en-GB"/>
        </w:rPr>
      </w:pPr>
      <w:proofErr w:type="spellStart"/>
      <w:r w:rsidRPr="00773924">
        <w:rPr>
          <w:lang w:val="en-GB"/>
        </w:rPr>
        <w:t>i</w:t>
      </w:r>
      <w:proofErr w:type="spellEnd"/>
      <w:r w:rsidRPr="00773924">
        <w:rPr>
          <w:lang w:val="en-GB"/>
        </w:rPr>
        <w:t>.</w:t>
      </w:r>
      <w:r w:rsidRPr="00773924">
        <w:rPr>
          <w:lang w:val="en-GB"/>
        </w:rPr>
        <w:tab/>
        <w:t>If yes, how?</w:t>
      </w:r>
    </w:p>
    <w:p w14:paraId="3EBE1F18" w14:textId="77777777" w:rsidR="00773924" w:rsidRPr="00773924" w:rsidRDefault="00773924" w:rsidP="00B96DB9">
      <w:pPr>
        <w:pStyle w:val="CDINumberedList1L1"/>
        <w:rPr>
          <w:lang w:val="en-GB"/>
        </w:rPr>
      </w:pPr>
      <w:r w:rsidRPr="00773924">
        <w:rPr>
          <w:lang w:val="en-GB"/>
        </w:rPr>
        <w:t xml:space="preserve">What public health actions have occurred </w:t>
      </w:r>
      <w:proofErr w:type="gramStart"/>
      <w:r w:rsidRPr="00773924">
        <w:rPr>
          <w:lang w:val="en-GB"/>
        </w:rPr>
        <w:t>as a result of</w:t>
      </w:r>
      <w:proofErr w:type="gramEnd"/>
      <w:r w:rsidRPr="00773924">
        <w:rPr>
          <w:lang w:val="en-GB"/>
        </w:rPr>
        <w:t xml:space="preserve"> laboratories reporting antibiotic susceptibility testing (AST) data for </w:t>
      </w:r>
      <w:r w:rsidRPr="00773924">
        <w:rPr>
          <w:i/>
          <w:iCs/>
          <w:lang w:val="en-GB"/>
        </w:rPr>
        <w:t>Shigella</w:t>
      </w:r>
      <w:r w:rsidRPr="00773924">
        <w:rPr>
          <w:lang w:val="en-GB"/>
        </w:rPr>
        <w:t>? – Free text</w:t>
      </w:r>
    </w:p>
    <w:p w14:paraId="1EBBB483" w14:textId="77777777" w:rsidR="00773924" w:rsidRPr="00773924" w:rsidRDefault="00773924" w:rsidP="00B96DB9">
      <w:pPr>
        <w:pStyle w:val="CDINumberedList1L1"/>
        <w:rPr>
          <w:lang w:val="en-GB"/>
        </w:rPr>
      </w:pPr>
      <w:r w:rsidRPr="00773924">
        <w:rPr>
          <w:lang w:val="en-GB"/>
        </w:rPr>
        <w:t xml:space="preserve">Has the reporting on antibiotic susceptibility testing (AST) data for </w:t>
      </w:r>
      <w:r w:rsidRPr="00773924">
        <w:rPr>
          <w:i/>
          <w:iCs/>
          <w:lang w:val="en-GB"/>
        </w:rPr>
        <w:t>Shigella</w:t>
      </w:r>
      <w:r w:rsidRPr="00773924">
        <w:rPr>
          <w:lang w:val="en-GB"/>
        </w:rPr>
        <w:t xml:space="preserve"> resulted in any changes to policy and/or practices (e.g. prescribing guidelines in your institution, jurisdiction or nationally)? – Yes/No</w:t>
      </w:r>
    </w:p>
    <w:p w14:paraId="2208C26F" w14:textId="77777777" w:rsidR="00773924" w:rsidRPr="00773924" w:rsidRDefault="00773924" w:rsidP="00B96DB9">
      <w:pPr>
        <w:pStyle w:val="CDINumberedListL2"/>
        <w:rPr>
          <w:lang w:val="en-GB"/>
        </w:rPr>
      </w:pPr>
      <w:r w:rsidRPr="00773924">
        <w:rPr>
          <w:lang w:val="en-GB"/>
        </w:rPr>
        <w:t>a.</w:t>
      </w:r>
      <w:r w:rsidRPr="00773924">
        <w:rPr>
          <w:lang w:val="en-GB"/>
        </w:rPr>
        <w:tab/>
        <w:t>If yes, do you think these changes could be used to influence broader policies?</w:t>
      </w:r>
    </w:p>
    <w:p w14:paraId="53132C0A" w14:textId="0C8EA7F0" w:rsidR="004973B4" w:rsidRPr="0058264F" w:rsidRDefault="00773924" w:rsidP="00717504">
      <w:pPr>
        <w:pStyle w:val="CDINumberedList1L1"/>
      </w:pPr>
      <w:r w:rsidRPr="00B96DB9">
        <w:rPr>
          <w:lang w:val="en-GB"/>
        </w:rPr>
        <w:t>What areas (inside or outside your lab) did you consult with when completing this survey? – Free text</w:t>
      </w:r>
    </w:p>
    <w:sectPr w:rsidR="004973B4" w:rsidRPr="0058264F" w:rsidSect="001E3ECB">
      <w:footnotePr>
        <w:numFmt w:val="lowerRoman"/>
      </w:footnotePr>
      <w:pgSz w:w="11907" w:h="16840" w:code="9"/>
      <w:pgMar w:top="1134" w:right="1134" w:bottom="1134" w:left="1134"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405F49" w14:textId="77777777" w:rsidR="00FF2E6C" w:rsidRDefault="00FF2E6C" w:rsidP="00E54DBA">
      <w:r>
        <w:separator/>
      </w:r>
    </w:p>
    <w:p w14:paraId="189442B9" w14:textId="77777777" w:rsidR="00FF2E6C" w:rsidRDefault="00FF2E6C"/>
    <w:p w14:paraId="0AD06676" w14:textId="77777777" w:rsidR="00FF2E6C" w:rsidRDefault="00FF2E6C" w:rsidP="008714B0"/>
  </w:endnote>
  <w:endnote w:type="continuationSeparator" w:id="0">
    <w:p w14:paraId="6C02219A" w14:textId="77777777" w:rsidR="00FF2E6C" w:rsidRDefault="00FF2E6C" w:rsidP="00E54DBA">
      <w:r>
        <w:continuationSeparator/>
      </w:r>
    </w:p>
    <w:p w14:paraId="28D00490" w14:textId="77777777" w:rsidR="00FF2E6C" w:rsidRDefault="00FF2E6C"/>
    <w:p w14:paraId="4F4BC647" w14:textId="77777777" w:rsidR="00FF2E6C" w:rsidRDefault="00FF2E6C"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nrope ExtraLight">
    <w:altName w:val="Calibri"/>
    <w:charset w:val="00"/>
    <w:family w:val="auto"/>
    <w:pitch w:val="variable"/>
    <w:sig w:usb0="A00002BF" w:usb1="5000206B" w:usb2="00000000" w:usb3="00000000" w:csb0="0000019F" w:csb1="00000000"/>
  </w:font>
  <w:font w:name="MyriadPro-Bold">
    <w:altName w:val="Calibri"/>
    <w:panose1 w:val="00000000000000000000"/>
    <w:charset w:val="00"/>
    <w:family w:val="auto"/>
    <w:notTrueType/>
    <w:pitch w:val="default"/>
    <w:sig w:usb0="00000003" w:usb1="00000000" w:usb2="00000000" w:usb3="00000000" w:csb0="00000001" w:csb1="00000000"/>
  </w:font>
  <w:font w:name="MyriadPro-Regular">
    <w:altName w:val="Calibri"/>
    <w:panose1 w:val="00000000000000000000"/>
    <w:charset w:val="00"/>
    <w:family w:val="auto"/>
    <w:notTrueType/>
    <w:pitch w:val="default"/>
    <w:sig w:usb0="00000003" w:usb1="00000000" w:usb2="00000000" w:usb3="00000000" w:csb0="00000001" w:csb1="00000000"/>
  </w:font>
  <w:font w:name="Minion3-Bold">
    <w:altName w:val="Calibri"/>
    <w:panose1 w:val="00000000000000000000"/>
    <w:charset w:val="00"/>
    <w:family w:val="auto"/>
    <w:notTrueType/>
    <w:pitch w:val="default"/>
    <w:sig w:usb0="00000003" w:usb1="00000000" w:usb2="00000000" w:usb3="00000000" w:csb0="00000001" w:csb1="00000000"/>
  </w:font>
  <w:font w:name="Minion3Caption-Regular">
    <w:altName w:val="Calibri"/>
    <w:panose1 w:val="00000000000000000000"/>
    <w:charset w:val="00"/>
    <w:family w:val="auto"/>
    <w:notTrueType/>
    <w:pitch w:val="default"/>
    <w:sig w:usb0="00000003" w:usb1="00000000" w:usb2="00000000" w:usb3="00000000" w:csb0="00000001" w:csb1="00000000"/>
  </w:font>
  <w:font w:name="Minion3-Regular">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79499" w14:textId="77777777" w:rsidR="00B87589" w:rsidRDefault="00FA4A4C">
    <w:r>
      <w:rPr>
        <w:noProof/>
        <w14:ligatures w14:val="none"/>
      </w:rPr>
      <mc:AlternateContent>
        <mc:Choice Requires="wps">
          <w:drawing>
            <wp:anchor distT="0" distB="0" distL="0" distR="0" simplePos="0" relativeHeight="251662336" behindDoc="0" locked="0" layoutInCell="1" allowOverlap="1" wp14:anchorId="5F2869E3" wp14:editId="2C73028E">
              <wp:simplePos x="635" y="635"/>
              <wp:positionH relativeFrom="page">
                <wp:align>center</wp:align>
              </wp:positionH>
              <wp:positionV relativeFrom="page">
                <wp:align>bottom</wp:align>
              </wp:positionV>
              <wp:extent cx="551815" cy="518795"/>
              <wp:effectExtent l="0" t="0" r="635" b="0"/>
              <wp:wrapNone/>
              <wp:docPr id="228509637"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518795"/>
                      </a:xfrm>
                      <a:prstGeom prst="rect">
                        <a:avLst/>
                      </a:prstGeom>
                      <a:noFill/>
                      <a:ln>
                        <a:noFill/>
                      </a:ln>
                    </wps:spPr>
                    <wps:txbx>
                      <w:txbxContent>
                        <w:p w14:paraId="42814502" w14:textId="77777777" w:rsidR="00FA4A4C" w:rsidRPr="00FA4A4C" w:rsidRDefault="00FA4A4C" w:rsidP="00FA4A4C">
                          <w:pPr>
                            <w:rPr>
                              <w:rFonts w:ascii="Calibri" w:eastAsia="Calibri" w:hAnsi="Calibri" w:cs="Calibri"/>
                              <w:noProof/>
                              <w:color w:val="FF0000"/>
                              <w:sz w:val="24"/>
                              <w:szCs w:val="24"/>
                            </w:rPr>
                          </w:pPr>
                          <w:r w:rsidRPr="00FA4A4C">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F2869E3" id="_x0000_t202" coordsize="21600,21600" o:spt="202" path="m,l,21600r21600,l21600,xe">
              <v:stroke joinstyle="miter"/>
              <v:path gradientshapeok="t" o:connecttype="rect"/>
            </v:shapetype>
            <v:shape id="Text Box 5" o:spid="_x0000_s1027" type="#_x0000_t202" alt="OFFICIAL" style="position:absolute;margin-left:0;margin-top:0;width:43.45pt;height:40.8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" filled="f" stroked="f">
              <v:textbox style="mso-fit-shape-to-text:t" inset="0,0,0,15pt">
                <w:txbxContent>
                  <w:p w14:paraId="42814502" w14:textId="77777777" w:rsidR="00FA4A4C" w:rsidRPr="00FA4A4C" w:rsidRDefault="00FA4A4C" w:rsidP="00FA4A4C">
                    <w:pPr>
                      <w:rPr>
                        <w:rFonts w:ascii="Calibri" w:eastAsia="Calibri" w:hAnsi="Calibri" w:cs="Calibri"/>
                        <w:noProof/>
                        <w:color w:val="FF0000"/>
                        <w:sz w:val="24"/>
                        <w:szCs w:val="24"/>
                      </w:rPr>
                    </w:pPr>
                    <w:r w:rsidRPr="00FA4A4C">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5FA29" w14:textId="49CEDB96" w:rsidR="00AB3C13" w:rsidRPr="00800288" w:rsidRDefault="00AB3C13" w:rsidP="00800288">
    <w:pPr>
      <w:pStyle w:val="CDIFooter"/>
    </w:pPr>
    <w:hyperlink r:id="rId1" w:history="1"/>
    <w:r w:rsidR="00385655" w:rsidRPr="00385655">
      <w:rPr>
        <w:rStyle w:val="CDIFooteritalicChar"/>
      </w:rPr>
      <w:t>Commun Dis Intell (2018)</w:t>
    </w:r>
    <w:r w:rsidR="00385655" w:rsidRPr="001D0612">
      <w:t xml:space="preserve">  </w:t>
    </w:r>
    <w:fldSimple w:instr=" DOCPROPERTY  Year  \* MERGEFORMAT ">
      <w:r w:rsidR="00FF2E6C">
        <w:t>2025</w:t>
      </w:r>
    </w:fldSimple>
    <w:r w:rsidR="009B78A9">
      <w:t>;</w:t>
    </w:r>
    <w:fldSimple w:instr=" DOCPROPERTY  Vol  \* MERGEFORMAT ">
      <w:r w:rsidR="00FF2E6C">
        <w:t>49</w:t>
      </w:r>
    </w:fldSimple>
    <w:r w:rsidR="00385655" w:rsidRPr="001D0612">
      <w:t xml:space="preserve"> </w:t>
    </w:r>
    <w:r w:rsidR="00385655" w:rsidRPr="00B85B74">
      <w:t>•</w:t>
    </w:r>
    <w:r w:rsidR="00385655">
      <w:t xml:space="preserve"> </w:t>
    </w:r>
    <w:fldSimple w:instr=" DOCPROPERTY  DOI  \* MERGEFORMAT ">
      <w:r w:rsidR="00010DA6">
        <w:t>doi.org/10.33321/cdi.2025.49.064</w:t>
      </w:r>
    </w:fldSimple>
    <w:r w:rsidR="00343991" w:rsidRPr="00800288">
      <w:t xml:space="preserve"> </w:t>
    </w:r>
    <w:r w:rsidR="00343991" w:rsidRPr="00800288">
      <w:rPr>
        <w:rStyle w:val="CDICopyrighttextbullet"/>
        <w:rFonts w:cstheme="minorBidi"/>
        <w:color w:val="auto"/>
      </w:rPr>
      <w:t>•</w:t>
    </w:r>
    <w:r w:rsidR="00343991" w:rsidRPr="00800288">
      <w:t xml:space="preserve"> Epub</w:t>
    </w:r>
    <w:r w:rsidR="00C735E0">
      <w:t xml:space="preserve"> date:</w:t>
    </w:r>
    <w:r w:rsidR="00343991" w:rsidRPr="00800288">
      <w:t xml:space="preserve"> </w:t>
    </w:r>
    <w:fldSimple w:instr=" DOCPROPERTY  ePubDate  \* MERGEFORMAT ">
      <w:r w:rsidR="00010DA6">
        <w:t>18.11.2025</w:t>
      </w:r>
    </w:fldSimple>
    <w:r w:rsidR="00040B99" w:rsidRPr="00800288">
      <w:ptab w:relativeTo="margin" w:alignment="right" w:leader="none"/>
    </w:r>
    <w:r w:rsidR="00343991" w:rsidRPr="00800288">
      <w:fldChar w:fldCharType="begin"/>
    </w:r>
    <w:r w:rsidR="00343991" w:rsidRPr="00800288">
      <w:instrText xml:space="preserve"> PAGE   \* MERGEFORMAT </w:instrText>
    </w:r>
    <w:r w:rsidR="00343991" w:rsidRPr="00800288">
      <w:fldChar w:fldCharType="separate"/>
    </w:r>
    <w:r w:rsidR="00343991" w:rsidRPr="00800288">
      <w:t>3</w:t>
    </w:r>
    <w:r w:rsidR="00343991" w:rsidRPr="00800288">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D49FC" w14:textId="77777777" w:rsidR="00B87589" w:rsidRDefault="00FA4A4C">
    <w:r>
      <w:rPr>
        <w:noProof/>
        <w14:ligatures w14:val="none"/>
      </w:rPr>
      <mc:AlternateContent>
        <mc:Choice Requires="wps">
          <w:drawing>
            <wp:anchor distT="0" distB="0" distL="0" distR="0" simplePos="0" relativeHeight="251661312" behindDoc="0" locked="0" layoutInCell="1" allowOverlap="1" wp14:anchorId="4F501A18" wp14:editId="4F05F9B0">
              <wp:simplePos x="635" y="635"/>
              <wp:positionH relativeFrom="page">
                <wp:align>center</wp:align>
              </wp:positionH>
              <wp:positionV relativeFrom="page">
                <wp:align>bottom</wp:align>
              </wp:positionV>
              <wp:extent cx="551815" cy="518795"/>
              <wp:effectExtent l="0" t="0" r="635" b="0"/>
              <wp:wrapNone/>
              <wp:docPr id="1423703914"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518795"/>
                      </a:xfrm>
                      <a:prstGeom prst="rect">
                        <a:avLst/>
                      </a:prstGeom>
                      <a:noFill/>
                      <a:ln>
                        <a:noFill/>
                      </a:ln>
                    </wps:spPr>
                    <wps:txbx>
                      <w:txbxContent>
                        <w:p w14:paraId="583DD44E" w14:textId="77777777" w:rsidR="00FA4A4C" w:rsidRPr="00FA4A4C" w:rsidRDefault="00FA4A4C" w:rsidP="00FA4A4C">
                          <w:pPr>
                            <w:rPr>
                              <w:rFonts w:ascii="Calibri" w:eastAsia="Calibri" w:hAnsi="Calibri" w:cs="Calibri"/>
                              <w:noProof/>
                              <w:color w:val="FF0000"/>
                              <w:sz w:val="24"/>
                              <w:szCs w:val="24"/>
                            </w:rPr>
                          </w:pPr>
                          <w:r w:rsidRPr="00FA4A4C">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F501A18" id="_x0000_t202" coordsize="21600,21600" o:spt="202" path="m,l,21600r21600,l21600,xe">
              <v:stroke joinstyle="miter"/>
              <v:path gradientshapeok="t" o:connecttype="rect"/>
            </v:shapetype>
            <v:shape id="Text Box 4" o:spid="_x0000_s1029" type="#_x0000_t202" alt="OFFICIAL" style="position:absolute;margin-left:0;margin-top:0;width:43.45pt;height:40.8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" filled="f" stroked="f">
              <v:textbox style="mso-fit-shape-to-text:t" inset="0,0,0,15pt">
                <w:txbxContent>
                  <w:p w14:paraId="583DD44E" w14:textId="77777777" w:rsidR="00FA4A4C" w:rsidRPr="00FA4A4C" w:rsidRDefault="00FA4A4C" w:rsidP="00FA4A4C">
                    <w:pPr>
                      <w:rPr>
                        <w:rFonts w:ascii="Calibri" w:eastAsia="Calibri" w:hAnsi="Calibri" w:cs="Calibri"/>
                        <w:noProof/>
                        <w:color w:val="FF0000"/>
                        <w:sz w:val="24"/>
                        <w:szCs w:val="24"/>
                      </w:rPr>
                    </w:pPr>
                    <w:r w:rsidRPr="00FA4A4C">
                      <w:rPr>
                        <w:rFonts w:ascii="Calibri" w:eastAsia="Calibri" w:hAnsi="Calibri" w:cs="Calibri"/>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FB7573" w14:textId="77777777" w:rsidR="00FF2E6C" w:rsidRPr="00B91FB5" w:rsidRDefault="00FF2E6C" w:rsidP="00B91FB5">
      <w:pPr>
        <w:spacing w:line="240" w:lineRule="auto"/>
        <w:rPr>
          <w:sz w:val="18"/>
          <w:szCs w:val="18"/>
        </w:rPr>
      </w:pPr>
      <w:r w:rsidRPr="00B91FB5">
        <w:rPr>
          <w:sz w:val="18"/>
          <w:szCs w:val="18"/>
        </w:rPr>
        <w:separator/>
      </w:r>
    </w:p>
  </w:footnote>
  <w:footnote w:type="continuationSeparator" w:id="0">
    <w:p w14:paraId="15FF4F1C" w14:textId="77777777" w:rsidR="00FF2E6C" w:rsidRDefault="00FF2E6C" w:rsidP="00E54DBA">
      <w:r>
        <w:continuationSeparator/>
      </w:r>
    </w:p>
  </w:footnote>
  <w:footnote w:type="continuationNotice" w:id="1">
    <w:p w14:paraId="25A76EA2" w14:textId="77777777" w:rsidR="00FF2E6C" w:rsidRPr="00224EFF" w:rsidRDefault="00FF2E6C" w:rsidP="00224EFF"/>
  </w:footnote>
  <w:footnote w:id="2">
    <w:p w14:paraId="29D5FE84" w14:textId="626D5713" w:rsidR="00E02E5F" w:rsidRPr="00E02E5F" w:rsidRDefault="00E02E5F" w:rsidP="00E02E5F">
      <w:pPr>
        <w:pStyle w:val="FootnoteText"/>
      </w:pPr>
      <w:r w:rsidRPr="00E02E5F">
        <w:footnoteRef/>
      </w:r>
      <w:r w:rsidRPr="00E02E5F">
        <w:tab/>
      </w:r>
      <w:hyperlink r:id="rId1" w:history="1">
        <w:r w:rsidR="00A31989" w:rsidRPr="00987103">
          <w:rPr>
            <w:rStyle w:val="Hyperlink"/>
          </w:rPr>
          <w:t>https://www.cdgn.org.au/</w:t>
        </w:r>
      </w:hyperlink>
      <w:r w:rsidRPr="00E02E5F">
        <w:t>.</w:t>
      </w:r>
    </w:p>
  </w:footnote>
  <w:footnote w:id="3">
    <w:p w14:paraId="20D2FDD5" w14:textId="29E3AE40" w:rsidR="00E02E5F" w:rsidRPr="00E02E5F" w:rsidRDefault="00E02E5F" w:rsidP="00E02E5F">
      <w:pPr>
        <w:pStyle w:val="FootnoteText"/>
      </w:pPr>
      <w:r w:rsidRPr="00E02E5F">
        <w:footnoteRef/>
      </w:r>
      <w:r w:rsidRPr="00E02E5F">
        <w:tab/>
      </w:r>
      <w:hyperlink r:id="rId2" w:history="1">
        <w:r w:rsidR="00A31989" w:rsidRPr="00987103">
          <w:rPr>
            <w:rStyle w:val="Hyperlink"/>
          </w:rPr>
          <w:t>https://www.auspathogen.org.au/</w:t>
        </w:r>
      </w:hyperlink>
      <w:r w:rsidRPr="00E02E5F">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7092B" w14:textId="77777777" w:rsidR="00B87589" w:rsidRDefault="00FA4A4C">
    <w:pPr>
      <w:pStyle w:val="Header"/>
    </w:pPr>
    <w:r>
      <w:rPr>
        <w:noProof/>
        <w14:ligatures w14:val="none"/>
      </w:rPr>
      <mc:AlternateContent>
        <mc:Choice Requires="wps">
          <w:drawing>
            <wp:anchor distT="0" distB="0" distL="0" distR="0" simplePos="0" relativeHeight="251659264" behindDoc="0" locked="0" layoutInCell="1" allowOverlap="1" wp14:anchorId="50135A63" wp14:editId="117F63E8">
              <wp:simplePos x="635" y="635"/>
              <wp:positionH relativeFrom="page">
                <wp:align>center</wp:align>
              </wp:positionH>
              <wp:positionV relativeFrom="page">
                <wp:align>top</wp:align>
              </wp:positionV>
              <wp:extent cx="551815" cy="518795"/>
              <wp:effectExtent l="0" t="0" r="635" b="14605"/>
              <wp:wrapNone/>
              <wp:docPr id="73921907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518795"/>
                      </a:xfrm>
                      <a:prstGeom prst="rect">
                        <a:avLst/>
                      </a:prstGeom>
                      <a:noFill/>
                      <a:ln>
                        <a:noFill/>
                      </a:ln>
                    </wps:spPr>
                    <wps:txbx>
                      <w:txbxContent>
                        <w:p w14:paraId="33C7C393" w14:textId="77777777" w:rsidR="00FA4A4C" w:rsidRPr="00FA4A4C" w:rsidRDefault="00FA4A4C" w:rsidP="00FA4A4C">
                          <w:pPr>
                            <w:rPr>
                              <w:rFonts w:ascii="Calibri" w:eastAsia="Calibri" w:hAnsi="Calibri" w:cs="Calibri"/>
                              <w:noProof/>
                              <w:color w:val="FF0000"/>
                              <w:sz w:val="24"/>
                              <w:szCs w:val="24"/>
                            </w:rPr>
                          </w:pPr>
                          <w:r w:rsidRPr="00FA4A4C">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0135A63" id="_x0000_t202" coordsize="21600,21600" o:spt="202" path="m,l,21600r21600,l21600,xe">
              <v:stroke joinstyle="miter"/>
              <v:path gradientshapeok="t" o:connecttype="rect"/>
            </v:shapetype>
            <v:shape id="Text Box 2" o:spid="_x0000_s1026" type="#_x0000_t202" alt="OFFICIAL" style="position:absolute;margin-left:0;margin-top:0;width:43.45pt;height:40.8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" filled="f" stroked="f">
              <v:textbox style="mso-fit-shape-to-text:t" inset="0,15pt,0,0">
                <w:txbxContent>
                  <w:p w14:paraId="33C7C393" w14:textId="77777777" w:rsidR="00FA4A4C" w:rsidRPr="00FA4A4C" w:rsidRDefault="00FA4A4C" w:rsidP="00FA4A4C">
                    <w:pPr>
                      <w:rPr>
                        <w:rFonts w:ascii="Calibri" w:eastAsia="Calibri" w:hAnsi="Calibri" w:cs="Calibri"/>
                        <w:noProof/>
                        <w:color w:val="FF0000"/>
                        <w:sz w:val="24"/>
                        <w:szCs w:val="24"/>
                      </w:rPr>
                    </w:pPr>
                    <w:r w:rsidRPr="00FA4A4C">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CAC45" w14:textId="77777777" w:rsidR="00B87589" w:rsidRDefault="00B8758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8BB8D" w14:textId="77777777" w:rsidR="00B87589" w:rsidRDefault="00FA4A4C">
    <w:pPr>
      <w:pStyle w:val="Header"/>
    </w:pPr>
    <w:r>
      <w:rPr>
        <w:noProof/>
        <w14:ligatures w14:val="none"/>
      </w:rPr>
      <mc:AlternateContent>
        <mc:Choice Requires="wps">
          <w:drawing>
            <wp:anchor distT="0" distB="0" distL="0" distR="0" simplePos="0" relativeHeight="251658240" behindDoc="0" locked="0" layoutInCell="1" allowOverlap="1" wp14:anchorId="5335DA4D" wp14:editId="54049835">
              <wp:simplePos x="635" y="635"/>
              <wp:positionH relativeFrom="page">
                <wp:align>center</wp:align>
              </wp:positionH>
              <wp:positionV relativeFrom="page">
                <wp:align>top</wp:align>
              </wp:positionV>
              <wp:extent cx="551815" cy="518795"/>
              <wp:effectExtent l="0" t="0" r="635" b="14605"/>
              <wp:wrapNone/>
              <wp:docPr id="168226068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518795"/>
                      </a:xfrm>
                      <a:prstGeom prst="rect">
                        <a:avLst/>
                      </a:prstGeom>
                      <a:noFill/>
                      <a:ln>
                        <a:noFill/>
                      </a:ln>
                    </wps:spPr>
                    <wps:txbx>
                      <w:txbxContent>
                        <w:p w14:paraId="04B88A75" w14:textId="77777777" w:rsidR="00FA4A4C" w:rsidRPr="00FA4A4C" w:rsidRDefault="00FA4A4C" w:rsidP="00FA4A4C">
                          <w:pPr>
                            <w:rPr>
                              <w:rFonts w:ascii="Calibri" w:eastAsia="Calibri" w:hAnsi="Calibri" w:cs="Calibri"/>
                              <w:noProof/>
                              <w:color w:val="FF0000"/>
                              <w:sz w:val="24"/>
                              <w:szCs w:val="24"/>
                            </w:rPr>
                          </w:pPr>
                          <w:r w:rsidRPr="00FA4A4C">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335DA4D" id="_x0000_t202" coordsize="21600,21600" o:spt="202" path="m,l,21600r21600,l21600,xe">
              <v:stroke joinstyle="miter"/>
              <v:path gradientshapeok="t" o:connecttype="rect"/>
            </v:shapetype>
            <v:shape id="Text Box 1" o:spid="_x0000_s1028" type="#_x0000_t202" alt="OFFICIAL" style="position:absolute;margin-left:0;margin-top:0;width:43.45pt;height:40.8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" filled="f" stroked="f">
              <v:textbox style="mso-fit-shape-to-text:t" inset="0,15pt,0,0">
                <w:txbxContent>
                  <w:p w14:paraId="04B88A75" w14:textId="77777777" w:rsidR="00FA4A4C" w:rsidRPr="00FA4A4C" w:rsidRDefault="00FA4A4C" w:rsidP="00FA4A4C">
                    <w:pPr>
                      <w:rPr>
                        <w:rFonts w:ascii="Calibri" w:eastAsia="Calibri" w:hAnsi="Calibri" w:cs="Calibri"/>
                        <w:noProof/>
                        <w:color w:val="FF0000"/>
                        <w:sz w:val="24"/>
                        <w:szCs w:val="24"/>
                      </w:rPr>
                    </w:pPr>
                    <w:r w:rsidRPr="00FA4A4C">
                      <w:rPr>
                        <w:rFonts w:ascii="Calibri" w:eastAsia="Calibri" w:hAnsi="Calibri" w:cs="Calibri"/>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91E94"/>
    <w:multiLevelType w:val="hybridMultilevel"/>
    <w:tmpl w:val="09A44BB6"/>
    <w:lvl w:ilvl="0" w:tplc="92961A60">
      <w:start w:val="1"/>
      <w:numFmt w:val="bullet"/>
      <w:pStyle w:val="CDITable-RowBullets"/>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C5F1EF6"/>
    <w:multiLevelType w:val="hybridMultilevel"/>
    <w:tmpl w:val="FBF47AD4"/>
    <w:lvl w:ilvl="0" w:tplc="B0D0A176">
      <w:start w:val="1"/>
      <w:numFmt w:val="decimal"/>
      <w:pStyle w:val="CDINumberedList1L1"/>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29CB7B26"/>
    <w:multiLevelType w:val="hybridMultilevel"/>
    <w:tmpl w:val="5C0EEDE2"/>
    <w:lvl w:ilvl="0" w:tplc="8318AE78">
      <w:start w:val="1"/>
      <w:numFmt w:val="bullet"/>
      <w:pStyle w:val="CDIBullets"/>
      <w:lvlText w:val=""/>
      <w:lvlJc w:val="left"/>
      <w:pPr>
        <w:ind w:left="717"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0A15146"/>
    <w:multiLevelType w:val="multilevel"/>
    <w:tmpl w:val="65E20FA4"/>
    <w:styleLink w:val="CDInavybullet"/>
    <w:lvl w:ilvl="0">
      <w:start w:val="1"/>
      <w:numFmt w:val="bullet"/>
      <w:lvlText w:val=""/>
      <w:lvlJc w:val="left"/>
      <w:pPr>
        <w:ind w:left="720" w:hanging="360"/>
      </w:pPr>
      <w:rPr>
        <w:rFonts w:ascii="Symbol" w:hAnsi="Symbol" w:hint="default"/>
        <w:color w:val="083E9C"/>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BE56707"/>
    <w:multiLevelType w:val="hybridMultilevel"/>
    <w:tmpl w:val="CB20149E"/>
    <w:lvl w:ilvl="0" w:tplc="AF84EEEE">
      <w:start w:val="1"/>
      <w:numFmt w:val="bullet"/>
      <w:pStyle w:val="CDICopyright-lessspace"/>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E560A59"/>
    <w:multiLevelType w:val="multilevel"/>
    <w:tmpl w:val="39B67F0C"/>
    <w:lvl w:ilvl="0">
      <w:start w:val="1"/>
      <w:numFmt w:val="bullet"/>
      <w:pStyle w:val="CDICopyrightBullets"/>
      <w:lvlText w:val=""/>
      <w:lvlJc w:val="left"/>
      <w:pPr>
        <w:ind w:left="717" w:hanging="360"/>
      </w:pPr>
      <w:rPr>
        <w:rFonts w:ascii="Symbol" w:hAnsi="Symbol" w:hint="default"/>
        <w:color w:val="auto"/>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7608516B"/>
    <w:multiLevelType w:val="hybridMultilevel"/>
    <w:tmpl w:val="40B0EB26"/>
    <w:lvl w:ilvl="0" w:tplc="91CE0806">
      <w:start w:val="1"/>
      <w:numFmt w:val="bullet"/>
      <w:pStyle w:val="CDIBoxBullet"/>
      <w:lvlText w:val=""/>
      <w:lvlJc w:val="left"/>
      <w:pPr>
        <w:ind w:left="360" w:hanging="360"/>
      </w:pPr>
      <w:rPr>
        <w:rFonts w:ascii="Symbol" w:hAnsi="Symbol" w:hint="default"/>
        <w:color w:val="1E4496"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7A90445D"/>
    <w:multiLevelType w:val="hybridMultilevel"/>
    <w:tmpl w:val="5ED80582"/>
    <w:lvl w:ilvl="0" w:tplc="67BC335E">
      <w:start w:val="1"/>
      <w:numFmt w:val="bullet"/>
      <w:pStyle w:val="CDIBulletsL2"/>
      <w:lvlText w:val=""/>
      <w:lvlJc w:val="left"/>
      <w:pPr>
        <w:ind w:left="1074" w:hanging="360"/>
      </w:pPr>
      <w:rPr>
        <w:rFonts w:ascii="Symbol" w:hAnsi="Symbol" w:hint="default"/>
        <w:color w:val="auto"/>
      </w:rPr>
    </w:lvl>
    <w:lvl w:ilvl="1" w:tplc="0C090003" w:tentative="1">
      <w:start w:val="1"/>
      <w:numFmt w:val="bullet"/>
      <w:lvlText w:val="o"/>
      <w:lvlJc w:val="left"/>
      <w:pPr>
        <w:ind w:left="2154" w:hanging="360"/>
      </w:pPr>
      <w:rPr>
        <w:rFonts w:ascii="Courier New" w:hAnsi="Courier New" w:cs="Courier New" w:hint="default"/>
      </w:rPr>
    </w:lvl>
    <w:lvl w:ilvl="2" w:tplc="0C090005" w:tentative="1">
      <w:start w:val="1"/>
      <w:numFmt w:val="bullet"/>
      <w:lvlText w:val=""/>
      <w:lvlJc w:val="left"/>
      <w:pPr>
        <w:ind w:left="2874" w:hanging="360"/>
      </w:pPr>
      <w:rPr>
        <w:rFonts w:ascii="Wingdings" w:hAnsi="Wingdings" w:hint="default"/>
      </w:rPr>
    </w:lvl>
    <w:lvl w:ilvl="3" w:tplc="0C090001" w:tentative="1">
      <w:start w:val="1"/>
      <w:numFmt w:val="bullet"/>
      <w:lvlText w:val=""/>
      <w:lvlJc w:val="left"/>
      <w:pPr>
        <w:ind w:left="3594" w:hanging="360"/>
      </w:pPr>
      <w:rPr>
        <w:rFonts w:ascii="Symbol" w:hAnsi="Symbol" w:hint="default"/>
      </w:rPr>
    </w:lvl>
    <w:lvl w:ilvl="4" w:tplc="0C090003" w:tentative="1">
      <w:start w:val="1"/>
      <w:numFmt w:val="bullet"/>
      <w:lvlText w:val="o"/>
      <w:lvlJc w:val="left"/>
      <w:pPr>
        <w:ind w:left="4314" w:hanging="360"/>
      </w:pPr>
      <w:rPr>
        <w:rFonts w:ascii="Courier New" w:hAnsi="Courier New" w:cs="Courier New" w:hint="default"/>
      </w:rPr>
    </w:lvl>
    <w:lvl w:ilvl="5" w:tplc="0C090005" w:tentative="1">
      <w:start w:val="1"/>
      <w:numFmt w:val="bullet"/>
      <w:lvlText w:val=""/>
      <w:lvlJc w:val="left"/>
      <w:pPr>
        <w:ind w:left="5034" w:hanging="360"/>
      </w:pPr>
      <w:rPr>
        <w:rFonts w:ascii="Wingdings" w:hAnsi="Wingdings" w:hint="default"/>
      </w:rPr>
    </w:lvl>
    <w:lvl w:ilvl="6" w:tplc="0C090001" w:tentative="1">
      <w:start w:val="1"/>
      <w:numFmt w:val="bullet"/>
      <w:lvlText w:val=""/>
      <w:lvlJc w:val="left"/>
      <w:pPr>
        <w:ind w:left="5754" w:hanging="360"/>
      </w:pPr>
      <w:rPr>
        <w:rFonts w:ascii="Symbol" w:hAnsi="Symbol" w:hint="default"/>
      </w:rPr>
    </w:lvl>
    <w:lvl w:ilvl="7" w:tplc="0C090003" w:tentative="1">
      <w:start w:val="1"/>
      <w:numFmt w:val="bullet"/>
      <w:lvlText w:val="o"/>
      <w:lvlJc w:val="left"/>
      <w:pPr>
        <w:ind w:left="6474" w:hanging="360"/>
      </w:pPr>
      <w:rPr>
        <w:rFonts w:ascii="Courier New" w:hAnsi="Courier New" w:cs="Courier New" w:hint="default"/>
      </w:rPr>
    </w:lvl>
    <w:lvl w:ilvl="8" w:tplc="0C090005" w:tentative="1">
      <w:start w:val="1"/>
      <w:numFmt w:val="bullet"/>
      <w:lvlText w:val=""/>
      <w:lvlJc w:val="left"/>
      <w:pPr>
        <w:ind w:left="7194" w:hanging="360"/>
      </w:pPr>
      <w:rPr>
        <w:rFonts w:ascii="Wingdings" w:hAnsi="Wingdings" w:hint="default"/>
      </w:rPr>
    </w:lvl>
  </w:abstractNum>
  <w:num w:numId="1" w16cid:durableId="479153694">
    <w:abstractNumId w:val="1"/>
  </w:num>
  <w:num w:numId="2" w16cid:durableId="283313819">
    <w:abstractNumId w:val="2"/>
  </w:num>
  <w:num w:numId="3" w16cid:durableId="528883462">
    <w:abstractNumId w:val="0"/>
  </w:num>
  <w:num w:numId="4" w16cid:durableId="1956327888">
    <w:abstractNumId w:val="1"/>
    <w:lvlOverride w:ilvl="0">
      <w:startOverride w:val="1"/>
    </w:lvlOverride>
  </w:num>
  <w:num w:numId="5" w16cid:durableId="1590312649">
    <w:abstractNumId w:val="6"/>
  </w:num>
  <w:num w:numId="6" w16cid:durableId="1497988032">
    <w:abstractNumId w:val="4"/>
  </w:num>
  <w:num w:numId="7" w16cid:durableId="682168431">
    <w:abstractNumId w:val="3"/>
  </w:num>
  <w:num w:numId="8" w16cid:durableId="972060625">
    <w:abstractNumId w:val="5"/>
  </w:num>
  <w:num w:numId="9" w16cid:durableId="786123373">
    <w:abstractNumId w:val="7"/>
  </w:num>
  <w:num w:numId="10" w16cid:durableId="425927985">
    <w:abstractNumId w:val="1"/>
    <w:lvlOverride w:ilvl="0">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701" w:allStyles="1" w:customStyles="0" w:latentStyles="0" w:stylesInUse="0" w:headingStyles="0" w:numberingStyles="0" w:tableStyles="0" w:directFormattingOnRuns="1" w:directFormattingOnParagraphs="1" w:directFormattingOnNumbering="1" w:directFormattingOnTables="0" w:clearFormatting="1" w:top3HeadingStyles="0" w:visibleStyles="0" w:alternateStyleNames="0"/>
  <w:stylePaneSortMethod w:val="0000"/>
  <w:defaultTabStop w:val="720"/>
  <w:noPunctuationKerning/>
  <w:characterSpacingControl w:val="doNotCompress"/>
  <w:hdrShapeDefaults>
    <o:shapedefaults v:ext="edit" spidmax="2050"/>
  </w:hdrShapeDefaults>
  <w:footnotePr>
    <w:numFmt w:val="lowerRoman"/>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E6C"/>
    <w:rsid w:val="00000B5B"/>
    <w:rsid w:val="00001611"/>
    <w:rsid w:val="00002B8D"/>
    <w:rsid w:val="000073ED"/>
    <w:rsid w:val="0001020A"/>
    <w:rsid w:val="000104A8"/>
    <w:rsid w:val="00010DA6"/>
    <w:rsid w:val="0001246E"/>
    <w:rsid w:val="000124B1"/>
    <w:rsid w:val="00013B65"/>
    <w:rsid w:val="000147ED"/>
    <w:rsid w:val="00014B0F"/>
    <w:rsid w:val="00015416"/>
    <w:rsid w:val="0001562E"/>
    <w:rsid w:val="00016FE6"/>
    <w:rsid w:val="0002642D"/>
    <w:rsid w:val="000264AB"/>
    <w:rsid w:val="00026D55"/>
    <w:rsid w:val="000306B9"/>
    <w:rsid w:val="00031064"/>
    <w:rsid w:val="00031692"/>
    <w:rsid w:val="00032531"/>
    <w:rsid w:val="000325A0"/>
    <w:rsid w:val="00032BCB"/>
    <w:rsid w:val="00034DCB"/>
    <w:rsid w:val="00040B99"/>
    <w:rsid w:val="000420DA"/>
    <w:rsid w:val="00043B80"/>
    <w:rsid w:val="000471BF"/>
    <w:rsid w:val="00047B68"/>
    <w:rsid w:val="000522C6"/>
    <w:rsid w:val="00052600"/>
    <w:rsid w:val="0005643C"/>
    <w:rsid w:val="0006264A"/>
    <w:rsid w:val="00065A6B"/>
    <w:rsid w:val="00066764"/>
    <w:rsid w:val="000705FF"/>
    <w:rsid w:val="000733B3"/>
    <w:rsid w:val="00073D77"/>
    <w:rsid w:val="0007479B"/>
    <w:rsid w:val="00074D39"/>
    <w:rsid w:val="00080A4B"/>
    <w:rsid w:val="00081655"/>
    <w:rsid w:val="00084BAB"/>
    <w:rsid w:val="000864E0"/>
    <w:rsid w:val="00087301"/>
    <w:rsid w:val="000879D8"/>
    <w:rsid w:val="00087CC4"/>
    <w:rsid w:val="00090F9D"/>
    <w:rsid w:val="000969B3"/>
    <w:rsid w:val="000A26CA"/>
    <w:rsid w:val="000A5F42"/>
    <w:rsid w:val="000A7822"/>
    <w:rsid w:val="000B4AE0"/>
    <w:rsid w:val="000B4B63"/>
    <w:rsid w:val="000C34E2"/>
    <w:rsid w:val="000C3D48"/>
    <w:rsid w:val="000C3FB4"/>
    <w:rsid w:val="000C6D3B"/>
    <w:rsid w:val="000D38EE"/>
    <w:rsid w:val="000D4B4D"/>
    <w:rsid w:val="000D6A8E"/>
    <w:rsid w:val="000E1322"/>
    <w:rsid w:val="000E6C4C"/>
    <w:rsid w:val="000F223B"/>
    <w:rsid w:val="000F32C7"/>
    <w:rsid w:val="000F44BA"/>
    <w:rsid w:val="000F73D7"/>
    <w:rsid w:val="0010033C"/>
    <w:rsid w:val="001020EE"/>
    <w:rsid w:val="00110B7D"/>
    <w:rsid w:val="00112E44"/>
    <w:rsid w:val="00113D58"/>
    <w:rsid w:val="001176D5"/>
    <w:rsid w:val="001200CB"/>
    <w:rsid w:val="00122ADA"/>
    <w:rsid w:val="00126546"/>
    <w:rsid w:val="0013546A"/>
    <w:rsid w:val="001371D9"/>
    <w:rsid w:val="001378A3"/>
    <w:rsid w:val="00137C98"/>
    <w:rsid w:val="00142578"/>
    <w:rsid w:val="00144F10"/>
    <w:rsid w:val="00146435"/>
    <w:rsid w:val="00153D94"/>
    <w:rsid w:val="00155582"/>
    <w:rsid w:val="00161590"/>
    <w:rsid w:val="00161C85"/>
    <w:rsid w:val="00162FE6"/>
    <w:rsid w:val="00163BE3"/>
    <w:rsid w:val="001704D1"/>
    <w:rsid w:val="0017056E"/>
    <w:rsid w:val="00171CC0"/>
    <w:rsid w:val="001723AC"/>
    <w:rsid w:val="00175494"/>
    <w:rsid w:val="00175629"/>
    <w:rsid w:val="00182456"/>
    <w:rsid w:val="001830EC"/>
    <w:rsid w:val="00183534"/>
    <w:rsid w:val="0018758E"/>
    <w:rsid w:val="00194A12"/>
    <w:rsid w:val="00197A4A"/>
    <w:rsid w:val="00197ACB"/>
    <w:rsid w:val="001A26DD"/>
    <w:rsid w:val="001A4A96"/>
    <w:rsid w:val="001A5900"/>
    <w:rsid w:val="001A5D05"/>
    <w:rsid w:val="001A796C"/>
    <w:rsid w:val="001B0E7B"/>
    <w:rsid w:val="001B248E"/>
    <w:rsid w:val="001B2614"/>
    <w:rsid w:val="001B37B8"/>
    <w:rsid w:val="001B4B8D"/>
    <w:rsid w:val="001B552F"/>
    <w:rsid w:val="001C0893"/>
    <w:rsid w:val="001C1303"/>
    <w:rsid w:val="001C1BD1"/>
    <w:rsid w:val="001C2B4B"/>
    <w:rsid w:val="001C2C3A"/>
    <w:rsid w:val="001C5BB1"/>
    <w:rsid w:val="001C5F09"/>
    <w:rsid w:val="001C70B2"/>
    <w:rsid w:val="001C7CE1"/>
    <w:rsid w:val="001D0612"/>
    <w:rsid w:val="001D37C7"/>
    <w:rsid w:val="001D5B20"/>
    <w:rsid w:val="001D6888"/>
    <w:rsid w:val="001E3ECB"/>
    <w:rsid w:val="001E4E1D"/>
    <w:rsid w:val="001E562B"/>
    <w:rsid w:val="001E5D4C"/>
    <w:rsid w:val="001F0D9D"/>
    <w:rsid w:val="001F6248"/>
    <w:rsid w:val="002006BA"/>
    <w:rsid w:val="002212C9"/>
    <w:rsid w:val="00221481"/>
    <w:rsid w:val="00223F42"/>
    <w:rsid w:val="00224EFF"/>
    <w:rsid w:val="0022524E"/>
    <w:rsid w:val="0022732D"/>
    <w:rsid w:val="002276DC"/>
    <w:rsid w:val="00227E00"/>
    <w:rsid w:val="00227F05"/>
    <w:rsid w:val="002307CB"/>
    <w:rsid w:val="00231046"/>
    <w:rsid w:val="0023151F"/>
    <w:rsid w:val="00234F21"/>
    <w:rsid w:val="00236A5F"/>
    <w:rsid w:val="00242659"/>
    <w:rsid w:val="002428F7"/>
    <w:rsid w:val="00242A9E"/>
    <w:rsid w:val="0024315F"/>
    <w:rsid w:val="00245439"/>
    <w:rsid w:val="0024631C"/>
    <w:rsid w:val="00252C9A"/>
    <w:rsid w:val="00254E56"/>
    <w:rsid w:val="00256309"/>
    <w:rsid w:val="002571C9"/>
    <w:rsid w:val="00257484"/>
    <w:rsid w:val="00260636"/>
    <w:rsid w:val="00262EA6"/>
    <w:rsid w:val="00264B29"/>
    <w:rsid w:val="00271AFA"/>
    <w:rsid w:val="00275C5C"/>
    <w:rsid w:val="00275C78"/>
    <w:rsid w:val="00275F5D"/>
    <w:rsid w:val="00280594"/>
    <w:rsid w:val="00281EE3"/>
    <w:rsid w:val="00282B56"/>
    <w:rsid w:val="00284E4A"/>
    <w:rsid w:val="00290E04"/>
    <w:rsid w:val="002A3799"/>
    <w:rsid w:val="002A3BCC"/>
    <w:rsid w:val="002A4516"/>
    <w:rsid w:val="002A569F"/>
    <w:rsid w:val="002A5B2C"/>
    <w:rsid w:val="002A7066"/>
    <w:rsid w:val="002B001E"/>
    <w:rsid w:val="002B09B7"/>
    <w:rsid w:val="002B3482"/>
    <w:rsid w:val="002B493C"/>
    <w:rsid w:val="002B75A9"/>
    <w:rsid w:val="002B7779"/>
    <w:rsid w:val="002C21B0"/>
    <w:rsid w:val="002C3003"/>
    <w:rsid w:val="002C4CD7"/>
    <w:rsid w:val="002C5D55"/>
    <w:rsid w:val="002D74C3"/>
    <w:rsid w:val="002E12D6"/>
    <w:rsid w:val="002E2FB3"/>
    <w:rsid w:val="002E5438"/>
    <w:rsid w:val="002F327B"/>
    <w:rsid w:val="00301626"/>
    <w:rsid w:val="003052F5"/>
    <w:rsid w:val="003059EC"/>
    <w:rsid w:val="00316727"/>
    <w:rsid w:val="00316CCD"/>
    <w:rsid w:val="00324F7E"/>
    <w:rsid w:val="0032526F"/>
    <w:rsid w:val="00325841"/>
    <w:rsid w:val="003316F4"/>
    <w:rsid w:val="003323BC"/>
    <w:rsid w:val="003370A9"/>
    <w:rsid w:val="0034063D"/>
    <w:rsid w:val="0034139B"/>
    <w:rsid w:val="00341720"/>
    <w:rsid w:val="00343991"/>
    <w:rsid w:val="003452F7"/>
    <w:rsid w:val="00345738"/>
    <w:rsid w:val="00346D42"/>
    <w:rsid w:val="00346E11"/>
    <w:rsid w:val="00350D1D"/>
    <w:rsid w:val="00351337"/>
    <w:rsid w:val="00351364"/>
    <w:rsid w:val="00351A5A"/>
    <w:rsid w:val="003601C0"/>
    <w:rsid w:val="00360B3A"/>
    <w:rsid w:val="003635F5"/>
    <w:rsid w:val="00371080"/>
    <w:rsid w:val="0037146D"/>
    <w:rsid w:val="00372A88"/>
    <w:rsid w:val="00373D51"/>
    <w:rsid w:val="00374F80"/>
    <w:rsid w:val="00381A0F"/>
    <w:rsid w:val="00381E8E"/>
    <w:rsid w:val="00385655"/>
    <w:rsid w:val="003858B4"/>
    <w:rsid w:val="00390F66"/>
    <w:rsid w:val="00392D07"/>
    <w:rsid w:val="00393B4D"/>
    <w:rsid w:val="003A1B3A"/>
    <w:rsid w:val="003A25A3"/>
    <w:rsid w:val="003A40F5"/>
    <w:rsid w:val="003A5BF3"/>
    <w:rsid w:val="003B3487"/>
    <w:rsid w:val="003B5B8C"/>
    <w:rsid w:val="003B7ADD"/>
    <w:rsid w:val="003C02BF"/>
    <w:rsid w:val="003C2299"/>
    <w:rsid w:val="003C23C9"/>
    <w:rsid w:val="003C554E"/>
    <w:rsid w:val="003C5E16"/>
    <w:rsid w:val="003C7841"/>
    <w:rsid w:val="003D0190"/>
    <w:rsid w:val="003D15AE"/>
    <w:rsid w:val="003D18AF"/>
    <w:rsid w:val="003D2AE3"/>
    <w:rsid w:val="003D5EAA"/>
    <w:rsid w:val="003D79B1"/>
    <w:rsid w:val="003E3A4E"/>
    <w:rsid w:val="003E4B09"/>
    <w:rsid w:val="003E74EE"/>
    <w:rsid w:val="003F0552"/>
    <w:rsid w:val="003F2AC2"/>
    <w:rsid w:val="003F3BC2"/>
    <w:rsid w:val="003F5172"/>
    <w:rsid w:val="003F725B"/>
    <w:rsid w:val="00401ED1"/>
    <w:rsid w:val="0040224C"/>
    <w:rsid w:val="00403F8B"/>
    <w:rsid w:val="004101DC"/>
    <w:rsid w:val="00410513"/>
    <w:rsid w:val="00411852"/>
    <w:rsid w:val="004118D0"/>
    <w:rsid w:val="00413397"/>
    <w:rsid w:val="00413EE1"/>
    <w:rsid w:val="00415494"/>
    <w:rsid w:val="004164BB"/>
    <w:rsid w:val="00417EF2"/>
    <w:rsid w:val="0042000E"/>
    <w:rsid w:val="00421A14"/>
    <w:rsid w:val="00421ECE"/>
    <w:rsid w:val="004228F2"/>
    <w:rsid w:val="00422FEB"/>
    <w:rsid w:val="00423436"/>
    <w:rsid w:val="0042435E"/>
    <w:rsid w:val="00425757"/>
    <w:rsid w:val="004315F5"/>
    <w:rsid w:val="00432ADD"/>
    <w:rsid w:val="00433456"/>
    <w:rsid w:val="00433DFA"/>
    <w:rsid w:val="00435D67"/>
    <w:rsid w:val="0043642C"/>
    <w:rsid w:val="0043704E"/>
    <w:rsid w:val="00437680"/>
    <w:rsid w:val="004427FD"/>
    <w:rsid w:val="004568FC"/>
    <w:rsid w:val="00461653"/>
    <w:rsid w:val="00464A58"/>
    <w:rsid w:val="00464E0D"/>
    <w:rsid w:val="00470721"/>
    <w:rsid w:val="00470B2D"/>
    <w:rsid w:val="00470C19"/>
    <w:rsid w:val="00471494"/>
    <w:rsid w:val="00472B68"/>
    <w:rsid w:val="00473D2D"/>
    <w:rsid w:val="00481503"/>
    <w:rsid w:val="00484919"/>
    <w:rsid w:val="004914F7"/>
    <w:rsid w:val="00491C26"/>
    <w:rsid w:val="00492014"/>
    <w:rsid w:val="004973B4"/>
    <w:rsid w:val="004A19B8"/>
    <w:rsid w:val="004A2125"/>
    <w:rsid w:val="004A2E24"/>
    <w:rsid w:val="004A38F6"/>
    <w:rsid w:val="004B0C95"/>
    <w:rsid w:val="004B0E96"/>
    <w:rsid w:val="004B1266"/>
    <w:rsid w:val="004B4EB6"/>
    <w:rsid w:val="004B4F34"/>
    <w:rsid w:val="004C04D3"/>
    <w:rsid w:val="004C083C"/>
    <w:rsid w:val="004C2636"/>
    <w:rsid w:val="004C3BDE"/>
    <w:rsid w:val="004C62AA"/>
    <w:rsid w:val="004C67C6"/>
    <w:rsid w:val="004D1D6A"/>
    <w:rsid w:val="004D29DE"/>
    <w:rsid w:val="004D4F23"/>
    <w:rsid w:val="004E1094"/>
    <w:rsid w:val="004E2E81"/>
    <w:rsid w:val="004E5103"/>
    <w:rsid w:val="004F5434"/>
    <w:rsid w:val="004F55C9"/>
    <w:rsid w:val="00505184"/>
    <w:rsid w:val="0050662A"/>
    <w:rsid w:val="00510EAC"/>
    <w:rsid w:val="005138AF"/>
    <w:rsid w:val="00514F40"/>
    <w:rsid w:val="005226F2"/>
    <w:rsid w:val="00526875"/>
    <w:rsid w:val="0052708C"/>
    <w:rsid w:val="00532189"/>
    <w:rsid w:val="00536DD8"/>
    <w:rsid w:val="00542A57"/>
    <w:rsid w:val="00543294"/>
    <w:rsid w:val="00545068"/>
    <w:rsid w:val="0054635D"/>
    <w:rsid w:val="005608D4"/>
    <w:rsid w:val="005635C8"/>
    <w:rsid w:val="00565974"/>
    <w:rsid w:val="005665CA"/>
    <w:rsid w:val="00570913"/>
    <w:rsid w:val="00572200"/>
    <w:rsid w:val="005732C0"/>
    <w:rsid w:val="0057336D"/>
    <w:rsid w:val="0057489A"/>
    <w:rsid w:val="00574ACF"/>
    <w:rsid w:val="00581588"/>
    <w:rsid w:val="0058264F"/>
    <w:rsid w:val="0058540B"/>
    <w:rsid w:val="00587C87"/>
    <w:rsid w:val="00590B80"/>
    <w:rsid w:val="005A4E9D"/>
    <w:rsid w:val="005B3134"/>
    <w:rsid w:val="005B4E61"/>
    <w:rsid w:val="005B595A"/>
    <w:rsid w:val="005B66C2"/>
    <w:rsid w:val="005B7A44"/>
    <w:rsid w:val="005C1AA0"/>
    <w:rsid w:val="005C3CE9"/>
    <w:rsid w:val="005C485F"/>
    <w:rsid w:val="005C4923"/>
    <w:rsid w:val="005C66A6"/>
    <w:rsid w:val="005C7FD1"/>
    <w:rsid w:val="005D2465"/>
    <w:rsid w:val="005D304C"/>
    <w:rsid w:val="005D4A40"/>
    <w:rsid w:val="005D79A5"/>
    <w:rsid w:val="005E33DD"/>
    <w:rsid w:val="005E3E4C"/>
    <w:rsid w:val="005E4229"/>
    <w:rsid w:val="005E5181"/>
    <w:rsid w:val="005E540E"/>
    <w:rsid w:val="005E55FB"/>
    <w:rsid w:val="005E709A"/>
    <w:rsid w:val="005E78FD"/>
    <w:rsid w:val="005F16BB"/>
    <w:rsid w:val="005F58C4"/>
    <w:rsid w:val="00600103"/>
    <w:rsid w:val="006018F5"/>
    <w:rsid w:val="00602AC1"/>
    <w:rsid w:val="00604098"/>
    <w:rsid w:val="00605B0B"/>
    <w:rsid w:val="00606DFF"/>
    <w:rsid w:val="00607115"/>
    <w:rsid w:val="006108F2"/>
    <w:rsid w:val="00611DAB"/>
    <w:rsid w:val="00620509"/>
    <w:rsid w:val="00620768"/>
    <w:rsid w:val="006221DD"/>
    <w:rsid w:val="00624477"/>
    <w:rsid w:val="0062594B"/>
    <w:rsid w:val="00627997"/>
    <w:rsid w:val="006306A8"/>
    <w:rsid w:val="006307C1"/>
    <w:rsid w:val="00631406"/>
    <w:rsid w:val="006324FF"/>
    <w:rsid w:val="00632787"/>
    <w:rsid w:val="00632B07"/>
    <w:rsid w:val="006351D6"/>
    <w:rsid w:val="00636E0D"/>
    <w:rsid w:val="0064142F"/>
    <w:rsid w:val="00643CB4"/>
    <w:rsid w:val="00644B9D"/>
    <w:rsid w:val="00647DEA"/>
    <w:rsid w:val="00656427"/>
    <w:rsid w:val="00656FDA"/>
    <w:rsid w:val="00660255"/>
    <w:rsid w:val="00661FE1"/>
    <w:rsid w:val="00662078"/>
    <w:rsid w:val="0066362A"/>
    <w:rsid w:val="00663EA5"/>
    <w:rsid w:val="00666D94"/>
    <w:rsid w:val="00676161"/>
    <w:rsid w:val="00681509"/>
    <w:rsid w:val="00682146"/>
    <w:rsid w:val="00682E53"/>
    <w:rsid w:val="00683E6F"/>
    <w:rsid w:val="006862C0"/>
    <w:rsid w:val="00690811"/>
    <w:rsid w:val="00690957"/>
    <w:rsid w:val="00693DAE"/>
    <w:rsid w:val="00697039"/>
    <w:rsid w:val="006971F3"/>
    <w:rsid w:val="006A12BE"/>
    <w:rsid w:val="006B16A5"/>
    <w:rsid w:val="006B337D"/>
    <w:rsid w:val="006C2787"/>
    <w:rsid w:val="006C5B50"/>
    <w:rsid w:val="006C74A3"/>
    <w:rsid w:val="006C76D0"/>
    <w:rsid w:val="006C7D54"/>
    <w:rsid w:val="006D1381"/>
    <w:rsid w:val="006D31BC"/>
    <w:rsid w:val="006D4979"/>
    <w:rsid w:val="006D508B"/>
    <w:rsid w:val="006D6625"/>
    <w:rsid w:val="006E0B0E"/>
    <w:rsid w:val="006E222D"/>
    <w:rsid w:val="006E7943"/>
    <w:rsid w:val="006E7AC3"/>
    <w:rsid w:val="006F24EA"/>
    <w:rsid w:val="006F5FEC"/>
    <w:rsid w:val="00700338"/>
    <w:rsid w:val="0070113C"/>
    <w:rsid w:val="00702D05"/>
    <w:rsid w:val="00703009"/>
    <w:rsid w:val="00704CA9"/>
    <w:rsid w:val="0071048D"/>
    <w:rsid w:val="00710F86"/>
    <w:rsid w:val="007111A8"/>
    <w:rsid w:val="007114BA"/>
    <w:rsid w:val="00714CD2"/>
    <w:rsid w:val="0071536A"/>
    <w:rsid w:val="00723B5F"/>
    <w:rsid w:val="00725C33"/>
    <w:rsid w:val="00726C6A"/>
    <w:rsid w:val="00731BC3"/>
    <w:rsid w:val="00731FF7"/>
    <w:rsid w:val="00733216"/>
    <w:rsid w:val="00734159"/>
    <w:rsid w:val="007401FD"/>
    <w:rsid w:val="0074070D"/>
    <w:rsid w:val="00741192"/>
    <w:rsid w:val="007430BF"/>
    <w:rsid w:val="007439DE"/>
    <w:rsid w:val="00743A33"/>
    <w:rsid w:val="00743DF3"/>
    <w:rsid w:val="00745AE2"/>
    <w:rsid w:val="00746080"/>
    <w:rsid w:val="0075144A"/>
    <w:rsid w:val="00760A97"/>
    <w:rsid w:val="0076543B"/>
    <w:rsid w:val="00771313"/>
    <w:rsid w:val="00773924"/>
    <w:rsid w:val="00774BA6"/>
    <w:rsid w:val="00775C3B"/>
    <w:rsid w:val="00776D02"/>
    <w:rsid w:val="007804A4"/>
    <w:rsid w:val="00780C3D"/>
    <w:rsid w:val="00781AEF"/>
    <w:rsid w:val="00781C54"/>
    <w:rsid w:val="007828D7"/>
    <w:rsid w:val="007852D0"/>
    <w:rsid w:val="00786329"/>
    <w:rsid w:val="007918B3"/>
    <w:rsid w:val="00792C7D"/>
    <w:rsid w:val="00794293"/>
    <w:rsid w:val="00794A4D"/>
    <w:rsid w:val="00796FC4"/>
    <w:rsid w:val="007A159E"/>
    <w:rsid w:val="007A2D74"/>
    <w:rsid w:val="007A33B9"/>
    <w:rsid w:val="007A35A0"/>
    <w:rsid w:val="007A39B4"/>
    <w:rsid w:val="007A4B9B"/>
    <w:rsid w:val="007A5234"/>
    <w:rsid w:val="007A764D"/>
    <w:rsid w:val="007B119B"/>
    <w:rsid w:val="007B537E"/>
    <w:rsid w:val="007B7854"/>
    <w:rsid w:val="007C1CF5"/>
    <w:rsid w:val="007C457F"/>
    <w:rsid w:val="007C482B"/>
    <w:rsid w:val="007C56A1"/>
    <w:rsid w:val="007C6454"/>
    <w:rsid w:val="007D5B5D"/>
    <w:rsid w:val="007D6F3B"/>
    <w:rsid w:val="007E01E0"/>
    <w:rsid w:val="007E0C24"/>
    <w:rsid w:val="007E5CA0"/>
    <w:rsid w:val="007E610C"/>
    <w:rsid w:val="007E6297"/>
    <w:rsid w:val="007E7486"/>
    <w:rsid w:val="007F0B93"/>
    <w:rsid w:val="007F21B9"/>
    <w:rsid w:val="007F2B27"/>
    <w:rsid w:val="007F2ECA"/>
    <w:rsid w:val="007F7B26"/>
    <w:rsid w:val="00800288"/>
    <w:rsid w:val="008017B6"/>
    <w:rsid w:val="008019B9"/>
    <w:rsid w:val="00802960"/>
    <w:rsid w:val="0080547B"/>
    <w:rsid w:val="00805663"/>
    <w:rsid w:val="00811708"/>
    <w:rsid w:val="00813007"/>
    <w:rsid w:val="0081404B"/>
    <w:rsid w:val="00814759"/>
    <w:rsid w:val="00816B90"/>
    <w:rsid w:val="00817799"/>
    <w:rsid w:val="00821796"/>
    <w:rsid w:val="00822F5F"/>
    <w:rsid w:val="00823A5D"/>
    <w:rsid w:val="00824FD3"/>
    <w:rsid w:val="008261E4"/>
    <w:rsid w:val="00826589"/>
    <w:rsid w:val="00830070"/>
    <w:rsid w:val="00830AEA"/>
    <w:rsid w:val="00830F91"/>
    <w:rsid w:val="00834BCC"/>
    <w:rsid w:val="008355D9"/>
    <w:rsid w:val="00836451"/>
    <w:rsid w:val="00845F68"/>
    <w:rsid w:val="00850D54"/>
    <w:rsid w:val="00852E2B"/>
    <w:rsid w:val="00854079"/>
    <w:rsid w:val="00856EC6"/>
    <w:rsid w:val="00856FF3"/>
    <w:rsid w:val="0086228F"/>
    <w:rsid w:val="00862C50"/>
    <w:rsid w:val="00863F8D"/>
    <w:rsid w:val="008673F6"/>
    <w:rsid w:val="00867976"/>
    <w:rsid w:val="008714B0"/>
    <w:rsid w:val="00872A7F"/>
    <w:rsid w:val="0087374B"/>
    <w:rsid w:val="00876331"/>
    <w:rsid w:val="00877B90"/>
    <w:rsid w:val="00880726"/>
    <w:rsid w:val="008863B2"/>
    <w:rsid w:val="0089025E"/>
    <w:rsid w:val="00895527"/>
    <w:rsid w:val="00897881"/>
    <w:rsid w:val="008A0736"/>
    <w:rsid w:val="008A3532"/>
    <w:rsid w:val="008A3544"/>
    <w:rsid w:val="008B48B8"/>
    <w:rsid w:val="008B5348"/>
    <w:rsid w:val="008B58F8"/>
    <w:rsid w:val="008B5BAA"/>
    <w:rsid w:val="008B62FF"/>
    <w:rsid w:val="008C0712"/>
    <w:rsid w:val="008C4520"/>
    <w:rsid w:val="008C536D"/>
    <w:rsid w:val="008C5F09"/>
    <w:rsid w:val="008D470F"/>
    <w:rsid w:val="008D47FC"/>
    <w:rsid w:val="008D4B44"/>
    <w:rsid w:val="008E1F8F"/>
    <w:rsid w:val="008E3020"/>
    <w:rsid w:val="008E3F81"/>
    <w:rsid w:val="008E4768"/>
    <w:rsid w:val="008E761E"/>
    <w:rsid w:val="008E7F61"/>
    <w:rsid w:val="008F105F"/>
    <w:rsid w:val="008F77B3"/>
    <w:rsid w:val="009008F5"/>
    <w:rsid w:val="00900B78"/>
    <w:rsid w:val="009011D1"/>
    <w:rsid w:val="00904CC1"/>
    <w:rsid w:val="009066AF"/>
    <w:rsid w:val="00906D66"/>
    <w:rsid w:val="00910578"/>
    <w:rsid w:val="00912050"/>
    <w:rsid w:val="00912A31"/>
    <w:rsid w:val="00912DD2"/>
    <w:rsid w:val="00912E48"/>
    <w:rsid w:val="00912E68"/>
    <w:rsid w:val="00913840"/>
    <w:rsid w:val="00920F4E"/>
    <w:rsid w:val="00923159"/>
    <w:rsid w:val="0092746F"/>
    <w:rsid w:val="00933DE2"/>
    <w:rsid w:val="00935DC9"/>
    <w:rsid w:val="00937F3C"/>
    <w:rsid w:val="009446C0"/>
    <w:rsid w:val="00947BAF"/>
    <w:rsid w:val="00947D0A"/>
    <w:rsid w:val="00951883"/>
    <w:rsid w:val="009527E3"/>
    <w:rsid w:val="009533E1"/>
    <w:rsid w:val="00955A0C"/>
    <w:rsid w:val="009572C6"/>
    <w:rsid w:val="0096082E"/>
    <w:rsid w:val="00961347"/>
    <w:rsid w:val="00962C2F"/>
    <w:rsid w:val="00964753"/>
    <w:rsid w:val="00965AD4"/>
    <w:rsid w:val="009666BE"/>
    <w:rsid w:val="00967410"/>
    <w:rsid w:val="00967D73"/>
    <w:rsid w:val="00970B9A"/>
    <w:rsid w:val="00971C4F"/>
    <w:rsid w:val="009745B6"/>
    <w:rsid w:val="0098119A"/>
    <w:rsid w:val="009823EE"/>
    <w:rsid w:val="0098426C"/>
    <w:rsid w:val="00984AAF"/>
    <w:rsid w:val="00985521"/>
    <w:rsid w:val="00987E68"/>
    <w:rsid w:val="00991B09"/>
    <w:rsid w:val="0099319C"/>
    <w:rsid w:val="00993CB2"/>
    <w:rsid w:val="0099796D"/>
    <w:rsid w:val="009A0251"/>
    <w:rsid w:val="009A218B"/>
    <w:rsid w:val="009A5166"/>
    <w:rsid w:val="009A76F8"/>
    <w:rsid w:val="009B2B11"/>
    <w:rsid w:val="009B2B83"/>
    <w:rsid w:val="009B720F"/>
    <w:rsid w:val="009B78A9"/>
    <w:rsid w:val="009C31B2"/>
    <w:rsid w:val="009C49F8"/>
    <w:rsid w:val="009D0F93"/>
    <w:rsid w:val="009D56E7"/>
    <w:rsid w:val="009D77CC"/>
    <w:rsid w:val="009D797A"/>
    <w:rsid w:val="009E0F9D"/>
    <w:rsid w:val="009E2423"/>
    <w:rsid w:val="009E491D"/>
    <w:rsid w:val="009E5490"/>
    <w:rsid w:val="009E55D7"/>
    <w:rsid w:val="009E703E"/>
    <w:rsid w:val="009F4150"/>
    <w:rsid w:val="009F5151"/>
    <w:rsid w:val="009F5665"/>
    <w:rsid w:val="009F5DAD"/>
    <w:rsid w:val="009F71CB"/>
    <w:rsid w:val="009F752C"/>
    <w:rsid w:val="00A01BCA"/>
    <w:rsid w:val="00A01FD5"/>
    <w:rsid w:val="00A06C73"/>
    <w:rsid w:val="00A07088"/>
    <w:rsid w:val="00A10458"/>
    <w:rsid w:val="00A104E5"/>
    <w:rsid w:val="00A14629"/>
    <w:rsid w:val="00A153B6"/>
    <w:rsid w:val="00A164D5"/>
    <w:rsid w:val="00A20C2D"/>
    <w:rsid w:val="00A20E4F"/>
    <w:rsid w:val="00A24E95"/>
    <w:rsid w:val="00A25601"/>
    <w:rsid w:val="00A2678D"/>
    <w:rsid w:val="00A273C3"/>
    <w:rsid w:val="00A30C37"/>
    <w:rsid w:val="00A31091"/>
    <w:rsid w:val="00A31989"/>
    <w:rsid w:val="00A34275"/>
    <w:rsid w:val="00A3671B"/>
    <w:rsid w:val="00A36C65"/>
    <w:rsid w:val="00A37AE9"/>
    <w:rsid w:val="00A40894"/>
    <w:rsid w:val="00A41BBE"/>
    <w:rsid w:val="00A443E3"/>
    <w:rsid w:val="00A45BDD"/>
    <w:rsid w:val="00A46060"/>
    <w:rsid w:val="00A46A0A"/>
    <w:rsid w:val="00A51E0E"/>
    <w:rsid w:val="00A553F8"/>
    <w:rsid w:val="00A5606F"/>
    <w:rsid w:val="00A56852"/>
    <w:rsid w:val="00A56D0C"/>
    <w:rsid w:val="00A571EC"/>
    <w:rsid w:val="00A623E8"/>
    <w:rsid w:val="00A649E7"/>
    <w:rsid w:val="00A65082"/>
    <w:rsid w:val="00A65DFA"/>
    <w:rsid w:val="00A6708F"/>
    <w:rsid w:val="00A709F0"/>
    <w:rsid w:val="00A71BF6"/>
    <w:rsid w:val="00A72AF9"/>
    <w:rsid w:val="00A74050"/>
    <w:rsid w:val="00A8036A"/>
    <w:rsid w:val="00A86837"/>
    <w:rsid w:val="00A86F9A"/>
    <w:rsid w:val="00A95A81"/>
    <w:rsid w:val="00AA3329"/>
    <w:rsid w:val="00AA35E6"/>
    <w:rsid w:val="00AA50B6"/>
    <w:rsid w:val="00AA78FF"/>
    <w:rsid w:val="00AB1606"/>
    <w:rsid w:val="00AB3472"/>
    <w:rsid w:val="00AB3C13"/>
    <w:rsid w:val="00AB7613"/>
    <w:rsid w:val="00AC0F5D"/>
    <w:rsid w:val="00AC27EF"/>
    <w:rsid w:val="00AC4595"/>
    <w:rsid w:val="00AC46DC"/>
    <w:rsid w:val="00AC659C"/>
    <w:rsid w:val="00AC66D9"/>
    <w:rsid w:val="00AC7CD7"/>
    <w:rsid w:val="00AD0762"/>
    <w:rsid w:val="00AD3C9E"/>
    <w:rsid w:val="00AE0209"/>
    <w:rsid w:val="00AE3DCF"/>
    <w:rsid w:val="00AE4452"/>
    <w:rsid w:val="00AE6604"/>
    <w:rsid w:val="00AE7C38"/>
    <w:rsid w:val="00AF1538"/>
    <w:rsid w:val="00AF1FAC"/>
    <w:rsid w:val="00AF2679"/>
    <w:rsid w:val="00AF2814"/>
    <w:rsid w:val="00AF5008"/>
    <w:rsid w:val="00AF6920"/>
    <w:rsid w:val="00B01F99"/>
    <w:rsid w:val="00B02B37"/>
    <w:rsid w:val="00B05276"/>
    <w:rsid w:val="00B0666B"/>
    <w:rsid w:val="00B132DB"/>
    <w:rsid w:val="00B14264"/>
    <w:rsid w:val="00B15F5B"/>
    <w:rsid w:val="00B20A91"/>
    <w:rsid w:val="00B23214"/>
    <w:rsid w:val="00B24295"/>
    <w:rsid w:val="00B24C05"/>
    <w:rsid w:val="00B26F80"/>
    <w:rsid w:val="00B31427"/>
    <w:rsid w:val="00B3166B"/>
    <w:rsid w:val="00B32FF9"/>
    <w:rsid w:val="00B33861"/>
    <w:rsid w:val="00B33E0B"/>
    <w:rsid w:val="00B404EB"/>
    <w:rsid w:val="00B40DE2"/>
    <w:rsid w:val="00B4377A"/>
    <w:rsid w:val="00B45F1C"/>
    <w:rsid w:val="00B4641C"/>
    <w:rsid w:val="00B50210"/>
    <w:rsid w:val="00B5057E"/>
    <w:rsid w:val="00B50D8D"/>
    <w:rsid w:val="00B52457"/>
    <w:rsid w:val="00B53955"/>
    <w:rsid w:val="00B53BFC"/>
    <w:rsid w:val="00B63C79"/>
    <w:rsid w:val="00B6408A"/>
    <w:rsid w:val="00B6478A"/>
    <w:rsid w:val="00B7014D"/>
    <w:rsid w:val="00B714B8"/>
    <w:rsid w:val="00B716E8"/>
    <w:rsid w:val="00B73144"/>
    <w:rsid w:val="00B814CF"/>
    <w:rsid w:val="00B82C2C"/>
    <w:rsid w:val="00B85B74"/>
    <w:rsid w:val="00B85F35"/>
    <w:rsid w:val="00B8720B"/>
    <w:rsid w:val="00B87589"/>
    <w:rsid w:val="00B876EF"/>
    <w:rsid w:val="00B87887"/>
    <w:rsid w:val="00B91551"/>
    <w:rsid w:val="00B91FB5"/>
    <w:rsid w:val="00B9572B"/>
    <w:rsid w:val="00B96233"/>
    <w:rsid w:val="00B96DB9"/>
    <w:rsid w:val="00BA2598"/>
    <w:rsid w:val="00BA4697"/>
    <w:rsid w:val="00BA5893"/>
    <w:rsid w:val="00BB0C53"/>
    <w:rsid w:val="00BB3320"/>
    <w:rsid w:val="00BB5378"/>
    <w:rsid w:val="00BB589B"/>
    <w:rsid w:val="00BB6F53"/>
    <w:rsid w:val="00BC086C"/>
    <w:rsid w:val="00BC0BD3"/>
    <w:rsid w:val="00BC4B9A"/>
    <w:rsid w:val="00BC4EAA"/>
    <w:rsid w:val="00BC5BA6"/>
    <w:rsid w:val="00BD0107"/>
    <w:rsid w:val="00BD2220"/>
    <w:rsid w:val="00BD4DBE"/>
    <w:rsid w:val="00BE0C33"/>
    <w:rsid w:val="00BE0FE9"/>
    <w:rsid w:val="00BE262C"/>
    <w:rsid w:val="00BE4C25"/>
    <w:rsid w:val="00BE6C3D"/>
    <w:rsid w:val="00BE73E6"/>
    <w:rsid w:val="00BF1476"/>
    <w:rsid w:val="00BF42FE"/>
    <w:rsid w:val="00C02B29"/>
    <w:rsid w:val="00C06DA4"/>
    <w:rsid w:val="00C07606"/>
    <w:rsid w:val="00C12542"/>
    <w:rsid w:val="00C130EE"/>
    <w:rsid w:val="00C230DA"/>
    <w:rsid w:val="00C24725"/>
    <w:rsid w:val="00C30BA9"/>
    <w:rsid w:val="00C32396"/>
    <w:rsid w:val="00C32715"/>
    <w:rsid w:val="00C3541E"/>
    <w:rsid w:val="00C36A8F"/>
    <w:rsid w:val="00C401C8"/>
    <w:rsid w:val="00C42834"/>
    <w:rsid w:val="00C42FFA"/>
    <w:rsid w:val="00C43021"/>
    <w:rsid w:val="00C47780"/>
    <w:rsid w:val="00C47C8C"/>
    <w:rsid w:val="00C47CC2"/>
    <w:rsid w:val="00C507D8"/>
    <w:rsid w:val="00C51F5A"/>
    <w:rsid w:val="00C526D3"/>
    <w:rsid w:val="00C57018"/>
    <w:rsid w:val="00C62EAC"/>
    <w:rsid w:val="00C63F9F"/>
    <w:rsid w:val="00C6558E"/>
    <w:rsid w:val="00C66F97"/>
    <w:rsid w:val="00C735E0"/>
    <w:rsid w:val="00C7723C"/>
    <w:rsid w:val="00C81439"/>
    <w:rsid w:val="00C82027"/>
    <w:rsid w:val="00C838F5"/>
    <w:rsid w:val="00C841C0"/>
    <w:rsid w:val="00C91F37"/>
    <w:rsid w:val="00C97898"/>
    <w:rsid w:val="00CA07E5"/>
    <w:rsid w:val="00CA1AF4"/>
    <w:rsid w:val="00CA4725"/>
    <w:rsid w:val="00CA6068"/>
    <w:rsid w:val="00CA757A"/>
    <w:rsid w:val="00CB15E1"/>
    <w:rsid w:val="00CB3460"/>
    <w:rsid w:val="00CB3D46"/>
    <w:rsid w:val="00CB3D75"/>
    <w:rsid w:val="00CC0771"/>
    <w:rsid w:val="00CC3648"/>
    <w:rsid w:val="00CC7AF8"/>
    <w:rsid w:val="00CD1A87"/>
    <w:rsid w:val="00CD35F3"/>
    <w:rsid w:val="00CD4362"/>
    <w:rsid w:val="00CD5C93"/>
    <w:rsid w:val="00CD69CD"/>
    <w:rsid w:val="00CE2CC7"/>
    <w:rsid w:val="00CE342B"/>
    <w:rsid w:val="00CE4961"/>
    <w:rsid w:val="00CE63A5"/>
    <w:rsid w:val="00CE6CCC"/>
    <w:rsid w:val="00CF131F"/>
    <w:rsid w:val="00CF320C"/>
    <w:rsid w:val="00CF3A4B"/>
    <w:rsid w:val="00CF4001"/>
    <w:rsid w:val="00CF75DF"/>
    <w:rsid w:val="00D05837"/>
    <w:rsid w:val="00D11736"/>
    <w:rsid w:val="00D12D8A"/>
    <w:rsid w:val="00D13E0C"/>
    <w:rsid w:val="00D20FB5"/>
    <w:rsid w:val="00D22CC8"/>
    <w:rsid w:val="00D25896"/>
    <w:rsid w:val="00D26EE6"/>
    <w:rsid w:val="00D32A59"/>
    <w:rsid w:val="00D33918"/>
    <w:rsid w:val="00D34AAF"/>
    <w:rsid w:val="00D36033"/>
    <w:rsid w:val="00D373A1"/>
    <w:rsid w:val="00D37C0F"/>
    <w:rsid w:val="00D4113F"/>
    <w:rsid w:val="00D43E8E"/>
    <w:rsid w:val="00D45661"/>
    <w:rsid w:val="00D45943"/>
    <w:rsid w:val="00D47D22"/>
    <w:rsid w:val="00D50346"/>
    <w:rsid w:val="00D50368"/>
    <w:rsid w:val="00D51865"/>
    <w:rsid w:val="00D51D0C"/>
    <w:rsid w:val="00D52ECE"/>
    <w:rsid w:val="00D54734"/>
    <w:rsid w:val="00D55D13"/>
    <w:rsid w:val="00D56C54"/>
    <w:rsid w:val="00D6364B"/>
    <w:rsid w:val="00D63E60"/>
    <w:rsid w:val="00D6407A"/>
    <w:rsid w:val="00D64A19"/>
    <w:rsid w:val="00D666A7"/>
    <w:rsid w:val="00D7189B"/>
    <w:rsid w:val="00D7327C"/>
    <w:rsid w:val="00D74140"/>
    <w:rsid w:val="00D74EC3"/>
    <w:rsid w:val="00D80045"/>
    <w:rsid w:val="00D8087F"/>
    <w:rsid w:val="00D842AC"/>
    <w:rsid w:val="00D84FBE"/>
    <w:rsid w:val="00D93AD4"/>
    <w:rsid w:val="00DA2E9E"/>
    <w:rsid w:val="00DA6E56"/>
    <w:rsid w:val="00DA78DD"/>
    <w:rsid w:val="00DB0DF2"/>
    <w:rsid w:val="00DB1C65"/>
    <w:rsid w:val="00DC0C4C"/>
    <w:rsid w:val="00DC24E5"/>
    <w:rsid w:val="00DC3B05"/>
    <w:rsid w:val="00DC6705"/>
    <w:rsid w:val="00DD1EF6"/>
    <w:rsid w:val="00DD2DE8"/>
    <w:rsid w:val="00DD6220"/>
    <w:rsid w:val="00DD717B"/>
    <w:rsid w:val="00DE04B8"/>
    <w:rsid w:val="00DE1C81"/>
    <w:rsid w:val="00DE2BFC"/>
    <w:rsid w:val="00DE38B4"/>
    <w:rsid w:val="00DE4482"/>
    <w:rsid w:val="00DE5D02"/>
    <w:rsid w:val="00DF1E91"/>
    <w:rsid w:val="00DF2102"/>
    <w:rsid w:val="00DF3918"/>
    <w:rsid w:val="00DF48CC"/>
    <w:rsid w:val="00DF4E62"/>
    <w:rsid w:val="00DF78F3"/>
    <w:rsid w:val="00E005A9"/>
    <w:rsid w:val="00E02E5F"/>
    <w:rsid w:val="00E03579"/>
    <w:rsid w:val="00E040CF"/>
    <w:rsid w:val="00E065BA"/>
    <w:rsid w:val="00E115A8"/>
    <w:rsid w:val="00E1166E"/>
    <w:rsid w:val="00E15CF6"/>
    <w:rsid w:val="00E2299C"/>
    <w:rsid w:val="00E24DC0"/>
    <w:rsid w:val="00E2519C"/>
    <w:rsid w:val="00E25229"/>
    <w:rsid w:val="00E25F2A"/>
    <w:rsid w:val="00E271F7"/>
    <w:rsid w:val="00E30C30"/>
    <w:rsid w:val="00E34468"/>
    <w:rsid w:val="00E35EB1"/>
    <w:rsid w:val="00E363D2"/>
    <w:rsid w:val="00E41455"/>
    <w:rsid w:val="00E42AD2"/>
    <w:rsid w:val="00E50856"/>
    <w:rsid w:val="00E538CC"/>
    <w:rsid w:val="00E54BBD"/>
    <w:rsid w:val="00E54DBA"/>
    <w:rsid w:val="00E57DB7"/>
    <w:rsid w:val="00E61A68"/>
    <w:rsid w:val="00E62A74"/>
    <w:rsid w:val="00E62A9E"/>
    <w:rsid w:val="00E63D7C"/>
    <w:rsid w:val="00E640D5"/>
    <w:rsid w:val="00E64C4F"/>
    <w:rsid w:val="00E66E2E"/>
    <w:rsid w:val="00E67691"/>
    <w:rsid w:val="00E6790C"/>
    <w:rsid w:val="00E714F6"/>
    <w:rsid w:val="00E80F90"/>
    <w:rsid w:val="00E8436D"/>
    <w:rsid w:val="00E87669"/>
    <w:rsid w:val="00E877F0"/>
    <w:rsid w:val="00E91ABD"/>
    <w:rsid w:val="00E92237"/>
    <w:rsid w:val="00E9313B"/>
    <w:rsid w:val="00E94D1B"/>
    <w:rsid w:val="00E951EF"/>
    <w:rsid w:val="00E969B0"/>
    <w:rsid w:val="00E96FA4"/>
    <w:rsid w:val="00E97D6E"/>
    <w:rsid w:val="00EA1A80"/>
    <w:rsid w:val="00EA387D"/>
    <w:rsid w:val="00EA3D54"/>
    <w:rsid w:val="00EA42F9"/>
    <w:rsid w:val="00EA487F"/>
    <w:rsid w:val="00EA5244"/>
    <w:rsid w:val="00EA56D9"/>
    <w:rsid w:val="00EA5CE3"/>
    <w:rsid w:val="00EA6586"/>
    <w:rsid w:val="00EA6AD8"/>
    <w:rsid w:val="00EA7AB8"/>
    <w:rsid w:val="00EB51C1"/>
    <w:rsid w:val="00EB5AE1"/>
    <w:rsid w:val="00EB5E0B"/>
    <w:rsid w:val="00EB7247"/>
    <w:rsid w:val="00EB7C2A"/>
    <w:rsid w:val="00EC05A3"/>
    <w:rsid w:val="00EC2171"/>
    <w:rsid w:val="00ED14CC"/>
    <w:rsid w:val="00ED3E32"/>
    <w:rsid w:val="00ED442D"/>
    <w:rsid w:val="00ED70C2"/>
    <w:rsid w:val="00EE18FF"/>
    <w:rsid w:val="00EE1D64"/>
    <w:rsid w:val="00EE3E29"/>
    <w:rsid w:val="00EE489F"/>
    <w:rsid w:val="00EE558A"/>
    <w:rsid w:val="00EF082D"/>
    <w:rsid w:val="00EF55AE"/>
    <w:rsid w:val="00F04552"/>
    <w:rsid w:val="00F051E5"/>
    <w:rsid w:val="00F0647F"/>
    <w:rsid w:val="00F07FA0"/>
    <w:rsid w:val="00F10CE3"/>
    <w:rsid w:val="00F12006"/>
    <w:rsid w:val="00F13443"/>
    <w:rsid w:val="00F14F3B"/>
    <w:rsid w:val="00F16362"/>
    <w:rsid w:val="00F165AE"/>
    <w:rsid w:val="00F207C7"/>
    <w:rsid w:val="00F216F0"/>
    <w:rsid w:val="00F24CCA"/>
    <w:rsid w:val="00F25C00"/>
    <w:rsid w:val="00F26301"/>
    <w:rsid w:val="00F27185"/>
    <w:rsid w:val="00F34C4E"/>
    <w:rsid w:val="00F35D78"/>
    <w:rsid w:val="00F36B6D"/>
    <w:rsid w:val="00F41618"/>
    <w:rsid w:val="00F4166D"/>
    <w:rsid w:val="00F43FA3"/>
    <w:rsid w:val="00F4712F"/>
    <w:rsid w:val="00F4772B"/>
    <w:rsid w:val="00F510E5"/>
    <w:rsid w:val="00F538A0"/>
    <w:rsid w:val="00F55648"/>
    <w:rsid w:val="00F568F7"/>
    <w:rsid w:val="00F5766B"/>
    <w:rsid w:val="00F57C42"/>
    <w:rsid w:val="00F6343B"/>
    <w:rsid w:val="00F64F80"/>
    <w:rsid w:val="00F664DD"/>
    <w:rsid w:val="00F67E07"/>
    <w:rsid w:val="00F70046"/>
    <w:rsid w:val="00F713D0"/>
    <w:rsid w:val="00F72B15"/>
    <w:rsid w:val="00F748C2"/>
    <w:rsid w:val="00F74958"/>
    <w:rsid w:val="00F76C5C"/>
    <w:rsid w:val="00F804EC"/>
    <w:rsid w:val="00F8130F"/>
    <w:rsid w:val="00F818C7"/>
    <w:rsid w:val="00F819BB"/>
    <w:rsid w:val="00F81EF3"/>
    <w:rsid w:val="00F82066"/>
    <w:rsid w:val="00F84496"/>
    <w:rsid w:val="00F85DCB"/>
    <w:rsid w:val="00F86F9C"/>
    <w:rsid w:val="00F90067"/>
    <w:rsid w:val="00F90D76"/>
    <w:rsid w:val="00F94055"/>
    <w:rsid w:val="00F95581"/>
    <w:rsid w:val="00FA4A4C"/>
    <w:rsid w:val="00FB17AB"/>
    <w:rsid w:val="00FB48CF"/>
    <w:rsid w:val="00FC002E"/>
    <w:rsid w:val="00FC4C23"/>
    <w:rsid w:val="00FC6204"/>
    <w:rsid w:val="00FC642E"/>
    <w:rsid w:val="00FD6229"/>
    <w:rsid w:val="00FD7675"/>
    <w:rsid w:val="00FD7AA0"/>
    <w:rsid w:val="00FE081C"/>
    <w:rsid w:val="00FE2847"/>
    <w:rsid w:val="00FE2AE4"/>
    <w:rsid w:val="00FE3ED6"/>
    <w:rsid w:val="00FE3F9E"/>
    <w:rsid w:val="00FE689F"/>
    <w:rsid w:val="00FE6B2F"/>
    <w:rsid w:val="00FE7809"/>
    <w:rsid w:val="00FF1223"/>
    <w:rsid w:val="00FF2E6C"/>
    <w:rsid w:val="00FF4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43CAF6"/>
  <w15:docId w15:val="{583BAA49-C5D9-47C2-B6F6-0ACF4B6AE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E5F"/>
    <w:pPr>
      <w:spacing w:before="180" w:after="0"/>
    </w:pPr>
    <w:rPr>
      <w14:ligatures w14:val="standardContextual"/>
    </w:rPr>
  </w:style>
  <w:style w:type="paragraph" w:styleId="Heading1">
    <w:name w:val="heading 1"/>
    <w:basedOn w:val="Normal"/>
    <w:next w:val="Normal"/>
    <w:link w:val="Heading1Char"/>
    <w:uiPriority w:val="9"/>
    <w:qFormat/>
    <w:rsid w:val="00E94D1B"/>
    <w:pPr>
      <w:keepNext/>
      <w:keepLines/>
      <w:pageBreakBefore/>
      <w:pBdr>
        <w:bottom w:val="single" w:sz="12" w:space="4" w:color="53C9F1" w:themeColor="background2"/>
      </w:pBdr>
      <w:autoSpaceDE w:val="0"/>
      <w:autoSpaceDN w:val="0"/>
      <w:adjustRightInd w:val="0"/>
      <w:spacing w:before="480"/>
      <w:textAlignment w:val="center"/>
      <w:outlineLvl w:val="0"/>
    </w:pPr>
    <w:rPr>
      <w:rFonts w:asciiTheme="majorHAnsi" w:hAnsiTheme="majorHAnsi" w:cs="Manrope ExtraLight"/>
      <w:b/>
      <w:color w:val="1E4496" w:themeColor="text2"/>
      <w:sz w:val="48"/>
      <w:szCs w:val="32"/>
    </w:rPr>
  </w:style>
  <w:style w:type="paragraph" w:styleId="Heading2">
    <w:name w:val="heading 2"/>
    <w:basedOn w:val="Normal"/>
    <w:next w:val="Normal"/>
    <w:link w:val="Heading2Char"/>
    <w:uiPriority w:val="9"/>
    <w:unhideWhenUsed/>
    <w:qFormat/>
    <w:rsid w:val="00920F4E"/>
    <w:pPr>
      <w:keepNext/>
      <w:autoSpaceDE w:val="0"/>
      <w:autoSpaceDN w:val="0"/>
      <w:adjustRightInd w:val="0"/>
      <w:spacing w:before="360" w:line="240" w:lineRule="auto"/>
      <w:textAlignment w:val="center"/>
      <w:outlineLvl w:val="1"/>
    </w:pPr>
    <w:rPr>
      <w:rFonts w:asciiTheme="majorHAnsi" w:hAnsiTheme="majorHAnsi" w:cs="MyriadPro-Bold"/>
      <w:b/>
      <w:bCs/>
      <w:color w:val="1E4496" w:themeColor="text2"/>
      <w:sz w:val="38"/>
      <w:szCs w:val="28"/>
    </w:rPr>
  </w:style>
  <w:style w:type="paragraph" w:styleId="Heading3">
    <w:name w:val="heading 3"/>
    <w:basedOn w:val="Normal"/>
    <w:next w:val="Normal"/>
    <w:link w:val="Heading3Char"/>
    <w:uiPriority w:val="9"/>
    <w:unhideWhenUsed/>
    <w:qFormat/>
    <w:rsid w:val="00920F4E"/>
    <w:pPr>
      <w:keepNext/>
      <w:keepLines/>
      <w:autoSpaceDE w:val="0"/>
      <w:autoSpaceDN w:val="0"/>
      <w:adjustRightInd w:val="0"/>
      <w:spacing w:before="360" w:line="240" w:lineRule="auto"/>
      <w:textAlignment w:val="center"/>
      <w:outlineLvl w:val="2"/>
    </w:pPr>
    <w:rPr>
      <w:rFonts w:asciiTheme="majorHAnsi" w:hAnsiTheme="majorHAnsi" w:cs="MyriadPro-Regular"/>
      <w:bCs/>
      <w:color w:val="1E4496" w:themeColor="text2"/>
      <w:sz w:val="32"/>
      <w:szCs w:val="26"/>
    </w:rPr>
  </w:style>
  <w:style w:type="paragraph" w:styleId="Heading4">
    <w:name w:val="heading 4"/>
    <w:basedOn w:val="Normal"/>
    <w:next w:val="Normal"/>
    <w:link w:val="Heading4Char"/>
    <w:uiPriority w:val="9"/>
    <w:unhideWhenUsed/>
    <w:qFormat/>
    <w:rsid w:val="005138AF"/>
    <w:pPr>
      <w:keepNext/>
      <w:keepLines/>
      <w:spacing w:before="360" w:line="240" w:lineRule="auto"/>
      <w:outlineLvl w:val="3"/>
    </w:pPr>
    <w:rPr>
      <w:rFonts w:asciiTheme="majorHAnsi" w:eastAsiaTheme="majorEastAsia" w:hAnsiTheme="majorHAnsi" w:cstheme="majorBidi"/>
      <w:bCs/>
      <w:iCs/>
      <w:sz w:val="28"/>
    </w:rPr>
  </w:style>
  <w:style w:type="paragraph" w:styleId="Heading5">
    <w:name w:val="heading 5"/>
    <w:basedOn w:val="Normal"/>
    <w:next w:val="Normal"/>
    <w:link w:val="Heading5Char"/>
    <w:uiPriority w:val="9"/>
    <w:unhideWhenUsed/>
    <w:rsid w:val="005138AF"/>
    <w:pPr>
      <w:keepNext/>
      <w:spacing w:before="360" w:line="240" w:lineRule="auto"/>
      <w:outlineLvl w:val="4"/>
    </w:pPr>
    <w:rPr>
      <w:rFonts w:asciiTheme="majorHAnsi" w:eastAsiaTheme="majorEastAsia" w:hAnsiTheme="majorHAnsi" w:cstheme="majorBidi"/>
      <w:b/>
      <w:bCs/>
      <w:sz w:val="24"/>
    </w:rPr>
  </w:style>
  <w:style w:type="paragraph" w:styleId="Heading6">
    <w:name w:val="heading 6"/>
    <w:basedOn w:val="Normal"/>
    <w:next w:val="Normal"/>
    <w:link w:val="Heading6Char"/>
    <w:uiPriority w:val="9"/>
    <w:unhideWhenUsed/>
    <w:rsid w:val="005138AF"/>
    <w:pPr>
      <w:keepNext/>
      <w:keepLines/>
      <w:spacing w:before="240" w:line="240" w:lineRule="auto"/>
      <w:outlineLvl w:val="5"/>
    </w:pPr>
    <w:rPr>
      <w:rFonts w:asciiTheme="majorHAnsi" w:eastAsiaTheme="majorEastAsia" w:hAnsiTheme="majorHAnsi" w:cstheme="majorBidi"/>
      <w:b/>
      <w:bCs/>
      <w:i/>
      <w:iCs/>
      <w:sz w:val="24"/>
    </w:rPr>
  </w:style>
  <w:style w:type="paragraph" w:styleId="Heading7">
    <w:name w:val="heading 7"/>
    <w:basedOn w:val="Normal"/>
    <w:next w:val="Normal"/>
    <w:link w:val="Heading7Char"/>
    <w:uiPriority w:val="9"/>
    <w:semiHidden/>
    <w:unhideWhenUsed/>
    <w:qFormat/>
    <w:rsid w:val="00741192"/>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4D1B"/>
    <w:rPr>
      <w:rFonts w:asciiTheme="majorHAnsi" w:hAnsiTheme="majorHAnsi" w:cs="Manrope ExtraLight"/>
      <w:b/>
      <w:color w:val="1E4496" w:themeColor="text2"/>
      <w:sz w:val="48"/>
      <w:szCs w:val="32"/>
      <w14:ligatures w14:val="standardContextual"/>
    </w:rPr>
  </w:style>
  <w:style w:type="paragraph" w:customStyle="1" w:styleId="CDIFooter">
    <w:name w:val="CDI Footer"/>
    <w:basedOn w:val="Normal"/>
    <w:link w:val="CDIFooterChar"/>
    <w:rsid w:val="00E94D1B"/>
    <w:pPr>
      <w:spacing w:before="0" w:line="240" w:lineRule="auto"/>
    </w:pPr>
    <w:rPr>
      <w:sz w:val="18"/>
      <w:szCs w:val="18"/>
    </w:rPr>
  </w:style>
  <w:style w:type="character" w:customStyle="1" w:styleId="Heading2Char">
    <w:name w:val="Heading 2 Char"/>
    <w:basedOn w:val="DefaultParagraphFont"/>
    <w:link w:val="Heading2"/>
    <w:uiPriority w:val="9"/>
    <w:rsid w:val="00920F4E"/>
    <w:rPr>
      <w:rFonts w:asciiTheme="majorHAnsi" w:hAnsiTheme="majorHAnsi" w:cs="MyriadPro-Bold"/>
      <w:b/>
      <w:bCs/>
      <w:color w:val="1E4496" w:themeColor="text2"/>
      <w:sz w:val="38"/>
      <w:szCs w:val="28"/>
      <w14:ligatures w14:val="standardContextual"/>
    </w:rPr>
  </w:style>
  <w:style w:type="paragraph" w:customStyle="1" w:styleId="CDIBoxH1Heading">
    <w:name w:val="CDI Box H1 Heading"/>
    <w:basedOn w:val="CDIBoxHeading"/>
    <w:next w:val="Normal"/>
    <w:rsid w:val="006C5B50"/>
    <w:rPr>
      <w:b/>
      <w:bCs/>
      <w:sz w:val="48"/>
    </w:rPr>
  </w:style>
  <w:style w:type="paragraph" w:styleId="Title">
    <w:name w:val="Title"/>
    <w:basedOn w:val="Normal"/>
    <w:next w:val="Normal"/>
    <w:link w:val="TitleChar"/>
    <w:uiPriority w:val="10"/>
    <w:qFormat/>
    <w:rsid w:val="00BB3320"/>
    <w:pPr>
      <w:spacing w:before="400"/>
    </w:pPr>
    <w:rPr>
      <w:rFonts w:asciiTheme="majorHAnsi" w:hAnsiTheme="majorHAnsi" w:cs="Arial"/>
      <w:b/>
      <w:bCs/>
      <w:sz w:val="48"/>
      <w:szCs w:val="54"/>
    </w:rPr>
  </w:style>
  <w:style w:type="character" w:customStyle="1" w:styleId="TitleChar">
    <w:name w:val="Title Char"/>
    <w:basedOn w:val="DefaultParagraphFont"/>
    <w:link w:val="Title"/>
    <w:uiPriority w:val="10"/>
    <w:rsid w:val="00BB3320"/>
    <w:rPr>
      <w:rFonts w:asciiTheme="majorHAnsi" w:hAnsiTheme="majorHAnsi" w:cs="Arial"/>
      <w:b/>
      <w:bCs/>
      <w:sz w:val="48"/>
      <w:szCs w:val="54"/>
      <w14:ligatures w14:val="standardContextual"/>
    </w:rPr>
  </w:style>
  <w:style w:type="character" w:customStyle="1" w:styleId="Heading3Char">
    <w:name w:val="Heading 3 Char"/>
    <w:basedOn w:val="DefaultParagraphFont"/>
    <w:link w:val="Heading3"/>
    <w:uiPriority w:val="9"/>
    <w:rsid w:val="00920F4E"/>
    <w:rPr>
      <w:rFonts w:asciiTheme="majorHAnsi" w:hAnsiTheme="majorHAnsi" w:cs="MyriadPro-Regular"/>
      <w:bCs/>
      <w:color w:val="1E4496" w:themeColor="text2"/>
      <w:sz w:val="32"/>
      <w:szCs w:val="26"/>
      <w14:ligatures w14:val="standardContextual"/>
    </w:rPr>
  </w:style>
  <w:style w:type="character" w:customStyle="1" w:styleId="Heading4Char">
    <w:name w:val="Heading 4 Char"/>
    <w:basedOn w:val="DefaultParagraphFont"/>
    <w:link w:val="Heading4"/>
    <w:uiPriority w:val="9"/>
    <w:rsid w:val="005138AF"/>
    <w:rPr>
      <w:rFonts w:asciiTheme="majorHAnsi" w:eastAsiaTheme="majorEastAsia" w:hAnsiTheme="majorHAnsi" w:cstheme="majorBidi"/>
      <w:bCs/>
      <w:iCs/>
      <w:sz w:val="28"/>
      <w14:ligatures w14:val="standardContextual"/>
    </w:rPr>
  </w:style>
  <w:style w:type="character" w:customStyle="1" w:styleId="Heading5Char">
    <w:name w:val="Heading 5 Char"/>
    <w:basedOn w:val="DefaultParagraphFont"/>
    <w:link w:val="Heading5"/>
    <w:uiPriority w:val="9"/>
    <w:rsid w:val="005138AF"/>
    <w:rPr>
      <w:rFonts w:asciiTheme="majorHAnsi" w:eastAsiaTheme="majorEastAsia" w:hAnsiTheme="majorHAnsi" w:cstheme="majorBidi"/>
      <w:b/>
      <w:bCs/>
      <w:sz w:val="24"/>
      <w14:ligatures w14:val="standardContextual"/>
    </w:rPr>
  </w:style>
  <w:style w:type="character" w:customStyle="1" w:styleId="Heading6Char">
    <w:name w:val="Heading 6 Char"/>
    <w:basedOn w:val="DefaultParagraphFont"/>
    <w:link w:val="Heading6"/>
    <w:uiPriority w:val="9"/>
    <w:rsid w:val="005138AF"/>
    <w:rPr>
      <w:rFonts w:asciiTheme="majorHAnsi" w:eastAsiaTheme="majorEastAsia" w:hAnsiTheme="majorHAnsi" w:cstheme="majorBidi"/>
      <w:b/>
      <w:bCs/>
      <w:i/>
      <w:iCs/>
      <w:sz w:val="24"/>
      <w14:ligatures w14:val="standardContextual"/>
    </w:rPr>
  </w:style>
  <w:style w:type="paragraph" w:styleId="Subtitle">
    <w:name w:val="Subtitle"/>
    <w:basedOn w:val="Normal"/>
    <w:next w:val="Normal"/>
    <w:link w:val="SubtitleChar"/>
    <w:uiPriority w:val="11"/>
    <w:qFormat/>
    <w:rsid w:val="00E15CF6"/>
    <w:pPr>
      <w:keepNext/>
      <w:spacing w:before="240"/>
    </w:pPr>
    <w:rPr>
      <w:rFonts w:asciiTheme="majorHAnsi" w:hAnsiTheme="majorHAnsi"/>
      <w:sz w:val="28"/>
    </w:rPr>
  </w:style>
  <w:style w:type="character" w:customStyle="1" w:styleId="SubtitleChar">
    <w:name w:val="Subtitle Char"/>
    <w:basedOn w:val="DefaultParagraphFont"/>
    <w:link w:val="Subtitle"/>
    <w:uiPriority w:val="11"/>
    <w:rsid w:val="00E15CF6"/>
    <w:rPr>
      <w:rFonts w:asciiTheme="majorHAnsi" w:hAnsiTheme="majorHAnsi"/>
      <w:sz w:val="28"/>
      <w14:ligatures w14:val="standardContextual"/>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paragraph" w:customStyle="1" w:styleId="CDIFigure-Title">
    <w:name w:val="CDI Figure - Title"/>
    <w:basedOn w:val="CDITable-Title"/>
    <w:rsid w:val="00425757"/>
  </w:style>
  <w:style w:type="paragraph" w:styleId="Header">
    <w:name w:val="header"/>
    <w:basedOn w:val="Normal"/>
    <w:link w:val="HeaderChar"/>
    <w:uiPriority w:val="99"/>
    <w:unhideWhenUsed/>
    <w:rsid w:val="00690957"/>
    <w:pPr>
      <w:spacing w:before="0" w:line="240" w:lineRule="auto"/>
    </w:pPr>
  </w:style>
  <w:style w:type="paragraph" w:styleId="FootnoteText">
    <w:name w:val="footnote text"/>
    <w:basedOn w:val="Normal"/>
    <w:link w:val="FootnoteTextChar"/>
    <w:unhideWhenUsed/>
    <w:rsid w:val="00800288"/>
    <w:pPr>
      <w:spacing w:before="60"/>
      <w:ind w:left="397" w:hanging="397"/>
    </w:pPr>
    <w:rPr>
      <w:sz w:val="18"/>
      <w:szCs w:val="20"/>
    </w:rPr>
  </w:style>
  <w:style w:type="character" w:customStyle="1" w:styleId="FootnoteTextChar">
    <w:name w:val="Footnote Text Char"/>
    <w:basedOn w:val="DefaultParagraphFont"/>
    <w:link w:val="FootnoteText"/>
    <w:rsid w:val="00800288"/>
    <w:rPr>
      <w:sz w:val="18"/>
      <w:szCs w:val="20"/>
      <w14:ligatures w14:val="standardContextual"/>
    </w:rPr>
  </w:style>
  <w:style w:type="character" w:styleId="FootnoteReference">
    <w:name w:val="footnote reference"/>
    <w:basedOn w:val="DefaultParagraphFont"/>
    <w:unhideWhenUsed/>
    <w:rsid w:val="00224EFF"/>
    <w:rPr>
      <w:vertAlign w:val="superscript"/>
    </w:rPr>
  </w:style>
  <w:style w:type="paragraph" w:customStyle="1" w:styleId="Heading2-nospacebefore">
    <w:name w:val="Heading 2 - no space before"/>
    <w:basedOn w:val="Heading2"/>
    <w:link w:val="Heading2-nospacebeforeChar"/>
    <w:rsid w:val="004C62AA"/>
    <w:pPr>
      <w:spacing w:before="0"/>
    </w:pPr>
    <w:rPr>
      <w:lang w:val="en-GB"/>
    </w:rPr>
  </w:style>
  <w:style w:type="paragraph" w:customStyle="1" w:styleId="CDITable-Title">
    <w:name w:val="CDI Table - Title"/>
    <w:basedOn w:val="Normal"/>
    <w:next w:val="Normal"/>
    <w:uiPriority w:val="99"/>
    <w:rsid w:val="002571C9"/>
    <w:pPr>
      <w:keepNext/>
      <w:suppressAutoHyphens/>
      <w:autoSpaceDE w:val="0"/>
      <w:autoSpaceDN w:val="0"/>
      <w:adjustRightInd w:val="0"/>
      <w:spacing w:before="360" w:after="180"/>
      <w:textAlignment w:val="center"/>
    </w:pPr>
    <w:rPr>
      <w:rFonts w:cs="Minion3-Bold"/>
      <w:b/>
      <w:bCs/>
      <w:szCs w:val="23"/>
    </w:rPr>
  </w:style>
  <w:style w:type="paragraph" w:customStyle="1" w:styleId="CDITable-Footnote">
    <w:name w:val="CDI Table - Footnote"/>
    <w:basedOn w:val="Normal"/>
    <w:link w:val="CDITable-FootnoteChar"/>
    <w:uiPriority w:val="99"/>
    <w:rsid w:val="0052708C"/>
    <w:pPr>
      <w:autoSpaceDE w:val="0"/>
      <w:autoSpaceDN w:val="0"/>
      <w:adjustRightInd w:val="0"/>
      <w:spacing w:before="60"/>
      <w:ind w:left="284" w:hanging="284"/>
      <w:textAlignment w:val="center"/>
    </w:pPr>
    <w:rPr>
      <w:rFonts w:cs="Minion3Caption-Regular"/>
      <w:sz w:val="17"/>
      <w:szCs w:val="16"/>
    </w:rPr>
  </w:style>
  <w:style w:type="paragraph" w:customStyle="1" w:styleId="CDIAbouttext">
    <w:name w:val="CDI About text"/>
    <w:basedOn w:val="CDIBoxText"/>
    <w:rsid w:val="00423436"/>
    <w:rPr>
      <w:sz w:val="18"/>
      <w:szCs w:val="20"/>
    </w:rPr>
  </w:style>
  <w:style w:type="paragraph" w:styleId="TOCHeading">
    <w:name w:val="TOC Heading"/>
    <w:basedOn w:val="Heading1"/>
    <w:next w:val="Normal"/>
    <w:uiPriority w:val="39"/>
    <w:unhideWhenUsed/>
    <w:rsid w:val="00913840"/>
    <w:pPr>
      <w:autoSpaceDE/>
      <w:autoSpaceDN/>
      <w:adjustRightInd/>
      <w:textAlignment w:val="auto"/>
      <w:outlineLvl w:val="9"/>
    </w:pPr>
    <w:rPr>
      <w:rFonts w:eastAsiaTheme="majorEastAsia" w:cstheme="majorBidi"/>
      <w:bCs/>
      <w:kern w:val="28"/>
      <w:szCs w:val="28"/>
      <w:lang w:val="en-US" w:eastAsia="en-US"/>
    </w:rPr>
  </w:style>
  <w:style w:type="paragraph" w:customStyle="1" w:styleId="Heading3-nospacebefore">
    <w:name w:val="Heading 3 - no space before"/>
    <w:basedOn w:val="Heading3"/>
    <w:next w:val="Normal"/>
    <w:link w:val="Heading3-nospacebeforeChar"/>
    <w:rsid w:val="00BA2598"/>
    <w:pPr>
      <w:spacing w:before="0"/>
    </w:pPr>
    <w:rPr>
      <w:lang w:val="en-GB"/>
    </w:rPr>
  </w:style>
  <w:style w:type="character" w:customStyle="1" w:styleId="CDITable-FootnoteChar">
    <w:name w:val="CDI Table - Footnote Char"/>
    <w:basedOn w:val="DefaultParagraphFont"/>
    <w:link w:val="CDITable-Footnote"/>
    <w:uiPriority w:val="99"/>
    <w:rsid w:val="0052708C"/>
    <w:rPr>
      <w:rFonts w:cs="Minion3Caption-Regular"/>
      <w:sz w:val="17"/>
      <w:szCs w:val="16"/>
      <w14:ligatures w14:val="standardContextual"/>
    </w:rPr>
  </w:style>
  <w:style w:type="paragraph" w:customStyle="1" w:styleId="CDIBullets">
    <w:name w:val="CDI Bullets"/>
    <w:basedOn w:val="Normal"/>
    <w:uiPriority w:val="99"/>
    <w:rsid w:val="00662078"/>
    <w:pPr>
      <w:numPr>
        <w:numId w:val="2"/>
      </w:numPr>
      <w:suppressAutoHyphens/>
      <w:autoSpaceDE w:val="0"/>
      <w:autoSpaceDN w:val="0"/>
      <w:adjustRightInd w:val="0"/>
      <w:textAlignment w:val="center"/>
    </w:pPr>
    <w:rPr>
      <w:rFonts w:cs="Minion3-Regular"/>
      <w:szCs w:val="23"/>
    </w:rPr>
  </w:style>
  <w:style w:type="paragraph" w:customStyle="1" w:styleId="CDINumberedList1L1">
    <w:name w:val="CDI Numbered List (1.) L1"/>
    <w:basedOn w:val="Normal"/>
    <w:uiPriority w:val="99"/>
    <w:rsid w:val="00C735E0"/>
    <w:pPr>
      <w:keepLines/>
      <w:numPr>
        <w:numId w:val="1"/>
      </w:numPr>
      <w:autoSpaceDE w:val="0"/>
      <w:autoSpaceDN w:val="0"/>
      <w:adjustRightInd w:val="0"/>
      <w:ind w:left="397" w:hanging="397"/>
      <w:textAlignment w:val="center"/>
    </w:pPr>
    <w:rPr>
      <w:rFonts w:cs="Minion3-Regular"/>
      <w:szCs w:val="23"/>
    </w:rPr>
  </w:style>
  <w:style w:type="paragraph" w:customStyle="1" w:styleId="CDIBoxBullet">
    <w:name w:val="CDI Box Bullet"/>
    <w:basedOn w:val="Normal"/>
    <w:rsid w:val="00955A0C"/>
    <w:pPr>
      <w:numPr>
        <w:numId w:val="5"/>
      </w:numPr>
      <w:pBdr>
        <w:top w:val="single" w:sz="6" w:space="4" w:color="53C9F1" w:themeColor="background2"/>
        <w:left w:val="single" w:sz="6" w:space="4" w:color="53C9F1" w:themeColor="background2"/>
        <w:bottom w:val="single" w:sz="6" w:space="4" w:color="53C9F1" w:themeColor="background2"/>
        <w:right w:val="single" w:sz="6" w:space="4" w:color="53C9F1" w:themeColor="background2"/>
      </w:pBdr>
      <w:spacing w:before="120"/>
    </w:pPr>
    <w:rPr>
      <w:rFonts w:eastAsia="Arial"/>
      <w:szCs w:val="24"/>
      <w:lang w:eastAsia="en-US"/>
    </w:rPr>
  </w:style>
  <w:style w:type="paragraph" w:customStyle="1" w:styleId="CDIBoxHeading">
    <w:name w:val="CDI Box Heading"/>
    <w:basedOn w:val="Normal"/>
    <w:rsid w:val="006C5B50"/>
    <w:pPr>
      <w:keepNext/>
      <w:keepLines/>
      <w:pBdr>
        <w:top w:val="single" w:sz="6" w:space="4" w:color="53C9F1" w:themeColor="background2"/>
        <w:left w:val="single" w:sz="6" w:space="4" w:color="53C9F1" w:themeColor="background2"/>
        <w:bottom w:val="single" w:sz="6" w:space="4" w:color="53C9F1" w:themeColor="background2"/>
        <w:right w:val="single" w:sz="6" w:space="4" w:color="53C9F1" w:themeColor="background2"/>
      </w:pBdr>
      <w:outlineLvl w:val="1"/>
    </w:pPr>
    <w:rPr>
      <w:rFonts w:eastAsia="Times New Roman" w:cs="Times New Roman"/>
      <w:color w:val="1E4496" w:themeColor="text2"/>
      <w:sz w:val="28"/>
      <w:szCs w:val="24"/>
      <w:lang w:eastAsia="en-US"/>
    </w:rPr>
  </w:style>
  <w:style w:type="paragraph" w:customStyle="1" w:styleId="CDIBoxText">
    <w:name w:val="CDI Box Text"/>
    <w:basedOn w:val="Normal"/>
    <w:rsid w:val="003E4B09"/>
    <w:pPr>
      <w:pBdr>
        <w:top w:val="single" w:sz="6" w:space="4" w:color="53C9F1" w:themeColor="background2"/>
        <w:left w:val="single" w:sz="6" w:space="4" w:color="53C9F1" w:themeColor="background2"/>
        <w:bottom w:val="single" w:sz="6" w:space="4" w:color="53C9F1" w:themeColor="background2"/>
        <w:right w:val="single" w:sz="6" w:space="4" w:color="53C9F1" w:themeColor="background2"/>
      </w:pBdr>
    </w:pPr>
  </w:style>
  <w:style w:type="paragraph" w:customStyle="1" w:styleId="CDIPublicationstring">
    <w:name w:val="CDI Publication string"/>
    <w:basedOn w:val="Normal"/>
    <w:link w:val="CDIPublicationstringChar"/>
    <w:rsid w:val="00700338"/>
    <w:pPr>
      <w:spacing w:before="2640"/>
    </w:pPr>
    <w:rPr>
      <w:rFonts w:ascii="Arial" w:hAnsi="Arial"/>
      <w:sz w:val="20"/>
    </w:rPr>
  </w:style>
  <w:style w:type="paragraph" w:customStyle="1" w:styleId="CDIFigure-Placeholder">
    <w:name w:val="CDI Figure - Placeholder"/>
    <w:basedOn w:val="Normal"/>
    <w:rsid w:val="00776D02"/>
    <w:pPr>
      <w:spacing w:after="180"/>
      <w:jc w:val="center"/>
    </w:pPr>
  </w:style>
  <w:style w:type="paragraph" w:customStyle="1" w:styleId="CDITable-FirstFootnote">
    <w:name w:val="CDI Table - First Footnote"/>
    <w:basedOn w:val="CDITable-Footnote"/>
    <w:rsid w:val="0052708C"/>
    <w:pPr>
      <w:spacing w:before="180"/>
    </w:pPr>
  </w:style>
  <w:style w:type="paragraph" w:customStyle="1" w:styleId="CDIAbout">
    <w:name w:val="CDI About"/>
    <w:basedOn w:val="CDIBoxHeading"/>
    <w:rsid w:val="00423436"/>
    <w:pPr>
      <w:spacing w:before="360"/>
      <w:outlineLvl w:val="9"/>
    </w:pPr>
    <w:rPr>
      <w:sz w:val="24"/>
    </w:rPr>
  </w:style>
  <w:style w:type="character" w:customStyle="1" w:styleId="CDICopyrighttextbullet">
    <w:name w:val="CDI Copyright text bullet"/>
    <w:basedOn w:val="DefaultParagraphFont"/>
    <w:uiPriority w:val="1"/>
    <w:rsid w:val="00734159"/>
    <w:rPr>
      <w:rFonts w:cs="Arial"/>
      <w:color w:val="1E4496" w:themeColor="text2"/>
    </w:rPr>
  </w:style>
  <w:style w:type="paragraph" w:customStyle="1" w:styleId="CDICopyrightHeading">
    <w:name w:val="CDI Copyright Heading"/>
    <w:basedOn w:val="CDICopyright"/>
    <w:rsid w:val="00CC3648"/>
    <w:pPr>
      <w:spacing w:before="180"/>
    </w:pPr>
    <w:rPr>
      <w:b/>
      <w:bCs/>
    </w:rPr>
  </w:style>
  <w:style w:type="character" w:styleId="Hyperlink">
    <w:name w:val="Hyperlink"/>
    <w:basedOn w:val="DefaultParagraphFont"/>
    <w:uiPriority w:val="99"/>
    <w:unhideWhenUsed/>
    <w:rsid w:val="00423436"/>
    <w:rPr>
      <w:color w:val="1E4496" w:themeColor="text2"/>
      <w:u w:val="single"/>
    </w:rPr>
  </w:style>
  <w:style w:type="character" w:customStyle="1" w:styleId="HeaderChar">
    <w:name w:val="Header Char"/>
    <w:basedOn w:val="DefaultParagraphFont"/>
    <w:link w:val="Header"/>
    <w:uiPriority w:val="99"/>
    <w:rsid w:val="00690957"/>
    <w:rPr>
      <w:rFonts w:ascii="Calibri" w:hAnsi="Calibri"/>
      <w14:ligatures w14:val="standardContextual"/>
    </w:rPr>
  </w:style>
  <w:style w:type="paragraph" w:customStyle="1" w:styleId="Normal-morespacebefore">
    <w:name w:val="Normal - more space before"/>
    <w:basedOn w:val="Normal"/>
    <w:rsid w:val="00662078"/>
    <w:pPr>
      <w:spacing w:before="360"/>
    </w:pPr>
  </w:style>
  <w:style w:type="paragraph" w:customStyle="1" w:styleId="CDITable-HeaderRowLeft">
    <w:name w:val="CDI Table - Header Row Left"/>
    <w:basedOn w:val="CDITable-Title"/>
    <w:rsid w:val="00987E68"/>
    <w:pPr>
      <w:spacing w:beforeAutospacing="1" w:afterAutospacing="1" w:line="240" w:lineRule="auto"/>
    </w:pPr>
    <w:rPr>
      <w:color w:val="FFFFFF" w:themeColor="background1"/>
      <w:sz w:val="18"/>
    </w:rPr>
  </w:style>
  <w:style w:type="paragraph" w:customStyle="1" w:styleId="CDITable-RowLeft">
    <w:name w:val="CDI Table - Row Left"/>
    <w:basedOn w:val="Normal"/>
    <w:rsid w:val="002571C9"/>
    <w:pPr>
      <w:spacing w:before="100" w:beforeAutospacing="1" w:after="100" w:afterAutospacing="1" w:line="240" w:lineRule="auto"/>
    </w:pPr>
    <w:rPr>
      <w:sz w:val="18"/>
    </w:rPr>
  </w:style>
  <w:style w:type="paragraph" w:customStyle="1" w:styleId="CDITable-TotalRowLeft">
    <w:name w:val="CDI Table - Total Row Left"/>
    <w:basedOn w:val="Normal"/>
    <w:rsid w:val="00AC46DC"/>
    <w:pPr>
      <w:spacing w:before="100" w:beforeAutospacing="1" w:after="100" w:afterAutospacing="1" w:line="240" w:lineRule="auto"/>
    </w:pPr>
    <w:rPr>
      <w:b/>
      <w:sz w:val="18"/>
    </w:rPr>
  </w:style>
  <w:style w:type="paragraph" w:customStyle="1" w:styleId="CDITable-TotalRowCentre">
    <w:name w:val="CDI Table - Total Row Centre"/>
    <w:basedOn w:val="CDITable-TotalRowLeft"/>
    <w:rsid w:val="00734159"/>
    <w:pPr>
      <w:jc w:val="center"/>
    </w:pPr>
  </w:style>
  <w:style w:type="paragraph" w:customStyle="1" w:styleId="CDITable-RowCentre">
    <w:name w:val="CDI Table - Row Centre"/>
    <w:basedOn w:val="CDITable-RowLeft"/>
    <w:rsid w:val="002571C9"/>
    <w:pPr>
      <w:jc w:val="center"/>
    </w:pPr>
  </w:style>
  <w:style w:type="paragraph" w:customStyle="1" w:styleId="CDITable-HeaderRowCentre">
    <w:name w:val="CDI Table - Header Row Centre"/>
    <w:basedOn w:val="Normal"/>
    <w:rsid w:val="00987E68"/>
    <w:pPr>
      <w:spacing w:beforeAutospacing="1" w:afterAutospacing="1" w:line="240" w:lineRule="auto"/>
      <w:jc w:val="center"/>
    </w:pPr>
    <w:rPr>
      <w:b/>
      <w:color w:val="FFFFFF" w:themeColor="background1"/>
      <w:sz w:val="18"/>
      <w:lang w:val="en-GB"/>
    </w:rPr>
  </w:style>
  <w:style w:type="paragraph" w:customStyle="1" w:styleId="Normal-lessspace">
    <w:name w:val="Normal - less space"/>
    <w:basedOn w:val="Normal"/>
    <w:rsid w:val="00F8130F"/>
    <w:pPr>
      <w:spacing w:before="120"/>
    </w:pPr>
    <w:rPr>
      <w:lang w:val="en-GB"/>
    </w:rPr>
  </w:style>
  <w:style w:type="paragraph" w:customStyle="1" w:styleId="Normal-nospace">
    <w:name w:val="Normal - no space"/>
    <w:basedOn w:val="Normal"/>
    <w:rsid w:val="00962C2F"/>
    <w:pPr>
      <w:spacing w:before="0"/>
    </w:pPr>
    <w:rPr>
      <w:noProof/>
    </w:rPr>
  </w:style>
  <w:style w:type="paragraph" w:customStyle="1" w:styleId="CDIShadedBoxText">
    <w:name w:val="CDI Shaded Box Text"/>
    <w:basedOn w:val="CDIBoxText"/>
    <w:rsid w:val="00CD4362"/>
    <w:pPr>
      <w:pBdr>
        <w:top w:val="single" w:sz="6" w:space="4" w:color="DCF4FC" w:themeColor="background2" w:themeTint="33"/>
        <w:left w:val="single" w:sz="6" w:space="4" w:color="DCF4FC" w:themeColor="background2" w:themeTint="33"/>
        <w:bottom w:val="single" w:sz="6" w:space="4" w:color="DCF4FC" w:themeColor="background2" w:themeTint="33"/>
        <w:right w:val="single" w:sz="6" w:space="4" w:color="DCF4FC" w:themeColor="background2" w:themeTint="33"/>
      </w:pBdr>
      <w:shd w:val="clear" w:color="auto" w:fill="DCF4FC" w:themeFill="background2" w:themeFillTint="33"/>
    </w:pPr>
  </w:style>
  <w:style w:type="paragraph" w:customStyle="1" w:styleId="CDIShadedBoxHeading">
    <w:name w:val="CDI Shaded Box Heading"/>
    <w:basedOn w:val="CDIBoxHeading"/>
    <w:rsid w:val="00CD4362"/>
    <w:pPr>
      <w:pBdr>
        <w:top w:val="single" w:sz="6" w:space="4" w:color="DCF4FC" w:themeColor="background2" w:themeTint="33"/>
        <w:left w:val="single" w:sz="6" w:space="4" w:color="DCF4FC" w:themeColor="background2" w:themeTint="33"/>
        <w:bottom w:val="single" w:sz="6" w:space="4" w:color="DCF4FC" w:themeColor="background2" w:themeTint="33"/>
        <w:right w:val="single" w:sz="6" w:space="4" w:color="DCF4FC" w:themeColor="background2" w:themeTint="33"/>
      </w:pBdr>
      <w:shd w:val="clear" w:color="auto" w:fill="DCF4FC" w:themeFill="background2" w:themeFillTint="33"/>
    </w:pPr>
  </w:style>
  <w:style w:type="paragraph" w:customStyle="1" w:styleId="CDINumberedList1-L1lessspace">
    <w:name w:val="CDI Numbered List (1.) - L1 less space"/>
    <w:basedOn w:val="CDINumberedList1L1"/>
    <w:rsid w:val="00343991"/>
    <w:pPr>
      <w:spacing w:before="120"/>
    </w:pPr>
  </w:style>
  <w:style w:type="paragraph" w:customStyle="1" w:styleId="CDITable-RowBullets">
    <w:name w:val="CDI Table - Row Bullets"/>
    <w:basedOn w:val="CDITable-RowLeft"/>
    <w:rsid w:val="0010033C"/>
    <w:pPr>
      <w:numPr>
        <w:numId w:val="3"/>
      </w:numPr>
      <w:spacing w:before="0" w:beforeAutospacing="0" w:after="0" w:afterAutospacing="0"/>
      <w:ind w:left="284" w:hanging="284"/>
    </w:pPr>
  </w:style>
  <w:style w:type="paragraph" w:customStyle="1" w:styleId="CDIShadedBoxBullets">
    <w:name w:val="CDI Shaded Box Bullets"/>
    <w:basedOn w:val="CDIBoxBullet"/>
    <w:rsid w:val="00CD4362"/>
    <w:pPr>
      <w:pBdr>
        <w:top w:val="single" w:sz="6" w:space="4" w:color="DCF4FC" w:themeColor="background2" w:themeTint="33"/>
        <w:left w:val="single" w:sz="6" w:space="4" w:color="DCF4FC" w:themeColor="background2" w:themeTint="33"/>
        <w:bottom w:val="single" w:sz="6" w:space="4" w:color="DCF4FC" w:themeColor="background2" w:themeTint="33"/>
        <w:right w:val="single" w:sz="6" w:space="4" w:color="DCF4FC" w:themeColor="background2" w:themeTint="33"/>
      </w:pBdr>
      <w:shd w:val="clear" w:color="auto" w:fill="DCF4FC" w:themeFill="background2" w:themeFillTint="33"/>
    </w:pPr>
  </w:style>
  <w:style w:type="paragraph" w:styleId="Revision">
    <w:name w:val="Revision"/>
    <w:hidden/>
    <w:uiPriority w:val="99"/>
    <w:semiHidden/>
    <w:rsid w:val="006221DD"/>
    <w:pPr>
      <w:spacing w:after="0" w:line="240" w:lineRule="auto"/>
    </w:pPr>
    <w:rPr>
      <w:rFonts w:ascii="Calibri" w:hAnsi="Calibri"/>
      <w14:ligatures w14:val="standardContextual"/>
    </w:rPr>
  </w:style>
  <w:style w:type="paragraph" w:customStyle="1" w:styleId="CDICopyright">
    <w:name w:val="CDI Copyright"/>
    <w:basedOn w:val="Normal"/>
    <w:rsid w:val="00CC3648"/>
    <w:pPr>
      <w:spacing w:before="120"/>
    </w:pPr>
    <w:rPr>
      <w:sz w:val="18"/>
    </w:rPr>
  </w:style>
  <w:style w:type="paragraph" w:customStyle="1" w:styleId="Heading1-nospacebefore">
    <w:name w:val="Heading 1 - no space before"/>
    <w:basedOn w:val="Heading1"/>
    <w:next w:val="Normal"/>
    <w:link w:val="Heading1-nospacebeforeChar"/>
    <w:rsid w:val="00122ADA"/>
    <w:pPr>
      <w:spacing w:before="0"/>
    </w:pPr>
  </w:style>
  <w:style w:type="paragraph" w:customStyle="1" w:styleId="Heading1-lessspacebefore">
    <w:name w:val="Heading 1 - less space before"/>
    <w:basedOn w:val="Heading1"/>
    <w:link w:val="Heading1-lessspacebeforeChar"/>
    <w:rsid w:val="00B87887"/>
    <w:pPr>
      <w:spacing w:before="180"/>
    </w:pPr>
    <w:rPr>
      <w:lang w:val="en-GB"/>
    </w:rPr>
  </w:style>
  <w:style w:type="character" w:customStyle="1" w:styleId="Heading1-lessspacebeforeChar">
    <w:name w:val="Heading 1 - less space before Char"/>
    <w:basedOn w:val="Heading1Char"/>
    <w:link w:val="Heading1-lessspacebefore"/>
    <w:rsid w:val="00B87887"/>
    <w:rPr>
      <w:rFonts w:asciiTheme="majorHAnsi" w:hAnsiTheme="majorHAnsi" w:cs="Manrope ExtraLight"/>
      <w:b/>
      <w:color w:val="1E4496" w:themeColor="text2"/>
      <w:sz w:val="48"/>
      <w:szCs w:val="32"/>
      <w:lang w:val="en-GB"/>
      <w14:ligatures w14:val="standardContextual"/>
    </w:rPr>
  </w:style>
  <w:style w:type="character" w:customStyle="1" w:styleId="Heading1-nospacebeforeChar">
    <w:name w:val="Heading 1 - no space before Char"/>
    <w:basedOn w:val="Heading1Char"/>
    <w:link w:val="Heading1-nospacebefore"/>
    <w:rsid w:val="00BA2598"/>
    <w:rPr>
      <w:rFonts w:ascii="Arial" w:hAnsi="Arial" w:cs="Manrope ExtraLight"/>
      <w:b/>
      <w:color w:val="1E4496" w:themeColor="text2"/>
      <w:kern w:val="2"/>
      <w:sz w:val="48"/>
      <w:szCs w:val="32"/>
      <w14:ligatures w14:val="standardContextual"/>
    </w:rPr>
  </w:style>
  <w:style w:type="character" w:customStyle="1" w:styleId="Heading2-nospacebeforeChar">
    <w:name w:val="Heading 2 - no space before Char"/>
    <w:basedOn w:val="Heading2Char"/>
    <w:link w:val="Heading2-nospacebefore"/>
    <w:rsid w:val="00BA2598"/>
    <w:rPr>
      <w:rFonts w:ascii="Arial" w:hAnsi="Arial" w:cs="MyriadPro-Bold"/>
      <w:b/>
      <w:bCs/>
      <w:color w:val="1E4496" w:themeColor="text2"/>
      <w:sz w:val="38"/>
      <w:szCs w:val="28"/>
      <w:lang w:val="en-GB"/>
      <w14:ligatures w14:val="standardContextual"/>
    </w:rPr>
  </w:style>
  <w:style w:type="paragraph" w:customStyle="1" w:styleId="Heading2-lessspacebefore">
    <w:name w:val="Heading 2 - less space before"/>
    <w:basedOn w:val="Heading2"/>
    <w:next w:val="Normal"/>
    <w:link w:val="Heading2-lessspacebeforeChar"/>
    <w:rsid w:val="00B87887"/>
    <w:pPr>
      <w:spacing w:before="180"/>
    </w:pPr>
  </w:style>
  <w:style w:type="character" w:customStyle="1" w:styleId="Heading2-lessspacebeforeChar">
    <w:name w:val="Heading 2 - less space before Char"/>
    <w:basedOn w:val="Heading2Char"/>
    <w:link w:val="Heading2-lessspacebefore"/>
    <w:rsid w:val="00B87887"/>
    <w:rPr>
      <w:rFonts w:asciiTheme="majorHAnsi" w:hAnsiTheme="majorHAnsi" w:cs="MyriadPro-Bold"/>
      <w:b/>
      <w:bCs/>
      <w:color w:val="1E4496" w:themeColor="text2"/>
      <w:sz w:val="38"/>
      <w:szCs w:val="28"/>
      <w14:ligatures w14:val="standardContextual"/>
    </w:rPr>
  </w:style>
  <w:style w:type="character" w:customStyle="1" w:styleId="Heading3-nospacebeforeChar">
    <w:name w:val="Heading 3 - no space before Char"/>
    <w:basedOn w:val="Heading3Char"/>
    <w:link w:val="Heading3-nospacebefore"/>
    <w:rsid w:val="00BA2598"/>
    <w:rPr>
      <w:rFonts w:ascii="Arial" w:hAnsi="Arial" w:cs="MyriadPro-Regular"/>
      <w:bCs/>
      <w:color w:val="1E4496" w:themeColor="text2"/>
      <w:sz w:val="32"/>
      <w:szCs w:val="26"/>
      <w:lang w:val="en-GB"/>
      <w14:ligatures w14:val="standardContextual"/>
    </w:rPr>
  </w:style>
  <w:style w:type="paragraph" w:customStyle="1" w:styleId="Heading3-lessspacebefore">
    <w:name w:val="Heading 3 - less space before"/>
    <w:basedOn w:val="Heading3"/>
    <w:next w:val="Normal"/>
    <w:link w:val="Heading3-lessspacebeforeChar"/>
    <w:rsid w:val="00B87887"/>
    <w:pPr>
      <w:spacing w:before="180"/>
    </w:pPr>
  </w:style>
  <w:style w:type="character" w:customStyle="1" w:styleId="Heading3-lessspacebeforeChar">
    <w:name w:val="Heading 3 - less space before Char"/>
    <w:basedOn w:val="Heading3Char"/>
    <w:link w:val="Heading3-lessspacebefore"/>
    <w:rsid w:val="00B87887"/>
    <w:rPr>
      <w:rFonts w:asciiTheme="majorHAnsi" w:hAnsiTheme="majorHAnsi" w:cs="MyriadPro-Regular"/>
      <w:bCs/>
      <w:color w:val="1E4496" w:themeColor="text2"/>
      <w:sz w:val="32"/>
      <w:szCs w:val="26"/>
      <w14:ligatures w14:val="standardContextual"/>
    </w:rPr>
  </w:style>
  <w:style w:type="paragraph" w:customStyle="1" w:styleId="CDICorrespondingauthor">
    <w:name w:val="CDI Corresponding author"/>
    <w:basedOn w:val="Heading4"/>
    <w:next w:val="Normal"/>
    <w:link w:val="CDICorrespondingauthorChar"/>
    <w:rsid w:val="003E4B09"/>
    <w:pPr>
      <w:outlineLvl w:val="1"/>
    </w:pPr>
  </w:style>
  <w:style w:type="character" w:customStyle="1" w:styleId="CDICorrespondingauthorChar">
    <w:name w:val="CDI Corresponding author Char"/>
    <w:basedOn w:val="Heading4Char"/>
    <w:link w:val="CDICorrespondingauthor"/>
    <w:rsid w:val="003E4B09"/>
    <w:rPr>
      <w:rFonts w:asciiTheme="majorHAnsi" w:eastAsiaTheme="majorEastAsia" w:hAnsiTheme="majorHAnsi" w:cstheme="majorBidi"/>
      <w:bCs/>
      <w:iCs/>
      <w:color w:val="1E4496" w:themeColor="text2"/>
      <w:sz w:val="28"/>
      <w:lang w:val="en-GB"/>
      <w14:ligatures w14:val="standardContextual"/>
    </w:rPr>
  </w:style>
  <w:style w:type="character" w:customStyle="1" w:styleId="CDIFooterChar">
    <w:name w:val="CDI Footer Char"/>
    <w:basedOn w:val="DefaultParagraphFont"/>
    <w:link w:val="CDIFooter"/>
    <w:rsid w:val="00E94D1B"/>
    <w:rPr>
      <w:sz w:val="18"/>
      <w:szCs w:val="18"/>
      <w14:ligatures w14:val="standardContextual"/>
    </w:rPr>
  </w:style>
  <w:style w:type="paragraph" w:customStyle="1" w:styleId="CDIDOIInformation-nospace">
    <w:name w:val="CDI DOI Information - no space"/>
    <w:basedOn w:val="CDIPublicationstring"/>
    <w:rsid w:val="003C02BF"/>
    <w:pPr>
      <w:spacing w:before="0"/>
    </w:pPr>
  </w:style>
  <w:style w:type="character" w:customStyle="1" w:styleId="CDIPublicationstringChar">
    <w:name w:val="CDI Publication string Char"/>
    <w:basedOn w:val="DefaultParagraphFont"/>
    <w:link w:val="CDIPublicationstring"/>
    <w:rsid w:val="00700338"/>
    <w:rPr>
      <w:rFonts w:ascii="Arial" w:hAnsi="Arial"/>
      <w:sz w:val="20"/>
      <w14:ligatures w14:val="standardContextual"/>
    </w:rPr>
  </w:style>
  <w:style w:type="paragraph" w:customStyle="1" w:styleId="CDIName">
    <w:name w:val="CDI Name"/>
    <w:basedOn w:val="CDIPublicationstring"/>
    <w:link w:val="CDINameChar"/>
    <w:rsid w:val="00867976"/>
    <w:rPr>
      <w:rFonts w:cs="Arial"/>
      <w:bCs/>
      <w:spacing w:val="-5"/>
      <w:szCs w:val="21"/>
    </w:rPr>
  </w:style>
  <w:style w:type="character" w:customStyle="1" w:styleId="CDINameChar">
    <w:name w:val="CDI Name Char"/>
    <w:basedOn w:val="CDIPublicationstringChar"/>
    <w:link w:val="CDIName"/>
    <w:rsid w:val="00867976"/>
    <w:rPr>
      <w:rFonts w:ascii="Arial" w:hAnsi="Arial" w:cs="Arial"/>
      <w:bCs/>
      <w:spacing w:val="-5"/>
      <w:sz w:val="21"/>
      <w:szCs w:val="21"/>
      <w14:ligatures w14:val="standardContextual"/>
    </w:rPr>
  </w:style>
  <w:style w:type="paragraph" w:customStyle="1" w:styleId="CDIAbouttextLess">
    <w:name w:val="CDI About text Less"/>
    <w:basedOn w:val="CDIAbouttext"/>
    <w:rsid w:val="00B87589"/>
    <w:pPr>
      <w:spacing w:before="60"/>
    </w:pPr>
  </w:style>
  <w:style w:type="paragraph" w:customStyle="1" w:styleId="CDICopyright-lessspace">
    <w:name w:val="CDI Copyright - less space"/>
    <w:basedOn w:val="CDICopyright"/>
    <w:rsid w:val="00D8087F"/>
    <w:pPr>
      <w:numPr>
        <w:numId w:val="6"/>
      </w:numPr>
      <w:spacing w:before="60"/>
    </w:pPr>
  </w:style>
  <w:style w:type="paragraph" w:styleId="TOC1">
    <w:name w:val="toc 1"/>
    <w:basedOn w:val="Normal"/>
    <w:next w:val="Normal"/>
    <w:autoRedefine/>
    <w:uiPriority w:val="39"/>
    <w:unhideWhenUsed/>
    <w:rsid w:val="003E4B09"/>
    <w:pPr>
      <w:tabs>
        <w:tab w:val="right" w:leader="dot" w:pos="9629"/>
      </w:tabs>
    </w:pPr>
    <w:rPr>
      <w:rFonts w:eastAsiaTheme="minorHAnsi" w:cstheme="minorHAnsi"/>
      <w:b/>
      <w:bCs/>
      <w:iCs/>
      <w:szCs w:val="24"/>
      <w:lang w:eastAsia="en-US"/>
    </w:rPr>
  </w:style>
  <w:style w:type="paragraph" w:styleId="TOC2">
    <w:name w:val="toc 2"/>
    <w:basedOn w:val="Normal"/>
    <w:next w:val="Normal"/>
    <w:autoRedefine/>
    <w:uiPriority w:val="39"/>
    <w:unhideWhenUsed/>
    <w:rsid w:val="00897881"/>
    <w:pPr>
      <w:spacing w:before="120"/>
      <w:ind w:left="284"/>
    </w:pPr>
    <w:rPr>
      <w:rFonts w:eastAsiaTheme="minorHAnsi" w:cstheme="minorHAnsi"/>
      <w:bCs/>
      <w:lang w:eastAsia="en-US"/>
    </w:rPr>
  </w:style>
  <w:style w:type="character" w:styleId="UnresolvedMention">
    <w:name w:val="Unresolved Mention"/>
    <w:basedOn w:val="DefaultParagraphFont"/>
    <w:uiPriority w:val="99"/>
    <w:semiHidden/>
    <w:unhideWhenUsed/>
    <w:rsid w:val="00B87887"/>
    <w:rPr>
      <w:color w:val="605E5C"/>
      <w:shd w:val="clear" w:color="auto" w:fill="E1DFDD"/>
    </w:rPr>
  </w:style>
  <w:style w:type="paragraph" w:customStyle="1" w:styleId="Heading1-noline">
    <w:name w:val="Heading 1 - no line"/>
    <w:basedOn w:val="Heading1"/>
    <w:next w:val="Normal"/>
    <w:rsid w:val="0098426C"/>
    <w:pPr>
      <w:pageBreakBefore w:val="0"/>
      <w:pBdr>
        <w:bottom w:val="none" w:sz="0" w:space="0" w:color="auto"/>
      </w:pBdr>
    </w:pPr>
    <w:rPr>
      <w:lang w:val="en-GB"/>
    </w:rPr>
  </w:style>
  <w:style w:type="paragraph" w:customStyle="1" w:styleId="CDICopyrightBullets">
    <w:name w:val="CDI Copyright Bullets"/>
    <w:basedOn w:val="CDICopyright"/>
    <w:rsid w:val="00BB3320"/>
    <w:pPr>
      <w:numPr>
        <w:numId w:val="8"/>
      </w:numPr>
    </w:pPr>
  </w:style>
  <w:style w:type="paragraph" w:customStyle="1" w:styleId="Heading2-newpage">
    <w:name w:val="Heading 2 - new page"/>
    <w:basedOn w:val="Heading2"/>
    <w:next w:val="Normal"/>
    <w:rsid w:val="003A25A3"/>
    <w:pPr>
      <w:pageBreakBefore/>
    </w:pPr>
  </w:style>
  <w:style w:type="numbering" w:customStyle="1" w:styleId="CDInavybullet">
    <w:name w:val="CDI navy bullet"/>
    <w:basedOn w:val="NoList"/>
    <w:rsid w:val="00E62A74"/>
    <w:pPr>
      <w:numPr>
        <w:numId w:val="7"/>
      </w:numPr>
    </w:pPr>
  </w:style>
  <w:style w:type="paragraph" w:styleId="TableofFigures">
    <w:name w:val="table of figures"/>
    <w:basedOn w:val="Normal"/>
    <w:next w:val="Normal"/>
    <w:uiPriority w:val="99"/>
    <w:unhideWhenUsed/>
    <w:rsid w:val="00FD7AA0"/>
  </w:style>
  <w:style w:type="paragraph" w:styleId="BodyText">
    <w:name w:val="Body Text"/>
    <w:basedOn w:val="Normal"/>
    <w:link w:val="BodyTextChar"/>
    <w:uiPriority w:val="99"/>
    <w:semiHidden/>
    <w:unhideWhenUsed/>
    <w:rsid w:val="000F44BA"/>
    <w:pPr>
      <w:spacing w:after="120"/>
    </w:pPr>
  </w:style>
  <w:style w:type="character" w:customStyle="1" w:styleId="BodyTextChar">
    <w:name w:val="Body Text Char"/>
    <w:basedOn w:val="DefaultParagraphFont"/>
    <w:link w:val="BodyText"/>
    <w:uiPriority w:val="99"/>
    <w:semiHidden/>
    <w:rsid w:val="000F44BA"/>
    <w:rPr>
      <w14:ligatures w14:val="standardContextual"/>
    </w:rPr>
  </w:style>
  <w:style w:type="character" w:styleId="CommentReference">
    <w:name w:val="annotation reference"/>
    <w:basedOn w:val="DefaultParagraphFont"/>
    <w:uiPriority w:val="99"/>
    <w:semiHidden/>
    <w:unhideWhenUsed/>
    <w:rsid w:val="007B537E"/>
    <w:rPr>
      <w:sz w:val="16"/>
      <w:szCs w:val="16"/>
    </w:rPr>
  </w:style>
  <w:style w:type="paragraph" w:styleId="CommentSubject">
    <w:name w:val="annotation subject"/>
    <w:basedOn w:val="Normal"/>
    <w:next w:val="Normal"/>
    <w:link w:val="CommentSubjectChar"/>
    <w:uiPriority w:val="99"/>
    <w:semiHidden/>
    <w:unhideWhenUsed/>
    <w:rsid w:val="00B96DB9"/>
    <w:pPr>
      <w:spacing w:line="240" w:lineRule="auto"/>
    </w:pPr>
    <w:rPr>
      <w:b/>
      <w:bCs/>
      <w:sz w:val="20"/>
      <w:szCs w:val="20"/>
    </w:rPr>
  </w:style>
  <w:style w:type="character" w:customStyle="1" w:styleId="CommentSubjectChar">
    <w:name w:val="Comment Subject Char"/>
    <w:basedOn w:val="DefaultParagraphFont"/>
    <w:link w:val="CommentSubject"/>
    <w:uiPriority w:val="99"/>
    <w:semiHidden/>
    <w:rsid w:val="00B96DB9"/>
    <w:rPr>
      <w:b/>
      <w:bCs/>
      <w:sz w:val="20"/>
      <w:szCs w:val="20"/>
      <w14:ligatures w14:val="standardContextual"/>
    </w:rPr>
  </w:style>
  <w:style w:type="paragraph" w:customStyle="1" w:styleId="CDIFooteritalic">
    <w:name w:val="CDI Footer italic"/>
    <w:basedOn w:val="CDIFooter"/>
    <w:next w:val="CDIFooter"/>
    <w:link w:val="CDIFooteritalicChar"/>
    <w:rsid w:val="00385655"/>
    <w:rPr>
      <w:i/>
    </w:rPr>
  </w:style>
  <w:style w:type="table" w:styleId="TableGrid">
    <w:name w:val="Table Grid"/>
    <w:basedOn w:val="TableNormal"/>
    <w:uiPriority w:val="59"/>
    <w:rsid w:val="00BB33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DIFooteritalicChar">
    <w:name w:val="CDI Footer italic Char"/>
    <w:basedOn w:val="CDIFooterChar"/>
    <w:link w:val="CDIFooteritalic"/>
    <w:rsid w:val="00385655"/>
    <w:rPr>
      <w:i/>
      <w:sz w:val="18"/>
      <w:szCs w:val="18"/>
      <w14:ligatures w14:val="standardContextual"/>
    </w:rPr>
  </w:style>
  <w:style w:type="paragraph" w:customStyle="1" w:styleId="CDIBulletsL2">
    <w:name w:val="CDI Bullets L2"/>
    <w:basedOn w:val="CDIBullets"/>
    <w:rsid w:val="00662078"/>
    <w:pPr>
      <w:numPr>
        <w:numId w:val="9"/>
      </w:numPr>
    </w:pPr>
  </w:style>
  <w:style w:type="paragraph" w:customStyle="1" w:styleId="CDINumberedListL2">
    <w:name w:val="CDI Numbered List L2"/>
    <w:basedOn w:val="Normal"/>
    <w:rsid w:val="005A4E9D"/>
    <w:pPr>
      <w:ind w:left="794" w:hanging="397"/>
    </w:pPr>
  </w:style>
  <w:style w:type="paragraph" w:customStyle="1" w:styleId="CDINumberedListL3">
    <w:name w:val="CDI Numbered List L3"/>
    <w:basedOn w:val="CDINumberedListL2"/>
    <w:rsid w:val="000522C6"/>
    <w:pPr>
      <w:ind w:left="1191"/>
    </w:pPr>
  </w:style>
  <w:style w:type="paragraph" w:customStyle="1" w:styleId="Normal-Opening">
    <w:name w:val="Normal - Opening"/>
    <w:basedOn w:val="Normal"/>
    <w:rsid w:val="003858B4"/>
    <w:pPr>
      <w:spacing w:before="360"/>
    </w:pPr>
  </w:style>
  <w:style w:type="paragraph" w:customStyle="1" w:styleId="Normal-morespaceafter">
    <w:name w:val="Normal - more space after"/>
    <w:basedOn w:val="Normal"/>
    <w:rsid w:val="00662078"/>
    <w:pPr>
      <w:spacing w:after="360"/>
    </w:pPr>
  </w:style>
  <w:style w:type="paragraph" w:customStyle="1" w:styleId="CDINumberedListL4">
    <w:name w:val="CDI Numbered List L4"/>
    <w:basedOn w:val="CDINumberedListL3"/>
    <w:qFormat/>
    <w:rsid w:val="00B96DB9"/>
    <w:pPr>
      <w:ind w:left="1588"/>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dc.gov.au/topics/communicable-diseases/cdi/eab" TargetMode="External"/><Relationship Id="rId18" Type="http://schemas.openxmlformats.org/officeDocument/2006/relationships/header" Target="header1.xml"/><Relationship Id="rId26" Type="http://schemas.openxmlformats.org/officeDocument/2006/relationships/hyperlink" Target="https://www.foodstandards.gov.au/sites/default/files/publications/Documents/Shigella%20species%20-%20dec%202013.pdf" TargetMode="External"/><Relationship Id="rId39" Type="http://schemas.openxmlformats.org/officeDocument/2006/relationships/hyperlink" Target="https://doi.org/10.1016/j.lanmic.2024.100969" TargetMode="External"/><Relationship Id="rId21" Type="http://schemas.openxmlformats.org/officeDocument/2006/relationships/footer" Target="footer2.xml"/><Relationship Id="rId34" Type="http://schemas.openxmlformats.org/officeDocument/2006/relationships/hyperlink" Target="https://www.health.gov.au/resources/publications/shigellosis-laboratory-case-definition" TargetMode="Externa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www.cdc.gov.au/topics/communicable-diseases/cdi" TargetMode="External"/><Relationship Id="rId20" Type="http://schemas.openxmlformats.org/officeDocument/2006/relationships/footer" Target="footer1.xml"/><Relationship Id="rId29" Type="http://schemas.openxmlformats.org/officeDocument/2006/relationships/hyperlink" Target="https://doi.org/10.1038/s41467-023-37672-w"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reativecommons.org/licenses/by-nc-nd/4.0/legalcode" TargetMode="External"/><Relationship Id="rId24" Type="http://schemas.openxmlformats.org/officeDocument/2006/relationships/image" Target="media/image2.jpg"/><Relationship Id="rId32" Type="http://schemas.openxmlformats.org/officeDocument/2006/relationships/hyperlink" Target="https://doi.org/10.1128/AAC.01518-20" TargetMode="External"/><Relationship Id="rId37" Type="http://schemas.openxmlformats.org/officeDocument/2006/relationships/hyperlink" Target="https://doi.org/10.1016/S2468-2667(21)00133-X" TargetMode="Externa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mailto:cdi.editor@health.gov.au" TargetMode="External"/><Relationship Id="rId23" Type="http://schemas.openxmlformats.org/officeDocument/2006/relationships/footer" Target="footer3.xml"/><Relationship Id="rId28" Type="http://schemas.openxmlformats.org/officeDocument/2006/relationships/hyperlink" Target="https://doi.org/10.1097/QCO.0000000000000475" TargetMode="External"/><Relationship Id="rId36" Type="http://schemas.openxmlformats.org/officeDocument/2006/relationships/hyperlink" Target="https://www.health.nsw.gov.au/Infectious/alerts/Pages/shigella-drug-resistance.aspx" TargetMode="External"/><Relationship Id="rId10" Type="http://schemas.openxmlformats.org/officeDocument/2006/relationships/hyperlink" Target="https://www.cdc.gov.au/topics/communicable-diseases/cdi" TargetMode="External"/><Relationship Id="rId19" Type="http://schemas.openxmlformats.org/officeDocument/2006/relationships/header" Target="header2.xml"/><Relationship Id="rId31" Type="http://schemas.openxmlformats.org/officeDocument/2006/relationships/hyperlink" Target="https://doi.org/10.1056/NEJMc1910648"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cdc.gov.au/topics/communicable-diseases/cdi/authors" TargetMode="External"/><Relationship Id="rId22" Type="http://schemas.openxmlformats.org/officeDocument/2006/relationships/header" Target="header3.xml"/><Relationship Id="rId27" Type="http://schemas.openxmlformats.org/officeDocument/2006/relationships/hyperlink" Target="https://tgldcdp.tg.org.au/viewTopic?topicfile=acute-gastroenteritis&amp;guidelineName=Antibiotic#abg16-c22-s18" TargetMode="External"/><Relationship Id="rId30" Type="http://schemas.openxmlformats.org/officeDocument/2006/relationships/hyperlink" Target="https://www.safetyandquality.gov.au/publications-and-resources/resource-library/caralert-annual-report-2023" TargetMode="External"/><Relationship Id="rId35" Type="http://schemas.openxmlformats.org/officeDocument/2006/relationships/hyperlink" Target="https://www.health.vic.gov.au/health-advisories/shigellosis-management-recommendations-updated" TargetMode="Externa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mailto:cdi.editor@health.gov.au" TargetMode="External"/><Relationship Id="rId17" Type="http://schemas.openxmlformats.org/officeDocument/2006/relationships/hyperlink" Target="mailto:cdi.editor@health.gov.au" TargetMode="External"/><Relationship Id="rId25" Type="http://schemas.openxmlformats.org/officeDocument/2006/relationships/hyperlink" Target="mailto:bhowden@unimelb.edu.au" TargetMode="External"/><Relationship Id="rId33" Type="http://schemas.openxmlformats.org/officeDocument/2006/relationships/hyperlink" Target="https://www.who.int/emergencies/disease-outbreak-news/item/2022-DON364" TargetMode="External"/><Relationship Id="rId38" Type="http://schemas.openxmlformats.org/officeDocument/2006/relationships/hyperlink" Target="https://doi.org/10.1038/s41467-022-28529-9"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dc.gov.au/topics/communicable-diseases/cdi"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auspathogen.org.au/" TargetMode="External"/><Relationship Id="rId1" Type="http://schemas.openxmlformats.org/officeDocument/2006/relationships/hyperlink" Target="https://www.cdgn.org.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LISA\OneDrive%20-%20Department%20of%20Health\Documents\Custom%20Office%20Templates\CDI-long-report-template-2025.dotx" TargetMode="External"/></Relationships>
</file>

<file path=word/theme/theme1.xml><?xml version="1.0" encoding="utf-8"?>
<a:theme xmlns:a="http://schemas.openxmlformats.org/drawingml/2006/main" name="Office Theme">
  <a:themeElements>
    <a:clrScheme name="CDI 2025">
      <a:dk1>
        <a:srgbClr val="000000"/>
      </a:dk1>
      <a:lt1>
        <a:srgbClr val="FFFFFF"/>
      </a:lt1>
      <a:dk2>
        <a:srgbClr val="1E4496"/>
      </a:dk2>
      <a:lt2>
        <a:srgbClr val="53C9F1"/>
      </a:lt2>
      <a:accent1>
        <a:srgbClr val="003936"/>
      </a:accent1>
      <a:accent2>
        <a:srgbClr val="52BE96"/>
      </a:accent2>
      <a:accent3>
        <a:srgbClr val="C45727"/>
      </a:accent3>
      <a:accent4>
        <a:srgbClr val="FFD133"/>
      </a:accent4>
      <a:accent5>
        <a:srgbClr val="9F1D20"/>
      </a:accent5>
      <a:accent6>
        <a:srgbClr val="9B91C6"/>
      </a:accent6>
      <a:hlink>
        <a:srgbClr val="1E4496"/>
      </a:hlink>
      <a:folHlink>
        <a:srgbClr val="522C7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DE3CEDF-0107-42E3-93CC-370A8D395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CDI-long-report-template-2025.dotx</Template>
  <TotalTime>72</TotalTime>
  <Pages>21</Pages>
  <Words>4499</Words>
  <Characters>30688</Characters>
  <Application>Microsoft Office Word</Application>
  <DocSecurity>0</DocSecurity>
  <Lines>520</Lines>
  <Paragraphs>143</Paragraphs>
  <ScaleCrop>false</ScaleCrop>
  <HeadingPairs>
    <vt:vector size="2" baseType="variant">
      <vt:variant>
        <vt:lpstr>Title</vt:lpstr>
      </vt:variant>
      <vt:variant>
        <vt:i4>1</vt:i4>
      </vt:variant>
    </vt:vector>
  </HeadingPairs>
  <TitlesOfParts>
    <vt:vector size="1" baseType="lpstr">
      <vt:lpstr>Communicable Diseases Intelligence - Enhanced data sharing and coordination to ensure Australia can address the threat of extensively drug-resistant Shigella – a case study for consideration by the Australian Centre for Disease Control</vt:lpstr>
    </vt:vector>
  </TitlesOfParts>
  <Company>interim Australian Centre for Disease Control within the Department of Health, Disability and Ageing</Company>
  <LinksUpToDate>false</LinksUpToDate>
  <CharactersWithSpaces>35044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Communicable Diseases Intelligence - Enhanced data sharing and coordination to ensure Australia can address the threat of extensively drug-resistant Shigella – a case study for consideration by the Australian Centre for Disease Control</dc:title>
  <dc:subject>This article surveys the methods currently used by jurisdictions and by testing laboratories to capture and report data on Shigella cases, and to assess whether the existing approaches are adequate to meet the growing threat represented by extensively drug-resistant Shigella. A model is proposed for enhanced surveillance of shigellosis that will improve national responses to this emerging public health threat.</dc:subject>
  <dc:creator>Amy V Jennison; Norelle L Sherry; Benjamin P Howden</dc:creator>
  <cp:keywords>shigellosis; surveillance; antimicrobial resistance</cp:keywords>
  <dc:description>© 2025 Commonwealth of Australia as represented by the Department of Health, Disability and Ageing. This publication is licenced under a CC BY-NC-ND licence.</dc:description>
  <cp:revision>2</cp:revision>
  <cp:lastPrinted>2024-03-07T01:06:00Z</cp:lastPrinted>
  <dcterms:created xsi:type="dcterms:W3CDTF">2025-11-06T00:24:00Z</dcterms:created>
  <dcterms:modified xsi:type="dcterms:W3CDTF">2025-11-06T01:37:00Z</dcterms:modified>
  <cp:category>Original article</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2025</vt:lpwstr>
  </property>
  <property fmtid="{D5CDD505-2E9C-101B-9397-08002B2CF9AE}" pid="3" name="Vol">
    <vt:i4>49</vt:i4>
  </property>
  <property fmtid="{D5CDD505-2E9C-101B-9397-08002B2CF9AE}" pid="4" name="ePubDate">
    <vt:lpwstr>18.11.2025</vt:lpwstr>
  </property>
  <property fmtid="{D5CDD505-2E9C-101B-9397-08002B2CF9AE}" pid="5" name="DOI">
    <vt:lpwstr>doi.org/10.33321/cdi.2025.49.064</vt:lpwstr>
  </property>
  <property fmtid="{D5CDD505-2E9C-101B-9397-08002B2CF9AE}" pid="6" name="ClassificationContentMarkingHeaderShapeIds">
    <vt:lpwstr>644542cc,2c0f9685,2068767b</vt:lpwstr>
  </property>
  <property fmtid="{D5CDD505-2E9C-101B-9397-08002B2CF9AE}" pid="7" name="ClassificationContentMarkingHeaderFontProps">
    <vt:lpwstr>#ff0000,12,Calibri</vt:lpwstr>
  </property>
  <property fmtid="{D5CDD505-2E9C-101B-9397-08002B2CF9AE}" pid="8" name="ClassificationContentMarkingHeaderText">
    <vt:lpwstr>OFFICIAL</vt:lpwstr>
  </property>
  <property fmtid="{D5CDD505-2E9C-101B-9397-08002B2CF9AE}" pid="9" name="ClassificationContentMarkingFooterShapeIds">
    <vt:lpwstr>54dbff6a,d9ec7c5,1b473874</vt:lpwstr>
  </property>
  <property fmtid="{D5CDD505-2E9C-101B-9397-08002B2CF9AE}" pid="10" name="ClassificationContentMarkingFooterFontProps">
    <vt:lpwstr>#ff0000,12,Calibri</vt:lpwstr>
  </property>
  <property fmtid="{D5CDD505-2E9C-101B-9397-08002B2CF9AE}" pid="11" name="ClassificationContentMarkingFooterText">
    <vt:lpwstr>OFFICIAL</vt:lpwstr>
  </property>
  <property fmtid="{D5CDD505-2E9C-101B-9397-08002B2CF9AE}" pid="12" name="MSIP_Label_7cd3e8b9-ffed-43a8-b7f4-cc2fa0382d36_Enabled">
    <vt:lpwstr>true</vt:lpwstr>
  </property>
  <property fmtid="{D5CDD505-2E9C-101B-9397-08002B2CF9AE}" pid="13" name="MSIP_Label_7cd3e8b9-ffed-43a8-b7f4-cc2fa0382d36_SetDate">
    <vt:lpwstr>2025-08-24T23:10:09Z</vt:lpwstr>
  </property>
  <property fmtid="{D5CDD505-2E9C-101B-9397-08002B2CF9AE}" pid="14" name="MSIP_Label_7cd3e8b9-ffed-43a8-b7f4-cc2fa0382d36_Method">
    <vt:lpwstr>Privileged</vt:lpwstr>
  </property>
  <property fmtid="{D5CDD505-2E9C-101B-9397-08002B2CF9AE}" pid="15" name="MSIP_Label_7cd3e8b9-ffed-43a8-b7f4-cc2fa0382d36_Name">
    <vt:lpwstr>O</vt:lpwstr>
  </property>
  <property fmtid="{D5CDD505-2E9C-101B-9397-08002B2CF9AE}" pid="16" name="MSIP_Label_7cd3e8b9-ffed-43a8-b7f4-cc2fa0382d36_SiteId">
    <vt:lpwstr>34a3929c-73cf-4954-abfe-147dc3517892</vt:lpwstr>
  </property>
  <property fmtid="{D5CDD505-2E9C-101B-9397-08002B2CF9AE}" pid="17" name="MSIP_Label_7cd3e8b9-ffed-43a8-b7f4-cc2fa0382d36_ActionId">
    <vt:lpwstr>63deb136-61c8-46ac-96d2-abcdfae7a143</vt:lpwstr>
  </property>
  <property fmtid="{D5CDD505-2E9C-101B-9397-08002B2CF9AE}" pid="18" name="MSIP_Label_7cd3e8b9-ffed-43a8-b7f4-cc2fa0382d36_ContentBits">
    <vt:lpwstr>3</vt:lpwstr>
  </property>
  <property fmtid="{D5CDD505-2E9C-101B-9397-08002B2CF9AE}" pid="19" name="MSIP_Label_7cd3e8b9-ffed-43a8-b7f4-cc2fa0382d36_Tag">
    <vt:lpwstr>10, 0, 1, 1</vt:lpwstr>
  </property>
</Properties>
</file>