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BF55" w14:textId="6EA0D4BA"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2F34CA8A" wp14:editId="174AEBFF">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B74980">
          <w:t>2025</w:t>
        </w:r>
      </w:fldSimple>
      <w:r w:rsidR="00D22CC8" w:rsidRPr="00B85B74">
        <w:t xml:space="preserve"> • Volume </w:t>
      </w:r>
      <w:fldSimple w:instr=" DOCPROPERTY  Vol  \* MERGEFORMAT ">
        <w:r w:rsidR="00B74980">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8904D7">
          <w:t>18.11.2025</w:t>
        </w:r>
      </w:fldSimple>
      <w:r w:rsidR="00700338">
        <w:t xml:space="preserve"> </w:t>
      </w:r>
      <w:r w:rsidR="00700338" w:rsidRPr="00B85B74">
        <w:t xml:space="preserve">• </w:t>
      </w:r>
      <w:fldSimple w:instr=" DOCPROPERTY  DOI  \* MERGEFORMAT ">
        <w:r w:rsidR="008904D7">
          <w:t>doi.org/10.33321/cdi.2025.49.055</w:t>
        </w:r>
      </w:fldSimple>
    </w:p>
    <w:p w14:paraId="027DDE26" w14:textId="7CC6829E" w:rsidR="006B16A5" w:rsidRPr="00142578" w:rsidRDefault="008904D7" w:rsidP="008904D7">
      <w:pPr>
        <w:pStyle w:val="Title"/>
        <w:keepLines/>
      </w:pPr>
      <w:r w:rsidRPr="008904D7">
        <w:t xml:space="preserve">Australian Group on Antimicrobial Resistance (AGAR) Australian </w:t>
      </w:r>
      <w:r>
        <w:br/>
      </w:r>
      <w:r w:rsidRPr="008904D7">
        <w:t>Gram-negative Surveillance Outcome Program (GnSOP) Bloodstream Infection Annual Report 2024</w:t>
      </w:r>
    </w:p>
    <w:p w14:paraId="31C0091C" w14:textId="6A5B4B73" w:rsidR="00013B65" w:rsidRDefault="008904D7" w:rsidP="00BB3320">
      <w:pPr>
        <w:pStyle w:val="Subtitle"/>
      </w:pPr>
      <w:r w:rsidRPr="008904D7">
        <w:t>Jan M Bell, Alicia Fajardo Lubian, Sally R Partridge, Thomas Gottlieb, Jennifer Robson, Jonathan R Iredell, Denise A Daley, Geoffrey W Coombs</w:t>
      </w:r>
      <w:r w:rsidR="00013B65">
        <w:br w:type="page"/>
      </w:r>
    </w:p>
    <w:p w14:paraId="2F2A3E95"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B74980">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02AFA895" w14:textId="77777777" w:rsidR="00B52457" w:rsidRPr="0089025E" w:rsidRDefault="00B52457" w:rsidP="00087CC4">
      <w:pPr>
        <w:pStyle w:val="CDICopyright"/>
      </w:pPr>
      <w:r w:rsidRPr="0089025E">
        <w:t>ISSN: 2209-6051 Online</w:t>
      </w:r>
    </w:p>
    <w:p w14:paraId="27E3166D" w14:textId="77777777" w:rsidR="00B52457" w:rsidRDefault="00B52457" w:rsidP="00087CC4">
      <w:pPr>
        <w:pStyle w:val="CDICopyright"/>
      </w:pPr>
      <w:r w:rsidRPr="0089025E">
        <w:t>This journal is indexed by Index Medicus and Medline.</w:t>
      </w:r>
    </w:p>
    <w:p w14:paraId="4DE01337" w14:textId="77777777" w:rsidR="00B52457" w:rsidRPr="007F2B27" w:rsidRDefault="00B52457" w:rsidP="00CC3648">
      <w:pPr>
        <w:pStyle w:val="CDICopyrightHeading"/>
      </w:pPr>
      <w:r w:rsidRPr="007F2B27">
        <w:t>Creative Commons Licence</w:t>
      </w:r>
    </w:p>
    <w:p w14:paraId="284DF7A1"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52219C60" w14:textId="77777777" w:rsidR="00B52457" w:rsidRPr="007F2B27" w:rsidRDefault="00B52457" w:rsidP="00CC3648">
      <w:pPr>
        <w:pStyle w:val="CDICopyrightHeading"/>
      </w:pPr>
      <w:r w:rsidRPr="007F2B27">
        <w:t>Restrictions</w:t>
      </w:r>
    </w:p>
    <w:p w14:paraId="6E78F440"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13F323D"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607712B8"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5315FE66"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0DCD7BEE" w14:textId="77777777" w:rsidR="00B52457" w:rsidRPr="00E9313B" w:rsidRDefault="00B52457" w:rsidP="00E9313B">
      <w:pPr>
        <w:pStyle w:val="CDICopyrightBullets"/>
      </w:pPr>
      <w:r w:rsidRPr="00E9313B">
        <w:t>any signatures; and</w:t>
      </w:r>
    </w:p>
    <w:p w14:paraId="1F180A04" w14:textId="77777777" w:rsidR="00B52457" w:rsidRPr="003C23C9" w:rsidRDefault="00B52457" w:rsidP="00E9313B">
      <w:pPr>
        <w:pStyle w:val="CDICopyrightBullets"/>
      </w:pPr>
      <w:r w:rsidRPr="00E9313B">
        <w:t>any</w:t>
      </w:r>
      <w:r w:rsidRPr="003C23C9">
        <w:t xml:space="preserve"> material belonging to third parties.</w:t>
      </w:r>
    </w:p>
    <w:p w14:paraId="784509E6" w14:textId="77777777" w:rsidR="00B52457" w:rsidRPr="00CC3648" w:rsidRDefault="00B52457" w:rsidP="00CC3648">
      <w:pPr>
        <w:pStyle w:val="CDICopyrightHeading"/>
      </w:pPr>
      <w:r w:rsidRPr="00CC3648">
        <w:t>Disclaimer</w:t>
      </w:r>
    </w:p>
    <w:p w14:paraId="0B99C394"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24F0C488" w14:textId="77777777" w:rsidR="00B52457" w:rsidRPr="007F2B27" w:rsidRDefault="00B52457" w:rsidP="00CC3648">
      <w:pPr>
        <w:pStyle w:val="CDICopyrightHeading"/>
      </w:pPr>
      <w:r w:rsidRPr="007F2B27">
        <w:t>Enquiries</w:t>
      </w:r>
    </w:p>
    <w:p w14:paraId="43B05EFC"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6038D19F" w14:textId="77777777" w:rsidR="00B52457" w:rsidRPr="00A65DFA" w:rsidRDefault="00B52457" w:rsidP="00B52457">
      <w:pPr>
        <w:pStyle w:val="CDIAbout"/>
      </w:pPr>
      <w:bookmarkStart w:id="1" w:name="_Toc190257376"/>
      <w:r>
        <w:t xml:space="preserve">About </w:t>
      </w:r>
      <w:bookmarkEnd w:id="1"/>
      <w:r w:rsidR="0022524E">
        <w:t>CDI</w:t>
      </w:r>
    </w:p>
    <w:p w14:paraId="7ECEA610"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58C5A3D4"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312AEB23"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568B5F80"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3BDB9DC6"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73407A76"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0BA6F04A" w14:textId="77777777" w:rsidR="00B52457" w:rsidRPr="00B87589" w:rsidRDefault="00B52457" w:rsidP="00B87589">
      <w:pPr>
        <w:pStyle w:val="CDIAbouttext"/>
        <w:rPr>
          <w:b/>
          <w:bCs/>
        </w:rPr>
      </w:pPr>
      <w:r w:rsidRPr="00B87589">
        <w:rPr>
          <w:b/>
          <w:bCs/>
        </w:rPr>
        <w:t>Contact us</w:t>
      </w:r>
    </w:p>
    <w:p w14:paraId="1E5CFE42" w14:textId="77777777" w:rsidR="00B52457" w:rsidRPr="00087CC4" w:rsidRDefault="00B52457" w:rsidP="00360B3A">
      <w:pPr>
        <w:pStyle w:val="CDIAbouttextLess"/>
      </w:pPr>
      <w:r w:rsidRPr="009572C6">
        <w:t>Communicable Diseases Intelligence</w:t>
      </w:r>
      <w:r w:rsidRPr="00087CC4">
        <w:t xml:space="preserve"> (CDI)</w:t>
      </w:r>
    </w:p>
    <w:p w14:paraId="7092E65E" w14:textId="77777777" w:rsidR="00B52457" w:rsidRPr="00087CC4" w:rsidRDefault="009572C6" w:rsidP="00360B3A">
      <w:pPr>
        <w:pStyle w:val="CDIAbouttextLess"/>
      </w:pPr>
      <w:r>
        <w:t>interim Australian Centre for Disease Control, Department of Health, Disability and Ageing</w:t>
      </w:r>
    </w:p>
    <w:p w14:paraId="4E9C8D6C" w14:textId="77777777" w:rsidR="00B52457" w:rsidRPr="0089025E" w:rsidRDefault="00B52457" w:rsidP="00360B3A">
      <w:pPr>
        <w:pStyle w:val="CDIAbouttextLess"/>
      </w:pPr>
      <w:r w:rsidRPr="00087CC4">
        <w:t>GPO Box 9848, CANBERRA</w:t>
      </w:r>
      <w:r w:rsidRPr="0089025E">
        <w:t xml:space="preserve"> ACT 2601</w:t>
      </w:r>
    </w:p>
    <w:p w14:paraId="66EA4A04"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452656DE"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6ADF4D33"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3160610"/>
      <w:bookmarkStart w:id="7" w:name="_Toc213234097"/>
      <w:bookmarkStart w:id="8" w:name="_Toc195530496"/>
      <w:r>
        <w:lastRenderedPageBreak/>
        <w:t>Contents</w:t>
      </w:r>
      <w:bookmarkEnd w:id="2"/>
      <w:bookmarkEnd w:id="3"/>
      <w:bookmarkEnd w:id="4"/>
      <w:bookmarkEnd w:id="5"/>
      <w:bookmarkEnd w:id="6"/>
      <w:bookmarkEnd w:id="7"/>
    </w:p>
    <w:p w14:paraId="6DC3C660" w14:textId="12E4A5E8" w:rsidR="00D569A9" w:rsidRPr="00BE5AD3" w:rsidRDefault="005A4E9D">
      <w:pPr>
        <w:pStyle w:val="TOC1"/>
      </w:pPr>
      <w:r>
        <w:fldChar w:fldCharType="begin"/>
      </w:r>
      <w:r>
        <w:instrText xml:space="preserve"> TOC \o "1-1" \h \z \t "Heading 2,2,Heading 2 - no space before,2,Heading 2 - less space before,2,Heading 2 - new page,2" </w:instrText>
      </w:r>
      <w:r>
        <w:fldChar w:fldCharType="separate"/>
      </w:r>
      <w:hyperlink w:anchor="_Toc213234098" w:history="1">
        <w:r w:rsidR="00D569A9" w:rsidRPr="00FC314C">
          <w:rPr>
            <w:rStyle w:val="Hyperlink"/>
            <w:noProof/>
          </w:rPr>
          <w:t>Abstract</w:t>
        </w:r>
        <w:r w:rsidR="00D569A9">
          <w:rPr>
            <w:noProof/>
            <w:webHidden/>
          </w:rPr>
          <w:tab/>
        </w:r>
        <w:r w:rsidR="00D569A9">
          <w:rPr>
            <w:noProof/>
            <w:webHidden/>
          </w:rPr>
          <w:fldChar w:fldCharType="begin"/>
        </w:r>
        <w:r w:rsidR="00D569A9">
          <w:rPr>
            <w:noProof/>
            <w:webHidden/>
          </w:rPr>
          <w:instrText xml:space="preserve"> PAGEREF _Toc213234098 \h </w:instrText>
        </w:r>
        <w:r w:rsidR="00D569A9">
          <w:rPr>
            <w:noProof/>
            <w:webHidden/>
          </w:rPr>
        </w:r>
        <w:r w:rsidR="00D569A9">
          <w:rPr>
            <w:noProof/>
            <w:webHidden/>
          </w:rPr>
          <w:fldChar w:fldCharType="separate"/>
        </w:r>
        <w:r w:rsidR="00D569A9">
          <w:rPr>
            <w:noProof/>
            <w:webHidden/>
          </w:rPr>
          <w:t>4</w:t>
        </w:r>
        <w:r w:rsidR="00D569A9">
          <w:rPr>
            <w:noProof/>
            <w:webHidden/>
          </w:rPr>
          <w:fldChar w:fldCharType="end"/>
        </w:r>
      </w:hyperlink>
    </w:p>
    <w:p w14:paraId="0A9E3582" w14:textId="322935F1" w:rsidR="00D569A9" w:rsidRPr="00BE5AD3" w:rsidRDefault="00D569A9">
      <w:pPr>
        <w:pStyle w:val="TOC1"/>
      </w:pPr>
      <w:hyperlink w:anchor="_Toc213234099" w:history="1">
        <w:r w:rsidRPr="00FC314C">
          <w:rPr>
            <w:rStyle w:val="Hyperlink"/>
            <w:noProof/>
          </w:rPr>
          <w:t>Introduction</w:t>
        </w:r>
        <w:r>
          <w:rPr>
            <w:noProof/>
            <w:webHidden/>
          </w:rPr>
          <w:tab/>
        </w:r>
        <w:r>
          <w:rPr>
            <w:noProof/>
            <w:webHidden/>
          </w:rPr>
          <w:fldChar w:fldCharType="begin"/>
        </w:r>
        <w:r>
          <w:rPr>
            <w:noProof/>
            <w:webHidden/>
          </w:rPr>
          <w:instrText xml:space="preserve"> PAGEREF _Toc213234099 \h </w:instrText>
        </w:r>
        <w:r>
          <w:rPr>
            <w:noProof/>
            <w:webHidden/>
          </w:rPr>
        </w:r>
        <w:r>
          <w:rPr>
            <w:noProof/>
            <w:webHidden/>
          </w:rPr>
          <w:fldChar w:fldCharType="separate"/>
        </w:r>
        <w:r>
          <w:rPr>
            <w:noProof/>
            <w:webHidden/>
          </w:rPr>
          <w:t>5</w:t>
        </w:r>
        <w:r>
          <w:rPr>
            <w:noProof/>
            <w:webHidden/>
          </w:rPr>
          <w:fldChar w:fldCharType="end"/>
        </w:r>
      </w:hyperlink>
    </w:p>
    <w:p w14:paraId="72776D9A" w14:textId="173F6634" w:rsidR="00D569A9" w:rsidRPr="00BE5AD3" w:rsidRDefault="00D569A9">
      <w:pPr>
        <w:pStyle w:val="TOC1"/>
      </w:pPr>
      <w:hyperlink w:anchor="_Toc213234100" w:history="1">
        <w:r w:rsidRPr="00FC314C">
          <w:rPr>
            <w:rStyle w:val="Hyperlink"/>
            <w:noProof/>
            <w:lang w:val="en-GB"/>
          </w:rPr>
          <w:t>Methods</w:t>
        </w:r>
        <w:r>
          <w:rPr>
            <w:noProof/>
            <w:webHidden/>
          </w:rPr>
          <w:tab/>
        </w:r>
        <w:r>
          <w:rPr>
            <w:noProof/>
            <w:webHidden/>
          </w:rPr>
          <w:fldChar w:fldCharType="begin"/>
        </w:r>
        <w:r>
          <w:rPr>
            <w:noProof/>
            <w:webHidden/>
          </w:rPr>
          <w:instrText xml:space="preserve"> PAGEREF _Toc213234100 \h </w:instrText>
        </w:r>
        <w:r>
          <w:rPr>
            <w:noProof/>
            <w:webHidden/>
          </w:rPr>
        </w:r>
        <w:r>
          <w:rPr>
            <w:noProof/>
            <w:webHidden/>
          </w:rPr>
          <w:fldChar w:fldCharType="separate"/>
        </w:r>
        <w:r>
          <w:rPr>
            <w:noProof/>
            <w:webHidden/>
          </w:rPr>
          <w:t>6</w:t>
        </w:r>
        <w:r>
          <w:rPr>
            <w:noProof/>
            <w:webHidden/>
          </w:rPr>
          <w:fldChar w:fldCharType="end"/>
        </w:r>
      </w:hyperlink>
    </w:p>
    <w:p w14:paraId="6AB4A1AE" w14:textId="299452F0" w:rsidR="00D569A9" w:rsidRPr="00BE5AD3" w:rsidRDefault="00D569A9">
      <w:pPr>
        <w:pStyle w:val="TOC2"/>
        <w:tabs>
          <w:tab w:val="right" w:leader="dot" w:pos="9629"/>
        </w:tabs>
      </w:pPr>
      <w:hyperlink w:anchor="_Toc213234101" w:history="1">
        <w:r w:rsidRPr="00FC314C">
          <w:rPr>
            <w:rStyle w:val="Hyperlink"/>
            <w:noProof/>
            <w:lang w:val="en-GB"/>
          </w:rPr>
          <w:t>Study design</w:t>
        </w:r>
        <w:r>
          <w:rPr>
            <w:noProof/>
            <w:webHidden/>
          </w:rPr>
          <w:tab/>
        </w:r>
        <w:r>
          <w:rPr>
            <w:noProof/>
            <w:webHidden/>
          </w:rPr>
          <w:fldChar w:fldCharType="begin"/>
        </w:r>
        <w:r>
          <w:rPr>
            <w:noProof/>
            <w:webHidden/>
          </w:rPr>
          <w:instrText xml:space="preserve"> PAGEREF _Toc213234101 \h </w:instrText>
        </w:r>
        <w:r>
          <w:rPr>
            <w:noProof/>
            <w:webHidden/>
          </w:rPr>
        </w:r>
        <w:r>
          <w:rPr>
            <w:noProof/>
            <w:webHidden/>
          </w:rPr>
          <w:fldChar w:fldCharType="separate"/>
        </w:r>
        <w:r>
          <w:rPr>
            <w:noProof/>
            <w:webHidden/>
          </w:rPr>
          <w:t>6</w:t>
        </w:r>
        <w:r>
          <w:rPr>
            <w:noProof/>
            <w:webHidden/>
          </w:rPr>
          <w:fldChar w:fldCharType="end"/>
        </w:r>
      </w:hyperlink>
    </w:p>
    <w:p w14:paraId="2EAB906A" w14:textId="0B41D616" w:rsidR="00D569A9" w:rsidRPr="00BE5AD3" w:rsidRDefault="00D569A9">
      <w:pPr>
        <w:pStyle w:val="TOC2"/>
        <w:tabs>
          <w:tab w:val="right" w:leader="dot" w:pos="9629"/>
        </w:tabs>
      </w:pPr>
      <w:hyperlink w:anchor="_Toc213234102" w:history="1">
        <w:r w:rsidRPr="00FC314C">
          <w:rPr>
            <w:rStyle w:val="Hyperlink"/>
            <w:noProof/>
            <w:lang w:val="en-GB"/>
          </w:rPr>
          <w:t>Species identification</w:t>
        </w:r>
        <w:r>
          <w:rPr>
            <w:noProof/>
            <w:webHidden/>
          </w:rPr>
          <w:tab/>
        </w:r>
        <w:r>
          <w:rPr>
            <w:noProof/>
            <w:webHidden/>
          </w:rPr>
          <w:fldChar w:fldCharType="begin"/>
        </w:r>
        <w:r>
          <w:rPr>
            <w:noProof/>
            <w:webHidden/>
          </w:rPr>
          <w:instrText xml:space="preserve"> PAGEREF _Toc213234102 \h </w:instrText>
        </w:r>
        <w:r>
          <w:rPr>
            <w:noProof/>
            <w:webHidden/>
          </w:rPr>
        </w:r>
        <w:r>
          <w:rPr>
            <w:noProof/>
            <w:webHidden/>
          </w:rPr>
          <w:fldChar w:fldCharType="separate"/>
        </w:r>
        <w:r>
          <w:rPr>
            <w:noProof/>
            <w:webHidden/>
          </w:rPr>
          <w:t>6</w:t>
        </w:r>
        <w:r>
          <w:rPr>
            <w:noProof/>
            <w:webHidden/>
          </w:rPr>
          <w:fldChar w:fldCharType="end"/>
        </w:r>
      </w:hyperlink>
    </w:p>
    <w:p w14:paraId="06D0042F" w14:textId="6B15BAA9" w:rsidR="00D569A9" w:rsidRPr="00BE5AD3" w:rsidRDefault="00D569A9">
      <w:pPr>
        <w:pStyle w:val="TOC2"/>
        <w:tabs>
          <w:tab w:val="right" w:leader="dot" w:pos="9629"/>
        </w:tabs>
      </w:pPr>
      <w:hyperlink w:anchor="_Toc213234103" w:history="1">
        <w:r w:rsidRPr="00FC314C">
          <w:rPr>
            <w:rStyle w:val="Hyperlink"/>
            <w:noProof/>
            <w:lang w:val="en-GB"/>
          </w:rPr>
          <w:t>Susceptibility testing</w:t>
        </w:r>
        <w:r>
          <w:rPr>
            <w:noProof/>
            <w:webHidden/>
          </w:rPr>
          <w:tab/>
        </w:r>
        <w:r>
          <w:rPr>
            <w:noProof/>
            <w:webHidden/>
          </w:rPr>
          <w:fldChar w:fldCharType="begin"/>
        </w:r>
        <w:r>
          <w:rPr>
            <w:noProof/>
            <w:webHidden/>
          </w:rPr>
          <w:instrText xml:space="preserve"> PAGEREF _Toc213234103 \h </w:instrText>
        </w:r>
        <w:r>
          <w:rPr>
            <w:noProof/>
            <w:webHidden/>
          </w:rPr>
        </w:r>
        <w:r>
          <w:rPr>
            <w:noProof/>
            <w:webHidden/>
          </w:rPr>
          <w:fldChar w:fldCharType="separate"/>
        </w:r>
        <w:r>
          <w:rPr>
            <w:noProof/>
            <w:webHidden/>
          </w:rPr>
          <w:t>6</w:t>
        </w:r>
        <w:r>
          <w:rPr>
            <w:noProof/>
            <w:webHidden/>
          </w:rPr>
          <w:fldChar w:fldCharType="end"/>
        </w:r>
      </w:hyperlink>
    </w:p>
    <w:p w14:paraId="753D3219" w14:textId="0AB20821" w:rsidR="00D569A9" w:rsidRPr="00BE5AD3" w:rsidRDefault="00D569A9">
      <w:pPr>
        <w:pStyle w:val="TOC2"/>
        <w:tabs>
          <w:tab w:val="right" w:leader="dot" w:pos="9629"/>
        </w:tabs>
      </w:pPr>
      <w:hyperlink w:anchor="_Toc213234104" w:history="1">
        <w:r w:rsidRPr="00FC314C">
          <w:rPr>
            <w:rStyle w:val="Hyperlink"/>
            <w:noProof/>
            <w:lang w:val="en-GB"/>
          </w:rPr>
          <w:t>Multidrug resistance</w:t>
        </w:r>
        <w:r>
          <w:rPr>
            <w:noProof/>
            <w:webHidden/>
          </w:rPr>
          <w:tab/>
        </w:r>
        <w:r>
          <w:rPr>
            <w:noProof/>
            <w:webHidden/>
          </w:rPr>
          <w:fldChar w:fldCharType="begin"/>
        </w:r>
        <w:r>
          <w:rPr>
            <w:noProof/>
            <w:webHidden/>
          </w:rPr>
          <w:instrText xml:space="preserve"> PAGEREF _Toc213234104 \h </w:instrText>
        </w:r>
        <w:r>
          <w:rPr>
            <w:noProof/>
            <w:webHidden/>
          </w:rPr>
        </w:r>
        <w:r>
          <w:rPr>
            <w:noProof/>
            <w:webHidden/>
          </w:rPr>
          <w:fldChar w:fldCharType="separate"/>
        </w:r>
        <w:r>
          <w:rPr>
            <w:noProof/>
            <w:webHidden/>
          </w:rPr>
          <w:t>6</w:t>
        </w:r>
        <w:r>
          <w:rPr>
            <w:noProof/>
            <w:webHidden/>
          </w:rPr>
          <w:fldChar w:fldCharType="end"/>
        </w:r>
      </w:hyperlink>
    </w:p>
    <w:p w14:paraId="47B7DDAC" w14:textId="5C57042B" w:rsidR="00D569A9" w:rsidRPr="00BE5AD3" w:rsidRDefault="00D569A9">
      <w:pPr>
        <w:pStyle w:val="TOC2"/>
        <w:tabs>
          <w:tab w:val="right" w:leader="dot" w:pos="9629"/>
        </w:tabs>
      </w:pPr>
      <w:hyperlink w:anchor="_Toc213234105" w:history="1">
        <w:r w:rsidRPr="00FC314C">
          <w:rPr>
            <w:rStyle w:val="Hyperlink"/>
            <w:noProof/>
            <w:lang w:val="en-GB"/>
          </w:rPr>
          <w:t>Whole genome sequencing</w:t>
        </w:r>
        <w:r>
          <w:rPr>
            <w:noProof/>
            <w:webHidden/>
          </w:rPr>
          <w:tab/>
        </w:r>
        <w:r>
          <w:rPr>
            <w:noProof/>
            <w:webHidden/>
          </w:rPr>
          <w:fldChar w:fldCharType="begin"/>
        </w:r>
        <w:r>
          <w:rPr>
            <w:noProof/>
            <w:webHidden/>
          </w:rPr>
          <w:instrText xml:space="preserve"> PAGEREF _Toc213234105 \h </w:instrText>
        </w:r>
        <w:r>
          <w:rPr>
            <w:noProof/>
            <w:webHidden/>
          </w:rPr>
        </w:r>
        <w:r>
          <w:rPr>
            <w:noProof/>
            <w:webHidden/>
          </w:rPr>
          <w:fldChar w:fldCharType="separate"/>
        </w:r>
        <w:r>
          <w:rPr>
            <w:noProof/>
            <w:webHidden/>
          </w:rPr>
          <w:t>7</w:t>
        </w:r>
        <w:r>
          <w:rPr>
            <w:noProof/>
            <w:webHidden/>
          </w:rPr>
          <w:fldChar w:fldCharType="end"/>
        </w:r>
      </w:hyperlink>
    </w:p>
    <w:p w14:paraId="73BFDB3C" w14:textId="0B9C801B" w:rsidR="00D569A9" w:rsidRPr="00BE5AD3" w:rsidRDefault="00D569A9">
      <w:pPr>
        <w:pStyle w:val="TOC1"/>
      </w:pPr>
      <w:hyperlink w:anchor="_Toc213234106" w:history="1">
        <w:r w:rsidRPr="00FC314C">
          <w:rPr>
            <w:rStyle w:val="Hyperlink"/>
            <w:noProof/>
          </w:rPr>
          <w:t>Results</w:t>
        </w:r>
        <w:r>
          <w:rPr>
            <w:noProof/>
            <w:webHidden/>
          </w:rPr>
          <w:tab/>
        </w:r>
        <w:r>
          <w:rPr>
            <w:noProof/>
            <w:webHidden/>
          </w:rPr>
          <w:fldChar w:fldCharType="begin"/>
        </w:r>
        <w:r>
          <w:rPr>
            <w:noProof/>
            <w:webHidden/>
          </w:rPr>
          <w:instrText xml:space="preserve"> PAGEREF _Toc213234106 \h </w:instrText>
        </w:r>
        <w:r>
          <w:rPr>
            <w:noProof/>
            <w:webHidden/>
          </w:rPr>
        </w:r>
        <w:r>
          <w:rPr>
            <w:noProof/>
            <w:webHidden/>
          </w:rPr>
          <w:fldChar w:fldCharType="separate"/>
        </w:r>
        <w:r>
          <w:rPr>
            <w:noProof/>
            <w:webHidden/>
          </w:rPr>
          <w:t>8</w:t>
        </w:r>
        <w:r>
          <w:rPr>
            <w:noProof/>
            <w:webHidden/>
          </w:rPr>
          <w:fldChar w:fldCharType="end"/>
        </w:r>
      </w:hyperlink>
    </w:p>
    <w:p w14:paraId="224A7F24" w14:textId="18180077" w:rsidR="00D569A9" w:rsidRPr="00BE5AD3" w:rsidRDefault="00D569A9">
      <w:pPr>
        <w:pStyle w:val="TOC2"/>
        <w:tabs>
          <w:tab w:val="right" w:leader="dot" w:pos="9629"/>
        </w:tabs>
      </w:pPr>
      <w:hyperlink w:anchor="_Toc213234107" w:history="1">
        <w:r w:rsidRPr="00FC314C">
          <w:rPr>
            <w:rStyle w:val="Hyperlink"/>
            <w:i/>
            <w:iCs/>
            <w:noProof/>
            <w:lang w:val="en-GB"/>
          </w:rPr>
          <w:t>Escherichia coli</w:t>
        </w:r>
        <w:r>
          <w:rPr>
            <w:noProof/>
            <w:webHidden/>
          </w:rPr>
          <w:tab/>
        </w:r>
        <w:r>
          <w:rPr>
            <w:noProof/>
            <w:webHidden/>
          </w:rPr>
          <w:fldChar w:fldCharType="begin"/>
        </w:r>
        <w:r>
          <w:rPr>
            <w:noProof/>
            <w:webHidden/>
          </w:rPr>
          <w:instrText xml:space="preserve"> PAGEREF _Toc213234107 \h </w:instrText>
        </w:r>
        <w:r>
          <w:rPr>
            <w:noProof/>
            <w:webHidden/>
          </w:rPr>
        </w:r>
        <w:r>
          <w:rPr>
            <w:noProof/>
            <w:webHidden/>
          </w:rPr>
          <w:fldChar w:fldCharType="separate"/>
        </w:r>
        <w:r>
          <w:rPr>
            <w:noProof/>
            <w:webHidden/>
          </w:rPr>
          <w:t>8</w:t>
        </w:r>
        <w:r>
          <w:rPr>
            <w:noProof/>
            <w:webHidden/>
          </w:rPr>
          <w:fldChar w:fldCharType="end"/>
        </w:r>
      </w:hyperlink>
    </w:p>
    <w:p w14:paraId="1EFC42C0" w14:textId="230A799D" w:rsidR="00D569A9" w:rsidRPr="00BE5AD3" w:rsidRDefault="00D569A9">
      <w:pPr>
        <w:pStyle w:val="TOC2"/>
        <w:tabs>
          <w:tab w:val="right" w:leader="dot" w:pos="9629"/>
        </w:tabs>
      </w:pPr>
      <w:hyperlink w:anchor="_Toc213234108" w:history="1">
        <w:r w:rsidRPr="00FC314C">
          <w:rPr>
            <w:rStyle w:val="Hyperlink"/>
            <w:i/>
            <w:iCs/>
            <w:noProof/>
            <w:lang w:val="en-GB"/>
          </w:rPr>
          <w:t>Klebsiella pneumoniae</w:t>
        </w:r>
        <w:r w:rsidRPr="00FC314C">
          <w:rPr>
            <w:rStyle w:val="Hyperlink"/>
            <w:noProof/>
            <w:lang w:val="en-GB"/>
          </w:rPr>
          <w:t xml:space="preserve"> complex</w:t>
        </w:r>
        <w:r>
          <w:rPr>
            <w:noProof/>
            <w:webHidden/>
          </w:rPr>
          <w:tab/>
        </w:r>
        <w:r>
          <w:rPr>
            <w:noProof/>
            <w:webHidden/>
          </w:rPr>
          <w:fldChar w:fldCharType="begin"/>
        </w:r>
        <w:r>
          <w:rPr>
            <w:noProof/>
            <w:webHidden/>
          </w:rPr>
          <w:instrText xml:space="preserve"> PAGEREF _Toc213234108 \h </w:instrText>
        </w:r>
        <w:r>
          <w:rPr>
            <w:noProof/>
            <w:webHidden/>
          </w:rPr>
        </w:r>
        <w:r>
          <w:rPr>
            <w:noProof/>
            <w:webHidden/>
          </w:rPr>
          <w:fldChar w:fldCharType="separate"/>
        </w:r>
        <w:r>
          <w:rPr>
            <w:noProof/>
            <w:webHidden/>
          </w:rPr>
          <w:t>13</w:t>
        </w:r>
        <w:r>
          <w:rPr>
            <w:noProof/>
            <w:webHidden/>
          </w:rPr>
          <w:fldChar w:fldCharType="end"/>
        </w:r>
      </w:hyperlink>
    </w:p>
    <w:p w14:paraId="4E997BD8" w14:textId="60AF6104" w:rsidR="00D569A9" w:rsidRPr="00BE5AD3" w:rsidRDefault="00D569A9">
      <w:pPr>
        <w:pStyle w:val="TOC2"/>
        <w:tabs>
          <w:tab w:val="right" w:leader="dot" w:pos="9629"/>
        </w:tabs>
      </w:pPr>
      <w:hyperlink w:anchor="_Toc213234109" w:history="1">
        <w:r w:rsidRPr="00FC314C">
          <w:rPr>
            <w:rStyle w:val="Hyperlink"/>
            <w:i/>
            <w:iCs/>
            <w:noProof/>
            <w:lang w:val="en-GB"/>
          </w:rPr>
          <w:t>Enterobacter cloacae</w:t>
        </w:r>
        <w:r w:rsidRPr="00FC314C">
          <w:rPr>
            <w:rStyle w:val="Hyperlink"/>
            <w:noProof/>
            <w:lang w:val="en-GB"/>
          </w:rPr>
          <w:t xml:space="preserve"> complex</w:t>
        </w:r>
        <w:r>
          <w:rPr>
            <w:noProof/>
            <w:webHidden/>
          </w:rPr>
          <w:tab/>
        </w:r>
        <w:r>
          <w:rPr>
            <w:noProof/>
            <w:webHidden/>
          </w:rPr>
          <w:fldChar w:fldCharType="begin"/>
        </w:r>
        <w:r>
          <w:rPr>
            <w:noProof/>
            <w:webHidden/>
          </w:rPr>
          <w:instrText xml:space="preserve"> PAGEREF _Toc213234109 \h </w:instrText>
        </w:r>
        <w:r>
          <w:rPr>
            <w:noProof/>
            <w:webHidden/>
          </w:rPr>
        </w:r>
        <w:r>
          <w:rPr>
            <w:noProof/>
            <w:webHidden/>
          </w:rPr>
          <w:fldChar w:fldCharType="separate"/>
        </w:r>
        <w:r>
          <w:rPr>
            <w:noProof/>
            <w:webHidden/>
          </w:rPr>
          <w:t>13</w:t>
        </w:r>
        <w:r>
          <w:rPr>
            <w:noProof/>
            <w:webHidden/>
          </w:rPr>
          <w:fldChar w:fldCharType="end"/>
        </w:r>
      </w:hyperlink>
    </w:p>
    <w:p w14:paraId="7130DADE" w14:textId="31A7BB8F" w:rsidR="00D569A9" w:rsidRPr="00BE5AD3" w:rsidRDefault="00D569A9">
      <w:pPr>
        <w:pStyle w:val="TOC2"/>
        <w:tabs>
          <w:tab w:val="right" w:leader="dot" w:pos="9629"/>
        </w:tabs>
      </w:pPr>
      <w:hyperlink w:anchor="_Toc213234110" w:history="1">
        <w:r w:rsidRPr="00FC314C">
          <w:rPr>
            <w:rStyle w:val="Hyperlink"/>
            <w:noProof/>
            <w:lang w:val="en-GB"/>
          </w:rPr>
          <w:t>Carbapenemase genes</w:t>
        </w:r>
        <w:r>
          <w:rPr>
            <w:noProof/>
            <w:webHidden/>
          </w:rPr>
          <w:tab/>
        </w:r>
        <w:r>
          <w:rPr>
            <w:noProof/>
            <w:webHidden/>
          </w:rPr>
          <w:fldChar w:fldCharType="begin"/>
        </w:r>
        <w:r>
          <w:rPr>
            <w:noProof/>
            <w:webHidden/>
          </w:rPr>
          <w:instrText xml:space="preserve"> PAGEREF _Toc213234110 \h </w:instrText>
        </w:r>
        <w:r>
          <w:rPr>
            <w:noProof/>
            <w:webHidden/>
          </w:rPr>
        </w:r>
        <w:r>
          <w:rPr>
            <w:noProof/>
            <w:webHidden/>
          </w:rPr>
          <w:fldChar w:fldCharType="separate"/>
        </w:r>
        <w:r>
          <w:rPr>
            <w:noProof/>
            <w:webHidden/>
          </w:rPr>
          <w:t>13</w:t>
        </w:r>
        <w:r>
          <w:rPr>
            <w:noProof/>
            <w:webHidden/>
          </w:rPr>
          <w:fldChar w:fldCharType="end"/>
        </w:r>
      </w:hyperlink>
    </w:p>
    <w:p w14:paraId="7A4968D6" w14:textId="5F496A56" w:rsidR="00D569A9" w:rsidRPr="00BE5AD3" w:rsidRDefault="00D569A9">
      <w:pPr>
        <w:pStyle w:val="TOC2"/>
        <w:tabs>
          <w:tab w:val="right" w:leader="dot" w:pos="9629"/>
        </w:tabs>
      </w:pPr>
      <w:hyperlink w:anchor="_Toc213234111" w:history="1">
        <w:r w:rsidRPr="00FC314C">
          <w:rPr>
            <w:rStyle w:val="Hyperlink"/>
            <w:noProof/>
            <w:lang w:val="en-GB"/>
          </w:rPr>
          <w:t>Plasmid-borne colistin determinants</w:t>
        </w:r>
        <w:r>
          <w:rPr>
            <w:noProof/>
            <w:webHidden/>
          </w:rPr>
          <w:tab/>
        </w:r>
        <w:r>
          <w:rPr>
            <w:noProof/>
            <w:webHidden/>
          </w:rPr>
          <w:fldChar w:fldCharType="begin"/>
        </w:r>
        <w:r>
          <w:rPr>
            <w:noProof/>
            <w:webHidden/>
          </w:rPr>
          <w:instrText xml:space="preserve"> PAGEREF _Toc213234111 \h </w:instrText>
        </w:r>
        <w:r>
          <w:rPr>
            <w:noProof/>
            <w:webHidden/>
          </w:rPr>
        </w:r>
        <w:r>
          <w:rPr>
            <w:noProof/>
            <w:webHidden/>
          </w:rPr>
          <w:fldChar w:fldCharType="separate"/>
        </w:r>
        <w:r>
          <w:rPr>
            <w:noProof/>
            <w:webHidden/>
          </w:rPr>
          <w:t>14</w:t>
        </w:r>
        <w:r>
          <w:rPr>
            <w:noProof/>
            <w:webHidden/>
          </w:rPr>
          <w:fldChar w:fldCharType="end"/>
        </w:r>
      </w:hyperlink>
    </w:p>
    <w:p w14:paraId="6D47D30C" w14:textId="60C80A01" w:rsidR="00D569A9" w:rsidRPr="00BE5AD3" w:rsidRDefault="00D569A9">
      <w:pPr>
        <w:pStyle w:val="TOC1"/>
      </w:pPr>
      <w:hyperlink w:anchor="_Toc213234112" w:history="1">
        <w:r w:rsidRPr="00FC314C">
          <w:rPr>
            <w:rStyle w:val="Hyperlink"/>
            <w:noProof/>
          </w:rPr>
          <w:t>Discussion</w:t>
        </w:r>
        <w:r>
          <w:rPr>
            <w:noProof/>
            <w:webHidden/>
          </w:rPr>
          <w:tab/>
        </w:r>
        <w:r>
          <w:rPr>
            <w:noProof/>
            <w:webHidden/>
          </w:rPr>
          <w:fldChar w:fldCharType="begin"/>
        </w:r>
        <w:r>
          <w:rPr>
            <w:noProof/>
            <w:webHidden/>
          </w:rPr>
          <w:instrText xml:space="preserve"> PAGEREF _Toc213234112 \h </w:instrText>
        </w:r>
        <w:r>
          <w:rPr>
            <w:noProof/>
            <w:webHidden/>
          </w:rPr>
        </w:r>
        <w:r>
          <w:rPr>
            <w:noProof/>
            <w:webHidden/>
          </w:rPr>
          <w:fldChar w:fldCharType="separate"/>
        </w:r>
        <w:r>
          <w:rPr>
            <w:noProof/>
            <w:webHidden/>
          </w:rPr>
          <w:t>15</w:t>
        </w:r>
        <w:r>
          <w:rPr>
            <w:noProof/>
            <w:webHidden/>
          </w:rPr>
          <w:fldChar w:fldCharType="end"/>
        </w:r>
      </w:hyperlink>
    </w:p>
    <w:p w14:paraId="7778768E" w14:textId="01DA5890" w:rsidR="00D569A9" w:rsidRPr="00BE5AD3" w:rsidRDefault="00D569A9">
      <w:pPr>
        <w:pStyle w:val="TOC1"/>
      </w:pPr>
      <w:hyperlink w:anchor="_Toc213234113" w:history="1">
        <w:r w:rsidRPr="00FC314C">
          <w:rPr>
            <w:rStyle w:val="Hyperlink"/>
            <w:noProof/>
          </w:rPr>
          <w:t>Acknowledgments</w:t>
        </w:r>
        <w:r>
          <w:rPr>
            <w:noProof/>
            <w:webHidden/>
          </w:rPr>
          <w:tab/>
        </w:r>
        <w:r>
          <w:rPr>
            <w:noProof/>
            <w:webHidden/>
          </w:rPr>
          <w:fldChar w:fldCharType="begin"/>
        </w:r>
        <w:r>
          <w:rPr>
            <w:noProof/>
            <w:webHidden/>
          </w:rPr>
          <w:instrText xml:space="preserve"> PAGEREF _Toc213234113 \h </w:instrText>
        </w:r>
        <w:r>
          <w:rPr>
            <w:noProof/>
            <w:webHidden/>
          </w:rPr>
        </w:r>
        <w:r>
          <w:rPr>
            <w:noProof/>
            <w:webHidden/>
          </w:rPr>
          <w:fldChar w:fldCharType="separate"/>
        </w:r>
        <w:r>
          <w:rPr>
            <w:noProof/>
            <w:webHidden/>
          </w:rPr>
          <w:t>17</w:t>
        </w:r>
        <w:r>
          <w:rPr>
            <w:noProof/>
            <w:webHidden/>
          </w:rPr>
          <w:fldChar w:fldCharType="end"/>
        </w:r>
      </w:hyperlink>
    </w:p>
    <w:p w14:paraId="636927E2" w14:textId="5CF77566" w:rsidR="00D569A9" w:rsidRPr="00BE5AD3" w:rsidRDefault="00D569A9">
      <w:pPr>
        <w:pStyle w:val="TOC1"/>
      </w:pPr>
      <w:hyperlink w:anchor="_Toc213234114" w:history="1">
        <w:r w:rsidRPr="00FC314C">
          <w:rPr>
            <w:rStyle w:val="Hyperlink"/>
            <w:noProof/>
          </w:rPr>
          <w:t>Author details</w:t>
        </w:r>
        <w:r>
          <w:rPr>
            <w:noProof/>
            <w:webHidden/>
          </w:rPr>
          <w:tab/>
        </w:r>
        <w:r>
          <w:rPr>
            <w:noProof/>
            <w:webHidden/>
          </w:rPr>
          <w:fldChar w:fldCharType="begin"/>
        </w:r>
        <w:r>
          <w:rPr>
            <w:noProof/>
            <w:webHidden/>
          </w:rPr>
          <w:instrText xml:space="preserve"> PAGEREF _Toc213234114 \h </w:instrText>
        </w:r>
        <w:r>
          <w:rPr>
            <w:noProof/>
            <w:webHidden/>
          </w:rPr>
        </w:r>
        <w:r>
          <w:rPr>
            <w:noProof/>
            <w:webHidden/>
          </w:rPr>
          <w:fldChar w:fldCharType="separate"/>
        </w:r>
        <w:r>
          <w:rPr>
            <w:noProof/>
            <w:webHidden/>
          </w:rPr>
          <w:t>19</w:t>
        </w:r>
        <w:r>
          <w:rPr>
            <w:noProof/>
            <w:webHidden/>
          </w:rPr>
          <w:fldChar w:fldCharType="end"/>
        </w:r>
      </w:hyperlink>
    </w:p>
    <w:p w14:paraId="542C0482" w14:textId="20440A25" w:rsidR="00D569A9" w:rsidRPr="00BE5AD3" w:rsidRDefault="00D569A9">
      <w:pPr>
        <w:pStyle w:val="TOC1"/>
      </w:pPr>
      <w:hyperlink w:anchor="_Toc213234115" w:history="1">
        <w:r w:rsidRPr="00FC314C">
          <w:rPr>
            <w:rStyle w:val="Hyperlink"/>
            <w:noProof/>
          </w:rPr>
          <w:t>References</w:t>
        </w:r>
        <w:r>
          <w:rPr>
            <w:noProof/>
            <w:webHidden/>
          </w:rPr>
          <w:tab/>
        </w:r>
        <w:r>
          <w:rPr>
            <w:noProof/>
            <w:webHidden/>
          </w:rPr>
          <w:fldChar w:fldCharType="begin"/>
        </w:r>
        <w:r>
          <w:rPr>
            <w:noProof/>
            <w:webHidden/>
          </w:rPr>
          <w:instrText xml:space="preserve"> PAGEREF _Toc213234115 \h </w:instrText>
        </w:r>
        <w:r>
          <w:rPr>
            <w:noProof/>
            <w:webHidden/>
          </w:rPr>
        </w:r>
        <w:r>
          <w:rPr>
            <w:noProof/>
            <w:webHidden/>
          </w:rPr>
          <w:fldChar w:fldCharType="separate"/>
        </w:r>
        <w:r>
          <w:rPr>
            <w:noProof/>
            <w:webHidden/>
          </w:rPr>
          <w:t>20</w:t>
        </w:r>
        <w:r>
          <w:rPr>
            <w:noProof/>
            <w:webHidden/>
          </w:rPr>
          <w:fldChar w:fldCharType="end"/>
        </w:r>
      </w:hyperlink>
    </w:p>
    <w:p w14:paraId="0AC7CC2E" w14:textId="37B5CF49" w:rsidR="00F216F0" w:rsidRPr="00F216F0" w:rsidRDefault="005A4E9D" w:rsidP="00F216F0">
      <w:r>
        <w:rPr>
          <w:rFonts w:eastAsiaTheme="minorHAnsi" w:cstheme="minorHAnsi"/>
          <w:szCs w:val="24"/>
          <w:lang w:eastAsia="en-US"/>
        </w:rPr>
        <w:fldChar w:fldCharType="end"/>
      </w:r>
    </w:p>
    <w:p w14:paraId="2C073FE0" w14:textId="77777777" w:rsidR="00F25C00" w:rsidRDefault="0098426C" w:rsidP="00A24E95">
      <w:pPr>
        <w:pStyle w:val="Heading1"/>
      </w:pPr>
      <w:bookmarkStart w:id="9" w:name="_Toc195530498"/>
      <w:bookmarkStart w:id="10" w:name="_Toc213234098"/>
      <w:bookmarkEnd w:id="8"/>
      <w:r>
        <w:lastRenderedPageBreak/>
        <w:t>Abstract</w:t>
      </w:r>
      <w:bookmarkEnd w:id="9"/>
      <w:bookmarkEnd w:id="10"/>
    </w:p>
    <w:p w14:paraId="11AE9B05" w14:textId="77777777" w:rsidR="008F04BC" w:rsidRPr="008F04BC" w:rsidRDefault="008F04BC" w:rsidP="008F04BC">
      <w:pPr>
        <w:rPr>
          <w:lang w:val="en-GB"/>
        </w:rPr>
      </w:pPr>
      <w:r w:rsidRPr="008F04BC">
        <w:rPr>
          <w:lang w:val="en-GB"/>
        </w:rPr>
        <w:t>The Australian Group on Antimicrobial Resistance (AGAR) performs regular period-prevalence studies to monitor changes in antimicrobial resistance in selected enteric gram-negative pathogens. From 1 January 2024 to 31 December 2024, fifty-five hospitals across Australia participated in the Australian Gram-negative Surveillance Outcome Program (GnSOP).</w:t>
      </w:r>
    </w:p>
    <w:p w14:paraId="727DBF38" w14:textId="783B9A90" w:rsidR="008F04BC" w:rsidRPr="008F04BC" w:rsidRDefault="008F04BC" w:rsidP="008F04BC">
      <w:pPr>
        <w:pStyle w:val="Normal-morespaceafter"/>
        <w:rPr>
          <w:lang w:val="en-GB"/>
        </w:rPr>
      </w:pPr>
      <w:r w:rsidRPr="008F04BC">
        <w:rPr>
          <w:lang w:val="en-GB"/>
        </w:rPr>
        <w:t xml:space="preserve">A total of 10,340 isolates, comprising </w:t>
      </w:r>
      <w:r w:rsidRPr="008F04BC">
        <w:rPr>
          <w:i/>
          <w:iCs/>
          <w:lang w:val="en-GB"/>
        </w:rPr>
        <w:t>Enterobacterales</w:t>
      </w:r>
      <w:r w:rsidRPr="008F04BC">
        <w:rPr>
          <w:lang w:val="en-GB"/>
        </w:rPr>
        <w:t xml:space="preserve"> (9,376; 90.9%), </w:t>
      </w:r>
      <w:r w:rsidRPr="008F04BC">
        <w:rPr>
          <w:i/>
          <w:iCs/>
          <w:lang w:val="en-GB"/>
        </w:rPr>
        <w:t>Pseudomonas aeruginosa</w:t>
      </w:r>
      <w:r w:rsidRPr="008F04BC">
        <w:rPr>
          <w:lang w:val="en-GB"/>
        </w:rPr>
        <w:t xml:space="preserve"> (804; 7.7%) and </w:t>
      </w:r>
      <w:r w:rsidRPr="008F04BC">
        <w:rPr>
          <w:i/>
          <w:iCs/>
          <w:lang w:val="en-GB"/>
        </w:rPr>
        <w:t>Acinetobacter</w:t>
      </w:r>
      <w:r w:rsidRPr="008F04BC">
        <w:rPr>
          <w:lang w:val="en-GB"/>
        </w:rPr>
        <w:t xml:space="preserve"> species (160; 1.4%), were tested using commercial automated methods. The results were analysed using European Committee on Antimicrobial Susceptibility Testing (EUCAST) breakpoints (January 2025). Key resistances reported are to the third-generation cephalosporin ceftriaxone in 14.9% of </w:t>
      </w:r>
      <w:r w:rsidRPr="008F04BC">
        <w:rPr>
          <w:i/>
          <w:iCs/>
          <w:lang w:val="en-GB"/>
        </w:rPr>
        <w:t>Escherichia coli</w:t>
      </w:r>
      <w:r w:rsidRPr="008F04BC">
        <w:rPr>
          <w:lang w:val="en-GB"/>
        </w:rPr>
        <w:t xml:space="preserve"> and 10.5% of </w:t>
      </w:r>
      <w:r w:rsidRPr="008F04BC">
        <w:rPr>
          <w:i/>
          <w:iCs/>
          <w:lang w:val="en-GB"/>
        </w:rPr>
        <w:t>Klebsiella pneumoniae</w:t>
      </w:r>
      <w:r w:rsidRPr="008F04BC">
        <w:rPr>
          <w:lang w:val="en-GB"/>
        </w:rPr>
        <w:t xml:space="preserve"> complex isolates. Resistance rates to ciprofloxacin were 15.4% for </w:t>
      </w:r>
      <w:r w:rsidRPr="008F04BC">
        <w:rPr>
          <w:i/>
          <w:iCs/>
          <w:lang w:val="en-GB"/>
        </w:rPr>
        <w:t>E. coli</w:t>
      </w:r>
      <w:r w:rsidRPr="008F04BC">
        <w:rPr>
          <w:lang w:val="en-GB"/>
        </w:rPr>
        <w:t xml:space="preserve">; 9.7% for the </w:t>
      </w:r>
      <w:r w:rsidRPr="008F04BC">
        <w:rPr>
          <w:i/>
          <w:iCs/>
          <w:lang w:val="en-GB"/>
        </w:rPr>
        <w:t>K. pneumoniae</w:t>
      </w:r>
      <w:r w:rsidRPr="008F04BC">
        <w:rPr>
          <w:lang w:val="en-GB"/>
        </w:rPr>
        <w:t xml:space="preserve"> complex; 3.8% for the </w:t>
      </w:r>
      <w:r w:rsidRPr="008F04BC">
        <w:rPr>
          <w:i/>
          <w:iCs/>
          <w:lang w:val="en-GB"/>
        </w:rPr>
        <w:t>Enterobacter cloacae</w:t>
      </w:r>
      <w:r w:rsidRPr="008F04BC">
        <w:rPr>
          <w:lang w:val="en-GB"/>
        </w:rPr>
        <w:t xml:space="preserve"> complex; and 8.8% for </w:t>
      </w:r>
      <w:r w:rsidRPr="008F04BC">
        <w:rPr>
          <w:i/>
          <w:iCs/>
          <w:lang w:val="en-GB"/>
        </w:rPr>
        <w:t>P. aeruginosa</w:t>
      </w:r>
      <w:r w:rsidRPr="008F04BC">
        <w:rPr>
          <w:lang w:val="en-GB"/>
        </w:rPr>
        <w:t xml:space="preserve">. Resistance rates to piperacillin–tazobactam were 7.5%, 10.3%, 25.2%, and 13.6% for the same four species/complexes, respectively. Thirty-nine </w:t>
      </w:r>
      <w:r w:rsidRPr="008F04BC">
        <w:rPr>
          <w:i/>
          <w:iCs/>
          <w:lang w:val="en-GB"/>
        </w:rPr>
        <w:t>Enterobacterales</w:t>
      </w:r>
      <w:r w:rsidRPr="008F04BC">
        <w:rPr>
          <w:lang w:val="en-GB"/>
        </w:rPr>
        <w:t xml:space="preserve"> isolates from 38</w:t>
      </w:r>
      <w:r>
        <w:rPr>
          <w:lang w:val="en-GB"/>
        </w:rPr>
        <w:t> </w:t>
      </w:r>
      <w:r w:rsidRPr="008F04BC">
        <w:rPr>
          <w:lang w:val="en-GB"/>
        </w:rPr>
        <w:t xml:space="preserve">patients were shown to harbour a carbapenemase gene: 21 with a </w:t>
      </w:r>
      <w:r w:rsidRPr="008F04BC">
        <w:rPr>
          <w:i/>
          <w:iCs/>
          <w:lang w:val="en-GB"/>
        </w:rPr>
        <w:t>bla</w:t>
      </w:r>
      <w:r w:rsidRPr="00BE5AD3">
        <w:rPr>
          <w:rStyle w:val="Subscript"/>
        </w:rPr>
        <w:t>NDM</w:t>
      </w:r>
      <w:r w:rsidRPr="008F04BC">
        <w:rPr>
          <w:lang w:val="en-GB"/>
        </w:rPr>
        <w:t xml:space="preserve"> gene (</w:t>
      </w:r>
      <w:r w:rsidRPr="008F04BC">
        <w:rPr>
          <w:i/>
          <w:iCs/>
          <w:lang w:val="en-GB"/>
        </w:rPr>
        <w:t>bla</w:t>
      </w:r>
      <w:r w:rsidRPr="00BE5AD3">
        <w:rPr>
          <w:rStyle w:val="Subscript"/>
        </w:rPr>
        <w:t>NDM-5</w:t>
      </w:r>
      <w:r w:rsidRPr="008F04BC">
        <w:rPr>
          <w:lang w:val="en-GB"/>
        </w:rPr>
        <w:t xml:space="preserve"> [8]; </w:t>
      </w:r>
      <w:r w:rsidRPr="008F04BC">
        <w:rPr>
          <w:i/>
          <w:iCs/>
          <w:lang w:val="en-GB"/>
        </w:rPr>
        <w:t>bla</w:t>
      </w:r>
      <w:r w:rsidRPr="00BE5AD3">
        <w:rPr>
          <w:rStyle w:val="Subscript"/>
        </w:rPr>
        <w:t>NDM-1</w:t>
      </w:r>
      <w:r w:rsidRPr="008F04BC">
        <w:rPr>
          <w:lang w:val="en-GB"/>
        </w:rPr>
        <w:t xml:space="preserve"> [7]; </w:t>
      </w:r>
      <w:r w:rsidRPr="008F04BC">
        <w:rPr>
          <w:i/>
          <w:iCs/>
          <w:lang w:val="en-GB"/>
        </w:rPr>
        <w:t>bla</w:t>
      </w:r>
      <w:r w:rsidRPr="00BE5AD3">
        <w:rPr>
          <w:rStyle w:val="Subscript"/>
        </w:rPr>
        <w:t>NDM-7</w:t>
      </w:r>
      <w:r w:rsidRPr="00BE5AD3">
        <w:t xml:space="preserve"> </w:t>
      </w:r>
      <w:r w:rsidRPr="008F04BC">
        <w:rPr>
          <w:lang w:val="en-GB"/>
        </w:rPr>
        <w:t xml:space="preserve">[6]); eight with </w:t>
      </w:r>
      <w:r w:rsidRPr="008F04BC">
        <w:rPr>
          <w:i/>
          <w:iCs/>
          <w:lang w:val="en-GB"/>
        </w:rPr>
        <w:t>bla</w:t>
      </w:r>
      <w:r w:rsidRPr="00BE5AD3">
        <w:rPr>
          <w:rStyle w:val="Subscript"/>
        </w:rPr>
        <w:t>IMP-4</w:t>
      </w:r>
      <w:r w:rsidRPr="008F04BC">
        <w:rPr>
          <w:lang w:val="en-GB"/>
        </w:rPr>
        <w:t xml:space="preserve">; four with a </w:t>
      </w:r>
      <w:r w:rsidRPr="008F04BC">
        <w:rPr>
          <w:i/>
          <w:iCs/>
          <w:lang w:val="en-GB"/>
        </w:rPr>
        <w:t>bla</w:t>
      </w:r>
      <w:r w:rsidRPr="00BE5AD3">
        <w:rPr>
          <w:rStyle w:val="Subscript"/>
        </w:rPr>
        <w:t>OXA-181</w:t>
      </w:r>
      <w:r w:rsidRPr="008F04BC">
        <w:rPr>
          <w:lang w:val="en-GB"/>
        </w:rPr>
        <w:t xml:space="preserve">-like gene </w:t>
      </w:r>
      <w:r w:rsidRPr="00E4601A">
        <w:rPr>
          <w:lang w:val="en-GB"/>
        </w:rPr>
        <w:t>(</w:t>
      </w:r>
      <w:r w:rsidRPr="008F04BC">
        <w:rPr>
          <w:i/>
          <w:iCs/>
          <w:lang w:val="en-GB"/>
        </w:rPr>
        <w:t>bla</w:t>
      </w:r>
      <w:r w:rsidRPr="00BE5AD3">
        <w:rPr>
          <w:rStyle w:val="Subscript"/>
        </w:rPr>
        <w:t>OXA-181</w:t>
      </w:r>
      <w:r w:rsidRPr="008F04BC">
        <w:rPr>
          <w:lang w:val="en-GB"/>
        </w:rPr>
        <w:t xml:space="preserve"> [2]; </w:t>
      </w:r>
      <w:r w:rsidRPr="008F04BC">
        <w:rPr>
          <w:i/>
          <w:iCs/>
          <w:lang w:val="en-GB"/>
        </w:rPr>
        <w:t>bla</w:t>
      </w:r>
      <w:r w:rsidRPr="00BE5AD3">
        <w:rPr>
          <w:rStyle w:val="Subscript"/>
        </w:rPr>
        <w:t>OXA-484</w:t>
      </w:r>
      <w:r w:rsidRPr="008F04BC">
        <w:rPr>
          <w:lang w:val="en-GB"/>
        </w:rPr>
        <w:t xml:space="preserve"> [1]; </w:t>
      </w:r>
      <w:r w:rsidRPr="008F04BC">
        <w:rPr>
          <w:i/>
          <w:iCs/>
          <w:lang w:val="en-GB"/>
        </w:rPr>
        <w:t>bla</w:t>
      </w:r>
      <w:r w:rsidRPr="00BE5AD3">
        <w:rPr>
          <w:rStyle w:val="Subscript"/>
        </w:rPr>
        <w:t>OXA-1205</w:t>
      </w:r>
      <w:r w:rsidRPr="008F04BC">
        <w:rPr>
          <w:lang w:val="en-GB"/>
        </w:rPr>
        <w:t xml:space="preserve"> [1]); three with a </w:t>
      </w:r>
      <w:r w:rsidRPr="008F04BC">
        <w:rPr>
          <w:i/>
          <w:iCs/>
          <w:lang w:val="en-GB"/>
        </w:rPr>
        <w:t>bla</w:t>
      </w:r>
      <w:r w:rsidRPr="00BE5AD3">
        <w:rPr>
          <w:rStyle w:val="Subscript"/>
        </w:rPr>
        <w:t>OXA-48</w:t>
      </w:r>
      <w:r w:rsidRPr="008F04BC">
        <w:rPr>
          <w:lang w:val="en-GB"/>
        </w:rPr>
        <w:t>-like gene (</w:t>
      </w:r>
      <w:r w:rsidRPr="008F04BC">
        <w:rPr>
          <w:i/>
          <w:iCs/>
          <w:lang w:val="en-GB"/>
        </w:rPr>
        <w:t>bla</w:t>
      </w:r>
      <w:r w:rsidRPr="00BE5AD3">
        <w:rPr>
          <w:rStyle w:val="Subscript"/>
        </w:rPr>
        <w:t>OXA-48</w:t>
      </w:r>
      <w:r w:rsidRPr="008F04BC">
        <w:rPr>
          <w:lang w:val="en-GB"/>
        </w:rPr>
        <w:t xml:space="preserve"> [2]; </w:t>
      </w:r>
      <w:r w:rsidRPr="008F04BC">
        <w:rPr>
          <w:i/>
          <w:iCs/>
          <w:lang w:val="en-GB"/>
        </w:rPr>
        <w:t>bla</w:t>
      </w:r>
      <w:r w:rsidRPr="00BE5AD3">
        <w:rPr>
          <w:rStyle w:val="Subscript"/>
        </w:rPr>
        <w:t>OXA-244</w:t>
      </w:r>
      <w:r w:rsidRPr="008F04BC">
        <w:rPr>
          <w:lang w:val="en-GB"/>
        </w:rPr>
        <w:t xml:space="preserve">); two with </w:t>
      </w:r>
      <w:r w:rsidRPr="008F04BC">
        <w:rPr>
          <w:i/>
          <w:iCs/>
          <w:lang w:val="en-GB"/>
        </w:rPr>
        <w:t>bla</w:t>
      </w:r>
      <w:r w:rsidRPr="00BE5AD3">
        <w:rPr>
          <w:rStyle w:val="Subscript"/>
        </w:rPr>
        <w:t>KPC-2</w:t>
      </w:r>
      <w:r w:rsidRPr="008F04BC">
        <w:rPr>
          <w:lang w:val="en-GB"/>
        </w:rPr>
        <w:t xml:space="preserve">; and one with </w:t>
      </w:r>
      <w:r w:rsidRPr="008F04BC">
        <w:rPr>
          <w:i/>
          <w:iCs/>
          <w:lang w:val="en-GB"/>
        </w:rPr>
        <w:t>bla</w:t>
      </w:r>
      <w:r w:rsidRPr="00BE5AD3">
        <w:rPr>
          <w:rStyle w:val="Subscript"/>
        </w:rPr>
        <w:t>NDM-5</w:t>
      </w:r>
      <w:r w:rsidRPr="008F04BC">
        <w:rPr>
          <w:lang w:val="en-GB"/>
        </w:rPr>
        <w:t xml:space="preserve"> + </w:t>
      </w:r>
      <w:r w:rsidRPr="008F04BC">
        <w:rPr>
          <w:i/>
          <w:iCs/>
          <w:lang w:val="en-GB"/>
        </w:rPr>
        <w:t>bla</w:t>
      </w:r>
      <w:r w:rsidRPr="00BE5AD3">
        <w:rPr>
          <w:rStyle w:val="Subscript"/>
        </w:rPr>
        <w:t>OXA-484</w:t>
      </w:r>
      <w:r w:rsidRPr="008F04BC">
        <w:rPr>
          <w:lang w:val="en-GB"/>
        </w:rPr>
        <w:t xml:space="preserve">. Carbapenemase genes were also detected in two </w:t>
      </w:r>
      <w:r w:rsidRPr="008F04BC">
        <w:rPr>
          <w:i/>
          <w:iCs/>
          <w:lang w:val="en-GB"/>
        </w:rPr>
        <w:t>P. aeruginosa</w:t>
      </w:r>
      <w:r w:rsidRPr="008F04BC">
        <w:rPr>
          <w:lang w:val="en-GB"/>
        </w:rPr>
        <w:t xml:space="preserve"> isolates (</w:t>
      </w:r>
      <w:r w:rsidRPr="008F04BC">
        <w:rPr>
          <w:i/>
          <w:iCs/>
          <w:lang w:val="en-GB"/>
        </w:rPr>
        <w:t>bla</w:t>
      </w:r>
      <w:r w:rsidRPr="00BE5AD3">
        <w:rPr>
          <w:rStyle w:val="Subscript"/>
        </w:rPr>
        <w:t>NDM-1</w:t>
      </w:r>
      <w:r w:rsidRPr="008F04BC">
        <w:rPr>
          <w:lang w:val="en-GB"/>
        </w:rPr>
        <w:t xml:space="preserve"> [1]; </w:t>
      </w:r>
      <w:r w:rsidRPr="008F04BC">
        <w:rPr>
          <w:i/>
          <w:iCs/>
          <w:lang w:val="en-GB"/>
        </w:rPr>
        <w:t>bla</w:t>
      </w:r>
      <w:r w:rsidRPr="00BE5AD3">
        <w:rPr>
          <w:rStyle w:val="Subscript"/>
        </w:rPr>
        <w:t>GES-5</w:t>
      </w:r>
      <w:r w:rsidRPr="008F04BC">
        <w:rPr>
          <w:lang w:val="en-GB"/>
        </w:rPr>
        <w:t xml:space="preserve"> [1]).</w:t>
      </w:r>
    </w:p>
    <w:p w14:paraId="3AB3E853" w14:textId="7B60E32A" w:rsidR="00B73144" w:rsidRDefault="00B73144" w:rsidP="00E61A68">
      <w:pPr>
        <w:pStyle w:val="CDIBoxText"/>
        <w:rPr>
          <w:lang w:val="en-GB"/>
        </w:rPr>
      </w:pPr>
      <w:r w:rsidRPr="00E61A68">
        <w:t>Keywords</w:t>
      </w:r>
      <w:r w:rsidR="00BF1476">
        <w:t xml:space="preserve">: </w:t>
      </w:r>
      <w:r w:rsidR="008F04BC" w:rsidRPr="008F04BC">
        <w:rPr>
          <w:lang w:val="en-GB"/>
        </w:rPr>
        <w:t xml:space="preserve">Australian Group on Antimicrobial Resistance (AGAR); antimicrobial resistance; bacteraemia; gram-negative; </w:t>
      </w:r>
      <w:r w:rsidR="008F04BC" w:rsidRPr="008F04BC">
        <w:rPr>
          <w:i/>
          <w:iCs/>
          <w:lang w:val="en-GB"/>
        </w:rPr>
        <w:t>Escherichia coli</w:t>
      </w:r>
      <w:r w:rsidR="008F04BC" w:rsidRPr="008F04BC">
        <w:rPr>
          <w:lang w:val="en-GB"/>
        </w:rPr>
        <w:t xml:space="preserve">; </w:t>
      </w:r>
      <w:r w:rsidR="008F04BC" w:rsidRPr="008F04BC">
        <w:rPr>
          <w:i/>
          <w:iCs/>
          <w:lang w:val="en-GB"/>
        </w:rPr>
        <w:t>Enterobacter</w:t>
      </w:r>
      <w:r w:rsidR="008F04BC" w:rsidRPr="008F04BC">
        <w:rPr>
          <w:lang w:val="en-GB"/>
        </w:rPr>
        <w:t xml:space="preserve">; </w:t>
      </w:r>
      <w:r w:rsidR="008F04BC" w:rsidRPr="008F04BC">
        <w:rPr>
          <w:i/>
          <w:iCs/>
          <w:lang w:val="en-GB"/>
        </w:rPr>
        <w:t>Klebsiella</w:t>
      </w:r>
    </w:p>
    <w:p w14:paraId="22E48FBF" w14:textId="77777777" w:rsidR="0037146D" w:rsidRDefault="00B73144" w:rsidP="00B73144">
      <w:pPr>
        <w:pStyle w:val="Heading1"/>
      </w:pPr>
      <w:bookmarkStart w:id="11" w:name="_Toc195530501"/>
      <w:bookmarkStart w:id="12" w:name="_Toc213234099"/>
      <w:r>
        <w:lastRenderedPageBreak/>
        <w:t>Introduction</w:t>
      </w:r>
      <w:bookmarkEnd w:id="11"/>
      <w:bookmarkEnd w:id="12"/>
    </w:p>
    <w:p w14:paraId="4555331A" w14:textId="77777777" w:rsidR="008F04BC" w:rsidRPr="008F04BC" w:rsidRDefault="008F04BC" w:rsidP="008F04BC">
      <w:pPr>
        <w:rPr>
          <w:lang w:val="en-GB"/>
        </w:rPr>
      </w:pPr>
      <w:r w:rsidRPr="008F04BC">
        <w:rPr>
          <w:lang w:val="en-GB"/>
        </w:rPr>
        <w:t xml:space="preserve">Emerging resistance in common pathogenic members of the </w:t>
      </w:r>
      <w:r w:rsidRPr="008F04BC">
        <w:rPr>
          <w:i/>
          <w:iCs/>
          <w:lang w:val="en-GB"/>
        </w:rPr>
        <w:t>Enterobacterales</w:t>
      </w:r>
      <w:r w:rsidRPr="008F04BC">
        <w:rPr>
          <w:lang w:val="en-GB"/>
        </w:rPr>
        <w:t xml:space="preserve"> is a worldwide phenomenon and presents therapeutic problems, both in the community and in hospital practice. The Australian Group on Antimicrobial Resistance (AGAR) commenced surveillance of the key gram-negative pathogens, </w:t>
      </w:r>
      <w:r w:rsidRPr="008F04BC">
        <w:rPr>
          <w:i/>
          <w:iCs/>
          <w:lang w:val="en-GB"/>
        </w:rPr>
        <w:t>Escherichia coli</w:t>
      </w:r>
      <w:r w:rsidRPr="008F04BC">
        <w:rPr>
          <w:lang w:val="en-GB"/>
        </w:rPr>
        <w:t xml:space="preserve"> and </w:t>
      </w:r>
      <w:r w:rsidRPr="008F04BC">
        <w:rPr>
          <w:i/>
          <w:iCs/>
          <w:lang w:val="en-GB"/>
        </w:rPr>
        <w:t>Klebsiella</w:t>
      </w:r>
      <w:r w:rsidRPr="008F04BC">
        <w:rPr>
          <w:lang w:val="en-GB"/>
        </w:rPr>
        <w:t xml:space="preserve"> species, in 1992. Surveys were conducted biennially until 2008 when annual surveys began, alternating between community- and hospital-onset infections.</w:t>
      </w:r>
      <w:r w:rsidRPr="008F04BC">
        <w:rPr>
          <w:rStyle w:val="FootnoteReference"/>
          <w:lang w:val="en-GB"/>
        </w:rPr>
        <w:footnoteReference w:id="2"/>
      </w:r>
      <w:r w:rsidRPr="008F04BC">
        <w:rPr>
          <w:lang w:val="en-GB"/>
        </w:rPr>
        <w:t xml:space="preserve"> In 2004 </w:t>
      </w:r>
      <w:r w:rsidRPr="008F04BC">
        <w:rPr>
          <w:i/>
          <w:iCs/>
          <w:lang w:val="en-GB"/>
        </w:rPr>
        <w:t>Enterobacter</w:t>
      </w:r>
      <w:r w:rsidRPr="008F04BC">
        <w:rPr>
          <w:lang w:val="en-GB"/>
        </w:rPr>
        <w:t xml:space="preserve">, another genus of gram-negative pathogens in which resistance can be of clinical importance, was added. </w:t>
      </w:r>
      <w:r w:rsidRPr="008F04BC">
        <w:rPr>
          <w:i/>
          <w:iCs/>
          <w:lang w:val="en-GB"/>
        </w:rPr>
        <w:t>E. coli</w:t>
      </w:r>
      <w:r w:rsidRPr="008F04BC">
        <w:rPr>
          <w:lang w:val="en-GB"/>
        </w:rPr>
        <w:t xml:space="preserve"> is the most common cause of community-onset urinary tract infection, while </w:t>
      </w:r>
      <w:r w:rsidRPr="008F04BC">
        <w:rPr>
          <w:i/>
          <w:iCs/>
          <w:lang w:val="en-GB"/>
        </w:rPr>
        <w:t>Klebsiella</w:t>
      </w:r>
      <w:r w:rsidRPr="008F04BC">
        <w:rPr>
          <w:lang w:val="en-GB"/>
        </w:rPr>
        <w:t xml:space="preserve"> species are less common but are known to harbour important resistance genes. </w:t>
      </w:r>
      <w:r w:rsidRPr="008F04BC">
        <w:rPr>
          <w:i/>
          <w:iCs/>
          <w:lang w:val="en-GB"/>
        </w:rPr>
        <w:t>Enterobacter</w:t>
      </w:r>
      <w:r w:rsidRPr="008F04BC">
        <w:rPr>
          <w:lang w:val="en-GB"/>
        </w:rPr>
        <w:t xml:space="preserve"> species are less common in the community but are of high importance due to intrinsic resistance to first-line antimicrobials used in that setting. Taken together, these three groups of species surveyed are valuable sentinels for multi-resistance and emerging resistance in enteric gram-negative bacilli. In 2013, AGAR commenced the </w:t>
      </w:r>
      <w:r w:rsidRPr="008F04BC">
        <w:rPr>
          <w:i/>
          <w:iCs/>
          <w:lang w:val="en-GB"/>
        </w:rPr>
        <w:t>Enterobacterales</w:t>
      </w:r>
      <w:r w:rsidRPr="008F04BC">
        <w:rPr>
          <w:lang w:val="en-GB"/>
        </w:rPr>
        <w:t xml:space="preserve"> Sepsis Outcome Program (</w:t>
      </w:r>
      <w:proofErr w:type="spellStart"/>
      <w:r w:rsidRPr="008F04BC">
        <w:rPr>
          <w:lang w:val="en-GB"/>
        </w:rPr>
        <w:t>EnSOP</w:t>
      </w:r>
      <w:proofErr w:type="spellEnd"/>
      <w:r w:rsidRPr="008F04BC">
        <w:rPr>
          <w:lang w:val="en-GB"/>
        </w:rPr>
        <w:t xml:space="preserve">) which focused on the collection of resistance data and some demographic data on all isolates collected prospectively from patients with bacteraemia. In 2015, </w:t>
      </w:r>
      <w:r w:rsidRPr="008F04BC">
        <w:rPr>
          <w:i/>
          <w:iCs/>
          <w:lang w:val="en-GB"/>
        </w:rPr>
        <w:t>Pseudomonas aeruginosa</w:t>
      </w:r>
      <w:r w:rsidRPr="008F04BC">
        <w:rPr>
          <w:lang w:val="en-GB"/>
        </w:rPr>
        <w:t xml:space="preserve"> and </w:t>
      </w:r>
      <w:r w:rsidRPr="008F04BC">
        <w:rPr>
          <w:i/>
          <w:iCs/>
          <w:lang w:val="en-GB"/>
        </w:rPr>
        <w:t>Acinetobacter</w:t>
      </w:r>
      <w:r w:rsidRPr="008F04BC">
        <w:rPr>
          <w:lang w:val="en-GB"/>
        </w:rPr>
        <w:t xml:space="preserve"> species were added, with the program then referred to as the Gram-negative Sepsis Outcome Program (GnSOP), since renamed the Gram-negative Surveillance Outcome Program.</w:t>
      </w:r>
    </w:p>
    <w:p w14:paraId="70965711" w14:textId="77777777" w:rsidR="008F04BC" w:rsidRPr="008F04BC" w:rsidRDefault="008F04BC" w:rsidP="008F04BC">
      <w:pPr>
        <w:rPr>
          <w:lang w:val="en-GB"/>
        </w:rPr>
      </w:pPr>
      <w:r w:rsidRPr="008F04BC">
        <w:rPr>
          <w:lang w:val="en-GB"/>
        </w:rPr>
        <w:t>Resistance to β-lactams due to β-lactamases, especially extended-spectrum β-lactamases that inactivate the third-generation cephalosporins normally considered reserve antimicrobials, is of particular interest. Also of interest is resistance to agents important for treatment of serious infections, such as gentamicin and piperacillin–tazobactam; to highly bioavailable oral agents such as ciprofloxacin; and to reserve agents such as meropenem.</w:t>
      </w:r>
    </w:p>
    <w:p w14:paraId="52971339" w14:textId="77777777" w:rsidR="008F04BC" w:rsidRPr="008F04BC" w:rsidRDefault="008F04BC" w:rsidP="008F04BC">
      <w:pPr>
        <w:rPr>
          <w:lang w:val="en-GB"/>
        </w:rPr>
      </w:pPr>
      <w:r w:rsidRPr="008F04BC">
        <w:rPr>
          <w:lang w:val="en-GB"/>
        </w:rPr>
        <w:t xml:space="preserve">The objectives of the 2024 surveillance program were: </w:t>
      </w:r>
    </w:p>
    <w:p w14:paraId="08C948DA" w14:textId="77777777" w:rsidR="008F04BC" w:rsidRPr="008F04BC" w:rsidRDefault="008F04BC" w:rsidP="008F04BC">
      <w:pPr>
        <w:pStyle w:val="CDIBullets"/>
        <w:rPr>
          <w:lang w:val="en-GB"/>
        </w:rPr>
      </w:pPr>
      <w:r w:rsidRPr="008F04BC">
        <w:rPr>
          <w:lang w:val="en-GB"/>
        </w:rPr>
        <w:t xml:space="preserve">to monitor resistance in </w:t>
      </w:r>
      <w:r w:rsidRPr="008F04BC">
        <w:rPr>
          <w:i/>
          <w:iCs/>
          <w:lang w:val="en-GB"/>
        </w:rPr>
        <w:t>Enterobacterales</w:t>
      </w:r>
      <w:r w:rsidRPr="008F04BC">
        <w:rPr>
          <w:lang w:val="en-GB"/>
        </w:rPr>
        <w:t xml:space="preserve">, </w:t>
      </w:r>
      <w:r w:rsidRPr="008F04BC">
        <w:rPr>
          <w:i/>
          <w:iCs/>
          <w:lang w:val="en-GB"/>
        </w:rPr>
        <w:t>P. aeruginosa</w:t>
      </w:r>
      <w:r w:rsidRPr="008F04BC">
        <w:rPr>
          <w:lang w:val="en-GB"/>
        </w:rPr>
        <w:t xml:space="preserve"> and </w:t>
      </w:r>
      <w:r w:rsidRPr="008F04BC">
        <w:rPr>
          <w:i/>
          <w:iCs/>
          <w:lang w:val="en-GB"/>
        </w:rPr>
        <w:t>Acinetobacter</w:t>
      </w:r>
      <w:r w:rsidRPr="008F04BC">
        <w:rPr>
          <w:lang w:val="en-GB"/>
        </w:rPr>
        <w:t xml:space="preserve"> species isolated from blood cultures taken from patients presenting to hospital or already inpatients in </w:t>
      </w:r>
      <w:proofErr w:type="gramStart"/>
      <w:r w:rsidRPr="008F04BC">
        <w:rPr>
          <w:lang w:val="en-GB"/>
        </w:rPr>
        <w:t>hospital;</w:t>
      </w:r>
      <w:proofErr w:type="gramEnd"/>
    </w:p>
    <w:p w14:paraId="2CFC9030" w14:textId="77777777" w:rsidR="008F04BC" w:rsidRPr="008F04BC" w:rsidRDefault="008F04BC" w:rsidP="008F04BC">
      <w:pPr>
        <w:pStyle w:val="CDIBullets"/>
        <w:rPr>
          <w:lang w:val="en-GB"/>
        </w:rPr>
      </w:pPr>
      <w:r w:rsidRPr="008F04BC">
        <w:rPr>
          <w:lang w:val="en-GB"/>
        </w:rPr>
        <w:t xml:space="preserve">to examine the extent of co-resistance and multidrug resistance in the major </w:t>
      </w:r>
      <w:proofErr w:type="gramStart"/>
      <w:r w:rsidRPr="008F04BC">
        <w:rPr>
          <w:lang w:val="en-GB"/>
        </w:rPr>
        <w:t>species;</w:t>
      </w:r>
      <w:proofErr w:type="gramEnd"/>
    </w:p>
    <w:p w14:paraId="703455BB" w14:textId="77777777" w:rsidR="008F04BC" w:rsidRPr="008F04BC" w:rsidRDefault="008F04BC" w:rsidP="008F04BC">
      <w:pPr>
        <w:pStyle w:val="CDIBullets"/>
        <w:rPr>
          <w:lang w:val="en-GB"/>
        </w:rPr>
      </w:pPr>
      <w:r w:rsidRPr="008F04BC">
        <w:rPr>
          <w:lang w:val="en-GB"/>
        </w:rPr>
        <w:t>to detect emerging resistance to reserve agents such as carbapenems and colistin; and</w:t>
      </w:r>
    </w:p>
    <w:p w14:paraId="356B52D3" w14:textId="2F7807E8" w:rsidR="00AC46DC" w:rsidRPr="00AC46DC" w:rsidRDefault="008F04BC" w:rsidP="00372E9B">
      <w:pPr>
        <w:pStyle w:val="CDIBullets"/>
      </w:pPr>
      <w:r w:rsidRPr="008F04BC">
        <w:rPr>
          <w:lang w:val="en-GB"/>
        </w:rPr>
        <w:t>to examine the molecular basis of resistance to third-generation cephalosporins, quinolones and carbapenems.</w:t>
      </w:r>
    </w:p>
    <w:p w14:paraId="71554A95" w14:textId="77777777" w:rsidR="00A24E95" w:rsidRDefault="00B73144" w:rsidP="00B73144">
      <w:pPr>
        <w:pStyle w:val="Heading1"/>
        <w:rPr>
          <w:lang w:val="en-GB"/>
        </w:rPr>
      </w:pPr>
      <w:bookmarkStart w:id="13" w:name="_Toc195530502"/>
      <w:bookmarkStart w:id="14" w:name="_Toc213234100"/>
      <w:r>
        <w:rPr>
          <w:lang w:val="en-GB"/>
        </w:rPr>
        <w:lastRenderedPageBreak/>
        <w:t>Methods</w:t>
      </w:r>
      <w:bookmarkEnd w:id="13"/>
      <w:bookmarkEnd w:id="14"/>
    </w:p>
    <w:p w14:paraId="2AD78940" w14:textId="77777777" w:rsidR="008F04BC" w:rsidRPr="008F04BC" w:rsidRDefault="008F04BC" w:rsidP="008F04BC">
      <w:pPr>
        <w:pStyle w:val="Heading2-lessspacebefore"/>
        <w:rPr>
          <w:lang w:val="en-GB"/>
        </w:rPr>
      </w:pPr>
      <w:bookmarkStart w:id="15" w:name="_Toc213234101"/>
      <w:r w:rsidRPr="008F04BC">
        <w:rPr>
          <w:lang w:val="en-GB"/>
        </w:rPr>
        <w:t>Study design</w:t>
      </w:r>
      <w:bookmarkEnd w:id="15"/>
    </w:p>
    <w:p w14:paraId="29B930C5" w14:textId="77777777" w:rsidR="008F04BC" w:rsidRPr="008F04BC" w:rsidRDefault="008F04BC" w:rsidP="008F04BC">
      <w:pPr>
        <w:rPr>
          <w:lang w:val="en-GB"/>
        </w:rPr>
      </w:pPr>
      <w:r w:rsidRPr="008F04BC">
        <w:rPr>
          <w:lang w:val="en-GB"/>
        </w:rPr>
        <w:t>From 1 January to 31 December 2024, thirty-two laboratories servicing 55 hospitals across Australia, including six children's hospitals and 13 regional or district hospitals from north-west Western Australia, collected either all or up to 200 isolates from different patient episodes of bacteraemia. An episode was defined as community-onset (CO) if the first positive blood culture was collected 48 hours or less after admission, and as hospital-onset (HO) if collected greater than 48 hours after admission.</w:t>
      </w:r>
    </w:p>
    <w:p w14:paraId="4090CB36" w14:textId="77777777" w:rsidR="008F04BC" w:rsidRPr="008F04BC" w:rsidRDefault="008F04BC" w:rsidP="008F04BC">
      <w:pPr>
        <w:pStyle w:val="Heading2"/>
        <w:rPr>
          <w:lang w:val="en-GB"/>
        </w:rPr>
      </w:pPr>
      <w:bookmarkStart w:id="16" w:name="_Toc213234102"/>
      <w:r w:rsidRPr="008F04BC">
        <w:rPr>
          <w:lang w:val="en-GB"/>
        </w:rPr>
        <w:t>Species identification</w:t>
      </w:r>
      <w:bookmarkEnd w:id="16"/>
    </w:p>
    <w:p w14:paraId="0DD0A1B3" w14:textId="77777777" w:rsidR="008F04BC" w:rsidRPr="008F04BC" w:rsidRDefault="008F04BC" w:rsidP="008F04BC">
      <w:pPr>
        <w:rPr>
          <w:lang w:val="en-GB"/>
        </w:rPr>
      </w:pPr>
      <w:r w:rsidRPr="008F04BC">
        <w:rPr>
          <w:lang w:val="en-GB"/>
        </w:rPr>
        <w:t>Species were identified using the routine method at each institution: Vitek</w:t>
      </w:r>
      <w:r w:rsidRPr="008F04BC">
        <w:rPr>
          <w:vertAlign w:val="superscript"/>
          <w:lang w:val="en-GB"/>
        </w:rPr>
        <w:t>®</w:t>
      </w:r>
      <w:r w:rsidRPr="008F04BC">
        <w:rPr>
          <w:lang w:val="en-GB"/>
        </w:rPr>
        <w:t>; Phoenix™ automated microbiology systems; or, where available, matrix assisted laser desorption/ionisation – time of flight (MALDI-ToF) mass spectrometry.</w:t>
      </w:r>
    </w:p>
    <w:p w14:paraId="17D803A8" w14:textId="77777777" w:rsidR="008F04BC" w:rsidRPr="008F04BC" w:rsidRDefault="008F04BC" w:rsidP="008F04BC">
      <w:pPr>
        <w:pStyle w:val="Heading2"/>
        <w:rPr>
          <w:lang w:val="en-GB"/>
        </w:rPr>
      </w:pPr>
      <w:bookmarkStart w:id="17" w:name="_Toc213234103"/>
      <w:r w:rsidRPr="008F04BC">
        <w:rPr>
          <w:lang w:val="en-GB"/>
        </w:rPr>
        <w:t>Susceptibility testing</w:t>
      </w:r>
      <w:bookmarkEnd w:id="17"/>
    </w:p>
    <w:p w14:paraId="5510FD47" w14:textId="77777777" w:rsidR="008F04BC" w:rsidRPr="008F04BC" w:rsidRDefault="008F04BC" w:rsidP="008F04BC">
      <w:pPr>
        <w:rPr>
          <w:lang w:val="en-GB"/>
        </w:rPr>
      </w:pPr>
      <w:r w:rsidRPr="008F04BC">
        <w:rPr>
          <w:lang w:val="en-GB"/>
        </w:rPr>
        <w:t>Testing was performed by two commercial semi-automated methods, Vitek</w:t>
      </w:r>
      <w:r w:rsidRPr="008F04BC">
        <w:rPr>
          <w:vertAlign w:val="superscript"/>
          <w:lang w:val="en-GB"/>
        </w:rPr>
        <w:t>®</w:t>
      </w:r>
      <w:r w:rsidRPr="008F04BC">
        <w:rPr>
          <w:lang w:val="en-GB"/>
        </w:rPr>
        <w:t xml:space="preserve"> 2 (BioMérieux, France) or Phoenix™ (Becton Dickinson, USA), which are calibrated to the ISO reference standard method of broth microdilution. Commercially available Vitek (AST-N246, AST-N434, AST-N435, AST-N410) or Phoenix NMIC-422 cards were utilized by all participants throughout the survey period. EUCAST v15 breakpoints from January 2025 were used in the analysis.</w:t>
      </w:r>
      <w:r w:rsidRPr="008F04BC">
        <w:rPr>
          <w:vertAlign w:val="superscript"/>
          <w:lang w:val="en-GB"/>
        </w:rPr>
        <w:t>1</w:t>
      </w:r>
    </w:p>
    <w:p w14:paraId="07D15DF2" w14:textId="77777777" w:rsidR="008F04BC" w:rsidRPr="008F04BC" w:rsidRDefault="008F04BC" w:rsidP="008F04BC">
      <w:pPr>
        <w:pStyle w:val="Heading2"/>
        <w:rPr>
          <w:lang w:val="en-GB"/>
        </w:rPr>
      </w:pPr>
      <w:bookmarkStart w:id="18" w:name="_Toc213234104"/>
      <w:r w:rsidRPr="008F04BC">
        <w:rPr>
          <w:lang w:val="en-GB"/>
        </w:rPr>
        <w:t>Multidrug resistance</w:t>
      </w:r>
      <w:bookmarkEnd w:id="18"/>
    </w:p>
    <w:p w14:paraId="2425F732" w14:textId="5D124927" w:rsidR="00C5536E" w:rsidRDefault="008F04BC" w:rsidP="00C5536E">
      <w:pPr>
        <w:rPr>
          <w:lang w:val="en-GB"/>
        </w:rPr>
      </w:pPr>
      <w:r w:rsidRPr="008F04BC">
        <w:rPr>
          <w:lang w:val="en-GB"/>
        </w:rPr>
        <w:t xml:space="preserve">The definitions used by </w:t>
      </w:r>
      <w:proofErr w:type="spellStart"/>
      <w:r w:rsidRPr="008F04BC">
        <w:rPr>
          <w:lang w:val="en-GB"/>
        </w:rPr>
        <w:t>Magiorakos</w:t>
      </w:r>
      <w:proofErr w:type="spellEnd"/>
      <w:r w:rsidRPr="008F04BC">
        <w:rPr>
          <w:lang w:val="en-GB"/>
        </w:rPr>
        <w:t xml:space="preserve"> et al. were applied in this survey,</w:t>
      </w:r>
      <w:r w:rsidRPr="008F04BC">
        <w:rPr>
          <w:vertAlign w:val="superscript"/>
          <w:lang w:val="en-GB"/>
        </w:rPr>
        <w:t>2</w:t>
      </w:r>
      <w:r w:rsidRPr="008F04BC">
        <w:rPr>
          <w:lang w:val="en-GB"/>
        </w:rPr>
        <w:t xml:space="preserve"> where multidrug resistance (MDR) is defined as resistance to one or more agent in three or more antimicrobial categories. The antimicrobial categories (agents) included were aminoglycosides (gentamicin and/or tobramycin); antipseudomonal penicillins + β-lactamase inhibitor (piperacillin–tazobactam); carbapenems (meropenem); extended-spectrum cephalosporins (ceftriaxone and/or ceftazidime); fluoroquinolones (ciprofloxacin); folate pathway inhibitors (trimethoprim–sulfamethoxazole); non-extended-spectrum cephalosporins (cefazolin or cefuroxime); and aminopenicillins (ampicillin). Antimicrobials were excluded from these counts for any species with a natural resistance mechanism. For </w:t>
      </w:r>
      <w:r w:rsidRPr="008F04BC">
        <w:rPr>
          <w:i/>
          <w:iCs/>
          <w:lang w:val="en-GB"/>
        </w:rPr>
        <w:t>K. pneumoniae</w:t>
      </w:r>
      <w:r w:rsidRPr="008F04BC">
        <w:rPr>
          <w:lang w:val="en-GB"/>
        </w:rPr>
        <w:t xml:space="preserve"> complex, aminopenicillins were excluded, and for </w:t>
      </w:r>
      <w:r w:rsidRPr="008F04BC">
        <w:rPr>
          <w:i/>
          <w:iCs/>
          <w:lang w:val="en-GB"/>
        </w:rPr>
        <w:t>E. cloacae</w:t>
      </w:r>
      <w:r w:rsidRPr="008F04BC">
        <w:rPr>
          <w:lang w:val="en-GB"/>
        </w:rPr>
        <w:t xml:space="preserve"> complex, non-extended spectrum cephalosporins and aminopenicillins were excluded.</w:t>
      </w:r>
      <w:r w:rsidR="00C5536E">
        <w:rPr>
          <w:lang w:val="en-GB"/>
        </w:rPr>
        <w:br w:type="page"/>
      </w:r>
    </w:p>
    <w:p w14:paraId="56F9C0C0" w14:textId="77777777" w:rsidR="008F04BC" w:rsidRPr="008F04BC" w:rsidRDefault="008F04BC" w:rsidP="008F04BC">
      <w:pPr>
        <w:pStyle w:val="Heading2"/>
        <w:rPr>
          <w:lang w:val="en-GB"/>
        </w:rPr>
      </w:pPr>
      <w:bookmarkStart w:id="19" w:name="_Toc213234105"/>
      <w:r w:rsidRPr="008F04BC">
        <w:rPr>
          <w:lang w:val="en-GB"/>
        </w:rPr>
        <w:lastRenderedPageBreak/>
        <w:t>Whole genome sequencing</w:t>
      </w:r>
      <w:bookmarkEnd w:id="19"/>
    </w:p>
    <w:p w14:paraId="4664753E" w14:textId="77777777" w:rsidR="008F04BC" w:rsidRPr="008F04BC" w:rsidRDefault="008F04BC" w:rsidP="008F04BC">
      <w:pPr>
        <w:rPr>
          <w:lang w:val="en-GB"/>
        </w:rPr>
      </w:pPr>
      <w:r w:rsidRPr="008F04BC">
        <w:rPr>
          <w:lang w:val="en-GB"/>
        </w:rPr>
        <w:t>The following isolates were referred to a central laboratory (Centre for Infectious Diseases and Microbiology, The Westmead Institute for Medical Research):</w:t>
      </w:r>
    </w:p>
    <w:p w14:paraId="16F2B028" w14:textId="77777777" w:rsidR="008F04BC" w:rsidRPr="008F04BC" w:rsidRDefault="008F04BC" w:rsidP="008F04BC">
      <w:pPr>
        <w:pStyle w:val="CDIBullets"/>
        <w:rPr>
          <w:lang w:val="en-GB"/>
        </w:rPr>
      </w:pPr>
      <w:r w:rsidRPr="008F04BC">
        <w:rPr>
          <w:i/>
          <w:iCs/>
          <w:lang w:val="en-GB"/>
        </w:rPr>
        <w:t>E. coli</w:t>
      </w:r>
      <w:r w:rsidRPr="008F04BC">
        <w:rPr>
          <w:lang w:val="en-GB"/>
        </w:rPr>
        <w:t xml:space="preserve">, </w:t>
      </w:r>
      <w:r w:rsidRPr="008F04BC">
        <w:rPr>
          <w:i/>
          <w:iCs/>
          <w:lang w:val="en-GB"/>
        </w:rPr>
        <w:t>Klebsiella</w:t>
      </w:r>
      <w:r w:rsidRPr="008F04BC">
        <w:rPr>
          <w:lang w:val="en-GB"/>
        </w:rPr>
        <w:t xml:space="preserve"> spp., </w:t>
      </w:r>
      <w:r w:rsidRPr="008F04BC">
        <w:rPr>
          <w:i/>
          <w:iCs/>
          <w:lang w:val="en-GB"/>
        </w:rPr>
        <w:t>Proteus</w:t>
      </w:r>
      <w:r w:rsidRPr="008F04BC">
        <w:rPr>
          <w:lang w:val="en-GB"/>
        </w:rPr>
        <w:t xml:space="preserve"> spp. and </w:t>
      </w:r>
      <w:r w:rsidRPr="008F04BC">
        <w:rPr>
          <w:i/>
          <w:iCs/>
          <w:lang w:val="en-GB"/>
        </w:rPr>
        <w:t>Salmonella</w:t>
      </w:r>
      <w:r w:rsidRPr="008F04BC">
        <w:rPr>
          <w:lang w:val="en-GB"/>
        </w:rPr>
        <w:t xml:space="preserve"> spp. with ceftazidime or ceftriaxone minimum inhibitory concentration (MIC) &gt; 1 mg/L, or cefoxitin MIC &gt; 8 mg/</w:t>
      </w:r>
      <w:proofErr w:type="gramStart"/>
      <w:r w:rsidRPr="008F04BC">
        <w:rPr>
          <w:lang w:val="en-GB"/>
        </w:rPr>
        <w:t>L;</w:t>
      </w:r>
      <w:proofErr w:type="gramEnd"/>
    </w:p>
    <w:p w14:paraId="775C9FD5" w14:textId="77777777" w:rsidR="008F04BC" w:rsidRPr="008F04BC" w:rsidRDefault="008F04BC" w:rsidP="008F04BC">
      <w:pPr>
        <w:pStyle w:val="CDIBullets"/>
        <w:rPr>
          <w:lang w:val="en-GB"/>
        </w:rPr>
      </w:pPr>
      <w:r w:rsidRPr="008F04BC">
        <w:rPr>
          <w:lang w:val="en-GB"/>
        </w:rPr>
        <w:t xml:space="preserve">any other </w:t>
      </w:r>
      <w:r w:rsidRPr="008F04BC">
        <w:rPr>
          <w:i/>
          <w:iCs/>
          <w:lang w:val="en-GB"/>
        </w:rPr>
        <w:t>Enterobacterales</w:t>
      </w:r>
      <w:r w:rsidRPr="008F04BC">
        <w:rPr>
          <w:lang w:val="en-GB"/>
        </w:rPr>
        <w:t xml:space="preserve"> with cefepime MIC &gt; 1 mg/</w:t>
      </w:r>
      <w:proofErr w:type="gramStart"/>
      <w:r w:rsidRPr="008F04BC">
        <w:rPr>
          <w:lang w:val="en-GB"/>
        </w:rPr>
        <w:t>L;</w:t>
      </w:r>
      <w:proofErr w:type="gramEnd"/>
    </w:p>
    <w:p w14:paraId="376C9C26" w14:textId="77777777" w:rsidR="008F04BC" w:rsidRPr="008F04BC" w:rsidRDefault="008F04BC" w:rsidP="008F04BC">
      <w:pPr>
        <w:pStyle w:val="CDIBullets"/>
        <w:rPr>
          <w:lang w:val="en-GB"/>
        </w:rPr>
      </w:pPr>
      <w:r w:rsidRPr="008F04BC">
        <w:rPr>
          <w:i/>
          <w:iCs/>
          <w:lang w:val="en-GB"/>
        </w:rPr>
        <w:t>Salmonella</w:t>
      </w:r>
      <w:r w:rsidRPr="008F04BC">
        <w:rPr>
          <w:lang w:val="en-GB"/>
        </w:rPr>
        <w:t xml:space="preserve"> spp. with ciprofloxacin MIC &gt; 0.25 mg/</w:t>
      </w:r>
      <w:proofErr w:type="gramStart"/>
      <w:r w:rsidRPr="008F04BC">
        <w:rPr>
          <w:lang w:val="en-GB"/>
        </w:rPr>
        <w:t>L;</w:t>
      </w:r>
      <w:proofErr w:type="gramEnd"/>
    </w:p>
    <w:p w14:paraId="5CAF3BB0" w14:textId="77777777" w:rsidR="008F04BC" w:rsidRPr="008F04BC" w:rsidRDefault="008F04BC" w:rsidP="008F04BC">
      <w:pPr>
        <w:pStyle w:val="CDIBullets"/>
        <w:rPr>
          <w:lang w:val="en-GB"/>
        </w:rPr>
      </w:pPr>
      <w:r w:rsidRPr="008F04BC">
        <w:rPr>
          <w:lang w:val="en-GB"/>
        </w:rPr>
        <w:t xml:space="preserve">all </w:t>
      </w:r>
      <w:r w:rsidRPr="008F04BC">
        <w:rPr>
          <w:i/>
          <w:iCs/>
          <w:lang w:val="en-GB"/>
        </w:rPr>
        <w:t>Enterobacterales</w:t>
      </w:r>
      <w:r w:rsidRPr="008F04BC">
        <w:rPr>
          <w:lang w:val="en-GB"/>
        </w:rPr>
        <w:t xml:space="preserve"> with meropenem MIC &gt; 0.125 mg/L (&gt; 0.25 mg/L if tested using Vitek</w:t>
      </w:r>
      <w:r w:rsidRPr="008F04BC">
        <w:rPr>
          <w:vertAlign w:val="superscript"/>
          <w:lang w:val="en-GB"/>
        </w:rPr>
        <w:t>®</w:t>
      </w:r>
      <w:proofErr w:type="gramStart"/>
      <w:r w:rsidRPr="008F04BC">
        <w:rPr>
          <w:lang w:val="en-GB"/>
        </w:rPr>
        <w:t>);</w:t>
      </w:r>
      <w:proofErr w:type="gramEnd"/>
    </w:p>
    <w:p w14:paraId="4991BFA1" w14:textId="77777777" w:rsidR="008F04BC" w:rsidRPr="008F04BC" w:rsidRDefault="008F04BC" w:rsidP="008F04BC">
      <w:pPr>
        <w:pStyle w:val="CDIBullets"/>
        <w:rPr>
          <w:lang w:val="en-GB"/>
        </w:rPr>
      </w:pPr>
      <w:r w:rsidRPr="008F04BC">
        <w:rPr>
          <w:lang w:val="en-GB"/>
        </w:rPr>
        <w:t xml:space="preserve">all </w:t>
      </w:r>
      <w:r w:rsidRPr="008F04BC">
        <w:rPr>
          <w:i/>
          <w:iCs/>
          <w:lang w:val="en-GB"/>
        </w:rPr>
        <w:t>P. aeruginosa</w:t>
      </w:r>
      <w:r w:rsidRPr="008F04BC">
        <w:rPr>
          <w:lang w:val="en-GB"/>
        </w:rPr>
        <w:t xml:space="preserve"> and </w:t>
      </w:r>
      <w:r w:rsidRPr="008F04BC">
        <w:rPr>
          <w:i/>
          <w:iCs/>
          <w:lang w:val="en-GB"/>
        </w:rPr>
        <w:t>Acinetobacter</w:t>
      </w:r>
      <w:r w:rsidRPr="008F04BC">
        <w:rPr>
          <w:lang w:val="en-GB"/>
        </w:rPr>
        <w:t xml:space="preserve"> spp. with meropenem MIC &gt; 4 mg/</w:t>
      </w:r>
      <w:proofErr w:type="gramStart"/>
      <w:r w:rsidRPr="008F04BC">
        <w:rPr>
          <w:lang w:val="en-GB"/>
        </w:rPr>
        <w:t>L;</w:t>
      </w:r>
      <w:proofErr w:type="gramEnd"/>
    </w:p>
    <w:p w14:paraId="77716484" w14:textId="77777777" w:rsidR="008F04BC" w:rsidRPr="008F04BC" w:rsidRDefault="008F04BC" w:rsidP="008F04BC">
      <w:pPr>
        <w:pStyle w:val="CDIBullets"/>
        <w:rPr>
          <w:lang w:val="en-GB"/>
        </w:rPr>
      </w:pPr>
      <w:r w:rsidRPr="008F04BC">
        <w:rPr>
          <w:lang w:val="en-GB"/>
        </w:rPr>
        <w:t>all isolates with amikacin MIC &gt; 32 mg/L; and</w:t>
      </w:r>
    </w:p>
    <w:p w14:paraId="542A24C5" w14:textId="77777777" w:rsidR="008F04BC" w:rsidRPr="008F04BC" w:rsidRDefault="008F04BC" w:rsidP="008F04BC">
      <w:pPr>
        <w:pStyle w:val="CDIBullets"/>
        <w:rPr>
          <w:lang w:val="en-GB"/>
        </w:rPr>
      </w:pPr>
      <w:r w:rsidRPr="008F04BC">
        <w:rPr>
          <w:lang w:val="en-GB"/>
        </w:rPr>
        <w:t>all isolates with colistin MIC &gt; 4 mg/L.</w:t>
      </w:r>
    </w:p>
    <w:p w14:paraId="6FD18D7A" w14:textId="77777777" w:rsidR="008F04BC" w:rsidRPr="008F04BC" w:rsidRDefault="008F04BC" w:rsidP="008F04BC">
      <w:pPr>
        <w:rPr>
          <w:lang w:val="en-GB"/>
        </w:rPr>
      </w:pPr>
      <w:r w:rsidRPr="008F04BC">
        <w:rPr>
          <w:lang w:val="en-GB"/>
        </w:rPr>
        <w:t>All referred isolates underwent whole genome sequencing (WGS).</w:t>
      </w:r>
    </w:p>
    <w:p w14:paraId="701B1F7A" w14:textId="0EF9872D" w:rsidR="00BE73E6" w:rsidRPr="00BE73E6" w:rsidRDefault="008F04BC" w:rsidP="00BE73E6">
      <w:pPr>
        <w:rPr>
          <w:lang w:val="en-GB"/>
        </w:rPr>
      </w:pPr>
      <w:r w:rsidRPr="008F04BC">
        <w:rPr>
          <w:lang w:val="en-GB"/>
        </w:rPr>
        <w:t xml:space="preserve">Genomic DNA for WGS was extracted using the </w:t>
      </w:r>
      <w:proofErr w:type="spellStart"/>
      <w:r w:rsidRPr="008F04BC">
        <w:rPr>
          <w:lang w:val="en-GB"/>
        </w:rPr>
        <w:t>DNeasy</w:t>
      </w:r>
      <w:proofErr w:type="spellEnd"/>
      <w:r w:rsidRPr="008F04BC">
        <w:rPr>
          <w:vertAlign w:val="superscript"/>
          <w:lang w:val="en-GB"/>
        </w:rPr>
        <w:t>®</w:t>
      </w:r>
      <w:r w:rsidRPr="008F04BC">
        <w:rPr>
          <w:lang w:val="en-GB"/>
        </w:rPr>
        <w:t xml:space="preserve"> Blood &amp; Tissue Kit (Qiagen) according to the manufacturer’s instructions for gram-negative bacteria. WGS was performed by the Australian Genome Research Facility using the Illumina platforms. Data were analysed using a modification of the Nullarbor bioinformatic pipeline</w:t>
      </w:r>
      <w:r w:rsidRPr="008F04BC">
        <w:rPr>
          <w:vertAlign w:val="superscript"/>
          <w:lang w:val="en-GB"/>
        </w:rPr>
        <w:t>3</w:t>
      </w:r>
      <w:r w:rsidRPr="008F04BC">
        <w:rPr>
          <w:lang w:val="en-GB"/>
        </w:rPr>
        <w:t xml:space="preserve">, incorporating searching contigs against the NCBI </w:t>
      </w:r>
      <w:proofErr w:type="spellStart"/>
      <w:r w:rsidRPr="008F04BC">
        <w:rPr>
          <w:lang w:val="en-GB"/>
        </w:rPr>
        <w:t>AMRFinder</w:t>
      </w:r>
      <w:proofErr w:type="spellEnd"/>
      <w:r w:rsidRPr="008F04BC">
        <w:rPr>
          <w:lang w:val="en-GB"/>
        </w:rPr>
        <w:t xml:space="preserve"> database</w:t>
      </w:r>
      <w:r w:rsidRPr="008F04BC">
        <w:rPr>
          <w:rStyle w:val="FootnoteReference"/>
          <w:lang w:val="en-GB"/>
        </w:rPr>
        <w:footnoteReference w:id="3"/>
      </w:r>
      <w:r w:rsidRPr="008F04BC">
        <w:rPr>
          <w:lang w:val="en-GB"/>
        </w:rPr>
        <w:t xml:space="preserve"> using ABRicate</w:t>
      </w:r>
      <w:r w:rsidRPr="008F04BC">
        <w:rPr>
          <w:vertAlign w:val="superscript"/>
          <w:lang w:val="en-GB"/>
        </w:rPr>
        <w:t>4</w:t>
      </w:r>
      <w:r w:rsidRPr="008F04BC">
        <w:rPr>
          <w:lang w:val="en-GB"/>
        </w:rPr>
        <w:t xml:space="preserve"> and AMRFinder,</w:t>
      </w:r>
      <w:r w:rsidRPr="008F04BC">
        <w:rPr>
          <w:vertAlign w:val="superscript"/>
          <w:lang w:val="en-GB"/>
        </w:rPr>
        <w:t>5</w:t>
      </w:r>
      <w:r w:rsidRPr="008F04BC">
        <w:rPr>
          <w:lang w:val="en-GB"/>
        </w:rPr>
        <w:t xml:space="preserve"> followed by a custom AMR-specific pipeline which includes a read-based search using ARIBA</w:t>
      </w:r>
      <w:r w:rsidRPr="008F04BC">
        <w:rPr>
          <w:vertAlign w:val="superscript"/>
          <w:lang w:val="en-GB"/>
        </w:rPr>
        <w:t>6</w:t>
      </w:r>
      <w:r w:rsidRPr="008F04BC">
        <w:rPr>
          <w:lang w:val="en-GB"/>
        </w:rPr>
        <w:t xml:space="preserve"> against the CARD</w:t>
      </w:r>
      <w:r w:rsidRPr="008F04BC">
        <w:rPr>
          <w:vertAlign w:val="superscript"/>
          <w:lang w:val="en-GB"/>
        </w:rPr>
        <w:t>7</w:t>
      </w:r>
      <w:r w:rsidRPr="008F04BC">
        <w:rPr>
          <w:lang w:val="en-GB"/>
        </w:rPr>
        <w:t xml:space="preserve"> and NCBI databases. Ambiguities and potential multiple gene copies/variants were checked manually by mapping reads to reference genes</w:t>
      </w:r>
      <w:r w:rsidRPr="008F04BC">
        <w:rPr>
          <w:rStyle w:val="FootnoteReference"/>
          <w:lang w:val="en-GB"/>
        </w:rPr>
        <w:footnoteReference w:id="4"/>
      </w:r>
      <w:r w:rsidRPr="008F04BC">
        <w:rPr>
          <w:lang w:val="en-GB"/>
        </w:rPr>
        <w:t xml:space="preserve"> using Geneious version 2025.03.3. Kleborate</w:t>
      </w:r>
      <w:r w:rsidRPr="008F04BC">
        <w:rPr>
          <w:vertAlign w:val="superscript"/>
          <w:lang w:val="en-GB"/>
        </w:rPr>
        <w:t>8</w:t>
      </w:r>
      <w:r w:rsidRPr="008F04BC">
        <w:rPr>
          <w:lang w:val="en-GB"/>
        </w:rPr>
        <w:t xml:space="preserve"> was used to screen </w:t>
      </w:r>
      <w:r w:rsidRPr="008F04BC">
        <w:rPr>
          <w:i/>
          <w:iCs/>
          <w:lang w:val="en-GB"/>
        </w:rPr>
        <w:t>K. pneumoniae</w:t>
      </w:r>
      <w:r w:rsidRPr="008F04BC">
        <w:rPr>
          <w:lang w:val="en-GB"/>
        </w:rPr>
        <w:t xml:space="preserve"> complex species for virulence loci and K (capsule) serotype.</w:t>
      </w:r>
    </w:p>
    <w:p w14:paraId="5B937425" w14:textId="77777777" w:rsidR="008A0736" w:rsidRDefault="000073ED" w:rsidP="005A4E9D">
      <w:pPr>
        <w:pStyle w:val="Heading1"/>
      </w:pPr>
      <w:bookmarkStart w:id="20" w:name="_Toc195530503"/>
      <w:bookmarkStart w:id="21" w:name="_Toc213234106"/>
      <w:r>
        <w:lastRenderedPageBreak/>
        <w:t>Results</w:t>
      </w:r>
      <w:bookmarkEnd w:id="20"/>
      <w:bookmarkEnd w:id="21"/>
    </w:p>
    <w:p w14:paraId="2079DFCE" w14:textId="77777777" w:rsidR="00C5536E" w:rsidRDefault="00C5536E" w:rsidP="00C5536E">
      <w:pPr>
        <w:rPr>
          <w:lang w:val="en-GB"/>
        </w:rPr>
      </w:pPr>
      <w:r w:rsidRPr="00C5536E">
        <w:rPr>
          <w:lang w:val="en-GB"/>
        </w:rPr>
        <w:t xml:space="preserve">The species isolated, and the numbers of each, are listed in Table 1. </w:t>
      </w:r>
      <w:r w:rsidRPr="00C5536E">
        <w:rPr>
          <w:i/>
          <w:iCs/>
          <w:lang w:val="en-GB"/>
        </w:rPr>
        <w:t>Enterobacterales</w:t>
      </w:r>
      <w:r w:rsidRPr="00C5536E">
        <w:rPr>
          <w:lang w:val="en-GB"/>
        </w:rPr>
        <w:t xml:space="preserve"> accounted for 90.7% of isolates, followed by </w:t>
      </w:r>
      <w:r w:rsidRPr="00C5536E">
        <w:rPr>
          <w:i/>
          <w:iCs/>
          <w:lang w:val="en-GB"/>
        </w:rPr>
        <w:t>P. aeruginosa</w:t>
      </w:r>
      <w:r w:rsidRPr="00C5536E">
        <w:rPr>
          <w:lang w:val="en-GB"/>
        </w:rPr>
        <w:t xml:space="preserve"> (7.8%) and </w:t>
      </w:r>
      <w:r w:rsidRPr="00C5536E">
        <w:rPr>
          <w:i/>
          <w:iCs/>
          <w:lang w:val="en-GB"/>
        </w:rPr>
        <w:t>Acinetobacter</w:t>
      </w:r>
      <w:r w:rsidRPr="00C5536E">
        <w:rPr>
          <w:lang w:val="en-GB"/>
        </w:rPr>
        <w:t xml:space="preserve"> species (1.5%). In the </w:t>
      </w:r>
      <w:r w:rsidRPr="00C5536E">
        <w:rPr>
          <w:i/>
          <w:iCs/>
          <w:lang w:val="en-GB"/>
        </w:rPr>
        <w:t>Enterobacterales</w:t>
      </w:r>
      <w:r w:rsidRPr="00C5536E">
        <w:rPr>
          <w:lang w:val="en-GB"/>
        </w:rPr>
        <w:t xml:space="preserve">, 86.8% of all isolates belonged to three genera: </w:t>
      </w:r>
      <w:r w:rsidRPr="00C5536E">
        <w:rPr>
          <w:i/>
          <w:iCs/>
          <w:lang w:val="en-GB"/>
        </w:rPr>
        <w:t>Escherichia</w:t>
      </w:r>
      <w:r w:rsidRPr="00C5536E">
        <w:rPr>
          <w:lang w:val="en-GB"/>
        </w:rPr>
        <w:t xml:space="preserve"> (59.8%), </w:t>
      </w:r>
      <w:r w:rsidRPr="00C5536E">
        <w:rPr>
          <w:i/>
          <w:iCs/>
          <w:lang w:val="en-GB"/>
        </w:rPr>
        <w:t>Klebsiella</w:t>
      </w:r>
      <w:r w:rsidRPr="00C5536E">
        <w:rPr>
          <w:lang w:val="en-GB"/>
        </w:rPr>
        <w:t xml:space="preserve"> (21.3%) and </w:t>
      </w:r>
      <w:r w:rsidRPr="00C5536E">
        <w:rPr>
          <w:i/>
          <w:iCs/>
          <w:lang w:val="en-GB"/>
        </w:rPr>
        <w:t>Enterobacter</w:t>
      </w:r>
      <w:r w:rsidRPr="00C5536E">
        <w:rPr>
          <w:lang w:val="en-GB"/>
        </w:rPr>
        <w:t xml:space="preserve"> (5.7%). Major resistances for the top six ranked species are listed in Table 2. For gram-negative species, 77.6% of all episodes were CO, with differences seen between </w:t>
      </w:r>
      <w:r w:rsidRPr="00C5536E">
        <w:rPr>
          <w:i/>
          <w:iCs/>
          <w:lang w:val="en-GB"/>
        </w:rPr>
        <w:t>Enterobacterales</w:t>
      </w:r>
      <w:r w:rsidRPr="00C5536E">
        <w:rPr>
          <w:lang w:val="en-GB"/>
        </w:rPr>
        <w:t xml:space="preserve"> (77.4%), </w:t>
      </w:r>
      <w:r w:rsidRPr="00C5536E">
        <w:rPr>
          <w:i/>
          <w:iCs/>
          <w:lang w:val="en-GB"/>
        </w:rPr>
        <w:t>Acinetobacter</w:t>
      </w:r>
      <w:r w:rsidRPr="00C5536E">
        <w:rPr>
          <w:lang w:val="en-GB"/>
        </w:rPr>
        <w:t xml:space="preserve"> species (65.6%) and </w:t>
      </w:r>
      <w:r w:rsidRPr="00C5536E">
        <w:rPr>
          <w:i/>
          <w:iCs/>
          <w:lang w:val="en-GB"/>
        </w:rPr>
        <w:t>P. aeruginosa</w:t>
      </w:r>
      <w:r w:rsidRPr="00C5536E">
        <w:rPr>
          <w:lang w:val="en-GB"/>
        </w:rPr>
        <w:t xml:space="preserve"> (62.4%). The activity of antimicrobial agents tested against </w:t>
      </w:r>
      <w:r w:rsidRPr="00C5536E">
        <w:rPr>
          <w:i/>
          <w:iCs/>
          <w:lang w:val="en-GB"/>
        </w:rPr>
        <w:t>E. coli</w:t>
      </w:r>
      <w:r w:rsidRPr="00C5536E">
        <w:rPr>
          <w:lang w:val="en-GB"/>
        </w:rPr>
        <w:t xml:space="preserve"> and </w:t>
      </w:r>
      <w:r w:rsidRPr="00C5536E">
        <w:rPr>
          <w:i/>
          <w:iCs/>
          <w:lang w:val="en-GB"/>
        </w:rPr>
        <w:t>K. pneumoniae</w:t>
      </w:r>
      <w:r w:rsidRPr="00C5536E">
        <w:rPr>
          <w:lang w:val="en-GB"/>
        </w:rPr>
        <w:t xml:space="preserve"> complex by place of onset are shown in Table 3. A more detailed breakdown of resistance by state and territory is provided in the online GnSOP 2024 report.</w:t>
      </w:r>
      <w:r w:rsidRPr="00C5536E">
        <w:rPr>
          <w:rStyle w:val="FootnoteReference"/>
          <w:lang w:val="en-GB"/>
        </w:rPr>
        <w:footnoteReference w:id="5"/>
      </w:r>
    </w:p>
    <w:p w14:paraId="56B4CAD7" w14:textId="77777777" w:rsidR="00671BC1" w:rsidRPr="00671BC1" w:rsidRDefault="00671BC1" w:rsidP="00671BC1">
      <w:pPr>
        <w:pStyle w:val="Heading2"/>
        <w:rPr>
          <w:i/>
          <w:iCs/>
          <w:lang w:val="en-GB"/>
        </w:rPr>
      </w:pPr>
      <w:bookmarkStart w:id="22" w:name="_Toc213234107"/>
      <w:r w:rsidRPr="00671BC1">
        <w:rPr>
          <w:i/>
          <w:iCs/>
          <w:lang w:val="en-GB"/>
        </w:rPr>
        <w:t>Escherichia coli</w:t>
      </w:r>
      <w:bookmarkEnd w:id="22"/>
    </w:p>
    <w:p w14:paraId="70D689E5" w14:textId="77777777" w:rsidR="00671BC1" w:rsidRPr="00671BC1" w:rsidRDefault="00671BC1" w:rsidP="00671BC1">
      <w:pPr>
        <w:rPr>
          <w:lang w:val="en-GB"/>
        </w:rPr>
      </w:pPr>
      <w:r w:rsidRPr="00671BC1">
        <w:rPr>
          <w:lang w:val="en-GB"/>
        </w:rPr>
        <w:t xml:space="preserve">The moderately high levels of resistance to ampicillin (and therefore amoxicillin) observed in </w:t>
      </w:r>
      <w:r w:rsidRPr="00671BC1">
        <w:rPr>
          <w:i/>
          <w:iCs/>
          <w:lang w:val="en-GB"/>
        </w:rPr>
        <w:t>E. coli</w:t>
      </w:r>
      <w:r w:rsidRPr="00671BC1">
        <w:rPr>
          <w:lang w:val="en-GB"/>
        </w:rPr>
        <w:t xml:space="preserve"> were </w:t>
      </w:r>
      <w:proofErr w:type="gramStart"/>
      <w:r w:rsidRPr="00671BC1">
        <w:rPr>
          <w:lang w:val="en-GB"/>
        </w:rPr>
        <w:t>similar to</w:t>
      </w:r>
      <w:proofErr w:type="gramEnd"/>
      <w:r w:rsidRPr="00671BC1">
        <w:rPr>
          <w:lang w:val="en-GB"/>
        </w:rPr>
        <w:t xml:space="preserve"> those in the 2023 survey (2024: 54.2%; versus 2023: 52.3%). Resistance to third generation cephalosporins increased compared with 2023 (ceftriaxone 2024: 14.9%; versus 2023: 12.9%; ceftazidime 2024: 9.3%; versus 2023: 6.5%). An extended spectrum β-lactamase (ESBL) phenotype was significantly more prevalent among HO than CO episodes of </w:t>
      </w:r>
      <w:r w:rsidRPr="00671BC1">
        <w:rPr>
          <w:i/>
          <w:iCs/>
          <w:lang w:val="en-GB"/>
        </w:rPr>
        <w:t>E. coli</w:t>
      </w:r>
      <w:r w:rsidRPr="00671BC1">
        <w:rPr>
          <w:lang w:val="en-GB"/>
        </w:rPr>
        <w:t xml:space="preserve"> (23.9% versus 16.2%, </w:t>
      </w:r>
      <w:r w:rsidRPr="00671BC1">
        <w:rPr>
          <w:i/>
          <w:iCs/>
          <w:lang w:val="en-GB"/>
        </w:rPr>
        <w:t>p</w:t>
      </w:r>
      <w:r w:rsidRPr="00671BC1">
        <w:rPr>
          <w:lang w:val="en-GB"/>
        </w:rPr>
        <w:t xml:space="preserve"> &lt; 0.0001). Moderate levels of resistance to cefazolin (24.2%) and trimethoprim–sulfamethoxazole (30.2%) were detected. There was a slight increase in ciprofloxacin resistance in 2024 (15.4%) compared with 2023 (14.5%). Resistance to gentamicin (9.7%), piperacillin–tazobactam (7.5%) and cefepime (5.8%) increased but remained low. Twenty isolates (0.4%) had an elevated meropenem MIC (≥ 0.5 mg/L). For isolates with an ESBL phenotype, 51.3% and 29.7% were resistant to ciprofloxacin and gentamicin, respectively. Just over one-quarter of </w:t>
      </w:r>
      <w:r w:rsidRPr="00671BC1">
        <w:rPr>
          <w:i/>
          <w:iCs/>
          <w:lang w:val="en-GB"/>
        </w:rPr>
        <w:t>E. coli</w:t>
      </w:r>
      <w:r w:rsidRPr="00671BC1">
        <w:rPr>
          <w:lang w:val="en-GB"/>
        </w:rPr>
        <w:t xml:space="preserve"> isolates (26.6%) would be considered multi-drug resistant.</w:t>
      </w:r>
    </w:p>
    <w:p w14:paraId="75D87D58" w14:textId="6D78BFB9" w:rsidR="00C25289" w:rsidRDefault="00671BC1" w:rsidP="00C25289">
      <w:pPr>
        <w:rPr>
          <w:lang w:val="en-GB"/>
        </w:rPr>
      </w:pPr>
      <w:r w:rsidRPr="00671BC1">
        <w:rPr>
          <w:lang w:val="en-GB"/>
        </w:rPr>
        <w:t xml:space="preserve">Most of the referred </w:t>
      </w:r>
      <w:r w:rsidRPr="00671BC1">
        <w:rPr>
          <w:i/>
          <w:iCs/>
          <w:lang w:val="en-GB"/>
        </w:rPr>
        <w:t>E. coli</w:t>
      </w:r>
      <w:r w:rsidRPr="00671BC1">
        <w:rPr>
          <w:lang w:val="en-GB"/>
        </w:rPr>
        <w:t xml:space="preserve"> with an ESBL phenotype (867/925; 93.7%) harboured an Ambler class A ESBL gene (664/867, 76.6%); a plasmid-borne class C gene (pAmpC) (153; 17.6%); or a carbapenemase gene alone (3; 0.3%); or an ESBL plus a pAmpC gene (38; 4.4%); or a carbapenemase gene plus either an ESBL gene or a pAmpC gene (9, 1.0%). The dominant</w:t>
      </w:r>
      <w:r>
        <w:rPr>
          <w:lang w:val="en-GB"/>
        </w:rPr>
        <w:br/>
      </w:r>
      <w:r w:rsidRPr="00671BC1">
        <w:rPr>
          <w:lang w:val="en-GB"/>
        </w:rPr>
        <w:t xml:space="preserve">β-lactamase genes in </w:t>
      </w:r>
      <w:r w:rsidRPr="00671BC1">
        <w:rPr>
          <w:i/>
          <w:iCs/>
          <w:lang w:val="en-GB"/>
        </w:rPr>
        <w:t>E. coli</w:t>
      </w:r>
      <w:r w:rsidRPr="00671BC1">
        <w:rPr>
          <w:lang w:val="en-GB"/>
        </w:rPr>
        <w:t xml:space="preserve"> continue to be </w:t>
      </w:r>
      <w:r w:rsidRPr="00671BC1">
        <w:rPr>
          <w:i/>
          <w:iCs/>
          <w:lang w:val="en-GB"/>
        </w:rPr>
        <w:t>bla</w:t>
      </w:r>
      <w:r w:rsidRPr="00D569A9">
        <w:rPr>
          <w:rStyle w:val="Subscript"/>
        </w:rPr>
        <w:t>CTX-M</w:t>
      </w:r>
      <w:r w:rsidRPr="00671BC1">
        <w:rPr>
          <w:lang w:val="en-GB"/>
        </w:rPr>
        <w:t xml:space="preserve"> types. Of 706 </w:t>
      </w:r>
      <w:r w:rsidRPr="00671BC1">
        <w:rPr>
          <w:i/>
          <w:iCs/>
          <w:lang w:val="en-GB"/>
        </w:rPr>
        <w:t>E. coli</w:t>
      </w:r>
      <w:r w:rsidRPr="00671BC1">
        <w:rPr>
          <w:lang w:val="en-GB"/>
        </w:rPr>
        <w:t xml:space="preserve"> isolates with a confirmed ESBL gene, 694 (98.3%) had one or more </w:t>
      </w:r>
      <w:r w:rsidRPr="00671BC1">
        <w:rPr>
          <w:i/>
          <w:iCs/>
          <w:lang w:val="en-GB"/>
        </w:rPr>
        <w:t>bla</w:t>
      </w:r>
      <w:r w:rsidRPr="00D569A9">
        <w:rPr>
          <w:rStyle w:val="Subscript"/>
        </w:rPr>
        <w:t>CTX-M</w:t>
      </w:r>
      <w:r w:rsidRPr="00671BC1">
        <w:rPr>
          <w:lang w:val="en-GB"/>
        </w:rPr>
        <w:t xml:space="preserve"> genes detected by WGS, predominantly</w:t>
      </w:r>
      <w:r>
        <w:rPr>
          <w:lang w:val="en-GB"/>
        </w:rPr>
        <w:br/>
      </w:r>
      <w:r w:rsidRPr="00671BC1">
        <w:rPr>
          <w:i/>
          <w:iCs/>
          <w:lang w:val="en-GB"/>
        </w:rPr>
        <w:t>bla</w:t>
      </w:r>
      <w:r w:rsidRPr="00D569A9">
        <w:rPr>
          <w:rStyle w:val="Subscript"/>
        </w:rPr>
        <w:t>CTX-M-15</w:t>
      </w:r>
      <w:r w:rsidRPr="00671BC1">
        <w:rPr>
          <w:lang w:val="en-GB"/>
        </w:rPr>
        <w:t xml:space="preserve"> (</w:t>
      </w:r>
      <w:r w:rsidRPr="00671BC1">
        <w:rPr>
          <w:i/>
          <w:iCs/>
          <w:lang w:val="en-GB"/>
        </w:rPr>
        <w:t>n</w:t>
      </w:r>
      <w:r w:rsidRPr="00671BC1">
        <w:rPr>
          <w:lang w:val="en-GB"/>
        </w:rPr>
        <w:t xml:space="preserve"> = 316) or </w:t>
      </w:r>
      <w:r w:rsidRPr="00671BC1">
        <w:rPr>
          <w:i/>
          <w:iCs/>
          <w:lang w:val="en-GB"/>
        </w:rPr>
        <w:t>bla</w:t>
      </w:r>
      <w:r w:rsidRPr="00D569A9">
        <w:rPr>
          <w:rStyle w:val="Subscript"/>
        </w:rPr>
        <w:t>CTX-M-27</w:t>
      </w:r>
      <w:r w:rsidRPr="00671BC1">
        <w:rPr>
          <w:lang w:val="en-GB"/>
        </w:rPr>
        <w:t xml:space="preserve"> (</w:t>
      </w:r>
      <w:r w:rsidRPr="00671BC1">
        <w:rPr>
          <w:i/>
          <w:iCs/>
          <w:lang w:val="en-GB"/>
        </w:rPr>
        <w:t>n</w:t>
      </w:r>
      <w:r w:rsidRPr="00671BC1">
        <w:rPr>
          <w:lang w:val="en-GB"/>
        </w:rPr>
        <w:t xml:space="preserve"> = 291). </w:t>
      </w:r>
      <w:r w:rsidRPr="00671BC1">
        <w:rPr>
          <w:i/>
          <w:iCs/>
          <w:lang w:val="en-GB"/>
        </w:rPr>
        <w:t>E. coli</w:t>
      </w:r>
      <w:r w:rsidRPr="00671BC1">
        <w:rPr>
          <w:lang w:val="en-GB"/>
        </w:rPr>
        <w:t xml:space="preserve"> with pAmpC harboured </w:t>
      </w:r>
      <w:r w:rsidRPr="00671BC1">
        <w:rPr>
          <w:i/>
          <w:iCs/>
          <w:lang w:val="en-GB"/>
        </w:rPr>
        <w:t>bla</w:t>
      </w:r>
      <w:r w:rsidRPr="00D569A9">
        <w:rPr>
          <w:rStyle w:val="Subscript"/>
        </w:rPr>
        <w:t>DHA-1</w:t>
      </w:r>
      <w:r w:rsidRPr="00671BC1">
        <w:rPr>
          <w:lang w:val="en-GB"/>
        </w:rPr>
        <w:t xml:space="preserve"> (154/198; 77.8%); a </w:t>
      </w:r>
      <w:r w:rsidRPr="00671BC1">
        <w:rPr>
          <w:i/>
          <w:iCs/>
          <w:lang w:val="en-GB"/>
        </w:rPr>
        <w:t>bla</w:t>
      </w:r>
      <w:r w:rsidRPr="00D569A9">
        <w:rPr>
          <w:rStyle w:val="Subscript"/>
        </w:rPr>
        <w:t>CMY-2</w:t>
      </w:r>
      <w:r w:rsidRPr="00671BC1">
        <w:rPr>
          <w:lang w:val="en-GB"/>
        </w:rPr>
        <w:t xml:space="preserve">-like gene (43/198; 21.7%); or </w:t>
      </w:r>
      <w:r w:rsidRPr="00671BC1">
        <w:rPr>
          <w:i/>
          <w:iCs/>
          <w:lang w:val="en-GB"/>
        </w:rPr>
        <w:t>bla</w:t>
      </w:r>
      <w:r w:rsidRPr="00D569A9">
        <w:rPr>
          <w:rStyle w:val="Subscript"/>
        </w:rPr>
        <w:t>DHA-1</w:t>
      </w:r>
      <w:r w:rsidRPr="00671BC1">
        <w:rPr>
          <w:lang w:val="en-GB"/>
        </w:rPr>
        <w:t xml:space="preserve"> + a </w:t>
      </w:r>
      <w:r w:rsidRPr="00671BC1">
        <w:rPr>
          <w:i/>
          <w:iCs/>
          <w:lang w:val="en-GB"/>
        </w:rPr>
        <w:t>bla</w:t>
      </w:r>
      <w:r w:rsidRPr="00D569A9">
        <w:rPr>
          <w:rStyle w:val="Subscript"/>
        </w:rPr>
        <w:t>CMY-2</w:t>
      </w:r>
      <w:r w:rsidRPr="00671BC1">
        <w:rPr>
          <w:lang w:val="en-GB"/>
        </w:rPr>
        <w:t>-like gene (1/198; 0.5%).</w:t>
      </w:r>
      <w:r w:rsidR="00C25289">
        <w:rPr>
          <w:lang w:val="en-GB"/>
        </w:rPr>
        <w:br w:type="page"/>
      </w:r>
    </w:p>
    <w:p w14:paraId="7E8BA6FE" w14:textId="77777777" w:rsidR="00C5536E" w:rsidRPr="00C5536E" w:rsidRDefault="00C5536E" w:rsidP="00C5536E">
      <w:pPr>
        <w:pStyle w:val="CDITable-Title"/>
        <w:rPr>
          <w:lang w:val="en-GB"/>
        </w:rPr>
      </w:pPr>
      <w:r w:rsidRPr="00C5536E">
        <w:rPr>
          <w:lang w:val="en-GB"/>
        </w:rPr>
        <w:lastRenderedPageBreak/>
        <w:t>Table 1: Number and proportion of species isolated, blood cultures, AGAR, 2024</w:t>
      </w:r>
    </w:p>
    <w:tbl>
      <w:tblPr>
        <w:tblW w:w="0" w:type="auto"/>
        <w:tblLayout w:type="fixed"/>
        <w:tblCellMar>
          <w:left w:w="0" w:type="dxa"/>
          <w:right w:w="0" w:type="dxa"/>
        </w:tblCellMar>
        <w:tblLook w:val="0000" w:firstRow="0" w:lastRow="0" w:firstColumn="0" w:lastColumn="0" w:noHBand="0" w:noVBand="0"/>
        <w:tblCaption w:val="Table 1: Number and proportion of species isolated, blood cultures, AGAR, 2024"/>
        <w:tblDescription w:val="Number and proportion of gram-negative species isolated from blood cultures in 2024, by community and hospital place of onset."/>
      </w:tblPr>
      <w:tblGrid>
        <w:gridCol w:w="3685"/>
        <w:gridCol w:w="1984"/>
        <w:gridCol w:w="1985"/>
        <w:gridCol w:w="1984"/>
      </w:tblGrid>
      <w:tr w:rsidR="00671BC1" w:rsidRPr="00671BC1" w14:paraId="17265FBF" w14:textId="77777777" w:rsidTr="00C25289">
        <w:trPr>
          <w:trHeight w:val="20"/>
          <w:tblHeader/>
        </w:trPr>
        <w:tc>
          <w:tcPr>
            <w:tcW w:w="3685" w:type="dxa"/>
            <w:vMerge w:val="restart"/>
            <w:shd w:val="clear" w:color="auto" w:fill="1E4496" w:themeFill="text2"/>
            <w:tcMar>
              <w:top w:w="113" w:type="dxa"/>
              <w:left w:w="113" w:type="dxa"/>
              <w:bottom w:w="113" w:type="dxa"/>
              <w:right w:w="113" w:type="dxa"/>
            </w:tcMar>
            <w:vAlign w:val="bottom"/>
          </w:tcPr>
          <w:p w14:paraId="70DC43A7" w14:textId="77777777" w:rsidR="00671BC1" w:rsidRPr="00671BC1" w:rsidRDefault="00671BC1" w:rsidP="00671BC1">
            <w:pPr>
              <w:pStyle w:val="CDITable-HeaderRowLeft"/>
            </w:pPr>
            <w:r w:rsidRPr="00671BC1">
              <w:t>Species</w:t>
            </w:r>
          </w:p>
        </w:tc>
        <w:tc>
          <w:tcPr>
            <w:tcW w:w="1984" w:type="dxa"/>
            <w:vMerge w:val="restart"/>
            <w:shd w:val="clear" w:color="auto" w:fill="1E4496" w:themeFill="text2"/>
            <w:tcMar>
              <w:top w:w="113" w:type="dxa"/>
              <w:left w:w="113" w:type="dxa"/>
              <w:bottom w:w="113" w:type="dxa"/>
              <w:right w:w="113" w:type="dxa"/>
            </w:tcMar>
            <w:vAlign w:val="bottom"/>
          </w:tcPr>
          <w:p w14:paraId="4D1C636A" w14:textId="77777777" w:rsidR="00671BC1" w:rsidRPr="00671BC1" w:rsidRDefault="00671BC1" w:rsidP="00671BC1">
            <w:pPr>
              <w:pStyle w:val="CDITable-HeaderRowCentre"/>
            </w:pPr>
            <w:r w:rsidRPr="00671BC1">
              <w:t>Percentage (</w:t>
            </w:r>
            <w:r w:rsidRPr="00671BC1">
              <w:rPr>
                <w:i/>
                <w:iCs/>
              </w:rPr>
              <w:t>n</w:t>
            </w:r>
            <w:r w:rsidRPr="00671BC1">
              <w:t>)</w:t>
            </w:r>
          </w:p>
        </w:tc>
        <w:tc>
          <w:tcPr>
            <w:tcW w:w="396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51EBC30" w14:textId="77777777" w:rsidR="00671BC1" w:rsidRPr="00671BC1" w:rsidRDefault="00671BC1" w:rsidP="00671BC1">
            <w:pPr>
              <w:pStyle w:val="CDITable-HeaderRowCentre"/>
            </w:pPr>
            <w:r w:rsidRPr="00671BC1">
              <w:t>Place of onset, percentage within species (</w:t>
            </w:r>
            <w:r w:rsidRPr="00671BC1">
              <w:rPr>
                <w:i/>
                <w:iCs/>
              </w:rPr>
              <w:t>n</w:t>
            </w:r>
            <w:r w:rsidRPr="00671BC1">
              <w:t>)</w:t>
            </w:r>
          </w:p>
        </w:tc>
      </w:tr>
      <w:tr w:rsidR="00671BC1" w:rsidRPr="00671BC1" w14:paraId="425B4E1C" w14:textId="77777777" w:rsidTr="00C25289">
        <w:trPr>
          <w:trHeight w:val="20"/>
          <w:tblHeader/>
        </w:trPr>
        <w:tc>
          <w:tcPr>
            <w:tcW w:w="3685" w:type="dxa"/>
            <w:vMerge/>
            <w:shd w:val="clear" w:color="auto" w:fill="1E4496" w:themeFill="text2"/>
          </w:tcPr>
          <w:p w14:paraId="3633E1DA" w14:textId="77777777" w:rsidR="00671BC1" w:rsidRPr="00671BC1" w:rsidRDefault="00671BC1" w:rsidP="00671BC1"/>
        </w:tc>
        <w:tc>
          <w:tcPr>
            <w:tcW w:w="1984" w:type="dxa"/>
            <w:vMerge/>
            <w:shd w:val="clear" w:color="auto" w:fill="1E4496" w:themeFill="text2"/>
          </w:tcPr>
          <w:p w14:paraId="7F6C3C43" w14:textId="77777777" w:rsidR="00671BC1" w:rsidRPr="00671BC1" w:rsidRDefault="00671BC1" w:rsidP="00671BC1">
            <w:pPr>
              <w:pStyle w:val="CDITable-HeaderRowCentre"/>
            </w:pPr>
          </w:p>
        </w:tc>
        <w:tc>
          <w:tcPr>
            <w:tcW w:w="198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650CEE5" w14:textId="77777777" w:rsidR="00671BC1" w:rsidRPr="00671BC1" w:rsidRDefault="00671BC1" w:rsidP="00671BC1">
            <w:pPr>
              <w:pStyle w:val="CDITable-HeaderRowCentre"/>
            </w:pPr>
            <w:r w:rsidRPr="00671BC1">
              <w:t>Community onset</w:t>
            </w:r>
          </w:p>
        </w:tc>
        <w:tc>
          <w:tcPr>
            <w:tcW w:w="198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51E3170" w14:textId="77777777" w:rsidR="00671BC1" w:rsidRPr="00671BC1" w:rsidRDefault="00671BC1" w:rsidP="00671BC1">
            <w:pPr>
              <w:pStyle w:val="CDITable-HeaderRowCentre"/>
            </w:pPr>
            <w:r w:rsidRPr="00671BC1">
              <w:t>Hospital onset</w:t>
            </w:r>
          </w:p>
        </w:tc>
      </w:tr>
      <w:tr w:rsidR="00671BC1" w:rsidRPr="00671BC1" w14:paraId="6482C8B6" w14:textId="77777777" w:rsidTr="00C25289">
        <w:trPr>
          <w:trHeight w:val="20"/>
        </w:trPr>
        <w:tc>
          <w:tcPr>
            <w:tcW w:w="3685" w:type="dxa"/>
            <w:tcBorders>
              <w:bottom w:val="single" w:sz="6" w:space="0" w:color="1E4496" w:themeColor="text2"/>
            </w:tcBorders>
            <w:tcMar>
              <w:top w:w="113" w:type="dxa"/>
              <w:left w:w="113" w:type="dxa"/>
              <w:bottom w:w="113" w:type="dxa"/>
              <w:right w:w="113" w:type="dxa"/>
            </w:tcMar>
            <w:vAlign w:val="center"/>
          </w:tcPr>
          <w:p w14:paraId="43D05965" w14:textId="77777777" w:rsidR="00671BC1" w:rsidRPr="00C25289" w:rsidRDefault="00671BC1" w:rsidP="00671BC1">
            <w:pPr>
              <w:pStyle w:val="CDITable-RowLeft"/>
              <w:rPr>
                <w:i/>
                <w:iCs/>
              </w:rPr>
            </w:pPr>
            <w:r w:rsidRPr="00C25289">
              <w:rPr>
                <w:i/>
                <w:iCs/>
              </w:rPr>
              <w:t>Escherichia coli</w:t>
            </w:r>
          </w:p>
        </w:tc>
        <w:tc>
          <w:tcPr>
            <w:tcW w:w="1984" w:type="dxa"/>
            <w:tcBorders>
              <w:bottom w:val="single" w:sz="6" w:space="0" w:color="1E4496" w:themeColor="text2"/>
            </w:tcBorders>
            <w:tcMar>
              <w:top w:w="113" w:type="dxa"/>
              <w:left w:w="113" w:type="dxa"/>
              <w:bottom w:w="113" w:type="dxa"/>
              <w:right w:w="113" w:type="dxa"/>
            </w:tcMar>
            <w:vAlign w:val="center"/>
          </w:tcPr>
          <w:p w14:paraId="2B024DA3" w14:textId="77777777" w:rsidR="00671BC1" w:rsidRPr="00671BC1" w:rsidRDefault="00671BC1" w:rsidP="00671BC1">
            <w:pPr>
              <w:pStyle w:val="CDITable-RowCentre"/>
            </w:pPr>
            <w:r w:rsidRPr="00671BC1">
              <w:t>54.2 (5,607)</w:t>
            </w:r>
          </w:p>
        </w:tc>
        <w:tc>
          <w:tcPr>
            <w:tcW w:w="1985" w:type="dxa"/>
            <w:tcBorders>
              <w:bottom w:val="single" w:sz="6" w:space="0" w:color="1E4496" w:themeColor="text2"/>
            </w:tcBorders>
            <w:tcMar>
              <w:top w:w="113" w:type="dxa"/>
              <w:left w:w="113" w:type="dxa"/>
              <w:bottom w:w="113" w:type="dxa"/>
              <w:right w:w="113" w:type="dxa"/>
            </w:tcMar>
            <w:vAlign w:val="center"/>
          </w:tcPr>
          <w:p w14:paraId="126926CE" w14:textId="77777777" w:rsidR="00671BC1" w:rsidRPr="00671BC1" w:rsidRDefault="00671BC1" w:rsidP="00671BC1">
            <w:pPr>
              <w:pStyle w:val="CDITable-RowCentre"/>
            </w:pPr>
            <w:r w:rsidRPr="00671BC1">
              <w:t>83.4 (4,675)</w:t>
            </w:r>
          </w:p>
        </w:tc>
        <w:tc>
          <w:tcPr>
            <w:tcW w:w="1984" w:type="dxa"/>
            <w:tcBorders>
              <w:bottom w:val="single" w:sz="6" w:space="0" w:color="1E4496" w:themeColor="text2"/>
            </w:tcBorders>
            <w:tcMar>
              <w:top w:w="113" w:type="dxa"/>
              <w:left w:w="113" w:type="dxa"/>
              <w:bottom w:w="113" w:type="dxa"/>
              <w:right w:w="113" w:type="dxa"/>
            </w:tcMar>
            <w:vAlign w:val="center"/>
          </w:tcPr>
          <w:p w14:paraId="67027657" w14:textId="77777777" w:rsidR="00671BC1" w:rsidRPr="00671BC1" w:rsidRDefault="00671BC1" w:rsidP="00671BC1">
            <w:pPr>
              <w:pStyle w:val="CDITable-RowCentre"/>
            </w:pPr>
            <w:r w:rsidRPr="00671BC1">
              <w:t>16.6 (932)</w:t>
            </w:r>
          </w:p>
        </w:tc>
      </w:tr>
      <w:tr w:rsidR="00671BC1" w:rsidRPr="00671BC1" w14:paraId="4CB41D78"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5AD78C" w14:textId="77777777" w:rsidR="00671BC1" w:rsidRPr="00C25289" w:rsidRDefault="00671BC1" w:rsidP="00671BC1">
            <w:pPr>
              <w:pStyle w:val="CDITable-RowLeft"/>
              <w:rPr>
                <w:i/>
                <w:iCs/>
              </w:rPr>
            </w:pPr>
            <w:r w:rsidRPr="00C25289">
              <w:rPr>
                <w:i/>
                <w:iCs/>
              </w:rPr>
              <w:t xml:space="preserve">Klebsiella pneumoniae </w:t>
            </w:r>
            <w:r w:rsidRPr="00C25289">
              <w:t>complex</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0BB8C7" w14:textId="77777777" w:rsidR="00671BC1" w:rsidRPr="00671BC1" w:rsidRDefault="00671BC1" w:rsidP="00671BC1">
            <w:pPr>
              <w:pStyle w:val="CDITable-RowCentre"/>
            </w:pPr>
            <w:r w:rsidRPr="00671BC1">
              <w:t>14.8 (1,527)</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BC767E" w14:textId="77777777" w:rsidR="00671BC1" w:rsidRPr="00671BC1" w:rsidRDefault="00671BC1" w:rsidP="00671BC1">
            <w:pPr>
              <w:pStyle w:val="CDITable-RowCentre"/>
            </w:pPr>
            <w:r w:rsidRPr="00671BC1">
              <w:t>72.6 (1,108)</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1AB58F" w14:textId="77777777" w:rsidR="00671BC1" w:rsidRPr="00671BC1" w:rsidRDefault="00671BC1" w:rsidP="00671BC1">
            <w:pPr>
              <w:pStyle w:val="CDITable-RowCentre"/>
            </w:pPr>
            <w:r w:rsidRPr="00671BC1">
              <w:t>27.4 (419)</w:t>
            </w:r>
          </w:p>
        </w:tc>
      </w:tr>
      <w:tr w:rsidR="00671BC1" w:rsidRPr="00671BC1" w14:paraId="68089230"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DB5B5D" w14:textId="77777777" w:rsidR="00671BC1" w:rsidRPr="00C25289" w:rsidRDefault="00671BC1" w:rsidP="00671BC1">
            <w:pPr>
              <w:pStyle w:val="CDITable-RowLeft"/>
              <w:rPr>
                <w:i/>
                <w:iCs/>
              </w:rPr>
            </w:pPr>
            <w:r w:rsidRPr="00C25289">
              <w:rPr>
                <w:i/>
                <w:iCs/>
              </w:rPr>
              <w:t>Pseudomonas aeruginosa</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4CBF4C" w14:textId="77777777" w:rsidR="00671BC1" w:rsidRPr="00671BC1" w:rsidRDefault="00671BC1" w:rsidP="00671BC1">
            <w:pPr>
              <w:pStyle w:val="CDITable-RowCentre"/>
            </w:pPr>
            <w:r w:rsidRPr="00671BC1">
              <w:t>7.8 (804)</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53AF82" w14:textId="77777777" w:rsidR="00671BC1" w:rsidRPr="00671BC1" w:rsidRDefault="00671BC1" w:rsidP="00671BC1">
            <w:pPr>
              <w:pStyle w:val="CDITable-RowCentre"/>
            </w:pPr>
            <w:r w:rsidRPr="00671BC1">
              <w:t>62.4 (502)</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80F374" w14:textId="77777777" w:rsidR="00671BC1" w:rsidRPr="00671BC1" w:rsidRDefault="00671BC1" w:rsidP="00671BC1">
            <w:pPr>
              <w:pStyle w:val="CDITable-RowCentre"/>
            </w:pPr>
            <w:r w:rsidRPr="00671BC1">
              <w:t>37.6 (302)</w:t>
            </w:r>
          </w:p>
        </w:tc>
      </w:tr>
      <w:tr w:rsidR="00671BC1" w:rsidRPr="00671BC1" w14:paraId="181E9963"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DD2E9B" w14:textId="77777777" w:rsidR="00671BC1" w:rsidRPr="00C25289" w:rsidRDefault="00671BC1" w:rsidP="00671BC1">
            <w:pPr>
              <w:pStyle w:val="CDITable-RowLeft"/>
              <w:rPr>
                <w:i/>
                <w:iCs/>
              </w:rPr>
            </w:pPr>
            <w:r w:rsidRPr="00C25289">
              <w:rPr>
                <w:i/>
                <w:iCs/>
              </w:rPr>
              <w:t xml:space="preserve">Enterobacter cloacae </w:t>
            </w:r>
            <w:r w:rsidRPr="00C25289">
              <w:t>complex</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51AAC0" w14:textId="77777777" w:rsidR="00671BC1" w:rsidRPr="00671BC1" w:rsidRDefault="00671BC1" w:rsidP="00671BC1">
            <w:pPr>
              <w:pStyle w:val="CDITable-RowCentre"/>
            </w:pPr>
            <w:r w:rsidRPr="00671BC1">
              <w:t>5.1 (526)</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107BAA" w14:textId="77777777" w:rsidR="00671BC1" w:rsidRPr="00671BC1" w:rsidRDefault="00671BC1" w:rsidP="00671BC1">
            <w:pPr>
              <w:pStyle w:val="CDITable-RowCentre"/>
            </w:pPr>
            <w:r w:rsidRPr="00671BC1">
              <w:t>51.5 (271)</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650286" w14:textId="77777777" w:rsidR="00671BC1" w:rsidRPr="00671BC1" w:rsidRDefault="00671BC1" w:rsidP="00671BC1">
            <w:pPr>
              <w:pStyle w:val="CDITable-RowCentre"/>
            </w:pPr>
            <w:r w:rsidRPr="00671BC1">
              <w:t>48.5 (255)</w:t>
            </w:r>
          </w:p>
        </w:tc>
      </w:tr>
      <w:tr w:rsidR="00671BC1" w:rsidRPr="00671BC1" w14:paraId="6434D908"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EF221C" w14:textId="77777777" w:rsidR="00671BC1" w:rsidRPr="00C25289" w:rsidRDefault="00671BC1" w:rsidP="00671BC1">
            <w:pPr>
              <w:pStyle w:val="CDITable-RowLeft"/>
              <w:rPr>
                <w:i/>
                <w:iCs/>
              </w:rPr>
            </w:pPr>
            <w:r w:rsidRPr="00C25289">
              <w:rPr>
                <w:i/>
                <w:iCs/>
              </w:rPr>
              <w:t>Proteus mirabilis</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FC8063" w14:textId="77777777" w:rsidR="00671BC1" w:rsidRPr="00671BC1" w:rsidRDefault="00671BC1" w:rsidP="00671BC1">
            <w:pPr>
              <w:pStyle w:val="CDITable-RowCentre"/>
            </w:pPr>
            <w:r w:rsidRPr="00671BC1">
              <w:t>3.1 (325)</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D6253D" w14:textId="77777777" w:rsidR="00671BC1" w:rsidRPr="00671BC1" w:rsidRDefault="00671BC1" w:rsidP="00671BC1">
            <w:pPr>
              <w:pStyle w:val="CDITable-RowCentre"/>
            </w:pPr>
            <w:r w:rsidRPr="00671BC1">
              <w:t>78.5 (255)</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5F75BE" w14:textId="77777777" w:rsidR="00671BC1" w:rsidRPr="00671BC1" w:rsidRDefault="00671BC1" w:rsidP="00671BC1">
            <w:pPr>
              <w:pStyle w:val="CDITable-RowCentre"/>
            </w:pPr>
            <w:r w:rsidRPr="00671BC1">
              <w:t>21.5 (70)</w:t>
            </w:r>
          </w:p>
        </w:tc>
      </w:tr>
      <w:tr w:rsidR="00671BC1" w:rsidRPr="00671BC1" w14:paraId="0EA06D26"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76EE08" w14:textId="77777777" w:rsidR="00671BC1" w:rsidRPr="00C25289" w:rsidRDefault="00671BC1" w:rsidP="00671BC1">
            <w:pPr>
              <w:pStyle w:val="CDITable-RowLeft"/>
              <w:rPr>
                <w:i/>
                <w:iCs/>
              </w:rPr>
            </w:pPr>
            <w:r w:rsidRPr="00C25289">
              <w:rPr>
                <w:i/>
                <w:iCs/>
              </w:rPr>
              <w:t>Klebsiella oxytoca</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9698DA" w14:textId="77777777" w:rsidR="00671BC1" w:rsidRPr="00671BC1" w:rsidRDefault="00671BC1" w:rsidP="00671BC1">
            <w:pPr>
              <w:pStyle w:val="CDITable-RowCentre"/>
            </w:pPr>
            <w:r w:rsidRPr="00671BC1">
              <w:t>2.9 (296)</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72A4E8" w14:textId="77777777" w:rsidR="00671BC1" w:rsidRPr="00671BC1" w:rsidRDefault="00671BC1" w:rsidP="00671BC1">
            <w:pPr>
              <w:pStyle w:val="CDITable-RowCentre"/>
            </w:pPr>
            <w:r w:rsidRPr="00671BC1">
              <w:t>62.2 (184)</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2D3D96" w14:textId="77777777" w:rsidR="00671BC1" w:rsidRPr="00671BC1" w:rsidRDefault="00671BC1" w:rsidP="00671BC1">
            <w:pPr>
              <w:pStyle w:val="CDITable-RowCentre"/>
            </w:pPr>
            <w:r w:rsidRPr="00671BC1">
              <w:t>37.8 (112)</w:t>
            </w:r>
          </w:p>
        </w:tc>
      </w:tr>
      <w:tr w:rsidR="00671BC1" w:rsidRPr="00671BC1" w14:paraId="7277F4E8"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88137C" w14:textId="77777777" w:rsidR="00671BC1" w:rsidRPr="00C25289" w:rsidRDefault="00671BC1" w:rsidP="00671BC1">
            <w:pPr>
              <w:pStyle w:val="CDITable-RowLeft"/>
              <w:rPr>
                <w:i/>
                <w:iCs/>
              </w:rPr>
            </w:pPr>
            <w:r w:rsidRPr="00C25289">
              <w:rPr>
                <w:i/>
                <w:iCs/>
              </w:rPr>
              <w:t>Serratia marcescens</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605D3A" w14:textId="77777777" w:rsidR="00671BC1" w:rsidRPr="00671BC1" w:rsidRDefault="00671BC1" w:rsidP="00671BC1">
            <w:pPr>
              <w:pStyle w:val="CDITable-RowCentre"/>
            </w:pPr>
            <w:r w:rsidRPr="00671BC1">
              <w:t>2.2 (228)</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E56A78" w14:textId="77777777" w:rsidR="00671BC1" w:rsidRPr="00671BC1" w:rsidRDefault="00671BC1" w:rsidP="00671BC1">
            <w:pPr>
              <w:pStyle w:val="CDITable-RowCentre"/>
            </w:pPr>
            <w:r w:rsidRPr="00671BC1">
              <w:t>50.9 (116)</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321C63" w14:textId="77777777" w:rsidR="00671BC1" w:rsidRPr="00671BC1" w:rsidRDefault="00671BC1" w:rsidP="00671BC1">
            <w:pPr>
              <w:pStyle w:val="CDITable-RowCentre"/>
            </w:pPr>
            <w:r w:rsidRPr="00671BC1">
              <w:t>49.1 (112)</w:t>
            </w:r>
          </w:p>
        </w:tc>
      </w:tr>
      <w:tr w:rsidR="00671BC1" w:rsidRPr="00671BC1" w14:paraId="2EBBF88C"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FB4B2F" w14:textId="77777777" w:rsidR="00671BC1" w:rsidRPr="00C25289" w:rsidRDefault="00671BC1" w:rsidP="00671BC1">
            <w:pPr>
              <w:pStyle w:val="CDITable-RowLeft"/>
              <w:rPr>
                <w:i/>
                <w:iCs/>
              </w:rPr>
            </w:pPr>
            <w:r w:rsidRPr="00C25289">
              <w:rPr>
                <w:i/>
                <w:iCs/>
              </w:rPr>
              <w:t>Klebsiella aerogenes</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80414A" w14:textId="77777777" w:rsidR="00671BC1" w:rsidRPr="00671BC1" w:rsidRDefault="00671BC1" w:rsidP="00671BC1">
            <w:pPr>
              <w:pStyle w:val="CDITable-RowCentre"/>
            </w:pPr>
            <w:r w:rsidRPr="00671BC1">
              <w:t>1.7 (171)</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556710" w14:textId="77777777" w:rsidR="00671BC1" w:rsidRPr="00671BC1" w:rsidRDefault="00671BC1" w:rsidP="00671BC1">
            <w:pPr>
              <w:pStyle w:val="CDITable-RowCentre"/>
            </w:pPr>
            <w:r w:rsidRPr="00671BC1">
              <w:t>54.4 (93)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5F869D" w14:textId="77777777" w:rsidR="00671BC1" w:rsidRPr="00671BC1" w:rsidRDefault="00671BC1" w:rsidP="00671BC1">
            <w:pPr>
              <w:pStyle w:val="CDITable-RowCentre"/>
            </w:pPr>
            <w:r w:rsidRPr="00671BC1">
              <w:t>45.6 (78)</w:t>
            </w:r>
          </w:p>
        </w:tc>
      </w:tr>
      <w:tr w:rsidR="00671BC1" w:rsidRPr="00671BC1" w14:paraId="5FE1A205"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3ADF95" w14:textId="77777777" w:rsidR="00671BC1" w:rsidRPr="00C25289" w:rsidRDefault="00671BC1" w:rsidP="00671BC1">
            <w:pPr>
              <w:pStyle w:val="CDITable-RowLeft"/>
              <w:rPr>
                <w:i/>
                <w:iCs/>
              </w:rPr>
            </w:pPr>
            <w:r w:rsidRPr="00C25289">
              <w:rPr>
                <w:i/>
                <w:iCs/>
              </w:rPr>
              <w:t xml:space="preserve">Salmonella </w:t>
            </w:r>
            <w:r w:rsidRPr="00C25289">
              <w:t>species (non-typhoidal)</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A05754" w14:textId="77777777" w:rsidR="00671BC1" w:rsidRPr="00671BC1" w:rsidRDefault="00671BC1" w:rsidP="00671BC1">
            <w:pPr>
              <w:pStyle w:val="CDITable-RowCentre"/>
            </w:pPr>
            <w:r w:rsidRPr="00671BC1">
              <w:t>1.5 (150)</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4329A1" w14:textId="77777777" w:rsidR="00671BC1" w:rsidRPr="00671BC1" w:rsidRDefault="00671BC1" w:rsidP="00671BC1">
            <w:pPr>
              <w:pStyle w:val="CDITable-RowCentre"/>
            </w:pPr>
            <w:r w:rsidRPr="00671BC1">
              <w:t>95.3 (143)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A0BF90" w14:textId="77777777" w:rsidR="00671BC1" w:rsidRPr="00671BC1" w:rsidRDefault="00671BC1" w:rsidP="00671BC1">
            <w:pPr>
              <w:pStyle w:val="CDITable-RowCentre"/>
            </w:pPr>
            <w:r w:rsidRPr="00671BC1">
              <w:t>4.7 (7)</w:t>
            </w:r>
          </w:p>
        </w:tc>
      </w:tr>
      <w:tr w:rsidR="00671BC1" w:rsidRPr="00671BC1" w14:paraId="2342D5F6"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11882F" w14:textId="77777777" w:rsidR="00671BC1" w:rsidRPr="00C25289" w:rsidRDefault="00671BC1" w:rsidP="00671BC1">
            <w:pPr>
              <w:pStyle w:val="CDITable-RowLeft"/>
              <w:rPr>
                <w:i/>
                <w:iCs/>
              </w:rPr>
            </w:pPr>
            <w:r w:rsidRPr="00C25289">
              <w:rPr>
                <w:i/>
                <w:iCs/>
              </w:rPr>
              <w:t>Morganella morganii</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A26245" w14:textId="77777777" w:rsidR="00671BC1" w:rsidRPr="00671BC1" w:rsidRDefault="00671BC1" w:rsidP="00671BC1">
            <w:pPr>
              <w:pStyle w:val="CDITable-RowCentre"/>
            </w:pPr>
            <w:r w:rsidRPr="00671BC1">
              <w:t>1.0 (106)</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A0B9D2" w14:textId="77777777" w:rsidR="00671BC1" w:rsidRPr="00671BC1" w:rsidRDefault="00671BC1" w:rsidP="00671BC1">
            <w:pPr>
              <w:pStyle w:val="CDITable-RowCentre"/>
            </w:pPr>
            <w:r w:rsidRPr="00671BC1">
              <w:t>74.5 (79)</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059570" w14:textId="77777777" w:rsidR="00671BC1" w:rsidRPr="00671BC1" w:rsidRDefault="00671BC1" w:rsidP="00671BC1">
            <w:pPr>
              <w:pStyle w:val="CDITable-RowCentre"/>
            </w:pPr>
            <w:r w:rsidRPr="00671BC1">
              <w:t>25.5 (27)</w:t>
            </w:r>
          </w:p>
        </w:tc>
      </w:tr>
      <w:tr w:rsidR="00671BC1" w:rsidRPr="00671BC1" w14:paraId="48C867F8"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1703E6" w14:textId="77777777" w:rsidR="00671BC1" w:rsidRPr="00C25289" w:rsidRDefault="00671BC1" w:rsidP="00671BC1">
            <w:pPr>
              <w:pStyle w:val="CDITable-RowLeft"/>
              <w:rPr>
                <w:i/>
                <w:iCs/>
              </w:rPr>
            </w:pPr>
            <w:r w:rsidRPr="00C25289">
              <w:rPr>
                <w:i/>
                <w:iCs/>
              </w:rPr>
              <w:t xml:space="preserve">Citrobacter freundii </w:t>
            </w:r>
            <w:r w:rsidRPr="00C25289">
              <w:t>complex</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FD7DF9" w14:textId="77777777" w:rsidR="00671BC1" w:rsidRPr="00671BC1" w:rsidRDefault="00671BC1" w:rsidP="00671BC1">
            <w:pPr>
              <w:pStyle w:val="CDITable-RowCentre"/>
            </w:pPr>
            <w:r w:rsidRPr="00671BC1">
              <w:t>1.0 (105)</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D6971E" w14:textId="77777777" w:rsidR="00671BC1" w:rsidRPr="00671BC1" w:rsidRDefault="00671BC1" w:rsidP="00671BC1">
            <w:pPr>
              <w:pStyle w:val="CDITable-RowCentre"/>
            </w:pPr>
            <w:r w:rsidRPr="00671BC1">
              <w:t>64.8 (68)</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7035B1" w14:textId="77777777" w:rsidR="00671BC1" w:rsidRPr="00671BC1" w:rsidRDefault="00671BC1" w:rsidP="00671BC1">
            <w:pPr>
              <w:pStyle w:val="CDITable-RowCentre"/>
            </w:pPr>
            <w:r w:rsidRPr="00671BC1">
              <w:t>35.2 (37)</w:t>
            </w:r>
          </w:p>
        </w:tc>
      </w:tr>
      <w:tr w:rsidR="00671BC1" w:rsidRPr="00671BC1" w14:paraId="6FBA18BD"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49766D" w14:textId="77777777" w:rsidR="00671BC1" w:rsidRPr="00C25289" w:rsidRDefault="00671BC1" w:rsidP="00671BC1">
            <w:pPr>
              <w:pStyle w:val="CDITable-RowLeft"/>
              <w:rPr>
                <w:i/>
                <w:iCs/>
              </w:rPr>
            </w:pPr>
            <w:r w:rsidRPr="00C25289">
              <w:rPr>
                <w:i/>
                <w:iCs/>
              </w:rPr>
              <w:t>Citrobacter koseri</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511707" w14:textId="77777777" w:rsidR="00671BC1" w:rsidRPr="00671BC1" w:rsidRDefault="00671BC1" w:rsidP="00671BC1">
            <w:pPr>
              <w:pStyle w:val="CDITable-RowCentre"/>
            </w:pPr>
            <w:r w:rsidRPr="00671BC1">
              <w:t>0.8 (87)</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ED42CF" w14:textId="77777777" w:rsidR="00671BC1" w:rsidRPr="00671BC1" w:rsidRDefault="00671BC1" w:rsidP="00671BC1">
            <w:pPr>
              <w:pStyle w:val="CDITable-RowCentre"/>
            </w:pPr>
            <w:r w:rsidRPr="00671BC1">
              <w:t>75.9 (66)</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28BBD2" w14:textId="77777777" w:rsidR="00671BC1" w:rsidRPr="00671BC1" w:rsidRDefault="00671BC1" w:rsidP="00671BC1">
            <w:pPr>
              <w:pStyle w:val="CDITable-RowCentre"/>
            </w:pPr>
            <w:r w:rsidRPr="00671BC1">
              <w:t>24.1 (21)</w:t>
            </w:r>
          </w:p>
        </w:tc>
      </w:tr>
      <w:tr w:rsidR="00671BC1" w:rsidRPr="00671BC1" w14:paraId="3F41CC3C"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54065E" w14:textId="77777777" w:rsidR="00671BC1" w:rsidRPr="00C25289" w:rsidRDefault="00671BC1" w:rsidP="00671BC1">
            <w:pPr>
              <w:pStyle w:val="CDITable-RowLeft"/>
              <w:rPr>
                <w:i/>
                <w:iCs/>
              </w:rPr>
            </w:pPr>
            <w:r w:rsidRPr="00C25289">
              <w:rPr>
                <w:i/>
                <w:iCs/>
              </w:rPr>
              <w:t xml:space="preserve">Acinetobacter baumannii </w:t>
            </w:r>
            <w:r w:rsidRPr="00C25289">
              <w:t>complex</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8530B9" w14:textId="77777777" w:rsidR="00671BC1" w:rsidRPr="00671BC1" w:rsidRDefault="00671BC1" w:rsidP="00671BC1">
            <w:pPr>
              <w:pStyle w:val="CDITable-RowCentre"/>
            </w:pPr>
            <w:r w:rsidRPr="00671BC1">
              <w:t>0.8 (84)</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AAE440" w14:textId="77777777" w:rsidR="00671BC1" w:rsidRPr="00671BC1" w:rsidRDefault="00671BC1" w:rsidP="00671BC1">
            <w:pPr>
              <w:pStyle w:val="CDITable-RowCentre"/>
            </w:pPr>
            <w:r w:rsidRPr="00671BC1">
              <w:t>58.3 (49)</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034A2F" w14:textId="77777777" w:rsidR="00671BC1" w:rsidRPr="00671BC1" w:rsidRDefault="00671BC1" w:rsidP="00671BC1">
            <w:pPr>
              <w:pStyle w:val="CDITable-RowCentre"/>
            </w:pPr>
            <w:r w:rsidRPr="00671BC1">
              <w:t>41.7 (35)</w:t>
            </w:r>
          </w:p>
        </w:tc>
      </w:tr>
      <w:tr w:rsidR="00671BC1" w:rsidRPr="00671BC1" w14:paraId="6CBD81FE"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44E77F" w14:textId="77777777" w:rsidR="00671BC1" w:rsidRPr="00C25289" w:rsidRDefault="00671BC1" w:rsidP="00671BC1">
            <w:pPr>
              <w:pStyle w:val="CDITable-RowLeft"/>
              <w:rPr>
                <w:i/>
                <w:iCs/>
              </w:rPr>
            </w:pPr>
            <w:r w:rsidRPr="00C25289">
              <w:rPr>
                <w:i/>
                <w:iCs/>
              </w:rPr>
              <w:t xml:space="preserve">Salmonella </w:t>
            </w:r>
            <w:r w:rsidRPr="00C25289">
              <w:t>species (typhoidal)</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71DAD7" w14:textId="77777777" w:rsidR="00671BC1" w:rsidRPr="00671BC1" w:rsidRDefault="00671BC1" w:rsidP="00671BC1">
            <w:pPr>
              <w:pStyle w:val="CDITable-RowCentre"/>
            </w:pPr>
            <w:r w:rsidRPr="00671BC1">
              <w:t>0.8 (79)</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E52C91" w14:textId="77777777" w:rsidR="00671BC1" w:rsidRPr="00671BC1" w:rsidRDefault="00671BC1" w:rsidP="00671BC1">
            <w:pPr>
              <w:pStyle w:val="CDITable-RowCentre"/>
            </w:pPr>
            <w:r w:rsidRPr="00671BC1">
              <w:t>100.0 (79)</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EB94EF" w14:textId="77777777" w:rsidR="00671BC1" w:rsidRPr="00671BC1" w:rsidRDefault="00671BC1" w:rsidP="00671BC1">
            <w:pPr>
              <w:pStyle w:val="CDITable-RowCentre"/>
            </w:pPr>
            <w:r w:rsidRPr="00671BC1">
              <w:t>0.0 (0)</w:t>
            </w:r>
          </w:p>
        </w:tc>
      </w:tr>
      <w:tr w:rsidR="00671BC1" w:rsidRPr="00671BC1" w14:paraId="7E9BAE52"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30E010" w14:textId="77777777" w:rsidR="00671BC1" w:rsidRPr="00C25289" w:rsidRDefault="00671BC1" w:rsidP="00671BC1">
            <w:pPr>
              <w:pStyle w:val="CDITable-RowLeft"/>
              <w:rPr>
                <w:i/>
                <w:iCs/>
              </w:rPr>
            </w:pPr>
            <w:r w:rsidRPr="00C25289">
              <w:rPr>
                <w:i/>
                <w:iCs/>
              </w:rPr>
              <w:t xml:space="preserve">Acinetobacter </w:t>
            </w:r>
            <w:proofErr w:type="spellStart"/>
            <w:r w:rsidRPr="00C25289">
              <w:t>species</w:t>
            </w:r>
            <w:r w:rsidRPr="00C25289">
              <w:rPr>
                <w:vertAlign w:val="superscript"/>
              </w:rPr>
              <w:t>a</w:t>
            </w:r>
            <w:proofErr w:type="spellEnd"/>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10AA25" w14:textId="77777777" w:rsidR="00671BC1" w:rsidRPr="00671BC1" w:rsidRDefault="00671BC1" w:rsidP="00671BC1">
            <w:pPr>
              <w:pStyle w:val="CDITable-RowCentre"/>
            </w:pPr>
            <w:r w:rsidRPr="00671BC1">
              <w:t>0.3 (26)</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5C093B" w14:textId="77777777" w:rsidR="00671BC1" w:rsidRPr="00671BC1" w:rsidRDefault="00671BC1" w:rsidP="00671BC1">
            <w:pPr>
              <w:pStyle w:val="CDITable-RowCentre"/>
            </w:pPr>
            <w:r w:rsidRPr="00671BC1">
              <w:t>88.5 (23)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DB1AB0" w14:textId="77777777" w:rsidR="00671BC1" w:rsidRPr="00671BC1" w:rsidRDefault="00671BC1" w:rsidP="00671BC1">
            <w:pPr>
              <w:pStyle w:val="CDITable-RowCentre"/>
            </w:pPr>
            <w:r w:rsidRPr="00671BC1">
              <w:t>11.5 (3)</w:t>
            </w:r>
          </w:p>
        </w:tc>
      </w:tr>
      <w:tr w:rsidR="00671BC1" w:rsidRPr="00671BC1" w14:paraId="4B77030E"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7B7E92" w14:textId="77777777" w:rsidR="00671BC1" w:rsidRPr="00C25289" w:rsidRDefault="00671BC1" w:rsidP="00671BC1">
            <w:pPr>
              <w:pStyle w:val="CDITable-RowLeft"/>
              <w:rPr>
                <w:i/>
                <w:iCs/>
              </w:rPr>
            </w:pPr>
            <w:r w:rsidRPr="00C25289">
              <w:rPr>
                <w:i/>
                <w:iCs/>
              </w:rPr>
              <w:t>Raoultella ornithinolytica</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B36767" w14:textId="77777777" w:rsidR="00671BC1" w:rsidRPr="00671BC1" w:rsidRDefault="00671BC1" w:rsidP="00671BC1">
            <w:pPr>
              <w:pStyle w:val="CDITable-RowCentre"/>
            </w:pPr>
            <w:r w:rsidRPr="00671BC1">
              <w:t>0.2 (20)</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92B561" w14:textId="77777777" w:rsidR="00671BC1" w:rsidRPr="00671BC1" w:rsidRDefault="00671BC1" w:rsidP="00671BC1">
            <w:pPr>
              <w:pStyle w:val="CDITable-RowCentre"/>
            </w:pPr>
            <w:r w:rsidRPr="00671BC1">
              <w:t>80.0 (16)</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4537B6" w14:textId="77777777" w:rsidR="00671BC1" w:rsidRPr="00671BC1" w:rsidRDefault="00671BC1" w:rsidP="00671BC1">
            <w:pPr>
              <w:pStyle w:val="CDITable-RowCentre"/>
            </w:pPr>
            <w:r w:rsidRPr="00671BC1">
              <w:t>20.0 (4)</w:t>
            </w:r>
          </w:p>
        </w:tc>
      </w:tr>
      <w:tr w:rsidR="00671BC1" w:rsidRPr="00671BC1" w14:paraId="02848236"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BD03EF" w14:textId="77777777" w:rsidR="00671BC1" w:rsidRPr="00C25289" w:rsidRDefault="00671BC1" w:rsidP="00671BC1">
            <w:pPr>
              <w:pStyle w:val="CDITable-RowLeft"/>
              <w:rPr>
                <w:i/>
                <w:iCs/>
              </w:rPr>
            </w:pPr>
            <w:r w:rsidRPr="00C25289">
              <w:rPr>
                <w:i/>
                <w:iCs/>
              </w:rPr>
              <w:t>Proteus vulgaris</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4CA51F" w14:textId="77777777" w:rsidR="00671BC1" w:rsidRPr="00671BC1" w:rsidRDefault="00671BC1" w:rsidP="00671BC1">
            <w:pPr>
              <w:pStyle w:val="CDITable-RowCentre"/>
            </w:pPr>
            <w:r w:rsidRPr="00671BC1">
              <w:t>0.2 (17)</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6739B3" w14:textId="77777777" w:rsidR="00671BC1" w:rsidRPr="00671BC1" w:rsidRDefault="00671BC1" w:rsidP="00671BC1">
            <w:pPr>
              <w:pStyle w:val="CDITable-RowCentre"/>
            </w:pPr>
            <w:r w:rsidRPr="00671BC1">
              <w:t>82.4 (14)</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1D8503" w14:textId="77777777" w:rsidR="00671BC1" w:rsidRPr="00671BC1" w:rsidRDefault="00671BC1" w:rsidP="00671BC1">
            <w:pPr>
              <w:pStyle w:val="CDITable-RowCentre"/>
            </w:pPr>
            <w:r w:rsidRPr="00671BC1">
              <w:t>17.6 (3)</w:t>
            </w:r>
          </w:p>
        </w:tc>
      </w:tr>
      <w:tr w:rsidR="00671BC1" w:rsidRPr="00671BC1" w14:paraId="76853B63"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83F4FC" w14:textId="77777777" w:rsidR="00671BC1" w:rsidRPr="00C25289" w:rsidRDefault="00671BC1" w:rsidP="00671BC1">
            <w:pPr>
              <w:pStyle w:val="CDITable-RowLeft"/>
              <w:rPr>
                <w:i/>
                <w:iCs/>
              </w:rPr>
            </w:pPr>
            <w:r w:rsidRPr="00C25289">
              <w:rPr>
                <w:i/>
                <w:iCs/>
              </w:rPr>
              <w:t>Acinetobacter ursingii</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5A3732" w14:textId="77777777" w:rsidR="00671BC1" w:rsidRPr="00671BC1" w:rsidRDefault="00671BC1" w:rsidP="00671BC1">
            <w:pPr>
              <w:pStyle w:val="CDITable-RowCentre"/>
            </w:pPr>
            <w:r w:rsidRPr="00671BC1">
              <w:t>0.2 (16)</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046D3B" w14:textId="77777777" w:rsidR="00671BC1" w:rsidRPr="00671BC1" w:rsidRDefault="00671BC1" w:rsidP="00671BC1">
            <w:pPr>
              <w:pStyle w:val="CDITable-RowCentre"/>
            </w:pPr>
            <w:r w:rsidRPr="00671BC1">
              <w:t>50.0 (8)</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DF31C5" w14:textId="77777777" w:rsidR="00671BC1" w:rsidRPr="00671BC1" w:rsidRDefault="00671BC1" w:rsidP="00671BC1">
            <w:pPr>
              <w:pStyle w:val="CDITable-RowCentre"/>
            </w:pPr>
            <w:r w:rsidRPr="00671BC1">
              <w:t>50.0 (8)</w:t>
            </w:r>
          </w:p>
        </w:tc>
      </w:tr>
      <w:tr w:rsidR="00671BC1" w:rsidRPr="00671BC1" w14:paraId="020A480A"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4449A9" w14:textId="77777777" w:rsidR="00671BC1" w:rsidRPr="00C25289" w:rsidRDefault="00671BC1" w:rsidP="00671BC1">
            <w:pPr>
              <w:pStyle w:val="CDITable-RowLeft"/>
              <w:rPr>
                <w:i/>
                <w:iCs/>
              </w:rPr>
            </w:pPr>
            <w:r w:rsidRPr="00C25289">
              <w:rPr>
                <w:i/>
                <w:iCs/>
              </w:rPr>
              <w:t>Acinetobacter lwoffii</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CACC9D" w14:textId="77777777" w:rsidR="00671BC1" w:rsidRPr="00671BC1" w:rsidRDefault="00671BC1" w:rsidP="00671BC1">
            <w:pPr>
              <w:pStyle w:val="CDITable-RowCentre"/>
            </w:pPr>
            <w:r w:rsidRPr="00671BC1">
              <w:t>0.1 (15)</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184C06" w14:textId="77777777" w:rsidR="00671BC1" w:rsidRPr="00671BC1" w:rsidRDefault="00671BC1" w:rsidP="00671BC1">
            <w:pPr>
              <w:pStyle w:val="CDITable-RowCentre"/>
            </w:pPr>
            <w:r w:rsidRPr="00671BC1">
              <w:t>80.0 (12)</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29435F" w14:textId="77777777" w:rsidR="00671BC1" w:rsidRPr="00671BC1" w:rsidRDefault="00671BC1" w:rsidP="00671BC1">
            <w:pPr>
              <w:pStyle w:val="CDITable-RowCentre"/>
            </w:pPr>
            <w:r w:rsidRPr="00671BC1">
              <w:t>20.0 (3)</w:t>
            </w:r>
          </w:p>
        </w:tc>
      </w:tr>
      <w:tr w:rsidR="00671BC1" w:rsidRPr="00671BC1" w14:paraId="7E02FE4B"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7A67C5" w14:textId="77777777" w:rsidR="00671BC1" w:rsidRPr="00C25289" w:rsidRDefault="00671BC1" w:rsidP="00671BC1">
            <w:pPr>
              <w:pStyle w:val="CDITable-RowLeft"/>
              <w:rPr>
                <w:i/>
                <w:iCs/>
              </w:rPr>
            </w:pPr>
            <w:r w:rsidRPr="00C25289">
              <w:rPr>
                <w:i/>
                <w:iCs/>
              </w:rPr>
              <w:t>Hafnia alvei</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EBDCFD" w14:textId="77777777" w:rsidR="00671BC1" w:rsidRPr="00671BC1" w:rsidRDefault="00671BC1" w:rsidP="00671BC1">
            <w:pPr>
              <w:pStyle w:val="CDITable-RowCentre"/>
            </w:pPr>
            <w:r w:rsidRPr="00671BC1">
              <w:t>0.1 (13)</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89C061" w14:textId="77777777" w:rsidR="00671BC1" w:rsidRPr="00671BC1" w:rsidRDefault="00671BC1" w:rsidP="00671BC1">
            <w:pPr>
              <w:pStyle w:val="CDITable-RowCentre"/>
            </w:pPr>
            <w:r w:rsidRPr="00671BC1">
              <w:t>23.1 (3)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A64DC9" w14:textId="77777777" w:rsidR="00671BC1" w:rsidRPr="00671BC1" w:rsidRDefault="00671BC1" w:rsidP="00671BC1">
            <w:pPr>
              <w:pStyle w:val="CDITable-RowCentre"/>
            </w:pPr>
            <w:r w:rsidRPr="00671BC1">
              <w:t>76.9 (10)</w:t>
            </w:r>
          </w:p>
        </w:tc>
      </w:tr>
      <w:tr w:rsidR="00671BC1" w:rsidRPr="00671BC1" w14:paraId="618AD025" w14:textId="77777777" w:rsidTr="00C25289">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E28120" w14:textId="77777777" w:rsidR="00671BC1" w:rsidRPr="00C25289" w:rsidRDefault="00671BC1" w:rsidP="00671BC1">
            <w:pPr>
              <w:pStyle w:val="CDITable-RowLeft"/>
              <w:rPr>
                <w:i/>
                <w:iCs/>
              </w:rPr>
            </w:pPr>
            <w:r w:rsidRPr="00C25289">
              <w:rPr>
                <w:i/>
                <w:iCs/>
              </w:rPr>
              <w:t>Providencia rettgeri</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808876" w14:textId="77777777" w:rsidR="00671BC1" w:rsidRPr="00671BC1" w:rsidRDefault="00671BC1" w:rsidP="00671BC1">
            <w:pPr>
              <w:pStyle w:val="CDITable-RowCentre"/>
            </w:pPr>
            <w:r w:rsidRPr="00671BC1">
              <w:t>0.1 (13)</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FFD68E" w14:textId="77777777" w:rsidR="00671BC1" w:rsidRPr="00671BC1" w:rsidRDefault="00671BC1" w:rsidP="00671BC1">
            <w:pPr>
              <w:pStyle w:val="CDITable-RowCentre"/>
            </w:pPr>
            <w:r w:rsidRPr="00671BC1">
              <w:t>69.2 (9)</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D6EE8F" w14:textId="77777777" w:rsidR="00671BC1" w:rsidRPr="00671BC1" w:rsidRDefault="00671BC1" w:rsidP="00671BC1">
            <w:pPr>
              <w:pStyle w:val="CDITable-RowCentre"/>
            </w:pPr>
            <w:r w:rsidRPr="00671BC1">
              <w:t>30.8 (4)</w:t>
            </w:r>
          </w:p>
        </w:tc>
      </w:tr>
      <w:tr w:rsidR="00671BC1" w:rsidRPr="00671BC1" w14:paraId="215AE8F7" w14:textId="77777777" w:rsidTr="001F6D6A">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60005F" w14:textId="77777777" w:rsidR="00671BC1" w:rsidRPr="00C25289" w:rsidRDefault="00671BC1" w:rsidP="00671BC1">
            <w:pPr>
              <w:pStyle w:val="CDITable-RowLeft"/>
              <w:rPr>
                <w:i/>
                <w:iCs/>
              </w:rPr>
            </w:pPr>
            <w:r w:rsidRPr="00C25289">
              <w:rPr>
                <w:i/>
                <w:iCs/>
              </w:rPr>
              <w:t>Pantoea agglomerans</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FB09AF" w14:textId="77777777" w:rsidR="00671BC1" w:rsidRPr="00671BC1" w:rsidRDefault="00671BC1" w:rsidP="00671BC1">
            <w:pPr>
              <w:pStyle w:val="CDITable-RowCentre"/>
            </w:pPr>
            <w:r w:rsidRPr="00671BC1">
              <w:t>0.1 (12)</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AF8239" w14:textId="77777777" w:rsidR="00671BC1" w:rsidRPr="00671BC1" w:rsidRDefault="00671BC1" w:rsidP="00671BC1">
            <w:pPr>
              <w:pStyle w:val="CDITable-RowCentre"/>
            </w:pPr>
            <w:r w:rsidRPr="00671BC1">
              <w:t>58.3 (7)</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23A416" w14:textId="77777777" w:rsidR="00671BC1" w:rsidRPr="00671BC1" w:rsidRDefault="00671BC1" w:rsidP="00671BC1">
            <w:pPr>
              <w:pStyle w:val="CDITable-RowCentre"/>
            </w:pPr>
            <w:r w:rsidRPr="00671BC1">
              <w:t>41.7 (5)</w:t>
            </w:r>
          </w:p>
        </w:tc>
      </w:tr>
      <w:tr w:rsidR="00671BC1" w:rsidRPr="00671BC1" w14:paraId="25DACF59" w14:textId="77777777" w:rsidTr="001F6D6A">
        <w:trPr>
          <w:trHeight w:val="20"/>
        </w:trPr>
        <w:tc>
          <w:tcPr>
            <w:tcW w:w="36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A800B5" w14:textId="77777777" w:rsidR="00671BC1" w:rsidRPr="00C25289" w:rsidRDefault="00671BC1" w:rsidP="00671BC1">
            <w:pPr>
              <w:pStyle w:val="CDITable-RowLeft"/>
              <w:rPr>
                <w:i/>
                <w:iCs/>
              </w:rPr>
            </w:pPr>
            <w:r w:rsidRPr="00C25289">
              <w:rPr>
                <w:i/>
                <w:iCs/>
              </w:rPr>
              <w:t>Proteus penneri</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2FE357" w14:textId="77777777" w:rsidR="00671BC1" w:rsidRPr="00671BC1" w:rsidRDefault="00671BC1" w:rsidP="00671BC1">
            <w:pPr>
              <w:pStyle w:val="CDITable-RowCentre"/>
            </w:pPr>
            <w:r w:rsidRPr="00671BC1">
              <w:t>0.1 (10)</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31544D" w14:textId="77777777" w:rsidR="00671BC1" w:rsidRPr="00671BC1" w:rsidRDefault="00671BC1" w:rsidP="00671BC1">
            <w:pPr>
              <w:pStyle w:val="CDITable-RowCentre"/>
            </w:pPr>
            <w:r w:rsidRPr="00671BC1">
              <w:t>50.0 (5)</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7BE3B1" w14:textId="77777777" w:rsidR="00671BC1" w:rsidRPr="00671BC1" w:rsidRDefault="00671BC1" w:rsidP="00671BC1">
            <w:pPr>
              <w:pStyle w:val="CDITable-RowCentre"/>
            </w:pPr>
            <w:r w:rsidRPr="00671BC1">
              <w:t>50.0 (5)</w:t>
            </w:r>
          </w:p>
        </w:tc>
      </w:tr>
      <w:tr w:rsidR="00671BC1" w:rsidRPr="00671BC1" w14:paraId="13E06311" w14:textId="77777777" w:rsidTr="001F6D6A">
        <w:trPr>
          <w:trHeight w:val="20"/>
        </w:trPr>
        <w:tc>
          <w:tcPr>
            <w:tcW w:w="3685" w:type="dxa"/>
            <w:tcBorders>
              <w:top w:val="single" w:sz="6" w:space="0" w:color="1E4496" w:themeColor="text2"/>
            </w:tcBorders>
            <w:tcMar>
              <w:top w:w="113" w:type="dxa"/>
              <w:left w:w="113" w:type="dxa"/>
              <w:bottom w:w="113" w:type="dxa"/>
              <w:right w:w="113" w:type="dxa"/>
            </w:tcMar>
            <w:vAlign w:val="center"/>
          </w:tcPr>
          <w:p w14:paraId="56515F33" w14:textId="77777777" w:rsidR="00671BC1" w:rsidRPr="00C25289" w:rsidRDefault="00671BC1" w:rsidP="00671BC1">
            <w:pPr>
              <w:pStyle w:val="CDITable-RowLeft"/>
            </w:pPr>
            <w:r w:rsidRPr="00C25289">
              <w:t xml:space="preserve">Other species (total </w:t>
            </w:r>
            <w:r w:rsidRPr="00C25289">
              <w:rPr>
                <w:i/>
                <w:iCs/>
              </w:rPr>
              <w:t>n</w:t>
            </w:r>
            <w:r w:rsidRPr="00C25289">
              <w:t xml:space="preserve"> = 40)</w:t>
            </w:r>
          </w:p>
        </w:tc>
        <w:tc>
          <w:tcPr>
            <w:tcW w:w="1984" w:type="dxa"/>
            <w:tcBorders>
              <w:top w:val="single" w:sz="6" w:space="0" w:color="1E4496" w:themeColor="text2"/>
            </w:tcBorders>
            <w:tcMar>
              <w:top w:w="113" w:type="dxa"/>
              <w:left w:w="113" w:type="dxa"/>
              <w:bottom w:w="113" w:type="dxa"/>
              <w:right w:w="113" w:type="dxa"/>
            </w:tcMar>
            <w:vAlign w:val="center"/>
          </w:tcPr>
          <w:p w14:paraId="0ABE0784" w14:textId="77777777" w:rsidR="00671BC1" w:rsidRPr="00671BC1" w:rsidRDefault="00671BC1" w:rsidP="00671BC1">
            <w:pPr>
              <w:pStyle w:val="CDITable-RowCentre"/>
            </w:pPr>
            <w:r w:rsidRPr="00671BC1">
              <w:t>1.0 (103)</w:t>
            </w:r>
          </w:p>
        </w:tc>
        <w:tc>
          <w:tcPr>
            <w:tcW w:w="1985" w:type="dxa"/>
            <w:tcBorders>
              <w:top w:val="single" w:sz="6" w:space="0" w:color="1E4496" w:themeColor="text2"/>
            </w:tcBorders>
            <w:tcMar>
              <w:top w:w="113" w:type="dxa"/>
              <w:left w:w="113" w:type="dxa"/>
              <w:bottom w:w="113" w:type="dxa"/>
              <w:right w:w="113" w:type="dxa"/>
            </w:tcMar>
            <w:vAlign w:val="center"/>
          </w:tcPr>
          <w:p w14:paraId="3732FA37" w14:textId="77777777" w:rsidR="00671BC1" w:rsidRPr="00671BC1" w:rsidRDefault="00671BC1" w:rsidP="00671BC1">
            <w:pPr>
              <w:pStyle w:val="CDITable-RowCentre"/>
            </w:pPr>
            <w:r w:rsidRPr="00671BC1">
              <w:t>69.0 (78)</w:t>
            </w:r>
          </w:p>
        </w:tc>
        <w:tc>
          <w:tcPr>
            <w:tcW w:w="1984" w:type="dxa"/>
            <w:tcBorders>
              <w:top w:val="single" w:sz="6" w:space="0" w:color="1E4496" w:themeColor="text2"/>
            </w:tcBorders>
            <w:tcMar>
              <w:top w:w="113" w:type="dxa"/>
              <w:left w:w="113" w:type="dxa"/>
              <w:bottom w:w="113" w:type="dxa"/>
              <w:right w:w="113" w:type="dxa"/>
            </w:tcMar>
            <w:vAlign w:val="center"/>
          </w:tcPr>
          <w:p w14:paraId="39B5F0B7" w14:textId="77777777" w:rsidR="00671BC1" w:rsidRPr="00671BC1" w:rsidRDefault="00671BC1" w:rsidP="00671BC1">
            <w:pPr>
              <w:pStyle w:val="CDITable-RowCentre"/>
            </w:pPr>
            <w:r w:rsidRPr="00671BC1">
              <w:t>22.1 (25)</w:t>
            </w:r>
          </w:p>
        </w:tc>
      </w:tr>
      <w:tr w:rsidR="00671BC1" w:rsidRPr="00671BC1" w14:paraId="2A208BF7" w14:textId="77777777" w:rsidTr="001F6D6A">
        <w:trPr>
          <w:trHeight w:val="20"/>
        </w:trPr>
        <w:tc>
          <w:tcPr>
            <w:tcW w:w="368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2453AB3" w14:textId="77777777" w:rsidR="00671BC1" w:rsidRPr="00671BC1" w:rsidRDefault="00671BC1" w:rsidP="00671BC1">
            <w:pPr>
              <w:pStyle w:val="CDITable-TotalRowLeft"/>
            </w:pPr>
            <w:r w:rsidRPr="00671BC1">
              <w:t>Total</w:t>
            </w:r>
          </w:p>
        </w:tc>
        <w:tc>
          <w:tcPr>
            <w:tcW w:w="198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4E9AF5B" w14:textId="77777777" w:rsidR="00671BC1" w:rsidRPr="00671BC1" w:rsidRDefault="00671BC1" w:rsidP="00671BC1">
            <w:pPr>
              <w:pStyle w:val="CDITable-TotalRowCentre"/>
            </w:pPr>
            <w:r w:rsidRPr="00671BC1">
              <w:t>10,340</w:t>
            </w:r>
          </w:p>
        </w:tc>
        <w:tc>
          <w:tcPr>
            <w:tcW w:w="198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3F91718" w14:textId="77777777" w:rsidR="00671BC1" w:rsidRPr="00671BC1" w:rsidRDefault="00671BC1" w:rsidP="00671BC1">
            <w:pPr>
              <w:pStyle w:val="CDITable-TotalRowCentre"/>
            </w:pPr>
            <w:r w:rsidRPr="00671BC1">
              <w:t>76.0 (7,863)</w:t>
            </w:r>
          </w:p>
        </w:tc>
        <w:tc>
          <w:tcPr>
            <w:tcW w:w="198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5F7AFD0" w14:textId="77777777" w:rsidR="00671BC1" w:rsidRPr="00671BC1" w:rsidRDefault="00671BC1" w:rsidP="00671BC1">
            <w:pPr>
              <w:pStyle w:val="CDITable-TotalRowCentre"/>
            </w:pPr>
            <w:r w:rsidRPr="00671BC1">
              <w:t>24.0 (2,477)</w:t>
            </w:r>
          </w:p>
        </w:tc>
      </w:tr>
    </w:tbl>
    <w:p w14:paraId="40DB6032" w14:textId="4AAEF427" w:rsidR="00671BC1" w:rsidRDefault="00671BC1" w:rsidP="00671BC1">
      <w:pPr>
        <w:pStyle w:val="CDITable-FirstFootnote"/>
        <w:rPr>
          <w:lang w:val="en-GB"/>
        </w:rPr>
      </w:pPr>
      <w:r w:rsidRPr="00671BC1">
        <w:rPr>
          <w:lang w:val="en-GB"/>
        </w:rPr>
        <w:t>a</w:t>
      </w:r>
      <w:r w:rsidRPr="00671BC1">
        <w:rPr>
          <w:lang w:val="en-GB"/>
        </w:rPr>
        <w:tab/>
        <w:t>Species not determined.</w:t>
      </w:r>
      <w:r>
        <w:rPr>
          <w:lang w:val="en-GB"/>
        </w:rPr>
        <w:br w:type="page"/>
      </w:r>
    </w:p>
    <w:p w14:paraId="3B56E5CB" w14:textId="7BDCF1C7" w:rsidR="00C25289" w:rsidRDefault="00C25289" w:rsidP="00C25289">
      <w:pPr>
        <w:pStyle w:val="CDITable-Title"/>
      </w:pPr>
      <w:r w:rsidRPr="00C25289">
        <w:lastRenderedPageBreak/>
        <w:t>Table 2: Antimicrobial resistance rates for the top six ranked gram-negative species isolated from blood, AGAR, 2024</w:t>
      </w:r>
    </w:p>
    <w:tbl>
      <w:tblPr>
        <w:tblW w:w="0" w:type="auto"/>
        <w:tblLayout w:type="fixed"/>
        <w:tblCellMar>
          <w:left w:w="0" w:type="dxa"/>
          <w:right w:w="0" w:type="dxa"/>
        </w:tblCellMar>
        <w:tblLook w:val="0000" w:firstRow="0" w:lastRow="0" w:firstColumn="0" w:lastColumn="0" w:noHBand="0" w:noVBand="0"/>
        <w:tblCaption w:val="Table 2: Antimicrobial resistance rates for the top six ranked gram-negative species isolated from blood, AGAR, 2024"/>
        <w:tblDescription w:val="Antimicrobial resistance rates for the top six ranked Gram-negative species isolated from blood, 2024, using EUCAST breakpoints."/>
      </w:tblPr>
      <w:tblGrid>
        <w:gridCol w:w="1814"/>
        <w:gridCol w:w="1247"/>
        <w:gridCol w:w="1588"/>
        <w:gridCol w:w="1417"/>
        <w:gridCol w:w="1191"/>
        <w:gridCol w:w="1190"/>
        <w:gridCol w:w="1191"/>
      </w:tblGrid>
      <w:tr w:rsidR="0071119F" w:rsidRPr="0071119F" w14:paraId="26AE97F8" w14:textId="77777777" w:rsidTr="00052FF5">
        <w:trPr>
          <w:trHeight w:val="60"/>
          <w:tblHeader/>
        </w:trPr>
        <w:tc>
          <w:tcPr>
            <w:tcW w:w="1814" w:type="dxa"/>
            <w:vMerge w:val="restart"/>
            <w:shd w:val="clear" w:color="auto" w:fill="1E4496" w:themeFill="text2"/>
            <w:tcMar>
              <w:top w:w="113" w:type="dxa"/>
              <w:left w:w="113" w:type="dxa"/>
              <w:bottom w:w="113" w:type="dxa"/>
              <w:right w:w="113" w:type="dxa"/>
            </w:tcMar>
            <w:vAlign w:val="bottom"/>
          </w:tcPr>
          <w:p w14:paraId="3D1D825B" w14:textId="77777777" w:rsidR="0071119F" w:rsidRPr="0071119F" w:rsidRDefault="0071119F" w:rsidP="0071119F">
            <w:pPr>
              <w:pStyle w:val="CDITable-HeaderRowLeft"/>
            </w:pPr>
            <w:r w:rsidRPr="0071119F">
              <w:t>Antimicrobial</w:t>
            </w:r>
          </w:p>
        </w:tc>
        <w:tc>
          <w:tcPr>
            <w:tcW w:w="7824" w:type="dxa"/>
            <w:gridSpan w:val="6"/>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01EBFBE" w14:textId="77777777" w:rsidR="0071119F" w:rsidRPr="0071119F" w:rsidRDefault="0071119F" w:rsidP="0071119F">
            <w:pPr>
              <w:pStyle w:val="CDITable-HeaderRowCentre"/>
            </w:pPr>
            <w:r w:rsidRPr="0071119F">
              <w:t>Percentage resistant, EUCAST breakpoints (number)</w:t>
            </w:r>
            <w:r w:rsidRPr="0071119F">
              <w:rPr>
                <w:vertAlign w:val="superscript"/>
              </w:rPr>
              <w:t>a</w:t>
            </w:r>
          </w:p>
        </w:tc>
      </w:tr>
      <w:tr w:rsidR="0071119F" w:rsidRPr="0071119F" w14:paraId="2F687315" w14:textId="77777777" w:rsidTr="00052FF5">
        <w:trPr>
          <w:trHeight w:val="60"/>
          <w:tblHeader/>
        </w:trPr>
        <w:tc>
          <w:tcPr>
            <w:tcW w:w="1814" w:type="dxa"/>
            <w:vMerge/>
            <w:shd w:val="clear" w:color="auto" w:fill="1E4496" w:themeFill="text2"/>
          </w:tcPr>
          <w:p w14:paraId="1308C490" w14:textId="77777777" w:rsidR="0071119F" w:rsidRPr="0071119F" w:rsidRDefault="0071119F" w:rsidP="0071119F"/>
        </w:tc>
        <w:tc>
          <w:tcPr>
            <w:tcW w:w="124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2697605" w14:textId="77777777" w:rsidR="0071119F" w:rsidRPr="0071119F" w:rsidRDefault="0071119F" w:rsidP="0071119F">
            <w:pPr>
              <w:pStyle w:val="CDITable-HeaderRowCentre"/>
              <w:rPr>
                <w:i/>
                <w:iCs/>
              </w:rPr>
            </w:pPr>
            <w:r w:rsidRPr="0071119F">
              <w:rPr>
                <w:i/>
                <w:iCs/>
              </w:rPr>
              <w:t>E. coli</w:t>
            </w:r>
          </w:p>
        </w:tc>
        <w:tc>
          <w:tcPr>
            <w:tcW w:w="158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2E17004" w14:textId="77777777" w:rsidR="0071119F" w:rsidRPr="0071119F" w:rsidRDefault="0071119F" w:rsidP="0071119F">
            <w:pPr>
              <w:pStyle w:val="CDITable-HeaderRowCentre"/>
            </w:pPr>
            <w:r w:rsidRPr="0071119F">
              <w:rPr>
                <w:i/>
                <w:iCs/>
              </w:rPr>
              <w:t>K. pneumoniae</w:t>
            </w:r>
            <w:r w:rsidRPr="0071119F">
              <w:t xml:space="preserve"> complex</w:t>
            </w:r>
          </w:p>
        </w:tc>
        <w:tc>
          <w:tcPr>
            <w:tcW w:w="141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D9306E6" w14:textId="77777777" w:rsidR="0071119F" w:rsidRPr="0071119F" w:rsidRDefault="0071119F" w:rsidP="0071119F">
            <w:pPr>
              <w:pStyle w:val="CDITable-HeaderRowCentre"/>
              <w:rPr>
                <w:i/>
                <w:iCs/>
              </w:rPr>
            </w:pPr>
            <w:r w:rsidRPr="0071119F">
              <w:rPr>
                <w:i/>
                <w:iCs/>
              </w:rPr>
              <w:t>P. aeruginosa</w:t>
            </w:r>
          </w:p>
        </w:tc>
        <w:tc>
          <w:tcPr>
            <w:tcW w:w="1191"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C7C56EE" w14:textId="77777777" w:rsidR="0071119F" w:rsidRPr="0071119F" w:rsidRDefault="0071119F" w:rsidP="0071119F">
            <w:pPr>
              <w:pStyle w:val="CDITable-HeaderRowCentre"/>
            </w:pPr>
            <w:r w:rsidRPr="0071119F">
              <w:rPr>
                <w:i/>
                <w:iCs/>
              </w:rPr>
              <w:t>E. cloacae</w:t>
            </w:r>
            <w:r w:rsidRPr="0071119F">
              <w:t xml:space="preserve"> complex</w:t>
            </w:r>
          </w:p>
        </w:tc>
        <w:tc>
          <w:tcPr>
            <w:tcW w:w="119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91FDD33" w14:textId="77777777" w:rsidR="0071119F" w:rsidRPr="0071119F" w:rsidRDefault="0071119F" w:rsidP="0071119F">
            <w:pPr>
              <w:pStyle w:val="CDITable-HeaderRowCentre"/>
              <w:rPr>
                <w:i/>
                <w:iCs/>
              </w:rPr>
            </w:pPr>
            <w:r w:rsidRPr="0071119F">
              <w:rPr>
                <w:i/>
                <w:iCs/>
              </w:rPr>
              <w:t>P. mirabilis</w:t>
            </w:r>
          </w:p>
        </w:tc>
        <w:tc>
          <w:tcPr>
            <w:tcW w:w="1191"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675C737" w14:textId="77777777" w:rsidR="0071119F" w:rsidRPr="0071119F" w:rsidRDefault="0071119F" w:rsidP="0071119F">
            <w:pPr>
              <w:pStyle w:val="CDITable-HeaderRowCentre"/>
              <w:rPr>
                <w:i/>
                <w:iCs/>
              </w:rPr>
            </w:pPr>
            <w:r w:rsidRPr="0071119F">
              <w:rPr>
                <w:i/>
                <w:iCs/>
              </w:rPr>
              <w:t>K. oxytoca</w:t>
            </w:r>
          </w:p>
        </w:tc>
      </w:tr>
      <w:tr w:rsidR="0071119F" w:rsidRPr="0071119F" w14:paraId="4873BBFE" w14:textId="77777777" w:rsidTr="00052FF5">
        <w:trPr>
          <w:trHeight w:val="60"/>
        </w:trPr>
        <w:tc>
          <w:tcPr>
            <w:tcW w:w="181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513A7E5" w14:textId="77777777" w:rsidR="0071119F" w:rsidRPr="0071119F" w:rsidRDefault="0071119F" w:rsidP="0071119F">
            <w:pPr>
              <w:pStyle w:val="CDITable-RowLeft"/>
            </w:pPr>
            <w:r w:rsidRPr="0071119F">
              <w:t>Ampicillin</w:t>
            </w:r>
          </w:p>
        </w:tc>
        <w:tc>
          <w:tcPr>
            <w:tcW w:w="1247" w:type="dxa"/>
            <w:tcBorders>
              <w:bottom w:val="single" w:sz="6" w:space="0" w:color="1E4496" w:themeColor="text2"/>
            </w:tcBorders>
            <w:tcMar>
              <w:top w:w="113" w:type="dxa"/>
              <w:left w:w="113" w:type="dxa"/>
              <w:bottom w:w="113" w:type="dxa"/>
              <w:right w:w="113" w:type="dxa"/>
            </w:tcMar>
            <w:vAlign w:val="center"/>
          </w:tcPr>
          <w:p w14:paraId="6E1CF007" w14:textId="77777777" w:rsidR="0071119F" w:rsidRPr="0071119F" w:rsidRDefault="0071119F" w:rsidP="0071119F">
            <w:pPr>
              <w:pStyle w:val="CDITable-RowCentre"/>
            </w:pPr>
            <w:r w:rsidRPr="0071119F">
              <w:t>54.2 (5,571)</w:t>
            </w:r>
          </w:p>
        </w:tc>
        <w:tc>
          <w:tcPr>
            <w:tcW w:w="1588" w:type="dxa"/>
            <w:tcBorders>
              <w:bottom w:val="single" w:sz="6" w:space="0" w:color="1E4496" w:themeColor="text2"/>
            </w:tcBorders>
            <w:tcMar>
              <w:top w:w="113" w:type="dxa"/>
              <w:left w:w="113" w:type="dxa"/>
              <w:bottom w:w="113" w:type="dxa"/>
              <w:right w:w="113" w:type="dxa"/>
            </w:tcMar>
            <w:vAlign w:val="center"/>
          </w:tcPr>
          <w:p w14:paraId="673135B3" w14:textId="77777777" w:rsidR="0071119F" w:rsidRPr="0071119F" w:rsidRDefault="0071119F" w:rsidP="0071119F">
            <w:pPr>
              <w:pStyle w:val="CDITable-RowCentre"/>
            </w:pPr>
            <w:r w:rsidRPr="0071119F">
              <w:t>b</w:t>
            </w:r>
          </w:p>
        </w:tc>
        <w:tc>
          <w:tcPr>
            <w:tcW w:w="1417" w:type="dxa"/>
            <w:tcBorders>
              <w:bottom w:val="single" w:sz="6" w:space="0" w:color="1E4496" w:themeColor="text2"/>
            </w:tcBorders>
            <w:tcMar>
              <w:top w:w="113" w:type="dxa"/>
              <w:left w:w="113" w:type="dxa"/>
              <w:bottom w:w="113" w:type="dxa"/>
              <w:right w:w="113" w:type="dxa"/>
            </w:tcMar>
            <w:vAlign w:val="center"/>
          </w:tcPr>
          <w:p w14:paraId="65E6094A" w14:textId="77777777" w:rsidR="0071119F" w:rsidRPr="0071119F" w:rsidRDefault="0071119F" w:rsidP="0071119F">
            <w:pPr>
              <w:pStyle w:val="CDITable-RowCentre"/>
            </w:pPr>
            <w:r w:rsidRPr="0071119F">
              <w:t>na</w:t>
            </w:r>
          </w:p>
        </w:tc>
        <w:tc>
          <w:tcPr>
            <w:tcW w:w="1191" w:type="dxa"/>
            <w:tcBorders>
              <w:bottom w:val="single" w:sz="6" w:space="0" w:color="1E4496" w:themeColor="text2"/>
            </w:tcBorders>
            <w:tcMar>
              <w:top w:w="113" w:type="dxa"/>
              <w:left w:w="113" w:type="dxa"/>
              <w:bottom w:w="113" w:type="dxa"/>
              <w:right w:w="113" w:type="dxa"/>
            </w:tcMar>
            <w:vAlign w:val="center"/>
          </w:tcPr>
          <w:p w14:paraId="44FF3FFD" w14:textId="77777777" w:rsidR="0071119F" w:rsidRPr="0071119F" w:rsidRDefault="0071119F" w:rsidP="0071119F">
            <w:pPr>
              <w:pStyle w:val="CDITable-RowCentre"/>
            </w:pPr>
            <w:r w:rsidRPr="0071119F">
              <w:t>b</w:t>
            </w:r>
          </w:p>
        </w:tc>
        <w:tc>
          <w:tcPr>
            <w:tcW w:w="1190" w:type="dxa"/>
            <w:tcBorders>
              <w:bottom w:val="single" w:sz="6" w:space="0" w:color="1E4496" w:themeColor="text2"/>
            </w:tcBorders>
            <w:tcMar>
              <w:top w:w="113" w:type="dxa"/>
              <w:left w:w="113" w:type="dxa"/>
              <w:bottom w:w="113" w:type="dxa"/>
              <w:right w:w="113" w:type="dxa"/>
            </w:tcMar>
            <w:vAlign w:val="center"/>
          </w:tcPr>
          <w:p w14:paraId="0F469A2A" w14:textId="77777777" w:rsidR="0071119F" w:rsidRPr="0071119F" w:rsidRDefault="0071119F" w:rsidP="0071119F">
            <w:pPr>
              <w:pStyle w:val="CDITable-RowCentre"/>
            </w:pPr>
            <w:r w:rsidRPr="0071119F">
              <w:t>17.4 (321)</w:t>
            </w:r>
          </w:p>
        </w:tc>
        <w:tc>
          <w:tcPr>
            <w:tcW w:w="1191" w:type="dxa"/>
            <w:tcBorders>
              <w:bottom w:val="single" w:sz="6" w:space="0" w:color="1E4496" w:themeColor="text2"/>
            </w:tcBorders>
            <w:tcMar>
              <w:top w:w="113" w:type="dxa"/>
              <w:left w:w="113" w:type="dxa"/>
              <w:bottom w:w="113" w:type="dxa"/>
              <w:right w:w="113" w:type="dxa"/>
            </w:tcMar>
            <w:vAlign w:val="center"/>
          </w:tcPr>
          <w:p w14:paraId="2294FB27" w14:textId="77777777" w:rsidR="0071119F" w:rsidRPr="0071119F" w:rsidRDefault="0071119F" w:rsidP="0071119F">
            <w:pPr>
              <w:pStyle w:val="CDITable-RowCentre"/>
            </w:pPr>
            <w:r w:rsidRPr="0071119F">
              <w:t>b</w:t>
            </w:r>
          </w:p>
        </w:tc>
      </w:tr>
      <w:tr w:rsidR="0071119F" w:rsidRPr="0071119F" w14:paraId="2AC640A6"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AFFDB4A" w14:textId="1FD38E4D" w:rsidR="0071119F" w:rsidRPr="0071119F" w:rsidRDefault="0071119F" w:rsidP="0071119F">
            <w:pPr>
              <w:pStyle w:val="CDITable-RowLeft"/>
            </w:pPr>
            <w:r w:rsidRPr="0071119F">
              <w:t>Amoxicillin–clavulanic acid (2:1</w:t>
            </w:r>
            <w:r w:rsidR="00052FF5">
              <w:t> </w:t>
            </w:r>
            <w:proofErr w:type="gramStart"/>
            <w:r w:rsidRPr="0071119F">
              <w:t>ratio)</w:t>
            </w:r>
            <w:r w:rsidRPr="00052FF5">
              <w:rPr>
                <w:vertAlign w:val="superscript"/>
              </w:rPr>
              <w:t>c</w:t>
            </w:r>
            <w:proofErr w:type="gramEnd"/>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8C5B74" w14:textId="77777777" w:rsidR="0071119F" w:rsidRPr="0071119F" w:rsidRDefault="0071119F" w:rsidP="0071119F">
            <w:pPr>
              <w:pStyle w:val="CDITable-RowCentre"/>
            </w:pPr>
            <w:r w:rsidRPr="0071119F">
              <w:t>9.7 (3,278)</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9D6C78" w14:textId="77777777" w:rsidR="0071119F" w:rsidRPr="0071119F" w:rsidRDefault="0071119F" w:rsidP="0071119F">
            <w:pPr>
              <w:pStyle w:val="CDITable-RowCentre"/>
            </w:pPr>
            <w:r w:rsidRPr="0071119F">
              <w:t>5.1 (882)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57370B"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E7A026" w14:textId="77777777" w:rsidR="0071119F" w:rsidRPr="0071119F" w:rsidRDefault="0071119F" w:rsidP="0071119F">
            <w:pPr>
              <w:pStyle w:val="CDITable-RowCentre"/>
            </w:pPr>
            <w:r w:rsidRPr="0071119F">
              <w:t>b</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F7B515" w14:textId="77777777" w:rsidR="0071119F" w:rsidRPr="0071119F" w:rsidRDefault="0071119F" w:rsidP="0071119F">
            <w:pPr>
              <w:pStyle w:val="CDITable-RowCentre"/>
            </w:pPr>
            <w:r w:rsidRPr="0071119F">
              <w:t>2.6 (190)</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EADA51" w14:textId="77777777" w:rsidR="0071119F" w:rsidRPr="0071119F" w:rsidRDefault="0071119F" w:rsidP="0071119F">
            <w:pPr>
              <w:pStyle w:val="CDITable-RowCentre"/>
            </w:pPr>
            <w:r w:rsidRPr="0071119F">
              <w:t>16.3 (196)</w:t>
            </w:r>
          </w:p>
        </w:tc>
      </w:tr>
      <w:tr w:rsidR="0071119F" w:rsidRPr="0071119F" w14:paraId="1673CC49"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2AAF773" w14:textId="77777777" w:rsidR="0071119F" w:rsidRPr="0071119F" w:rsidRDefault="0071119F" w:rsidP="0071119F">
            <w:pPr>
              <w:pStyle w:val="CDITable-RowLeft"/>
            </w:pPr>
            <w:r w:rsidRPr="0071119F">
              <w:t xml:space="preserve">Amoxicillin–clavulanic acid (fixed, </w:t>
            </w:r>
            <w:proofErr w:type="gramStart"/>
            <w:r w:rsidRPr="0071119F">
              <w:t>oral)</w:t>
            </w:r>
            <w:r w:rsidRPr="00052FF5">
              <w:rPr>
                <w:vertAlign w:val="superscript"/>
              </w:rPr>
              <w:t>c</w:t>
            </w:r>
            <w:proofErr w:type="gramEnd"/>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E3B3C5" w14:textId="77777777" w:rsidR="0071119F" w:rsidRPr="0071119F" w:rsidRDefault="0071119F" w:rsidP="0071119F">
            <w:pPr>
              <w:pStyle w:val="CDITable-RowCentre"/>
            </w:pPr>
            <w:r w:rsidRPr="0071119F">
              <w:t>35.5 (2,296)</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7460DD" w14:textId="77777777" w:rsidR="0071119F" w:rsidRPr="0071119F" w:rsidRDefault="0071119F" w:rsidP="0071119F">
            <w:pPr>
              <w:pStyle w:val="CDITable-RowCentre"/>
            </w:pPr>
            <w:r w:rsidRPr="0071119F">
              <w:t>17.0 (634)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B4BF06"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1120A0" w14:textId="77777777" w:rsidR="0071119F" w:rsidRPr="0071119F" w:rsidRDefault="0071119F" w:rsidP="0071119F">
            <w:pPr>
              <w:pStyle w:val="CDITable-RowCentre"/>
            </w:pPr>
            <w:r w:rsidRPr="0071119F">
              <w:t>b</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1D4CA0" w14:textId="77777777" w:rsidR="0071119F" w:rsidRPr="0071119F" w:rsidRDefault="0071119F" w:rsidP="0071119F">
            <w:pPr>
              <w:pStyle w:val="CDITable-RowCentre"/>
            </w:pPr>
            <w:r w:rsidRPr="0071119F">
              <w:t>2.3 (132)</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11804D" w14:textId="77777777" w:rsidR="0071119F" w:rsidRPr="0071119F" w:rsidRDefault="0071119F" w:rsidP="0071119F">
            <w:pPr>
              <w:pStyle w:val="CDITable-RowCentre"/>
            </w:pPr>
            <w:r w:rsidRPr="0071119F">
              <w:t>14.1 (99)</w:t>
            </w:r>
          </w:p>
        </w:tc>
      </w:tr>
      <w:tr w:rsidR="0071119F" w:rsidRPr="0071119F" w14:paraId="1EE8F0A1"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370DCD7" w14:textId="77777777" w:rsidR="0071119F" w:rsidRPr="0071119F" w:rsidRDefault="0071119F" w:rsidP="0071119F">
            <w:pPr>
              <w:pStyle w:val="CDITable-RowLeft"/>
            </w:pPr>
            <w:r w:rsidRPr="0071119F">
              <w:t>Amikacin</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D51985" w14:textId="77777777" w:rsidR="0071119F" w:rsidRPr="0071119F" w:rsidRDefault="0071119F" w:rsidP="0071119F">
            <w:pPr>
              <w:pStyle w:val="CDITable-RowCentre"/>
            </w:pPr>
            <w:r w:rsidRPr="0071119F">
              <w:t>1.2 (5,577)</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40CF12" w14:textId="77777777" w:rsidR="0071119F" w:rsidRPr="0071119F" w:rsidRDefault="0071119F" w:rsidP="0071119F">
            <w:pPr>
              <w:pStyle w:val="CDITable-RowCentre"/>
            </w:pPr>
            <w:r w:rsidRPr="0071119F">
              <w:t>0.5 (1,520)</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54B184" w14:textId="77777777" w:rsidR="0071119F" w:rsidRPr="0071119F" w:rsidRDefault="0071119F" w:rsidP="0071119F">
            <w:pPr>
              <w:pStyle w:val="CDITable-RowCentre"/>
            </w:pPr>
            <w:r w:rsidRPr="0071119F">
              <w:t>1.3 (782)</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2AF5D7" w14:textId="77777777" w:rsidR="0071119F" w:rsidRPr="0071119F" w:rsidRDefault="0071119F" w:rsidP="0071119F">
            <w:pPr>
              <w:pStyle w:val="CDITable-RowCentre"/>
            </w:pPr>
            <w:r w:rsidRPr="0071119F">
              <w:t>0.4 (524)</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25E743" w14:textId="77777777" w:rsidR="0071119F" w:rsidRPr="0071119F" w:rsidRDefault="0071119F" w:rsidP="0071119F">
            <w:pPr>
              <w:pStyle w:val="CDITable-RowCentre"/>
            </w:pPr>
            <w:r w:rsidRPr="0071119F">
              <w:t>3.1 (320)</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25CAFC" w14:textId="77777777" w:rsidR="0071119F" w:rsidRPr="0071119F" w:rsidRDefault="0071119F" w:rsidP="0071119F">
            <w:pPr>
              <w:pStyle w:val="CDITable-RowCentre"/>
            </w:pPr>
            <w:r w:rsidRPr="0071119F">
              <w:t>0.0 (295)</w:t>
            </w:r>
          </w:p>
        </w:tc>
      </w:tr>
      <w:tr w:rsidR="0071119F" w:rsidRPr="0071119F" w14:paraId="7CFD1383"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964041D" w14:textId="77777777" w:rsidR="0071119F" w:rsidRPr="0071119F" w:rsidRDefault="0071119F" w:rsidP="0071119F">
            <w:pPr>
              <w:pStyle w:val="CDITable-RowLeft"/>
            </w:pPr>
            <w:r w:rsidRPr="0071119F">
              <w:t>Cefazolin</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FEAC25" w14:textId="7FEAA3B2" w:rsidR="0071119F" w:rsidRPr="0071119F" w:rsidRDefault="0071119F" w:rsidP="0071119F">
            <w:pPr>
              <w:pStyle w:val="CDITable-RowCentre"/>
            </w:pPr>
            <w:r w:rsidRPr="0071119F">
              <w:t>24.2 (4,853)</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1ED898" w14:textId="77777777" w:rsidR="0071119F" w:rsidRPr="0071119F" w:rsidRDefault="0071119F" w:rsidP="0071119F">
            <w:pPr>
              <w:pStyle w:val="CDITable-RowCentre"/>
            </w:pPr>
            <w:r w:rsidRPr="0071119F">
              <w:t>13.2 (1,302)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67E7D4"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359B17" w14:textId="77777777" w:rsidR="0071119F" w:rsidRPr="0071119F" w:rsidRDefault="0071119F" w:rsidP="0071119F">
            <w:pPr>
              <w:pStyle w:val="CDITable-RowCentre"/>
            </w:pPr>
            <w:r w:rsidRPr="0071119F">
              <w:t>b</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8B8A7C"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4C9BAE" w14:textId="77777777" w:rsidR="0071119F" w:rsidRPr="0071119F" w:rsidRDefault="0071119F" w:rsidP="0071119F">
            <w:pPr>
              <w:pStyle w:val="CDITable-RowCentre"/>
            </w:pPr>
            <w:r w:rsidRPr="0071119F">
              <w:t>na</w:t>
            </w:r>
          </w:p>
        </w:tc>
      </w:tr>
      <w:tr w:rsidR="0071119F" w:rsidRPr="0071119F" w14:paraId="2640A022"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3E2765D" w14:textId="77777777" w:rsidR="0071119F" w:rsidRPr="0071119F" w:rsidRDefault="0071119F" w:rsidP="0071119F">
            <w:pPr>
              <w:pStyle w:val="CDITable-RowLeft"/>
            </w:pPr>
            <w:r w:rsidRPr="0071119F">
              <w:t>Cefuroxime</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E3854E" w14:textId="77777777" w:rsidR="0071119F" w:rsidRPr="0071119F" w:rsidRDefault="0071119F" w:rsidP="0071119F">
            <w:pPr>
              <w:pStyle w:val="CDITable-RowCentre"/>
            </w:pPr>
            <w:r w:rsidRPr="0071119F">
              <w:t>23.3 (537)</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7DF207" w14:textId="77777777" w:rsidR="0071119F" w:rsidRPr="0071119F" w:rsidRDefault="0071119F" w:rsidP="0071119F">
            <w:pPr>
              <w:pStyle w:val="CDITable-RowCentre"/>
            </w:pPr>
            <w:r w:rsidRPr="0071119F">
              <w:t>21.8 (165)</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BAD793"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ED04DC" w14:textId="77777777" w:rsidR="0071119F" w:rsidRPr="0071119F" w:rsidRDefault="0071119F" w:rsidP="0071119F">
            <w:pPr>
              <w:pStyle w:val="CDITable-RowCentre"/>
            </w:pPr>
            <w:r w:rsidRPr="0071119F">
              <w:t>b</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E03953"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03F0FC" w14:textId="77777777" w:rsidR="0071119F" w:rsidRPr="0071119F" w:rsidRDefault="0071119F" w:rsidP="0071119F">
            <w:pPr>
              <w:pStyle w:val="CDITable-RowCentre"/>
            </w:pPr>
            <w:r w:rsidRPr="0071119F">
              <w:t>na</w:t>
            </w:r>
          </w:p>
        </w:tc>
      </w:tr>
      <w:tr w:rsidR="0071119F" w:rsidRPr="0071119F" w14:paraId="6FE11D94"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84BEEC1" w14:textId="77777777" w:rsidR="0071119F" w:rsidRPr="0071119F" w:rsidRDefault="0071119F" w:rsidP="0071119F">
            <w:pPr>
              <w:pStyle w:val="CDITable-RowLeft"/>
            </w:pPr>
            <w:r w:rsidRPr="0071119F">
              <w:t>Cefepime</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1310A5" w14:textId="77777777" w:rsidR="0071119F" w:rsidRPr="0071119F" w:rsidRDefault="0071119F" w:rsidP="0071119F">
            <w:pPr>
              <w:pStyle w:val="CDITable-RowCentre"/>
            </w:pPr>
            <w:r w:rsidRPr="0071119F">
              <w:t>5.8 (5,575)</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725C10" w14:textId="77777777" w:rsidR="0071119F" w:rsidRPr="0071119F" w:rsidRDefault="0071119F" w:rsidP="0071119F">
            <w:pPr>
              <w:pStyle w:val="CDITable-RowCentre"/>
            </w:pPr>
            <w:r w:rsidRPr="0071119F">
              <w:t>5.6 (1,520)</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42AEA5" w14:textId="77777777" w:rsidR="0071119F" w:rsidRPr="0071119F" w:rsidRDefault="0071119F" w:rsidP="0071119F">
            <w:pPr>
              <w:pStyle w:val="CDITable-RowCentre"/>
            </w:pPr>
            <w:r w:rsidRPr="0071119F">
              <w:t>6.4 (797)</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32F22B" w14:textId="77777777" w:rsidR="0071119F" w:rsidRPr="0071119F" w:rsidRDefault="0071119F" w:rsidP="0071119F">
            <w:pPr>
              <w:pStyle w:val="CDITable-RowCentre"/>
            </w:pPr>
            <w:r w:rsidRPr="0071119F">
              <w:t>5.2 (523)</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8129C5" w14:textId="77777777" w:rsidR="0071119F" w:rsidRPr="0071119F" w:rsidRDefault="0071119F" w:rsidP="0071119F">
            <w:pPr>
              <w:pStyle w:val="CDITable-RowCentre"/>
            </w:pPr>
            <w:r w:rsidRPr="0071119F">
              <w:t>1.9 (320)</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2C55B6" w14:textId="77777777" w:rsidR="0071119F" w:rsidRPr="0071119F" w:rsidRDefault="0071119F" w:rsidP="0071119F">
            <w:pPr>
              <w:pStyle w:val="CDITable-RowCentre"/>
            </w:pPr>
            <w:r w:rsidRPr="0071119F">
              <w:t>2.0 (295)</w:t>
            </w:r>
          </w:p>
        </w:tc>
      </w:tr>
      <w:tr w:rsidR="0071119F" w:rsidRPr="0071119F" w14:paraId="4797BA8F"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A38975A" w14:textId="77777777" w:rsidR="0071119F" w:rsidRPr="0071119F" w:rsidRDefault="0071119F" w:rsidP="0071119F">
            <w:pPr>
              <w:pStyle w:val="CDITable-RowLeft"/>
            </w:pPr>
            <w:r w:rsidRPr="0071119F">
              <w:t>Ceftazidime</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13106A" w14:textId="77777777" w:rsidR="0071119F" w:rsidRPr="0071119F" w:rsidRDefault="0071119F" w:rsidP="0071119F">
            <w:pPr>
              <w:pStyle w:val="CDITable-RowCentre"/>
            </w:pPr>
            <w:r w:rsidRPr="0071119F">
              <w:t>9.3 (5,581)</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699F9A" w14:textId="77777777" w:rsidR="0071119F" w:rsidRPr="0071119F" w:rsidRDefault="0071119F" w:rsidP="0071119F">
            <w:pPr>
              <w:pStyle w:val="CDITable-RowCentre"/>
            </w:pPr>
            <w:r w:rsidRPr="0071119F">
              <w:t>9.5 (1,519)</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1CC2C4" w14:textId="77777777" w:rsidR="0071119F" w:rsidRPr="0071119F" w:rsidRDefault="0071119F" w:rsidP="0071119F">
            <w:pPr>
              <w:pStyle w:val="CDITable-RowCentre"/>
            </w:pPr>
            <w:r w:rsidRPr="0071119F">
              <w:t>8.5 (796)</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68C1BB" w14:textId="77777777" w:rsidR="0071119F" w:rsidRPr="0071119F" w:rsidRDefault="0071119F" w:rsidP="0071119F">
            <w:pPr>
              <w:pStyle w:val="CDITable-RowCentre"/>
            </w:pPr>
            <w:r w:rsidRPr="0071119F">
              <w:t>24.7 (523)</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DCE553" w14:textId="77777777" w:rsidR="0071119F" w:rsidRPr="0071119F" w:rsidRDefault="0071119F" w:rsidP="0071119F">
            <w:pPr>
              <w:pStyle w:val="CDITable-RowCentre"/>
            </w:pPr>
            <w:r w:rsidRPr="0071119F">
              <w:t>1.6 (321)</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565214" w14:textId="77777777" w:rsidR="0071119F" w:rsidRPr="0071119F" w:rsidRDefault="0071119F" w:rsidP="0071119F">
            <w:pPr>
              <w:pStyle w:val="CDITable-RowCentre"/>
            </w:pPr>
            <w:r w:rsidRPr="0071119F">
              <w:t>4.1 (295)</w:t>
            </w:r>
          </w:p>
        </w:tc>
      </w:tr>
      <w:tr w:rsidR="0071119F" w:rsidRPr="0071119F" w14:paraId="28FF1720"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2DCCC01" w14:textId="77777777" w:rsidR="0071119F" w:rsidRPr="0071119F" w:rsidRDefault="0071119F" w:rsidP="0071119F">
            <w:pPr>
              <w:pStyle w:val="CDITable-RowLeft"/>
            </w:pPr>
            <w:r w:rsidRPr="0071119F">
              <w:t>Ceftriaxone</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8B03DB" w14:textId="77777777" w:rsidR="0071119F" w:rsidRPr="0071119F" w:rsidRDefault="0071119F" w:rsidP="0071119F">
            <w:pPr>
              <w:pStyle w:val="CDITable-RowCentre"/>
            </w:pPr>
            <w:r w:rsidRPr="0071119F">
              <w:t>14.9 (5,581)</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1F9297" w14:textId="77777777" w:rsidR="0071119F" w:rsidRPr="0071119F" w:rsidRDefault="0071119F" w:rsidP="0071119F">
            <w:pPr>
              <w:pStyle w:val="CDITable-RowCentre"/>
            </w:pPr>
            <w:r w:rsidRPr="0071119F">
              <w:t>10.5 (1,520)</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47A73D"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E796B8" w14:textId="77777777" w:rsidR="0071119F" w:rsidRPr="0071119F" w:rsidRDefault="0071119F" w:rsidP="0071119F">
            <w:pPr>
              <w:pStyle w:val="CDITable-RowCentre"/>
            </w:pPr>
            <w:r w:rsidRPr="0071119F">
              <w:t>26.4 (523)</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8DD63B" w14:textId="77777777" w:rsidR="0071119F" w:rsidRPr="0071119F" w:rsidRDefault="0071119F" w:rsidP="0071119F">
            <w:pPr>
              <w:pStyle w:val="CDITable-RowCentre"/>
            </w:pPr>
            <w:r w:rsidRPr="0071119F">
              <w:t>3.1 (321)</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60508E" w14:textId="77777777" w:rsidR="0071119F" w:rsidRPr="0071119F" w:rsidRDefault="0071119F" w:rsidP="0071119F">
            <w:pPr>
              <w:pStyle w:val="CDITable-RowCentre"/>
            </w:pPr>
            <w:r w:rsidRPr="0071119F">
              <w:t>11.2 (295)</w:t>
            </w:r>
          </w:p>
        </w:tc>
      </w:tr>
      <w:tr w:rsidR="0071119F" w:rsidRPr="0071119F" w14:paraId="02C2BEF1"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D2701A9" w14:textId="77777777" w:rsidR="0071119F" w:rsidRPr="0071119F" w:rsidRDefault="0071119F" w:rsidP="0071119F">
            <w:pPr>
              <w:pStyle w:val="CDITable-RowLeft"/>
            </w:pPr>
            <w:r w:rsidRPr="0071119F">
              <w:t>Ciprofloxacin</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77A4D5" w14:textId="77777777" w:rsidR="0071119F" w:rsidRPr="0071119F" w:rsidRDefault="0071119F" w:rsidP="0071119F">
            <w:pPr>
              <w:pStyle w:val="CDITable-RowCentre"/>
            </w:pPr>
            <w:r w:rsidRPr="0071119F">
              <w:t>15.4 (5,579)</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FB638F" w14:textId="77777777" w:rsidR="0071119F" w:rsidRPr="0071119F" w:rsidRDefault="0071119F" w:rsidP="0071119F">
            <w:pPr>
              <w:pStyle w:val="CDITable-RowCentre"/>
            </w:pPr>
            <w:r w:rsidRPr="0071119F">
              <w:t>9.7 (1,519)</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27392B" w14:textId="77777777" w:rsidR="0071119F" w:rsidRPr="0071119F" w:rsidRDefault="0071119F" w:rsidP="0071119F">
            <w:pPr>
              <w:pStyle w:val="CDITable-RowCentre"/>
            </w:pPr>
            <w:r w:rsidRPr="0071119F">
              <w:t>8.8 (795)</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C906C1" w14:textId="77777777" w:rsidR="0071119F" w:rsidRPr="0071119F" w:rsidRDefault="0071119F" w:rsidP="0071119F">
            <w:pPr>
              <w:pStyle w:val="CDITable-RowCentre"/>
            </w:pPr>
            <w:r w:rsidRPr="0071119F">
              <w:t>3.8 (521)</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14F5AD" w14:textId="77777777" w:rsidR="0071119F" w:rsidRPr="0071119F" w:rsidRDefault="0071119F" w:rsidP="0071119F">
            <w:pPr>
              <w:pStyle w:val="CDITable-RowCentre"/>
            </w:pPr>
            <w:r w:rsidRPr="0071119F">
              <w:t>5.3 (322)</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21C657" w14:textId="77777777" w:rsidR="0071119F" w:rsidRPr="0071119F" w:rsidRDefault="0071119F" w:rsidP="0071119F">
            <w:pPr>
              <w:pStyle w:val="CDITable-RowCentre"/>
            </w:pPr>
            <w:r w:rsidRPr="0071119F">
              <w:t>1.7 (295)</w:t>
            </w:r>
          </w:p>
        </w:tc>
      </w:tr>
      <w:tr w:rsidR="0071119F" w:rsidRPr="0071119F" w14:paraId="3CA3C718"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423D409" w14:textId="77777777" w:rsidR="0071119F" w:rsidRPr="0071119F" w:rsidRDefault="0071119F" w:rsidP="0071119F">
            <w:pPr>
              <w:pStyle w:val="CDITable-RowLeft"/>
            </w:pPr>
            <w:r w:rsidRPr="0071119F">
              <w:t>Gentamicin</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89FE63" w14:textId="77777777" w:rsidR="0071119F" w:rsidRPr="0071119F" w:rsidRDefault="0071119F" w:rsidP="0071119F">
            <w:pPr>
              <w:pStyle w:val="CDITable-RowCentre"/>
            </w:pPr>
            <w:r w:rsidRPr="0071119F">
              <w:t>9.7 (5,574)</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F117BC" w14:textId="77777777" w:rsidR="0071119F" w:rsidRPr="0071119F" w:rsidRDefault="0071119F" w:rsidP="0071119F">
            <w:pPr>
              <w:pStyle w:val="CDITable-RowCentre"/>
            </w:pPr>
            <w:r w:rsidRPr="0071119F">
              <w:t>3.9 (1,519)</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287B0F"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05E0A4" w14:textId="77777777" w:rsidR="0071119F" w:rsidRPr="0071119F" w:rsidRDefault="0071119F" w:rsidP="0071119F">
            <w:pPr>
              <w:pStyle w:val="CDITable-RowCentre"/>
            </w:pPr>
            <w:r w:rsidRPr="0071119F">
              <w:t>4.8 (522)</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87C685" w14:textId="77777777" w:rsidR="0071119F" w:rsidRPr="0071119F" w:rsidRDefault="0071119F" w:rsidP="0071119F">
            <w:pPr>
              <w:pStyle w:val="CDITable-RowCentre"/>
            </w:pPr>
            <w:r w:rsidRPr="0071119F">
              <w:t>6.5 (321)</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D7DF70" w14:textId="77777777" w:rsidR="0071119F" w:rsidRPr="0071119F" w:rsidRDefault="0071119F" w:rsidP="0071119F">
            <w:pPr>
              <w:pStyle w:val="CDITable-RowCentre"/>
            </w:pPr>
            <w:r w:rsidRPr="0071119F">
              <w:t>2.7 (294)</w:t>
            </w:r>
          </w:p>
        </w:tc>
      </w:tr>
      <w:tr w:rsidR="0071119F" w:rsidRPr="0071119F" w14:paraId="74872EA8"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219C3C6" w14:textId="77777777" w:rsidR="0071119F" w:rsidRPr="0071119F" w:rsidRDefault="0071119F" w:rsidP="0071119F">
            <w:pPr>
              <w:pStyle w:val="CDITable-RowLeft"/>
            </w:pPr>
            <w:r w:rsidRPr="0071119F">
              <w:t>Meropenem</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787DE3" w14:textId="77777777" w:rsidR="0071119F" w:rsidRPr="0071119F" w:rsidRDefault="0071119F" w:rsidP="0071119F">
            <w:pPr>
              <w:pStyle w:val="CDITable-RowCentre"/>
            </w:pPr>
            <w:r w:rsidRPr="0071119F">
              <w:t>0.2 (5,580)</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824A26" w14:textId="77777777" w:rsidR="0071119F" w:rsidRPr="0071119F" w:rsidRDefault="0071119F" w:rsidP="0071119F">
            <w:pPr>
              <w:pStyle w:val="CDITable-RowCentre"/>
            </w:pPr>
            <w:r w:rsidRPr="0071119F">
              <w:t>0.5 (1,520)</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638818" w14:textId="77777777" w:rsidR="0071119F" w:rsidRPr="0071119F" w:rsidRDefault="0071119F" w:rsidP="0071119F">
            <w:pPr>
              <w:pStyle w:val="CDITable-RowCentre"/>
            </w:pPr>
            <w:r w:rsidRPr="0071119F">
              <w:t xml:space="preserve">3.0 (795) </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68D6F7" w14:textId="77777777" w:rsidR="0071119F" w:rsidRPr="0071119F" w:rsidRDefault="0071119F" w:rsidP="0071119F">
            <w:pPr>
              <w:pStyle w:val="CDITable-RowCentre"/>
            </w:pPr>
            <w:r w:rsidRPr="0071119F">
              <w:t>1.1 (524)</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0B77D5" w14:textId="77777777" w:rsidR="0071119F" w:rsidRPr="0071119F" w:rsidRDefault="0071119F" w:rsidP="0071119F">
            <w:pPr>
              <w:pStyle w:val="CDITable-RowCentre"/>
            </w:pPr>
            <w:r w:rsidRPr="0071119F">
              <w:t>0.0 (321)</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00DF67" w14:textId="77777777" w:rsidR="0071119F" w:rsidRPr="0071119F" w:rsidRDefault="0071119F" w:rsidP="0071119F">
            <w:pPr>
              <w:pStyle w:val="CDITable-RowCentre"/>
            </w:pPr>
            <w:r w:rsidRPr="0071119F">
              <w:t>1.4 (294)</w:t>
            </w:r>
          </w:p>
        </w:tc>
      </w:tr>
      <w:tr w:rsidR="0071119F" w:rsidRPr="0071119F" w14:paraId="3A4A5ADE"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115E4BC" w14:textId="77777777" w:rsidR="0071119F" w:rsidRPr="0071119F" w:rsidRDefault="0071119F" w:rsidP="0071119F">
            <w:pPr>
              <w:pStyle w:val="CDITable-RowLeft"/>
            </w:pPr>
            <w:r w:rsidRPr="0071119F">
              <w:t>Piperacillin–tazobactam</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F4C3F5" w14:textId="77777777" w:rsidR="0071119F" w:rsidRPr="0071119F" w:rsidRDefault="0071119F" w:rsidP="0071119F">
            <w:pPr>
              <w:pStyle w:val="CDITable-RowCentre"/>
            </w:pPr>
            <w:r w:rsidRPr="0071119F">
              <w:t>7.5 (5,471)</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0E68AB" w14:textId="77777777" w:rsidR="0071119F" w:rsidRPr="0071119F" w:rsidRDefault="0071119F" w:rsidP="0071119F">
            <w:pPr>
              <w:pStyle w:val="CDITable-RowCentre"/>
            </w:pPr>
            <w:r w:rsidRPr="0071119F">
              <w:t>10.3 (1,425)</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D2452F" w14:textId="77777777" w:rsidR="0071119F" w:rsidRPr="0071119F" w:rsidRDefault="0071119F" w:rsidP="0071119F">
            <w:pPr>
              <w:pStyle w:val="CDITable-RowCentre"/>
            </w:pPr>
            <w:r w:rsidRPr="0071119F">
              <w:t>13.6 (773)</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B4E67B" w14:textId="77777777" w:rsidR="0071119F" w:rsidRPr="0071119F" w:rsidRDefault="0071119F" w:rsidP="0071119F">
            <w:pPr>
              <w:pStyle w:val="CDITable-RowCentre"/>
            </w:pPr>
            <w:r w:rsidRPr="0071119F">
              <w:t>25.2 (512)</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FABE52" w14:textId="77777777" w:rsidR="0071119F" w:rsidRPr="0071119F" w:rsidRDefault="0071119F" w:rsidP="0071119F">
            <w:pPr>
              <w:pStyle w:val="CDITable-RowCentre"/>
            </w:pPr>
            <w:r w:rsidRPr="0071119F">
              <w:t>0.3 (311)</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642E20" w14:textId="77777777" w:rsidR="0071119F" w:rsidRPr="0071119F" w:rsidRDefault="0071119F" w:rsidP="0071119F">
            <w:pPr>
              <w:pStyle w:val="CDITable-RowCentre"/>
            </w:pPr>
            <w:r w:rsidRPr="0071119F">
              <w:t>17.5 (285)</w:t>
            </w:r>
          </w:p>
        </w:tc>
      </w:tr>
      <w:tr w:rsidR="0071119F" w:rsidRPr="0071119F" w14:paraId="49BED416"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18CB6F0" w14:textId="77777777" w:rsidR="0071119F" w:rsidRPr="0071119F" w:rsidRDefault="0071119F" w:rsidP="0071119F">
            <w:pPr>
              <w:pStyle w:val="CDITable-RowLeft"/>
            </w:pPr>
            <w:r w:rsidRPr="0071119F">
              <w:t>Tobramycin</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52E92F" w14:textId="77777777" w:rsidR="0071119F" w:rsidRPr="0071119F" w:rsidRDefault="0071119F" w:rsidP="0071119F">
            <w:pPr>
              <w:pStyle w:val="CDITable-RowCentre"/>
            </w:pPr>
            <w:r w:rsidRPr="0071119F">
              <w:t>10.1 (5,523)</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C87B4D" w14:textId="77777777" w:rsidR="0071119F" w:rsidRPr="0071119F" w:rsidRDefault="0071119F" w:rsidP="0071119F">
            <w:pPr>
              <w:pStyle w:val="CDITable-RowCentre"/>
            </w:pPr>
            <w:r w:rsidRPr="0071119F">
              <w:t>3.7 (1,481)</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2F20E6" w14:textId="77777777" w:rsidR="0071119F" w:rsidRPr="0071119F" w:rsidRDefault="0071119F" w:rsidP="0071119F">
            <w:pPr>
              <w:pStyle w:val="CDITable-RowCentre"/>
            </w:pPr>
            <w:r w:rsidRPr="0071119F">
              <w:t>0.8 (787)</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0DEF00" w14:textId="77777777" w:rsidR="0071119F" w:rsidRPr="0071119F" w:rsidRDefault="0071119F" w:rsidP="0071119F">
            <w:pPr>
              <w:pStyle w:val="CDITable-RowCentre"/>
            </w:pPr>
            <w:r w:rsidRPr="0071119F">
              <w:t>4.9 (511)</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968580" w14:textId="77777777" w:rsidR="0071119F" w:rsidRPr="0071119F" w:rsidRDefault="0071119F" w:rsidP="0071119F">
            <w:pPr>
              <w:pStyle w:val="CDITable-RowCentre"/>
            </w:pPr>
            <w:r w:rsidRPr="0071119F">
              <w:t>4.4 (317)</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8C69AC" w14:textId="77777777" w:rsidR="0071119F" w:rsidRPr="0071119F" w:rsidRDefault="0071119F" w:rsidP="0071119F">
            <w:pPr>
              <w:pStyle w:val="CDITable-RowCentre"/>
            </w:pPr>
            <w:r w:rsidRPr="0071119F">
              <w:t>2.8 (290)</w:t>
            </w:r>
          </w:p>
        </w:tc>
      </w:tr>
      <w:tr w:rsidR="0071119F" w:rsidRPr="0071119F" w14:paraId="2BDABBCC" w14:textId="77777777" w:rsidTr="00052FF5">
        <w:trPr>
          <w:trHeight w:val="60"/>
        </w:trPr>
        <w:tc>
          <w:tcPr>
            <w:tcW w:w="181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8DB1959" w14:textId="77777777" w:rsidR="0071119F" w:rsidRPr="0071119F" w:rsidRDefault="0071119F" w:rsidP="0071119F">
            <w:pPr>
              <w:pStyle w:val="CDITable-RowLeft"/>
            </w:pPr>
            <w:r w:rsidRPr="0071119F">
              <w:t>Trimethoprim–sulfamethoxazole</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683E81" w14:textId="77777777" w:rsidR="0071119F" w:rsidRPr="0071119F" w:rsidRDefault="0071119F" w:rsidP="0071119F">
            <w:pPr>
              <w:pStyle w:val="CDITable-RowCentre"/>
            </w:pPr>
            <w:r w:rsidRPr="0071119F">
              <w:t>30.2 (5,545)</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32A62A" w14:textId="77777777" w:rsidR="0071119F" w:rsidRPr="0071119F" w:rsidRDefault="0071119F" w:rsidP="0071119F">
            <w:pPr>
              <w:pStyle w:val="CDITable-RowCentre"/>
            </w:pPr>
            <w:r w:rsidRPr="0071119F">
              <w:t>17.7 (1,503)</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1D8827" w14:textId="77777777" w:rsidR="0071119F" w:rsidRPr="0071119F" w:rsidRDefault="0071119F" w:rsidP="0071119F">
            <w:pPr>
              <w:pStyle w:val="CDITable-RowCentre"/>
            </w:pPr>
            <w:r w:rsidRPr="0071119F">
              <w:t>na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FD136A" w14:textId="77777777" w:rsidR="0071119F" w:rsidRPr="0071119F" w:rsidRDefault="0071119F" w:rsidP="0071119F">
            <w:pPr>
              <w:pStyle w:val="CDITable-RowCentre"/>
            </w:pPr>
            <w:r w:rsidRPr="0071119F">
              <w:t>16.5 (520)</w:t>
            </w:r>
          </w:p>
        </w:tc>
        <w:tc>
          <w:tcPr>
            <w:tcW w:w="119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DE9BC8" w14:textId="77777777" w:rsidR="0071119F" w:rsidRPr="0071119F" w:rsidRDefault="0071119F" w:rsidP="0071119F">
            <w:pPr>
              <w:pStyle w:val="CDITable-RowCentre"/>
            </w:pPr>
            <w:r w:rsidRPr="0071119F">
              <w:t>16.7 (318)</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0B0C10" w14:textId="77777777" w:rsidR="0071119F" w:rsidRPr="0071119F" w:rsidRDefault="0071119F" w:rsidP="0071119F">
            <w:pPr>
              <w:pStyle w:val="CDITable-RowCentre"/>
            </w:pPr>
            <w:r w:rsidRPr="0071119F">
              <w:t>5.8 (295)</w:t>
            </w:r>
          </w:p>
        </w:tc>
      </w:tr>
    </w:tbl>
    <w:p w14:paraId="77B6F4BB" w14:textId="77777777" w:rsidR="00C25289" w:rsidRPr="00C25289" w:rsidRDefault="00C25289" w:rsidP="00C25289">
      <w:pPr>
        <w:pStyle w:val="CDITable-FirstFootnote"/>
        <w:rPr>
          <w:lang w:val="en-GB"/>
        </w:rPr>
      </w:pPr>
      <w:r w:rsidRPr="00C25289">
        <w:rPr>
          <w:lang w:val="en-GB"/>
        </w:rPr>
        <w:t>a</w:t>
      </w:r>
      <w:r w:rsidRPr="00C25289">
        <w:rPr>
          <w:lang w:val="en-GB"/>
        </w:rPr>
        <w:tab/>
        <w:t xml:space="preserve">EUCAST: European Committee on Antimicrobial Susceptibility Testing; </w:t>
      </w:r>
      <w:proofErr w:type="spellStart"/>
      <w:r w:rsidRPr="00C25289">
        <w:rPr>
          <w:lang w:val="en-GB"/>
        </w:rPr>
        <w:t>na</w:t>
      </w:r>
      <w:proofErr w:type="spellEnd"/>
      <w:r w:rsidRPr="00C25289">
        <w:rPr>
          <w:lang w:val="en-GB"/>
        </w:rPr>
        <w:t>: not applicable (testing not recommended).</w:t>
      </w:r>
    </w:p>
    <w:p w14:paraId="40D7B154" w14:textId="77777777" w:rsidR="00C25289" w:rsidRPr="00C25289" w:rsidRDefault="00C25289" w:rsidP="00C25289">
      <w:pPr>
        <w:pStyle w:val="CDITable-Footnote"/>
        <w:rPr>
          <w:lang w:val="en-GB"/>
        </w:rPr>
      </w:pPr>
      <w:r w:rsidRPr="00C25289">
        <w:rPr>
          <w:lang w:val="en-GB"/>
        </w:rPr>
        <w:t>b</w:t>
      </w:r>
      <w:r w:rsidRPr="00C25289">
        <w:rPr>
          <w:lang w:val="en-GB"/>
        </w:rPr>
        <w:tab/>
        <w:t>Considered largely intrinsically resistant.</w:t>
      </w:r>
    </w:p>
    <w:p w14:paraId="6D508B59" w14:textId="51838438" w:rsidR="00052FF5" w:rsidRDefault="00C25289" w:rsidP="00052FF5">
      <w:pPr>
        <w:pStyle w:val="CDITable-Footnote"/>
        <w:rPr>
          <w:lang w:val="en-GB"/>
        </w:rPr>
      </w:pPr>
      <w:r w:rsidRPr="00C25289">
        <w:rPr>
          <w:lang w:val="en-GB"/>
        </w:rPr>
        <w:t>c</w:t>
      </w:r>
      <w:r w:rsidRPr="00C25289">
        <w:rPr>
          <w:lang w:val="en-GB"/>
        </w:rPr>
        <w:tab/>
      </w:r>
      <w:proofErr w:type="gramStart"/>
      <w:r w:rsidRPr="00C25289">
        <w:rPr>
          <w:lang w:val="en-GB"/>
        </w:rPr>
        <w:t>For</w:t>
      </w:r>
      <w:proofErr w:type="gramEnd"/>
      <w:r w:rsidRPr="00C25289">
        <w:rPr>
          <w:lang w:val="en-GB"/>
        </w:rPr>
        <w:t xml:space="preserve"> susceptibility testing purposes, the Clinical and Laboratory Standards Institute (CLSI) uses a 2:1 ratio. EUCAST</w:t>
      </w:r>
      <w:r w:rsidR="00E4601A">
        <w:rPr>
          <w:lang w:val="en-GB"/>
        </w:rPr>
        <w:t xml:space="preserve"> </w:t>
      </w:r>
      <w:r w:rsidRPr="00C25289">
        <w:rPr>
          <w:lang w:val="en-GB"/>
        </w:rPr>
        <w:t xml:space="preserve">fixes the concentration of clavulanic acid at 2 mg/L; this formulation is only available </w:t>
      </w:r>
      <w:r w:rsidR="0037210C">
        <w:rPr>
          <w:lang w:val="en-GB"/>
        </w:rPr>
        <w:t xml:space="preserve">on </w:t>
      </w:r>
      <w:r w:rsidRPr="00C25289">
        <w:rPr>
          <w:lang w:val="en-GB"/>
        </w:rPr>
        <w:t>specific cards. Data for both formulations are shown.</w:t>
      </w:r>
      <w:r w:rsidR="00052FF5">
        <w:rPr>
          <w:lang w:val="en-GB"/>
        </w:rPr>
        <w:br w:type="page"/>
      </w:r>
    </w:p>
    <w:p w14:paraId="32169921" w14:textId="77777777" w:rsidR="00C25289" w:rsidRPr="00C25289" w:rsidRDefault="00C25289" w:rsidP="00C25289">
      <w:pPr>
        <w:pStyle w:val="CDITable-Title"/>
        <w:rPr>
          <w:lang w:val="en-GB"/>
        </w:rPr>
      </w:pPr>
      <w:r w:rsidRPr="00C25289">
        <w:rPr>
          <w:lang w:val="en-GB"/>
        </w:rPr>
        <w:lastRenderedPageBreak/>
        <w:t xml:space="preserve">Table 3: Number and antimicrobial resistance rates for </w:t>
      </w:r>
      <w:r w:rsidRPr="00C25289">
        <w:rPr>
          <w:i/>
          <w:iCs/>
          <w:lang w:val="en-GB"/>
        </w:rPr>
        <w:t>Escherichia coli</w:t>
      </w:r>
      <w:r w:rsidRPr="00C25289">
        <w:rPr>
          <w:lang w:val="en-GB"/>
        </w:rPr>
        <w:t xml:space="preserve"> and </w:t>
      </w:r>
      <w:r w:rsidRPr="00C25289">
        <w:rPr>
          <w:i/>
          <w:iCs/>
          <w:lang w:val="en-GB"/>
        </w:rPr>
        <w:t>Klebsiella pneumoniae</w:t>
      </w:r>
      <w:r w:rsidRPr="00C25289">
        <w:rPr>
          <w:lang w:val="en-GB"/>
        </w:rPr>
        <w:t xml:space="preserve"> complex isolates from blood, by place of onset, AGAR, 2024</w:t>
      </w:r>
    </w:p>
    <w:tbl>
      <w:tblPr>
        <w:tblW w:w="0" w:type="auto"/>
        <w:tblLayout w:type="fixed"/>
        <w:tblCellMar>
          <w:left w:w="0" w:type="dxa"/>
          <w:right w:w="0" w:type="dxa"/>
        </w:tblCellMar>
        <w:tblLook w:val="0000" w:firstRow="0" w:lastRow="0" w:firstColumn="0" w:lastColumn="0" w:noHBand="0" w:noVBand="0"/>
        <w:tblCaption w:val="Table 3: Number and antimicrobial resistance rates for Escherichia coli and Klebsiella pneumoniae complex isolates from blood, by place of onset, AGAR, 2024"/>
        <w:tblDescription w:val="Number and antimicrobial resistance rates for Escherichia coli and Klebsiella pneumoniae complex isolates from blood, by place of onset, 2024"/>
      </w:tblPr>
      <w:tblGrid>
        <w:gridCol w:w="3430"/>
        <w:gridCol w:w="737"/>
        <w:gridCol w:w="737"/>
        <w:gridCol w:w="893"/>
        <w:gridCol w:w="737"/>
        <w:gridCol w:w="737"/>
        <w:gridCol w:w="737"/>
        <w:gridCol w:w="893"/>
        <w:gridCol w:w="737"/>
      </w:tblGrid>
      <w:tr w:rsidR="00052FF5" w:rsidRPr="00052FF5" w14:paraId="29733552" w14:textId="77777777" w:rsidTr="00AE0324">
        <w:trPr>
          <w:trHeight w:val="20"/>
          <w:tblHeader/>
        </w:trPr>
        <w:tc>
          <w:tcPr>
            <w:tcW w:w="3430" w:type="dxa"/>
            <w:vMerge w:val="restart"/>
            <w:shd w:val="clear" w:color="auto" w:fill="1E4496" w:themeFill="text2"/>
            <w:tcMar>
              <w:top w:w="113" w:type="dxa"/>
              <w:left w:w="113" w:type="dxa"/>
              <w:bottom w:w="113" w:type="dxa"/>
              <w:right w:w="113" w:type="dxa"/>
            </w:tcMar>
            <w:vAlign w:val="bottom"/>
          </w:tcPr>
          <w:p w14:paraId="1AFEDF06" w14:textId="77777777" w:rsidR="00052FF5" w:rsidRPr="00052FF5" w:rsidRDefault="00052FF5" w:rsidP="00052FF5">
            <w:pPr>
              <w:pStyle w:val="CDITable-HeaderRowLeft"/>
            </w:pPr>
            <w:r w:rsidRPr="00052FF5">
              <w:t>Species and antimicrobial</w:t>
            </w:r>
          </w:p>
        </w:tc>
        <w:tc>
          <w:tcPr>
            <w:tcW w:w="3104"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EBEA9FE" w14:textId="77777777" w:rsidR="00052FF5" w:rsidRPr="00052FF5" w:rsidRDefault="00052FF5" w:rsidP="00052FF5">
            <w:pPr>
              <w:pStyle w:val="CDITable-HeaderRowCentre"/>
            </w:pPr>
            <w:r w:rsidRPr="00052FF5">
              <w:t>Community-</w:t>
            </w:r>
            <w:proofErr w:type="spellStart"/>
            <w:r w:rsidRPr="00052FF5">
              <w:t>onset</w:t>
            </w:r>
            <w:r w:rsidRPr="00052FF5">
              <w:rPr>
                <w:vertAlign w:val="superscript"/>
              </w:rPr>
              <w:t>a</w:t>
            </w:r>
            <w:proofErr w:type="spellEnd"/>
          </w:p>
        </w:tc>
        <w:tc>
          <w:tcPr>
            <w:tcW w:w="3104" w:type="dxa"/>
            <w:gridSpan w:val="4"/>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38C53AF" w14:textId="77777777" w:rsidR="00052FF5" w:rsidRPr="00052FF5" w:rsidRDefault="00052FF5" w:rsidP="00052FF5">
            <w:pPr>
              <w:pStyle w:val="CDITable-HeaderRowCentre"/>
            </w:pPr>
            <w:r w:rsidRPr="00052FF5">
              <w:t>Hospital-</w:t>
            </w:r>
            <w:proofErr w:type="spellStart"/>
            <w:r w:rsidRPr="00052FF5">
              <w:t>onset</w:t>
            </w:r>
            <w:r w:rsidRPr="00052FF5">
              <w:rPr>
                <w:vertAlign w:val="superscript"/>
              </w:rPr>
              <w:t>a</w:t>
            </w:r>
            <w:proofErr w:type="spellEnd"/>
          </w:p>
        </w:tc>
      </w:tr>
      <w:tr w:rsidR="00052FF5" w:rsidRPr="00052FF5" w14:paraId="48A539E5" w14:textId="77777777" w:rsidTr="00AE0324">
        <w:trPr>
          <w:trHeight w:val="20"/>
          <w:tblHeader/>
        </w:trPr>
        <w:tc>
          <w:tcPr>
            <w:tcW w:w="3430" w:type="dxa"/>
            <w:vMerge/>
            <w:shd w:val="clear" w:color="auto" w:fill="1E4496" w:themeFill="text2"/>
          </w:tcPr>
          <w:p w14:paraId="43D14EF9" w14:textId="77777777" w:rsidR="00052FF5" w:rsidRPr="00052FF5" w:rsidRDefault="00052FF5" w:rsidP="00052FF5"/>
        </w:tc>
        <w:tc>
          <w:tcPr>
            <w:tcW w:w="73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FCF8B89" w14:textId="77777777" w:rsidR="00052FF5" w:rsidRPr="00052FF5" w:rsidRDefault="00052FF5" w:rsidP="00052FF5">
            <w:pPr>
              <w:pStyle w:val="CDITable-HeaderRowCentre"/>
            </w:pPr>
            <w:r w:rsidRPr="00052FF5">
              <w:t>No.</w:t>
            </w:r>
          </w:p>
        </w:tc>
        <w:tc>
          <w:tcPr>
            <w:tcW w:w="73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828E1E1" w14:textId="77777777" w:rsidR="00052FF5" w:rsidRPr="00052FF5" w:rsidRDefault="00052FF5" w:rsidP="00052FF5">
            <w:pPr>
              <w:pStyle w:val="CDITable-HeaderRowCentre"/>
            </w:pPr>
            <w:r w:rsidRPr="00052FF5">
              <w:t>S, %</w:t>
            </w:r>
          </w:p>
        </w:tc>
        <w:tc>
          <w:tcPr>
            <w:tcW w:w="89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36E7026" w14:textId="77777777" w:rsidR="00052FF5" w:rsidRPr="00052FF5" w:rsidRDefault="00052FF5" w:rsidP="00052FF5">
            <w:pPr>
              <w:pStyle w:val="CDITable-HeaderRowCentre"/>
            </w:pPr>
            <w:r w:rsidRPr="00052FF5">
              <w:t>S-IE, %</w:t>
            </w:r>
          </w:p>
        </w:tc>
        <w:tc>
          <w:tcPr>
            <w:tcW w:w="73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ED11B80" w14:textId="77777777" w:rsidR="00052FF5" w:rsidRPr="00052FF5" w:rsidRDefault="00052FF5" w:rsidP="00052FF5">
            <w:pPr>
              <w:pStyle w:val="CDITable-HeaderRowCentre"/>
            </w:pPr>
            <w:r w:rsidRPr="00052FF5">
              <w:t>R, %</w:t>
            </w:r>
          </w:p>
        </w:tc>
        <w:tc>
          <w:tcPr>
            <w:tcW w:w="73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718D217" w14:textId="77777777" w:rsidR="00052FF5" w:rsidRPr="00052FF5" w:rsidRDefault="00052FF5" w:rsidP="00052FF5">
            <w:pPr>
              <w:pStyle w:val="CDITable-HeaderRowCentre"/>
            </w:pPr>
            <w:r w:rsidRPr="00052FF5">
              <w:t>No.</w:t>
            </w:r>
          </w:p>
        </w:tc>
        <w:tc>
          <w:tcPr>
            <w:tcW w:w="73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E40BF55" w14:textId="77777777" w:rsidR="00052FF5" w:rsidRPr="00052FF5" w:rsidRDefault="00052FF5" w:rsidP="00052FF5">
            <w:pPr>
              <w:pStyle w:val="CDITable-HeaderRowCentre"/>
            </w:pPr>
            <w:r w:rsidRPr="00052FF5">
              <w:t>S, %</w:t>
            </w:r>
          </w:p>
        </w:tc>
        <w:tc>
          <w:tcPr>
            <w:tcW w:w="89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4F8E6D6" w14:textId="77777777" w:rsidR="00052FF5" w:rsidRPr="00052FF5" w:rsidRDefault="00052FF5" w:rsidP="00052FF5">
            <w:pPr>
              <w:pStyle w:val="CDITable-HeaderRowCentre"/>
            </w:pPr>
            <w:r w:rsidRPr="00052FF5">
              <w:t>S-IE, %</w:t>
            </w:r>
          </w:p>
        </w:tc>
        <w:tc>
          <w:tcPr>
            <w:tcW w:w="73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BBC7A1B" w14:textId="77777777" w:rsidR="00052FF5" w:rsidRPr="00052FF5" w:rsidRDefault="00052FF5" w:rsidP="00052FF5">
            <w:pPr>
              <w:pStyle w:val="CDITable-HeaderRowCentre"/>
            </w:pPr>
            <w:r w:rsidRPr="00052FF5">
              <w:t>R, %</w:t>
            </w:r>
          </w:p>
        </w:tc>
      </w:tr>
      <w:tr w:rsidR="00052FF5" w:rsidRPr="00052FF5" w14:paraId="08BD34EF" w14:textId="77777777" w:rsidTr="00AE0324">
        <w:trPr>
          <w:trHeight w:val="20"/>
        </w:trPr>
        <w:tc>
          <w:tcPr>
            <w:tcW w:w="9638" w:type="dxa"/>
            <w:gridSpan w:val="9"/>
            <w:shd w:val="clear" w:color="auto" w:fill="DCF4FC" w:themeFill="background2" w:themeFillTint="33"/>
            <w:tcMar>
              <w:top w:w="113" w:type="dxa"/>
              <w:left w:w="113" w:type="dxa"/>
              <w:bottom w:w="113" w:type="dxa"/>
              <w:right w:w="113" w:type="dxa"/>
            </w:tcMar>
            <w:vAlign w:val="center"/>
          </w:tcPr>
          <w:p w14:paraId="05AAE91A" w14:textId="77777777" w:rsidR="00052FF5" w:rsidRPr="00052FF5" w:rsidRDefault="00052FF5" w:rsidP="00052FF5">
            <w:pPr>
              <w:pStyle w:val="CDITable-RowLeft"/>
              <w:rPr>
                <w:b/>
                <w:bCs/>
                <w:i/>
                <w:iCs/>
              </w:rPr>
            </w:pPr>
            <w:r w:rsidRPr="00052FF5">
              <w:rPr>
                <w:b/>
                <w:bCs/>
                <w:i/>
                <w:iCs/>
              </w:rPr>
              <w:t>Escherichia coli</w:t>
            </w:r>
          </w:p>
        </w:tc>
      </w:tr>
      <w:tr w:rsidR="00052FF5" w:rsidRPr="00052FF5" w14:paraId="142C452C" w14:textId="77777777" w:rsidTr="00AE0324">
        <w:trPr>
          <w:trHeight w:val="20"/>
        </w:trPr>
        <w:tc>
          <w:tcPr>
            <w:tcW w:w="3430" w:type="dxa"/>
            <w:tcBorders>
              <w:bottom w:val="single" w:sz="6" w:space="0" w:color="1E4496" w:themeColor="text2"/>
            </w:tcBorders>
            <w:tcMar>
              <w:top w:w="113" w:type="dxa"/>
              <w:left w:w="113" w:type="dxa"/>
              <w:bottom w:w="113" w:type="dxa"/>
              <w:right w:w="113" w:type="dxa"/>
            </w:tcMar>
            <w:vAlign w:val="center"/>
          </w:tcPr>
          <w:p w14:paraId="5DA467ED" w14:textId="77777777" w:rsidR="00052FF5" w:rsidRPr="00052FF5" w:rsidRDefault="00052FF5" w:rsidP="00052FF5">
            <w:pPr>
              <w:pStyle w:val="CDITable-RowLeft"/>
            </w:pPr>
            <w:r w:rsidRPr="00052FF5">
              <w:t>Ampicillin</w:t>
            </w:r>
          </w:p>
        </w:tc>
        <w:tc>
          <w:tcPr>
            <w:tcW w:w="737" w:type="dxa"/>
            <w:tcBorders>
              <w:bottom w:val="single" w:sz="6" w:space="0" w:color="1E4496" w:themeColor="text2"/>
            </w:tcBorders>
            <w:tcMar>
              <w:top w:w="113" w:type="dxa"/>
              <w:left w:w="113" w:type="dxa"/>
              <w:bottom w:w="113" w:type="dxa"/>
              <w:right w:w="113" w:type="dxa"/>
            </w:tcMar>
            <w:vAlign w:val="center"/>
          </w:tcPr>
          <w:p w14:paraId="0733C44B" w14:textId="77777777" w:rsidR="00052FF5" w:rsidRPr="00052FF5" w:rsidRDefault="00052FF5" w:rsidP="00052FF5">
            <w:pPr>
              <w:pStyle w:val="CDITable-RowCentre"/>
            </w:pPr>
            <w:r w:rsidRPr="00052FF5">
              <w:t>4,650</w:t>
            </w:r>
          </w:p>
        </w:tc>
        <w:tc>
          <w:tcPr>
            <w:tcW w:w="737" w:type="dxa"/>
            <w:tcBorders>
              <w:bottom w:val="single" w:sz="6" w:space="0" w:color="1E4496" w:themeColor="text2"/>
            </w:tcBorders>
            <w:tcMar>
              <w:top w:w="113" w:type="dxa"/>
              <w:left w:w="113" w:type="dxa"/>
              <w:bottom w:w="113" w:type="dxa"/>
              <w:right w:w="113" w:type="dxa"/>
            </w:tcMar>
            <w:vAlign w:val="center"/>
          </w:tcPr>
          <w:p w14:paraId="67FE38E0" w14:textId="77777777" w:rsidR="00052FF5" w:rsidRPr="00052FF5" w:rsidRDefault="00052FF5" w:rsidP="00052FF5">
            <w:pPr>
              <w:pStyle w:val="CDITable-RowCentre"/>
            </w:pPr>
            <w:r w:rsidRPr="00052FF5">
              <w:t>47.4</w:t>
            </w:r>
          </w:p>
        </w:tc>
        <w:tc>
          <w:tcPr>
            <w:tcW w:w="893" w:type="dxa"/>
            <w:tcBorders>
              <w:bottom w:val="single" w:sz="6" w:space="0" w:color="1E4496" w:themeColor="text2"/>
            </w:tcBorders>
            <w:tcMar>
              <w:top w:w="113" w:type="dxa"/>
              <w:left w:w="113" w:type="dxa"/>
              <w:bottom w:w="113" w:type="dxa"/>
              <w:right w:w="113" w:type="dxa"/>
            </w:tcMar>
            <w:vAlign w:val="center"/>
          </w:tcPr>
          <w:p w14:paraId="1ED8DC18" w14:textId="0C5CA3FB" w:rsidR="00052FF5" w:rsidRPr="00052FF5" w:rsidRDefault="00052FF5" w:rsidP="00052FF5">
            <w:pPr>
              <w:pStyle w:val="CDITable-RowCentre"/>
            </w:pPr>
            <w:r w:rsidRPr="00052FF5">
              <w:t>—</w:t>
            </w:r>
            <w:r w:rsidR="00AE0324" w:rsidRPr="00AE0324">
              <w:rPr>
                <w:vertAlign w:val="superscript"/>
              </w:rPr>
              <w:t>b</w:t>
            </w:r>
          </w:p>
        </w:tc>
        <w:tc>
          <w:tcPr>
            <w:tcW w:w="737" w:type="dxa"/>
            <w:tcBorders>
              <w:bottom w:val="single" w:sz="6" w:space="0" w:color="1E4496" w:themeColor="text2"/>
            </w:tcBorders>
            <w:tcMar>
              <w:top w:w="113" w:type="dxa"/>
              <w:left w:w="113" w:type="dxa"/>
              <w:bottom w:w="113" w:type="dxa"/>
              <w:right w:w="113" w:type="dxa"/>
            </w:tcMar>
            <w:vAlign w:val="center"/>
          </w:tcPr>
          <w:p w14:paraId="00803BB8" w14:textId="77777777" w:rsidR="00052FF5" w:rsidRPr="00052FF5" w:rsidRDefault="00052FF5" w:rsidP="00052FF5">
            <w:pPr>
              <w:pStyle w:val="CDITable-RowCentre"/>
            </w:pPr>
            <w:r w:rsidRPr="00052FF5">
              <w:t>52.6</w:t>
            </w:r>
          </w:p>
        </w:tc>
        <w:tc>
          <w:tcPr>
            <w:tcW w:w="737" w:type="dxa"/>
            <w:tcBorders>
              <w:bottom w:val="single" w:sz="6" w:space="0" w:color="1E4496" w:themeColor="text2"/>
            </w:tcBorders>
            <w:tcMar>
              <w:top w:w="113" w:type="dxa"/>
              <w:left w:w="113" w:type="dxa"/>
              <w:bottom w:w="113" w:type="dxa"/>
              <w:right w:w="113" w:type="dxa"/>
            </w:tcMar>
            <w:vAlign w:val="center"/>
          </w:tcPr>
          <w:p w14:paraId="527FC1C2" w14:textId="77777777" w:rsidR="00052FF5" w:rsidRPr="00052FF5" w:rsidRDefault="00052FF5" w:rsidP="00052FF5">
            <w:pPr>
              <w:pStyle w:val="CDITable-RowCentre"/>
            </w:pPr>
            <w:r w:rsidRPr="00052FF5">
              <w:t>921</w:t>
            </w:r>
          </w:p>
        </w:tc>
        <w:tc>
          <w:tcPr>
            <w:tcW w:w="737" w:type="dxa"/>
            <w:tcBorders>
              <w:bottom w:val="single" w:sz="6" w:space="0" w:color="1E4496" w:themeColor="text2"/>
            </w:tcBorders>
            <w:tcMar>
              <w:top w:w="113" w:type="dxa"/>
              <w:left w:w="113" w:type="dxa"/>
              <w:bottom w:w="113" w:type="dxa"/>
              <w:right w:w="113" w:type="dxa"/>
            </w:tcMar>
            <w:vAlign w:val="center"/>
          </w:tcPr>
          <w:p w14:paraId="0A3906FF" w14:textId="77777777" w:rsidR="00052FF5" w:rsidRPr="00052FF5" w:rsidRDefault="00052FF5" w:rsidP="00052FF5">
            <w:pPr>
              <w:pStyle w:val="CDITable-RowCentre"/>
            </w:pPr>
            <w:r w:rsidRPr="00052FF5">
              <w:t>37.8</w:t>
            </w:r>
          </w:p>
        </w:tc>
        <w:tc>
          <w:tcPr>
            <w:tcW w:w="893" w:type="dxa"/>
            <w:tcBorders>
              <w:bottom w:val="single" w:sz="6" w:space="0" w:color="1E4496" w:themeColor="text2"/>
            </w:tcBorders>
            <w:tcMar>
              <w:top w:w="113" w:type="dxa"/>
              <w:left w:w="113" w:type="dxa"/>
              <w:bottom w:w="113" w:type="dxa"/>
              <w:right w:w="113" w:type="dxa"/>
            </w:tcMar>
            <w:vAlign w:val="center"/>
          </w:tcPr>
          <w:p w14:paraId="48CE2992" w14:textId="7ADAA88C" w:rsidR="00052FF5" w:rsidRPr="00052FF5" w:rsidRDefault="00052FF5" w:rsidP="00052FF5">
            <w:pPr>
              <w:pStyle w:val="CDITable-RowCentre"/>
            </w:pPr>
            <w:r w:rsidRPr="00052FF5">
              <w:t>—</w:t>
            </w:r>
            <w:r w:rsidR="00AE0324" w:rsidRPr="00AE0324">
              <w:rPr>
                <w:vertAlign w:val="superscript"/>
              </w:rPr>
              <w:t>b</w:t>
            </w:r>
          </w:p>
        </w:tc>
        <w:tc>
          <w:tcPr>
            <w:tcW w:w="737" w:type="dxa"/>
            <w:tcBorders>
              <w:bottom w:val="single" w:sz="6" w:space="0" w:color="1E4496" w:themeColor="text2"/>
            </w:tcBorders>
            <w:tcMar>
              <w:top w:w="113" w:type="dxa"/>
              <w:left w:w="113" w:type="dxa"/>
              <w:bottom w:w="113" w:type="dxa"/>
              <w:right w:w="113" w:type="dxa"/>
            </w:tcMar>
            <w:vAlign w:val="center"/>
          </w:tcPr>
          <w:p w14:paraId="281DA413" w14:textId="77777777" w:rsidR="00052FF5" w:rsidRPr="00052FF5" w:rsidRDefault="00052FF5" w:rsidP="00052FF5">
            <w:pPr>
              <w:pStyle w:val="CDITable-RowCentre"/>
            </w:pPr>
            <w:r w:rsidRPr="00052FF5">
              <w:t>62.2</w:t>
            </w:r>
          </w:p>
        </w:tc>
      </w:tr>
      <w:tr w:rsidR="00052FF5" w:rsidRPr="00052FF5" w14:paraId="583F8379"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665B6A" w14:textId="77777777" w:rsidR="00052FF5" w:rsidRPr="00052FF5" w:rsidRDefault="00052FF5" w:rsidP="00052FF5">
            <w:pPr>
              <w:pStyle w:val="CDITable-RowLeft"/>
            </w:pPr>
            <w:r w:rsidRPr="00052FF5">
              <w:t xml:space="preserve">Amoxicillin–clavulanic acid (2:1 </w:t>
            </w:r>
            <w:proofErr w:type="gramStart"/>
            <w:r w:rsidRPr="00052FF5">
              <w:t>ratio)</w:t>
            </w:r>
            <w:r w:rsidRPr="00AE0324">
              <w:rPr>
                <w:vertAlign w:val="superscript"/>
              </w:rPr>
              <w:t>c</w:t>
            </w:r>
            <w:proofErr w:type="gramEnd"/>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CDAE59" w14:textId="77777777" w:rsidR="00052FF5" w:rsidRPr="00052FF5" w:rsidRDefault="00052FF5" w:rsidP="00052FF5">
            <w:pPr>
              <w:pStyle w:val="CDITable-RowCentre"/>
            </w:pPr>
            <w:r w:rsidRPr="00052FF5">
              <w:t>2,719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A6790E" w14:textId="77777777" w:rsidR="00052FF5" w:rsidRPr="00052FF5" w:rsidRDefault="00052FF5" w:rsidP="00052FF5">
            <w:pPr>
              <w:pStyle w:val="CDITable-RowCentre"/>
            </w:pPr>
            <w:r w:rsidRPr="00052FF5">
              <w:t>81.2</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7EE287" w14:textId="77777777" w:rsidR="00052FF5" w:rsidRPr="00052FF5" w:rsidRDefault="00052FF5" w:rsidP="00052FF5">
            <w:pPr>
              <w:pStyle w:val="CDITable-RowCentre"/>
            </w:pPr>
            <w:r w:rsidRPr="00052FF5">
              <w:t>10.4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C54A14" w14:textId="77777777" w:rsidR="00052FF5" w:rsidRPr="00052FF5" w:rsidRDefault="00052FF5" w:rsidP="00052FF5">
            <w:pPr>
              <w:pStyle w:val="CDITable-RowCentre"/>
            </w:pPr>
            <w:r w:rsidRPr="00052FF5">
              <w:t>8.4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B7D6D5" w14:textId="77777777" w:rsidR="00052FF5" w:rsidRPr="00052FF5" w:rsidRDefault="00052FF5" w:rsidP="00052FF5">
            <w:pPr>
              <w:pStyle w:val="CDITable-RowCentre"/>
            </w:pPr>
            <w:r w:rsidRPr="00052FF5">
              <w:t>559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B95CB4" w14:textId="77777777" w:rsidR="00052FF5" w:rsidRPr="00052FF5" w:rsidRDefault="00052FF5" w:rsidP="00052FF5">
            <w:pPr>
              <w:pStyle w:val="CDITable-RowCentre"/>
            </w:pPr>
            <w:r w:rsidRPr="00052FF5">
              <w:t>72.5</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264F7E" w14:textId="77777777" w:rsidR="00052FF5" w:rsidRPr="00052FF5" w:rsidRDefault="00052FF5" w:rsidP="00052FF5">
            <w:pPr>
              <w:pStyle w:val="CDITable-RowCentre"/>
            </w:pPr>
            <w:r w:rsidRPr="00052FF5">
              <w:t>11.8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C4500A" w14:textId="77777777" w:rsidR="00052FF5" w:rsidRPr="00052FF5" w:rsidRDefault="00052FF5" w:rsidP="00052FF5">
            <w:pPr>
              <w:pStyle w:val="CDITable-RowCentre"/>
            </w:pPr>
            <w:r w:rsidRPr="00052FF5">
              <w:t>15.7</w:t>
            </w:r>
          </w:p>
        </w:tc>
      </w:tr>
      <w:tr w:rsidR="00052FF5" w:rsidRPr="00052FF5" w14:paraId="44044693"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A38BE8" w14:textId="77777777" w:rsidR="00052FF5" w:rsidRPr="00052FF5" w:rsidRDefault="00052FF5" w:rsidP="00052FF5">
            <w:pPr>
              <w:pStyle w:val="CDITable-RowLeft"/>
            </w:pPr>
            <w:r w:rsidRPr="00052FF5">
              <w:t xml:space="preserve">Amoxicillin–clavulanic acid (fixed, </w:t>
            </w:r>
            <w:proofErr w:type="gramStart"/>
            <w:r w:rsidRPr="00052FF5">
              <w:t>oral)</w:t>
            </w:r>
            <w:r w:rsidRPr="00AE0324">
              <w:rPr>
                <w:vertAlign w:val="superscript"/>
              </w:rPr>
              <w:t>c</w:t>
            </w:r>
            <w:proofErr w:type="gramEnd"/>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3AF9AD" w14:textId="77777777" w:rsidR="00052FF5" w:rsidRPr="00052FF5" w:rsidRDefault="00052FF5" w:rsidP="00052FF5">
            <w:pPr>
              <w:pStyle w:val="CDITable-RowCentre"/>
            </w:pPr>
            <w:r w:rsidRPr="00052FF5">
              <w:t>1,934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895D1C" w14:textId="3E2E4540" w:rsidR="00052FF5" w:rsidRPr="00052FF5" w:rsidRDefault="00052FF5" w:rsidP="00052FF5">
            <w:pPr>
              <w:pStyle w:val="CDITable-RowCentre"/>
            </w:pPr>
            <w:r w:rsidRPr="00052FF5">
              <w:t>—</w:t>
            </w:r>
            <w:r w:rsidR="00AE0324" w:rsidRPr="00AE0324">
              <w:rPr>
                <w:vertAlign w:val="superscript"/>
              </w:rPr>
              <w:t>b</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C5A701" w14:textId="77777777" w:rsidR="00052FF5" w:rsidRPr="00052FF5" w:rsidRDefault="00052FF5" w:rsidP="00052FF5">
            <w:pPr>
              <w:pStyle w:val="CDITable-RowCentre"/>
            </w:pPr>
            <w:r w:rsidRPr="00052FF5">
              <w:t>65.9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A4B52B" w14:textId="77777777" w:rsidR="00052FF5" w:rsidRPr="00052FF5" w:rsidRDefault="00052FF5" w:rsidP="00052FF5">
            <w:pPr>
              <w:pStyle w:val="CDITable-RowCentre"/>
            </w:pPr>
            <w:r w:rsidRPr="00052FF5">
              <w:t>34.1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C70A5C" w14:textId="77777777" w:rsidR="00052FF5" w:rsidRPr="00052FF5" w:rsidRDefault="00052FF5" w:rsidP="00052FF5">
            <w:pPr>
              <w:pStyle w:val="CDITable-RowCentre"/>
            </w:pPr>
            <w:r w:rsidRPr="00052FF5">
              <w:t>362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E56028" w14:textId="3A03C367" w:rsidR="00052FF5" w:rsidRPr="00052FF5" w:rsidRDefault="00052FF5" w:rsidP="00052FF5">
            <w:pPr>
              <w:pStyle w:val="CDITable-RowCentre"/>
            </w:pPr>
            <w:r w:rsidRPr="00052FF5">
              <w:t>—</w:t>
            </w:r>
            <w:r w:rsidR="00AE0324" w:rsidRPr="00AE0324">
              <w:rPr>
                <w:vertAlign w:val="superscript"/>
              </w:rPr>
              <w:t>b</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A6DE95" w14:textId="77777777" w:rsidR="00052FF5" w:rsidRPr="00052FF5" w:rsidRDefault="00052FF5" w:rsidP="00052FF5">
            <w:pPr>
              <w:pStyle w:val="CDITable-RowCentre"/>
            </w:pPr>
            <w:r w:rsidRPr="00052FF5">
              <w:t>57.2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B5E44E" w14:textId="77777777" w:rsidR="00052FF5" w:rsidRPr="00052FF5" w:rsidRDefault="00052FF5" w:rsidP="00052FF5">
            <w:pPr>
              <w:pStyle w:val="CDITable-RowCentre"/>
            </w:pPr>
            <w:r w:rsidRPr="00052FF5">
              <w:t>42.8</w:t>
            </w:r>
          </w:p>
        </w:tc>
      </w:tr>
      <w:tr w:rsidR="00052FF5" w:rsidRPr="00052FF5" w14:paraId="577B7734"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143EC1" w14:textId="77777777" w:rsidR="00052FF5" w:rsidRPr="00052FF5" w:rsidRDefault="00052FF5" w:rsidP="00052FF5">
            <w:pPr>
              <w:pStyle w:val="CDITable-RowLeft"/>
            </w:pPr>
            <w:r w:rsidRPr="00052FF5">
              <w:t>Amikacin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B86BA5" w14:textId="77777777" w:rsidR="00052FF5" w:rsidRPr="00052FF5" w:rsidRDefault="00052FF5" w:rsidP="00052FF5">
            <w:pPr>
              <w:pStyle w:val="CDITable-RowCentre"/>
            </w:pPr>
            <w:r w:rsidRPr="00052FF5">
              <w:t>4,655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068AC2" w14:textId="77777777" w:rsidR="00052FF5" w:rsidRPr="00052FF5" w:rsidRDefault="00052FF5" w:rsidP="00052FF5">
            <w:pPr>
              <w:pStyle w:val="CDITable-RowCentre"/>
            </w:pPr>
            <w:r w:rsidRPr="00052FF5">
              <w:t>98.8</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060AF1" w14:textId="784F3372"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DEB0EB" w14:textId="77777777" w:rsidR="00052FF5" w:rsidRPr="00052FF5" w:rsidRDefault="00052FF5" w:rsidP="00052FF5">
            <w:pPr>
              <w:pStyle w:val="CDITable-RowCentre"/>
            </w:pPr>
            <w:r w:rsidRPr="00052FF5">
              <w:t>1.2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35FA64" w14:textId="77777777" w:rsidR="00052FF5" w:rsidRPr="00052FF5" w:rsidRDefault="00052FF5" w:rsidP="00052FF5">
            <w:pPr>
              <w:pStyle w:val="CDITable-RowCentre"/>
            </w:pPr>
            <w:r w:rsidRPr="00052FF5">
              <w:t>922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D3B20F" w14:textId="77777777" w:rsidR="00052FF5" w:rsidRPr="00052FF5" w:rsidRDefault="00052FF5" w:rsidP="00052FF5">
            <w:pPr>
              <w:pStyle w:val="CDITable-RowCentre"/>
            </w:pPr>
            <w:r w:rsidRPr="00052FF5">
              <w:t>98.7</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62BA39" w14:textId="68F4C07C"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8EEF35" w14:textId="77777777" w:rsidR="00052FF5" w:rsidRPr="00052FF5" w:rsidRDefault="00052FF5" w:rsidP="00052FF5">
            <w:pPr>
              <w:pStyle w:val="CDITable-RowCentre"/>
            </w:pPr>
            <w:r w:rsidRPr="00052FF5">
              <w:t>1.3</w:t>
            </w:r>
          </w:p>
        </w:tc>
      </w:tr>
      <w:tr w:rsidR="00052FF5" w:rsidRPr="00052FF5" w14:paraId="228E787F"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98F383" w14:textId="77777777" w:rsidR="00052FF5" w:rsidRPr="00052FF5" w:rsidRDefault="00052FF5" w:rsidP="00052FF5">
            <w:pPr>
              <w:pStyle w:val="CDITable-RowLeft"/>
            </w:pPr>
            <w:r w:rsidRPr="00052FF5">
              <w:t>Cefazolin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C2B877" w14:textId="77777777" w:rsidR="00052FF5" w:rsidRPr="00052FF5" w:rsidRDefault="00052FF5" w:rsidP="00052FF5">
            <w:pPr>
              <w:pStyle w:val="CDITable-RowCentre"/>
            </w:pPr>
            <w:r w:rsidRPr="00052FF5">
              <w:t>4,078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2B78D5" w14:textId="7C598F4B" w:rsidR="00052FF5" w:rsidRPr="00052FF5" w:rsidRDefault="00052FF5" w:rsidP="00052FF5">
            <w:pPr>
              <w:pStyle w:val="CDITable-RowCentre"/>
            </w:pPr>
            <w:r w:rsidRPr="00052FF5">
              <w:t>—</w:t>
            </w:r>
            <w:r w:rsidR="00AE0324" w:rsidRPr="00AE0324">
              <w:rPr>
                <w:vertAlign w:val="superscript"/>
              </w:rPr>
              <w:t>b</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C767C8" w14:textId="77777777" w:rsidR="00052FF5" w:rsidRPr="00052FF5" w:rsidRDefault="00052FF5" w:rsidP="00052FF5">
            <w:pPr>
              <w:pStyle w:val="CDITable-RowCentre"/>
            </w:pPr>
            <w:r w:rsidRPr="00052FF5">
              <w:t>77.7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E54CC7" w14:textId="77777777" w:rsidR="00052FF5" w:rsidRPr="00052FF5" w:rsidRDefault="00052FF5" w:rsidP="00052FF5">
            <w:pPr>
              <w:pStyle w:val="CDITable-RowCentre"/>
            </w:pPr>
            <w:r w:rsidRPr="00052FF5">
              <w:t>22.3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BF686D" w14:textId="77777777" w:rsidR="00052FF5" w:rsidRPr="00052FF5" w:rsidRDefault="00052FF5" w:rsidP="00052FF5">
            <w:pPr>
              <w:pStyle w:val="CDITable-RowCentre"/>
            </w:pPr>
            <w:r w:rsidRPr="00052FF5">
              <w:t>775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15FA48" w14:textId="7E0F5B3F" w:rsidR="00052FF5" w:rsidRPr="00052FF5" w:rsidRDefault="00052FF5" w:rsidP="00052FF5">
            <w:pPr>
              <w:pStyle w:val="CDITable-RowCentre"/>
            </w:pPr>
            <w:r w:rsidRPr="00052FF5">
              <w:t>—</w:t>
            </w:r>
            <w:r w:rsidR="00AE0324" w:rsidRPr="00AE0324">
              <w:rPr>
                <w:vertAlign w:val="superscript"/>
              </w:rPr>
              <w:t>b</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2F9072" w14:textId="77777777" w:rsidR="00052FF5" w:rsidRPr="00052FF5" w:rsidRDefault="00052FF5" w:rsidP="00052FF5">
            <w:pPr>
              <w:pStyle w:val="CDITable-RowCentre"/>
            </w:pPr>
            <w:r w:rsidRPr="00052FF5">
              <w:t>65.8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C53BA8" w14:textId="77777777" w:rsidR="00052FF5" w:rsidRPr="00052FF5" w:rsidRDefault="00052FF5" w:rsidP="00052FF5">
            <w:pPr>
              <w:pStyle w:val="CDITable-RowCentre"/>
            </w:pPr>
            <w:r w:rsidRPr="00052FF5">
              <w:t>34.2</w:t>
            </w:r>
          </w:p>
        </w:tc>
      </w:tr>
      <w:tr w:rsidR="00052FF5" w:rsidRPr="00052FF5" w14:paraId="04617B85"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B15928" w14:textId="77777777" w:rsidR="00052FF5" w:rsidRPr="00052FF5" w:rsidRDefault="00052FF5" w:rsidP="00052FF5">
            <w:pPr>
              <w:pStyle w:val="CDITable-RowLeft"/>
            </w:pPr>
            <w:r w:rsidRPr="00052FF5">
              <w:t>Cefepime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B63624" w14:textId="77777777" w:rsidR="00052FF5" w:rsidRPr="00052FF5" w:rsidRDefault="00052FF5" w:rsidP="00052FF5">
            <w:pPr>
              <w:pStyle w:val="CDITable-RowCentre"/>
            </w:pPr>
            <w:r w:rsidRPr="00052FF5">
              <w:t>4,652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47B80D" w14:textId="77777777" w:rsidR="00052FF5" w:rsidRPr="00052FF5" w:rsidRDefault="00052FF5" w:rsidP="00052FF5">
            <w:pPr>
              <w:pStyle w:val="CDITable-RowCentre"/>
            </w:pPr>
            <w:r w:rsidRPr="00052FF5">
              <w:t>88.4</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6CB4AC" w14:textId="77777777" w:rsidR="00052FF5" w:rsidRPr="00052FF5" w:rsidRDefault="00052FF5" w:rsidP="00052FF5">
            <w:pPr>
              <w:pStyle w:val="CDITable-RowCentre"/>
            </w:pPr>
            <w:r w:rsidRPr="00052FF5">
              <w:t>6.0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5BFE2F" w14:textId="77777777" w:rsidR="00052FF5" w:rsidRPr="00052FF5" w:rsidRDefault="00052FF5" w:rsidP="00052FF5">
            <w:pPr>
              <w:pStyle w:val="CDITable-RowCentre"/>
            </w:pPr>
            <w:r w:rsidRPr="00052FF5">
              <w:t>5.6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33006F" w14:textId="77777777" w:rsidR="00052FF5" w:rsidRPr="00052FF5" w:rsidRDefault="00052FF5" w:rsidP="00052FF5">
            <w:pPr>
              <w:pStyle w:val="CDITable-RowCentre"/>
            </w:pPr>
            <w:r w:rsidRPr="00052FF5">
              <w:t>923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A44E03" w14:textId="77777777" w:rsidR="00052FF5" w:rsidRPr="00052FF5" w:rsidRDefault="00052FF5" w:rsidP="00052FF5">
            <w:pPr>
              <w:pStyle w:val="CDITable-RowCentre"/>
            </w:pPr>
            <w:r w:rsidRPr="00052FF5">
              <w:t>86.5</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517899" w14:textId="77777777" w:rsidR="00052FF5" w:rsidRPr="00052FF5" w:rsidRDefault="00052FF5" w:rsidP="00052FF5">
            <w:pPr>
              <w:pStyle w:val="CDITable-RowCentre"/>
            </w:pPr>
            <w:r w:rsidRPr="00052FF5">
              <w:t>6.6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8C3F34" w14:textId="77777777" w:rsidR="00052FF5" w:rsidRPr="00052FF5" w:rsidRDefault="00052FF5" w:rsidP="00052FF5">
            <w:pPr>
              <w:pStyle w:val="CDITable-RowCentre"/>
            </w:pPr>
            <w:r w:rsidRPr="00052FF5">
              <w:t>6.9</w:t>
            </w:r>
          </w:p>
        </w:tc>
      </w:tr>
      <w:tr w:rsidR="00052FF5" w:rsidRPr="00052FF5" w14:paraId="62725F78"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CC57B0" w14:textId="77777777" w:rsidR="00052FF5" w:rsidRPr="00052FF5" w:rsidRDefault="00052FF5" w:rsidP="00052FF5">
            <w:pPr>
              <w:pStyle w:val="CDITable-RowLeft"/>
            </w:pPr>
            <w:r w:rsidRPr="00052FF5">
              <w:t>Ceftazidime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4CC184" w14:textId="77777777" w:rsidR="00052FF5" w:rsidRPr="00052FF5" w:rsidRDefault="00052FF5" w:rsidP="00052FF5">
            <w:pPr>
              <w:pStyle w:val="CDITable-RowCentre"/>
            </w:pPr>
            <w:r w:rsidRPr="00052FF5">
              <w:t>4,658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A8E934" w14:textId="77777777" w:rsidR="00052FF5" w:rsidRPr="00052FF5" w:rsidRDefault="00052FF5" w:rsidP="00052FF5">
            <w:pPr>
              <w:pStyle w:val="CDITable-RowCentre"/>
            </w:pPr>
            <w:r w:rsidRPr="00052FF5">
              <w:t>84.9</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073A4C" w14:textId="77777777" w:rsidR="00052FF5" w:rsidRPr="00052FF5" w:rsidRDefault="00052FF5" w:rsidP="00052FF5">
            <w:pPr>
              <w:pStyle w:val="CDITable-RowCentre"/>
            </w:pPr>
            <w:r w:rsidRPr="00052FF5">
              <w:t>6.4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54373F" w14:textId="77777777" w:rsidR="00052FF5" w:rsidRPr="00052FF5" w:rsidRDefault="00052FF5" w:rsidP="00052FF5">
            <w:pPr>
              <w:pStyle w:val="CDITable-RowCentre"/>
            </w:pPr>
            <w:r w:rsidRPr="00052FF5">
              <w:t>8.7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D84A38" w14:textId="77777777" w:rsidR="00052FF5" w:rsidRPr="00052FF5" w:rsidRDefault="00052FF5" w:rsidP="00052FF5">
            <w:pPr>
              <w:pStyle w:val="CDITable-RowCentre"/>
            </w:pPr>
            <w:r w:rsidRPr="00052FF5">
              <w:t>923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A43A7B" w14:textId="77777777" w:rsidR="00052FF5" w:rsidRPr="00052FF5" w:rsidRDefault="00052FF5" w:rsidP="00052FF5">
            <w:pPr>
              <w:pStyle w:val="CDITable-RowCentre"/>
            </w:pPr>
            <w:r w:rsidRPr="00052FF5">
              <w:t>77.7</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646F80" w14:textId="77777777" w:rsidR="00052FF5" w:rsidRPr="00052FF5" w:rsidRDefault="00052FF5" w:rsidP="00052FF5">
            <w:pPr>
              <w:pStyle w:val="CDITable-RowCentre"/>
            </w:pPr>
            <w:r w:rsidRPr="00052FF5">
              <w:t>9.8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167423" w14:textId="77777777" w:rsidR="00052FF5" w:rsidRPr="00052FF5" w:rsidRDefault="00052FF5" w:rsidP="00052FF5">
            <w:pPr>
              <w:pStyle w:val="CDITable-RowCentre"/>
            </w:pPr>
            <w:r w:rsidRPr="00052FF5">
              <w:t>12.6</w:t>
            </w:r>
          </w:p>
        </w:tc>
      </w:tr>
      <w:tr w:rsidR="00052FF5" w:rsidRPr="00052FF5" w14:paraId="18CB52E7"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C56911" w14:textId="77777777" w:rsidR="00052FF5" w:rsidRPr="00052FF5" w:rsidRDefault="00052FF5" w:rsidP="00052FF5">
            <w:pPr>
              <w:pStyle w:val="CDITable-RowLeft"/>
            </w:pPr>
            <w:r w:rsidRPr="00052FF5">
              <w:t>Ceftriaxone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5C8F4A" w14:textId="77777777" w:rsidR="00052FF5" w:rsidRPr="00052FF5" w:rsidRDefault="00052FF5" w:rsidP="00052FF5">
            <w:pPr>
              <w:pStyle w:val="CDITable-RowCentre"/>
            </w:pPr>
            <w:r w:rsidRPr="00052FF5">
              <w:t>4,657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F1C2C2" w14:textId="77777777" w:rsidR="00052FF5" w:rsidRPr="00052FF5" w:rsidRDefault="00052FF5" w:rsidP="00052FF5">
            <w:pPr>
              <w:pStyle w:val="CDITable-RowCentre"/>
            </w:pPr>
            <w:r w:rsidRPr="00052FF5">
              <w:t>85.9</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C93AC9" w14:textId="77777777" w:rsidR="00052FF5" w:rsidRPr="00052FF5" w:rsidRDefault="00052FF5" w:rsidP="00052FF5">
            <w:pPr>
              <w:pStyle w:val="CDITable-RowCentre"/>
            </w:pPr>
            <w:r w:rsidRPr="00052FF5">
              <w:t>0.0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E0EE3C" w14:textId="77777777" w:rsidR="00052FF5" w:rsidRPr="00052FF5" w:rsidRDefault="00052FF5" w:rsidP="00052FF5">
            <w:pPr>
              <w:pStyle w:val="CDITable-RowCentre"/>
            </w:pPr>
            <w:r w:rsidRPr="00052FF5">
              <w:t>14.1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207401" w14:textId="77777777" w:rsidR="00052FF5" w:rsidRPr="00052FF5" w:rsidRDefault="00052FF5" w:rsidP="00052FF5">
            <w:pPr>
              <w:pStyle w:val="CDITable-RowCentre"/>
            </w:pPr>
            <w:r w:rsidRPr="00052FF5">
              <w:t>923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0EF5BF" w14:textId="77777777" w:rsidR="00052FF5" w:rsidRPr="00052FF5" w:rsidRDefault="00052FF5" w:rsidP="00052FF5">
            <w:pPr>
              <w:pStyle w:val="CDITable-RowCentre"/>
            </w:pPr>
            <w:r w:rsidRPr="00052FF5">
              <w:t>80.9</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F680BE" w14:textId="77777777" w:rsidR="00052FF5" w:rsidRPr="00052FF5" w:rsidRDefault="00052FF5" w:rsidP="00052FF5">
            <w:pPr>
              <w:pStyle w:val="CDITable-RowCentre"/>
            </w:pPr>
            <w:r w:rsidRPr="00052FF5">
              <w:t>0.2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B5E97D" w14:textId="77777777" w:rsidR="00052FF5" w:rsidRPr="00052FF5" w:rsidRDefault="00052FF5" w:rsidP="00052FF5">
            <w:pPr>
              <w:pStyle w:val="CDITable-RowCentre"/>
            </w:pPr>
            <w:r w:rsidRPr="00052FF5">
              <w:t>18.9</w:t>
            </w:r>
          </w:p>
        </w:tc>
      </w:tr>
      <w:tr w:rsidR="00052FF5" w:rsidRPr="00052FF5" w14:paraId="2DE4B241"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383060" w14:textId="77777777" w:rsidR="00052FF5" w:rsidRPr="00052FF5" w:rsidRDefault="00052FF5" w:rsidP="00052FF5">
            <w:pPr>
              <w:pStyle w:val="CDITable-RowLeft"/>
            </w:pPr>
            <w:r w:rsidRPr="00052FF5">
              <w:t>Cefuroxime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A49F27" w14:textId="77777777" w:rsidR="00052FF5" w:rsidRPr="00052FF5" w:rsidRDefault="00052FF5" w:rsidP="00052FF5">
            <w:pPr>
              <w:pStyle w:val="CDITable-RowCentre"/>
            </w:pPr>
            <w:r w:rsidRPr="00052FF5">
              <w:t>429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7A718F" w14:textId="77777777" w:rsidR="00052FF5" w:rsidRPr="00052FF5" w:rsidRDefault="00052FF5" w:rsidP="00052FF5">
            <w:pPr>
              <w:pStyle w:val="CDITable-RowCentre"/>
            </w:pPr>
            <w:r w:rsidRPr="00052FF5">
              <w:t>0.0</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63655A" w14:textId="77777777" w:rsidR="00052FF5" w:rsidRPr="00052FF5" w:rsidRDefault="00052FF5" w:rsidP="00052FF5">
            <w:pPr>
              <w:pStyle w:val="CDITable-RowCentre"/>
            </w:pPr>
            <w:r w:rsidRPr="00052FF5">
              <w:t>77.2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33DE79" w14:textId="77777777" w:rsidR="00052FF5" w:rsidRPr="00052FF5" w:rsidRDefault="00052FF5" w:rsidP="00052FF5">
            <w:pPr>
              <w:pStyle w:val="CDITable-RowCentre"/>
            </w:pPr>
            <w:r w:rsidRPr="00052FF5">
              <w:t>22.8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EAAB50" w14:textId="77777777" w:rsidR="00052FF5" w:rsidRPr="00052FF5" w:rsidRDefault="00052FF5" w:rsidP="00052FF5">
            <w:pPr>
              <w:pStyle w:val="CDITable-RowCentre"/>
            </w:pPr>
            <w:r w:rsidRPr="00052FF5">
              <w:t>108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BAF081" w14:textId="77777777" w:rsidR="00052FF5" w:rsidRPr="00052FF5" w:rsidRDefault="00052FF5" w:rsidP="00052FF5">
            <w:pPr>
              <w:pStyle w:val="CDITable-RowCentre"/>
            </w:pPr>
            <w:r w:rsidRPr="00052FF5">
              <w:t>0.0</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A979E7" w14:textId="77777777" w:rsidR="00052FF5" w:rsidRPr="00052FF5" w:rsidRDefault="00052FF5" w:rsidP="00052FF5">
            <w:pPr>
              <w:pStyle w:val="CDITable-RowCentre"/>
            </w:pPr>
            <w:r w:rsidRPr="00052FF5">
              <w:t>75.0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B66244" w14:textId="77777777" w:rsidR="00052FF5" w:rsidRPr="00052FF5" w:rsidRDefault="00052FF5" w:rsidP="00052FF5">
            <w:pPr>
              <w:pStyle w:val="CDITable-RowCentre"/>
            </w:pPr>
            <w:r w:rsidRPr="00052FF5">
              <w:t>25.0</w:t>
            </w:r>
          </w:p>
        </w:tc>
      </w:tr>
      <w:tr w:rsidR="00052FF5" w:rsidRPr="00052FF5" w14:paraId="47EC1920"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974281" w14:textId="77777777" w:rsidR="00052FF5" w:rsidRPr="00052FF5" w:rsidRDefault="00052FF5" w:rsidP="00052FF5">
            <w:pPr>
              <w:pStyle w:val="CDITable-RowLeft"/>
            </w:pPr>
            <w:r w:rsidRPr="00052FF5">
              <w:t>Ciprofloxacin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DF0F00" w14:textId="77777777" w:rsidR="00052FF5" w:rsidRPr="00052FF5" w:rsidRDefault="00052FF5" w:rsidP="00052FF5">
            <w:pPr>
              <w:pStyle w:val="CDITable-RowCentre"/>
            </w:pPr>
            <w:r w:rsidRPr="00052FF5">
              <w:t>4,657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4F5F6C" w14:textId="77777777" w:rsidR="00052FF5" w:rsidRPr="00052FF5" w:rsidRDefault="00052FF5" w:rsidP="00052FF5">
            <w:pPr>
              <w:pStyle w:val="CDITable-RowCentre"/>
            </w:pPr>
            <w:r w:rsidRPr="00052FF5">
              <w:t>78.8</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0C85C8" w14:textId="77777777" w:rsidR="00052FF5" w:rsidRPr="00052FF5" w:rsidRDefault="00052FF5" w:rsidP="00052FF5">
            <w:pPr>
              <w:pStyle w:val="CDITable-RowCentre"/>
            </w:pPr>
            <w:r w:rsidRPr="00052FF5">
              <w:t>6.5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751171" w14:textId="77777777" w:rsidR="00052FF5" w:rsidRPr="00052FF5" w:rsidRDefault="00052FF5" w:rsidP="00052FF5">
            <w:pPr>
              <w:pStyle w:val="CDITable-RowCentre"/>
            </w:pPr>
            <w:r w:rsidRPr="00052FF5">
              <w:t>14.7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2ACFFB" w14:textId="77777777" w:rsidR="00052FF5" w:rsidRPr="00052FF5" w:rsidRDefault="00052FF5" w:rsidP="00052FF5">
            <w:pPr>
              <w:pStyle w:val="CDITable-RowCentre"/>
            </w:pPr>
            <w:r w:rsidRPr="00052FF5">
              <w:t>922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797EF0" w14:textId="77777777" w:rsidR="00052FF5" w:rsidRPr="00052FF5" w:rsidRDefault="00052FF5" w:rsidP="00052FF5">
            <w:pPr>
              <w:pStyle w:val="CDITable-RowCentre"/>
            </w:pPr>
            <w:r w:rsidRPr="00052FF5">
              <w:t>74.7</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07A437" w14:textId="77777777" w:rsidR="00052FF5" w:rsidRPr="00052FF5" w:rsidRDefault="00052FF5" w:rsidP="00052FF5">
            <w:pPr>
              <w:pStyle w:val="CDITable-RowCentre"/>
            </w:pPr>
            <w:r w:rsidRPr="00052FF5">
              <w:t>6.4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33A274" w14:textId="77777777" w:rsidR="00052FF5" w:rsidRPr="00052FF5" w:rsidRDefault="00052FF5" w:rsidP="00052FF5">
            <w:pPr>
              <w:pStyle w:val="CDITable-RowCentre"/>
            </w:pPr>
            <w:r w:rsidRPr="00052FF5">
              <w:t>18.9</w:t>
            </w:r>
          </w:p>
        </w:tc>
      </w:tr>
      <w:tr w:rsidR="00052FF5" w:rsidRPr="00052FF5" w14:paraId="55ACE68A"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8CCA6C" w14:textId="77777777" w:rsidR="00052FF5" w:rsidRPr="00052FF5" w:rsidRDefault="00052FF5" w:rsidP="00052FF5">
            <w:pPr>
              <w:pStyle w:val="CDITable-RowLeft"/>
            </w:pPr>
            <w:r w:rsidRPr="00052FF5">
              <w:t>Gentamicin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3E7D5A" w14:textId="77777777" w:rsidR="00052FF5" w:rsidRPr="00052FF5" w:rsidRDefault="00052FF5" w:rsidP="00052FF5">
            <w:pPr>
              <w:pStyle w:val="CDITable-RowCentre"/>
            </w:pPr>
            <w:r w:rsidRPr="00052FF5">
              <w:t>4,653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5BEA05" w14:textId="77777777" w:rsidR="00052FF5" w:rsidRPr="00052FF5" w:rsidRDefault="00052FF5" w:rsidP="00052FF5">
            <w:pPr>
              <w:pStyle w:val="CDITable-RowCentre"/>
            </w:pPr>
            <w:r w:rsidRPr="00052FF5">
              <w:t>90.8</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2D9344" w14:textId="7D295971"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775C30" w14:textId="77777777" w:rsidR="00052FF5" w:rsidRPr="00052FF5" w:rsidRDefault="00052FF5" w:rsidP="00052FF5">
            <w:pPr>
              <w:pStyle w:val="CDITable-RowCentre"/>
            </w:pPr>
            <w:r w:rsidRPr="00052FF5">
              <w:t>9.2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187808" w14:textId="77777777" w:rsidR="00052FF5" w:rsidRPr="00052FF5" w:rsidRDefault="00052FF5" w:rsidP="00052FF5">
            <w:pPr>
              <w:pStyle w:val="CDITable-RowCentre"/>
            </w:pPr>
            <w:r w:rsidRPr="00052FF5">
              <w:t>921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C16F2C" w14:textId="77777777" w:rsidR="00052FF5" w:rsidRPr="00052FF5" w:rsidRDefault="00052FF5" w:rsidP="00052FF5">
            <w:pPr>
              <w:pStyle w:val="CDITable-RowCentre"/>
            </w:pPr>
            <w:r w:rsidRPr="00052FF5">
              <w:t>87.3</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D2C186" w14:textId="165D88D0"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573584" w14:textId="77777777" w:rsidR="00052FF5" w:rsidRPr="00052FF5" w:rsidRDefault="00052FF5" w:rsidP="00052FF5">
            <w:pPr>
              <w:pStyle w:val="CDITable-RowCentre"/>
            </w:pPr>
            <w:r w:rsidRPr="00052FF5">
              <w:t>12.7</w:t>
            </w:r>
          </w:p>
        </w:tc>
      </w:tr>
      <w:tr w:rsidR="00052FF5" w:rsidRPr="00052FF5" w14:paraId="04E35C75"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1510F3" w14:textId="77777777" w:rsidR="00052FF5" w:rsidRPr="00052FF5" w:rsidRDefault="00052FF5" w:rsidP="00052FF5">
            <w:pPr>
              <w:pStyle w:val="CDITable-RowLeft"/>
            </w:pPr>
            <w:r w:rsidRPr="00052FF5">
              <w:t>Meropenem</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382BCA" w14:textId="77777777" w:rsidR="00052FF5" w:rsidRPr="00052FF5" w:rsidRDefault="00052FF5" w:rsidP="00052FF5">
            <w:pPr>
              <w:pStyle w:val="CDITable-RowCentre"/>
            </w:pPr>
            <w:r w:rsidRPr="00052FF5">
              <w:t>4,657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F4EBB4" w14:textId="77777777" w:rsidR="00052FF5" w:rsidRPr="00052FF5" w:rsidRDefault="00052FF5" w:rsidP="00052FF5">
            <w:pPr>
              <w:pStyle w:val="CDITable-RowCentre"/>
            </w:pPr>
            <w:r w:rsidRPr="00052FF5">
              <w:t>99.8</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033407" w14:textId="77777777" w:rsidR="00052FF5" w:rsidRPr="00052FF5" w:rsidRDefault="00052FF5" w:rsidP="00052FF5">
            <w:pPr>
              <w:pStyle w:val="CDITable-RowCentre"/>
            </w:pPr>
            <w:r w:rsidRPr="00052FF5">
              <w:t>0.0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EFD000" w14:textId="77777777" w:rsidR="00052FF5" w:rsidRPr="00052FF5" w:rsidRDefault="00052FF5" w:rsidP="00052FF5">
            <w:pPr>
              <w:pStyle w:val="CDITable-RowCentre"/>
            </w:pPr>
            <w:r w:rsidRPr="00052FF5">
              <w:t>0.2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0B7994" w14:textId="77777777" w:rsidR="00052FF5" w:rsidRPr="00052FF5" w:rsidRDefault="00052FF5" w:rsidP="00052FF5">
            <w:pPr>
              <w:pStyle w:val="CDITable-RowCentre"/>
            </w:pPr>
            <w:r w:rsidRPr="00052FF5">
              <w:t>923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43D3B1" w14:textId="77777777" w:rsidR="00052FF5" w:rsidRPr="00052FF5" w:rsidRDefault="00052FF5" w:rsidP="00052FF5">
            <w:pPr>
              <w:pStyle w:val="CDITable-RowCentre"/>
            </w:pPr>
            <w:r w:rsidRPr="00052FF5">
              <w:t>99.5</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1D1E97" w14:textId="77777777" w:rsidR="00052FF5" w:rsidRPr="00052FF5" w:rsidRDefault="00052FF5" w:rsidP="00052FF5">
            <w:pPr>
              <w:pStyle w:val="CDITable-RowCentre"/>
            </w:pPr>
            <w:r w:rsidRPr="00052FF5">
              <w:t>0.2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2B86E9" w14:textId="77777777" w:rsidR="00052FF5" w:rsidRPr="00052FF5" w:rsidRDefault="00052FF5" w:rsidP="00052FF5">
            <w:pPr>
              <w:pStyle w:val="CDITable-RowCentre"/>
            </w:pPr>
            <w:r w:rsidRPr="00052FF5">
              <w:t>0.3</w:t>
            </w:r>
          </w:p>
        </w:tc>
      </w:tr>
      <w:tr w:rsidR="00052FF5" w:rsidRPr="00052FF5" w14:paraId="4F23023F"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5EB6BE" w14:textId="77777777" w:rsidR="00052FF5" w:rsidRPr="00052FF5" w:rsidRDefault="00052FF5" w:rsidP="00052FF5">
            <w:pPr>
              <w:pStyle w:val="CDITable-RowLeft"/>
            </w:pPr>
            <w:r w:rsidRPr="00052FF5">
              <w:t>Piperacillin–tazobactam</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956061" w14:textId="77777777" w:rsidR="00052FF5" w:rsidRPr="00052FF5" w:rsidRDefault="00052FF5" w:rsidP="00052FF5">
            <w:pPr>
              <w:pStyle w:val="CDITable-RowCentre"/>
            </w:pPr>
            <w:r w:rsidRPr="00052FF5">
              <w:t>4,576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9F3C6A" w14:textId="77777777" w:rsidR="00052FF5" w:rsidRPr="00052FF5" w:rsidRDefault="00052FF5" w:rsidP="00052FF5">
            <w:pPr>
              <w:pStyle w:val="CDITable-RowCentre"/>
            </w:pPr>
            <w:r w:rsidRPr="00052FF5">
              <w:t>93.6</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DD5373" w14:textId="1437A20E"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D72B50" w14:textId="77777777" w:rsidR="00052FF5" w:rsidRPr="00052FF5" w:rsidRDefault="00052FF5" w:rsidP="00052FF5">
            <w:pPr>
              <w:pStyle w:val="CDITable-RowCentre"/>
            </w:pPr>
            <w:r w:rsidRPr="00052FF5">
              <w:t>6.4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A55FF2" w14:textId="77777777" w:rsidR="00052FF5" w:rsidRPr="00052FF5" w:rsidRDefault="00052FF5" w:rsidP="00052FF5">
            <w:pPr>
              <w:pStyle w:val="CDITable-RowCentre"/>
            </w:pPr>
            <w:r w:rsidRPr="00052FF5">
              <w:t>895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5EB67B" w14:textId="77777777" w:rsidR="00052FF5" w:rsidRPr="00052FF5" w:rsidRDefault="00052FF5" w:rsidP="00052FF5">
            <w:pPr>
              <w:pStyle w:val="CDITable-RowCentre"/>
            </w:pPr>
            <w:r w:rsidRPr="00052FF5">
              <w:t>87.2</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8B7847" w14:textId="731E07F4"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9235B3" w14:textId="77777777" w:rsidR="00052FF5" w:rsidRPr="00052FF5" w:rsidRDefault="00052FF5" w:rsidP="00052FF5">
            <w:pPr>
              <w:pStyle w:val="CDITable-RowCentre"/>
            </w:pPr>
            <w:r w:rsidRPr="00052FF5">
              <w:t>12.8</w:t>
            </w:r>
          </w:p>
        </w:tc>
      </w:tr>
      <w:tr w:rsidR="00052FF5" w:rsidRPr="00052FF5" w14:paraId="0E1F2691"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1A0C26" w14:textId="77777777" w:rsidR="00052FF5" w:rsidRPr="00052FF5" w:rsidRDefault="00052FF5" w:rsidP="00052FF5">
            <w:pPr>
              <w:pStyle w:val="CDITable-RowLeft"/>
            </w:pPr>
            <w:r w:rsidRPr="00052FF5">
              <w:t>Tobramycin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50B871" w14:textId="77777777" w:rsidR="00052FF5" w:rsidRPr="00052FF5" w:rsidRDefault="00052FF5" w:rsidP="00052FF5">
            <w:pPr>
              <w:pStyle w:val="CDITable-RowCentre"/>
            </w:pPr>
            <w:r w:rsidRPr="00052FF5">
              <w:t>4,615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C08817" w14:textId="77777777" w:rsidR="00052FF5" w:rsidRPr="00052FF5" w:rsidRDefault="00052FF5" w:rsidP="00052FF5">
            <w:pPr>
              <w:pStyle w:val="CDITable-RowCentre"/>
            </w:pPr>
            <w:r w:rsidRPr="00052FF5">
              <w:t>90.3</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31A74E" w14:textId="1E4A1F6C"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EC4A15" w14:textId="77777777" w:rsidR="00052FF5" w:rsidRPr="00052FF5" w:rsidRDefault="00052FF5" w:rsidP="00052FF5">
            <w:pPr>
              <w:pStyle w:val="CDITable-RowCentre"/>
            </w:pPr>
            <w:r w:rsidRPr="00052FF5">
              <w:t>9.7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E2CCF1" w14:textId="77777777" w:rsidR="00052FF5" w:rsidRPr="00052FF5" w:rsidRDefault="00052FF5" w:rsidP="00052FF5">
            <w:pPr>
              <w:pStyle w:val="CDITable-RowCentre"/>
            </w:pPr>
            <w:r w:rsidRPr="00052FF5">
              <w:t>908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DCEDB3" w14:textId="77777777" w:rsidR="00052FF5" w:rsidRPr="00052FF5" w:rsidRDefault="00052FF5" w:rsidP="00052FF5">
            <w:pPr>
              <w:pStyle w:val="CDITable-RowCentre"/>
            </w:pPr>
            <w:r w:rsidRPr="00052FF5">
              <w:t>87.7</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97D60E" w14:textId="62EB0A65"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FB8B63" w14:textId="77777777" w:rsidR="00052FF5" w:rsidRPr="00052FF5" w:rsidRDefault="00052FF5" w:rsidP="00052FF5">
            <w:pPr>
              <w:pStyle w:val="CDITable-RowCentre"/>
            </w:pPr>
            <w:r w:rsidRPr="00052FF5">
              <w:t>12.3</w:t>
            </w:r>
          </w:p>
        </w:tc>
      </w:tr>
      <w:tr w:rsidR="00052FF5" w:rsidRPr="00052FF5" w14:paraId="40D99CB5"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1734BB" w14:textId="77777777" w:rsidR="00052FF5" w:rsidRPr="00052FF5" w:rsidRDefault="00052FF5" w:rsidP="00052FF5">
            <w:pPr>
              <w:pStyle w:val="CDITable-RowLeft"/>
            </w:pPr>
            <w:r w:rsidRPr="00052FF5">
              <w:t>Trimethoprim–sulfamethoxazole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4EE2A6" w14:textId="77777777" w:rsidR="00052FF5" w:rsidRPr="00052FF5" w:rsidRDefault="00052FF5" w:rsidP="00052FF5">
            <w:pPr>
              <w:pStyle w:val="CDITable-RowCentre"/>
            </w:pPr>
            <w:r w:rsidRPr="00052FF5">
              <w:t>4,630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599F52" w14:textId="77777777" w:rsidR="00052FF5" w:rsidRPr="00052FF5" w:rsidRDefault="00052FF5" w:rsidP="00052FF5">
            <w:pPr>
              <w:pStyle w:val="CDITable-RowCentre"/>
            </w:pPr>
            <w:r w:rsidRPr="00052FF5">
              <w:t>71.5</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41DC49" w14:textId="77777777" w:rsidR="00052FF5" w:rsidRPr="00052FF5" w:rsidRDefault="00052FF5" w:rsidP="00052FF5">
            <w:pPr>
              <w:pStyle w:val="CDITable-RowCentre"/>
            </w:pPr>
            <w:r w:rsidRPr="00052FF5">
              <w:t>0.1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ACDD78" w14:textId="77777777" w:rsidR="00052FF5" w:rsidRPr="00052FF5" w:rsidRDefault="00052FF5" w:rsidP="00052FF5">
            <w:pPr>
              <w:pStyle w:val="CDITable-RowCentre"/>
            </w:pPr>
            <w:r w:rsidRPr="00052FF5">
              <w:t>28.4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B935A8" w14:textId="77777777" w:rsidR="00052FF5" w:rsidRPr="00052FF5" w:rsidRDefault="00052FF5" w:rsidP="00052FF5">
            <w:pPr>
              <w:pStyle w:val="CDITable-RowCentre"/>
            </w:pPr>
            <w:r w:rsidRPr="00052FF5">
              <w:t>915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4C71E8" w14:textId="77777777" w:rsidR="00052FF5" w:rsidRPr="00052FF5" w:rsidRDefault="00052FF5" w:rsidP="00052FF5">
            <w:pPr>
              <w:pStyle w:val="CDITable-RowCentre"/>
            </w:pPr>
            <w:r w:rsidRPr="00052FF5">
              <w:t>60.5</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BA9F22" w14:textId="77777777" w:rsidR="00052FF5" w:rsidRPr="00052FF5" w:rsidRDefault="00052FF5" w:rsidP="00052FF5">
            <w:pPr>
              <w:pStyle w:val="CDITable-RowCentre"/>
            </w:pPr>
            <w:r w:rsidRPr="00052FF5">
              <w:t>0.3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77AAA1" w14:textId="77777777" w:rsidR="00052FF5" w:rsidRPr="00052FF5" w:rsidRDefault="00052FF5" w:rsidP="00052FF5">
            <w:pPr>
              <w:pStyle w:val="CDITable-RowCentre"/>
            </w:pPr>
            <w:r w:rsidRPr="00052FF5">
              <w:t>39.1</w:t>
            </w:r>
          </w:p>
        </w:tc>
      </w:tr>
      <w:tr w:rsidR="00052FF5" w:rsidRPr="00052FF5" w14:paraId="5F6CE0F7" w14:textId="77777777" w:rsidTr="00AE0324">
        <w:trPr>
          <w:trHeight w:val="20"/>
        </w:trPr>
        <w:tc>
          <w:tcPr>
            <w:tcW w:w="9638" w:type="dxa"/>
            <w:gridSpan w:val="9"/>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75DAAC3" w14:textId="77777777" w:rsidR="00052FF5" w:rsidRPr="00052FF5" w:rsidRDefault="00052FF5" w:rsidP="00052FF5">
            <w:pPr>
              <w:pStyle w:val="CDITable-RowLeft"/>
              <w:rPr>
                <w:b/>
                <w:bCs/>
              </w:rPr>
            </w:pPr>
            <w:r w:rsidRPr="00052FF5">
              <w:rPr>
                <w:b/>
                <w:bCs/>
                <w:i/>
                <w:iCs/>
              </w:rPr>
              <w:t>Klebsiella pneumoniae</w:t>
            </w:r>
            <w:r w:rsidRPr="00052FF5">
              <w:rPr>
                <w:b/>
                <w:bCs/>
              </w:rPr>
              <w:t xml:space="preserve"> complex</w:t>
            </w:r>
          </w:p>
        </w:tc>
      </w:tr>
      <w:tr w:rsidR="00052FF5" w:rsidRPr="00052FF5" w14:paraId="4E57DB88" w14:textId="77777777" w:rsidTr="00AE0324">
        <w:trPr>
          <w:trHeight w:val="20"/>
        </w:trPr>
        <w:tc>
          <w:tcPr>
            <w:tcW w:w="3430" w:type="dxa"/>
            <w:tcBorders>
              <w:bottom w:val="single" w:sz="6" w:space="0" w:color="1E4496" w:themeColor="text2"/>
            </w:tcBorders>
            <w:tcMar>
              <w:top w:w="113" w:type="dxa"/>
              <w:left w:w="113" w:type="dxa"/>
              <w:bottom w:w="113" w:type="dxa"/>
              <w:right w:w="113" w:type="dxa"/>
            </w:tcMar>
            <w:vAlign w:val="center"/>
          </w:tcPr>
          <w:p w14:paraId="6EFF53BF" w14:textId="77777777" w:rsidR="00052FF5" w:rsidRPr="00052FF5" w:rsidRDefault="00052FF5" w:rsidP="00052FF5">
            <w:pPr>
              <w:pStyle w:val="CDITable-RowLeft"/>
            </w:pPr>
            <w:r w:rsidRPr="00052FF5">
              <w:t xml:space="preserve">Amoxicillin–clavulanic acid (2:1 </w:t>
            </w:r>
            <w:proofErr w:type="gramStart"/>
            <w:r w:rsidRPr="00052FF5">
              <w:t>ratio)</w:t>
            </w:r>
            <w:r w:rsidRPr="00AE0324">
              <w:rPr>
                <w:vertAlign w:val="superscript"/>
              </w:rPr>
              <w:t>c</w:t>
            </w:r>
            <w:proofErr w:type="gramEnd"/>
          </w:p>
        </w:tc>
        <w:tc>
          <w:tcPr>
            <w:tcW w:w="737" w:type="dxa"/>
            <w:tcBorders>
              <w:bottom w:val="single" w:sz="6" w:space="0" w:color="1E4496" w:themeColor="text2"/>
            </w:tcBorders>
            <w:tcMar>
              <w:top w:w="113" w:type="dxa"/>
              <w:left w:w="113" w:type="dxa"/>
              <w:bottom w:w="113" w:type="dxa"/>
              <w:right w:w="113" w:type="dxa"/>
            </w:tcMar>
            <w:vAlign w:val="center"/>
          </w:tcPr>
          <w:p w14:paraId="543CB56E" w14:textId="77777777" w:rsidR="00052FF5" w:rsidRPr="00052FF5" w:rsidRDefault="00052FF5" w:rsidP="00052FF5">
            <w:pPr>
              <w:pStyle w:val="CDITable-RowCentre"/>
            </w:pPr>
            <w:r w:rsidRPr="00052FF5">
              <w:t>615</w:t>
            </w:r>
          </w:p>
        </w:tc>
        <w:tc>
          <w:tcPr>
            <w:tcW w:w="737" w:type="dxa"/>
            <w:tcBorders>
              <w:bottom w:val="single" w:sz="6" w:space="0" w:color="1E4496" w:themeColor="text2"/>
            </w:tcBorders>
            <w:tcMar>
              <w:top w:w="113" w:type="dxa"/>
              <w:left w:w="113" w:type="dxa"/>
              <w:bottom w:w="113" w:type="dxa"/>
              <w:right w:w="113" w:type="dxa"/>
            </w:tcMar>
            <w:vAlign w:val="center"/>
          </w:tcPr>
          <w:p w14:paraId="38091E4B" w14:textId="77777777" w:rsidR="00052FF5" w:rsidRPr="00052FF5" w:rsidRDefault="00052FF5" w:rsidP="00052FF5">
            <w:pPr>
              <w:pStyle w:val="CDITable-RowCentre"/>
            </w:pPr>
            <w:r w:rsidRPr="00052FF5">
              <w:t>93.5</w:t>
            </w:r>
          </w:p>
        </w:tc>
        <w:tc>
          <w:tcPr>
            <w:tcW w:w="893" w:type="dxa"/>
            <w:tcBorders>
              <w:bottom w:val="single" w:sz="6" w:space="0" w:color="1E4496" w:themeColor="text2"/>
            </w:tcBorders>
            <w:tcMar>
              <w:top w:w="113" w:type="dxa"/>
              <w:left w:w="113" w:type="dxa"/>
              <w:bottom w:w="113" w:type="dxa"/>
              <w:right w:w="113" w:type="dxa"/>
            </w:tcMar>
            <w:vAlign w:val="center"/>
          </w:tcPr>
          <w:p w14:paraId="50DBFB36" w14:textId="77777777" w:rsidR="00052FF5" w:rsidRPr="00052FF5" w:rsidRDefault="00052FF5" w:rsidP="00052FF5">
            <w:pPr>
              <w:pStyle w:val="CDITable-RowCentre"/>
            </w:pPr>
            <w:r w:rsidRPr="00052FF5">
              <w:t>3.6</w:t>
            </w:r>
          </w:p>
        </w:tc>
        <w:tc>
          <w:tcPr>
            <w:tcW w:w="737" w:type="dxa"/>
            <w:tcBorders>
              <w:bottom w:val="single" w:sz="6" w:space="0" w:color="1E4496" w:themeColor="text2"/>
            </w:tcBorders>
            <w:tcMar>
              <w:top w:w="113" w:type="dxa"/>
              <w:left w:w="113" w:type="dxa"/>
              <w:bottom w:w="113" w:type="dxa"/>
              <w:right w:w="113" w:type="dxa"/>
            </w:tcMar>
            <w:vAlign w:val="center"/>
          </w:tcPr>
          <w:p w14:paraId="224129E6" w14:textId="77777777" w:rsidR="00052FF5" w:rsidRPr="00052FF5" w:rsidRDefault="00052FF5" w:rsidP="00052FF5">
            <w:pPr>
              <w:pStyle w:val="CDITable-RowCentre"/>
            </w:pPr>
            <w:r w:rsidRPr="00052FF5">
              <w:t>2.9</w:t>
            </w:r>
          </w:p>
        </w:tc>
        <w:tc>
          <w:tcPr>
            <w:tcW w:w="737" w:type="dxa"/>
            <w:tcBorders>
              <w:bottom w:val="single" w:sz="6" w:space="0" w:color="1E4496" w:themeColor="text2"/>
            </w:tcBorders>
            <w:tcMar>
              <w:top w:w="113" w:type="dxa"/>
              <w:left w:w="113" w:type="dxa"/>
              <w:bottom w:w="113" w:type="dxa"/>
              <w:right w:w="113" w:type="dxa"/>
            </w:tcMar>
            <w:vAlign w:val="center"/>
          </w:tcPr>
          <w:p w14:paraId="38F129E2" w14:textId="77777777" w:rsidR="00052FF5" w:rsidRPr="00052FF5" w:rsidRDefault="00052FF5" w:rsidP="00052FF5">
            <w:pPr>
              <w:pStyle w:val="CDITable-RowCentre"/>
            </w:pPr>
            <w:r w:rsidRPr="00052FF5">
              <w:t>267</w:t>
            </w:r>
          </w:p>
        </w:tc>
        <w:tc>
          <w:tcPr>
            <w:tcW w:w="737" w:type="dxa"/>
            <w:tcBorders>
              <w:bottom w:val="single" w:sz="6" w:space="0" w:color="1E4496" w:themeColor="text2"/>
            </w:tcBorders>
            <w:tcMar>
              <w:top w:w="113" w:type="dxa"/>
              <w:left w:w="113" w:type="dxa"/>
              <w:bottom w:w="113" w:type="dxa"/>
              <w:right w:w="113" w:type="dxa"/>
            </w:tcMar>
            <w:vAlign w:val="center"/>
          </w:tcPr>
          <w:p w14:paraId="16E087F7" w14:textId="77777777" w:rsidR="00052FF5" w:rsidRPr="00052FF5" w:rsidRDefault="00052FF5" w:rsidP="00052FF5">
            <w:pPr>
              <w:pStyle w:val="CDITable-RowCentre"/>
            </w:pPr>
            <w:r w:rsidRPr="00052FF5">
              <w:t>85.8</w:t>
            </w:r>
          </w:p>
        </w:tc>
        <w:tc>
          <w:tcPr>
            <w:tcW w:w="893" w:type="dxa"/>
            <w:tcBorders>
              <w:bottom w:val="single" w:sz="6" w:space="0" w:color="1E4496" w:themeColor="text2"/>
            </w:tcBorders>
            <w:tcMar>
              <w:top w:w="113" w:type="dxa"/>
              <w:left w:w="113" w:type="dxa"/>
              <w:bottom w:w="113" w:type="dxa"/>
              <w:right w:w="113" w:type="dxa"/>
            </w:tcMar>
            <w:vAlign w:val="center"/>
          </w:tcPr>
          <w:p w14:paraId="3ECCBF6F" w14:textId="77777777" w:rsidR="00052FF5" w:rsidRPr="00052FF5" w:rsidRDefault="00052FF5" w:rsidP="00052FF5">
            <w:pPr>
              <w:pStyle w:val="CDITable-RowCentre"/>
            </w:pPr>
            <w:r w:rsidRPr="00052FF5">
              <w:t>4.1</w:t>
            </w:r>
          </w:p>
        </w:tc>
        <w:tc>
          <w:tcPr>
            <w:tcW w:w="737" w:type="dxa"/>
            <w:tcBorders>
              <w:bottom w:val="single" w:sz="6" w:space="0" w:color="1E4496" w:themeColor="text2"/>
            </w:tcBorders>
            <w:tcMar>
              <w:top w:w="113" w:type="dxa"/>
              <w:left w:w="113" w:type="dxa"/>
              <w:bottom w:w="113" w:type="dxa"/>
              <w:right w:w="113" w:type="dxa"/>
            </w:tcMar>
            <w:vAlign w:val="center"/>
          </w:tcPr>
          <w:p w14:paraId="4FD8E1B6" w14:textId="77777777" w:rsidR="00052FF5" w:rsidRPr="00052FF5" w:rsidRDefault="00052FF5" w:rsidP="00052FF5">
            <w:pPr>
              <w:pStyle w:val="CDITable-RowCentre"/>
            </w:pPr>
            <w:r w:rsidRPr="00052FF5">
              <w:t>10.1</w:t>
            </w:r>
          </w:p>
        </w:tc>
      </w:tr>
      <w:tr w:rsidR="00052FF5" w:rsidRPr="00052FF5" w14:paraId="48E25DA9"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8DD723" w14:textId="77777777" w:rsidR="00052FF5" w:rsidRPr="00052FF5" w:rsidRDefault="00052FF5" w:rsidP="00052FF5">
            <w:pPr>
              <w:pStyle w:val="CDITable-RowLeft"/>
            </w:pPr>
            <w:r w:rsidRPr="00052FF5">
              <w:t xml:space="preserve">Amoxicillin–clavulanic acid (fixed, </w:t>
            </w:r>
            <w:proofErr w:type="gramStart"/>
            <w:r w:rsidRPr="00052FF5">
              <w:t>oral)</w:t>
            </w:r>
            <w:r w:rsidRPr="00AE0324">
              <w:rPr>
                <w:vertAlign w:val="superscript"/>
              </w:rPr>
              <w:t>c</w:t>
            </w:r>
            <w:proofErr w:type="gramEnd"/>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830E51" w14:textId="77777777" w:rsidR="00052FF5" w:rsidRPr="00052FF5" w:rsidRDefault="00052FF5" w:rsidP="00052FF5">
            <w:pPr>
              <w:pStyle w:val="CDITable-RowCentre"/>
            </w:pPr>
            <w:r w:rsidRPr="00052FF5">
              <w:t>485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C90088" w14:textId="46E7C7CE" w:rsidR="00052FF5" w:rsidRPr="00052FF5" w:rsidRDefault="00052FF5" w:rsidP="00052FF5">
            <w:pPr>
              <w:pStyle w:val="CDITable-RowCentre"/>
            </w:pPr>
            <w:r w:rsidRPr="00052FF5">
              <w:t>—</w:t>
            </w:r>
            <w:r w:rsidR="00AE0324" w:rsidRPr="00AE0324">
              <w:rPr>
                <w:vertAlign w:val="superscript"/>
              </w:rPr>
              <w:t>b</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2649B6" w14:textId="77777777" w:rsidR="00052FF5" w:rsidRPr="00052FF5" w:rsidRDefault="00052FF5" w:rsidP="00052FF5">
            <w:pPr>
              <w:pStyle w:val="CDITable-RowCentre"/>
            </w:pPr>
            <w:r w:rsidRPr="00052FF5">
              <w:t>85.8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E67899" w14:textId="77777777" w:rsidR="00052FF5" w:rsidRPr="00052FF5" w:rsidRDefault="00052FF5" w:rsidP="00052FF5">
            <w:pPr>
              <w:pStyle w:val="CDITable-RowCentre"/>
            </w:pPr>
            <w:r w:rsidRPr="00052FF5">
              <w:t>14.2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AD693E" w14:textId="77777777" w:rsidR="00052FF5" w:rsidRPr="00052FF5" w:rsidRDefault="00052FF5" w:rsidP="00052FF5">
            <w:pPr>
              <w:pStyle w:val="CDITable-RowCentre"/>
            </w:pPr>
            <w:r w:rsidRPr="00052FF5">
              <w:t>149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AB2A0C" w14:textId="3A9AD162" w:rsidR="00052FF5" w:rsidRPr="00052FF5" w:rsidRDefault="00052FF5" w:rsidP="00052FF5">
            <w:pPr>
              <w:pStyle w:val="CDITable-RowCentre"/>
            </w:pPr>
            <w:r w:rsidRPr="00052FF5">
              <w:t>—</w:t>
            </w:r>
            <w:r w:rsidR="00AE0324" w:rsidRPr="00AE0324">
              <w:rPr>
                <w:vertAlign w:val="superscript"/>
              </w:rPr>
              <w:t>b</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78BC85" w14:textId="77777777" w:rsidR="00052FF5" w:rsidRPr="00052FF5" w:rsidRDefault="00052FF5" w:rsidP="00052FF5">
            <w:pPr>
              <w:pStyle w:val="CDITable-RowCentre"/>
            </w:pPr>
            <w:r w:rsidRPr="00052FF5">
              <w:t>73.8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E4E998" w14:textId="77777777" w:rsidR="00052FF5" w:rsidRPr="00052FF5" w:rsidRDefault="00052FF5" w:rsidP="00052FF5">
            <w:pPr>
              <w:pStyle w:val="CDITable-RowCentre"/>
            </w:pPr>
            <w:r w:rsidRPr="00052FF5">
              <w:t>26.2</w:t>
            </w:r>
          </w:p>
        </w:tc>
      </w:tr>
      <w:tr w:rsidR="00052FF5" w:rsidRPr="00052FF5" w14:paraId="065212B0"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2FF662" w14:textId="77777777" w:rsidR="00052FF5" w:rsidRPr="00052FF5" w:rsidRDefault="00052FF5" w:rsidP="00052FF5">
            <w:pPr>
              <w:pStyle w:val="CDITable-RowLeft"/>
            </w:pPr>
            <w:r w:rsidRPr="00052FF5">
              <w:t>Amikacin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0BED35" w14:textId="77777777" w:rsidR="00052FF5" w:rsidRPr="00052FF5" w:rsidRDefault="00052FF5" w:rsidP="00052FF5">
            <w:pPr>
              <w:pStyle w:val="CDITable-RowCentre"/>
            </w:pPr>
            <w:r w:rsidRPr="00052FF5">
              <w:t>1,103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9801C5" w14:textId="77777777" w:rsidR="00052FF5" w:rsidRPr="00052FF5" w:rsidRDefault="00052FF5" w:rsidP="00052FF5">
            <w:pPr>
              <w:pStyle w:val="CDITable-RowCentre"/>
            </w:pPr>
            <w:r w:rsidRPr="00052FF5">
              <w:t>99.5</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888B2E" w14:textId="46BA7C78"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50286D" w14:textId="77777777" w:rsidR="00052FF5" w:rsidRPr="00052FF5" w:rsidRDefault="00052FF5" w:rsidP="00052FF5">
            <w:pPr>
              <w:pStyle w:val="CDITable-RowCentre"/>
            </w:pPr>
            <w:r w:rsidRPr="00052FF5">
              <w:t>0.5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2B805D" w14:textId="77777777" w:rsidR="00052FF5" w:rsidRPr="00052FF5" w:rsidRDefault="00052FF5" w:rsidP="00052FF5">
            <w:pPr>
              <w:pStyle w:val="CDITable-RowCentre"/>
            </w:pPr>
            <w:r w:rsidRPr="00052FF5">
              <w:t>417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E85469" w14:textId="77777777" w:rsidR="00052FF5" w:rsidRPr="00052FF5" w:rsidRDefault="00052FF5" w:rsidP="00052FF5">
            <w:pPr>
              <w:pStyle w:val="CDITable-RowCentre"/>
            </w:pPr>
            <w:r w:rsidRPr="00052FF5">
              <w:t>99.5</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FB3E3F" w14:textId="4125C52C"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8FEBB4" w14:textId="77777777" w:rsidR="00052FF5" w:rsidRPr="00052FF5" w:rsidRDefault="00052FF5" w:rsidP="00052FF5">
            <w:pPr>
              <w:pStyle w:val="CDITable-RowCentre"/>
            </w:pPr>
            <w:r w:rsidRPr="00052FF5">
              <w:t>0.5</w:t>
            </w:r>
          </w:p>
        </w:tc>
      </w:tr>
      <w:tr w:rsidR="00052FF5" w:rsidRPr="00052FF5" w14:paraId="136B0C44"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A3A98E" w14:textId="77777777" w:rsidR="00052FF5" w:rsidRPr="00052FF5" w:rsidRDefault="00052FF5" w:rsidP="00052FF5">
            <w:pPr>
              <w:pStyle w:val="CDITable-RowLeft"/>
            </w:pPr>
            <w:r w:rsidRPr="00052FF5">
              <w:t>Cefazolin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AC683B" w14:textId="77777777" w:rsidR="00052FF5" w:rsidRPr="00052FF5" w:rsidRDefault="00052FF5" w:rsidP="00052FF5">
            <w:pPr>
              <w:pStyle w:val="CDITable-RowCentre"/>
            </w:pPr>
            <w:r w:rsidRPr="00052FF5">
              <w:t>943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276963" w14:textId="56AB3AE0" w:rsidR="00052FF5" w:rsidRPr="00052FF5" w:rsidRDefault="00052FF5" w:rsidP="00052FF5">
            <w:pPr>
              <w:pStyle w:val="CDITable-RowCentre"/>
            </w:pPr>
            <w:r w:rsidRPr="00052FF5">
              <w:t>—</w:t>
            </w:r>
            <w:r w:rsidR="00AE0324" w:rsidRPr="00AE0324">
              <w:rPr>
                <w:vertAlign w:val="superscript"/>
              </w:rPr>
              <w:t>b</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02DF84" w14:textId="77777777" w:rsidR="00052FF5" w:rsidRPr="00052FF5" w:rsidRDefault="00052FF5" w:rsidP="00052FF5">
            <w:pPr>
              <w:pStyle w:val="CDITable-RowCentre"/>
            </w:pPr>
            <w:r w:rsidRPr="00052FF5">
              <w:t>89.3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45C22B" w14:textId="77777777" w:rsidR="00052FF5" w:rsidRPr="00052FF5" w:rsidRDefault="00052FF5" w:rsidP="00052FF5">
            <w:pPr>
              <w:pStyle w:val="CDITable-RowCentre"/>
            </w:pPr>
            <w:r w:rsidRPr="00052FF5">
              <w:t>10.7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369EB9" w14:textId="77777777" w:rsidR="00052FF5" w:rsidRPr="00052FF5" w:rsidRDefault="00052FF5" w:rsidP="00052FF5">
            <w:pPr>
              <w:pStyle w:val="CDITable-RowCentre"/>
            </w:pPr>
            <w:r w:rsidRPr="00052FF5">
              <w:t>359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73F467" w14:textId="1F5507C5" w:rsidR="00052FF5" w:rsidRPr="00052FF5" w:rsidRDefault="00052FF5" w:rsidP="00052FF5">
            <w:pPr>
              <w:pStyle w:val="CDITable-RowCentre"/>
            </w:pPr>
            <w:r w:rsidRPr="00052FF5">
              <w:t>—</w:t>
            </w:r>
            <w:r w:rsidR="00AE0324" w:rsidRPr="00AE0324">
              <w:rPr>
                <w:vertAlign w:val="superscript"/>
              </w:rPr>
              <w:t>b</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73DB0C" w14:textId="77777777" w:rsidR="00052FF5" w:rsidRPr="00052FF5" w:rsidRDefault="00052FF5" w:rsidP="00052FF5">
            <w:pPr>
              <w:pStyle w:val="CDITable-RowCentre"/>
            </w:pPr>
            <w:r w:rsidRPr="00052FF5">
              <w:t>80.2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A74E14" w14:textId="77777777" w:rsidR="00052FF5" w:rsidRPr="00052FF5" w:rsidRDefault="00052FF5" w:rsidP="00052FF5">
            <w:pPr>
              <w:pStyle w:val="CDITable-RowCentre"/>
            </w:pPr>
            <w:r w:rsidRPr="00052FF5">
              <w:t>19.8</w:t>
            </w:r>
          </w:p>
        </w:tc>
      </w:tr>
      <w:tr w:rsidR="00052FF5" w:rsidRPr="00052FF5" w14:paraId="22139222"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C24C9F" w14:textId="77777777" w:rsidR="00052FF5" w:rsidRPr="00052FF5" w:rsidRDefault="00052FF5" w:rsidP="00052FF5">
            <w:pPr>
              <w:pStyle w:val="CDITable-RowLeft"/>
            </w:pPr>
            <w:r w:rsidRPr="00052FF5">
              <w:t>Cefepime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0220EB" w14:textId="77777777" w:rsidR="00052FF5" w:rsidRPr="00052FF5" w:rsidRDefault="00052FF5" w:rsidP="00052FF5">
            <w:pPr>
              <w:pStyle w:val="CDITable-RowCentre"/>
            </w:pPr>
            <w:r w:rsidRPr="00052FF5">
              <w:t>1,103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B590D8" w14:textId="77777777" w:rsidR="00052FF5" w:rsidRPr="00052FF5" w:rsidRDefault="00052FF5" w:rsidP="00052FF5">
            <w:pPr>
              <w:pStyle w:val="CDITable-RowCentre"/>
            </w:pPr>
            <w:r w:rsidRPr="00052FF5">
              <w:t>92.7</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826E29" w14:textId="77777777" w:rsidR="00052FF5" w:rsidRPr="00052FF5" w:rsidRDefault="00052FF5" w:rsidP="00052FF5">
            <w:pPr>
              <w:pStyle w:val="CDITable-RowCentre"/>
            </w:pPr>
            <w:r w:rsidRPr="00052FF5">
              <w:t>2.5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C8DD81" w14:textId="77777777" w:rsidR="00052FF5" w:rsidRPr="00052FF5" w:rsidRDefault="00052FF5" w:rsidP="00052FF5">
            <w:pPr>
              <w:pStyle w:val="CDITable-RowCentre"/>
            </w:pPr>
            <w:r w:rsidRPr="00052FF5">
              <w:t>4.8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E68A10" w14:textId="77777777" w:rsidR="00052FF5" w:rsidRPr="00052FF5" w:rsidRDefault="00052FF5" w:rsidP="00052FF5">
            <w:pPr>
              <w:pStyle w:val="CDITable-RowCentre"/>
            </w:pPr>
            <w:r w:rsidRPr="00052FF5">
              <w:t>417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4B4662" w14:textId="77777777" w:rsidR="00052FF5" w:rsidRPr="00052FF5" w:rsidRDefault="00052FF5" w:rsidP="00052FF5">
            <w:pPr>
              <w:pStyle w:val="CDITable-RowCentre"/>
            </w:pPr>
            <w:r w:rsidRPr="00052FF5">
              <w:t>87.8</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D7C469" w14:textId="77777777" w:rsidR="00052FF5" w:rsidRPr="00052FF5" w:rsidRDefault="00052FF5" w:rsidP="00052FF5">
            <w:pPr>
              <w:pStyle w:val="CDITable-RowCentre"/>
            </w:pPr>
            <w:r w:rsidRPr="00052FF5">
              <w:t>4.6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96F3CC" w14:textId="77777777" w:rsidR="00052FF5" w:rsidRPr="00052FF5" w:rsidRDefault="00052FF5" w:rsidP="00052FF5">
            <w:pPr>
              <w:pStyle w:val="CDITable-RowCentre"/>
            </w:pPr>
            <w:r w:rsidRPr="00052FF5">
              <w:t>7.7</w:t>
            </w:r>
          </w:p>
        </w:tc>
      </w:tr>
      <w:tr w:rsidR="00052FF5" w:rsidRPr="00052FF5" w14:paraId="6D0210D0"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D9DE98" w14:textId="77777777" w:rsidR="00052FF5" w:rsidRPr="00052FF5" w:rsidRDefault="00052FF5" w:rsidP="00052FF5">
            <w:pPr>
              <w:pStyle w:val="CDITable-RowLeft"/>
            </w:pPr>
            <w:r w:rsidRPr="00052FF5">
              <w:t>Ceftazidime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3D488F" w14:textId="77777777" w:rsidR="00052FF5" w:rsidRPr="00052FF5" w:rsidRDefault="00052FF5" w:rsidP="00052FF5">
            <w:pPr>
              <w:pStyle w:val="CDITable-RowCentre"/>
            </w:pPr>
            <w:r w:rsidRPr="00052FF5">
              <w:t>1,103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155989" w14:textId="77777777" w:rsidR="00052FF5" w:rsidRPr="00052FF5" w:rsidRDefault="00052FF5" w:rsidP="00052FF5">
            <w:pPr>
              <w:pStyle w:val="CDITable-RowCentre"/>
            </w:pPr>
            <w:r w:rsidRPr="00052FF5">
              <w:t>90.3</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18B077" w14:textId="77777777" w:rsidR="00052FF5" w:rsidRPr="00052FF5" w:rsidRDefault="00052FF5" w:rsidP="00052FF5">
            <w:pPr>
              <w:pStyle w:val="CDITable-RowCentre"/>
            </w:pPr>
            <w:r w:rsidRPr="00052FF5">
              <w:t>2.3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369AF3" w14:textId="77777777" w:rsidR="00052FF5" w:rsidRPr="00052FF5" w:rsidRDefault="00052FF5" w:rsidP="00052FF5">
            <w:pPr>
              <w:pStyle w:val="CDITable-RowCentre"/>
            </w:pPr>
            <w:r w:rsidRPr="00052FF5">
              <w:t>7.4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E32E54" w14:textId="77777777" w:rsidR="00052FF5" w:rsidRPr="00052FF5" w:rsidRDefault="00052FF5" w:rsidP="00052FF5">
            <w:pPr>
              <w:pStyle w:val="CDITable-RowCentre"/>
            </w:pPr>
            <w:r w:rsidRPr="00052FF5">
              <w:t>416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74FC05" w14:textId="77777777" w:rsidR="00052FF5" w:rsidRPr="00052FF5" w:rsidRDefault="00052FF5" w:rsidP="00052FF5">
            <w:pPr>
              <w:pStyle w:val="CDITable-RowCentre"/>
            </w:pPr>
            <w:r w:rsidRPr="00052FF5">
              <w:t>81.0</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F52BCC" w14:textId="77777777" w:rsidR="00052FF5" w:rsidRPr="00052FF5" w:rsidRDefault="00052FF5" w:rsidP="00052FF5">
            <w:pPr>
              <w:pStyle w:val="CDITable-RowCentre"/>
            </w:pPr>
            <w:r w:rsidRPr="00052FF5">
              <w:t>3.8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9E251A" w14:textId="77777777" w:rsidR="00052FF5" w:rsidRPr="00052FF5" w:rsidRDefault="00052FF5" w:rsidP="00052FF5">
            <w:pPr>
              <w:pStyle w:val="CDITable-RowCentre"/>
            </w:pPr>
            <w:r w:rsidRPr="00052FF5">
              <w:t>15.1</w:t>
            </w:r>
          </w:p>
        </w:tc>
      </w:tr>
      <w:tr w:rsidR="00052FF5" w:rsidRPr="00052FF5" w14:paraId="0AA18454"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4BE883" w14:textId="77777777" w:rsidR="00052FF5" w:rsidRPr="00052FF5" w:rsidRDefault="00052FF5" w:rsidP="00052FF5">
            <w:pPr>
              <w:pStyle w:val="CDITable-RowLeft"/>
            </w:pPr>
            <w:r w:rsidRPr="00052FF5">
              <w:t>Ceftriaxone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23A144" w14:textId="77777777" w:rsidR="00052FF5" w:rsidRPr="00052FF5" w:rsidRDefault="00052FF5" w:rsidP="00052FF5">
            <w:pPr>
              <w:pStyle w:val="CDITable-RowCentre"/>
            </w:pPr>
            <w:r w:rsidRPr="00052FF5">
              <w:t>1,103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EE5F9B" w14:textId="77777777" w:rsidR="00052FF5" w:rsidRPr="00052FF5" w:rsidRDefault="00052FF5" w:rsidP="00052FF5">
            <w:pPr>
              <w:pStyle w:val="CDITable-RowCentre"/>
            </w:pPr>
            <w:r w:rsidRPr="00052FF5">
              <w:t>91.2</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D6AD1B" w14:textId="77777777" w:rsidR="00052FF5" w:rsidRPr="00052FF5" w:rsidRDefault="00052FF5" w:rsidP="00052FF5">
            <w:pPr>
              <w:pStyle w:val="CDITable-RowCentre"/>
            </w:pPr>
            <w:r w:rsidRPr="00052FF5">
              <w:t>0.0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BB9897" w14:textId="77777777" w:rsidR="00052FF5" w:rsidRPr="00052FF5" w:rsidRDefault="00052FF5" w:rsidP="00052FF5">
            <w:pPr>
              <w:pStyle w:val="CDITable-RowCentre"/>
            </w:pPr>
            <w:r w:rsidRPr="00052FF5">
              <w:t>8.8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D979AD" w14:textId="77777777" w:rsidR="00052FF5" w:rsidRPr="00052FF5" w:rsidRDefault="00052FF5" w:rsidP="00052FF5">
            <w:pPr>
              <w:pStyle w:val="CDITable-RowCentre"/>
            </w:pPr>
            <w:r w:rsidRPr="00052FF5">
              <w:t>417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1DC1C0" w14:textId="77777777" w:rsidR="00052FF5" w:rsidRPr="00052FF5" w:rsidRDefault="00052FF5" w:rsidP="00052FF5">
            <w:pPr>
              <w:pStyle w:val="CDITable-RowCentre"/>
            </w:pPr>
            <w:r w:rsidRPr="00052FF5">
              <w:t>84.2</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9EBCA9" w14:textId="77777777" w:rsidR="00052FF5" w:rsidRPr="00052FF5" w:rsidRDefault="00052FF5" w:rsidP="00052FF5">
            <w:pPr>
              <w:pStyle w:val="CDITable-RowCentre"/>
            </w:pPr>
            <w:r w:rsidRPr="00052FF5">
              <w:t>0.7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B89E67" w14:textId="77777777" w:rsidR="00052FF5" w:rsidRPr="00052FF5" w:rsidRDefault="00052FF5" w:rsidP="00052FF5">
            <w:pPr>
              <w:pStyle w:val="CDITable-RowCentre"/>
            </w:pPr>
            <w:r w:rsidRPr="00052FF5">
              <w:t>15.1</w:t>
            </w:r>
          </w:p>
        </w:tc>
      </w:tr>
      <w:tr w:rsidR="00052FF5" w:rsidRPr="00052FF5" w14:paraId="31919A77"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5E32C0" w14:textId="77777777" w:rsidR="00052FF5" w:rsidRPr="00052FF5" w:rsidRDefault="00052FF5" w:rsidP="00052FF5">
            <w:pPr>
              <w:pStyle w:val="CDITable-RowLeft"/>
            </w:pPr>
            <w:r w:rsidRPr="00052FF5">
              <w:t>Cefuroxime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CDDE58" w14:textId="77777777" w:rsidR="00052FF5" w:rsidRPr="00052FF5" w:rsidRDefault="00052FF5" w:rsidP="00052FF5">
            <w:pPr>
              <w:pStyle w:val="CDITable-RowCentre"/>
            </w:pPr>
            <w:r w:rsidRPr="00052FF5">
              <w:t>123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D7B3B5" w14:textId="77777777" w:rsidR="00052FF5" w:rsidRPr="00052FF5" w:rsidRDefault="00052FF5" w:rsidP="00052FF5">
            <w:pPr>
              <w:pStyle w:val="CDITable-RowCentre"/>
            </w:pPr>
            <w:r w:rsidRPr="00052FF5">
              <w:t>0.0</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15E326" w14:textId="77777777" w:rsidR="00052FF5" w:rsidRPr="00052FF5" w:rsidRDefault="00052FF5" w:rsidP="00052FF5">
            <w:pPr>
              <w:pStyle w:val="CDITable-RowCentre"/>
            </w:pPr>
            <w:r w:rsidRPr="00052FF5">
              <w:t>84.6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B7EBB7" w14:textId="77777777" w:rsidR="00052FF5" w:rsidRPr="00052FF5" w:rsidRDefault="00052FF5" w:rsidP="00052FF5">
            <w:pPr>
              <w:pStyle w:val="CDITable-RowCentre"/>
            </w:pPr>
            <w:r w:rsidRPr="00052FF5">
              <w:t>15.4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DAAD30" w14:textId="77777777" w:rsidR="00052FF5" w:rsidRPr="00052FF5" w:rsidRDefault="00052FF5" w:rsidP="00052FF5">
            <w:pPr>
              <w:pStyle w:val="CDITable-RowCentre"/>
            </w:pPr>
            <w:r w:rsidRPr="00052FF5">
              <w:t>42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32DEE2" w14:textId="77777777" w:rsidR="00052FF5" w:rsidRPr="00052FF5" w:rsidRDefault="00052FF5" w:rsidP="00052FF5">
            <w:pPr>
              <w:pStyle w:val="CDITable-RowCentre"/>
            </w:pPr>
            <w:r w:rsidRPr="00052FF5">
              <w:t>0.0</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9D52C6" w14:textId="77777777" w:rsidR="00052FF5" w:rsidRPr="00052FF5" w:rsidRDefault="00052FF5" w:rsidP="00052FF5">
            <w:pPr>
              <w:pStyle w:val="CDITable-RowCentre"/>
            </w:pPr>
            <w:r w:rsidRPr="00052FF5">
              <w:t>59.5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7D6B7E" w14:textId="77777777" w:rsidR="00052FF5" w:rsidRPr="00052FF5" w:rsidRDefault="00052FF5" w:rsidP="00052FF5">
            <w:pPr>
              <w:pStyle w:val="CDITable-RowCentre"/>
            </w:pPr>
            <w:r w:rsidRPr="00052FF5">
              <w:t>40.5</w:t>
            </w:r>
          </w:p>
        </w:tc>
      </w:tr>
      <w:tr w:rsidR="00052FF5" w:rsidRPr="00052FF5" w14:paraId="20F00A39"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DF8AF7" w14:textId="77777777" w:rsidR="00052FF5" w:rsidRPr="00052FF5" w:rsidRDefault="00052FF5" w:rsidP="00052FF5">
            <w:pPr>
              <w:pStyle w:val="CDITable-RowLeft"/>
            </w:pPr>
            <w:r w:rsidRPr="00052FF5">
              <w:t>Ciprofloxacin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E3075D" w14:textId="77777777" w:rsidR="00052FF5" w:rsidRPr="00052FF5" w:rsidRDefault="00052FF5" w:rsidP="00052FF5">
            <w:pPr>
              <w:pStyle w:val="CDITable-RowCentre"/>
            </w:pPr>
            <w:r w:rsidRPr="00052FF5">
              <w:t>1,103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9E4843" w14:textId="77777777" w:rsidR="00052FF5" w:rsidRPr="00052FF5" w:rsidRDefault="00052FF5" w:rsidP="00052FF5">
            <w:pPr>
              <w:pStyle w:val="CDITable-RowCentre"/>
            </w:pPr>
            <w:r w:rsidRPr="00052FF5">
              <w:t>87.7</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470522" w14:textId="77777777" w:rsidR="00052FF5" w:rsidRPr="00052FF5" w:rsidRDefault="00052FF5" w:rsidP="00052FF5">
            <w:pPr>
              <w:pStyle w:val="CDITable-RowCentre"/>
            </w:pPr>
            <w:r w:rsidRPr="00052FF5">
              <w:t>4.4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9CDE8B" w14:textId="77777777" w:rsidR="00052FF5" w:rsidRPr="00052FF5" w:rsidRDefault="00052FF5" w:rsidP="00052FF5">
            <w:pPr>
              <w:pStyle w:val="CDITable-RowCentre"/>
            </w:pPr>
            <w:r w:rsidRPr="00052FF5">
              <w:t>8.0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123145" w14:textId="77777777" w:rsidR="00052FF5" w:rsidRPr="00052FF5" w:rsidRDefault="00052FF5" w:rsidP="00052FF5">
            <w:pPr>
              <w:pStyle w:val="CDITable-RowCentre"/>
            </w:pPr>
            <w:r w:rsidRPr="00052FF5">
              <w:t>416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F8F570" w14:textId="77777777" w:rsidR="00052FF5" w:rsidRPr="00052FF5" w:rsidRDefault="00052FF5" w:rsidP="00052FF5">
            <w:pPr>
              <w:pStyle w:val="CDITable-RowCentre"/>
            </w:pPr>
            <w:r w:rsidRPr="00052FF5">
              <w:t>78.8</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ECAD92" w14:textId="77777777" w:rsidR="00052FF5" w:rsidRPr="00052FF5" w:rsidRDefault="00052FF5" w:rsidP="00052FF5">
            <w:pPr>
              <w:pStyle w:val="CDITable-RowCentre"/>
            </w:pPr>
            <w:r w:rsidRPr="00052FF5">
              <w:t>6.7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CB7263" w14:textId="77777777" w:rsidR="00052FF5" w:rsidRPr="00052FF5" w:rsidRDefault="00052FF5" w:rsidP="00052FF5">
            <w:pPr>
              <w:pStyle w:val="CDITable-RowCentre"/>
            </w:pPr>
            <w:r w:rsidRPr="00052FF5">
              <w:t>14.4</w:t>
            </w:r>
          </w:p>
        </w:tc>
      </w:tr>
      <w:tr w:rsidR="00052FF5" w:rsidRPr="00052FF5" w14:paraId="0234190E"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C4E069" w14:textId="77777777" w:rsidR="00052FF5" w:rsidRPr="00052FF5" w:rsidRDefault="00052FF5" w:rsidP="00052FF5">
            <w:pPr>
              <w:pStyle w:val="CDITable-RowLeft"/>
            </w:pPr>
            <w:r w:rsidRPr="00052FF5">
              <w:t>Gentamicin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E1DC5C" w14:textId="77777777" w:rsidR="00052FF5" w:rsidRPr="00052FF5" w:rsidRDefault="00052FF5" w:rsidP="00052FF5">
            <w:pPr>
              <w:pStyle w:val="CDITable-RowCentre"/>
            </w:pPr>
            <w:r w:rsidRPr="00052FF5">
              <w:t>1,102</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CF8273" w14:textId="77777777" w:rsidR="00052FF5" w:rsidRPr="00052FF5" w:rsidRDefault="00052FF5" w:rsidP="00052FF5">
            <w:pPr>
              <w:pStyle w:val="CDITable-RowCentre"/>
            </w:pPr>
            <w:r w:rsidRPr="00052FF5">
              <w:t>97.3</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CC4521" w14:textId="58FC2952"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84C42D" w14:textId="77777777" w:rsidR="00052FF5" w:rsidRPr="00052FF5" w:rsidRDefault="00052FF5" w:rsidP="00052FF5">
            <w:pPr>
              <w:pStyle w:val="CDITable-RowCentre"/>
            </w:pPr>
            <w:r w:rsidRPr="00052FF5">
              <w:t>2.7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66CD3D" w14:textId="77777777" w:rsidR="00052FF5" w:rsidRPr="00052FF5" w:rsidRDefault="00052FF5" w:rsidP="00052FF5">
            <w:pPr>
              <w:pStyle w:val="CDITable-RowCentre"/>
            </w:pPr>
            <w:r w:rsidRPr="00052FF5">
              <w:t>417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DC5D4D" w14:textId="77777777" w:rsidR="00052FF5" w:rsidRPr="00052FF5" w:rsidRDefault="00052FF5" w:rsidP="00052FF5">
            <w:pPr>
              <w:pStyle w:val="CDITable-RowCentre"/>
            </w:pPr>
            <w:r w:rsidRPr="00052FF5">
              <w:t>93.0</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F41908" w14:textId="51BC0BFD"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711B61" w14:textId="77777777" w:rsidR="00052FF5" w:rsidRPr="00052FF5" w:rsidRDefault="00052FF5" w:rsidP="00052FF5">
            <w:pPr>
              <w:pStyle w:val="CDITable-RowCentre"/>
            </w:pPr>
            <w:r w:rsidRPr="00052FF5">
              <w:t>7.0</w:t>
            </w:r>
          </w:p>
        </w:tc>
      </w:tr>
      <w:tr w:rsidR="00052FF5" w:rsidRPr="00052FF5" w14:paraId="3157D089"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B1E622" w14:textId="77777777" w:rsidR="00052FF5" w:rsidRPr="00052FF5" w:rsidRDefault="00052FF5" w:rsidP="00052FF5">
            <w:pPr>
              <w:pStyle w:val="CDITable-RowLeft"/>
            </w:pPr>
            <w:r w:rsidRPr="00052FF5">
              <w:t>Meropenem</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D67B18" w14:textId="77777777" w:rsidR="00052FF5" w:rsidRPr="00052FF5" w:rsidRDefault="00052FF5" w:rsidP="00052FF5">
            <w:pPr>
              <w:pStyle w:val="CDITable-RowCentre"/>
            </w:pPr>
            <w:r w:rsidRPr="00052FF5">
              <w:t>1,103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3D4946" w14:textId="77777777" w:rsidR="00052FF5" w:rsidRPr="00052FF5" w:rsidRDefault="00052FF5" w:rsidP="00052FF5">
            <w:pPr>
              <w:pStyle w:val="CDITable-RowCentre"/>
            </w:pPr>
            <w:r w:rsidRPr="00052FF5">
              <w:t>99.5</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30B826" w14:textId="77777777" w:rsidR="00052FF5" w:rsidRPr="00052FF5" w:rsidRDefault="00052FF5" w:rsidP="00052FF5">
            <w:pPr>
              <w:pStyle w:val="CDITable-RowCentre"/>
            </w:pPr>
            <w:r w:rsidRPr="00052FF5">
              <w:t>0.1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159313" w14:textId="77777777" w:rsidR="00052FF5" w:rsidRPr="00052FF5" w:rsidRDefault="00052FF5" w:rsidP="00052FF5">
            <w:pPr>
              <w:pStyle w:val="CDITable-RowCentre"/>
            </w:pPr>
            <w:r w:rsidRPr="00052FF5">
              <w:t>0.4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B810C1" w14:textId="77777777" w:rsidR="00052FF5" w:rsidRPr="00052FF5" w:rsidRDefault="00052FF5" w:rsidP="00052FF5">
            <w:pPr>
              <w:pStyle w:val="CDITable-RowCentre"/>
            </w:pPr>
            <w:r w:rsidRPr="00052FF5">
              <w:t>417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676F36" w14:textId="77777777" w:rsidR="00052FF5" w:rsidRPr="00052FF5" w:rsidRDefault="00052FF5" w:rsidP="00052FF5">
            <w:pPr>
              <w:pStyle w:val="CDITable-RowCentre"/>
            </w:pPr>
            <w:r w:rsidRPr="00052FF5">
              <w:t>99.0</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22662D" w14:textId="77777777" w:rsidR="00052FF5" w:rsidRPr="00052FF5" w:rsidRDefault="00052FF5" w:rsidP="00052FF5">
            <w:pPr>
              <w:pStyle w:val="CDITable-RowCentre"/>
            </w:pPr>
            <w:r w:rsidRPr="00052FF5">
              <w:t>0.0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B693FC" w14:textId="77777777" w:rsidR="00052FF5" w:rsidRPr="00052FF5" w:rsidRDefault="00052FF5" w:rsidP="00052FF5">
            <w:pPr>
              <w:pStyle w:val="CDITable-RowCentre"/>
            </w:pPr>
            <w:r w:rsidRPr="00052FF5">
              <w:t>1.0</w:t>
            </w:r>
          </w:p>
        </w:tc>
      </w:tr>
      <w:tr w:rsidR="00052FF5" w:rsidRPr="00052FF5" w14:paraId="455CFBD5"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E7F523" w14:textId="77777777" w:rsidR="00052FF5" w:rsidRPr="00052FF5" w:rsidRDefault="00052FF5" w:rsidP="00052FF5">
            <w:pPr>
              <w:pStyle w:val="CDITable-RowLeft"/>
            </w:pPr>
            <w:r w:rsidRPr="00052FF5">
              <w:lastRenderedPageBreak/>
              <w:t>Piperacillin–tazobactam</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B3F045" w14:textId="77777777" w:rsidR="00052FF5" w:rsidRPr="00052FF5" w:rsidRDefault="00052FF5" w:rsidP="00052FF5">
            <w:pPr>
              <w:pStyle w:val="CDITable-RowCentre"/>
            </w:pPr>
            <w:r w:rsidRPr="00052FF5">
              <w:t>1,080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155584" w14:textId="77777777" w:rsidR="00052FF5" w:rsidRPr="00052FF5" w:rsidRDefault="00052FF5" w:rsidP="00052FF5">
            <w:pPr>
              <w:pStyle w:val="CDITable-RowCentre"/>
            </w:pPr>
            <w:r w:rsidRPr="00052FF5">
              <w:t>91.6</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7E899D" w14:textId="3EFC0722"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720BCD" w14:textId="77777777" w:rsidR="00052FF5" w:rsidRPr="00052FF5" w:rsidRDefault="00052FF5" w:rsidP="00052FF5">
            <w:pPr>
              <w:pStyle w:val="CDITable-RowCentre"/>
            </w:pPr>
            <w:r w:rsidRPr="00052FF5">
              <w:t>8.4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3B810D" w14:textId="77777777" w:rsidR="00052FF5" w:rsidRPr="00052FF5" w:rsidRDefault="00052FF5" w:rsidP="00052FF5">
            <w:pPr>
              <w:pStyle w:val="CDITable-RowCentre"/>
            </w:pPr>
            <w:r w:rsidRPr="00052FF5">
              <w:t>401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D2B7CC" w14:textId="77777777" w:rsidR="00052FF5" w:rsidRPr="00052FF5" w:rsidRDefault="00052FF5" w:rsidP="00052FF5">
            <w:pPr>
              <w:pStyle w:val="CDITable-RowCentre"/>
            </w:pPr>
            <w:r w:rsidRPr="00052FF5">
              <w:t>84.8</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E1F27E" w14:textId="57C57BA7"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207609" w14:textId="77777777" w:rsidR="00052FF5" w:rsidRPr="00052FF5" w:rsidRDefault="00052FF5" w:rsidP="00052FF5">
            <w:pPr>
              <w:pStyle w:val="CDITable-RowCentre"/>
            </w:pPr>
            <w:r w:rsidRPr="00052FF5">
              <w:t>15.2</w:t>
            </w:r>
          </w:p>
        </w:tc>
      </w:tr>
      <w:tr w:rsidR="00052FF5" w:rsidRPr="00052FF5" w14:paraId="52611BD5"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35EC94" w14:textId="77777777" w:rsidR="00052FF5" w:rsidRPr="00052FF5" w:rsidRDefault="00052FF5" w:rsidP="00052FF5">
            <w:pPr>
              <w:pStyle w:val="CDITable-RowLeft"/>
            </w:pPr>
            <w:r w:rsidRPr="00052FF5">
              <w:t>Tobramycin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C1A734" w14:textId="77777777" w:rsidR="00052FF5" w:rsidRPr="00052FF5" w:rsidRDefault="00052FF5" w:rsidP="00052FF5">
            <w:pPr>
              <w:pStyle w:val="CDITable-RowCentre"/>
            </w:pPr>
            <w:r w:rsidRPr="00052FF5">
              <w:t>1,085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3873FE" w14:textId="77777777" w:rsidR="00052FF5" w:rsidRPr="00052FF5" w:rsidRDefault="00052FF5" w:rsidP="00052FF5">
            <w:pPr>
              <w:pStyle w:val="CDITable-RowCentre"/>
            </w:pPr>
            <w:r w:rsidRPr="00052FF5">
              <w:t>96.9</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C6CC17" w14:textId="1588B72A"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9048A6" w14:textId="77777777" w:rsidR="00052FF5" w:rsidRPr="00052FF5" w:rsidRDefault="00052FF5" w:rsidP="00052FF5">
            <w:pPr>
              <w:pStyle w:val="CDITable-RowCentre"/>
            </w:pPr>
            <w:r w:rsidRPr="00052FF5">
              <w:t>3.1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3FEE47" w14:textId="77777777" w:rsidR="00052FF5" w:rsidRPr="00052FF5" w:rsidRDefault="00052FF5" w:rsidP="00052FF5">
            <w:pPr>
              <w:pStyle w:val="CDITable-RowCentre"/>
            </w:pPr>
            <w:r w:rsidRPr="00052FF5">
              <w:t>406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A5222A" w14:textId="77777777" w:rsidR="00052FF5" w:rsidRPr="00052FF5" w:rsidRDefault="00052FF5" w:rsidP="00052FF5">
            <w:pPr>
              <w:pStyle w:val="CDITable-RowCentre"/>
            </w:pPr>
            <w:r w:rsidRPr="00052FF5">
              <w:t>92.4</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1C6F36" w14:textId="24134903" w:rsidR="00052FF5" w:rsidRPr="00052FF5" w:rsidRDefault="00052FF5" w:rsidP="00052FF5">
            <w:pPr>
              <w:pStyle w:val="CDITable-RowCentre"/>
            </w:pPr>
            <w:r w:rsidRPr="00052FF5">
              <w:t>—</w:t>
            </w:r>
            <w:r w:rsidR="00AE0324" w:rsidRPr="00AE0324">
              <w:rPr>
                <w:vertAlign w:val="superscript"/>
              </w:rPr>
              <w:t>b</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E34F2C" w14:textId="77777777" w:rsidR="00052FF5" w:rsidRPr="00052FF5" w:rsidRDefault="00052FF5" w:rsidP="00052FF5">
            <w:pPr>
              <w:pStyle w:val="CDITable-RowCentre"/>
            </w:pPr>
            <w:r w:rsidRPr="00052FF5">
              <w:t>7.6</w:t>
            </w:r>
          </w:p>
        </w:tc>
      </w:tr>
      <w:tr w:rsidR="00052FF5" w:rsidRPr="00052FF5" w14:paraId="79B5A2A3" w14:textId="77777777" w:rsidTr="00AE0324">
        <w:trPr>
          <w:trHeight w:val="20"/>
        </w:trPr>
        <w:tc>
          <w:tcPr>
            <w:tcW w:w="343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7593D7" w14:textId="77777777" w:rsidR="00052FF5" w:rsidRPr="00052FF5" w:rsidRDefault="00052FF5" w:rsidP="00052FF5">
            <w:pPr>
              <w:pStyle w:val="CDITable-RowLeft"/>
            </w:pPr>
            <w:r w:rsidRPr="00052FF5">
              <w:t>Trimethoprim–sulfamethoxazole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B59AAA" w14:textId="77777777" w:rsidR="00052FF5" w:rsidRPr="00052FF5" w:rsidRDefault="00052FF5" w:rsidP="00052FF5">
            <w:pPr>
              <w:pStyle w:val="CDITable-RowCentre"/>
            </w:pPr>
            <w:r w:rsidRPr="00052FF5">
              <w:t>1,090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FB3378" w14:textId="77777777" w:rsidR="00052FF5" w:rsidRPr="00052FF5" w:rsidRDefault="00052FF5" w:rsidP="00052FF5">
            <w:pPr>
              <w:pStyle w:val="CDITable-RowCentre"/>
            </w:pPr>
            <w:r w:rsidRPr="00052FF5">
              <w:t>83.9</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F22F8D" w14:textId="77777777" w:rsidR="00052FF5" w:rsidRPr="00052FF5" w:rsidRDefault="00052FF5" w:rsidP="00052FF5">
            <w:pPr>
              <w:pStyle w:val="CDITable-RowCentre"/>
            </w:pPr>
            <w:r w:rsidRPr="00052FF5">
              <w:t>0.5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170D77" w14:textId="77777777" w:rsidR="00052FF5" w:rsidRPr="00052FF5" w:rsidRDefault="00052FF5" w:rsidP="00052FF5">
            <w:pPr>
              <w:pStyle w:val="CDITable-RowCentre"/>
            </w:pPr>
            <w:r w:rsidRPr="00052FF5">
              <w:t>15.7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6C4E85" w14:textId="77777777" w:rsidR="00052FF5" w:rsidRPr="00052FF5" w:rsidRDefault="00052FF5" w:rsidP="00052FF5">
            <w:pPr>
              <w:pStyle w:val="CDITable-RowCentre"/>
            </w:pPr>
            <w:r w:rsidRPr="00052FF5">
              <w:t>413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0D1850" w14:textId="77777777" w:rsidR="00052FF5" w:rsidRPr="00052FF5" w:rsidRDefault="00052FF5" w:rsidP="00052FF5">
            <w:pPr>
              <w:pStyle w:val="CDITable-RowCentre"/>
            </w:pPr>
            <w:r w:rsidRPr="00052FF5">
              <w:t>77.0</w:t>
            </w:r>
          </w:p>
        </w:tc>
        <w:tc>
          <w:tcPr>
            <w:tcW w:w="8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6A804A" w14:textId="77777777" w:rsidR="00052FF5" w:rsidRPr="00052FF5" w:rsidRDefault="00052FF5" w:rsidP="00052FF5">
            <w:pPr>
              <w:pStyle w:val="CDITable-RowCentre"/>
            </w:pPr>
            <w:r w:rsidRPr="00052FF5">
              <w:t>0.0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C87ECE" w14:textId="77777777" w:rsidR="00052FF5" w:rsidRPr="00052FF5" w:rsidRDefault="00052FF5" w:rsidP="00052FF5">
            <w:pPr>
              <w:pStyle w:val="CDITable-RowCentre"/>
            </w:pPr>
            <w:r w:rsidRPr="00052FF5">
              <w:t>23.0</w:t>
            </w:r>
          </w:p>
        </w:tc>
      </w:tr>
    </w:tbl>
    <w:p w14:paraId="12A42638" w14:textId="77777777" w:rsidR="00C25289" w:rsidRPr="00C25289" w:rsidRDefault="00C25289" w:rsidP="00052FF5">
      <w:pPr>
        <w:pStyle w:val="CDITable-FirstFootnote"/>
        <w:rPr>
          <w:lang w:val="en-GB"/>
        </w:rPr>
      </w:pPr>
      <w:r w:rsidRPr="00C25289">
        <w:rPr>
          <w:lang w:val="en-GB"/>
        </w:rPr>
        <w:t>a</w:t>
      </w:r>
      <w:r w:rsidRPr="00C25289">
        <w:rPr>
          <w:lang w:val="en-GB"/>
        </w:rPr>
        <w:tab/>
        <w:t>No.: number of isolates; S: susceptible; S-IE: susceptible, increased exposure; R: resistant.</w:t>
      </w:r>
    </w:p>
    <w:p w14:paraId="3E5AE84B" w14:textId="77777777" w:rsidR="00C25289" w:rsidRPr="00C25289" w:rsidRDefault="00C25289" w:rsidP="00C25289">
      <w:pPr>
        <w:pStyle w:val="CDITable-Footnote"/>
        <w:rPr>
          <w:lang w:val="en-GB"/>
        </w:rPr>
      </w:pPr>
      <w:r w:rsidRPr="00C25289">
        <w:rPr>
          <w:lang w:val="en-GB"/>
        </w:rPr>
        <w:t>b</w:t>
      </w:r>
      <w:r w:rsidRPr="00C25289">
        <w:rPr>
          <w:lang w:val="en-GB"/>
        </w:rPr>
        <w:tab/>
        <w:t>No category defined.</w:t>
      </w:r>
    </w:p>
    <w:p w14:paraId="6A5A38F6" w14:textId="16F44B27" w:rsidR="00C25289" w:rsidRDefault="00C25289" w:rsidP="00C25289">
      <w:pPr>
        <w:pStyle w:val="CDITable-Footnote"/>
        <w:rPr>
          <w:lang w:val="en-GB"/>
        </w:rPr>
      </w:pPr>
      <w:r w:rsidRPr="00C25289">
        <w:rPr>
          <w:lang w:val="en-GB"/>
        </w:rPr>
        <w:t>c</w:t>
      </w:r>
      <w:r w:rsidRPr="00C25289">
        <w:rPr>
          <w:lang w:val="en-GB"/>
        </w:rPr>
        <w:tab/>
      </w:r>
      <w:proofErr w:type="gramStart"/>
      <w:r w:rsidRPr="00C25289">
        <w:rPr>
          <w:lang w:val="en-GB"/>
        </w:rPr>
        <w:t>For</w:t>
      </w:r>
      <w:proofErr w:type="gramEnd"/>
      <w:r w:rsidRPr="00C25289">
        <w:rPr>
          <w:lang w:val="en-GB"/>
        </w:rPr>
        <w:t xml:space="preserve"> susceptibility testing purposes, the Clinical and Laboratory Standards Institute (CLSI) uses a 2:1 ratio. The European Committee on Antimicrobial Susceptibility Testing (EUCAST) fixes the concentration of clavulanic acid at 2 mg/L; this formulation is only available </w:t>
      </w:r>
      <w:r w:rsidR="00D569A9">
        <w:rPr>
          <w:lang w:val="en-GB"/>
        </w:rPr>
        <w:t xml:space="preserve">on </w:t>
      </w:r>
      <w:r w:rsidRPr="00C25289">
        <w:rPr>
          <w:lang w:val="en-GB"/>
        </w:rPr>
        <w:t>specific cards. Data for both formulations are shown.</w:t>
      </w:r>
      <w:r>
        <w:rPr>
          <w:lang w:val="en-GB"/>
        </w:rPr>
        <w:br w:type="page"/>
      </w:r>
    </w:p>
    <w:p w14:paraId="70A59549" w14:textId="3CC06106" w:rsidR="00671BC1" w:rsidRPr="00671BC1" w:rsidRDefault="00671BC1" w:rsidP="00671BC1">
      <w:pPr>
        <w:pStyle w:val="Heading2"/>
        <w:rPr>
          <w:lang w:val="en-GB"/>
        </w:rPr>
      </w:pPr>
      <w:bookmarkStart w:id="23" w:name="_Toc213234108"/>
      <w:r w:rsidRPr="00671BC1">
        <w:rPr>
          <w:i/>
          <w:iCs/>
          <w:lang w:val="en-GB"/>
        </w:rPr>
        <w:lastRenderedPageBreak/>
        <w:t>Klebsiella pneumoniae</w:t>
      </w:r>
      <w:r w:rsidRPr="00671BC1">
        <w:rPr>
          <w:lang w:val="en-GB"/>
        </w:rPr>
        <w:t xml:space="preserve"> complex</w:t>
      </w:r>
      <w:bookmarkEnd w:id="23"/>
    </w:p>
    <w:p w14:paraId="1B5D1865" w14:textId="5099E6AE" w:rsidR="00671BC1" w:rsidRPr="00671BC1" w:rsidRDefault="00671BC1" w:rsidP="00671BC1">
      <w:pPr>
        <w:rPr>
          <w:lang w:val="en-GB"/>
        </w:rPr>
      </w:pPr>
      <w:r w:rsidRPr="00671BC1">
        <w:rPr>
          <w:i/>
          <w:iCs/>
          <w:lang w:val="en-GB"/>
        </w:rPr>
        <w:t>K. pneumoniae</w:t>
      </w:r>
      <w:r w:rsidRPr="00671BC1">
        <w:rPr>
          <w:lang w:val="en-GB"/>
        </w:rPr>
        <w:t xml:space="preserve"> complex isolates showed slightly higher levels of resistance to piperacillin–tazobactam than did </w:t>
      </w:r>
      <w:r w:rsidRPr="00671BC1">
        <w:rPr>
          <w:i/>
          <w:iCs/>
          <w:lang w:val="en-GB"/>
        </w:rPr>
        <w:t>E. coli</w:t>
      </w:r>
      <w:r w:rsidRPr="00671BC1">
        <w:rPr>
          <w:lang w:val="en-GB"/>
        </w:rPr>
        <w:t xml:space="preserve">, but lower rates of resistance to cefazolin, ceftriaxone, ciprofloxacin, gentamicin, and trimethoprim–sulfamethoxazole. An ESBL phenotype was higher among HO than CO episodes (20.4% versus 10.1%, </w:t>
      </w:r>
      <w:r w:rsidRPr="00671BC1">
        <w:rPr>
          <w:i/>
          <w:iCs/>
          <w:lang w:val="en-GB"/>
        </w:rPr>
        <w:t>p</w:t>
      </w:r>
      <w:r w:rsidRPr="00671BC1">
        <w:rPr>
          <w:lang w:val="en-GB"/>
        </w:rPr>
        <w:t xml:space="preserve"> &lt; 0.0001). Nineteen </w:t>
      </w:r>
      <w:r w:rsidRPr="00671BC1">
        <w:rPr>
          <w:i/>
          <w:iCs/>
          <w:lang w:val="en-GB"/>
        </w:rPr>
        <w:t>K. pneumoniae</w:t>
      </w:r>
      <w:r w:rsidRPr="00671BC1">
        <w:rPr>
          <w:lang w:val="en-GB"/>
        </w:rPr>
        <w:t xml:space="preserve"> complex isolates (1.3%) had an elevated meropenem MIC (see below), up from 0.8% in 2023. In 2024, most of the referred </w:t>
      </w:r>
      <w:r w:rsidRPr="00671BC1">
        <w:rPr>
          <w:i/>
          <w:iCs/>
          <w:lang w:val="en-GB"/>
        </w:rPr>
        <w:t>K. pneumoniae</w:t>
      </w:r>
      <w:r w:rsidRPr="00671BC1">
        <w:rPr>
          <w:lang w:val="en-GB"/>
        </w:rPr>
        <w:t xml:space="preserve"> complex isolates with an ESBL phenotype (167/189; 88.4%) harboured an ESBL gene (124/167; 74.3%); a pAmpC gene (30/167; 18.0%); or a carbapenemase gene (4; 2.4%) alone; or an ESBL gene and a pAmpC gene (3; 1.8%); or a carbapenemase gene with either an ESBL gene or a pAmpC gene (6; 3.6%). Almost all the ESBL genes (125/133; 94.4%) were</w:t>
      </w:r>
      <w:r w:rsidR="00C25289">
        <w:rPr>
          <w:lang w:val="en-GB"/>
        </w:rPr>
        <w:br/>
      </w:r>
      <w:r w:rsidRPr="00671BC1">
        <w:rPr>
          <w:i/>
          <w:iCs/>
          <w:lang w:val="en-GB"/>
        </w:rPr>
        <w:t>bla</w:t>
      </w:r>
      <w:r w:rsidRPr="00D569A9">
        <w:rPr>
          <w:rStyle w:val="Subscript"/>
        </w:rPr>
        <w:t>CTX-M</w:t>
      </w:r>
      <w:r w:rsidRPr="00671BC1">
        <w:rPr>
          <w:lang w:val="en-GB"/>
        </w:rPr>
        <w:t xml:space="preserve"> types, mostly </w:t>
      </w:r>
      <w:r w:rsidRPr="00671BC1">
        <w:rPr>
          <w:i/>
          <w:iCs/>
          <w:lang w:val="en-GB"/>
        </w:rPr>
        <w:t>bla</w:t>
      </w:r>
      <w:r w:rsidRPr="00D569A9">
        <w:rPr>
          <w:rStyle w:val="Subscript"/>
        </w:rPr>
        <w:t>CTX-M-15</w:t>
      </w:r>
      <w:r w:rsidRPr="00671BC1">
        <w:rPr>
          <w:lang w:val="en-GB"/>
        </w:rPr>
        <w:t xml:space="preserve"> (108/125; 94.7%). </w:t>
      </w:r>
      <w:r w:rsidRPr="00671BC1">
        <w:rPr>
          <w:i/>
          <w:iCs/>
          <w:lang w:val="en-GB"/>
        </w:rPr>
        <w:t>K. pneumoniae</w:t>
      </w:r>
      <w:r w:rsidRPr="00671BC1">
        <w:rPr>
          <w:lang w:val="en-GB"/>
        </w:rPr>
        <w:t xml:space="preserve"> complex isolates with pAmpC harboured either </w:t>
      </w:r>
      <w:r w:rsidRPr="00671BC1">
        <w:rPr>
          <w:i/>
          <w:iCs/>
          <w:lang w:val="en-GB"/>
        </w:rPr>
        <w:t>bla</w:t>
      </w:r>
      <w:r w:rsidRPr="00D569A9">
        <w:rPr>
          <w:rStyle w:val="Subscript"/>
        </w:rPr>
        <w:t>DHA-1</w:t>
      </w:r>
      <w:r w:rsidRPr="00671BC1">
        <w:rPr>
          <w:lang w:val="en-GB"/>
        </w:rPr>
        <w:t xml:space="preserve"> (31/34; 91.2%) or a </w:t>
      </w:r>
      <w:r w:rsidRPr="00671BC1">
        <w:rPr>
          <w:i/>
          <w:iCs/>
          <w:lang w:val="en-GB"/>
        </w:rPr>
        <w:t>bla</w:t>
      </w:r>
      <w:r w:rsidRPr="00D569A9">
        <w:rPr>
          <w:rStyle w:val="Subscript"/>
        </w:rPr>
        <w:t>CMY-2</w:t>
      </w:r>
      <w:r w:rsidRPr="00671BC1">
        <w:rPr>
          <w:lang w:val="en-GB"/>
        </w:rPr>
        <w:t xml:space="preserve">-like gene (3/34). In 2024, a total of 11.4% of </w:t>
      </w:r>
      <w:r w:rsidRPr="00671BC1">
        <w:rPr>
          <w:i/>
          <w:iCs/>
          <w:lang w:val="en-GB"/>
        </w:rPr>
        <w:t>K. pneumoniae</w:t>
      </w:r>
      <w:r w:rsidRPr="00671BC1">
        <w:rPr>
          <w:lang w:val="en-GB"/>
        </w:rPr>
        <w:t xml:space="preserve"> complex isolates would be considered multi-drug resistant.</w:t>
      </w:r>
    </w:p>
    <w:p w14:paraId="5D7D97E8" w14:textId="77777777" w:rsidR="00671BC1" w:rsidRPr="00671BC1" w:rsidRDefault="00671BC1" w:rsidP="00671BC1">
      <w:pPr>
        <w:rPr>
          <w:lang w:val="en-GB"/>
        </w:rPr>
      </w:pPr>
      <w:r w:rsidRPr="00671BC1">
        <w:rPr>
          <w:lang w:val="en-GB"/>
        </w:rPr>
        <w:t xml:space="preserve">In GnSOP 2024, seven </w:t>
      </w:r>
      <w:r w:rsidRPr="00671BC1">
        <w:rPr>
          <w:i/>
          <w:iCs/>
          <w:lang w:val="en-GB"/>
        </w:rPr>
        <w:t>K. pneumoniae</w:t>
      </w:r>
      <w:r w:rsidRPr="00671BC1">
        <w:rPr>
          <w:lang w:val="en-GB"/>
        </w:rPr>
        <w:t xml:space="preserve"> isolates (and one </w:t>
      </w:r>
      <w:r w:rsidRPr="00671BC1">
        <w:rPr>
          <w:i/>
          <w:iCs/>
          <w:lang w:val="en-GB"/>
        </w:rPr>
        <w:t>K. oxytoca</w:t>
      </w:r>
      <w:r w:rsidRPr="00671BC1">
        <w:rPr>
          <w:lang w:val="en-GB"/>
        </w:rPr>
        <w:t>) would be classified as hypervirulent (virulence score ≥ 3) by Kleborate.</w:t>
      </w:r>
      <w:r w:rsidRPr="00671BC1">
        <w:rPr>
          <w:vertAlign w:val="superscript"/>
          <w:lang w:val="en-GB"/>
        </w:rPr>
        <w:t>8</w:t>
      </w:r>
      <w:r w:rsidRPr="00671BC1">
        <w:rPr>
          <w:lang w:val="en-GB"/>
        </w:rPr>
        <w:t xml:space="preserve"> Two isolates had a K1 or K2 capsule serotype, the most common types in hvKp. Both had a virulence score of 3; one was ST23-K1 with no ESBL or carbapenemase genes, and one was ST25-K2 with </w:t>
      </w:r>
      <w:r w:rsidRPr="00671BC1">
        <w:rPr>
          <w:i/>
          <w:iCs/>
          <w:lang w:val="en-GB"/>
        </w:rPr>
        <w:t>bla</w:t>
      </w:r>
      <w:r w:rsidRPr="00D569A9">
        <w:rPr>
          <w:rStyle w:val="Subscript"/>
        </w:rPr>
        <w:t>OXA-181</w:t>
      </w:r>
      <w:r w:rsidRPr="00671BC1">
        <w:rPr>
          <w:lang w:val="en-GB"/>
        </w:rPr>
        <w:t xml:space="preserve">. Carbapenemase genes were detected in two other isolates (ST11-K64 with </w:t>
      </w:r>
      <w:r w:rsidRPr="00671BC1">
        <w:rPr>
          <w:i/>
          <w:iCs/>
          <w:lang w:val="en-GB"/>
        </w:rPr>
        <w:t>bla</w:t>
      </w:r>
      <w:r w:rsidRPr="00D569A9">
        <w:rPr>
          <w:rStyle w:val="Subscript"/>
        </w:rPr>
        <w:t>KPC-2</w:t>
      </w:r>
      <w:r w:rsidRPr="00671BC1">
        <w:rPr>
          <w:lang w:val="en-GB"/>
        </w:rPr>
        <w:t xml:space="preserve"> and </w:t>
      </w:r>
      <w:r w:rsidRPr="00671BC1">
        <w:rPr>
          <w:i/>
          <w:iCs/>
          <w:lang w:val="en-GB"/>
        </w:rPr>
        <w:t>bla</w:t>
      </w:r>
      <w:r w:rsidRPr="00D569A9">
        <w:rPr>
          <w:rStyle w:val="Subscript"/>
        </w:rPr>
        <w:t>CTX-M65</w:t>
      </w:r>
      <w:r w:rsidRPr="00671BC1">
        <w:rPr>
          <w:lang w:val="en-GB"/>
        </w:rPr>
        <w:t xml:space="preserve">; ST4922-K21 with </w:t>
      </w:r>
      <w:r w:rsidRPr="00671BC1">
        <w:rPr>
          <w:i/>
          <w:iCs/>
          <w:lang w:val="en-GB"/>
        </w:rPr>
        <w:t>bla</w:t>
      </w:r>
      <w:r w:rsidRPr="00D569A9">
        <w:rPr>
          <w:rStyle w:val="Subscript"/>
        </w:rPr>
        <w:t>NDM-5</w:t>
      </w:r>
      <w:r w:rsidRPr="00671BC1">
        <w:rPr>
          <w:lang w:val="en-GB"/>
        </w:rPr>
        <w:t>).</w:t>
      </w:r>
    </w:p>
    <w:p w14:paraId="3639887B" w14:textId="77777777" w:rsidR="00671BC1" w:rsidRPr="00671BC1" w:rsidRDefault="00671BC1" w:rsidP="00671BC1">
      <w:pPr>
        <w:pStyle w:val="Heading2"/>
        <w:rPr>
          <w:lang w:val="en-GB"/>
        </w:rPr>
      </w:pPr>
      <w:bookmarkStart w:id="24" w:name="_Toc213234109"/>
      <w:r w:rsidRPr="00671BC1">
        <w:rPr>
          <w:i/>
          <w:iCs/>
          <w:lang w:val="en-GB"/>
        </w:rPr>
        <w:t>Enterobacter cloacae</w:t>
      </w:r>
      <w:r w:rsidRPr="00671BC1">
        <w:rPr>
          <w:lang w:val="en-GB"/>
        </w:rPr>
        <w:t xml:space="preserve"> complex</w:t>
      </w:r>
      <w:bookmarkEnd w:id="24"/>
    </w:p>
    <w:p w14:paraId="5835B16C" w14:textId="440F7059" w:rsidR="00671BC1" w:rsidRPr="00671BC1" w:rsidRDefault="00671BC1" w:rsidP="00671BC1">
      <w:pPr>
        <w:rPr>
          <w:lang w:val="en-GB"/>
        </w:rPr>
      </w:pPr>
      <w:r w:rsidRPr="00671BC1">
        <w:rPr>
          <w:lang w:val="en-GB"/>
        </w:rPr>
        <w:t xml:space="preserve">Acquired resistance was common among </w:t>
      </w:r>
      <w:r w:rsidRPr="00671BC1">
        <w:rPr>
          <w:i/>
          <w:iCs/>
          <w:lang w:val="en-GB"/>
        </w:rPr>
        <w:t>E. cloacae</w:t>
      </w:r>
      <w:r w:rsidRPr="00671BC1">
        <w:rPr>
          <w:lang w:val="en-GB"/>
        </w:rPr>
        <w:t xml:space="preserve"> complex isolates, to piperacillin–tazobactam (25.2%); ceftriaxone (26.4%); or ceftazidime (24.7%). There was a moderate level of resistance to trimethoprim–sulfamethoxazole (16.5%); cefepime, ciprofloxacin and gentamicin resistance all remain at less than 5%. Although </w:t>
      </w:r>
      <w:r w:rsidRPr="00671BC1">
        <w:rPr>
          <w:i/>
          <w:iCs/>
          <w:lang w:val="en-GB"/>
        </w:rPr>
        <w:t>E. cloacae</w:t>
      </w:r>
      <w:r w:rsidRPr="00671BC1">
        <w:rPr>
          <w:lang w:val="en-GB"/>
        </w:rPr>
        <w:t xml:space="preserve"> complex isolates are generally more resistant to β-lactam antimicrobials than </w:t>
      </w:r>
      <w:r w:rsidRPr="00671BC1">
        <w:rPr>
          <w:i/>
          <w:iCs/>
          <w:lang w:val="en-GB"/>
        </w:rPr>
        <w:t>E. coli</w:t>
      </w:r>
      <w:r w:rsidRPr="00671BC1">
        <w:rPr>
          <w:lang w:val="en-GB"/>
        </w:rPr>
        <w:t xml:space="preserve">, resistance rates to non-β-lactams tend to be lower. Nineteen </w:t>
      </w:r>
      <w:r w:rsidRPr="00671BC1">
        <w:rPr>
          <w:i/>
          <w:iCs/>
          <w:lang w:val="en-GB"/>
        </w:rPr>
        <w:t>E.</w:t>
      </w:r>
      <w:r w:rsidR="00C25289">
        <w:rPr>
          <w:i/>
          <w:iCs/>
          <w:lang w:val="en-GB"/>
        </w:rPr>
        <w:t> </w:t>
      </w:r>
      <w:r w:rsidRPr="00671BC1">
        <w:rPr>
          <w:i/>
          <w:iCs/>
          <w:lang w:val="en-GB"/>
        </w:rPr>
        <w:t>cloacae</w:t>
      </w:r>
      <w:r w:rsidRPr="00671BC1">
        <w:rPr>
          <w:lang w:val="en-GB"/>
        </w:rPr>
        <w:t xml:space="preserve"> complex isolates (3.6%) had an elevated meropenem MIC. In 2024, a total of 6.7% of </w:t>
      </w:r>
      <w:r w:rsidRPr="00671BC1">
        <w:rPr>
          <w:i/>
          <w:iCs/>
          <w:lang w:val="en-GB"/>
        </w:rPr>
        <w:t>E. cloacae</w:t>
      </w:r>
      <w:r w:rsidRPr="00671BC1">
        <w:rPr>
          <w:lang w:val="en-GB"/>
        </w:rPr>
        <w:t xml:space="preserve"> complex isolates would be considered multi-drug resistant.</w:t>
      </w:r>
    </w:p>
    <w:p w14:paraId="5C8D065F" w14:textId="77777777" w:rsidR="00C25289" w:rsidRPr="00C25289" w:rsidRDefault="00C25289" w:rsidP="00C25289">
      <w:pPr>
        <w:pStyle w:val="Heading2"/>
        <w:rPr>
          <w:lang w:val="en-GB"/>
        </w:rPr>
      </w:pPr>
      <w:bookmarkStart w:id="25" w:name="_Toc213234110"/>
      <w:r w:rsidRPr="00C25289">
        <w:rPr>
          <w:lang w:val="en-GB"/>
        </w:rPr>
        <w:t>Carbapenemase genes</w:t>
      </w:r>
      <w:bookmarkEnd w:id="25"/>
    </w:p>
    <w:p w14:paraId="293A56A3" w14:textId="145481FE" w:rsidR="00C25289" w:rsidRPr="00C25289" w:rsidRDefault="00C25289" w:rsidP="00C25289">
      <w:pPr>
        <w:rPr>
          <w:lang w:val="en-GB"/>
        </w:rPr>
      </w:pPr>
      <w:r w:rsidRPr="00C25289">
        <w:rPr>
          <w:lang w:val="en-GB"/>
        </w:rPr>
        <w:t xml:space="preserve">Overall, 41 isolates (40 patients) from 23 hospitals from five states were found to harbour an acquired carbapenemase gene. A </w:t>
      </w:r>
      <w:r w:rsidRPr="00C25289">
        <w:rPr>
          <w:i/>
          <w:iCs/>
          <w:lang w:val="en-GB"/>
        </w:rPr>
        <w:t>bla</w:t>
      </w:r>
      <w:r w:rsidRPr="00D569A9">
        <w:rPr>
          <w:rStyle w:val="Subscript"/>
        </w:rPr>
        <w:t>NDM</w:t>
      </w:r>
      <w:r w:rsidRPr="00C25289">
        <w:rPr>
          <w:lang w:val="en-GB"/>
        </w:rPr>
        <w:t xml:space="preserve"> gene was detected in 23 isolates: eight </w:t>
      </w:r>
      <w:r w:rsidRPr="00C25289">
        <w:rPr>
          <w:i/>
          <w:iCs/>
          <w:lang w:val="en-GB"/>
        </w:rPr>
        <w:t>E. coli</w:t>
      </w:r>
      <w:r w:rsidRPr="00C25289">
        <w:rPr>
          <w:lang w:val="en-GB"/>
        </w:rPr>
        <w:t xml:space="preserve"> (</w:t>
      </w:r>
      <w:r w:rsidRPr="00C25289">
        <w:rPr>
          <w:i/>
          <w:iCs/>
          <w:lang w:val="en-GB"/>
        </w:rPr>
        <w:t>bla</w:t>
      </w:r>
      <w:r w:rsidRPr="00D569A9">
        <w:rPr>
          <w:rStyle w:val="Subscript"/>
        </w:rPr>
        <w:t>NDM-5</w:t>
      </w:r>
      <w:r w:rsidRPr="00C25289">
        <w:rPr>
          <w:lang w:val="en-GB"/>
        </w:rPr>
        <w:t xml:space="preserve"> [6]; </w:t>
      </w:r>
      <w:r w:rsidRPr="00C25289">
        <w:rPr>
          <w:i/>
          <w:iCs/>
          <w:lang w:val="en-GB"/>
        </w:rPr>
        <w:t>bla</w:t>
      </w:r>
      <w:r w:rsidRPr="00D569A9">
        <w:rPr>
          <w:rStyle w:val="Subscript"/>
        </w:rPr>
        <w:t>NDM-1</w:t>
      </w:r>
      <w:r w:rsidRPr="00C25289">
        <w:rPr>
          <w:lang w:val="en-GB"/>
        </w:rPr>
        <w:t xml:space="preserve"> [1]; </w:t>
      </w:r>
      <w:r w:rsidRPr="00C25289">
        <w:rPr>
          <w:i/>
          <w:iCs/>
          <w:lang w:val="en-GB"/>
        </w:rPr>
        <w:t>bla</w:t>
      </w:r>
      <w:r w:rsidRPr="00D569A9">
        <w:rPr>
          <w:rStyle w:val="Subscript"/>
        </w:rPr>
        <w:t>NDM-5</w:t>
      </w:r>
      <w:r w:rsidRPr="00C25289">
        <w:rPr>
          <w:lang w:val="en-GB"/>
        </w:rPr>
        <w:t>+</w:t>
      </w:r>
      <w:r w:rsidRPr="00C25289">
        <w:rPr>
          <w:i/>
          <w:iCs/>
          <w:lang w:val="en-GB"/>
        </w:rPr>
        <w:t>bla</w:t>
      </w:r>
      <w:r w:rsidRPr="00D569A9">
        <w:rPr>
          <w:rStyle w:val="Subscript"/>
        </w:rPr>
        <w:t>OXA 484</w:t>
      </w:r>
      <w:r w:rsidRPr="00C25289">
        <w:rPr>
          <w:lang w:val="en-GB"/>
        </w:rPr>
        <w:t xml:space="preserve"> [1]); five </w:t>
      </w:r>
      <w:r w:rsidRPr="00C25289">
        <w:rPr>
          <w:i/>
          <w:iCs/>
          <w:lang w:val="en-GB"/>
        </w:rPr>
        <w:t>K. pneumoniae</w:t>
      </w:r>
      <w:r w:rsidRPr="00C25289">
        <w:rPr>
          <w:lang w:val="en-GB"/>
        </w:rPr>
        <w:t xml:space="preserve"> complex (</w:t>
      </w:r>
      <w:r w:rsidRPr="00C25289">
        <w:rPr>
          <w:i/>
          <w:iCs/>
          <w:lang w:val="en-GB"/>
        </w:rPr>
        <w:t>bla</w:t>
      </w:r>
      <w:r w:rsidRPr="00D569A9">
        <w:rPr>
          <w:rStyle w:val="Subscript"/>
        </w:rPr>
        <w:t>NDM-1</w:t>
      </w:r>
      <w:r w:rsidRPr="00C25289">
        <w:rPr>
          <w:lang w:val="en-GB"/>
        </w:rPr>
        <w:t xml:space="preserve"> [2]; </w:t>
      </w:r>
      <w:r w:rsidRPr="00C25289">
        <w:rPr>
          <w:i/>
          <w:iCs/>
          <w:lang w:val="en-GB"/>
        </w:rPr>
        <w:t>bla</w:t>
      </w:r>
      <w:r w:rsidRPr="00D569A9">
        <w:rPr>
          <w:rStyle w:val="Subscript"/>
        </w:rPr>
        <w:t>NDM-5</w:t>
      </w:r>
      <w:r w:rsidRPr="00C25289">
        <w:rPr>
          <w:lang w:val="en-GB"/>
        </w:rPr>
        <w:t xml:space="preserve"> [2]; </w:t>
      </w:r>
      <w:r w:rsidRPr="00C25289">
        <w:rPr>
          <w:i/>
          <w:iCs/>
          <w:lang w:val="en-GB"/>
        </w:rPr>
        <w:t>bla</w:t>
      </w:r>
      <w:r w:rsidRPr="00D569A9">
        <w:rPr>
          <w:rStyle w:val="Subscript"/>
        </w:rPr>
        <w:t>NDM-7</w:t>
      </w:r>
      <w:r w:rsidRPr="00C25289">
        <w:rPr>
          <w:lang w:val="en-GB"/>
        </w:rPr>
        <w:t xml:space="preserve"> [1]); four </w:t>
      </w:r>
      <w:r w:rsidRPr="00C25289">
        <w:rPr>
          <w:i/>
          <w:iCs/>
          <w:lang w:val="en-GB"/>
        </w:rPr>
        <w:t>K. oxytoca</w:t>
      </w:r>
      <w:r w:rsidRPr="00C25289">
        <w:rPr>
          <w:lang w:val="en-GB"/>
        </w:rPr>
        <w:t xml:space="preserve"> (</w:t>
      </w:r>
      <w:r w:rsidRPr="00C25289">
        <w:rPr>
          <w:i/>
          <w:iCs/>
          <w:lang w:val="en-GB"/>
        </w:rPr>
        <w:t>bla</w:t>
      </w:r>
      <w:r w:rsidRPr="00D569A9">
        <w:rPr>
          <w:rStyle w:val="Subscript"/>
        </w:rPr>
        <w:t>NDM-7</w:t>
      </w:r>
      <w:r w:rsidRPr="00C25289">
        <w:rPr>
          <w:lang w:val="en-GB"/>
        </w:rPr>
        <w:t xml:space="preserve"> [3]; </w:t>
      </w:r>
      <w:r w:rsidRPr="00C25289">
        <w:rPr>
          <w:i/>
          <w:iCs/>
          <w:lang w:val="en-GB"/>
        </w:rPr>
        <w:t>bla</w:t>
      </w:r>
      <w:r w:rsidRPr="00D569A9">
        <w:rPr>
          <w:rStyle w:val="Subscript"/>
        </w:rPr>
        <w:t>NDM-1</w:t>
      </w:r>
      <w:r w:rsidRPr="00C25289">
        <w:rPr>
          <w:lang w:val="en-GB"/>
        </w:rPr>
        <w:t xml:space="preserve"> [1]); three </w:t>
      </w:r>
      <w:r w:rsidRPr="00C25289">
        <w:rPr>
          <w:i/>
          <w:iCs/>
          <w:lang w:val="en-GB"/>
        </w:rPr>
        <w:t>C. freundii</w:t>
      </w:r>
      <w:r w:rsidRPr="00C25289">
        <w:rPr>
          <w:lang w:val="en-GB"/>
        </w:rPr>
        <w:t xml:space="preserve"> complex (</w:t>
      </w:r>
      <w:r w:rsidRPr="00C25289">
        <w:rPr>
          <w:i/>
          <w:iCs/>
          <w:lang w:val="en-GB"/>
        </w:rPr>
        <w:t>bla</w:t>
      </w:r>
      <w:r w:rsidRPr="00D569A9">
        <w:rPr>
          <w:rStyle w:val="Subscript"/>
        </w:rPr>
        <w:t>NDM-1</w:t>
      </w:r>
      <w:r w:rsidRPr="00C25289">
        <w:rPr>
          <w:lang w:val="en-GB"/>
        </w:rPr>
        <w:t xml:space="preserve"> [2]; </w:t>
      </w:r>
      <w:r w:rsidRPr="00C25289">
        <w:rPr>
          <w:i/>
          <w:iCs/>
          <w:lang w:val="en-GB"/>
        </w:rPr>
        <w:t>bla</w:t>
      </w:r>
      <w:r w:rsidRPr="00D569A9">
        <w:rPr>
          <w:rStyle w:val="Subscript"/>
        </w:rPr>
        <w:t>NDM-7</w:t>
      </w:r>
      <w:r w:rsidRPr="00C25289">
        <w:rPr>
          <w:lang w:val="en-GB"/>
        </w:rPr>
        <w:t xml:space="preserve"> [1]); two </w:t>
      </w:r>
      <w:r w:rsidRPr="00C25289">
        <w:rPr>
          <w:i/>
          <w:iCs/>
          <w:lang w:val="en-GB"/>
        </w:rPr>
        <w:t>E. cloacae</w:t>
      </w:r>
      <w:r w:rsidRPr="00C25289">
        <w:rPr>
          <w:lang w:val="en-GB"/>
        </w:rPr>
        <w:t xml:space="preserve"> complex (</w:t>
      </w:r>
      <w:r w:rsidRPr="00C25289">
        <w:rPr>
          <w:i/>
          <w:iCs/>
          <w:lang w:val="en-GB"/>
        </w:rPr>
        <w:t>bla</w:t>
      </w:r>
      <w:r w:rsidRPr="00D569A9">
        <w:rPr>
          <w:rStyle w:val="Subscript"/>
        </w:rPr>
        <w:t>NDM-1</w:t>
      </w:r>
      <w:r w:rsidRPr="00C25289">
        <w:rPr>
          <w:lang w:val="en-GB"/>
        </w:rPr>
        <w:t xml:space="preserve"> [1], </w:t>
      </w:r>
      <w:r w:rsidRPr="00C25289">
        <w:rPr>
          <w:i/>
          <w:iCs/>
          <w:lang w:val="en-GB"/>
        </w:rPr>
        <w:t>bla</w:t>
      </w:r>
      <w:r w:rsidRPr="00D569A9">
        <w:rPr>
          <w:rStyle w:val="Subscript"/>
        </w:rPr>
        <w:t>NDM-7</w:t>
      </w:r>
      <w:r w:rsidRPr="00C25289">
        <w:rPr>
          <w:lang w:val="en-GB"/>
        </w:rPr>
        <w:t xml:space="preserve"> [1]), and one </w:t>
      </w:r>
      <w:r w:rsidRPr="00C25289">
        <w:rPr>
          <w:i/>
          <w:iCs/>
          <w:lang w:val="en-GB"/>
        </w:rPr>
        <w:t>P. aeruginosa</w:t>
      </w:r>
      <w:r w:rsidRPr="00C25289">
        <w:rPr>
          <w:lang w:val="en-GB"/>
        </w:rPr>
        <w:t xml:space="preserve"> (</w:t>
      </w:r>
      <w:r w:rsidRPr="00C25289">
        <w:rPr>
          <w:i/>
          <w:iCs/>
          <w:lang w:val="en-GB"/>
        </w:rPr>
        <w:t>bla</w:t>
      </w:r>
      <w:r w:rsidRPr="00D569A9">
        <w:rPr>
          <w:rStyle w:val="Subscript"/>
        </w:rPr>
        <w:t>NDM-1</w:t>
      </w:r>
      <w:r w:rsidRPr="00C25289">
        <w:rPr>
          <w:lang w:val="en-GB"/>
        </w:rPr>
        <w:t xml:space="preserve">). </w:t>
      </w:r>
      <w:proofErr w:type="spellStart"/>
      <w:r w:rsidRPr="00C25289">
        <w:rPr>
          <w:i/>
          <w:iCs/>
          <w:lang w:val="en-GB"/>
        </w:rPr>
        <w:t>bla</w:t>
      </w:r>
      <w:r w:rsidRPr="00C25289">
        <w:rPr>
          <w:lang w:val="en-GB"/>
        </w:rPr>
        <w:t>I</w:t>
      </w:r>
      <w:proofErr w:type="spellEnd"/>
      <w:r w:rsidRPr="00D569A9">
        <w:rPr>
          <w:rStyle w:val="Subscript"/>
        </w:rPr>
        <w:t>MP-4</w:t>
      </w:r>
      <w:r w:rsidRPr="00C25289">
        <w:rPr>
          <w:lang w:val="en-GB"/>
        </w:rPr>
        <w:t xml:space="preserve"> was detected in eight isolates: </w:t>
      </w:r>
      <w:r w:rsidRPr="00C25289">
        <w:rPr>
          <w:i/>
          <w:iCs/>
          <w:lang w:val="en-GB"/>
        </w:rPr>
        <w:t>E. cloacae</w:t>
      </w:r>
      <w:r w:rsidRPr="00C25289">
        <w:rPr>
          <w:lang w:val="en-GB"/>
        </w:rPr>
        <w:t xml:space="preserve"> complex (three); </w:t>
      </w:r>
      <w:r w:rsidRPr="00C25289">
        <w:rPr>
          <w:i/>
          <w:iCs/>
          <w:lang w:val="en-GB"/>
        </w:rPr>
        <w:t>K. pneumoniae</w:t>
      </w:r>
      <w:r w:rsidRPr="00C25289">
        <w:rPr>
          <w:lang w:val="en-GB"/>
        </w:rPr>
        <w:t xml:space="preserve"> complex (two); </w:t>
      </w:r>
      <w:r w:rsidRPr="00C25289">
        <w:rPr>
          <w:i/>
          <w:iCs/>
          <w:lang w:val="en-GB"/>
        </w:rPr>
        <w:t>Serratia marcescens</w:t>
      </w:r>
      <w:r w:rsidRPr="00C25289">
        <w:rPr>
          <w:lang w:val="en-GB"/>
        </w:rPr>
        <w:t xml:space="preserve"> (two); and </w:t>
      </w:r>
      <w:r w:rsidRPr="00C25289">
        <w:rPr>
          <w:i/>
          <w:iCs/>
          <w:lang w:val="en-GB"/>
        </w:rPr>
        <w:t>Pluralibacter gergoviae</w:t>
      </w:r>
      <w:r w:rsidRPr="00C25289">
        <w:rPr>
          <w:lang w:val="en-GB"/>
        </w:rPr>
        <w:t xml:space="preserve"> (one). A</w:t>
      </w:r>
      <w:r w:rsidRPr="00C25289">
        <w:rPr>
          <w:i/>
          <w:iCs/>
          <w:lang w:val="en-GB"/>
        </w:rPr>
        <w:t xml:space="preserve"> bla</w:t>
      </w:r>
      <w:r w:rsidRPr="00D569A9">
        <w:rPr>
          <w:rStyle w:val="Subscript"/>
        </w:rPr>
        <w:t>OXA-181</w:t>
      </w:r>
      <w:r w:rsidRPr="00C25289">
        <w:rPr>
          <w:lang w:val="en-GB"/>
        </w:rPr>
        <w:t xml:space="preserve">-like gene was detected in four isolates: two </w:t>
      </w:r>
      <w:r w:rsidRPr="00C25289">
        <w:rPr>
          <w:i/>
          <w:iCs/>
          <w:lang w:val="en-GB"/>
        </w:rPr>
        <w:t>E. coli</w:t>
      </w:r>
      <w:r w:rsidRPr="00C25289">
        <w:rPr>
          <w:lang w:val="en-GB"/>
        </w:rPr>
        <w:t xml:space="preserve"> (</w:t>
      </w:r>
      <w:r w:rsidRPr="00C25289">
        <w:rPr>
          <w:i/>
          <w:iCs/>
          <w:lang w:val="en-GB"/>
        </w:rPr>
        <w:t>bla</w:t>
      </w:r>
      <w:r w:rsidRPr="00D569A9">
        <w:rPr>
          <w:rStyle w:val="Subscript"/>
        </w:rPr>
        <w:t>OXA-484</w:t>
      </w:r>
      <w:r w:rsidRPr="00C25289">
        <w:rPr>
          <w:lang w:val="en-GB"/>
        </w:rPr>
        <w:t xml:space="preserve"> [1]; </w:t>
      </w:r>
      <w:r w:rsidRPr="00C25289">
        <w:rPr>
          <w:i/>
          <w:iCs/>
          <w:lang w:val="en-GB"/>
        </w:rPr>
        <w:t>bla</w:t>
      </w:r>
      <w:r w:rsidRPr="00D569A9">
        <w:rPr>
          <w:rStyle w:val="Subscript"/>
        </w:rPr>
        <w:t>OXA-1205</w:t>
      </w:r>
      <w:r w:rsidRPr="00C25289">
        <w:rPr>
          <w:lang w:val="en-GB"/>
        </w:rPr>
        <w:t xml:space="preserve"> [1]); and two </w:t>
      </w:r>
      <w:r w:rsidRPr="00C25289">
        <w:rPr>
          <w:i/>
          <w:iCs/>
          <w:lang w:val="en-GB"/>
        </w:rPr>
        <w:t>K pneumoniae</w:t>
      </w:r>
      <w:r w:rsidRPr="00C25289">
        <w:rPr>
          <w:lang w:val="en-GB"/>
        </w:rPr>
        <w:t xml:space="preserve"> complex </w:t>
      </w:r>
      <w:r>
        <w:rPr>
          <w:lang w:val="en-GB"/>
        </w:rPr>
        <w:br/>
      </w:r>
      <w:r w:rsidRPr="00C25289">
        <w:rPr>
          <w:lang w:val="en-GB"/>
        </w:rPr>
        <w:t>(</w:t>
      </w:r>
      <w:r w:rsidRPr="00C25289">
        <w:rPr>
          <w:i/>
          <w:iCs/>
          <w:lang w:val="en-GB"/>
        </w:rPr>
        <w:t>bla</w:t>
      </w:r>
      <w:r w:rsidRPr="00D569A9">
        <w:rPr>
          <w:rStyle w:val="Subscript"/>
        </w:rPr>
        <w:t>OXA-181</w:t>
      </w:r>
      <w:r w:rsidRPr="00C25289">
        <w:rPr>
          <w:lang w:val="en-GB"/>
        </w:rPr>
        <w:t xml:space="preserve">). A </w:t>
      </w:r>
      <w:r w:rsidRPr="00C25289">
        <w:rPr>
          <w:i/>
          <w:iCs/>
          <w:lang w:val="en-GB"/>
        </w:rPr>
        <w:t>bla</w:t>
      </w:r>
      <w:r w:rsidRPr="00D569A9">
        <w:rPr>
          <w:rStyle w:val="Subscript"/>
        </w:rPr>
        <w:t>OXA-48</w:t>
      </w:r>
      <w:r w:rsidRPr="00C25289">
        <w:rPr>
          <w:lang w:val="en-GB"/>
        </w:rPr>
        <w:t xml:space="preserve">-like gene was detected in three </w:t>
      </w:r>
      <w:r w:rsidRPr="00C25289">
        <w:rPr>
          <w:i/>
          <w:iCs/>
          <w:lang w:val="en-GB"/>
        </w:rPr>
        <w:t>E. coli</w:t>
      </w:r>
      <w:r w:rsidRPr="00C25289">
        <w:rPr>
          <w:lang w:val="en-GB"/>
        </w:rPr>
        <w:t xml:space="preserve"> isolates (</w:t>
      </w:r>
      <w:r w:rsidRPr="00C25289">
        <w:rPr>
          <w:i/>
          <w:iCs/>
          <w:lang w:val="en-GB"/>
        </w:rPr>
        <w:t>bla</w:t>
      </w:r>
      <w:r w:rsidRPr="00D569A9">
        <w:rPr>
          <w:rStyle w:val="Subscript"/>
        </w:rPr>
        <w:t>OXA-48</w:t>
      </w:r>
      <w:r w:rsidRPr="00C25289">
        <w:rPr>
          <w:lang w:val="en-GB"/>
        </w:rPr>
        <w:t xml:space="preserve"> [2]; </w:t>
      </w:r>
      <w:r w:rsidRPr="00C25289">
        <w:rPr>
          <w:i/>
          <w:iCs/>
          <w:lang w:val="en-GB"/>
        </w:rPr>
        <w:t>bla</w:t>
      </w:r>
      <w:r w:rsidRPr="00D569A9">
        <w:rPr>
          <w:rStyle w:val="Subscript"/>
        </w:rPr>
        <w:t>OXA-244</w:t>
      </w:r>
      <w:r w:rsidRPr="00C25289">
        <w:rPr>
          <w:lang w:val="en-GB"/>
        </w:rPr>
        <w:t xml:space="preserve"> [1]). A</w:t>
      </w:r>
      <w:r>
        <w:rPr>
          <w:lang w:val="en-GB"/>
        </w:rPr>
        <w:t> </w:t>
      </w:r>
      <w:r w:rsidRPr="00C25289">
        <w:rPr>
          <w:i/>
          <w:iCs/>
          <w:lang w:val="en-GB"/>
        </w:rPr>
        <w:t>bla</w:t>
      </w:r>
      <w:r w:rsidRPr="00D569A9">
        <w:rPr>
          <w:rStyle w:val="Subscript"/>
        </w:rPr>
        <w:t>KPC-2</w:t>
      </w:r>
      <w:r w:rsidRPr="00C25289">
        <w:rPr>
          <w:lang w:val="en-GB"/>
        </w:rPr>
        <w:t xml:space="preserve"> gene was detected in two </w:t>
      </w:r>
      <w:r w:rsidRPr="00C25289">
        <w:rPr>
          <w:i/>
          <w:iCs/>
          <w:lang w:val="en-GB"/>
        </w:rPr>
        <w:t>K. pneumoniae</w:t>
      </w:r>
      <w:r w:rsidRPr="00C25289">
        <w:rPr>
          <w:lang w:val="en-GB"/>
        </w:rPr>
        <w:t xml:space="preserve"> complex and </w:t>
      </w:r>
      <w:r w:rsidRPr="00C25289">
        <w:rPr>
          <w:i/>
          <w:iCs/>
          <w:lang w:val="en-GB"/>
        </w:rPr>
        <w:t>bla</w:t>
      </w:r>
      <w:r w:rsidRPr="00D569A9">
        <w:rPr>
          <w:rStyle w:val="Subscript"/>
        </w:rPr>
        <w:t>GES-5</w:t>
      </w:r>
      <w:r w:rsidRPr="00C25289">
        <w:rPr>
          <w:lang w:val="en-GB"/>
        </w:rPr>
        <w:t xml:space="preserve"> in one </w:t>
      </w:r>
      <w:r w:rsidRPr="00C25289">
        <w:rPr>
          <w:i/>
          <w:iCs/>
          <w:lang w:val="en-GB"/>
        </w:rPr>
        <w:t>P. aeruginosa</w:t>
      </w:r>
      <w:r w:rsidRPr="00C25289">
        <w:rPr>
          <w:lang w:val="en-GB"/>
        </w:rPr>
        <w:t xml:space="preserve"> isolate. An additional isolate initially reported as a carbapenem-resistant </w:t>
      </w:r>
      <w:r w:rsidRPr="00C25289">
        <w:rPr>
          <w:i/>
          <w:iCs/>
          <w:lang w:val="en-GB"/>
        </w:rPr>
        <w:t>P. aeruginosa</w:t>
      </w:r>
      <w:r w:rsidRPr="00C25289">
        <w:rPr>
          <w:lang w:val="en-GB"/>
        </w:rPr>
        <w:t xml:space="preserve"> was found on sequencing to be </w:t>
      </w:r>
      <w:r w:rsidRPr="00C25289">
        <w:rPr>
          <w:i/>
          <w:iCs/>
          <w:lang w:val="en-GB"/>
        </w:rPr>
        <w:t>P. otitidis</w:t>
      </w:r>
      <w:r w:rsidRPr="00C25289">
        <w:rPr>
          <w:lang w:val="en-GB"/>
        </w:rPr>
        <w:t xml:space="preserve">, which carries the intrinsic </w:t>
      </w:r>
      <w:r w:rsidRPr="00C25289">
        <w:rPr>
          <w:i/>
          <w:iCs/>
          <w:lang w:val="en-GB"/>
        </w:rPr>
        <w:t>bla</w:t>
      </w:r>
      <w:r w:rsidRPr="00D569A9">
        <w:rPr>
          <w:rStyle w:val="Subscript"/>
        </w:rPr>
        <w:t>POM-1</w:t>
      </w:r>
      <w:r w:rsidRPr="00C25289">
        <w:rPr>
          <w:lang w:val="en-GB"/>
        </w:rPr>
        <w:t xml:space="preserve"> gene.</w:t>
      </w:r>
    </w:p>
    <w:p w14:paraId="3E1A62D0" w14:textId="77777777" w:rsidR="00C25289" w:rsidRPr="00C25289" w:rsidRDefault="00C25289" w:rsidP="00C25289">
      <w:pPr>
        <w:pStyle w:val="Heading2"/>
        <w:rPr>
          <w:lang w:val="en-GB"/>
        </w:rPr>
      </w:pPr>
      <w:bookmarkStart w:id="26" w:name="_Toc213234111"/>
      <w:r w:rsidRPr="00C25289">
        <w:rPr>
          <w:lang w:val="en-GB"/>
        </w:rPr>
        <w:lastRenderedPageBreak/>
        <w:t>Plasmid-borne colistin determinants</w:t>
      </w:r>
      <w:bookmarkEnd w:id="26"/>
    </w:p>
    <w:p w14:paraId="7BF7C1AF" w14:textId="09559ABC" w:rsidR="00C5536E" w:rsidRPr="00BE73E6" w:rsidRDefault="00C25289" w:rsidP="00AC46DC">
      <w:pPr>
        <w:rPr>
          <w:lang w:val="en-GB"/>
        </w:rPr>
      </w:pPr>
      <w:r w:rsidRPr="00C25289">
        <w:rPr>
          <w:lang w:val="en-GB"/>
        </w:rPr>
        <w:t xml:space="preserve">Four isolates with </w:t>
      </w:r>
      <w:r w:rsidRPr="00C25289">
        <w:rPr>
          <w:i/>
          <w:iCs/>
          <w:lang w:val="en-GB"/>
        </w:rPr>
        <w:t>bla</w:t>
      </w:r>
      <w:r w:rsidRPr="00D569A9">
        <w:rPr>
          <w:rStyle w:val="Subscript"/>
        </w:rPr>
        <w:t>NDM</w:t>
      </w:r>
      <w:r w:rsidRPr="00C25289">
        <w:rPr>
          <w:lang w:val="en-GB"/>
        </w:rPr>
        <w:t xml:space="preserve"> carbapenemase genes also harboured </w:t>
      </w:r>
      <w:r w:rsidRPr="00C25289">
        <w:rPr>
          <w:i/>
          <w:iCs/>
          <w:lang w:val="en-GB"/>
        </w:rPr>
        <w:t>mcr</w:t>
      </w:r>
      <w:r w:rsidR="00D569A9">
        <w:rPr>
          <w:i/>
          <w:iCs/>
          <w:lang w:val="en-GB"/>
        </w:rPr>
        <w:t>-</w:t>
      </w:r>
      <w:r w:rsidRPr="00C25289">
        <w:rPr>
          <w:i/>
          <w:iCs/>
          <w:lang w:val="en-GB"/>
        </w:rPr>
        <w:t>9.1</w:t>
      </w:r>
      <w:r w:rsidRPr="00C25289">
        <w:rPr>
          <w:lang w:val="en-GB"/>
        </w:rPr>
        <w:t xml:space="preserve"> (</w:t>
      </w:r>
      <w:r w:rsidRPr="00C25289">
        <w:rPr>
          <w:i/>
          <w:iCs/>
          <w:lang w:val="en-GB"/>
        </w:rPr>
        <w:t>E. hormaechei bla</w:t>
      </w:r>
      <w:r w:rsidRPr="00D569A9">
        <w:rPr>
          <w:rStyle w:val="Subscript"/>
        </w:rPr>
        <w:t>NDM-1</w:t>
      </w:r>
      <w:r w:rsidRPr="00C25289">
        <w:rPr>
          <w:lang w:val="en-GB"/>
        </w:rPr>
        <w:t xml:space="preserve">, </w:t>
      </w:r>
      <w:r w:rsidRPr="00C25289">
        <w:rPr>
          <w:i/>
          <w:iCs/>
          <w:lang w:val="en-GB"/>
        </w:rPr>
        <w:t>E. coli</w:t>
      </w:r>
      <w:r w:rsidRPr="00C25289">
        <w:rPr>
          <w:lang w:val="en-GB"/>
        </w:rPr>
        <w:t xml:space="preserve"> </w:t>
      </w:r>
      <w:r w:rsidRPr="00C25289">
        <w:rPr>
          <w:i/>
          <w:iCs/>
          <w:lang w:val="en-GB"/>
        </w:rPr>
        <w:t>bla</w:t>
      </w:r>
      <w:r w:rsidRPr="00D569A9">
        <w:rPr>
          <w:rStyle w:val="Subscript"/>
        </w:rPr>
        <w:t>NDM-5</w:t>
      </w:r>
      <w:r w:rsidRPr="00C25289">
        <w:rPr>
          <w:lang w:val="en-GB"/>
        </w:rPr>
        <w:t xml:space="preserve">, and two </w:t>
      </w:r>
      <w:r w:rsidRPr="00C25289">
        <w:rPr>
          <w:i/>
          <w:iCs/>
          <w:lang w:val="en-GB"/>
        </w:rPr>
        <w:t>K. oxytoca</w:t>
      </w:r>
      <w:r w:rsidRPr="00C25289">
        <w:rPr>
          <w:lang w:val="en-GB"/>
        </w:rPr>
        <w:t xml:space="preserve"> </w:t>
      </w:r>
      <w:r w:rsidRPr="00C25289">
        <w:rPr>
          <w:i/>
          <w:iCs/>
          <w:lang w:val="en-GB"/>
        </w:rPr>
        <w:t>bla</w:t>
      </w:r>
      <w:r w:rsidRPr="00D569A9">
        <w:rPr>
          <w:rStyle w:val="Subscript"/>
        </w:rPr>
        <w:t>NDM-7</w:t>
      </w:r>
      <w:r w:rsidRPr="00C25289">
        <w:rPr>
          <w:lang w:val="en-GB"/>
        </w:rPr>
        <w:t xml:space="preserve">). Two </w:t>
      </w:r>
      <w:r w:rsidRPr="00C25289">
        <w:rPr>
          <w:i/>
          <w:iCs/>
          <w:lang w:val="en-GB"/>
        </w:rPr>
        <w:t>Enterobacter cloacae</w:t>
      </w:r>
      <w:r w:rsidRPr="00C25289">
        <w:rPr>
          <w:lang w:val="en-GB"/>
        </w:rPr>
        <w:t xml:space="preserve"> with </w:t>
      </w:r>
      <w:r w:rsidRPr="00C25289">
        <w:rPr>
          <w:i/>
          <w:iCs/>
          <w:lang w:val="en-GB"/>
        </w:rPr>
        <w:t>bla</w:t>
      </w:r>
      <w:r w:rsidRPr="00D569A9">
        <w:rPr>
          <w:rStyle w:val="Subscript"/>
        </w:rPr>
        <w:t>IMP-4</w:t>
      </w:r>
      <w:r w:rsidRPr="00C25289">
        <w:rPr>
          <w:lang w:val="en-GB"/>
        </w:rPr>
        <w:t xml:space="preserve"> also harboured </w:t>
      </w:r>
      <w:r w:rsidRPr="00C25289">
        <w:rPr>
          <w:i/>
          <w:iCs/>
          <w:lang w:val="en-GB"/>
        </w:rPr>
        <w:t>mcr-9.1</w:t>
      </w:r>
      <w:r w:rsidRPr="00C25289">
        <w:rPr>
          <w:lang w:val="en-GB"/>
        </w:rPr>
        <w:t xml:space="preserve"> or </w:t>
      </w:r>
      <w:r w:rsidRPr="00C25289">
        <w:rPr>
          <w:i/>
          <w:iCs/>
          <w:lang w:val="en-GB"/>
        </w:rPr>
        <w:t>mcr-9.2</w:t>
      </w:r>
      <w:r w:rsidRPr="00C25289">
        <w:rPr>
          <w:lang w:val="en-GB"/>
        </w:rPr>
        <w:t>. Nine additional isolates (</w:t>
      </w:r>
      <w:r w:rsidRPr="00C25289">
        <w:rPr>
          <w:i/>
          <w:iCs/>
          <w:lang w:val="en-GB"/>
        </w:rPr>
        <w:t>E. hormaechei</w:t>
      </w:r>
      <w:r w:rsidRPr="00C25289">
        <w:rPr>
          <w:lang w:val="en-GB"/>
        </w:rPr>
        <w:t>,</w:t>
      </w:r>
      <w:r w:rsidRPr="00C25289">
        <w:rPr>
          <w:i/>
          <w:iCs/>
          <w:lang w:val="en-GB"/>
        </w:rPr>
        <w:t xml:space="preserve"> n</w:t>
      </w:r>
      <w:r w:rsidRPr="00C25289">
        <w:rPr>
          <w:lang w:val="en-GB"/>
        </w:rPr>
        <w:t xml:space="preserve"> = 5; </w:t>
      </w:r>
      <w:r w:rsidRPr="00C25289">
        <w:rPr>
          <w:i/>
          <w:iCs/>
          <w:lang w:val="en-GB"/>
        </w:rPr>
        <w:t>E. coli</w:t>
      </w:r>
      <w:r w:rsidRPr="00C25289">
        <w:rPr>
          <w:lang w:val="en-GB"/>
        </w:rPr>
        <w:t xml:space="preserve">, </w:t>
      </w:r>
      <w:r w:rsidRPr="00C25289">
        <w:rPr>
          <w:i/>
          <w:iCs/>
          <w:lang w:val="en-GB"/>
        </w:rPr>
        <w:t>n</w:t>
      </w:r>
      <w:r w:rsidRPr="00C25289">
        <w:rPr>
          <w:lang w:val="en-GB"/>
        </w:rPr>
        <w:t xml:space="preserve"> = 2; </w:t>
      </w:r>
      <w:r w:rsidRPr="00C25289">
        <w:rPr>
          <w:i/>
          <w:iCs/>
          <w:lang w:val="en-GB"/>
        </w:rPr>
        <w:t>K. pneumoniae</w:t>
      </w:r>
      <w:r w:rsidRPr="00C25289">
        <w:rPr>
          <w:lang w:val="en-GB"/>
        </w:rPr>
        <w:t xml:space="preserve">, </w:t>
      </w:r>
      <w:r w:rsidRPr="00C25289">
        <w:rPr>
          <w:i/>
          <w:iCs/>
          <w:lang w:val="en-GB"/>
        </w:rPr>
        <w:t>n</w:t>
      </w:r>
      <w:r>
        <w:rPr>
          <w:i/>
          <w:iCs/>
          <w:lang w:val="en-GB"/>
        </w:rPr>
        <w:t> </w:t>
      </w:r>
      <w:r w:rsidRPr="00C25289">
        <w:rPr>
          <w:lang w:val="en-GB"/>
        </w:rPr>
        <w:t xml:space="preserve">= 1; </w:t>
      </w:r>
      <w:r w:rsidRPr="00C25289">
        <w:rPr>
          <w:i/>
          <w:iCs/>
          <w:lang w:val="en-GB"/>
        </w:rPr>
        <w:t>K. oxytoca</w:t>
      </w:r>
      <w:r w:rsidRPr="00C25289">
        <w:rPr>
          <w:lang w:val="en-GB"/>
        </w:rPr>
        <w:t xml:space="preserve">, </w:t>
      </w:r>
      <w:r w:rsidRPr="00C25289">
        <w:rPr>
          <w:i/>
          <w:iCs/>
          <w:lang w:val="en-GB"/>
        </w:rPr>
        <w:t>n</w:t>
      </w:r>
      <w:r w:rsidRPr="00C25289">
        <w:rPr>
          <w:lang w:val="en-GB"/>
        </w:rPr>
        <w:t xml:space="preserve"> = 1) that did not carry a carbapenemase gene had </w:t>
      </w:r>
      <w:r w:rsidRPr="00C25289">
        <w:rPr>
          <w:i/>
          <w:iCs/>
          <w:lang w:val="en-GB"/>
        </w:rPr>
        <w:t>mcr-9.1</w:t>
      </w:r>
      <w:r w:rsidRPr="00C25289">
        <w:rPr>
          <w:lang w:val="en-GB"/>
        </w:rPr>
        <w:t xml:space="preserve"> (</w:t>
      </w:r>
      <w:r w:rsidRPr="00C25289">
        <w:rPr>
          <w:i/>
          <w:iCs/>
          <w:lang w:val="en-GB"/>
        </w:rPr>
        <w:t>n</w:t>
      </w:r>
      <w:r w:rsidRPr="00C25289">
        <w:rPr>
          <w:lang w:val="en-GB"/>
        </w:rPr>
        <w:t xml:space="preserve"> = 7), </w:t>
      </w:r>
      <w:r w:rsidRPr="00C25289">
        <w:rPr>
          <w:i/>
          <w:iCs/>
          <w:lang w:val="en-GB"/>
        </w:rPr>
        <w:t>mcr-8.2</w:t>
      </w:r>
      <w:r w:rsidRPr="00C25289">
        <w:rPr>
          <w:lang w:val="en-GB"/>
        </w:rPr>
        <w:t xml:space="preserve"> (</w:t>
      </w:r>
      <w:r w:rsidRPr="00C25289">
        <w:rPr>
          <w:i/>
          <w:iCs/>
          <w:lang w:val="en-GB"/>
        </w:rPr>
        <w:t>n</w:t>
      </w:r>
      <w:r>
        <w:rPr>
          <w:i/>
          <w:iCs/>
          <w:lang w:val="en-GB"/>
        </w:rPr>
        <w:t> </w:t>
      </w:r>
      <w:r w:rsidRPr="00C25289">
        <w:rPr>
          <w:lang w:val="en-GB"/>
        </w:rPr>
        <w:t xml:space="preserve">= 1), or </w:t>
      </w:r>
      <w:r w:rsidRPr="00C25289">
        <w:rPr>
          <w:i/>
          <w:iCs/>
          <w:lang w:val="en-GB"/>
        </w:rPr>
        <w:t>mcr-10.1</w:t>
      </w:r>
      <w:r w:rsidRPr="00C25289">
        <w:rPr>
          <w:lang w:val="en-GB"/>
        </w:rPr>
        <w:t xml:space="preserve"> (</w:t>
      </w:r>
      <w:r w:rsidRPr="00C25289">
        <w:rPr>
          <w:i/>
          <w:iCs/>
          <w:lang w:val="en-GB"/>
        </w:rPr>
        <w:t>n</w:t>
      </w:r>
      <w:r w:rsidRPr="00C25289">
        <w:rPr>
          <w:lang w:val="en-GB"/>
        </w:rPr>
        <w:t xml:space="preserve"> = 1). The </w:t>
      </w:r>
      <w:r w:rsidRPr="00C25289">
        <w:rPr>
          <w:i/>
          <w:iCs/>
          <w:lang w:val="en-GB"/>
        </w:rPr>
        <w:t>mcr-9</w:t>
      </w:r>
      <w:r w:rsidRPr="00C25289">
        <w:rPr>
          <w:lang w:val="en-GB"/>
        </w:rPr>
        <w:t xml:space="preserve"> gene has recently been found among several species of </w:t>
      </w:r>
      <w:r w:rsidRPr="00C25289">
        <w:rPr>
          <w:i/>
          <w:iCs/>
          <w:lang w:val="en-GB"/>
        </w:rPr>
        <w:t>Enterobacterales</w:t>
      </w:r>
      <w:r w:rsidRPr="00C25289">
        <w:rPr>
          <w:lang w:val="en-GB"/>
        </w:rPr>
        <w:t>. It is not associated with a resistant phenotype,</w:t>
      </w:r>
      <w:r w:rsidRPr="00C25289">
        <w:rPr>
          <w:vertAlign w:val="superscript"/>
          <w:lang w:val="en-GB"/>
        </w:rPr>
        <w:t>9</w:t>
      </w:r>
      <w:r w:rsidRPr="00C25289">
        <w:rPr>
          <w:lang w:val="en-GB"/>
        </w:rPr>
        <w:t xml:space="preserve"> but is typically carried on HI2 plasmids.</w:t>
      </w:r>
      <w:r w:rsidRPr="00C25289">
        <w:rPr>
          <w:vertAlign w:val="superscript"/>
          <w:lang w:val="en-GB"/>
        </w:rPr>
        <w:t>10,11</w:t>
      </w:r>
    </w:p>
    <w:p w14:paraId="5C598B90" w14:textId="77777777" w:rsidR="006E0B0E" w:rsidRDefault="008017B6" w:rsidP="008017B6">
      <w:pPr>
        <w:pStyle w:val="Heading1"/>
      </w:pPr>
      <w:bookmarkStart w:id="27" w:name="_Toc213234112"/>
      <w:bookmarkStart w:id="28" w:name="_Toc195519590"/>
      <w:bookmarkStart w:id="29" w:name="_Toc195522359"/>
      <w:r>
        <w:lastRenderedPageBreak/>
        <w:t>Discussion</w:t>
      </w:r>
      <w:bookmarkEnd w:id="27"/>
    </w:p>
    <w:p w14:paraId="042FFF9F" w14:textId="77777777" w:rsidR="00F523C1" w:rsidRPr="00F523C1" w:rsidRDefault="00F523C1" w:rsidP="00F523C1">
      <w:pPr>
        <w:rPr>
          <w:lang w:val="en-GB"/>
        </w:rPr>
      </w:pPr>
      <w:r w:rsidRPr="00F523C1">
        <w:rPr>
          <w:lang w:val="en-GB"/>
        </w:rPr>
        <w:t>AGAR has been tracking antimicrobial resistance in sentinel enteric gram-negative bacteria since 1992. From 2008, surveillance was separated into HO versus CO infections. The last year of HO-only surveillance was 2011.</w:t>
      </w:r>
      <w:r w:rsidRPr="00F523C1">
        <w:rPr>
          <w:vertAlign w:val="superscript"/>
          <w:lang w:val="en-GB"/>
        </w:rPr>
        <w:t>12</w:t>
      </w:r>
      <w:r w:rsidRPr="00F523C1">
        <w:rPr>
          <w:lang w:val="en-GB"/>
        </w:rPr>
        <w:t xml:space="preserve"> In 2013, the first survey of antimicrobial resistance among </w:t>
      </w:r>
      <w:r w:rsidRPr="00F523C1">
        <w:rPr>
          <w:i/>
          <w:iCs/>
          <w:lang w:val="en-GB"/>
        </w:rPr>
        <w:t>Enterobacterales</w:t>
      </w:r>
      <w:r w:rsidRPr="00F523C1">
        <w:rPr>
          <w:lang w:val="en-GB"/>
        </w:rPr>
        <w:t xml:space="preserve"> isolates from bacteraemic patients throughout Australia was conducted using an approach </w:t>
      </w:r>
      <w:proofErr w:type="gramStart"/>
      <w:r w:rsidRPr="00F523C1">
        <w:rPr>
          <w:lang w:val="en-GB"/>
        </w:rPr>
        <w:t>similar to</w:t>
      </w:r>
      <w:proofErr w:type="gramEnd"/>
      <w:r w:rsidRPr="00F523C1">
        <w:rPr>
          <w:lang w:val="en-GB"/>
        </w:rPr>
        <w:t xml:space="preserve"> the European EARS-Net program.</w:t>
      </w:r>
      <w:r w:rsidRPr="00F523C1">
        <w:rPr>
          <w:vertAlign w:val="superscript"/>
          <w:lang w:val="en-GB"/>
        </w:rPr>
        <w:t>13</w:t>
      </w:r>
      <w:r w:rsidRPr="00F523C1">
        <w:rPr>
          <w:lang w:val="en-GB"/>
        </w:rPr>
        <w:t xml:space="preserve"> The 2024 survey was the twelfth of antimicrobial resistance among </w:t>
      </w:r>
      <w:r w:rsidRPr="00F523C1">
        <w:rPr>
          <w:i/>
          <w:iCs/>
          <w:lang w:val="en-GB"/>
        </w:rPr>
        <w:t>Enterobacterales</w:t>
      </w:r>
      <w:r w:rsidRPr="00F523C1">
        <w:rPr>
          <w:lang w:val="en-GB"/>
        </w:rPr>
        <w:t xml:space="preserve">, and the tenth for </w:t>
      </w:r>
      <w:r w:rsidRPr="00F523C1">
        <w:rPr>
          <w:i/>
          <w:iCs/>
          <w:lang w:val="en-GB"/>
        </w:rPr>
        <w:t>P. aeruginosa</w:t>
      </w:r>
      <w:r w:rsidRPr="00F523C1">
        <w:rPr>
          <w:lang w:val="en-GB"/>
        </w:rPr>
        <w:t xml:space="preserve"> and </w:t>
      </w:r>
      <w:r w:rsidRPr="00F523C1">
        <w:rPr>
          <w:i/>
          <w:iCs/>
          <w:lang w:val="en-GB"/>
        </w:rPr>
        <w:t>Acinetobacter</w:t>
      </w:r>
      <w:r w:rsidRPr="00F523C1">
        <w:rPr>
          <w:lang w:val="en-GB"/>
        </w:rPr>
        <w:t xml:space="preserve"> spp. from bacteraemic patients through Australia.</w:t>
      </w:r>
    </w:p>
    <w:p w14:paraId="406E36FA" w14:textId="77777777" w:rsidR="00F523C1" w:rsidRPr="00F523C1" w:rsidRDefault="00F523C1" w:rsidP="00F523C1">
      <w:pPr>
        <w:rPr>
          <w:lang w:val="en-GB"/>
        </w:rPr>
      </w:pPr>
      <w:r w:rsidRPr="00F523C1">
        <w:rPr>
          <w:lang w:val="en-GB"/>
        </w:rPr>
        <w:t xml:space="preserve">In 2024 in </w:t>
      </w:r>
      <w:r w:rsidRPr="00F523C1">
        <w:rPr>
          <w:i/>
          <w:iCs/>
          <w:lang w:val="en-GB"/>
        </w:rPr>
        <w:t>E. coli</w:t>
      </w:r>
      <w:r w:rsidRPr="00F523C1">
        <w:rPr>
          <w:lang w:val="en-GB"/>
        </w:rPr>
        <w:t xml:space="preserve">, there were significant increases in the percentages of resistant isolates compared to 2023, notably for ceftazidime, ceftriaxone, cefepime, meropenem, and amoxicillin–clavulanic acid. For the </w:t>
      </w:r>
      <w:r w:rsidRPr="00F523C1">
        <w:rPr>
          <w:i/>
          <w:iCs/>
          <w:lang w:val="en-GB"/>
        </w:rPr>
        <w:t>K. pneumoniae</w:t>
      </w:r>
      <w:r w:rsidRPr="00F523C1">
        <w:rPr>
          <w:lang w:val="en-GB"/>
        </w:rPr>
        <w:t xml:space="preserve"> complex, the percentage of resistant isolates in 2024 increased for ceftriaxone, ceftazidime, cefepime, and trimethoprim–sulfamethoxazole compared to 2023.</w:t>
      </w:r>
    </w:p>
    <w:p w14:paraId="5F3FF8D7" w14:textId="77777777" w:rsidR="00F523C1" w:rsidRPr="00F523C1" w:rsidRDefault="00F523C1" w:rsidP="00F523C1">
      <w:pPr>
        <w:rPr>
          <w:lang w:val="en-GB"/>
        </w:rPr>
      </w:pPr>
      <w:r w:rsidRPr="00F523C1">
        <w:rPr>
          <w:lang w:val="en-GB"/>
        </w:rPr>
        <w:t xml:space="preserve">Previous AGAR reports showed a longitudinal trend of increasing resistance to key anti-gram-negative antimicrobial agents, such as ceftriaxone and ciprofloxacin, in </w:t>
      </w:r>
      <w:r w:rsidRPr="00F523C1">
        <w:rPr>
          <w:i/>
          <w:iCs/>
          <w:lang w:val="en-GB"/>
        </w:rPr>
        <w:t>E. coli</w:t>
      </w:r>
      <w:r w:rsidRPr="00F523C1">
        <w:rPr>
          <w:lang w:val="en-GB"/>
        </w:rPr>
        <w:t>.</w:t>
      </w:r>
      <w:r w:rsidRPr="00F523C1">
        <w:rPr>
          <w:vertAlign w:val="superscript"/>
          <w:lang w:val="en-GB"/>
        </w:rPr>
        <w:t>14,15</w:t>
      </w:r>
      <w:r w:rsidRPr="00F523C1">
        <w:rPr>
          <w:lang w:val="en-GB"/>
        </w:rPr>
        <w:t xml:space="preserve"> Resistance to both agents stabilised from 2018 to 2020 (ceftriaxone 13.4–13.3%, ciprofloxacin 15.2–16.1%); the levels of resistance declined to 12.4% and 12.3%, respectively, in 2021. In 2024, the levels of resistance increased (14.9% and 15.4%). The steady rise in resistance to ciprofloxacin is more striking in HO bacteraemia, with a change from 13.7% to 21.8% between 2013 and 2020. In 2021 the level of resistance fell to 16.7%, increasing to 17.8–17.7% (2022–2023), and 18.9% in 2024. In the </w:t>
      </w:r>
      <w:r w:rsidRPr="00F523C1">
        <w:rPr>
          <w:i/>
          <w:iCs/>
          <w:lang w:val="en-GB"/>
        </w:rPr>
        <w:t>K. pneumoniae</w:t>
      </w:r>
      <w:r w:rsidRPr="00F523C1">
        <w:rPr>
          <w:lang w:val="en-GB"/>
        </w:rPr>
        <w:t xml:space="preserve"> complex, rates of resistance to ciprofloxacin were lower than for </w:t>
      </w:r>
      <w:r w:rsidRPr="00F523C1">
        <w:rPr>
          <w:i/>
          <w:iCs/>
          <w:lang w:val="en-GB"/>
        </w:rPr>
        <w:t>E. coli</w:t>
      </w:r>
      <w:r w:rsidRPr="00F523C1">
        <w:rPr>
          <w:lang w:val="en-GB"/>
        </w:rPr>
        <w:t>. Resistance in this species complex peaked in 2018 (11.0%), falling to 7.3–7.8% in 2021–2023, and was 9.7% in 2024.</w:t>
      </w:r>
    </w:p>
    <w:p w14:paraId="343A2D78" w14:textId="6284E576" w:rsidR="00F523C1" w:rsidRPr="00F523C1" w:rsidRDefault="00F523C1" w:rsidP="00F523C1">
      <w:pPr>
        <w:rPr>
          <w:lang w:val="en-GB"/>
        </w:rPr>
      </w:pPr>
      <w:r w:rsidRPr="00F523C1">
        <w:rPr>
          <w:lang w:val="en-GB"/>
        </w:rPr>
        <w:t>Carbapenem resistance attributable to acquired carbapenemase genes is still uncommon in patients with bacteraemia in Australia. Seven different gene profiles (</w:t>
      </w:r>
      <w:r w:rsidRPr="00F523C1">
        <w:rPr>
          <w:i/>
          <w:iCs/>
          <w:lang w:val="en-GB"/>
        </w:rPr>
        <w:t>bla</w:t>
      </w:r>
      <w:r w:rsidRPr="00D569A9">
        <w:rPr>
          <w:rStyle w:val="Subscript"/>
        </w:rPr>
        <w:t>NDM</w:t>
      </w:r>
      <w:r w:rsidRPr="00F523C1">
        <w:rPr>
          <w:lang w:val="en-GB"/>
        </w:rPr>
        <w:t xml:space="preserve"> [22], </w:t>
      </w:r>
      <w:r w:rsidRPr="00F523C1">
        <w:rPr>
          <w:i/>
          <w:iCs/>
          <w:lang w:val="en-GB"/>
        </w:rPr>
        <w:t>bla</w:t>
      </w:r>
      <w:r w:rsidRPr="00D569A9">
        <w:rPr>
          <w:rStyle w:val="Subscript"/>
        </w:rPr>
        <w:t>IMP-4</w:t>
      </w:r>
      <w:r w:rsidRPr="00F523C1">
        <w:rPr>
          <w:lang w:val="en-GB"/>
        </w:rPr>
        <w:t xml:space="preserve"> [8], a </w:t>
      </w:r>
      <w:r w:rsidRPr="00F523C1">
        <w:rPr>
          <w:i/>
          <w:iCs/>
          <w:lang w:val="en-GB"/>
        </w:rPr>
        <w:t>bla</w:t>
      </w:r>
      <w:r w:rsidRPr="00D569A9">
        <w:rPr>
          <w:rStyle w:val="Subscript"/>
        </w:rPr>
        <w:t>OXA 181</w:t>
      </w:r>
      <w:r w:rsidRPr="00F523C1">
        <w:rPr>
          <w:lang w:val="en-GB"/>
        </w:rPr>
        <w:t xml:space="preserve">-like gene [4], a </w:t>
      </w:r>
      <w:r w:rsidRPr="00F523C1">
        <w:rPr>
          <w:i/>
          <w:iCs/>
          <w:lang w:val="en-GB"/>
        </w:rPr>
        <w:t>bla</w:t>
      </w:r>
      <w:r w:rsidRPr="00D569A9">
        <w:rPr>
          <w:rStyle w:val="Subscript"/>
        </w:rPr>
        <w:t>OXA-48</w:t>
      </w:r>
      <w:r w:rsidRPr="00F523C1">
        <w:rPr>
          <w:lang w:val="en-GB"/>
        </w:rPr>
        <w:t xml:space="preserve">-like gene [3], </w:t>
      </w:r>
      <w:r w:rsidRPr="00F523C1">
        <w:rPr>
          <w:i/>
          <w:iCs/>
          <w:lang w:val="en-GB"/>
        </w:rPr>
        <w:t>bla</w:t>
      </w:r>
      <w:r w:rsidRPr="00D569A9">
        <w:rPr>
          <w:rStyle w:val="Subscript"/>
        </w:rPr>
        <w:t>KPC-2</w:t>
      </w:r>
      <w:r w:rsidRPr="00F523C1">
        <w:rPr>
          <w:lang w:val="en-GB"/>
        </w:rPr>
        <w:t xml:space="preserve"> [2], </w:t>
      </w:r>
      <w:r w:rsidRPr="00F523C1">
        <w:rPr>
          <w:i/>
          <w:iCs/>
          <w:lang w:val="en-GB"/>
        </w:rPr>
        <w:t>bla</w:t>
      </w:r>
      <w:r w:rsidRPr="00D569A9">
        <w:rPr>
          <w:rStyle w:val="Subscript"/>
        </w:rPr>
        <w:t>GES-5</w:t>
      </w:r>
      <w:r w:rsidRPr="00F523C1">
        <w:rPr>
          <w:lang w:val="en-GB"/>
        </w:rPr>
        <w:t xml:space="preserve"> [1], or </w:t>
      </w:r>
      <w:r w:rsidRPr="00F523C1">
        <w:rPr>
          <w:i/>
          <w:iCs/>
          <w:lang w:val="en-GB"/>
        </w:rPr>
        <w:t>bla</w:t>
      </w:r>
      <w:r w:rsidRPr="00D569A9">
        <w:rPr>
          <w:rStyle w:val="Subscript"/>
        </w:rPr>
        <w:t>NDM-5</w:t>
      </w:r>
      <w:r w:rsidRPr="00F523C1">
        <w:rPr>
          <w:lang w:val="en-GB"/>
        </w:rPr>
        <w:t xml:space="preserve"> + </w:t>
      </w:r>
      <w:r w:rsidRPr="00F523C1">
        <w:rPr>
          <w:i/>
          <w:iCs/>
          <w:lang w:val="en-GB"/>
        </w:rPr>
        <w:t>bla</w:t>
      </w:r>
      <w:r w:rsidRPr="00D569A9">
        <w:rPr>
          <w:rStyle w:val="Subscript"/>
        </w:rPr>
        <w:t>OXA-484</w:t>
      </w:r>
      <w:r w:rsidRPr="00F523C1">
        <w:rPr>
          <w:lang w:val="en-GB"/>
        </w:rPr>
        <w:t xml:space="preserve"> [1]) were detected in 41 isolates from 23 of the participating hospitals. Compared with many other countries in our region, antimicrobial resistance rates in Australian gram-negative bacteria are still relatively low,</w:t>
      </w:r>
      <w:r w:rsidRPr="00F523C1">
        <w:rPr>
          <w:vertAlign w:val="superscript"/>
          <w:lang w:val="en-GB"/>
        </w:rPr>
        <w:t>16,17</w:t>
      </w:r>
      <w:r w:rsidRPr="00F523C1">
        <w:rPr>
          <w:lang w:val="en-GB"/>
        </w:rPr>
        <w:t xml:space="preserve"> but similar to those observed in 2023 in many Northern European countries.</w:t>
      </w:r>
      <w:r w:rsidRPr="00F523C1">
        <w:rPr>
          <w:vertAlign w:val="superscript"/>
          <w:lang w:val="en-GB"/>
        </w:rPr>
        <w:t>18,19</w:t>
      </w:r>
      <w:r w:rsidRPr="00F523C1">
        <w:rPr>
          <w:lang w:val="en-GB"/>
        </w:rPr>
        <w:t xml:space="preserve"> Resistance to third generation cephalosporins in </w:t>
      </w:r>
      <w:r w:rsidRPr="00F523C1">
        <w:rPr>
          <w:i/>
          <w:iCs/>
          <w:lang w:val="en-GB"/>
        </w:rPr>
        <w:t>E. coli</w:t>
      </w:r>
      <w:r w:rsidRPr="00F523C1">
        <w:rPr>
          <w:lang w:val="en-GB"/>
        </w:rPr>
        <w:t xml:space="preserve"> from bacteraemic patients in Australia is similar to the European Union and European Economic Area average.</w:t>
      </w:r>
      <w:r w:rsidRPr="00F523C1">
        <w:rPr>
          <w:vertAlign w:val="superscript"/>
          <w:lang w:val="en-GB"/>
        </w:rPr>
        <w:t xml:space="preserve">19 </w:t>
      </w:r>
      <w:r w:rsidRPr="00F523C1">
        <w:rPr>
          <w:lang w:val="en-GB"/>
        </w:rPr>
        <w:t xml:space="preserve">Although we see rates of ceftriaxone and ciprofloxacin resistance in </w:t>
      </w:r>
      <w:r w:rsidRPr="00F523C1">
        <w:rPr>
          <w:i/>
          <w:iCs/>
          <w:lang w:val="en-GB"/>
        </w:rPr>
        <w:t>E. coli</w:t>
      </w:r>
      <w:r w:rsidRPr="00F523C1">
        <w:rPr>
          <w:lang w:val="en-GB"/>
        </w:rPr>
        <w:t xml:space="preserve"> that parallel Northern Europe, rates in the </w:t>
      </w:r>
      <w:r w:rsidRPr="00F523C1">
        <w:rPr>
          <w:i/>
          <w:iCs/>
          <w:lang w:val="en-GB"/>
        </w:rPr>
        <w:t>K.</w:t>
      </w:r>
      <w:r>
        <w:rPr>
          <w:i/>
          <w:iCs/>
          <w:lang w:val="en-GB"/>
        </w:rPr>
        <w:t> </w:t>
      </w:r>
      <w:r w:rsidRPr="00F523C1">
        <w:rPr>
          <w:i/>
          <w:iCs/>
          <w:lang w:val="en-GB"/>
        </w:rPr>
        <w:t>pneumoniae</w:t>
      </w:r>
      <w:r w:rsidRPr="00F523C1">
        <w:rPr>
          <w:lang w:val="en-GB"/>
        </w:rPr>
        <w:t xml:space="preserve"> complex are lower in Australia (&lt; 10%), compared to rates of resistance &gt; 25% in parts of Europe. Some of this is explained by the relatively greater predisposition for </w:t>
      </w:r>
      <w:r w:rsidRPr="00F523C1">
        <w:rPr>
          <w:i/>
          <w:iCs/>
          <w:lang w:val="en-GB"/>
        </w:rPr>
        <w:t>Klebsiella</w:t>
      </w:r>
      <w:r w:rsidRPr="00F523C1">
        <w:rPr>
          <w:lang w:val="en-GB"/>
        </w:rPr>
        <w:t xml:space="preserve"> species to carry carbapenemase gene types found in Europe (such as </w:t>
      </w:r>
      <w:r w:rsidRPr="00F523C1">
        <w:rPr>
          <w:i/>
          <w:iCs/>
          <w:lang w:val="en-GB"/>
        </w:rPr>
        <w:t>bla</w:t>
      </w:r>
      <w:r w:rsidRPr="00D569A9">
        <w:rPr>
          <w:rStyle w:val="Subscript"/>
        </w:rPr>
        <w:t>KPC</w:t>
      </w:r>
      <w:r w:rsidRPr="00F523C1">
        <w:rPr>
          <w:lang w:val="en-GB"/>
        </w:rPr>
        <w:t>) and to the unregulated fluoroquinolone use compared to Australia, where use of this antimicrobial class has been under greater scrutiny and regulation both in the human and animal husbandry sectors. Nonetheless, the high rates of resistance observed in many other regions illustrates the potential for greater increases in resistance rates over time and the need for ongoing surveillance.</w:t>
      </w:r>
    </w:p>
    <w:p w14:paraId="36EF1482" w14:textId="77777777" w:rsidR="00F523C1" w:rsidRPr="00F523C1" w:rsidRDefault="00F523C1" w:rsidP="00F523C1">
      <w:pPr>
        <w:rPr>
          <w:lang w:val="en-GB"/>
        </w:rPr>
      </w:pPr>
      <w:r w:rsidRPr="00F523C1">
        <w:rPr>
          <w:lang w:val="en-GB"/>
        </w:rPr>
        <w:t xml:space="preserve">Just over one-quarter (26.6%) of </w:t>
      </w:r>
      <w:r w:rsidRPr="00F523C1">
        <w:rPr>
          <w:i/>
          <w:iCs/>
          <w:lang w:val="en-GB"/>
        </w:rPr>
        <w:t>E. coli</w:t>
      </w:r>
      <w:r w:rsidRPr="00F523C1">
        <w:rPr>
          <w:lang w:val="en-GB"/>
        </w:rPr>
        <w:t xml:space="preserve"> would be classed as MDR, up from 23.2% in the 2023 survey. The proportion of </w:t>
      </w:r>
      <w:r w:rsidRPr="00F523C1">
        <w:rPr>
          <w:i/>
          <w:iCs/>
          <w:lang w:val="en-GB"/>
        </w:rPr>
        <w:t>K. pneumoniae</w:t>
      </w:r>
      <w:r w:rsidRPr="00F523C1">
        <w:rPr>
          <w:lang w:val="en-GB"/>
        </w:rPr>
        <w:t xml:space="preserve"> complex isolates classed as MDR fell from 11.1% in 2019 to 7.5% in 2021 and 7.2% in 2022. The MDR proportion increased to 8.2% in 2023, and to 11.4% in 2024.</w:t>
      </w:r>
    </w:p>
    <w:p w14:paraId="0CF296BF" w14:textId="5B330353" w:rsidR="00F523C1" w:rsidRPr="00F523C1" w:rsidRDefault="00F523C1" w:rsidP="00F523C1">
      <w:pPr>
        <w:rPr>
          <w:lang w:val="en-GB"/>
        </w:rPr>
      </w:pPr>
      <w:r w:rsidRPr="00F523C1">
        <w:rPr>
          <w:lang w:val="en-GB"/>
        </w:rPr>
        <w:lastRenderedPageBreak/>
        <w:t>The SARS-CoV-2 pandemic has been reported to have impacted antimicrobial resistance. In Australia, a combination of COVID-19-related travel restrictions on incoming travellers throughout much of 2020 and 2021,</w:t>
      </w:r>
      <w:r w:rsidRPr="00F523C1">
        <w:rPr>
          <w:vertAlign w:val="superscript"/>
          <w:lang w:val="en-GB"/>
        </w:rPr>
        <w:t>20</w:t>
      </w:r>
      <w:r w:rsidRPr="00F523C1">
        <w:rPr>
          <w:lang w:val="en-GB"/>
        </w:rPr>
        <w:t xml:space="preserve"> and an increasing awareness of and utilization of antimicrobial stewardship as part of the Australia-wide implementation and accreditation of National Safety and Quality Health Service Standards,</w:t>
      </w:r>
      <w:r w:rsidRPr="00F523C1">
        <w:rPr>
          <w:vertAlign w:val="superscript"/>
          <w:lang w:val="en-GB"/>
        </w:rPr>
        <w:t>21</w:t>
      </w:r>
      <w:r w:rsidRPr="00F523C1">
        <w:rPr>
          <w:lang w:val="en-GB"/>
        </w:rPr>
        <w:t xml:space="preserve"> may have reduced some resistance rates, particularly for ESBLs. There are also changes in the relative proportions of different carbapenemase genes after removal of travel restrictions. There was an increase in the number of isolates with a </w:t>
      </w:r>
      <w:r w:rsidRPr="00F523C1">
        <w:rPr>
          <w:i/>
          <w:iCs/>
          <w:lang w:val="en-GB"/>
        </w:rPr>
        <w:t>bla</w:t>
      </w:r>
      <w:r w:rsidRPr="00D569A9">
        <w:rPr>
          <w:rStyle w:val="Subscript"/>
        </w:rPr>
        <w:t>NDM</w:t>
      </w:r>
      <w:r w:rsidRPr="00F523C1">
        <w:rPr>
          <w:lang w:val="en-GB"/>
        </w:rPr>
        <w:t xml:space="preserve"> gene reported from patients with bacteraemia in 2024.</w:t>
      </w:r>
      <w:r w:rsidRPr="00F523C1">
        <w:rPr>
          <w:vertAlign w:val="superscript"/>
          <w:lang w:val="en-GB"/>
        </w:rPr>
        <w:t>22,23</w:t>
      </w:r>
      <w:r w:rsidRPr="00F523C1">
        <w:rPr>
          <w:lang w:val="en-GB"/>
        </w:rPr>
        <w:t xml:space="preserve"> In 2024, over one-half of all CPE (21/39; 53.9%) carried a </w:t>
      </w:r>
      <w:r w:rsidRPr="00F523C1">
        <w:rPr>
          <w:i/>
          <w:iCs/>
          <w:lang w:val="en-GB"/>
        </w:rPr>
        <w:t>bla</w:t>
      </w:r>
      <w:r w:rsidRPr="00D569A9">
        <w:rPr>
          <w:rStyle w:val="Subscript"/>
        </w:rPr>
        <w:t>NDM</w:t>
      </w:r>
      <w:r w:rsidRPr="00F523C1">
        <w:rPr>
          <w:lang w:val="en-GB"/>
        </w:rPr>
        <w:t xml:space="preserve"> gene, compared with 7/29 (24.1%) in 2022, and 20.5% carried </w:t>
      </w:r>
      <w:r w:rsidRPr="00F523C1">
        <w:rPr>
          <w:i/>
          <w:iCs/>
          <w:lang w:val="en-GB"/>
        </w:rPr>
        <w:t>bla</w:t>
      </w:r>
      <w:r w:rsidRPr="00D569A9">
        <w:rPr>
          <w:rStyle w:val="Subscript"/>
        </w:rPr>
        <w:t>IMP 4</w:t>
      </w:r>
      <w:r w:rsidRPr="00F523C1">
        <w:rPr>
          <w:lang w:val="en-GB"/>
        </w:rPr>
        <w:t xml:space="preserve"> (</w:t>
      </w:r>
      <w:r w:rsidRPr="00F523C1">
        <w:rPr>
          <w:i/>
          <w:iCs/>
          <w:lang w:val="en-GB"/>
        </w:rPr>
        <w:t>n</w:t>
      </w:r>
      <w:r>
        <w:rPr>
          <w:i/>
          <w:iCs/>
          <w:lang w:val="en-GB"/>
        </w:rPr>
        <w:t> </w:t>
      </w:r>
      <w:r w:rsidRPr="00F523C1">
        <w:rPr>
          <w:lang w:val="en-GB"/>
        </w:rPr>
        <w:t>=</w:t>
      </w:r>
      <w:r>
        <w:rPr>
          <w:lang w:val="en-GB"/>
        </w:rPr>
        <w:t> </w:t>
      </w:r>
      <w:r w:rsidRPr="00F523C1">
        <w:rPr>
          <w:lang w:val="en-GB"/>
        </w:rPr>
        <w:t>8); the latter compared with 62.1% (18/29) CPE in 2022. Almost three-quarters of all CPE in 2024 (29/39; 74.4%) were from New South Wales (</w:t>
      </w:r>
      <w:r w:rsidRPr="00F523C1">
        <w:rPr>
          <w:i/>
          <w:iCs/>
          <w:lang w:val="en-GB"/>
        </w:rPr>
        <w:t>n</w:t>
      </w:r>
      <w:r w:rsidRPr="00F523C1">
        <w:rPr>
          <w:lang w:val="en-GB"/>
        </w:rPr>
        <w:t xml:space="preserve"> = 19; 48.7%) or Victoria (</w:t>
      </w:r>
      <w:r w:rsidRPr="00F523C1">
        <w:rPr>
          <w:i/>
          <w:iCs/>
          <w:lang w:val="en-GB"/>
        </w:rPr>
        <w:t>n</w:t>
      </w:r>
      <w:r w:rsidRPr="00F523C1">
        <w:rPr>
          <w:lang w:val="en-GB"/>
        </w:rPr>
        <w:t xml:space="preserve"> = 10; 25.6%).</w:t>
      </w:r>
    </w:p>
    <w:p w14:paraId="724C0A72" w14:textId="4F1360FE" w:rsidR="0001020A" w:rsidRDefault="00F523C1" w:rsidP="00830AEA">
      <w:r w:rsidRPr="00F523C1">
        <w:rPr>
          <w:lang w:val="en-GB"/>
        </w:rPr>
        <w:t>The 2024 survey suggests that resistance rates have now returned to pre-COVID-19 levels. Future AGAR surveys will help determine if this observed increase in resistance rates is sustained.</w:t>
      </w:r>
    </w:p>
    <w:p w14:paraId="37A5B484" w14:textId="77777777" w:rsidR="00F216F0" w:rsidRDefault="00F216F0" w:rsidP="00F216F0">
      <w:pPr>
        <w:pStyle w:val="Heading1"/>
      </w:pPr>
      <w:bookmarkStart w:id="30" w:name="_Toc195530510"/>
      <w:bookmarkStart w:id="31" w:name="_Toc213234113"/>
      <w:bookmarkStart w:id="32" w:name="_Toc195530508"/>
      <w:bookmarkEnd w:id="28"/>
      <w:bookmarkEnd w:id="29"/>
      <w:r>
        <w:lastRenderedPageBreak/>
        <w:t>Acknowledgments</w:t>
      </w:r>
      <w:bookmarkEnd w:id="30"/>
      <w:bookmarkEnd w:id="31"/>
    </w:p>
    <w:p w14:paraId="05D5AF55" w14:textId="77777777" w:rsidR="00F523C1" w:rsidRPr="00F523C1" w:rsidRDefault="00F523C1" w:rsidP="00F523C1">
      <w:pPr>
        <w:rPr>
          <w:lang w:val="en-GB"/>
        </w:rPr>
      </w:pPr>
      <w:r w:rsidRPr="00F523C1">
        <w:rPr>
          <w:lang w:val="en-GB"/>
        </w:rPr>
        <w:t>This study was funded by the Australian Government Department of Health, Disability and Ageing.</w:t>
      </w:r>
    </w:p>
    <w:p w14:paraId="71B3F351" w14:textId="77777777" w:rsidR="00F523C1" w:rsidRPr="00F523C1" w:rsidRDefault="00F523C1" w:rsidP="00F523C1">
      <w:pPr>
        <w:rPr>
          <w:lang w:val="en-GB"/>
        </w:rPr>
      </w:pPr>
      <w:r w:rsidRPr="00F523C1">
        <w:rPr>
          <w:lang w:val="en-GB"/>
        </w:rPr>
        <w:t>AGAR gratefully acknowledges Jenny Draper for processing WGS data, and the Genomics Facility at WIMR (Joey Lai, David Zheng) and the Australian Genome Research Facility for performing whole genome sequencing.</w:t>
      </w:r>
    </w:p>
    <w:p w14:paraId="1F8A6769" w14:textId="77777777" w:rsidR="00F523C1" w:rsidRPr="00F523C1" w:rsidRDefault="00F523C1" w:rsidP="00F523C1">
      <w:pPr>
        <w:rPr>
          <w:lang w:val="en-GB"/>
        </w:rPr>
      </w:pPr>
      <w:r w:rsidRPr="00F523C1">
        <w:rPr>
          <w:lang w:val="en-GB"/>
        </w:rPr>
        <w:t>Members of AGAR in 2024 were:</w:t>
      </w:r>
    </w:p>
    <w:p w14:paraId="1BADD9B9" w14:textId="77777777" w:rsidR="00F523C1" w:rsidRPr="00F523C1" w:rsidRDefault="00F523C1" w:rsidP="00F523C1">
      <w:pPr>
        <w:spacing w:before="240"/>
        <w:rPr>
          <w:b/>
          <w:bCs/>
          <w:lang w:val="en-GB"/>
        </w:rPr>
      </w:pPr>
      <w:r w:rsidRPr="00F523C1">
        <w:rPr>
          <w:b/>
          <w:bCs/>
          <w:lang w:val="en-GB"/>
        </w:rPr>
        <w:t>Australian Capital Territory</w:t>
      </w:r>
    </w:p>
    <w:p w14:paraId="778658FB" w14:textId="77777777" w:rsidR="00F523C1" w:rsidRPr="00F523C1" w:rsidRDefault="00F523C1" w:rsidP="00F523C1">
      <w:pPr>
        <w:rPr>
          <w:lang w:val="en-GB"/>
        </w:rPr>
      </w:pPr>
      <w:r w:rsidRPr="00F523C1">
        <w:rPr>
          <w:lang w:val="en-GB"/>
        </w:rPr>
        <w:t>Canberra Hospital, Peter Collignon and Susan Bradbury</w:t>
      </w:r>
    </w:p>
    <w:p w14:paraId="7810A006" w14:textId="77777777" w:rsidR="00F523C1" w:rsidRPr="00F523C1" w:rsidRDefault="00F523C1" w:rsidP="00F523C1">
      <w:pPr>
        <w:spacing w:before="240"/>
        <w:rPr>
          <w:b/>
          <w:bCs/>
          <w:lang w:val="en-GB"/>
        </w:rPr>
      </w:pPr>
      <w:r w:rsidRPr="00F523C1">
        <w:rPr>
          <w:b/>
          <w:bCs/>
          <w:lang w:val="en-GB"/>
        </w:rPr>
        <w:t>New South Wales</w:t>
      </w:r>
    </w:p>
    <w:p w14:paraId="30D7F659" w14:textId="77777777" w:rsidR="00F523C1" w:rsidRPr="00F523C1" w:rsidRDefault="00F523C1" w:rsidP="00F523C1">
      <w:pPr>
        <w:rPr>
          <w:lang w:val="en-GB"/>
        </w:rPr>
      </w:pPr>
      <w:r w:rsidRPr="00F523C1">
        <w:rPr>
          <w:lang w:val="en-GB"/>
        </w:rPr>
        <w:t>Children's Hospital Westmead, Annaleise Howard-Jones and Zorana McDavitt</w:t>
      </w:r>
    </w:p>
    <w:p w14:paraId="68128B06" w14:textId="77777777" w:rsidR="00F523C1" w:rsidRPr="00F523C1" w:rsidRDefault="00F523C1" w:rsidP="00F523C1">
      <w:pPr>
        <w:pStyle w:val="Normal-lessspace"/>
      </w:pPr>
      <w:r w:rsidRPr="00F523C1">
        <w:t>Concord Hospital, Thomas Gottlieb and John Huynh</w:t>
      </w:r>
    </w:p>
    <w:p w14:paraId="2A6C4517" w14:textId="77777777" w:rsidR="00F523C1" w:rsidRPr="00F523C1" w:rsidRDefault="00F523C1" w:rsidP="00F523C1">
      <w:pPr>
        <w:pStyle w:val="Normal-lessspace"/>
      </w:pPr>
      <w:r w:rsidRPr="00F523C1">
        <w:t xml:space="preserve">Gosford Hospital, Gabrielle O'Kane and Nola </w:t>
      </w:r>
      <w:proofErr w:type="spellStart"/>
      <w:r w:rsidRPr="00F523C1">
        <w:t>Hitchick</w:t>
      </w:r>
      <w:proofErr w:type="spellEnd"/>
    </w:p>
    <w:p w14:paraId="16A34A04" w14:textId="77777777" w:rsidR="00F523C1" w:rsidRPr="00F523C1" w:rsidRDefault="00F523C1" w:rsidP="00F523C1">
      <w:pPr>
        <w:pStyle w:val="Normal-lessspace"/>
      </w:pPr>
      <w:r w:rsidRPr="00F523C1">
        <w:t>Liverpool Hospital, Michael Maley and Helen Ziochos</w:t>
      </w:r>
    </w:p>
    <w:p w14:paraId="115B39F2" w14:textId="77777777" w:rsidR="00F523C1" w:rsidRPr="00F523C1" w:rsidRDefault="00F523C1" w:rsidP="00F523C1">
      <w:pPr>
        <w:pStyle w:val="Normal-lessspace"/>
      </w:pPr>
      <w:r w:rsidRPr="00F523C1">
        <w:t>Nepean Hospital, James Branley and Linda Douglass</w:t>
      </w:r>
    </w:p>
    <w:p w14:paraId="73CABF1E" w14:textId="77777777" w:rsidR="00F523C1" w:rsidRPr="00F523C1" w:rsidRDefault="00F523C1" w:rsidP="00F523C1">
      <w:pPr>
        <w:pStyle w:val="Normal-lessspace"/>
      </w:pPr>
      <w:r w:rsidRPr="00F523C1">
        <w:t>Royal North Shore Hospital, Angela Wong</w:t>
      </w:r>
    </w:p>
    <w:p w14:paraId="4412E9AB" w14:textId="77777777" w:rsidR="00F523C1" w:rsidRPr="00F523C1" w:rsidRDefault="00F523C1" w:rsidP="00F523C1">
      <w:pPr>
        <w:pStyle w:val="Normal-lessspace"/>
      </w:pPr>
      <w:r w:rsidRPr="00F523C1">
        <w:t>Royal Prince Alfred Hospital, Sebastiaan van Hal and Thomas Le</w:t>
      </w:r>
    </w:p>
    <w:p w14:paraId="249B240F" w14:textId="77777777" w:rsidR="00F523C1" w:rsidRPr="00F523C1" w:rsidRDefault="00F523C1" w:rsidP="00F523C1">
      <w:pPr>
        <w:pStyle w:val="Normal-lessspace"/>
      </w:pPr>
      <w:r w:rsidRPr="00F523C1">
        <w:t>St Vincent’s Hospital, Sydney David Lorenz</w:t>
      </w:r>
    </w:p>
    <w:p w14:paraId="6EC30C3E" w14:textId="77777777" w:rsidR="00F523C1" w:rsidRPr="00F523C1" w:rsidRDefault="00F523C1" w:rsidP="00F523C1">
      <w:pPr>
        <w:pStyle w:val="Normal-lessspace"/>
      </w:pPr>
      <w:r w:rsidRPr="00F523C1">
        <w:t>Sydney Children's Hospital and Prince of Wales Hospital, Monica Lahra and Peter Huntington</w:t>
      </w:r>
    </w:p>
    <w:p w14:paraId="4BB99A96" w14:textId="77777777" w:rsidR="00F523C1" w:rsidRPr="00F523C1" w:rsidRDefault="00F523C1" w:rsidP="00F523C1">
      <w:pPr>
        <w:pStyle w:val="Normal-lessspace"/>
      </w:pPr>
      <w:r w:rsidRPr="00F523C1">
        <w:t>Westmead Hospital, Jonathan Iredell and Jignasa Purani</w:t>
      </w:r>
    </w:p>
    <w:p w14:paraId="2A6C5445" w14:textId="77777777" w:rsidR="00F523C1" w:rsidRPr="00F523C1" w:rsidRDefault="00F523C1" w:rsidP="00F523C1">
      <w:pPr>
        <w:pStyle w:val="Normal-lessspace"/>
      </w:pPr>
      <w:r w:rsidRPr="00F523C1">
        <w:t>Wollongong Hospital, Peter Newton and Melissa Hoddle</w:t>
      </w:r>
    </w:p>
    <w:p w14:paraId="18E9A480" w14:textId="77777777" w:rsidR="00F523C1" w:rsidRPr="00F523C1" w:rsidRDefault="00F523C1" w:rsidP="00F523C1">
      <w:pPr>
        <w:spacing w:before="240"/>
        <w:rPr>
          <w:b/>
          <w:bCs/>
          <w:lang w:val="en-GB"/>
        </w:rPr>
      </w:pPr>
      <w:r w:rsidRPr="00F523C1">
        <w:rPr>
          <w:b/>
          <w:bCs/>
          <w:lang w:val="en-GB"/>
        </w:rPr>
        <w:t>Northern Territory</w:t>
      </w:r>
    </w:p>
    <w:p w14:paraId="56587646" w14:textId="783BBA40" w:rsidR="00F523C1" w:rsidRPr="00F523C1" w:rsidRDefault="00F523C1" w:rsidP="00F523C1">
      <w:pPr>
        <w:rPr>
          <w:lang w:val="en-GB"/>
        </w:rPr>
      </w:pPr>
      <w:r w:rsidRPr="00F523C1">
        <w:rPr>
          <w:lang w:val="en-GB"/>
        </w:rPr>
        <w:t xml:space="preserve">Alice Springs </w:t>
      </w:r>
      <w:r w:rsidR="009421D6" w:rsidRPr="00F523C1">
        <w:rPr>
          <w:lang w:val="en-GB"/>
        </w:rPr>
        <w:t>Hospital, James</w:t>
      </w:r>
      <w:r w:rsidRPr="00F523C1">
        <w:rPr>
          <w:lang w:val="en-GB"/>
        </w:rPr>
        <w:t xml:space="preserve"> McLeod</w:t>
      </w:r>
    </w:p>
    <w:p w14:paraId="1ABE48FA" w14:textId="77777777" w:rsidR="00F523C1" w:rsidRPr="00F523C1" w:rsidRDefault="00F523C1" w:rsidP="00F523C1">
      <w:pPr>
        <w:pStyle w:val="Normal-lessspace"/>
      </w:pPr>
      <w:r w:rsidRPr="00F523C1">
        <w:t>Royal Darwin Hospital, Rob Baird and Jann Hennessy</w:t>
      </w:r>
    </w:p>
    <w:p w14:paraId="110267BB" w14:textId="77777777" w:rsidR="00F523C1" w:rsidRPr="00F523C1" w:rsidRDefault="00F523C1" w:rsidP="00F523C1">
      <w:pPr>
        <w:spacing w:before="240"/>
        <w:rPr>
          <w:b/>
          <w:bCs/>
          <w:lang w:val="en-GB"/>
        </w:rPr>
      </w:pPr>
      <w:r w:rsidRPr="00F523C1">
        <w:rPr>
          <w:b/>
          <w:bCs/>
          <w:lang w:val="en-GB"/>
        </w:rPr>
        <w:t>Queensland</w:t>
      </w:r>
    </w:p>
    <w:p w14:paraId="24521A4C" w14:textId="77777777" w:rsidR="00F523C1" w:rsidRPr="00F523C1" w:rsidRDefault="00F523C1" w:rsidP="00F523C1">
      <w:pPr>
        <w:rPr>
          <w:lang w:val="en-GB"/>
        </w:rPr>
      </w:pPr>
      <w:r w:rsidRPr="00F523C1">
        <w:rPr>
          <w:lang w:val="en-GB"/>
        </w:rPr>
        <w:t>Cairns Base Hospital, Enzo Binotto and Annika Klein</w:t>
      </w:r>
    </w:p>
    <w:p w14:paraId="7CC79346" w14:textId="77777777" w:rsidR="00F523C1" w:rsidRPr="00F523C1" w:rsidRDefault="00F523C1" w:rsidP="00F523C1">
      <w:pPr>
        <w:pStyle w:val="Normal-lessspace"/>
      </w:pPr>
      <w:r w:rsidRPr="00F523C1">
        <w:t>Gold Coast University Hospital, Petra Derrington and Cheryl Curtis</w:t>
      </w:r>
    </w:p>
    <w:p w14:paraId="0F69D114" w14:textId="77777777" w:rsidR="00F523C1" w:rsidRPr="00F523C1" w:rsidRDefault="00F523C1" w:rsidP="00F523C1">
      <w:pPr>
        <w:pStyle w:val="Normal-lessspace"/>
      </w:pPr>
      <w:proofErr w:type="spellStart"/>
      <w:r w:rsidRPr="00F523C1">
        <w:t>Greenslopes</w:t>
      </w:r>
      <w:proofErr w:type="spellEnd"/>
      <w:r w:rsidRPr="00F523C1">
        <w:t xml:space="preserve"> Private Hospital and Mater Private Hospital Townsville, Jennifer Robson and Marianne Allen</w:t>
      </w:r>
    </w:p>
    <w:p w14:paraId="6986AE6D" w14:textId="77777777" w:rsidR="00F523C1" w:rsidRPr="00F523C1" w:rsidRDefault="00F523C1" w:rsidP="00F523C1">
      <w:pPr>
        <w:pStyle w:val="Normal-lessspace"/>
      </w:pPr>
      <w:r w:rsidRPr="00F523C1">
        <w:t>Prince Charles Hospital, Robert Horvath</w:t>
      </w:r>
    </w:p>
    <w:p w14:paraId="6EDE7458" w14:textId="77777777" w:rsidR="00F523C1" w:rsidRPr="00F523C1" w:rsidRDefault="00F523C1" w:rsidP="00F523C1">
      <w:pPr>
        <w:pStyle w:val="Normal-lessspace"/>
      </w:pPr>
      <w:r w:rsidRPr="00F523C1">
        <w:t xml:space="preserve">Princess Alexandra Hospital, Naomi </w:t>
      </w:r>
      <w:proofErr w:type="spellStart"/>
      <w:r w:rsidRPr="00F523C1">
        <w:t>Runnegar</w:t>
      </w:r>
      <w:proofErr w:type="spellEnd"/>
      <w:r w:rsidRPr="00F523C1">
        <w:t xml:space="preserve"> and Anna Jones</w:t>
      </w:r>
    </w:p>
    <w:p w14:paraId="6722519F" w14:textId="77777777" w:rsidR="00F523C1" w:rsidRPr="00F523C1" w:rsidRDefault="00F523C1" w:rsidP="00F523C1">
      <w:pPr>
        <w:pStyle w:val="Normal-lessspace"/>
      </w:pPr>
      <w:r w:rsidRPr="00F523C1">
        <w:t>Queensland Children's Hospital, Clare Nourse and Jessie Bostock</w:t>
      </w:r>
    </w:p>
    <w:p w14:paraId="2AA23221" w14:textId="77777777" w:rsidR="00F523C1" w:rsidRPr="00F523C1" w:rsidRDefault="00F523C1" w:rsidP="00F523C1">
      <w:pPr>
        <w:pStyle w:val="Normal-lessspace"/>
      </w:pPr>
      <w:r w:rsidRPr="00F523C1">
        <w:t>Royal Brisbane and Women’s Hospital, Michael Thomas and Jessie Bostock</w:t>
      </w:r>
    </w:p>
    <w:p w14:paraId="2B69EF03" w14:textId="77777777" w:rsidR="00F523C1" w:rsidRPr="00F523C1" w:rsidRDefault="00F523C1" w:rsidP="00F523C1">
      <w:pPr>
        <w:keepNext/>
        <w:spacing w:before="240"/>
        <w:rPr>
          <w:b/>
          <w:bCs/>
          <w:lang w:val="en-GB"/>
        </w:rPr>
      </w:pPr>
      <w:r w:rsidRPr="00F523C1">
        <w:rPr>
          <w:b/>
          <w:bCs/>
          <w:lang w:val="en-GB"/>
        </w:rPr>
        <w:lastRenderedPageBreak/>
        <w:t>South Australia</w:t>
      </w:r>
    </w:p>
    <w:p w14:paraId="1A030375" w14:textId="77777777" w:rsidR="00F523C1" w:rsidRPr="00F523C1" w:rsidRDefault="00F523C1" w:rsidP="00F523C1">
      <w:pPr>
        <w:rPr>
          <w:lang w:val="en-GB"/>
        </w:rPr>
      </w:pPr>
      <w:r w:rsidRPr="00F523C1">
        <w:rPr>
          <w:lang w:val="en-GB"/>
        </w:rPr>
        <w:t xml:space="preserve">Flinders Medical Centre, Kelly </w:t>
      </w:r>
      <w:proofErr w:type="spellStart"/>
      <w:r w:rsidRPr="00F523C1">
        <w:rPr>
          <w:lang w:val="en-GB"/>
        </w:rPr>
        <w:t>Papanaoum</w:t>
      </w:r>
      <w:proofErr w:type="spellEnd"/>
      <w:r w:rsidRPr="00F523C1">
        <w:rPr>
          <w:lang w:val="en-GB"/>
        </w:rPr>
        <w:t xml:space="preserve"> and Xiao Ming Chen</w:t>
      </w:r>
    </w:p>
    <w:p w14:paraId="00A87048" w14:textId="77777777" w:rsidR="00F523C1" w:rsidRPr="00F523C1" w:rsidRDefault="00F523C1" w:rsidP="00F523C1">
      <w:pPr>
        <w:pStyle w:val="Normal-lessspace"/>
      </w:pPr>
      <w:r w:rsidRPr="00F523C1">
        <w:t>Royal Adelaide Hospital and Women’s and Children’s Hospital, Morgyn Warner and Kija Smith</w:t>
      </w:r>
    </w:p>
    <w:p w14:paraId="58E8264A" w14:textId="77777777" w:rsidR="00F523C1" w:rsidRPr="00F523C1" w:rsidRDefault="00F523C1" w:rsidP="00F523C1">
      <w:pPr>
        <w:spacing w:before="240"/>
        <w:rPr>
          <w:b/>
          <w:bCs/>
          <w:lang w:val="en-GB"/>
        </w:rPr>
      </w:pPr>
      <w:r w:rsidRPr="00F523C1">
        <w:rPr>
          <w:b/>
          <w:bCs/>
          <w:lang w:val="en-GB"/>
        </w:rPr>
        <w:t>Tasmania</w:t>
      </w:r>
    </w:p>
    <w:p w14:paraId="5D11BE32" w14:textId="77777777" w:rsidR="00F523C1" w:rsidRPr="00F523C1" w:rsidRDefault="00F523C1" w:rsidP="00F523C1">
      <w:pPr>
        <w:rPr>
          <w:lang w:val="en-GB"/>
        </w:rPr>
      </w:pPr>
      <w:r w:rsidRPr="00F523C1">
        <w:rPr>
          <w:lang w:val="en-GB"/>
        </w:rPr>
        <w:t xml:space="preserve">Launceston General Hospital, Pankaja </w:t>
      </w:r>
      <w:proofErr w:type="spellStart"/>
      <w:r w:rsidRPr="00F523C1">
        <w:rPr>
          <w:lang w:val="en-GB"/>
        </w:rPr>
        <w:t>Kalukottege</w:t>
      </w:r>
      <w:proofErr w:type="spellEnd"/>
      <w:r w:rsidRPr="00F523C1">
        <w:rPr>
          <w:lang w:val="en-GB"/>
        </w:rPr>
        <w:t xml:space="preserve"> and Kathy Wilcox</w:t>
      </w:r>
    </w:p>
    <w:p w14:paraId="0CBA7D40" w14:textId="77777777" w:rsidR="00F523C1" w:rsidRPr="00F523C1" w:rsidRDefault="00F523C1" w:rsidP="00F523C1">
      <w:pPr>
        <w:pStyle w:val="Normal-lessspace"/>
      </w:pPr>
      <w:r w:rsidRPr="00F523C1">
        <w:t>Royal Hobart Hospital, Louise Cooley and Belinda McEwan</w:t>
      </w:r>
    </w:p>
    <w:p w14:paraId="6963C81B" w14:textId="77777777" w:rsidR="00F523C1" w:rsidRPr="00F523C1" w:rsidRDefault="00F523C1" w:rsidP="00F523C1">
      <w:pPr>
        <w:spacing w:before="240"/>
        <w:rPr>
          <w:b/>
          <w:bCs/>
          <w:lang w:val="en-GB"/>
        </w:rPr>
      </w:pPr>
      <w:r w:rsidRPr="00F523C1">
        <w:rPr>
          <w:b/>
          <w:bCs/>
          <w:lang w:val="en-GB"/>
        </w:rPr>
        <w:t>Victoria</w:t>
      </w:r>
    </w:p>
    <w:p w14:paraId="34009511" w14:textId="77777777" w:rsidR="00F523C1" w:rsidRPr="00F523C1" w:rsidRDefault="00F523C1" w:rsidP="00F523C1">
      <w:pPr>
        <w:rPr>
          <w:lang w:val="en-GB"/>
        </w:rPr>
      </w:pPr>
      <w:r w:rsidRPr="00F523C1">
        <w:rPr>
          <w:lang w:val="en-GB"/>
        </w:rPr>
        <w:t>Alfred Hospital, Adam Jenney and Jacqueline Williams</w:t>
      </w:r>
    </w:p>
    <w:p w14:paraId="15637E2D" w14:textId="77777777" w:rsidR="00F523C1" w:rsidRPr="00F523C1" w:rsidRDefault="00F523C1" w:rsidP="00F523C1">
      <w:pPr>
        <w:pStyle w:val="Normal-lessspace"/>
      </w:pPr>
      <w:r w:rsidRPr="00F523C1">
        <w:t>Austin Health, Marcel Leroi and Elizabeth Grabsch</w:t>
      </w:r>
    </w:p>
    <w:p w14:paraId="24EC4563" w14:textId="77777777" w:rsidR="00F523C1" w:rsidRPr="00F523C1" w:rsidRDefault="00F523C1" w:rsidP="00F523C1">
      <w:pPr>
        <w:pStyle w:val="Normal-lessspace"/>
      </w:pPr>
      <w:r w:rsidRPr="00F523C1">
        <w:t>Dandenong Hospital, Tony Korman and Kathryn Cisera</w:t>
      </w:r>
    </w:p>
    <w:p w14:paraId="172EB3EB" w14:textId="77777777" w:rsidR="00F523C1" w:rsidRPr="00F523C1" w:rsidRDefault="00F523C1" w:rsidP="00F523C1">
      <w:pPr>
        <w:pStyle w:val="Normal-lessspace"/>
      </w:pPr>
      <w:r w:rsidRPr="00F523C1">
        <w:t xml:space="preserve">Monash Children’s Hospital, Tony Korman and Despina </w:t>
      </w:r>
      <w:proofErr w:type="spellStart"/>
      <w:r w:rsidRPr="00F523C1">
        <w:t>Kotsanas</w:t>
      </w:r>
      <w:proofErr w:type="spellEnd"/>
    </w:p>
    <w:p w14:paraId="75B906C0" w14:textId="77777777" w:rsidR="00F523C1" w:rsidRPr="00F523C1" w:rsidRDefault="00F523C1" w:rsidP="00F523C1">
      <w:pPr>
        <w:pStyle w:val="Normal-lessspace"/>
      </w:pPr>
      <w:r w:rsidRPr="00F523C1">
        <w:t xml:space="preserve">Royal Melbourne Hospital, Katherine Bond and Rose </w:t>
      </w:r>
      <w:proofErr w:type="spellStart"/>
      <w:r w:rsidRPr="00F523C1">
        <w:t>Cotronei</w:t>
      </w:r>
      <w:proofErr w:type="spellEnd"/>
    </w:p>
    <w:p w14:paraId="5644DF6C" w14:textId="77777777" w:rsidR="00F523C1" w:rsidRPr="00F523C1" w:rsidRDefault="00F523C1" w:rsidP="00F523C1">
      <w:pPr>
        <w:pStyle w:val="Normal-lessspace"/>
      </w:pPr>
      <w:r w:rsidRPr="00F523C1">
        <w:t>Royal Women’s and Children’s Hospital, Andrew Daley and Gena Gonis</w:t>
      </w:r>
    </w:p>
    <w:p w14:paraId="2B3C0CD3" w14:textId="77777777" w:rsidR="00F523C1" w:rsidRPr="00F523C1" w:rsidRDefault="00F523C1" w:rsidP="00F523C1">
      <w:pPr>
        <w:pStyle w:val="Normal-lessspace"/>
      </w:pPr>
      <w:r w:rsidRPr="00F523C1">
        <w:t>St Vincent’s Hospital, Amy Crowe and Lisa Brenton</w:t>
      </w:r>
    </w:p>
    <w:p w14:paraId="39C4C548" w14:textId="77777777" w:rsidR="00F523C1" w:rsidRPr="00F523C1" w:rsidRDefault="00F523C1" w:rsidP="00F523C1">
      <w:pPr>
        <w:spacing w:before="240"/>
        <w:rPr>
          <w:b/>
          <w:bCs/>
          <w:lang w:val="en-GB"/>
        </w:rPr>
      </w:pPr>
      <w:r w:rsidRPr="00F523C1">
        <w:rPr>
          <w:b/>
          <w:bCs/>
          <w:lang w:val="en-GB"/>
        </w:rPr>
        <w:t>Western Australia</w:t>
      </w:r>
    </w:p>
    <w:p w14:paraId="4CD131B3" w14:textId="77777777" w:rsidR="00F523C1" w:rsidRPr="00F523C1" w:rsidRDefault="00F523C1" w:rsidP="00F523C1">
      <w:pPr>
        <w:rPr>
          <w:lang w:val="en-GB"/>
        </w:rPr>
      </w:pPr>
      <w:r w:rsidRPr="00F523C1">
        <w:rPr>
          <w:lang w:val="en-GB"/>
        </w:rPr>
        <w:t>Fiona Stanley Hospital, Shakeel Mowlaboccus and Denise Daley</w:t>
      </w:r>
    </w:p>
    <w:p w14:paraId="106C7201" w14:textId="77777777" w:rsidR="00F523C1" w:rsidRPr="00F523C1" w:rsidRDefault="00F523C1" w:rsidP="00F523C1">
      <w:pPr>
        <w:pStyle w:val="Normal-lessspace"/>
      </w:pPr>
      <w:r w:rsidRPr="00F523C1">
        <w:t>Joondalup Hospital, Shalinie Perera and Gemma Groves</w:t>
      </w:r>
    </w:p>
    <w:p w14:paraId="2B5E38E7" w14:textId="77777777" w:rsidR="00F523C1" w:rsidRPr="00F523C1" w:rsidRDefault="00F523C1" w:rsidP="00F523C1">
      <w:pPr>
        <w:pStyle w:val="Normal-lessspace"/>
      </w:pPr>
      <w:r w:rsidRPr="00F523C1">
        <w:t>Perth Children's Hospital, Christopher Blyth</w:t>
      </w:r>
    </w:p>
    <w:p w14:paraId="58B9B3A8" w14:textId="77777777" w:rsidR="00F523C1" w:rsidRPr="00F523C1" w:rsidRDefault="00F523C1" w:rsidP="00F523C1">
      <w:pPr>
        <w:pStyle w:val="Normal-lessspace"/>
      </w:pPr>
      <w:r w:rsidRPr="00F523C1">
        <w:t>Regional hospitals in north-west Western Australia, Michael Leung</w:t>
      </w:r>
    </w:p>
    <w:p w14:paraId="672E27A5" w14:textId="77777777" w:rsidR="00F523C1" w:rsidRPr="00F523C1" w:rsidRDefault="00F523C1" w:rsidP="00F523C1">
      <w:pPr>
        <w:pStyle w:val="Normal-lessspace"/>
      </w:pPr>
      <w:r w:rsidRPr="00F523C1">
        <w:t xml:space="preserve">Royal Perth Hospital, Owen Robinson and Geoffrey Coombs </w:t>
      </w:r>
    </w:p>
    <w:p w14:paraId="70B3C931" w14:textId="77777777" w:rsidR="00F523C1" w:rsidRPr="00F523C1" w:rsidRDefault="00F523C1" w:rsidP="00F523C1">
      <w:pPr>
        <w:pStyle w:val="Normal-lessspace"/>
      </w:pPr>
      <w:r w:rsidRPr="00F523C1">
        <w:t>Sir Charles Gairdner Hospital, Ronan Murray and Jacinta Bowman</w:t>
      </w:r>
    </w:p>
    <w:p w14:paraId="6B0AF7B4" w14:textId="0B4486B8" w:rsidR="00F216F0" w:rsidRPr="008017B6" w:rsidRDefault="00F523C1" w:rsidP="00F523C1">
      <w:pPr>
        <w:pStyle w:val="Normal-lessspace"/>
      </w:pPr>
      <w:r w:rsidRPr="00F523C1">
        <w:t>St John of God Hospital Murdoch, Sudha Pottumarthy-Boddu and Alicia Robinson</w:t>
      </w:r>
    </w:p>
    <w:p w14:paraId="1ECDA6BC" w14:textId="77777777" w:rsidR="008A0736" w:rsidRDefault="008A0736" w:rsidP="008A0736">
      <w:pPr>
        <w:pStyle w:val="Heading1"/>
      </w:pPr>
      <w:bookmarkStart w:id="33" w:name="_Toc213234114"/>
      <w:r>
        <w:lastRenderedPageBreak/>
        <w:t>Author details</w:t>
      </w:r>
      <w:bookmarkEnd w:id="32"/>
      <w:bookmarkEnd w:id="33"/>
    </w:p>
    <w:p w14:paraId="4352593A" w14:textId="77777777" w:rsidR="00F523C1" w:rsidRPr="00F523C1" w:rsidRDefault="00F523C1" w:rsidP="00F523C1">
      <w:pPr>
        <w:rPr>
          <w:lang w:val="en-GB"/>
        </w:rPr>
      </w:pPr>
      <w:r w:rsidRPr="00F523C1">
        <w:rPr>
          <w:lang w:val="en-GB"/>
        </w:rPr>
        <w:t>Ms Jan M Bell,</w:t>
      </w:r>
      <w:r w:rsidRPr="00F523C1">
        <w:rPr>
          <w:vertAlign w:val="superscript"/>
          <w:lang w:val="en-GB"/>
        </w:rPr>
        <w:t>1</w:t>
      </w:r>
    </w:p>
    <w:p w14:paraId="4935DC16" w14:textId="77777777" w:rsidR="00F523C1" w:rsidRPr="00F523C1" w:rsidRDefault="00F523C1" w:rsidP="00F523C1">
      <w:pPr>
        <w:pStyle w:val="Normal-lessspace"/>
      </w:pPr>
      <w:r w:rsidRPr="00F523C1">
        <w:t>Dr Alicia Fajardo Lubian,</w:t>
      </w:r>
      <w:r w:rsidRPr="00F523C1">
        <w:rPr>
          <w:vertAlign w:val="superscript"/>
        </w:rPr>
        <w:t>2,3</w:t>
      </w:r>
    </w:p>
    <w:p w14:paraId="324925EA" w14:textId="77777777" w:rsidR="00F523C1" w:rsidRPr="00F523C1" w:rsidRDefault="00F523C1" w:rsidP="00F523C1">
      <w:pPr>
        <w:pStyle w:val="Normal-lessspace"/>
      </w:pPr>
      <w:r w:rsidRPr="00F523C1">
        <w:t>A/Prof Sally R Partridge,</w:t>
      </w:r>
      <w:r w:rsidRPr="00F523C1">
        <w:rPr>
          <w:vertAlign w:val="superscript"/>
        </w:rPr>
        <w:t>2,3,4</w:t>
      </w:r>
    </w:p>
    <w:p w14:paraId="3B404764" w14:textId="77777777" w:rsidR="00F523C1" w:rsidRPr="00F523C1" w:rsidRDefault="00F523C1" w:rsidP="00F523C1">
      <w:pPr>
        <w:pStyle w:val="Normal-lessspace"/>
      </w:pPr>
      <w:r w:rsidRPr="00F523C1">
        <w:t>A/Prof Thomas Gottlieb,</w:t>
      </w:r>
      <w:r w:rsidRPr="00F523C1">
        <w:rPr>
          <w:vertAlign w:val="superscript"/>
        </w:rPr>
        <w:t>3,5</w:t>
      </w:r>
    </w:p>
    <w:p w14:paraId="2BFFA8D0" w14:textId="77777777" w:rsidR="00F523C1" w:rsidRPr="00F523C1" w:rsidRDefault="00F523C1" w:rsidP="00F523C1">
      <w:pPr>
        <w:pStyle w:val="Normal-lessspace"/>
      </w:pPr>
      <w:r w:rsidRPr="00F523C1">
        <w:t>Dr Jennifer Robson,</w:t>
      </w:r>
      <w:r w:rsidRPr="00F523C1">
        <w:rPr>
          <w:vertAlign w:val="superscript"/>
        </w:rPr>
        <w:t>6</w:t>
      </w:r>
    </w:p>
    <w:p w14:paraId="09FBF31B" w14:textId="77777777" w:rsidR="00F523C1" w:rsidRPr="00F523C1" w:rsidRDefault="00F523C1" w:rsidP="00F523C1">
      <w:pPr>
        <w:pStyle w:val="Normal-lessspace"/>
      </w:pPr>
      <w:r w:rsidRPr="00F523C1">
        <w:t>Prof Jonathan R Iredell,</w:t>
      </w:r>
      <w:r w:rsidRPr="00F523C1">
        <w:rPr>
          <w:vertAlign w:val="superscript"/>
        </w:rPr>
        <w:t>2,3,4</w:t>
      </w:r>
    </w:p>
    <w:p w14:paraId="21AA077C" w14:textId="77777777" w:rsidR="00F523C1" w:rsidRPr="00F523C1" w:rsidRDefault="00F523C1" w:rsidP="00F523C1">
      <w:pPr>
        <w:pStyle w:val="Normal-lessspace"/>
      </w:pPr>
      <w:r w:rsidRPr="00F523C1">
        <w:t>Ms Denise A Daley,</w:t>
      </w:r>
      <w:r w:rsidRPr="00F523C1">
        <w:rPr>
          <w:vertAlign w:val="superscript"/>
        </w:rPr>
        <w:t>7</w:t>
      </w:r>
    </w:p>
    <w:p w14:paraId="12EDEE20" w14:textId="77777777" w:rsidR="00F523C1" w:rsidRPr="00F523C1" w:rsidRDefault="00F523C1" w:rsidP="00F523C1">
      <w:pPr>
        <w:pStyle w:val="Normal-lessspace"/>
      </w:pPr>
      <w:r w:rsidRPr="00F523C1">
        <w:t>Prof Geoffrey W Coombs</w:t>
      </w:r>
      <w:r w:rsidRPr="00F523C1">
        <w:rPr>
          <w:vertAlign w:val="superscript"/>
        </w:rPr>
        <w:t>7,8,9</w:t>
      </w:r>
    </w:p>
    <w:p w14:paraId="4CD4FF71" w14:textId="77777777" w:rsidR="00F523C1" w:rsidRPr="00F523C1" w:rsidRDefault="00F523C1" w:rsidP="00F523C1">
      <w:pPr>
        <w:pStyle w:val="CDINumberedList1L1"/>
        <w:rPr>
          <w:lang w:val="en-GB"/>
        </w:rPr>
      </w:pPr>
      <w:r w:rsidRPr="00F523C1">
        <w:rPr>
          <w:lang w:val="en-GB"/>
        </w:rPr>
        <w:t xml:space="preserve">Australian Group on Antimicrobial Resistance, Canberra, the Australian Capital Territory, Australia </w:t>
      </w:r>
    </w:p>
    <w:p w14:paraId="22586646" w14:textId="77777777" w:rsidR="00F523C1" w:rsidRPr="00F523C1" w:rsidRDefault="00F523C1" w:rsidP="00F523C1">
      <w:pPr>
        <w:pStyle w:val="CDINumberedList1L1"/>
        <w:rPr>
          <w:lang w:val="en-GB"/>
        </w:rPr>
      </w:pPr>
      <w:r w:rsidRPr="00F523C1">
        <w:rPr>
          <w:lang w:val="en-GB"/>
        </w:rPr>
        <w:t>Westmead Institute for Medical Research, Westmead, New South Wales, Australia</w:t>
      </w:r>
    </w:p>
    <w:p w14:paraId="34584533" w14:textId="77777777" w:rsidR="00F523C1" w:rsidRPr="00F523C1" w:rsidRDefault="00F523C1" w:rsidP="00F523C1">
      <w:pPr>
        <w:pStyle w:val="CDINumberedList1L1"/>
        <w:rPr>
          <w:lang w:val="en-GB"/>
        </w:rPr>
      </w:pPr>
      <w:r w:rsidRPr="00F523C1">
        <w:rPr>
          <w:lang w:val="en-GB"/>
        </w:rPr>
        <w:t>The University of Sydney, New South Wales, Australia</w:t>
      </w:r>
    </w:p>
    <w:p w14:paraId="39639117" w14:textId="77777777" w:rsidR="00F523C1" w:rsidRPr="00F523C1" w:rsidRDefault="00F523C1" w:rsidP="00F523C1">
      <w:pPr>
        <w:pStyle w:val="CDINumberedList1L1"/>
        <w:rPr>
          <w:lang w:val="en-GB"/>
        </w:rPr>
      </w:pPr>
      <w:r w:rsidRPr="00F523C1">
        <w:rPr>
          <w:lang w:val="en-GB"/>
        </w:rPr>
        <w:t>Westmead Hospital, Westmead, New South Wales, Australia</w:t>
      </w:r>
    </w:p>
    <w:p w14:paraId="3BC1F7D9" w14:textId="77777777" w:rsidR="00F523C1" w:rsidRPr="00F523C1" w:rsidRDefault="00F523C1" w:rsidP="00F523C1">
      <w:pPr>
        <w:pStyle w:val="CDINumberedList1L1"/>
        <w:rPr>
          <w:lang w:val="en-GB"/>
        </w:rPr>
      </w:pPr>
      <w:r w:rsidRPr="00F523C1">
        <w:rPr>
          <w:lang w:val="en-GB"/>
        </w:rPr>
        <w:t>Department of Microbiology and Infectious Diseases, Concord Hospital, Concord, New South Wales, Australia</w:t>
      </w:r>
    </w:p>
    <w:p w14:paraId="1B4E072B" w14:textId="77777777" w:rsidR="00F523C1" w:rsidRPr="00F523C1" w:rsidRDefault="00F523C1" w:rsidP="00F523C1">
      <w:pPr>
        <w:pStyle w:val="CDINumberedList1L1"/>
        <w:rPr>
          <w:lang w:val="en-GB"/>
        </w:rPr>
      </w:pPr>
      <w:r w:rsidRPr="00F523C1">
        <w:rPr>
          <w:lang w:val="en-GB"/>
        </w:rPr>
        <w:t>Department of Microbiology, Sullivan Nicolaides Pathology, Bowen Hills, Queensland</w:t>
      </w:r>
    </w:p>
    <w:p w14:paraId="1B75AD1A" w14:textId="77777777" w:rsidR="00F523C1" w:rsidRPr="00F523C1" w:rsidRDefault="00F523C1" w:rsidP="00F523C1">
      <w:pPr>
        <w:pStyle w:val="CDINumberedList1L1"/>
        <w:rPr>
          <w:lang w:val="en-GB"/>
        </w:rPr>
      </w:pPr>
      <w:r w:rsidRPr="00F523C1">
        <w:rPr>
          <w:lang w:val="en-GB"/>
        </w:rPr>
        <w:t xml:space="preserve">Australian Group on Antimicrobial Resistance, Fiona Stanley Hospital, Murdoch, Western Australia, Australia </w:t>
      </w:r>
    </w:p>
    <w:p w14:paraId="0C7E85EE" w14:textId="77777777" w:rsidR="00F523C1" w:rsidRPr="00F523C1" w:rsidRDefault="00F523C1" w:rsidP="00F523C1">
      <w:pPr>
        <w:pStyle w:val="CDINumberedList1L1"/>
        <w:rPr>
          <w:lang w:val="en-GB"/>
        </w:rPr>
      </w:pPr>
      <w:r w:rsidRPr="00F523C1">
        <w:rPr>
          <w:lang w:val="en-GB"/>
        </w:rPr>
        <w:t xml:space="preserve">School of Medical, Molecular and Forensic Sciences, Murdoch University, Murdoch, Western Australia, Australia </w:t>
      </w:r>
    </w:p>
    <w:p w14:paraId="6CE4B9E0" w14:textId="77777777" w:rsidR="00F523C1" w:rsidRPr="00F523C1" w:rsidRDefault="00F523C1" w:rsidP="00F523C1">
      <w:pPr>
        <w:pStyle w:val="CDINumberedList1L1"/>
        <w:rPr>
          <w:lang w:val="en-GB"/>
        </w:rPr>
      </w:pPr>
      <w:r w:rsidRPr="00F523C1">
        <w:rPr>
          <w:lang w:val="en-GB"/>
        </w:rPr>
        <w:t xml:space="preserve">Department of Microbiology, PathWest Laboratory Medicine-WA, Fiona Stanley Hospital, Murdoch, Western Australia, Australia </w:t>
      </w:r>
    </w:p>
    <w:p w14:paraId="6836CA2F" w14:textId="77777777" w:rsidR="00423436" w:rsidRDefault="00423436" w:rsidP="00423436">
      <w:pPr>
        <w:pStyle w:val="CDICorrespondingauthor"/>
      </w:pPr>
      <w:r>
        <w:t>Corresponding author</w:t>
      </w:r>
    </w:p>
    <w:p w14:paraId="20349F26" w14:textId="77777777" w:rsidR="00F523C1" w:rsidRPr="00F523C1" w:rsidRDefault="00F523C1" w:rsidP="00F523C1">
      <w:pPr>
        <w:rPr>
          <w:lang w:val="en-GB"/>
        </w:rPr>
      </w:pPr>
      <w:r w:rsidRPr="00F523C1">
        <w:rPr>
          <w:lang w:val="en-GB"/>
        </w:rPr>
        <w:t xml:space="preserve">A/Prof Thomas Gottlieb </w:t>
      </w:r>
    </w:p>
    <w:p w14:paraId="1DCA3A1E" w14:textId="5A7DD77A" w:rsidR="00F523C1" w:rsidRPr="00F523C1" w:rsidRDefault="00F523C1" w:rsidP="00F523C1">
      <w:pPr>
        <w:rPr>
          <w:lang w:val="en-GB"/>
        </w:rPr>
      </w:pPr>
      <w:r w:rsidRPr="00F523C1">
        <w:rPr>
          <w:lang w:val="en-GB"/>
        </w:rPr>
        <w:t>Department of Microbiology and Infectious Diseases, Concord Hospital, Concord, New</w:t>
      </w:r>
      <w:r>
        <w:rPr>
          <w:lang w:val="en-GB"/>
        </w:rPr>
        <w:t> </w:t>
      </w:r>
      <w:r w:rsidRPr="00F523C1">
        <w:rPr>
          <w:lang w:val="en-GB"/>
        </w:rPr>
        <w:t>South</w:t>
      </w:r>
      <w:r>
        <w:rPr>
          <w:lang w:val="en-GB"/>
        </w:rPr>
        <w:t> </w:t>
      </w:r>
      <w:r w:rsidRPr="00F523C1">
        <w:rPr>
          <w:lang w:val="en-GB"/>
        </w:rPr>
        <w:t>Wales, Australia</w:t>
      </w:r>
    </w:p>
    <w:p w14:paraId="7224450C" w14:textId="77777777" w:rsidR="00F523C1" w:rsidRPr="00F523C1" w:rsidRDefault="00F523C1" w:rsidP="00F523C1">
      <w:pPr>
        <w:rPr>
          <w:lang w:val="en-GB"/>
        </w:rPr>
      </w:pPr>
      <w:r w:rsidRPr="00F523C1">
        <w:rPr>
          <w:lang w:val="en-GB"/>
        </w:rPr>
        <w:t xml:space="preserve">Telephone: +61 2 9767 7533 </w:t>
      </w:r>
    </w:p>
    <w:p w14:paraId="18F760D7" w14:textId="462C4ADE" w:rsidR="008A0736" w:rsidRDefault="00F523C1" w:rsidP="00423436">
      <w:r w:rsidRPr="00F523C1">
        <w:rPr>
          <w:lang w:val="en-GB"/>
        </w:rPr>
        <w:t xml:space="preserve">Email: </w:t>
      </w:r>
      <w:hyperlink r:id="rId18" w:history="1">
        <w:r w:rsidRPr="00F523C1">
          <w:rPr>
            <w:rStyle w:val="Hyperlink"/>
            <w:lang w:val="en-GB"/>
          </w:rPr>
          <w:t>thomas.gottlieb@health.nsw.gov.au</w:t>
        </w:r>
      </w:hyperlink>
    </w:p>
    <w:p w14:paraId="654AE3EE" w14:textId="77777777" w:rsidR="008A0736" w:rsidRDefault="008A0736" w:rsidP="00122ADA">
      <w:pPr>
        <w:pStyle w:val="Heading1"/>
      </w:pPr>
      <w:bookmarkStart w:id="34" w:name="_Toc195530511"/>
      <w:bookmarkStart w:id="35" w:name="_Toc213234115"/>
      <w:r>
        <w:lastRenderedPageBreak/>
        <w:t>References</w:t>
      </w:r>
      <w:bookmarkEnd w:id="34"/>
      <w:bookmarkEnd w:id="35"/>
    </w:p>
    <w:p w14:paraId="2B3DCE93" w14:textId="34D6CA4B" w:rsidR="00F523C1" w:rsidRDefault="00F523C1" w:rsidP="00F523C1">
      <w:pPr>
        <w:pStyle w:val="CDINumberedList1L1"/>
        <w:numPr>
          <w:ilvl w:val="0"/>
          <w:numId w:val="10"/>
        </w:numPr>
        <w:ind w:left="397" w:hanging="397"/>
      </w:pPr>
      <w:r>
        <w:t xml:space="preserve">The European Committee on Antimicrobial Susceptibility Testing (EUCAST). Breakpoint tables for interpretation of MICs and zone diameters. Version 15.0. Basel: EUCAST; 1 January 2025. Available from: </w:t>
      </w:r>
      <w:hyperlink r:id="rId19" w:history="1">
        <w:r w:rsidRPr="00535810">
          <w:rPr>
            <w:rStyle w:val="Hyperlink"/>
          </w:rPr>
          <w:t>https://www.eucast.org/fileadmin/src/media/PDFs/EUCAST_files/Breakpoint_tables/v_15.0_Breakpoint_Tables.pdf</w:t>
        </w:r>
      </w:hyperlink>
      <w:r>
        <w:t>.</w:t>
      </w:r>
    </w:p>
    <w:p w14:paraId="7D2AB30B" w14:textId="436C8078" w:rsidR="00F523C1" w:rsidRDefault="00F523C1" w:rsidP="00F523C1">
      <w:pPr>
        <w:pStyle w:val="CDINumberedList1L1"/>
        <w:ind w:left="397" w:hanging="397"/>
      </w:pPr>
      <w:proofErr w:type="spellStart"/>
      <w:r>
        <w:t>Magiorakos</w:t>
      </w:r>
      <w:proofErr w:type="spellEnd"/>
      <w:r>
        <w:t xml:space="preserve"> AP, Srinivasan A, Carey RB, Carmeli Y, </w:t>
      </w:r>
      <w:proofErr w:type="spellStart"/>
      <w:r>
        <w:t>Falagas</w:t>
      </w:r>
      <w:proofErr w:type="spellEnd"/>
      <w:r>
        <w:t xml:space="preserve"> ME, Giske CG et al. Multidrug-resistant, extensively drug-resistant and </w:t>
      </w:r>
      <w:proofErr w:type="spellStart"/>
      <w:r>
        <w:t>pandrug</w:t>
      </w:r>
      <w:proofErr w:type="spellEnd"/>
      <w:r>
        <w:t xml:space="preserve">-resistant bacteria: an international expert proposal for interim standard definitions for acquired resistance. </w:t>
      </w:r>
      <w:r w:rsidRPr="00F523C1">
        <w:rPr>
          <w:i/>
          <w:iCs/>
        </w:rPr>
        <w:t>Clin Microbiol Infect</w:t>
      </w:r>
      <w:r>
        <w:t xml:space="preserve">. 2012;18(3):268–81. doi: </w:t>
      </w:r>
      <w:hyperlink r:id="rId20" w:history="1">
        <w:r w:rsidRPr="00535810">
          <w:rPr>
            <w:rStyle w:val="Hyperlink"/>
          </w:rPr>
          <w:t>https://doi.org/10.1111/j.1469-0691.2011.03570.x</w:t>
        </w:r>
      </w:hyperlink>
      <w:r>
        <w:t>.</w:t>
      </w:r>
    </w:p>
    <w:p w14:paraId="6A239E6F" w14:textId="7CD54348" w:rsidR="00F523C1" w:rsidRDefault="00F523C1" w:rsidP="00F523C1">
      <w:pPr>
        <w:pStyle w:val="CDINumberedList1L1"/>
        <w:ind w:left="397" w:hanging="397"/>
      </w:pPr>
      <w:r>
        <w:t xml:space="preserve">Seemann T, Goncalves da Silva A, Bulach DM, Schultz MB, Kwong JC, Howden BP. </w:t>
      </w:r>
      <w:r w:rsidRPr="00F523C1">
        <w:rPr>
          <w:i/>
          <w:iCs/>
        </w:rPr>
        <w:t>Nullarbor</w:t>
      </w:r>
      <w:r>
        <w:t xml:space="preserve">. San Francisco: </w:t>
      </w:r>
      <w:proofErr w:type="spellStart"/>
      <w:r>
        <w:t>Github</w:t>
      </w:r>
      <w:proofErr w:type="spellEnd"/>
      <w:r>
        <w:t xml:space="preserve">; 2020. Available from: </w:t>
      </w:r>
      <w:hyperlink r:id="rId21" w:history="1">
        <w:r w:rsidRPr="00535810">
          <w:rPr>
            <w:rStyle w:val="Hyperlink"/>
          </w:rPr>
          <w:t>https://github.com/tseemann/nullarbor</w:t>
        </w:r>
      </w:hyperlink>
      <w:r>
        <w:t>.</w:t>
      </w:r>
    </w:p>
    <w:p w14:paraId="738208D3" w14:textId="4F426816" w:rsidR="00F523C1" w:rsidRDefault="00F523C1" w:rsidP="00F523C1">
      <w:pPr>
        <w:pStyle w:val="CDINumberedList1L1"/>
        <w:ind w:left="397" w:hanging="397"/>
      </w:pPr>
      <w:r>
        <w:t xml:space="preserve">Seemann T. </w:t>
      </w:r>
      <w:proofErr w:type="spellStart"/>
      <w:r w:rsidRPr="00F523C1">
        <w:rPr>
          <w:i/>
          <w:iCs/>
        </w:rPr>
        <w:t>Abricate</w:t>
      </w:r>
      <w:proofErr w:type="spellEnd"/>
      <w:r>
        <w:t xml:space="preserve">. San Francisco: </w:t>
      </w:r>
      <w:proofErr w:type="spellStart"/>
      <w:r>
        <w:t>Github</w:t>
      </w:r>
      <w:proofErr w:type="spellEnd"/>
      <w:r>
        <w:t xml:space="preserve">; 2020. Available from: </w:t>
      </w:r>
      <w:hyperlink r:id="rId22" w:history="1">
        <w:r w:rsidRPr="00535810">
          <w:rPr>
            <w:rStyle w:val="Hyperlink"/>
          </w:rPr>
          <w:t>https://github.com/tseemann/abricate</w:t>
        </w:r>
      </w:hyperlink>
      <w:r>
        <w:t>.</w:t>
      </w:r>
    </w:p>
    <w:p w14:paraId="5E997432" w14:textId="46351663" w:rsidR="00F523C1" w:rsidRDefault="00F523C1" w:rsidP="00F523C1">
      <w:pPr>
        <w:pStyle w:val="CDINumberedList1L1"/>
        <w:ind w:left="397" w:hanging="397"/>
      </w:pPr>
      <w:r>
        <w:t xml:space="preserve">National </w:t>
      </w:r>
      <w:proofErr w:type="spellStart"/>
      <w:r>
        <w:t>Center</w:t>
      </w:r>
      <w:proofErr w:type="spellEnd"/>
      <w:r>
        <w:t xml:space="preserve"> for Biotechnology Information (NCBI). </w:t>
      </w:r>
      <w:proofErr w:type="spellStart"/>
      <w:r>
        <w:t>AMRFinderPlus</w:t>
      </w:r>
      <w:proofErr w:type="spellEnd"/>
      <w:r>
        <w:t xml:space="preserve">. [Website.] Bethesda; United States National Library of Medicine, NCBI: 2020. Available from: </w:t>
      </w:r>
      <w:hyperlink r:id="rId23" w:history="1">
        <w:r w:rsidRPr="00535810">
          <w:rPr>
            <w:rStyle w:val="Hyperlink"/>
          </w:rPr>
          <w:t>https://ncbi.nlm.nih.gov/pathogens/antimicrobial-resistance/AMRFinder/</w:t>
        </w:r>
      </w:hyperlink>
      <w:r>
        <w:t xml:space="preserve">. </w:t>
      </w:r>
    </w:p>
    <w:p w14:paraId="400B9195" w14:textId="1BE9F7F9" w:rsidR="00F523C1" w:rsidRDefault="00F523C1" w:rsidP="00F523C1">
      <w:pPr>
        <w:pStyle w:val="CDINumberedList1L1"/>
        <w:ind w:left="397" w:hanging="397"/>
      </w:pPr>
      <w:r>
        <w:t>Hunt M, Mather AE, Sánchez-</w:t>
      </w:r>
      <w:proofErr w:type="spellStart"/>
      <w:r>
        <w:t>Busó</w:t>
      </w:r>
      <w:proofErr w:type="spellEnd"/>
      <w:r>
        <w:t xml:space="preserve"> L, Page AJ, Parkhill J, Keane JA et al. ARIBA: rapid antimicrobial resistance genotyping directly from sequencing reads. </w:t>
      </w:r>
      <w:proofErr w:type="spellStart"/>
      <w:r w:rsidRPr="00F523C1">
        <w:rPr>
          <w:i/>
          <w:iCs/>
        </w:rPr>
        <w:t>Microb</w:t>
      </w:r>
      <w:proofErr w:type="spellEnd"/>
      <w:r w:rsidRPr="00F523C1">
        <w:rPr>
          <w:i/>
          <w:iCs/>
        </w:rPr>
        <w:t xml:space="preserve"> </w:t>
      </w:r>
      <w:proofErr w:type="spellStart"/>
      <w:r w:rsidRPr="00F523C1">
        <w:rPr>
          <w:i/>
          <w:iCs/>
        </w:rPr>
        <w:t>Genom</w:t>
      </w:r>
      <w:proofErr w:type="spellEnd"/>
      <w:r>
        <w:t>. 2017;3(10</w:t>
      </w:r>
      <w:proofErr w:type="gramStart"/>
      <w:r>
        <w:t>):e</w:t>
      </w:r>
      <w:proofErr w:type="gramEnd"/>
      <w:r>
        <w:t xml:space="preserve">000131. doi: </w:t>
      </w:r>
      <w:hyperlink r:id="rId24" w:history="1">
        <w:r w:rsidRPr="00535810">
          <w:rPr>
            <w:rStyle w:val="Hyperlink"/>
          </w:rPr>
          <w:t>https://doi.org/10.1099/mgen.0.000131</w:t>
        </w:r>
      </w:hyperlink>
      <w:r>
        <w:t>.</w:t>
      </w:r>
    </w:p>
    <w:p w14:paraId="16DCDECB" w14:textId="6C80B50B" w:rsidR="00F523C1" w:rsidRDefault="00F523C1" w:rsidP="00F523C1">
      <w:pPr>
        <w:pStyle w:val="CDINumberedList1L1"/>
        <w:ind w:left="397" w:hanging="397"/>
      </w:pPr>
      <w:r>
        <w:t xml:space="preserve">Alcock BP, </w:t>
      </w:r>
      <w:proofErr w:type="spellStart"/>
      <w:r>
        <w:t>Raphenya</w:t>
      </w:r>
      <w:proofErr w:type="spellEnd"/>
      <w:r>
        <w:t xml:space="preserve"> AR, Lau TTY, Tsang KK, Bouchard M, </w:t>
      </w:r>
      <w:proofErr w:type="spellStart"/>
      <w:r>
        <w:t>Edalatmand</w:t>
      </w:r>
      <w:proofErr w:type="spellEnd"/>
      <w:r>
        <w:t xml:space="preserve"> A et al. CARD 2020: antibiotic </w:t>
      </w:r>
      <w:proofErr w:type="spellStart"/>
      <w:r>
        <w:t>resistome</w:t>
      </w:r>
      <w:proofErr w:type="spellEnd"/>
      <w:r>
        <w:t xml:space="preserve"> surveillance with the comprehensive antibiotic resistance database. </w:t>
      </w:r>
      <w:r w:rsidRPr="00F523C1">
        <w:rPr>
          <w:i/>
          <w:iCs/>
        </w:rPr>
        <w:t>Nucleic Acids Res</w:t>
      </w:r>
      <w:r>
        <w:t>. 2020;48(D1</w:t>
      </w:r>
      <w:proofErr w:type="gramStart"/>
      <w:r>
        <w:t>):D</w:t>
      </w:r>
      <w:proofErr w:type="gramEnd"/>
      <w:r>
        <w:t xml:space="preserve">517–25. doi: </w:t>
      </w:r>
      <w:hyperlink r:id="rId25" w:history="1">
        <w:r w:rsidRPr="00535810">
          <w:rPr>
            <w:rStyle w:val="Hyperlink"/>
          </w:rPr>
          <w:t>https://doi.org/10.1093/nar/gkz935</w:t>
        </w:r>
      </w:hyperlink>
      <w:r>
        <w:t>.</w:t>
      </w:r>
    </w:p>
    <w:p w14:paraId="325BC72C" w14:textId="3515B14C" w:rsidR="00F523C1" w:rsidRDefault="00F523C1" w:rsidP="00F523C1">
      <w:pPr>
        <w:pStyle w:val="CDINumberedList1L1"/>
        <w:ind w:left="397" w:hanging="397"/>
      </w:pPr>
      <w:r>
        <w:t xml:space="preserve">Lam MMC, Wick RR, Watts SC, </w:t>
      </w:r>
      <w:proofErr w:type="spellStart"/>
      <w:r>
        <w:t>Cerdeira</w:t>
      </w:r>
      <w:proofErr w:type="spellEnd"/>
      <w:r>
        <w:t xml:space="preserve"> LT, Wyres KL, Holt KE. A genomic surveillance framework and genotyping tool for </w:t>
      </w:r>
      <w:r w:rsidRPr="00F523C1">
        <w:rPr>
          <w:i/>
          <w:iCs/>
        </w:rPr>
        <w:t>Klebsiella pneumoniae</w:t>
      </w:r>
      <w:r>
        <w:t xml:space="preserve"> and its related species complex. </w:t>
      </w:r>
      <w:r w:rsidRPr="00F523C1">
        <w:rPr>
          <w:i/>
          <w:iCs/>
        </w:rPr>
        <w:t>Nat Commun</w:t>
      </w:r>
      <w:r>
        <w:t xml:space="preserve">. 2021;12(1):4188. doi: </w:t>
      </w:r>
      <w:hyperlink r:id="rId26" w:history="1">
        <w:r w:rsidRPr="00535810">
          <w:rPr>
            <w:rStyle w:val="Hyperlink"/>
          </w:rPr>
          <w:t>https://doi.org/10.1038/s41467-021-24448-3</w:t>
        </w:r>
      </w:hyperlink>
      <w:r>
        <w:t>.</w:t>
      </w:r>
    </w:p>
    <w:p w14:paraId="05F4AA05" w14:textId="50E279C8" w:rsidR="00F523C1" w:rsidRDefault="00F523C1" w:rsidP="00F523C1">
      <w:pPr>
        <w:pStyle w:val="CDINumberedList1L1"/>
        <w:ind w:left="397" w:hanging="397"/>
      </w:pPr>
      <w:r>
        <w:t xml:space="preserve">Tyson GH, Li C, Hsu CH, Ayers S, Borenstein S, Mukherjee S et al. The </w:t>
      </w:r>
      <w:r w:rsidRPr="00F523C1">
        <w:rPr>
          <w:i/>
          <w:iCs/>
        </w:rPr>
        <w:t>mcr-9</w:t>
      </w:r>
      <w:r>
        <w:t xml:space="preserve"> gene of </w:t>
      </w:r>
      <w:r w:rsidRPr="00F523C1">
        <w:rPr>
          <w:i/>
          <w:iCs/>
        </w:rPr>
        <w:t>Salmonella</w:t>
      </w:r>
      <w:r>
        <w:t xml:space="preserve"> and </w:t>
      </w:r>
      <w:r w:rsidRPr="00F523C1">
        <w:rPr>
          <w:i/>
          <w:iCs/>
        </w:rPr>
        <w:t>Escherichia coli</w:t>
      </w:r>
      <w:r>
        <w:t xml:space="preserve"> is not associated with colistin resistance in the United States. </w:t>
      </w:r>
      <w:r w:rsidRPr="00F523C1">
        <w:rPr>
          <w:i/>
          <w:iCs/>
        </w:rPr>
        <w:t xml:space="preserve">Antimicrob Agents </w:t>
      </w:r>
      <w:proofErr w:type="spellStart"/>
      <w:r w:rsidRPr="00F523C1">
        <w:rPr>
          <w:i/>
          <w:iCs/>
        </w:rPr>
        <w:t>Chemother</w:t>
      </w:r>
      <w:proofErr w:type="spellEnd"/>
      <w:r>
        <w:t>. 2020;64(8</w:t>
      </w:r>
      <w:proofErr w:type="gramStart"/>
      <w:r>
        <w:t>):e</w:t>
      </w:r>
      <w:proofErr w:type="gramEnd"/>
      <w:r>
        <w:t xml:space="preserve">00573-20. </w:t>
      </w:r>
      <w:r>
        <w:br/>
        <w:t xml:space="preserve">doi: </w:t>
      </w:r>
      <w:hyperlink r:id="rId27" w:history="1">
        <w:r w:rsidRPr="00535810">
          <w:rPr>
            <w:rStyle w:val="Hyperlink"/>
          </w:rPr>
          <w:t>https://doi.org/10.1128/AAC.00573-20</w:t>
        </w:r>
      </w:hyperlink>
      <w:r>
        <w:t>.</w:t>
      </w:r>
    </w:p>
    <w:p w14:paraId="162B3CCA" w14:textId="7B73CDB3" w:rsidR="00F523C1" w:rsidRDefault="00F523C1" w:rsidP="00F523C1">
      <w:pPr>
        <w:pStyle w:val="CDINumberedList1L1"/>
        <w:ind w:left="397" w:hanging="397"/>
      </w:pPr>
      <w:r>
        <w:t xml:space="preserve">Kieffer N, Royer G, </w:t>
      </w:r>
      <w:proofErr w:type="spellStart"/>
      <w:r>
        <w:t>Decousser</w:t>
      </w:r>
      <w:proofErr w:type="spellEnd"/>
      <w:r>
        <w:t xml:space="preserve"> JW, </w:t>
      </w:r>
      <w:proofErr w:type="spellStart"/>
      <w:r>
        <w:t>Bourrel</w:t>
      </w:r>
      <w:proofErr w:type="spellEnd"/>
      <w:r>
        <w:t xml:space="preserve"> AS, Palmieri M, Ortiz De La Rosa JM et al. </w:t>
      </w:r>
      <w:r w:rsidRPr="00F523C1">
        <w:rPr>
          <w:i/>
          <w:iCs/>
        </w:rPr>
        <w:t>mcr-9</w:t>
      </w:r>
      <w:r>
        <w:t xml:space="preserve">, an inducible gene encoding an acquired </w:t>
      </w:r>
      <w:proofErr w:type="spellStart"/>
      <w:r>
        <w:t>phosphoethanolamine</w:t>
      </w:r>
      <w:proofErr w:type="spellEnd"/>
      <w:r>
        <w:t xml:space="preserve"> transferase in </w:t>
      </w:r>
      <w:r w:rsidRPr="00F523C1">
        <w:rPr>
          <w:i/>
          <w:iCs/>
        </w:rPr>
        <w:t>Escherichia coli</w:t>
      </w:r>
      <w:r>
        <w:t xml:space="preserve">, and its origin. </w:t>
      </w:r>
      <w:r w:rsidRPr="00F523C1">
        <w:rPr>
          <w:i/>
          <w:iCs/>
        </w:rPr>
        <w:t xml:space="preserve">Antimicrob Agents </w:t>
      </w:r>
      <w:proofErr w:type="spellStart"/>
      <w:r w:rsidRPr="00F523C1">
        <w:rPr>
          <w:i/>
          <w:iCs/>
        </w:rPr>
        <w:t>Chemother</w:t>
      </w:r>
      <w:proofErr w:type="spellEnd"/>
      <w:r>
        <w:t>. 2019;63(9</w:t>
      </w:r>
      <w:proofErr w:type="gramStart"/>
      <w:r>
        <w:t>):e</w:t>
      </w:r>
      <w:proofErr w:type="gramEnd"/>
      <w:r>
        <w:t>00965-19. doi: </w:t>
      </w:r>
      <w:hyperlink r:id="rId28" w:history="1">
        <w:r w:rsidRPr="00535810">
          <w:rPr>
            <w:rStyle w:val="Hyperlink"/>
          </w:rPr>
          <w:t>https://doi.org/10.1128/AAC.00965-19</w:t>
        </w:r>
      </w:hyperlink>
      <w:r>
        <w:t>.</w:t>
      </w:r>
    </w:p>
    <w:p w14:paraId="13C7C2FD" w14:textId="0A5A6381" w:rsidR="00F523C1" w:rsidRDefault="00F523C1" w:rsidP="00F523C1">
      <w:pPr>
        <w:pStyle w:val="CDINumberedList1L1"/>
        <w:ind w:left="397" w:hanging="397"/>
      </w:pPr>
      <w:r>
        <w:t xml:space="preserve">Li Y, Dai X, Zeng J, Gao Y, Zhang Z, Zhang L. Characterization of the global distribution and diversified plasmid reservoirs of the colistin resistance gene </w:t>
      </w:r>
      <w:r w:rsidRPr="00F523C1">
        <w:rPr>
          <w:i/>
          <w:iCs/>
        </w:rPr>
        <w:t>mcr-9</w:t>
      </w:r>
      <w:r>
        <w:t xml:space="preserve">. </w:t>
      </w:r>
      <w:r w:rsidRPr="00F523C1">
        <w:rPr>
          <w:i/>
          <w:iCs/>
        </w:rPr>
        <w:t>Sci Rep</w:t>
      </w:r>
      <w:r>
        <w:t xml:space="preserve">. 2020;10(1):8113. doi: </w:t>
      </w:r>
      <w:hyperlink r:id="rId29" w:history="1">
        <w:r w:rsidRPr="00535810">
          <w:rPr>
            <w:rStyle w:val="Hyperlink"/>
          </w:rPr>
          <w:t>https://doi.org/10.1038/s41598-020-65106-w</w:t>
        </w:r>
      </w:hyperlink>
      <w:r>
        <w:t>.</w:t>
      </w:r>
    </w:p>
    <w:p w14:paraId="719020D3" w14:textId="2AD8293F" w:rsidR="00F523C1" w:rsidRDefault="00F523C1" w:rsidP="00F523C1">
      <w:pPr>
        <w:pStyle w:val="CDINumberedList1L1"/>
        <w:ind w:left="397" w:hanging="397"/>
      </w:pPr>
      <w:r>
        <w:t xml:space="preserve">Turnidge JD, Gottlieb T, Mitchell D, Pearson J, Bell JM, on behalf of the Australian Group for Antimicrobial Resistance (AGAR). </w:t>
      </w:r>
      <w:r w:rsidRPr="00F523C1">
        <w:rPr>
          <w:i/>
          <w:iCs/>
        </w:rPr>
        <w:t>Gram-negative Survey: 2011 Antimicrobial Susceptibility Report</w:t>
      </w:r>
      <w:r>
        <w:t xml:space="preserve">. AGAR; 2012. Available from: </w:t>
      </w:r>
      <w:hyperlink r:id="rId30" w:history="1">
        <w:r w:rsidRPr="00535810">
          <w:rPr>
            <w:rStyle w:val="Hyperlink"/>
          </w:rPr>
          <w:t>https://agargroup.org.au/wp-content/uploads/2022/09/AGAR-GNB11-Report-FINAL.pdf</w:t>
        </w:r>
      </w:hyperlink>
      <w:r>
        <w:t>.</w:t>
      </w:r>
    </w:p>
    <w:p w14:paraId="41483258" w14:textId="74C0A3CD" w:rsidR="00F523C1" w:rsidRDefault="00F523C1" w:rsidP="00F523C1">
      <w:pPr>
        <w:pStyle w:val="CDINumberedList1L1"/>
        <w:ind w:left="397" w:hanging="397"/>
      </w:pPr>
      <w:r>
        <w:lastRenderedPageBreak/>
        <w:t xml:space="preserve">European Centre for Disease Prevention and Control (ECDC). European Antimicrobial Resistance Surveillance Network (EARS-Net). [Webpage.] Solna: ECDC; 17 November 2023. [Accessed on 2 April 2024.] Available from: </w:t>
      </w:r>
      <w:hyperlink r:id="rId31" w:history="1">
        <w:r w:rsidRPr="00535810">
          <w:rPr>
            <w:rStyle w:val="Hyperlink"/>
          </w:rPr>
          <w:t>https://www.ecdc.europa.eu/en/about-us/networks/disease-networks-and-laboratory-networks/ears-net-data</w:t>
        </w:r>
      </w:hyperlink>
      <w:r>
        <w:t>.</w:t>
      </w:r>
    </w:p>
    <w:p w14:paraId="09C01ED5" w14:textId="71546069" w:rsidR="00F523C1" w:rsidRDefault="00F523C1" w:rsidP="00F523C1">
      <w:pPr>
        <w:pStyle w:val="CDINumberedList1L1"/>
        <w:ind w:left="397" w:hanging="397"/>
      </w:pPr>
      <w:r>
        <w:t xml:space="preserve">Nimmo GR, Bell JM, Collignon PJ for the Australian Group on Antimicrobial Resistance. Fifteen years of surveillance by the Australian Group for Antimicrobial Resistance (AGAR). </w:t>
      </w:r>
      <w:r w:rsidRPr="00F523C1">
        <w:rPr>
          <w:i/>
          <w:iCs/>
        </w:rPr>
        <w:t>Commun Dis Intell Q Rep</w:t>
      </w:r>
      <w:r>
        <w:t>. 2003;27(Suppl</w:t>
      </w:r>
      <w:proofErr w:type="gramStart"/>
      <w:r>
        <w:t>):S</w:t>
      </w:r>
      <w:proofErr w:type="gramEnd"/>
      <w:r>
        <w:t>47–54. doi: </w:t>
      </w:r>
      <w:hyperlink r:id="rId32" w:history="1">
        <w:r w:rsidRPr="00535810">
          <w:rPr>
            <w:rStyle w:val="Hyperlink"/>
          </w:rPr>
          <w:t>https://doi.org/10.33321/cdi.2003.27.21</w:t>
        </w:r>
      </w:hyperlink>
      <w:r>
        <w:t>.</w:t>
      </w:r>
    </w:p>
    <w:p w14:paraId="2A6B8215" w14:textId="5B392AB9" w:rsidR="00F523C1" w:rsidRDefault="00F523C1" w:rsidP="00F523C1">
      <w:pPr>
        <w:pStyle w:val="CDINumberedList1L1"/>
        <w:ind w:left="397" w:hanging="397"/>
      </w:pPr>
      <w:r>
        <w:t xml:space="preserve">Pearson J, Turnidge J, Franklin C, Bell J, Australian Group on Antimicrobial Resistance. Prevalence of antimicrobial resistances in common pathogenic Enterobacteriaceae in Australia, 2004: report from the Australian Group on Antimicrobial Resistance. </w:t>
      </w:r>
      <w:r w:rsidRPr="00F523C1">
        <w:rPr>
          <w:i/>
          <w:iCs/>
        </w:rPr>
        <w:t>Commun Dis Intell Q Rep</w:t>
      </w:r>
      <w:r>
        <w:t xml:space="preserve">. 2007;31(1):106–12. doi: </w:t>
      </w:r>
      <w:hyperlink r:id="rId33" w:history="1">
        <w:r w:rsidRPr="00535810">
          <w:rPr>
            <w:rStyle w:val="Hyperlink"/>
          </w:rPr>
          <w:t>https://doi.org/10.33321/cdi.2007.31.6</w:t>
        </w:r>
      </w:hyperlink>
      <w:r>
        <w:t>.</w:t>
      </w:r>
    </w:p>
    <w:p w14:paraId="796A3C03" w14:textId="4509E8FF" w:rsidR="00F523C1" w:rsidRDefault="00F523C1" w:rsidP="00F523C1">
      <w:pPr>
        <w:pStyle w:val="CDINumberedList1L1"/>
        <w:ind w:left="397" w:hanging="397"/>
      </w:pPr>
      <w:r>
        <w:t xml:space="preserve">Diekema DJ, Hsueh PR, Mendes RE, Pfaller MA, Rolston KV, Sader HS et al. The microbiology of bloodstream infection: 20-year trends from the SENTRY Antimicrobial Surveillance Program. </w:t>
      </w:r>
      <w:r w:rsidRPr="00F523C1">
        <w:rPr>
          <w:i/>
          <w:iCs/>
        </w:rPr>
        <w:t xml:space="preserve">Antimicrob Agents </w:t>
      </w:r>
      <w:proofErr w:type="spellStart"/>
      <w:r w:rsidRPr="00F523C1">
        <w:rPr>
          <w:i/>
          <w:iCs/>
        </w:rPr>
        <w:t>Chemother</w:t>
      </w:r>
      <w:proofErr w:type="spellEnd"/>
      <w:r>
        <w:t>. 2019;63(7):</w:t>
      </w:r>
      <w:proofErr w:type="gramStart"/>
      <w:r>
        <w:t>63:e</w:t>
      </w:r>
      <w:proofErr w:type="gramEnd"/>
      <w:r>
        <w:t>00355-19. doi: </w:t>
      </w:r>
      <w:hyperlink r:id="rId34" w:history="1">
        <w:r w:rsidRPr="00535810">
          <w:rPr>
            <w:rStyle w:val="Hyperlink"/>
          </w:rPr>
          <w:t>https://doi.org/10.1128/AAC.00355-19</w:t>
        </w:r>
      </w:hyperlink>
      <w:r>
        <w:t>.</w:t>
      </w:r>
    </w:p>
    <w:p w14:paraId="7B8D3DDD" w14:textId="30DCA0B9" w:rsidR="00F523C1" w:rsidRDefault="00F523C1" w:rsidP="00F523C1">
      <w:pPr>
        <w:pStyle w:val="CDINumberedList1L1"/>
        <w:ind w:left="397" w:hanging="397"/>
      </w:pPr>
      <w:r>
        <w:t xml:space="preserve">Sheng WH, Badal RE, Hsueh PR, on behalf of the SMART Program. Distribution of extended-spectrum </w:t>
      </w:r>
      <w:r w:rsidRPr="00AE0324">
        <w:t>β</w:t>
      </w:r>
      <w:r>
        <w:t xml:space="preserve">-lactamases, AmpC </w:t>
      </w:r>
      <w:r w:rsidRPr="00AE0324">
        <w:t>β</w:t>
      </w:r>
      <w:r>
        <w:t xml:space="preserve">-lactamases, and carbapenemases among Enterobacteriaceae isolates causing intra-abdominal infections in the Asia-Pacific region: results of the study for Monitoring Antimicrobial Resistance Trends (SMART). </w:t>
      </w:r>
      <w:r w:rsidRPr="00F523C1">
        <w:rPr>
          <w:i/>
          <w:iCs/>
        </w:rPr>
        <w:t xml:space="preserve">Antimicrob Agents </w:t>
      </w:r>
      <w:proofErr w:type="spellStart"/>
      <w:r w:rsidRPr="00F523C1">
        <w:rPr>
          <w:i/>
          <w:iCs/>
        </w:rPr>
        <w:t>Chemother</w:t>
      </w:r>
      <w:proofErr w:type="spellEnd"/>
      <w:r>
        <w:t xml:space="preserve">. 2013;57(7):2981–8. doi: </w:t>
      </w:r>
      <w:hyperlink r:id="rId35" w:history="1">
        <w:r w:rsidRPr="00535810">
          <w:rPr>
            <w:rStyle w:val="Hyperlink"/>
          </w:rPr>
          <w:t>https://doi.org/10.1128/AAC.00971-12</w:t>
        </w:r>
      </w:hyperlink>
      <w:r>
        <w:t>.</w:t>
      </w:r>
    </w:p>
    <w:p w14:paraId="748B545F" w14:textId="55D9DEA1" w:rsidR="00F523C1" w:rsidRPr="00F523C1" w:rsidRDefault="00F523C1" w:rsidP="00F523C1">
      <w:pPr>
        <w:pStyle w:val="CDINumberedList1L1"/>
        <w:ind w:left="397" w:hanging="397"/>
      </w:pPr>
      <w:r>
        <w:t xml:space="preserve">ECDC. Surveillance Atlas of Infectious Diseases. [Webpage.] Solna: ECDC; 28 April 2023. [Accessed </w:t>
      </w:r>
      <w:r w:rsidRPr="00F523C1">
        <w:t xml:space="preserve">on 20 June 2025.] Available from: </w:t>
      </w:r>
      <w:hyperlink r:id="rId36" w:history="1">
        <w:r w:rsidRPr="00A16458">
          <w:rPr>
            <w:rStyle w:val="Hyperlink"/>
          </w:rPr>
          <w:t>https://www.ecdc.europa.eu/en/surveillance-atlas-infectious-diseases</w:t>
        </w:r>
      </w:hyperlink>
      <w:r w:rsidRPr="00F523C1">
        <w:t>.</w:t>
      </w:r>
    </w:p>
    <w:p w14:paraId="2030C1EA" w14:textId="5DB97531" w:rsidR="00F523C1" w:rsidRDefault="00F523C1" w:rsidP="00F523C1">
      <w:pPr>
        <w:pStyle w:val="CDINumberedList1L1"/>
        <w:ind w:left="397" w:hanging="397"/>
      </w:pPr>
      <w:r>
        <w:t xml:space="preserve">European Centre for Disease Prevention and Control (ECDC). </w:t>
      </w:r>
      <w:r w:rsidRPr="00F523C1">
        <w:rPr>
          <w:i/>
          <w:iCs/>
        </w:rPr>
        <w:t>Surveillance of antimicrobial resistance in Europe, 2023 data – executive summary</w:t>
      </w:r>
      <w:r>
        <w:t xml:space="preserve">. Solna: ECDC; 18 November 2024. Available from: </w:t>
      </w:r>
      <w:hyperlink r:id="rId37" w:history="1">
        <w:r w:rsidR="001F6D6A" w:rsidRPr="00535810">
          <w:rPr>
            <w:rStyle w:val="Hyperlink"/>
          </w:rPr>
          <w:t>https://www.ecdc.europa.eu/en/publications-data/surveillance-antimicrobial-resistance-europe-2023-data-executive-summary</w:t>
        </w:r>
      </w:hyperlink>
      <w:r>
        <w:t>.</w:t>
      </w:r>
    </w:p>
    <w:p w14:paraId="098BFC29" w14:textId="48B4ABBB" w:rsidR="00F523C1" w:rsidRDefault="00F523C1" w:rsidP="00F523C1">
      <w:pPr>
        <w:pStyle w:val="CDINumberedList1L1"/>
        <w:ind w:left="397" w:hanging="397"/>
      </w:pPr>
      <w:r>
        <w:t xml:space="preserve">Collignon P, Beggs J, Robson J. COVID-19 restrictions limited interactions of people and resulted in lowered </w:t>
      </w:r>
      <w:r w:rsidRPr="00F523C1">
        <w:rPr>
          <w:i/>
          <w:iCs/>
        </w:rPr>
        <w:t>E. coli</w:t>
      </w:r>
      <w:r>
        <w:t xml:space="preserve"> antimicrobial resistance rates. </w:t>
      </w:r>
      <w:r w:rsidRPr="00F523C1">
        <w:rPr>
          <w:i/>
          <w:iCs/>
        </w:rPr>
        <w:t>JAC Antimicrob Resist</w:t>
      </w:r>
      <w:r>
        <w:t>. 2024;6(4</w:t>
      </w:r>
      <w:proofErr w:type="gramStart"/>
      <w:r>
        <w:t>):dlae</w:t>
      </w:r>
      <w:proofErr w:type="gramEnd"/>
      <w:r>
        <w:t xml:space="preserve">125. doi: </w:t>
      </w:r>
      <w:hyperlink r:id="rId38" w:history="1">
        <w:r w:rsidR="001F6D6A" w:rsidRPr="00535810">
          <w:rPr>
            <w:rStyle w:val="Hyperlink"/>
          </w:rPr>
          <w:t>https://doi.org/10.1093/jacamr/dlae125</w:t>
        </w:r>
      </w:hyperlink>
      <w:r>
        <w:t>.</w:t>
      </w:r>
    </w:p>
    <w:p w14:paraId="5A5575AD" w14:textId="7EEFFB0C" w:rsidR="00F523C1" w:rsidRDefault="00F523C1" w:rsidP="00F523C1">
      <w:pPr>
        <w:pStyle w:val="CDINumberedList1L1"/>
        <w:ind w:left="397" w:hanging="397"/>
      </w:pPr>
      <w:r>
        <w:t xml:space="preserve">Australian Commission on Safety and Quality in Health Care (ASCQHC). </w:t>
      </w:r>
      <w:r w:rsidRPr="00F523C1">
        <w:rPr>
          <w:i/>
          <w:iCs/>
        </w:rPr>
        <w:t>National Safety and Quality Health Service Standards</w:t>
      </w:r>
      <w:r>
        <w:t xml:space="preserve">. 2nd ed; updated May 2021. Sydney: ACSQHC; May 2021. Available from: </w:t>
      </w:r>
      <w:hyperlink r:id="rId39" w:history="1">
        <w:r w:rsidR="001F6D6A" w:rsidRPr="00535810">
          <w:rPr>
            <w:rStyle w:val="Hyperlink"/>
          </w:rPr>
          <w:t>https://www.safetyandquality.gov.au/publications-and-resources/resource-library/national-safety-and-quality-health-service-standards-second-edition</w:t>
        </w:r>
      </w:hyperlink>
      <w:r>
        <w:t>.</w:t>
      </w:r>
    </w:p>
    <w:p w14:paraId="1B906450" w14:textId="5452C347" w:rsidR="00F523C1" w:rsidRDefault="00F523C1" w:rsidP="00F523C1">
      <w:pPr>
        <w:pStyle w:val="CDINumberedList1L1"/>
        <w:ind w:left="397" w:hanging="397"/>
      </w:pPr>
      <w:r>
        <w:t xml:space="preserve">Bell JM, Fajardo Lubian A, Partridge SR, Gottlieb T, Robson J, Iredell JR et al. Australian Group on Antimicrobial Resistance (AGAR) Australian Gram-negative Surveillance Outcome Program (GnSOP) Bloodstream Infection Annual Report 2022. </w:t>
      </w:r>
      <w:r w:rsidRPr="00F523C1">
        <w:rPr>
          <w:i/>
          <w:iCs/>
        </w:rPr>
        <w:t>Commun Dis Intell (2018)</w:t>
      </w:r>
      <w:r>
        <w:t xml:space="preserve">. 2023;47. doi: </w:t>
      </w:r>
      <w:hyperlink r:id="rId40" w:history="1">
        <w:r w:rsidR="001F6D6A" w:rsidRPr="00535810">
          <w:rPr>
            <w:rStyle w:val="Hyperlink"/>
          </w:rPr>
          <w:t>https://doi.org/10.33321/cdi.2023.47.69</w:t>
        </w:r>
      </w:hyperlink>
      <w:r>
        <w:t>.</w:t>
      </w:r>
    </w:p>
    <w:p w14:paraId="05171AC6" w14:textId="3424FB6B" w:rsidR="0058264F" w:rsidRPr="001E3ECB" w:rsidRDefault="00F523C1" w:rsidP="00F523C1">
      <w:pPr>
        <w:pStyle w:val="CDINumberedList1L1"/>
        <w:ind w:left="397" w:hanging="397"/>
      </w:pPr>
      <w:r>
        <w:t xml:space="preserve">Bell JM, Fajardo Lubian A, Partridge SR, Gottlieb T, Robson J, Iredell JR et al. Australian Group on Antimicrobial Resistance (AGAR) Australian Gram-negative Surveillance Outcome Program (GnSOP) Bloodstream Infection Annual Report 2023. </w:t>
      </w:r>
      <w:r w:rsidRPr="00F523C1">
        <w:rPr>
          <w:i/>
          <w:iCs/>
        </w:rPr>
        <w:t>Commun Dis Intell (2018)</w:t>
      </w:r>
      <w:r>
        <w:t xml:space="preserve">. 2025;49. doi: </w:t>
      </w:r>
      <w:hyperlink r:id="rId41" w:history="1">
        <w:r w:rsidR="001F6D6A" w:rsidRPr="00535810">
          <w:rPr>
            <w:rStyle w:val="Hyperlink"/>
          </w:rPr>
          <w:t>https://doi.org/10.33321/cdi.2025.49.003</w:t>
        </w:r>
      </w:hyperlink>
      <w:r>
        <w:t>.</w:t>
      </w:r>
    </w:p>
    <w:sectPr w:rsidR="0058264F" w:rsidRPr="001E3ECB" w:rsidSect="001E3ECB">
      <w:headerReference w:type="even" r:id="rId42"/>
      <w:headerReference w:type="default" r:id="rId43"/>
      <w:footerReference w:type="even" r:id="rId44"/>
      <w:footerReference w:type="default" r:id="rId45"/>
      <w:headerReference w:type="first" r:id="rId46"/>
      <w:footerReference w:type="first" r:id="rId47"/>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15EE" w14:textId="77777777" w:rsidR="00B74980" w:rsidRDefault="00B74980" w:rsidP="00E54DBA">
      <w:r>
        <w:separator/>
      </w:r>
    </w:p>
    <w:p w14:paraId="12A63F01" w14:textId="77777777" w:rsidR="00B74980" w:rsidRDefault="00B74980"/>
    <w:p w14:paraId="0ECBC04A" w14:textId="77777777" w:rsidR="00B74980" w:rsidRDefault="00B74980" w:rsidP="008714B0"/>
  </w:endnote>
  <w:endnote w:type="continuationSeparator" w:id="0">
    <w:p w14:paraId="464693A7" w14:textId="77777777" w:rsidR="00B74980" w:rsidRDefault="00B74980" w:rsidP="00E54DBA">
      <w:r>
        <w:continuationSeparator/>
      </w:r>
    </w:p>
    <w:p w14:paraId="1C9B4D21" w14:textId="77777777" w:rsidR="00B74980" w:rsidRDefault="00B74980"/>
    <w:p w14:paraId="0CEAAE34" w14:textId="77777777" w:rsidR="00B74980" w:rsidRDefault="00B7498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D24E"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73C08791" wp14:editId="3C1DC9A0">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F1D0FD8"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08791"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5F1D0FD8"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36AD" w14:textId="078D58CC"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B74980">
        <w:t>2025</w:t>
      </w:r>
    </w:fldSimple>
    <w:r w:rsidR="009B78A9">
      <w:t>;</w:t>
    </w:r>
    <w:fldSimple w:instr=" DOCPROPERTY  Vol  \* MERGEFORMAT ">
      <w:r w:rsidR="00B74980">
        <w:t>49</w:t>
      </w:r>
    </w:fldSimple>
    <w:r w:rsidR="00385655" w:rsidRPr="001D0612">
      <w:t xml:space="preserve"> </w:t>
    </w:r>
    <w:r w:rsidR="00385655" w:rsidRPr="00B85B74">
      <w:t>•</w:t>
    </w:r>
    <w:r w:rsidR="00385655">
      <w:t xml:space="preserve"> </w:t>
    </w:r>
    <w:fldSimple w:instr=" DOCPROPERTY  DOI  \* MERGEFORMAT ">
      <w:r w:rsidR="008904D7">
        <w:t>doi.org/10.33321/cdi.2025.49.055</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904D7">
        <w:t>18.11.2025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CDA1"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7CFAF505" wp14:editId="4296C30B">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C86F87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AF505"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5C86F87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16C" w14:textId="77777777" w:rsidR="00B74980" w:rsidRPr="00B91FB5" w:rsidRDefault="00B74980" w:rsidP="00B91FB5">
      <w:pPr>
        <w:spacing w:line="240" w:lineRule="auto"/>
        <w:rPr>
          <w:sz w:val="18"/>
          <w:szCs w:val="18"/>
        </w:rPr>
      </w:pPr>
      <w:r w:rsidRPr="00B91FB5">
        <w:rPr>
          <w:sz w:val="18"/>
          <w:szCs w:val="18"/>
        </w:rPr>
        <w:separator/>
      </w:r>
    </w:p>
  </w:footnote>
  <w:footnote w:type="continuationSeparator" w:id="0">
    <w:p w14:paraId="0F373906" w14:textId="77777777" w:rsidR="00B74980" w:rsidRDefault="00B74980" w:rsidP="00E54DBA">
      <w:r>
        <w:continuationSeparator/>
      </w:r>
    </w:p>
  </w:footnote>
  <w:footnote w:type="continuationNotice" w:id="1">
    <w:p w14:paraId="3411DFA0" w14:textId="77777777" w:rsidR="00B74980" w:rsidRPr="00224EFF" w:rsidRDefault="00B74980" w:rsidP="00224EFF"/>
  </w:footnote>
  <w:footnote w:id="2">
    <w:p w14:paraId="09F84CFC" w14:textId="45BFDD8D" w:rsidR="008F04BC" w:rsidRDefault="008F04BC" w:rsidP="00C5536E">
      <w:pPr>
        <w:pStyle w:val="FootnoteText"/>
      </w:pPr>
      <w:r w:rsidRPr="00C5536E">
        <w:footnoteRef/>
      </w:r>
      <w:r>
        <w:tab/>
      </w:r>
      <w:hyperlink r:id="rId1" w:history="1">
        <w:r w:rsidR="00C5536E" w:rsidRPr="00535810">
          <w:rPr>
            <w:rStyle w:val="Hyperlink"/>
          </w:rPr>
          <w:t>https://agargroup.org.au/reports/</w:t>
        </w:r>
      </w:hyperlink>
      <w:r>
        <w:t>.</w:t>
      </w:r>
    </w:p>
  </w:footnote>
  <w:footnote w:id="3">
    <w:p w14:paraId="21E882F0" w14:textId="7FD530E5" w:rsidR="008F04BC" w:rsidRDefault="008F04BC" w:rsidP="00C5536E">
      <w:pPr>
        <w:pStyle w:val="FootnoteText"/>
      </w:pPr>
      <w:r w:rsidRPr="00C5536E">
        <w:footnoteRef/>
      </w:r>
      <w:r>
        <w:tab/>
      </w:r>
      <w:hyperlink r:id="rId2" w:history="1">
        <w:r w:rsidR="00C5536E" w:rsidRPr="00535810">
          <w:rPr>
            <w:rStyle w:val="Hyperlink"/>
          </w:rPr>
          <w:t>https://www.ncbi.nlm.nih.gov/bioproject/PRJNA313047</w:t>
        </w:r>
      </w:hyperlink>
      <w:r>
        <w:t>.</w:t>
      </w:r>
    </w:p>
  </w:footnote>
  <w:footnote w:id="4">
    <w:p w14:paraId="7D4FC021" w14:textId="2EC2A4F5" w:rsidR="008F04BC" w:rsidRDefault="008F04BC" w:rsidP="00C5536E">
      <w:pPr>
        <w:pStyle w:val="FootnoteText"/>
      </w:pPr>
      <w:r w:rsidRPr="00C5536E">
        <w:footnoteRef/>
      </w:r>
      <w:r>
        <w:tab/>
        <w:t xml:space="preserve">Reference gene source: </w:t>
      </w:r>
      <w:hyperlink r:id="rId3" w:anchor="/refgene/" w:history="1">
        <w:r w:rsidR="00C5536E" w:rsidRPr="00535810">
          <w:rPr>
            <w:rStyle w:val="Hyperlink"/>
          </w:rPr>
          <w:t>https://www.ncbi.nlm.nih.gov/pathogens/isolates#/refgene/</w:t>
        </w:r>
      </w:hyperlink>
      <w:r>
        <w:t>.</w:t>
      </w:r>
    </w:p>
  </w:footnote>
  <w:footnote w:id="5">
    <w:p w14:paraId="5E427708" w14:textId="16CC1585" w:rsidR="00C5536E" w:rsidRDefault="00C5536E" w:rsidP="00671BC1">
      <w:pPr>
        <w:pStyle w:val="FootnoteText"/>
      </w:pPr>
      <w:r w:rsidRPr="00671BC1">
        <w:footnoteRef/>
      </w:r>
      <w:r>
        <w:tab/>
      </w:r>
      <w:hyperlink r:id="rId4" w:history="1">
        <w:r w:rsidR="00671BC1" w:rsidRPr="00535810">
          <w:rPr>
            <w:rStyle w:val="Hyperlink"/>
          </w:rPr>
          <w:t>https://agargroup.org.au/reports/</w:t>
        </w:r>
      </w:hyperlink>
      <w:r w:rsidR="00671BC1">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B059"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0B71DDD1" wp14:editId="2A575765">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2A331F3"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71DDD1"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2A331F3"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3A57"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9237"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5DCCD404" wp14:editId="15EE95F1">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6322AEC"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CCD404"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06322AEC"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E8AA8A4C"/>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529566283">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80"/>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2FF5"/>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1F6D6A"/>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10C"/>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1BC1"/>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8D3"/>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9F"/>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315"/>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04D7"/>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04BC"/>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21D6"/>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58"/>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0324"/>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14A9"/>
    <w:rsid w:val="00B52457"/>
    <w:rsid w:val="00B53955"/>
    <w:rsid w:val="00B53BFC"/>
    <w:rsid w:val="00B63C79"/>
    <w:rsid w:val="00B6408A"/>
    <w:rsid w:val="00B6478A"/>
    <w:rsid w:val="00B7014D"/>
    <w:rsid w:val="00B714B8"/>
    <w:rsid w:val="00B716E8"/>
    <w:rsid w:val="00B73144"/>
    <w:rsid w:val="00B74980"/>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5AD3"/>
    <w:rsid w:val="00BE6C3D"/>
    <w:rsid w:val="00BE73E6"/>
    <w:rsid w:val="00BF1476"/>
    <w:rsid w:val="00BF42FE"/>
    <w:rsid w:val="00C02B29"/>
    <w:rsid w:val="00C06DA4"/>
    <w:rsid w:val="00C07606"/>
    <w:rsid w:val="00C12542"/>
    <w:rsid w:val="00C130EE"/>
    <w:rsid w:val="00C230DA"/>
    <w:rsid w:val="00C24725"/>
    <w:rsid w:val="00C25289"/>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536E"/>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9A9"/>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4601A"/>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4D94"/>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23C1"/>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9BCDB"/>
  <w15:docId w15:val="{517FC143-711B-4ADB-88E4-3DA93A52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D3"/>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AE0324"/>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E0324"/>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F523C1"/>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Bold">
    <w:name w:val="Bold"/>
    <w:uiPriority w:val="99"/>
    <w:rsid w:val="00671BC1"/>
    <w:rPr>
      <w:b/>
      <w:bCs/>
    </w:rPr>
  </w:style>
  <w:style w:type="paragraph" w:customStyle="1" w:styleId="NumberedList1L1-First">
    <w:name w:val="Numbered List (1.) L1 - First"/>
    <w:basedOn w:val="NumberedList1L1"/>
    <w:uiPriority w:val="99"/>
    <w:rsid w:val="00F523C1"/>
    <w:pPr>
      <w:spacing w:before="340"/>
    </w:pPr>
  </w:style>
  <w:style w:type="character" w:customStyle="1" w:styleId="Subscript">
    <w:name w:val="Subscript"/>
    <w:basedOn w:val="DefaultParagraphFont"/>
    <w:rsid w:val="00D569A9"/>
    <w:rPr>
      <w:position w:val="-3"/>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hyperlink" Target="mailto:thomas.gottlieb@health.nsw.gov.au" TargetMode="External"/><Relationship Id="rId26" Type="http://schemas.openxmlformats.org/officeDocument/2006/relationships/hyperlink" Target="https://doi.org/10.1038/s41467-021-24448-3" TargetMode="External"/><Relationship Id="rId39" Type="http://schemas.openxmlformats.org/officeDocument/2006/relationships/hyperlink" Target="https://www.safetyandquality.gov.au/publications-and-resources/resource-library/national-safety-and-quality-health-service-standards-second-edition" TargetMode="External"/><Relationship Id="rId21" Type="http://schemas.openxmlformats.org/officeDocument/2006/relationships/hyperlink" Target="https://github.com/tseemann/nullarbor" TargetMode="External"/><Relationship Id="rId34" Type="http://schemas.openxmlformats.org/officeDocument/2006/relationships/hyperlink" Target="https://doi.org/10.1128/AAC.00355-19"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doi.org/10.1038/s41598-020-65106-w"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1099/mgen.0.000131" TargetMode="External"/><Relationship Id="rId32" Type="http://schemas.openxmlformats.org/officeDocument/2006/relationships/hyperlink" Target="https://doi.org/10.33321/cdi.2003.27.21" TargetMode="External"/><Relationship Id="rId37" Type="http://schemas.openxmlformats.org/officeDocument/2006/relationships/hyperlink" Target="https://www.ecdc.europa.eu/en/publications-data/surveillance-antimicrobial-resistance-europe-2023-data-executive-summary" TargetMode="External"/><Relationship Id="rId40" Type="http://schemas.openxmlformats.org/officeDocument/2006/relationships/hyperlink" Target="https://doi.org/10.33321/cdi.2023.47.69"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hyperlink" Target="https://ncbi.nlm.nih.gov/pathogens/antimicrobial-resistance/AMRFinder/" TargetMode="External"/><Relationship Id="rId28" Type="http://schemas.openxmlformats.org/officeDocument/2006/relationships/hyperlink" Target="https://doi.org/10.1128/AAC.00965-19" TargetMode="External"/><Relationship Id="rId36" Type="http://schemas.openxmlformats.org/officeDocument/2006/relationships/hyperlink" Target="https://www.ecdc.europa.eu/en/surveillance-atlas-infectious-diseases" TargetMode="External"/><Relationship Id="rId49" Type="http://schemas.openxmlformats.org/officeDocument/2006/relationships/theme" Target="theme/theme1.xml"/><Relationship Id="rId10" Type="http://schemas.openxmlformats.org/officeDocument/2006/relationships/hyperlink" Target="https://www.cdc.gov.au/topics/communicable-diseases/cdi" TargetMode="External"/><Relationship Id="rId19" Type="http://schemas.openxmlformats.org/officeDocument/2006/relationships/hyperlink" Target="https://www.eucast.org/fileadmin/src/media/PDFs/EUCAST_files/Breakpoint_tables/v_15.0_Breakpoint_Tables.pdf" TargetMode="External"/><Relationship Id="rId31" Type="http://schemas.openxmlformats.org/officeDocument/2006/relationships/hyperlink" Target="https://www.ecdc.europa.eu/en/about-us/networks/disease-networks-and-laboratory-networks/ears-net-data"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yperlink" Target="https://github.com/tseemann/abricate" TargetMode="External"/><Relationship Id="rId27" Type="http://schemas.openxmlformats.org/officeDocument/2006/relationships/hyperlink" Target="https://doi.org/10.1128/AAC.00573-20" TargetMode="External"/><Relationship Id="rId30" Type="http://schemas.openxmlformats.org/officeDocument/2006/relationships/hyperlink" Target="https://agargroup.org.au/wp-content/uploads/2022/09/AGAR-GNB11-Report-FINAL.pdf" TargetMode="External"/><Relationship Id="rId35" Type="http://schemas.openxmlformats.org/officeDocument/2006/relationships/hyperlink" Target="https://doi.org/10.1128/AAC.00971-12"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doi.org/10.1093/nar/gkz935" TargetMode="External"/><Relationship Id="rId33" Type="http://schemas.openxmlformats.org/officeDocument/2006/relationships/hyperlink" Target="https://doi.org/10.33321/cdi.2007.31.6" TargetMode="External"/><Relationship Id="rId38" Type="http://schemas.openxmlformats.org/officeDocument/2006/relationships/hyperlink" Target="https://doi.org/10.1093/jacamr/dlae125" TargetMode="External"/><Relationship Id="rId46" Type="http://schemas.openxmlformats.org/officeDocument/2006/relationships/header" Target="header3.xml"/><Relationship Id="rId20" Type="http://schemas.openxmlformats.org/officeDocument/2006/relationships/hyperlink" Target="https://doi.org/10.1111/j.1469-0691.2011.03570.x" TargetMode="External"/><Relationship Id="rId41" Type="http://schemas.openxmlformats.org/officeDocument/2006/relationships/hyperlink" Target="https://doi.org/10.33321/cdi.2025.49.003"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athogens/isolates" TargetMode="External"/><Relationship Id="rId2" Type="http://schemas.openxmlformats.org/officeDocument/2006/relationships/hyperlink" Target="https://www.ncbi.nlm.nih.gov/bioproject/PRJNA313047" TargetMode="External"/><Relationship Id="rId1" Type="http://schemas.openxmlformats.org/officeDocument/2006/relationships/hyperlink" Target="https://agargroup.org.au/reports/" TargetMode="External"/><Relationship Id="rId4" Type="http://schemas.openxmlformats.org/officeDocument/2006/relationships/hyperlink" Target="https://agargroup.org.au/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50</TotalTime>
  <Pages>21</Pages>
  <Words>5473</Words>
  <Characters>37156</Characters>
  <Application>Microsoft Office Word</Application>
  <DocSecurity>0</DocSecurity>
  <Lines>743</Lines>
  <Paragraphs>355</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Gram-negative Surveillance Outcome Program (GnSOP) Bloodstream Infection Annual Report 2024</vt:lpstr>
    </vt:vector>
  </TitlesOfParts>
  <Company>interim Australian Centre for Disease Control within the Department of Health, Disability and Ageing</Company>
  <LinksUpToDate>false</LinksUpToDate>
  <CharactersWithSpaces>42274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Gram-negative Surveillance Outcome Program (GnSOP) Bloodstream Infection Annual Report 2024</dc:title>
  <dc:subject>The Australian Group on Antimicrobial Resistance Gram-negative Surveillance Outcome Program has shown a longitudinal trend of increasing E. coli resistance to key anti-gram-negative antimicrobial agents such as ceftriaxone and ciprofloxacin. Resistance to both agents stabilised in 2018 to 2020, and the level of resistance declined in 2021. In 2024, there were significant increases in the percentages of resistant isolates compared to 2023, notably for ceftazidime, ceftriaxone, cefepime, meropenem, and amoxicillin-clavulanic acid. Carbapenem resistance attributable to acquired carbapenemase genes is still uncommon in patients with bacteraemia in Australia. The relative proportions of blaNDM genes reported from patients with bacteraemia increased in 2024 compared to 2022, while blaIMP-4 genes decreased. This may be due to the return of international travel after the SARA-CoV-2 pandemic.</dc:subject>
  <dc:creator>Jan M Bell; Alicia Fajardo Lubian; Sally R Partridge; Thomas Gottlieb; Jennifer Robson; Jonathan R Iredell; Denise A Daley; Geoffrey W Coombs</dc:creator>
  <cp:keywords>Australian Group on Antimicrobial Resistance (AGAR); antimicrobial resistance; bacteraemia; gram-negative; Escherichia coli; Enterobacter; Klebsiella</cp:keywords>
  <dc:description>© 2025 Commonwealth of Australia as represented by the Department of Health, Disability and Ageing. This publication is licenced under a CC BY-NC-ND licence.</dc:description>
  <cp:revision>6</cp:revision>
  <cp:lastPrinted>2024-03-07T01:06:00Z</cp:lastPrinted>
  <dcterms:created xsi:type="dcterms:W3CDTF">2025-11-04T04:24:00Z</dcterms:created>
  <dcterms:modified xsi:type="dcterms:W3CDTF">2025-11-11T22:30:00Z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18.11.2025</vt:lpwstr>
  </property>
  <property fmtid="{D5CDD505-2E9C-101B-9397-08002B2CF9AE}" pid="5" name="DOI">
    <vt:lpwstr>doi.org/10.33321/cdi.2025.49.055</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