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C0884" w14:textId="149C732D" w:rsidR="00D22CC8" w:rsidRPr="00B85B74" w:rsidRDefault="007F7B26" w:rsidP="00700338">
      <w:pPr>
        <w:pStyle w:val="CDIPublicationstring"/>
      </w:pPr>
      <w:r w:rsidRPr="00B85B74">
        <w:rPr>
          <w:noProof/>
        </w:rPr>
        <w:drawing>
          <wp:anchor distT="0" distB="0" distL="114300" distR="114300" simplePos="0" relativeHeight="251658240" behindDoc="1" locked="1" layoutInCell="1" allowOverlap="1" wp14:anchorId="3E27BECD" wp14:editId="15CF85BB">
            <wp:simplePos x="0" y="0"/>
            <wp:positionH relativeFrom="page">
              <wp:align>left</wp:align>
            </wp:positionH>
            <wp:positionV relativeFrom="page">
              <wp:align>top</wp:align>
            </wp:positionV>
            <wp:extent cx="7560000" cy="10692000"/>
            <wp:effectExtent l="0" t="0" r="3175" b="0"/>
            <wp:wrapNone/>
            <wp:docPr id="632511823" name="Picture 1" descr="Dark blue shape displaying the logo of Communicable Diseases Intelligence. White and light blue shapes feature a lockup displaying the logos of the interim Australian Centre for Disease Control and the Department of Health, Disability and Age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511823" name="Picture 1" descr="Dark blue shape displaying the logo of Communicable Diseases Intelligence. White and light blue shapes feature a lockup displaying the logos of the interim Australian Centre for Disease Control and the Department of Health, Disability and Ageing."/>
                    <pic:cNvPicPr/>
                  </pic:nvPicPr>
                  <pic:blipFill>
                    <a:blip r:embed="rId9"/>
                    <a:stretch>
                      <a:fillRect/>
                    </a:stretch>
                  </pic:blipFill>
                  <pic:spPr>
                    <a:xfrm>
                      <a:off x="0" y="0"/>
                      <a:ext cx="7560000" cy="10692000"/>
                    </a:xfrm>
                    <a:prstGeom prst="rect">
                      <a:avLst/>
                    </a:prstGeom>
                  </pic:spPr>
                </pic:pic>
              </a:graphicData>
            </a:graphic>
            <wp14:sizeRelH relativeFrom="margin">
              <wp14:pctWidth>0</wp14:pctWidth>
            </wp14:sizeRelH>
            <wp14:sizeRelV relativeFrom="margin">
              <wp14:pctHeight>0</wp14:pctHeight>
            </wp14:sizeRelV>
          </wp:anchor>
        </w:drawing>
      </w:r>
      <w:fldSimple w:instr=" DOCPROPERTY  Year  \* MERGEFORMAT ">
        <w:r w:rsidR="00CB575E">
          <w:t>2025</w:t>
        </w:r>
      </w:fldSimple>
      <w:r w:rsidR="00D22CC8" w:rsidRPr="00B85B74">
        <w:t xml:space="preserve"> • Volume </w:t>
      </w:r>
      <w:fldSimple w:instr=" DOCPROPERTY  Vol  \* MERGEFORMAT ">
        <w:r w:rsidR="00CB575E">
          <w:t>49</w:t>
        </w:r>
      </w:fldSimple>
      <w:r w:rsidR="00700338">
        <w:t xml:space="preserve"> </w:t>
      </w:r>
      <w:r w:rsidR="00700338" w:rsidRPr="00E15CF6">
        <w:t xml:space="preserve">• </w:t>
      </w:r>
      <w:hyperlink r:id="rId10" w:history="1">
        <w:r w:rsidR="00700338" w:rsidRPr="00E15CF6">
          <w:t>cdc.gov.au/cdi</w:t>
        </w:r>
      </w:hyperlink>
      <w:r w:rsidR="00D22CC8" w:rsidRPr="00B85B74">
        <w:t xml:space="preserve"> •</w:t>
      </w:r>
      <w:r w:rsidR="00700338">
        <w:t xml:space="preserve"> </w:t>
      </w:r>
      <w:r w:rsidR="00700338" w:rsidRPr="00B85B74">
        <w:t xml:space="preserve">Epub </w:t>
      </w:r>
      <w:r w:rsidR="00700338" w:rsidRPr="00D32A59">
        <w:t>date</w:t>
      </w:r>
      <w:r w:rsidR="00700338" w:rsidRPr="00B85B74">
        <w:t xml:space="preserve">: </w:t>
      </w:r>
      <w:fldSimple w:instr=" DOCPROPERTY  ePubDate  \* MERGEFORMAT ">
        <w:r w:rsidR="00EF01AF">
          <w:t>18.11.2025</w:t>
        </w:r>
      </w:fldSimple>
      <w:r w:rsidR="00700338">
        <w:t xml:space="preserve"> </w:t>
      </w:r>
      <w:r w:rsidR="00700338" w:rsidRPr="00B85B74">
        <w:t xml:space="preserve">• </w:t>
      </w:r>
      <w:fldSimple w:instr=" DOCPROPERTY  DOI  \* MERGEFORMAT ">
        <w:r w:rsidR="00EF01AF">
          <w:t>doi.org/10.33321/cdi.2025.49.054</w:t>
        </w:r>
      </w:fldSimple>
    </w:p>
    <w:p w14:paraId="03257971" w14:textId="77777777" w:rsidR="00EF01AF" w:rsidRPr="00EF01AF" w:rsidRDefault="00EF01AF" w:rsidP="00EF01AF">
      <w:pPr>
        <w:pStyle w:val="Title"/>
        <w:rPr>
          <w:lang w:val="en-GB"/>
        </w:rPr>
      </w:pPr>
      <w:r w:rsidRPr="00EF01AF">
        <w:rPr>
          <w:lang w:val="en-GB"/>
        </w:rPr>
        <w:t xml:space="preserve">Australian Group on Antimicrobial Resistance (AGAR) </w:t>
      </w:r>
      <w:r w:rsidRPr="00EF01AF">
        <w:t>Australian</w:t>
      </w:r>
      <w:r w:rsidRPr="00EF01AF">
        <w:rPr>
          <w:lang w:val="en-GB"/>
        </w:rPr>
        <w:t xml:space="preserve"> </w:t>
      </w:r>
      <w:r w:rsidRPr="00EF01AF">
        <w:rPr>
          <w:i/>
          <w:iCs/>
          <w:lang w:val="en-GB"/>
        </w:rPr>
        <w:t>Staphylococcus aureus</w:t>
      </w:r>
      <w:r w:rsidRPr="00EF01AF">
        <w:rPr>
          <w:lang w:val="en-GB"/>
        </w:rPr>
        <w:t xml:space="preserve"> Surveillance Outcome Program (ASSOP) Bloodstream Infection Annual Report 2024</w:t>
      </w:r>
    </w:p>
    <w:p w14:paraId="030C7474" w14:textId="37C238F8" w:rsidR="00013B65" w:rsidRDefault="00EF01AF" w:rsidP="00BB3320">
      <w:pPr>
        <w:pStyle w:val="Subtitle"/>
      </w:pPr>
      <w:r w:rsidRPr="00EF01AF">
        <w:t xml:space="preserve">Geoffrey W Coombs, Denise A Daley, Sruthi </w:t>
      </w:r>
      <w:proofErr w:type="spellStart"/>
      <w:r w:rsidRPr="00EF01AF">
        <w:t>Mamoottil</w:t>
      </w:r>
      <w:proofErr w:type="spellEnd"/>
      <w:r w:rsidRPr="00EF01AF">
        <w:t xml:space="preserve"> Sudeep, Xing Li, Princy Shoby, Christian Torres, Shakeel Mowlaboccus, on behalf of the Australian Group on Antimicrobial Resistance</w:t>
      </w:r>
      <w:r w:rsidR="00013B65">
        <w:br w:type="page"/>
      </w:r>
    </w:p>
    <w:p w14:paraId="0FDC4875" w14:textId="77777777" w:rsidR="00B52457" w:rsidRPr="0089025E" w:rsidRDefault="00B52457" w:rsidP="00087CC4">
      <w:pPr>
        <w:pStyle w:val="CDICopyright"/>
      </w:pPr>
      <w:bookmarkStart w:id="0" w:name="_Hlk185172676"/>
      <w:r w:rsidRPr="0089025E">
        <w:lastRenderedPageBreak/>
        <w:t xml:space="preserve">© </w:t>
      </w:r>
      <w:fldSimple w:instr=" DOCPROPERTY  Year  \* MERGEFORMAT ">
        <w:r w:rsidR="00CB575E">
          <w:t>2025</w:t>
        </w:r>
      </w:fldSimple>
      <w:r w:rsidRPr="0089025E">
        <w:t xml:space="preserve"> Commonwealth of Australia as represented by the </w:t>
      </w:r>
      <w:r w:rsidR="007B537E">
        <w:t>Department of Health</w:t>
      </w:r>
      <w:r w:rsidR="0022524E">
        <w:t>, Disability</w:t>
      </w:r>
      <w:r w:rsidR="007B537E">
        <w:t xml:space="preserve"> and </w:t>
      </w:r>
      <w:r w:rsidR="0022524E">
        <w:t>Ageing</w:t>
      </w:r>
    </w:p>
    <w:p w14:paraId="10D45A78" w14:textId="77777777" w:rsidR="00B52457" w:rsidRPr="0089025E" w:rsidRDefault="00B52457" w:rsidP="00087CC4">
      <w:pPr>
        <w:pStyle w:val="CDICopyright"/>
      </w:pPr>
      <w:r w:rsidRPr="0089025E">
        <w:t>ISSN: 2209-6051 Online</w:t>
      </w:r>
    </w:p>
    <w:p w14:paraId="3D9F6D49" w14:textId="77777777" w:rsidR="00B52457" w:rsidRDefault="00B52457" w:rsidP="00087CC4">
      <w:pPr>
        <w:pStyle w:val="CDICopyright"/>
      </w:pPr>
      <w:r w:rsidRPr="0089025E">
        <w:t>This journal is indexed by Index Medicus and Medline.</w:t>
      </w:r>
    </w:p>
    <w:p w14:paraId="28304C22" w14:textId="77777777" w:rsidR="00B52457" w:rsidRPr="007F2B27" w:rsidRDefault="00B52457" w:rsidP="00CC3648">
      <w:pPr>
        <w:pStyle w:val="CDICopyrightHeading"/>
      </w:pPr>
      <w:r w:rsidRPr="007F2B27">
        <w:t>Creative Commons Licence</w:t>
      </w:r>
    </w:p>
    <w:p w14:paraId="5FE57A2F" w14:textId="77777777" w:rsidR="00B52457" w:rsidRPr="0089025E" w:rsidRDefault="00B52457" w:rsidP="007F2B27">
      <w:pPr>
        <w:pStyle w:val="CDICopyright"/>
      </w:pPr>
      <w:r w:rsidRPr="0089025E">
        <w:t xml:space="preserve">This publication is licensed under a Creative Commons </w:t>
      </w:r>
      <w:hyperlink r:id="rId11" w:history="1">
        <w:r w:rsidRPr="0022524E">
          <w:rPr>
            <w:rStyle w:val="Hyperlink"/>
          </w:rPr>
          <w:t>Attribution-NonCommercial-NoDerivatives 4.0 International Licence</w:t>
        </w:r>
      </w:hyperlink>
      <w:r w:rsidRPr="0089025E">
        <w:t xml:space="preserve"> (Licence). You</w:t>
      </w:r>
      <w:r w:rsidR="0022524E">
        <w:t xml:space="preserve"> </w:t>
      </w:r>
      <w:r w:rsidRPr="0089025E">
        <w:t>must read and understand the Licence before using any material from this publication.</w:t>
      </w:r>
    </w:p>
    <w:bookmarkEnd w:id="0"/>
    <w:p w14:paraId="018D4202" w14:textId="77777777" w:rsidR="00B52457" w:rsidRPr="007F2B27" w:rsidRDefault="00B52457" w:rsidP="00CC3648">
      <w:pPr>
        <w:pStyle w:val="CDICopyrightHeading"/>
      </w:pPr>
      <w:r w:rsidRPr="007F2B27">
        <w:t>Restrictions</w:t>
      </w:r>
    </w:p>
    <w:p w14:paraId="2329ED8B" w14:textId="77777777" w:rsidR="00B52457" w:rsidRPr="0089025E" w:rsidRDefault="00B52457" w:rsidP="007F2B27">
      <w:pPr>
        <w:pStyle w:val="CDICopyright"/>
      </w:pPr>
      <w:r w:rsidRPr="0089025E">
        <w:t xml:space="preserve">The Licence does not cover, and there is no permission given for, use of any of the following material found in this publication (if </w:t>
      </w:r>
      <w:r w:rsidRPr="00B52457">
        <w:t>any</w:t>
      </w:r>
      <w:r w:rsidRPr="0089025E">
        <w:t xml:space="preserve">): </w:t>
      </w:r>
    </w:p>
    <w:p w14:paraId="1A8AA46C" w14:textId="77777777" w:rsidR="00B52457" w:rsidRPr="00E9313B" w:rsidRDefault="00B52457" w:rsidP="00E9313B">
      <w:pPr>
        <w:pStyle w:val="CDICopyrightBullets"/>
      </w:pPr>
      <w:r w:rsidRPr="006C7D54">
        <w:t xml:space="preserve">the </w:t>
      </w:r>
      <w:r w:rsidRPr="00E9313B">
        <w:t xml:space="preserve">Commonwealth Coat of Arms (by way of information, the terms under which the Coat of Arms may be used can be found on the Department of Prime Minister and Cabinet </w:t>
      </w:r>
      <w:proofErr w:type="gramStart"/>
      <w:r w:rsidRPr="00E9313B">
        <w:t>website;</w:t>
      </w:r>
      <w:proofErr w:type="gramEnd"/>
    </w:p>
    <w:p w14:paraId="53D287AE" w14:textId="77777777" w:rsidR="00B52457" w:rsidRPr="003C23C9" w:rsidRDefault="0022524E" w:rsidP="00E9313B">
      <w:pPr>
        <w:pStyle w:val="CDICopyrightBullets"/>
      </w:pPr>
      <w:r w:rsidRPr="0022524E">
        <w:t xml:space="preserve">any logos (including the interim Australian Centre for Disease Control and the Department of Health, Disability and Ageing’s logos) and </w:t>
      </w:r>
      <w:proofErr w:type="gramStart"/>
      <w:r w:rsidRPr="0022524E">
        <w:t>trademarks</w:t>
      </w:r>
      <w:r w:rsidR="00B52457" w:rsidRPr="003C23C9">
        <w:t>;</w:t>
      </w:r>
      <w:proofErr w:type="gramEnd"/>
    </w:p>
    <w:p w14:paraId="4EAC087F" w14:textId="77777777" w:rsidR="00B52457" w:rsidRPr="00E9313B" w:rsidRDefault="00B52457" w:rsidP="00E9313B">
      <w:pPr>
        <w:pStyle w:val="CDICopyrightBullets"/>
      </w:pPr>
      <w:r w:rsidRPr="00E9313B">
        <w:t xml:space="preserve">any photographs and </w:t>
      </w:r>
      <w:proofErr w:type="gramStart"/>
      <w:r w:rsidRPr="00E9313B">
        <w:t>images;</w:t>
      </w:r>
      <w:proofErr w:type="gramEnd"/>
      <w:r w:rsidRPr="00E9313B">
        <w:t xml:space="preserve"> </w:t>
      </w:r>
    </w:p>
    <w:p w14:paraId="38CED00C" w14:textId="77777777" w:rsidR="00B52457" w:rsidRPr="00E9313B" w:rsidRDefault="00B52457" w:rsidP="00E9313B">
      <w:pPr>
        <w:pStyle w:val="CDICopyrightBullets"/>
      </w:pPr>
      <w:r w:rsidRPr="00E9313B">
        <w:t>any signatures; and</w:t>
      </w:r>
    </w:p>
    <w:p w14:paraId="71102304" w14:textId="77777777" w:rsidR="00B52457" w:rsidRPr="003C23C9" w:rsidRDefault="00B52457" w:rsidP="00E9313B">
      <w:pPr>
        <w:pStyle w:val="CDICopyrightBullets"/>
      </w:pPr>
      <w:r w:rsidRPr="00E9313B">
        <w:t>any</w:t>
      </w:r>
      <w:r w:rsidRPr="003C23C9">
        <w:t xml:space="preserve"> material belonging to third parties.</w:t>
      </w:r>
    </w:p>
    <w:p w14:paraId="131C354F" w14:textId="77777777" w:rsidR="00B52457" w:rsidRPr="00CC3648" w:rsidRDefault="00B52457" w:rsidP="00CC3648">
      <w:pPr>
        <w:pStyle w:val="CDICopyrightHeading"/>
      </w:pPr>
      <w:r w:rsidRPr="00CC3648">
        <w:t>Disclaimer</w:t>
      </w:r>
    </w:p>
    <w:p w14:paraId="3C35DE0F" w14:textId="77777777" w:rsidR="00B52457" w:rsidRPr="0089025E" w:rsidRDefault="00B52457" w:rsidP="007F2B27">
      <w:pPr>
        <w:pStyle w:val="CDICopyright"/>
      </w:pPr>
      <w:r w:rsidRPr="0089025E">
        <w:t xml:space="preserve">Opinions expressed in </w:t>
      </w:r>
      <w:r w:rsidRPr="00682E53">
        <w:rPr>
          <w:i/>
          <w:iCs/>
        </w:rPr>
        <w:t>Communicable Diseases Intelligence</w:t>
      </w:r>
      <w:r>
        <w:t xml:space="preserve"> </w:t>
      </w:r>
      <w:r w:rsidRPr="0089025E">
        <w:t xml:space="preserve">are those of the authors and not necessarily those of </w:t>
      </w:r>
      <w:r w:rsidR="0022524E" w:rsidRPr="0022524E">
        <w:t>the Australian Government, the interim Australian Centre for Disease Control or the Department of Health, Disability and Ageing</w:t>
      </w:r>
      <w:r w:rsidRPr="0089025E">
        <w:t>. Data may be subject to revision.</w:t>
      </w:r>
    </w:p>
    <w:p w14:paraId="7994AE6D" w14:textId="77777777" w:rsidR="00B52457" w:rsidRPr="007F2B27" w:rsidRDefault="00B52457" w:rsidP="00CC3648">
      <w:pPr>
        <w:pStyle w:val="CDICopyrightHeading"/>
      </w:pPr>
      <w:r w:rsidRPr="007F2B27">
        <w:t>Enquiries</w:t>
      </w:r>
    </w:p>
    <w:p w14:paraId="57F488A7" w14:textId="77777777" w:rsidR="00B52457" w:rsidRPr="00863F8D" w:rsidRDefault="00B52457" w:rsidP="007F2B27">
      <w:pPr>
        <w:pStyle w:val="CDICopyright"/>
      </w:pPr>
      <w:r w:rsidRPr="00863F8D">
        <w:t xml:space="preserve">Enquiries </w:t>
      </w:r>
      <w:r w:rsidRPr="00B52457">
        <w:t>regarding</w:t>
      </w:r>
      <w:r w:rsidRPr="00863F8D">
        <w:t xml:space="preserve"> any other use of this publication should be addressed to the </w:t>
      </w:r>
      <w:hyperlink r:id="rId12" w:history="1">
        <w:r w:rsidR="007B537E" w:rsidRPr="00E9313B">
          <w:rPr>
            <w:rStyle w:val="Hyperlink"/>
          </w:rPr>
          <w:t>CDI Editor</w:t>
        </w:r>
      </w:hyperlink>
      <w:r w:rsidR="00E9313B">
        <w:t>.</w:t>
      </w:r>
    </w:p>
    <w:p w14:paraId="5B2B4EA6" w14:textId="77777777" w:rsidR="00B52457" w:rsidRPr="00A65DFA" w:rsidRDefault="00B52457" w:rsidP="00B52457">
      <w:pPr>
        <w:pStyle w:val="CDIAbout"/>
      </w:pPr>
      <w:bookmarkStart w:id="1" w:name="_Toc190257376"/>
      <w:r>
        <w:t xml:space="preserve">About </w:t>
      </w:r>
      <w:bookmarkEnd w:id="1"/>
      <w:r w:rsidR="0022524E">
        <w:t>CDI</w:t>
      </w:r>
    </w:p>
    <w:p w14:paraId="27752A4C" w14:textId="77777777" w:rsidR="00B52457" w:rsidRDefault="009572C6" w:rsidP="0022524E">
      <w:pPr>
        <w:pStyle w:val="CDIAbouttextLess"/>
      </w:pPr>
      <w:r w:rsidRPr="009572C6">
        <w:rPr>
          <w:i/>
          <w:iCs/>
        </w:rPr>
        <w:t xml:space="preserve">Communicable Diseases Intelligence </w:t>
      </w:r>
      <w:r w:rsidRPr="009572C6">
        <w:t>(CDI) is a peer-reviewed scientific journal published by the interim Australian Centre for Disease Control within the Department of Health, Disability and Ageing.</w:t>
      </w:r>
    </w:p>
    <w:p w14:paraId="54E45FFA" w14:textId="77777777" w:rsidR="009572C6" w:rsidRDefault="009572C6" w:rsidP="009572C6">
      <w:pPr>
        <w:pStyle w:val="CDIAbouttextLess"/>
      </w:pPr>
      <w:r w:rsidRPr="009572C6">
        <w:t>The journal aims to disseminate information on the epidemiology, surveillance, prevention and control of communicable diseases of relevance to Australia and the near region.</w:t>
      </w:r>
    </w:p>
    <w:p w14:paraId="5842E6C4" w14:textId="77777777" w:rsidR="00B52457" w:rsidRPr="00D8087F" w:rsidRDefault="00B52457" w:rsidP="00D8087F">
      <w:pPr>
        <w:pStyle w:val="CDIAbouttext"/>
      </w:pPr>
      <w:r w:rsidRPr="00D8087F">
        <w:rPr>
          <w:b/>
          <w:bCs/>
        </w:rPr>
        <w:t>Editor</w:t>
      </w:r>
      <w:r w:rsidRPr="00D8087F">
        <w:t xml:space="preserve">: Christina Bareja </w:t>
      </w:r>
      <w:r w:rsidRPr="00B87589">
        <w:t>•</w:t>
      </w:r>
      <w:r w:rsidRPr="00D8087F">
        <w:t xml:space="preserve"> </w:t>
      </w:r>
      <w:r w:rsidRPr="00D8087F">
        <w:rPr>
          <w:b/>
          <w:bCs/>
        </w:rPr>
        <w:t>Deputy Editor</w:t>
      </w:r>
      <w:r w:rsidRPr="00D8087F">
        <w:t xml:space="preserve">: Simon Petrie </w:t>
      </w:r>
      <w:r w:rsidRPr="00B87589">
        <w:t>•</w:t>
      </w:r>
      <w:r w:rsidRPr="00D8087F">
        <w:t xml:space="preserve"> </w:t>
      </w:r>
      <w:r w:rsidRPr="00D8087F">
        <w:rPr>
          <w:b/>
          <w:bCs/>
        </w:rPr>
        <w:t>Design and Production</w:t>
      </w:r>
      <w:r w:rsidRPr="00D8087F">
        <w:t>: Lisa Thompson</w:t>
      </w:r>
    </w:p>
    <w:p w14:paraId="199BCB17" w14:textId="77777777" w:rsidR="00B52457" w:rsidRPr="00D8087F" w:rsidRDefault="00B52457" w:rsidP="00D8087F">
      <w:pPr>
        <w:pStyle w:val="CDIAbouttext"/>
      </w:pPr>
      <w:hyperlink r:id="rId13" w:history="1">
        <w:r w:rsidRPr="00C97898">
          <w:rPr>
            <w:rStyle w:val="Hyperlink"/>
            <w:b/>
            <w:bCs/>
          </w:rPr>
          <w:t>Editorial Advisory Board</w:t>
        </w:r>
      </w:hyperlink>
      <w:r w:rsidRPr="00D8087F">
        <w:t>: David Durrheim, Mark Ferson, Clare Huppatz, John Kaldor, Martyn Kirk and Meru Sheel</w:t>
      </w:r>
    </w:p>
    <w:p w14:paraId="08CAFBB0" w14:textId="77777777" w:rsidR="00B52457" w:rsidRPr="00B87589" w:rsidRDefault="00B52457" w:rsidP="00B87589">
      <w:pPr>
        <w:pStyle w:val="CDIAbouttext"/>
        <w:rPr>
          <w:b/>
          <w:bCs/>
        </w:rPr>
      </w:pPr>
      <w:r w:rsidRPr="00B87589">
        <w:rPr>
          <w:b/>
          <w:bCs/>
        </w:rPr>
        <w:t xml:space="preserve">Submit an </w:t>
      </w:r>
      <w:proofErr w:type="gramStart"/>
      <w:r w:rsidRPr="00B87589">
        <w:rPr>
          <w:b/>
          <w:bCs/>
        </w:rPr>
        <w:t>Article</w:t>
      </w:r>
      <w:proofErr w:type="gramEnd"/>
    </w:p>
    <w:p w14:paraId="6E26499B" w14:textId="77777777" w:rsidR="00B52457" w:rsidRPr="0089025E" w:rsidRDefault="009572C6" w:rsidP="00CC3648">
      <w:pPr>
        <w:pStyle w:val="CDIAbouttextLess"/>
      </w:pPr>
      <w:hyperlink r:id="rId14" w:history="1">
        <w:r w:rsidRPr="009572C6">
          <w:rPr>
            <w:rStyle w:val="Hyperlink"/>
          </w:rPr>
          <w:t>Guidelines for authors</w:t>
        </w:r>
      </w:hyperlink>
      <w:r w:rsidRPr="009572C6">
        <w:t xml:space="preserve"> and details on how to submit your publication is available on our website, or by email to the</w:t>
      </w:r>
      <w:r>
        <w:br/>
      </w:r>
      <w:hyperlink r:id="rId15" w:history="1">
        <w:r w:rsidR="00FD7AA0" w:rsidRPr="00E9313B">
          <w:rPr>
            <w:rStyle w:val="Hyperlink"/>
          </w:rPr>
          <w:t>CDI Editor</w:t>
        </w:r>
      </w:hyperlink>
      <w:r w:rsidR="00FD7AA0">
        <w:t>.</w:t>
      </w:r>
    </w:p>
    <w:p w14:paraId="4DE2A1C4" w14:textId="77777777" w:rsidR="00B52457" w:rsidRPr="00B87589" w:rsidRDefault="00B52457" w:rsidP="00B87589">
      <w:pPr>
        <w:pStyle w:val="CDIAbouttext"/>
        <w:rPr>
          <w:b/>
          <w:bCs/>
        </w:rPr>
      </w:pPr>
      <w:r w:rsidRPr="00B87589">
        <w:rPr>
          <w:b/>
          <w:bCs/>
        </w:rPr>
        <w:t>Contact us</w:t>
      </w:r>
    </w:p>
    <w:p w14:paraId="0A64A9C2" w14:textId="77777777" w:rsidR="00B52457" w:rsidRPr="00087CC4" w:rsidRDefault="00B52457" w:rsidP="00360B3A">
      <w:pPr>
        <w:pStyle w:val="CDIAbouttextLess"/>
      </w:pPr>
      <w:r w:rsidRPr="009572C6">
        <w:t>Communicable Diseases Intelligence</w:t>
      </w:r>
      <w:r w:rsidRPr="00087CC4">
        <w:t xml:space="preserve"> (CDI)</w:t>
      </w:r>
    </w:p>
    <w:p w14:paraId="52D12AE0" w14:textId="77777777" w:rsidR="00B52457" w:rsidRPr="00087CC4" w:rsidRDefault="009572C6" w:rsidP="00360B3A">
      <w:pPr>
        <w:pStyle w:val="CDIAbouttextLess"/>
      </w:pPr>
      <w:r>
        <w:t>interim Australian Centre for Disease Control, Department of Health, Disability and Ageing</w:t>
      </w:r>
    </w:p>
    <w:p w14:paraId="3D66C471" w14:textId="77777777" w:rsidR="00B52457" w:rsidRPr="0089025E" w:rsidRDefault="00B52457" w:rsidP="00360B3A">
      <w:pPr>
        <w:pStyle w:val="CDIAbouttextLess"/>
      </w:pPr>
      <w:r w:rsidRPr="00087CC4">
        <w:t>GPO Box 9848, CANBERRA</w:t>
      </w:r>
      <w:r w:rsidRPr="0089025E">
        <w:t xml:space="preserve"> ACT 2601</w:t>
      </w:r>
    </w:p>
    <w:p w14:paraId="2A8B0090" w14:textId="77777777" w:rsidR="00B52457" w:rsidRDefault="00B52457" w:rsidP="00360B3A">
      <w:pPr>
        <w:pStyle w:val="CDIAbouttextLess"/>
      </w:pPr>
      <w:r w:rsidRPr="0089025E">
        <w:t xml:space="preserve">Website: </w:t>
      </w:r>
      <w:hyperlink r:id="rId16" w:history="1">
        <w:r w:rsidR="00C735E0">
          <w:rPr>
            <w:rStyle w:val="Hyperlink"/>
          </w:rPr>
          <w:t>cdc.gov.au/cdi</w:t>
        </w:r>
      </w:hyperlink>
    </w:p>
    <w:p w14:paraId="31A1622A" w14:textId="77777777" w:rsidR="00B52457" w:rsidRPr="0089025E" w:rsidRDefault="00B52457" w:rsidP="00360B3A">
      <w:pPr>
        <w:pStyle w:val="CDIAbouttextLess"/>
      </w:pPr>
      <w:r w:rsidRPr="0089025E">
        <w:t xml:space="preserve">Email: </w:t>
      </w:r>
      <w:hyperlink r:id="rId17" w:history="1">
        <w:r w:rsidRPr="000C6EB5">
          <w:rPr>
            <w:rStyle w:val="Hyperlink"/>
          </w:rPr>
          <w:t>cdi.editor@health.gov.au</w:t>
        </w:r>
      </w:hyperlink>
    </w:p>
    <w:p w14:paraId="173FB489" w14:textId="77777777" w:rsidR="00536DD8" w:rsidRDefault="00536DD8" w:rsidP="00A24E95">
      <w:pPr>
        <w:pStyle w:val="Heading1"/>
      </w:pPr>
      <w:bookmarkStart w:id="2" w:name="_Toc195609225"/>
      <w:bookmarkStart w:id="3" w:name="_Toc196293548"/>
      <w:bookmarkStart w:id="4" w:name="_Toc196818669"/>
      <w:bookmarkStart w:id="5" w:name="_Toc200548890"/>
      <w:bookmarkStart w:id="6" w:name="_Toc213153046"/>
      <w:bookmarkStart w:id="7" w:name="_Toc195530496"/>
      <w:r>
        <w:lastRenderedPageBreak/>
        <w:t>Contents</w:t>
      </w:r>
      <w:bookmarkEnd w:id="2"/>
      <w:bookmarkEnd w:id="3"/>
      <w:bookmarkEnd w:id="4"/>
      <w:bookmarkEnd w:id="5"/>
      <w:bookmarkEnd w:id="6"/>
    </w:p>
    <w:p w14:paraId="797A678A" w14:textId="02B37DE7" w:rsidR="00924491" w:rsidRPr="0046390E" w:rsidRDefault="005A4E9D">
      <w:pPr>
        <w:pStyle w:val="TOC1"/>
      </w:pPr>
      <w:r>
        <w:fldChar w:fldCharType="begin"/>
      </w:r>
      <w:r>
        <w:instrText xml:space="preserve"> TOC \o "1-1" \h \z \t "Heading 2,2,Heading 2 - no space before,2,Heading 2 - less space before,2,Heading 2 - new page,2" </w:instrText>
      </w:r>
      <w:r>
        <w:fldChar w:fldCharType="separate"/>
      </w:r>
      <w:hyperlink w:anchor="_Toc213153047" w:history="1">
        <w:r w:rsidR="00924491" w:rsidRPr="00B444C3">
          <w:rPr>
            <w:rStyle w:val="Hyperlink"/>
            <w:noProof/>
          </w:rPr>
          <w:t>List of tables</w:t>
        </w:r>
        <w:r w:rsidR="00924491">
          <w:rPr>
            <w:noProof/>
            <w:webHidden/>
          </w:rPr>
          <w:tab/>
        </w:r>
        <w:r w:rsidR="00924491">
          <w:rPr>
            <w:noProof/>
            <w:webHidden/>
          </w:rPr>
          <w:fldChar w:fldCharType="begin"/>
        </w:r>
        <w:r w:rsidR="00924491">
          <w:rPr>
            <w:noProof/>
            <w:webHidden/>
          </w:rPr>
          <w:instrText xml:space="preserve"> PAGEREF _Toc213153047 \h </w:instrText>
        </w:r>
        <w:r w:rsidR="00924491">
          <w:rPr>
            <w:noProof/>
            <w:webHidden/>
          </w:rPr>
        </w:r>
        <w:r w:rsidR="00924491">
          <w:rPr>
            <w:noProof/>
            <w:webHidden/>
          </w:rPr>
          <w:fldChar w:fldCharType="separate"/>
        </w:r>
        <w:r w:rsidR="00473EDA">
          <w:rPr>
            <w:noProof/>
            <w:webHidden/>
          </w:rPr>
          <w:t>4</w:t>
        </w:r>
        <w:r w:rsidR="00924491">
          <w:rPr>
            <w:noProof/>
            <w:webHidden/>
          </w:rPr>
          <w:fldChar w:fldCharType="end"/>
        </w:r>
      </w:hyperlink>
    </w:p>
    <w:p w14:paraId="67E3070D" w14:textId="68F84A4D" w:rsidR="00924491" w:rsidRPr="0046390E" w:rsidRDefault="00924491">
      <w:pPr>
        <w:pStyle w:val="TOC1"/>
      </w:pPr>
      <w:hyperlink w:anchor="_Toc213153048" w:history="1">
        <w:r w:rsidRPr="00B444C3">
          <w:rPr>
            <w:rStyle w:val="Hyperlink"/>
            <w:noProof/>
          </w:rPr>
          <w:t>Abstract</w:t>
        </w:r>
        <w:r>
          <w:rPr>
            <w:noProof/>
            <w:webHidden/>
          </w:rPr>
          <w:tab/>
        </w:r>
        <w:r>
          <w:rPr>
            <w:noProof/>
            <w:webHidden/>
          </w:rPr>
          <w:fldChar w:fldCharType="begin"/>
        </w:r>
        <w:r>
          <w:rPr>
            <w:noProof/>
            <w:webHidden/>
          </w:rPr>
          <w:instrText xml:space="preserve"> PAGEREF _Toc213153048 \h </w:instrText>
        </w:r>
        <w:r>
          <w:rPr>
            <w:noProof/>
            <w:webHidden/>
          </w:rPr>
        </w:r>
        <w:r>
          <w:rPr>
            <w:noProof/>
            <w:webHidden/>
          </w:rPr>
          <w:fldChar w:fldCharType="separate"/>
        </w:r>
        <w:r w:rsidR="00473EDA">
          <w:rPr>
            <w:noProof/>
            <w:webHidden/>
          </w:rPr>
          <w:t>5</w:t>
        </w:r>
        <w:r>
          <w:rPr>
            <w:noProof/>
            <w:webHidden/>
          </w:rPr>
          <w:fldChar w:fldCharType="end"/>
        </w:r>
      </w:hyperlink>
    </w:p>
    <w:p w14:paraId="0B92698C" w14:textId="02E63BE0" w:rsidR="00924491" w:rsidRPr="0046390E" w:rsidRDefault="00924491">
      <w:pPr>
        <w:pStyle w:val="TOC1"/>
      </w:pPr>
      <w:hyperlink w:anchor="_Toc213153049" w:history="1">
        <w:r w:rsidRPr="00B444C3">
          <w:rPr>
            <w:rStyle w:val="Hyperlink"/>
            <w:noProof/>
          </w:rPr>
          <w:t>Background</w:t>
        </w:r>
        <w:r>
          <w:rPr>
            <w:noProof/>
            <w:webHidden/>
          </w:rPr>
          <w:tab/>
        </w:r>
        <w:r>
          <w:rPr>
            <w:noProof/>
            <w:webHidden/>
          </w:rPr>
          <w:fldChar w:fldCharType="begin"/>
        </w:r>
        <w:r>
          <w:rPr>
            <w:noProof/>
            <w:webHidden/>
          </w:rPr>
          <w:instrText xml:space="preserve"> PAGEREF _Toc213153049 \h </w:instrText>
        </w:r>
        <w:r>
          <w:rPr>
            <w:noProof/>
            <w:webHidden/>
          </w:rPr>
        </w:r>
        <w:r>
          <w:rPr>
            <w:noProof/>
            <w:webHidden/>
          </w:rPr>
          <w:fldChar w:fldCharType="separate"/>
        </w:r>
        <w:r w:rsidR="00473EDA">
          <w:rPr>
            <w:noProof/>
            <w:webHidden/>
          </w:rPr>
          <w:t>6</w:t>
        </w:r>
        <w:r>
          <w:rPr>
            <w:noProof/>
            <w:webHidden/>
          </w:rPr>
          <w:fldChar w:fldCharType="end"/>
        </w:r>
      </w:hyperlink>
    </w:p>
    <w:p w14:paraId="0AE7E1F3" w14:textId="1CE09576" w:rsidR="00924491" w:rsidRPr="0046390E" w:rsidRDefault="00924491">
      <w:pPr>
        <w:pStyle w:val="TOC1"/>
      </w:pPr>
      <w:hyperlink w:anchor="_Toc213153050" w:history="1">
        <w:r w:rsidRPr="00B444C3">
          <w:rPr>
            <w:rStyle w:val="Hyperlink"/>
            <w:noProof/>
            <w:lang w:val="en-GB"/>
          </w:rPr>
          <w:t>Methodology</w:t>
        </w:r>
        <w:r>
          <w:rPr>
            <w:noProof/>
            <w:webHidden/>
          </w:rPr>
          <w:tab/>
        </w:r>
        <w:r>
          <w:rPr>
            <w:noProof/>
            <w:webHidden/>
          </w:rPr>
          <w:fldChar w:fldCharType="begin"/>
        </w:r>
        <w:r>
          <w:rPr>
            <w:noProof/>
            <w:webHidden/>
          </w:rPr>
          <w:instrText xml:space="preserve"> PAGEREF _Toc213153050 \h </w:instrText>
        </w:r>
        <w:r>
          <w:rPr>
            <w:noProof/>
            <w:webHidden/>
          </w:rPr>
        </w:r>
        <w:r>
          <w:rPr>
            <w:noProof/>
            <w:webHidden/>
          </w:rPr>
          <w:fldChar w:fldCharType="separate"/>
        </w:r>
        <w:r w:rsidR="00473EDA">
          <w:rPr>
            <w:noProof/>
            <w:webHidden/>
          </w:rPr>
          <w:t>7</w:t>
        </w:r>
        <w:r>
          <w:rPr>
            <w:noProof/>
            <w:webHidden/>
          </w:rPr>
          <w:fldChar w:fldCharType="end"/>
        </w:r>
      </w:hyperlink>
    </w:p>
    <w:p w14:paraId="7CD3E2B1" w14:textId="1E27EB95" w:rsidR="00924491" w:rsidRPr="0046390E" w:rsidRDefault="00924491">
      <w:pPr>
        <w:pStyle w:val="TOC2"/>
        <w:tabs>
          <w:tab w:val="right" w:leader="dot" w:pos="9629"/>
        </w:tabs>
      </w:pPr>
      <w:hyperlink w:anchor="_Toc213153051" w:history="1">
        <w:r w:rsidRPr="00B444C3">
          <w:rPr>
            <w:rStyle w:val="Hyperlink"/>
            <w:noProof/>
            <w:lang w:val="en-GB"/>
          </w:rPr>
          <w:t>Participants</w:t>
        </w:r>
        <w:r>
          <w:rPr>
            <w:noProof/>
            <w:webHidden/>
          </w:rPr>
          <w:tab/>
        </w:r>
        <w:r>
          <w:rPr>
            <w:noProof/>
            <w:webHidden/>
          </w:rPr>
          <w:fldChar w:fldCharType="begin"/>
        </w:r>
        <w:r>
          <w:rPr>
            <w:noProof/>
            <w:webHidden/>
          </w:rPr>
          <w:instrText xml:space="preserve"> PAGEREF _Toc213153051 \h </w:instrText>
        </w:r>
        <w:r>
          <w:rPr>
            <w:noProof/>
            <w:webHidden/>
          </w:rPr>
        </w:r>
        <w:r>
          <w:rPr>
            <w:noProof/>
            <w:webHidden/>
          </w:rPr>
          <w:fldChar w:fldCharType="separate"/>
        </w:r>
        <w:r w:rsidR="00473EDA">
          <w:rPr>
            <w:noProof/>
            <w:webHidden/>
          </w:rPr>
          <w:t>7</w:t>
        </w:r>
        <w:r>
          <w:rPr>
            <w:noProof/>
            <w:webHidden/>
          </w:rPr>
          <w:fldChar w:fldCharType="end"/>
        </w:r>
      </w:hyperlink>
    </w:p>
    <w:p w14:paraId="67ACA213" w14:textId="258D10AC" w:rsidR="00924491" w:rsidRPr="0046390E" w:rsidRDefault="00924491">
      <w:pPr>
        <w:pStyle w:val="TOC2"/>
        <w:tabs>
          <w:tab w:val="right" w:leader="dot" w:pos="9629"/>
        </w:tabs>
      </w:pPr>
      <w:hyperlink w:anchor="_Toc213153052" w:history="1">
        <w:r w:rsidRPr="00B444C3">
          <w:rPr>
            <w:rStyle w:val="Hyperlink"/>
            <w:noProof/>
            <w:lang w:val="en-GB"/>
          </w:rPr>
          <w:t>Collection period</w:t>
        </w:r>
        <w:r>
          <w:rPr>
            <w:noProof/>
            <w:webHidden/>
          </w:rPr>
          <w:tab/>
        </w:r>
        <w:r>
          <w:rPr>
            <w:noProof/>
            <w:webHidden/>
          </w:rPr>
          <w:fldChar w:fldCharType="begin"/>
        </w:r>
        <w:r>
          <w:rPr>
            <w:noProof/>
            <w:webHidden/>
          </w:rPr>
          <w:instrText xml:space="preserve"> PAGEREF _Toc213153052 \h </w:instrText>
        </w:r>
        <w:r>
          <w:rPr>
            <w:noProof/>
            <w:webHidden/>
          </w:rPr>
        </w:r>
        <w:r>
          <w:rPr>
            <w:noProof/>
            <w:webHidden/>
          </w:rPr>
          <w:fldChar w:fldCharType="separate"/>
        </w:r>
        <w:r w:rsidR="00473EDA">
          <w:rPr>
            <w:noProof/>
            <w:webHidden/>
          </w:rPr>
          <w:t>7</w:t>
        </w:r>
        <w:r>
          <w:rPr>
            <w:noProof/>
            <w:webHidden/>
          </w:rPr>
          <w:fldChar w:fldCharType="end"/>
        </w:r>
      </w:hyperlink>
    </w:p>
    <w:p w14:paraId="64D2A3D1" w14:textId="402EA2F8" w:rsidR="00924491" w:rsidRPr="0046390E" w:rsidRDefault="00924491">
      <w:pPr>
        <w:pStyle w:val="TOC2"/>
        <w:tabs>
          <w:tab w:val="right" w:leader="dot" w:pos="9629"/>
        </w:tabs>
      </w:pPr>
      <w:hyperlink w:anchor="_Toc213153053" w:history="1">
        <w:r w:rsidRPr="00B444C3">
          <w:rPr>
            <w:rStyle w:val="Hyperlink"/>
            <w:noProof/>
            <w:lang w:val="en-GB"/>
          </w:rPr>
          <w:t>Laboratory testing</w:t>
        </w:r>
        <w:r>
          <w:rPr>
            <w:noProof/>
            <w:webHidden/>
          </w:rPr>
          <w:tab/>
        </w:r>
        <w:r>
          <w:rPr>
            <w:noProof/>
            <w:webHidden/>
          </w:rPr>
          <w:fldChar w:fldCharType="begin"/>
        </w:r>
        <w:r>
          <w:rPr>
            <w:noProof/>
            <w:webHidden/>
          </w:rPr>
          <w:instrText xml:space="preserve"> PAGEREF _Toc213153053 \h </w:instrText>
        </w:r>
        <w:r>
          <w:rPr>
            <w:noProof/>
            <w:webHidden/>
          </w:rPr>
        </w:r>
        <w:r>
          <w:rPr>
            <w:noProof/>
            <w:webHidden/>
          </w:rPr>
          <w:fldChar w:fldCharType="separate"/>
        </w:r>
        <w:r w:rsidR="00473EDA">
          <w:rPr>
            <w:noProof/>
            <w:webHidden/>
          </w:rPr>
          <w:t>7</w:t>
        </w:r>
        <w:r>
          <w:rPr>
            <w:noProof/>
            <w:webHidden/>
          </w:rPr>
          <w:fldChar w:fldCharType="end"/>
        </w:r>
      </w:hyperlink>
    </w:p>
    <w:p w14:paraId="7FE37EDC" w14:textId="17EB382C" w:rsidR="00924491" w:rsidRPr="0046390E" w:rsidRDefault="00924491">
      <w:pPr>
        <w:pStyle w:val="TOC1"/>
      </w:pPr>
      <w:hyperlink w:anchor="_Toc213153054" w:history="1">
        <w:r w:rsidRPr="00B444C3">
          <w:rPr>
            <w:rStyle w:val="Hyperlink"/>
            <w:noProof/>
          </w:rPr>
          <w:t>Results</w:t>
        </w:r>
        <w:r>
          <w:rPr>
            <w:noProof/>
            <w:webHidden/>
          </w:rPr>
          <w:tab/>
        </w:r>
        <w:r>
          <w:rPr>
            <w:noProof/>
            <w:webHidden/>
          </w:rPr>
          <w:fldChar w:fldCharType="begin"/>
        </w:r>
        <w:r>
          <w:rPr>
            <w:noProof/>
            <w:webHidden/>
          </w:rPr>
          <w:instrText xml:space="preserve"> PAGEREF _Toc213153054 \h </w:instrText>
        </w:r>
        <w:r>
          <w:rPr>
            <w:noProof/>
            <w:webHidden/>
          </w:rPr>
        </w:r>
        <w:r>
          <w:rPr>
            <w:noProof/>
            <w:webHidden/>
          </w:rPr>
          <w:fldChar w:fldCharType="separate"/>
        </w:r>
        <w:r w:rsidR="00473EDA">
          <w:rPr>
            <w:noProof/>
            <w:webHidden/>
          </w:rPr>
          <w:t>9</w:t>
        </w:r>
        <w:r>
          <w:rPr>
            <w:noProof/>
            <w:webHidden/>
          </w:rPr>
          <w:fldChar w:fldCharType="end"/>
        </w:r>
      </w:hyperlink>
    </w:p>
    <w:p w14:paraId="5586BA60" w14:textId="09409567" w:rsidR="00924491" w:rsidRPr="0046390E" w:rsidRDefault="00924491">
      <w:pPr>
        <w:pStyle w:val="TOC2"/>
        <w:tabs>
          <w:tab w:val="right" w:leader="dot" w:pos="9629"/>
        </w:tabs>
      </w:pPr>
      <w:hyperlink w:anchor="_Toc213153055" w:history="1">
        <w:r w:rsidRPr="00B444C3">
          <w:rPr>
            <w:rStyle w:val="Hyperlink"/>
            <w:noProof/>
            <w:lang w:val="en-GB"/>
          </w:rPr>
          <w:t xml:space="preserve">Methicillin-susceptible </w:t>
        </w:r>
        <w:r w:rsidRPr="00B444C3">
          <w:rPr>
            <w:rStyle w:val="Hyperlink"/>
            <w:i/>
            <w:iCs/>
            <w:noProof/>
            <w:lang w:val="en-GB"/>
          </w:rPr>
          <w:t>Staphylococcus aureus</w:t>
        </w:r>
        <w:r w:rsidRPr="00B444C3">
          <w:rPr>
            <w:rStyle w:val="Hyperlink"/>
            <w:noProof/>
            <w:lang w:val="en-GB"/>
          </w:rPr>
          <w:t xml:space="preserve"> (MSSA) antimicrobial susceptibility</w:t>
        </w:r>
        <w:r>
          <w:rPr>
            <w:noProof/>
            <w:webHidden/>
          </w:rPr>
          <w:tab/>
        </w:r>
        <w:r>
          <w:rPr>
            <w:noProof/>
            <w:webHidden/>
          </w:rPr>
          <w:fldChar w:fldCharType="begin"/>
        </w:r>
        <w:r>
          <w:rPr>
            <w:noProof/>
            <w:webHidden/>
          </w:rPr>
          <w:instrText xml:space="preserve"> PAGEREF _Toc213153055 \h </w:instrText>
        </w:r>
        <w:r>
          <w:rPr>
            <w:noProof/>
            <w:webHidden/>
          </w:rPr>
        </w:r>
        <w:r>
          <w:rPr>
            <w:noProof/>
            <w:webHidden/>
          </w:rPr>
          <w:fldChar w:fldCharType="separate"/>
        </w:r>
        <w:r w:rsidR="00473EDA">
          <w:rPr>
            <w:noProof/>
            <w:webHidden/>
          </w:rPr>
          <w:t>9</w:t>
        </w:r>
        <w:r>
          <w:rPr>
            <w:noProof/>
            <w:webHidden/>
          </w:rPr>
          <w:fldChar w:fldCharType="end"/>
        </w:r>
      </w:hyperlink>
    </w:p>
    <w:p w14:paraId="2CA8E9D7" w14:textId="3C075270" w:rsidR="00924491" w:rsidRPr="0046390E" w:rsidRDefault="00924491">
      <w:pPr>
        <w:pStyle w:val="TOC2"/>
        <w:tabs>
          <w:tab w:val="right" w:leader="dot" w:pos="9629"/>
        </w:tabs>
      </w:pPr>
      <w:hyperlink w:anchor="_Toc213153056" w:history="1">
        <w:r w:rsidRPr="00B444C3">
          <w:rPr>
            <w:rStyle w:val="Hyperlink"/>
            <w:noProof/>
            <w:lang w:val="en-GB"/>
          </w:rPr>
          <w:t>MRSA antimicrobial susceptibility</w:t>
        </w:r>
        <w:r>
          <w:rPr>
            <w:noProof/>
            <w:webHidden/>
          </w:rPr>
          <w:tab/>
        </w:r>
        <w:r>
          <w:rPr>
            <w:noProof/>
            <w:webHidden/>
          </w:rPr>
          <w:fldChar w:fldCharType="begin"/>
        </w:r>
        <w:r>
          <w:rPr>
            <w:noProof/>
            <w:webHidden/>
          </w:rPr>
          <w:instrText xml:space="preserve"> PAGEREF _Toc213153056 \h </w:instrText>
        </w:r>
        <w:r>
          <w:rPr>
            <w:noProof/>
            <w:webHidden/>
          </w:rPr>
        </w:r>
        <w:r>
          <w:rPr>
            <w:noProof/>
            <w:webHidden/>
          </w:rPr>
          <w:fldChar w:fldCharType="separate"/>
        </w:r>
        <w:r w:rsidR="00473EDA">
          <w:rPr>
            <w:noProof/>
            <w:webHidden/>
          </w:rPr>
          <w:t>11</w:t>
        </w:r>
        <w:r>
          <w:rPr>
            <w:noProof/>
            <w:webHidden/>
          </w:rPr>
          <w:fldChar w:fldCharType="end"/>
        </w:r>
      </w:hyperlink>
    </w:p>
    <w:p w14:paraId="671FA556" w14:textId="0EC4F08D" w:rsidR="00924491" w:rsidRPr="0046390E" w:rsidRDefault="00924491">
      <w:pPr>
        <w:pStyle w:val="TOC2"/>
        <w:tabs>
          <w:tab w:val="right" w:leader="dot" w:pos="9629"/>
        </w:tabs>
      </w:pPr>
      <w:hyperlink w:anchor="_Toc213153057" w:history="1">
        <w:r w:rsidRPr="00B444C3">
          <w:rPr>
            <w:rStyle w:val="Hyperlink"/>
            <w:noProof/>
            <w:lang w:val="en-GB"/>
          </w:rPr>
          <w:t>MRSA molecular epidemiology</w:t>
        </w:r>
        <w:r>
          <w:rPr>
            <w:noProof/>
            <w:webHidden/>
          </w:rPr>
          <w:tab/>
        </w:r>
        <w:r>
          <w:rPr>
            <w:noProof/>
            <w:webHidden/>
          </w:rPr>
          <w:fldChar w:fldCharType="begin"/>
        </w:r>
        <w:r>
          <w:rPr>
            <w:noProof/>
            <w:webHidden/>
          </w:rPr>
          <w:instrText xml:space="preserve"> PAGEREF _Toc213153057 \h </w:instrText>
        </w:r>
        <w:r>
          <w:rPr>
            <w:noProof/>
            <w:webHidden/>
          </w:rPr>
        </w:r>
        <w:r>
          <w:rPr>
            <w:noProof/>
            <w:webHidden/>
          </w:rPr>
          <w:fldChar w:fldCharType="separate"/>
        </w:r>
        <w:r w:rsidR="00473EDA">
          <w:rPr>
            <w:noProof/>
            <w:webHidden/>
          </w:rPr>
          <w:t>12</w:t>
        </w:r>
        <w:r>
          <w:rPr>
            <w:noProof/>
            <w:webHidden/>
          </w:rPr>
          <w:fldChar w:fldCharType="end"/>
        </w:r>
      </w:hyperlink>
    </w:p>
    <w:p w14:paraId="4416B1FA" w14:textId="0A2D1388" w:rsidR="00924491" w:rsidRPr="0046390E" w:rsidRDefault="00924491">
      <w:pPr>
        <w:pStyle w:val="TOC2"/>
        <w:tabs>
          <w:tab w:val="right" w:leader="dot" w:pos="9629"/>
        </w:tabs>
      </w:pPr>
      <w:hyperlink w:anchor="_Toc213153058" w:history="1">
        <w:r w:rsidRPr="00B444C3">
          <w:rPr>
            <w:rStyle w:val="Hyperlink"/>
            <w:noProof/>
            <w:lang w:val="en-GB"/>
          </w:rPr>
          <w:t xml:space="preserve">Healthcare-associated methicillin-resistant </w:t>
        </w:r>
        <w:r w:rsidRPr="00B444C3">
          <w:rPr>
            <w:rStyle w:val="Hyperlink"/>
            <w:i/>
            <w:iCs/>
            <w:noProof/>
            <w:lang w:val="en-GB"/>
          </w:rPr>
          <w:t>Staphylococcus aureus</w:t>
        </w:r>
        <w:r>
          <w:rPr>
            <w:noProof/>
            <w:webHidden/>
          </w:rPr>
          <w:tab/>
        </w:r>
        <w:r>
          <w:rPr>
            <w:noProof/>
            <w:webHidden/>
          </w:rPr>
          <w:fldChar w:fldCharType="begin"/>
        </w:r>
        <w:r>
          <w:rPr>
            <w:noProof/>
            <w:webHidden/>
          </w:rPr>
          <w:instrText xml:space="preserve"> PAGEREF _Toc213153058 \h </w:instrText>
        </w:r>
        <w:r>
          <w:rPr>
            <w:noProof/>
            <w:webHidden/>
          </w:rPr>
        </w:r>
        <w:r>
          <w:rPr>
            <w:noProof/>
            <w:webHidden/>
          </w:rPr>
          <w:fldChar w:fldCharType="separate"/>
        </w:r>
        <w:r w:rsidR="00473EDA">
          <w:rPr>
            <w:noProof/>
            <w:webHidden/>
          </w:rPr>
          <w:t>15</w:t>
        </w:r>
        <w:r>
          <w:rPr>
            <w:noProof/>
            <w:webHidden/>
          </w:rPr>
          <w:fldChar w:fldCharType="end"/>
        </w:r>
      </w:hyperlink>
    </w:p>
    <w:p w14:paraId="35B6A694" w14:textId="4ECFB335" w:rsidR="00924491" w:rsidRPr="0046390E" w:rsidRDefault="00924491">
      <w:pPr>
        <w:pStyle w:val="TOC2"/>
        <w:tabs>
          <w:tab w:val="right" w:leader="dot" w:pos="9629"/>
        </w:tabs>
      </w:pPr>
      <w:hyperlink w:anchor="_Toc213153059" w:history="1">
        <w:r w:rsidRPr="00B444C3">
          <w:rPr>
            <w:rStyle w:val="Hyperlink"/>
            <w:noProof/>
            <w:lang w:val="en-GB"/>
          </w:rPr>
          <w:t xml:space="preserve">Community-associated methicillin-resistant </w:t>
        </w:r>
        <w:r w:rsidRPr="00B444C3">
          <w:rPr>
            <w:rStyle w:val="Hyperlink"/>
            <w:i/>
            <w:iCs/>
            <w:noProof/>
            <w:lang w:val="en-GB"/>
          </w:rPr>
          <w:t>Staphylococcus aureus</w:t>
        </w:r>
        <w:r>
          <w:rPr>
            <w:noProof/>
            <w:webHidden/>
          </w:rPr>
          <w:tab/>
        </w:r>
        <w:r>
          <w:rPr>
            <w:noProof/>
            <w:webHidden/>
          </w:rPr>
          <w:fldChar w:fldCharType="begin"/>
        </w:r>
        <w:r>
          <w:rPr>
            <w:noProof/>
            <w:webHidden/>
          </w:rPr>
          <w:instrText xml:space="preserve"> PAGEREF _Toc213153059 \h </w:instrText>
        </w:r>
        <w:r>
          <w:rPr>
            <w:noProof/>
            <w:webHidden/>
          </w:rPr>
        </w:r>
        <w:r>
          <w:rPr>
            <w:noProof/>
            <w:webHidden/>
          </w:rPr>
          <w:fldChar w:fldCharType="separate"/>
        </w:r>
        <w:r w:rsidR="00473EDA">
          <w:rPr>
            <w:noProof/>
            <w:webHidden/>
          </w:rPr>
          <w:t>16</w:t>
        </w:r>
        <w:r>
          <w:rPr>
            <w:noProof/>
            <w:webHidden/>
          </w:rPr>
          <w:fldChar w:fldCharType="end"/>
        </w:r>
      </w:hyperlink>
    </w:p>
    <w:p w14:paraId="3B213EAD" w14:textId="4CC136FA" w:rsidR="00924491" w:rsidRPr="0046390E" w:rsidRDefault="00924491">
      <w:pPr>
        <w:pStyle w:val="TOC2"/>
        <w:tabs>
          <w:tab w:val="right" w:leader="dot" w:pos="9629"/>
        </w:tabs>
      </w:pPr>
      <w:hyperlink w:anchor="_Toc213153060" w:history="1">
        <w:r w:rsidRPr="00B444C3">
          <w:rPr>
            <w:rStyle w:val="Hyperlink"/>
            <w:noProof/>
            <w:lang w:val="en-GB"/>
          </w:rPr>
          <w:t>Panton-Valentine leucocidin</w:t>
        </w:r>
        <w:r>
          <w:rPr>
            <w:noProof/>
            <w:webHidden/>
          </w:rPr>
          <w:tab/>
        </w:r>
        <w:r>
          <w:rPr>
            <w:noProof/>
            <w:webHidden/>
          </w:rPr>
          <w:fldChar w:fldCharType="begin"/>
        </w:r>
        <w:r>
          <w:rPr>
            <w:noProof/>
            <w:webHidden/>
          </w:rPr>
          <w:instrText xml:space="preserve"> PAGEREF _Toc213153060 \h </w:instrText>
        </w:r>
        <w:r>
          <w:rPr>
            <w:noProof/>
            <w:webHidden/>
          </w:rPr>
        </w:r>
        <w:r>
          <w:rPr>
            <w:noProof/>
            <w:webHidden/>
          </w:rPr>
          <w:fldChar w:fldCharType="separate"/>
        </w:r>
        <w:r w:rsidR="00473EDA">
          <w:rPr>
            <w:noProof/>
            <w:webHidden/>
          </w:rPr>
          <w:t>19</w:t>
        </w:r>
        <w:r>
          <w:rPr>
            <w:noProof/>
            <w:webHidden/>
          </w:rPr>
          <w:fldChar w:fldCharType="end"/>
        </w:r>
      </w:hyperlink>
    </w:p>
    <w:p w14:paraId="056E548F" w14:textId="27A7D204" w:rsidR="00924491" w:rsidRPr="0046390E" w:rsidRDefault="00924491">
      <w:pPr>
        <w:pStyle w:val="TOC1"/>
      </w:pPr>
      <w:hyperlink w:anchor="_Toc213153061" w:history="1">
        <w:r w:rsidRPr="00B444C3">
          <w:rPr>
            <w:rStyle w:val="Hyperlink"/>
            <w:noProof/>
          </w:rPr>
          <w:t>Discussion</w:t>
        </w:r>
        <w:r>
          <w:rPr>
            <w:noProof/>
            <w:webHidden/>
          </w:rPr>
          <w:tab/>
        </w:r>
        <w:r>
          <w:rPr>
            <w:noProof/>
            <w:webHidden/>
          </w:rPr>
          <w:fldChar w:fldCharType="begin"/>
        </w:r>
        <w:r>
          <w:rPr>
            <w:noProof/>
            <w:webHidden/>
          </w:rPr>
          <w:instrText xml:space="preserve"> PAGEREF _Toc213153061 \h </w:instrText>
        </w:r>
        <w:r>
          <w:rPr>
            <w:noProof/>
            <w:webHidden/>
          </w:rPr>
        </w:r>
        <w:r>
          <w:rPr>
            <w:noProof/>
            <w:webHidden/>
          </w:rPr>
          <w:fldChar w:fldCharType="separate"/>
        </w:r>
        <w:r w:rsidR="00473EDA">
          <w:rPr>
            <w:noProof/>
            <w:webHidden/>
          </w:rPr>
          <w:t>22</w:t>
        </w:r>
        <w:r>
          <w:rPr>
            <w:noProof/>
            <w:webHidden/>
          </w:rPr>
          <w:fldChar w:fldCharType="end"/>
        </w:r>
      </w:hyperlink>
    </w:p>
    <w:p w14:paraId="74AEA007" w14:textId="21CCDB19" w:rsidR="00924491" w:rsidRPr="0046390E" w:rsidRDefault="00924491">
      <w:pPr>
        <w:pStyle w:val="TOC1"/>
      </w:pPr>
      <w:hyperlink w:anchor="_Toc213153062" w:history="1">
        <w:r w:rsidRPr="00B444C3">
          <w:rPr>
            <w:rStyle w:val="Hyperlink"/>
            <w:noProof/>
          </w:rPr>
          <w:t>Conclusion</w:t>
        </w:r>
        <w:r>
          <w:rPr>
            <w:noProof/>
            <w:webHidden/>
          </w:rPr>
          <w:tab/>
        </w:r>
        <w:r>
          <w:rPr>
            <w:noProof/>
            <w:webHidden/>
          </w:rPr>
          <w:fldChar w:fldCharType="begin"/>
        </w:r>
        <w:r>
          <w:rPr>
            <w:noProof/>
            <w:webHidden/>
          </w:rPr>
          <w:instrText xml:space="preserve"> PAGEREF _Toc213153062 \h </w:instrText>
        </w:r>
        <w:r>
          <w:rPr>
            <w:noProof/>
            <w:webHidden/>
          </w:rPr>
        </w:r>
        <w:r>
          <w:rPr>
            <w:noProof/>
            <w:webHidden/>
          </w:rPr>
          <w:fldChar w:fldCharType="separate"/>
        </w:r>
        <w:r w:rsidR="00473EDA">
          <w:rPr>
            <w:noProof/>
            <w:webHidden/>
          </w:rPr>
          <w:t>24</w:t>
        </w:r>
        <w:r>
          <w:rPr>
            <w:noProof/>
            <w:webHidden/>
          </w:rPr>
          <w:fldChar w:fldCharType="end"/>
        </w:r>
      </w:hyperlink>
    </w:p>
    <w:p w14:paraId="6A3E2194" w14:textId="0EC50EA8" w:rsidR="00924491" w:rsidRPr="0046390E" w:rsidRDefault="00924491">
      <w:pPr>
        <w:pStyle w:val="TOC1"/>
      </w:pPr>
      <w:hyperlink w:anchor="_Toc213153063" w:history="1">
        <w:r w:rsidRPr="00B444C3">
          <w:rPr>
            <w:rStyle w:val="Hyperlink"/>
            <w:noProof/>
          </w:rPr>
          <w:t>Acknowledgments</w:t>
        </w:r>
        <w:r>
          <w:rPr>
            <w:noProof/>
            <w:webHidden/>
          </w:rPr>
          <w:tab/>
        </w:r>
        <w:r>
          <w:rPr>
            <w:noProof/>
            <w:webHidden/>
          </w:rPr>
          <w:fldChar w:fldCharType="begin"/>
        </w:r>
        <w:r>
          <w:rPr>
            <w:noProof/>
            <w:webHidden/>
          </w:rPr>
          <w:instrText xml:space="preserve"> PAGEREF _Toc213153063 \h </w:instrText>
        </w:r>
        <w:r>
          <w:rPr>
            <w:noProof/>
            <w:webHidden/>
          </w:rPr>
        </w:r>
        <w:r>
          <w:rPr>
            <w:noProof/>
            <w:webHidden/>
          </w:rPr>
          <w:fldChar w:fldCharType="separate"/>
        </w:r>
        <w:r w:rsidR="00473EDA">
          <w:rPr>
            <w:noProof/>
            <w:webHidden/>
          </w:rPr>
          <w:t>25</w:t>
        </w:r>
        <w:r>
          <w:rPr>
            <w:noProof/>
            <w:webHidden/>
          </w:rPr>
          <w:fldChar w:fldCharType="end"/>
        </w:r>
      </w:hyperlink>
    </w:p>
    <w:p w14:paraId="6C9B207A" w14:textId="1F69D14B" w:rsidR="00924491" w:rsidRPr="0046390E" w:rsidRDefault="00924491">
      <w:pPr>
        <w:pStyle w:val="TOC1"/>
      </w:pPr>
      <w:hyperlink w:anchor="_Toc213153064" w:history="1">
        <w:r w:rsidRPr="00B444C3">
          <w:rPr>
            <w:rStyle w:val="Hyperlink"/>
            <w:noProof/>
          </w:rPr>
          <w:t>Author details</w:t>
        </w:r>
        <w:r>
          <w:rPr>
            <w:noProof/>
            <w:webHidden/>
          </w:rPr>
          <w:tab/>
        </w:r>
        <w:r>
          <w:rPr>
            <w:noProof/>
            <w:webHidden/>
          </w:rPr>
          <w:fldChar w:fldCharType="begin"/>
        </w:r>
        <w:r>
          <w:rPr>
            <w:noProof/>
            <w:webHidden/>
          </w:rPr>
          <w:instrText xml:space="preserve"> PAGEREF _Toc213153064 \h </w:instrText>
        </w:r>
        <w:r>
          <w:rPr>
            <w:noProof/>
            <w:webHidden/>
          </w:rPr>
        </w:r>
        <w:r>
          <w:rPr>
            <w:noProof/>
            <w:webHidden/>
          </w:rPr>
          <w:fldChar w:fldCharType="separate"/>
        </w:r>
        <w:r w:rsidR="00473EDA">
          <w:rPr>
            <w:noProof/>
            <w:webHidden/>
          </w:rPr>
          <w:t>27</w:t>
        </w:r>
        <w:r>
          <w:rPr>
            <w:noProof/>
            <w:webHidden/>
          </w:rPr>
          <w:fldChar w:fldCharType="end"/>
        </w:r>
      </w:hyperlink>
    </w:p>
    <w:p w14:paraId="1639CFE0" w14:textId="3CFEA44A" w:rsidR="00924491" w:rsidRPr="0046390E" w:rsidRDefault="00924491">
      <w:pPr>
        <w:pStyle w:val="TOC1"/>
      </w:pPr>
      <w:hyperlink w:anchor="_Toc213153065" w:history="1">
        <w:r w:rsidRPr="00B444C3">
          <w:rPr>
            <w:rStyle w:val="Hyperlink"/>
            <w:noProof/>
          </w:rPr>
          <w:t>References</w:t>
        </w:r>
        <w:r>
          <w:rPr>
            <w:noProof/>
            <w:webHidden/>
          </w:rPr>
          <w:tab/>
        </w:r>
        <w:r>
          <w:rPr>
            <w:noProof/>
            <w:webHidden/>
          </w:rPr>
          <w:fldChar w:fldCharType="begin"/>
        </w:r>
        <w:r>
          <w:rPr>
            <w:noProof/>
            <w:webHidden/>
          </w:rPr>
          <w:instrText xml:space="preserve"> PAGEREF _Toc213153065 \h </w:instrText>
        </w:r>
        <w:r>
          <w:rPr>
            <w:noProof/>
            <w:webHidden/>
          </w:rPr>
        </w:r>
        <w:r>
          <w:rPr>
            <w:noProof/>
            <w:webHidden/>
          </w:rPr>
          <w:fldChar w:fldCharType="separate"/>
        </w:r>
        <w:r w:rsidR="00473EDA">
          <w:rPr>
            <w:noProof/>
            <w:webHidden/>
          </w:rPr>
          <w:t>28</w:t>
        </w:r>
        <w:r>
          <w:rPr>
            <w:noProof/>
            <w:webHidden/>
          </w:rPr>
          <w:fldChar w:fldCharType="end"/>
        </w:r>
      </w:hyperlink>
    </w:p>
    <w:p w14:paraId="239BACE8" w14:textId="42E8790D" w:rsidR="00F216F0" w:rsidRPr="00F216F0" w:rsidRDefault="005A4E9D" w:rsidP="00F216F0">
      <w:r>
        <w:rPr>
          <w:rFonts w:eastAsiaTheme="minorHAnsi" w:cstheme="minorHAnsi"/>
          <w:szCs w:val="24"/>
          <w:lang w:eastAsia="en-US"/>
        </w:rPr>
        <w:fldChar w:fldCharType="end"/>
      </w:r>
    </w:p>
    <w:p w14:paraId="1B99E305" w14:textId="77777777" w:rsidR="00144F10" w:rsidRDefault="00FE3ED6" w:rsidP="00205801">
      <w:pPr>
        <w:pStyle w:val="Heading2-newpage"/>
      </w:pPr>
      <w:bookmarkStart w:id="8" w:name="_Toc195609226"/>
      <w:bookmarkStart w:id="9" w:name="_Toc213153047"/>
      <w:r>
        <w:lastRenderedPageBreak/>
        <w:t xml:space="preserve">List of </w:t>
      </w:r>
      <w:r w:rsidR="00F216F0">
        <w:t>t</w:t>
      </w:r>
      <w:r w:rsidR="00144F10">
        <w:t>ables</w:t>
      </w:r>
      <w:bookmarkEnd w:id="7"/>
      <w:bookmarkEnd w:id="8"/>
      <w:bookmarkEnd w:id="9"/>
    </w:p>
    <w:p w14:paraId="08225ACF" w14:textId="1E0A8977" w:rsidR="00924491" w:rsidRPr="0046390E" w:rsidRDefault="00A709F0">
      <w:pPr>
        <w:pStyle w:val="TableofFigures"/>
        <w:tabs>
          <w:tab w:val="right" w:leader="dot" w:pos="9629"/>
        </w:tabs>
      </w:pPr>
      <w:r>
        <w:fldChar w:fldCharType="begin"/>
      </w:r>
      <w:r>
        <w:instrText xml:space="preserve"> TOC \h \z \t "CDI Table - Title" \c </w:instrText>
      </w:r>
      <w:r>
        <w:fldChar w:fldCharType="separate"/>
      </w:r>
      <w:hyperlink w:anchor="_Toc213153066" w:history="1">
        <w:r w:rsidR="00924491" w:rsidRPr="00A90FB9">
          <w:rPr>
            <w:rStyle w:val="Hyperlink"/>
            <w:noProof/>
          </w:rPr>
          <w:t xml:space="preserve">Table 1: The number and proportion of methicillin-susceptible </w:t>
        </w:r>
        <w:r w:rsidR="00924491" w:rsidRPr="00A90FB9">
          <w:rPr>
            <w:rStyle w:val="Hyperlink"/>
            <w:i/>
            <w:iCs/>
            <w:noProof/>
          </w:rPr>
          <w:t>Staphylococcus aureus</w:t>
        </w:r>
        <w:r w:rsidR="00924491" w:rsidRPr="00A90FB9">
          <w:rPr>
            <w:rStyle w:val="Hyperlink"/>
            <w:noProof/>
          </w:rPr>
          <w:t xml:space="preserve"> (MSSA) isolates resistant to penicillin and the non-β-lactam antimicrobials, EUCAST breakpoints,</w:t>
        </w:r>
        <w:r w:rsidR="00924491" w:rsidRPr="00A90FB9">
          <w:rPr>
            <w:rStyle w:val="Hyperlink"/>
            <w:noProof/>
            <w:vertAlign w:val="superscript"/>
          </w:rPr>
          <w:t>a</w:t>
        </w:r>
        <w:r w:rsidR="00924491" w:rsidRPr="00A90FB9">
          <w:rPr>
            <w:rStyle w:val="Hyperlink"/>
            <w:noProof/>
          </w:rPr>
          <w:t xml:space="preserve"> AGAR,</w:t>
        </w:r>
        <w:r w:rsidR="00924491">
          <w:rPr>
            <w:rStyle w:val="Hyperlink"/>
            <w:noProof/>
          </w:rPr>
          <w:t> </w:t>
        </w:r>
        <w:r w:rsidR="00924491" w:rsidRPr="00A90FB9">
          <w:rPr>
            <w:rStyle w:val="Hyperlink"/>
            <w:noProof/>
          </w:rPr>
          <w:t>Australia, 2024</w:t>
        </w:r>
        <w:r w:rsidR="00924491">
          <w:rPr>
            <w:noProof/>
            <w:webHidden/>
          </w:rPr>
          <w:tab/>
        </w:r>
        <w:r w:rsidR="00924491">
          <w:rPr>
            <w:noProof/>
            <w:webHidden/>
          </w:rPr>
          <w:fldChar w:fldCharType="begin"/>
        </w:r>
        <w:r w:rsidR="00924491">
          <w:rPr>
            <w:noProof/>
            <w:webHidden/>
          </w:rPr>
          <w:instrText xml:space="preserve"> PAGEREF _Toc213153066 \h </w:instrText>
        </w:r>
        <w:r w:rsidR="00924491">
          <w:rPr>
            <w:noProof/>
            <w:webHidden/>
          </w:rPr>
        </w:r>
        <w:r w:rsidR="00924491">
          <w:rPr>
            <w:noProof/>
            <w:webHidden/>
          </w:rPr>
          <w:fldChar w:fldCharType="separate"/>
        </w:r>
        <w:r w:rsidR="00924491">
          <w:rPr>
            <w:noProof/>
            <w:webHidden/>
          </w:rPr>
          <w:t>10</w:t>
        </w:r>
        <w:r w:rsidR="00924491">
          <w:rPr>
            <w:noProof/>
            <w:webHidden/>
          </w:rPr>
          <w:fldChar w:fldCharType="end"/>
        </w:r>
      </w:hyperlink>
    </w:p>
    <w:p w14:paraId="29025E50" w14:textId="14B40994" w:rsidR="00924491" w:rsidRPr="0046390E" w:rsidRDefault="00924491">
      <w:pPr>
        <w:pStyle w:val="TableofFigures"/>
        <w:tabs>
          <w:tab w:val="right" w:leader="dot" w:pos="9629"/>
        </w:tabs>
      </w:pPr>
      <w:hyperlink w:anchor="_Toc213153067" w:history="1">
        <w:r w:rsidRPr="00A90FB9">
          <w:rPr>
            <w:rStyle w:val="Hyperlink"/>
            <w:noProof/>
            <w:lang w:val="en-GB"/>
          </w:rPr>
          <w:t xml:space="preserve">Table 2: The number and proportion of methicillin-resistant </w:t>
        </w:r>
        <w:r w:rsidRPr="00A90FB9">
          <w:rPr>
            <w:rStyle w:val="Hyperlink"/>
            <w:i/>
            <w:iCs/>
            <w:noProof/>
            <w:lang w:val="en-GB"/>
          </w:rPr>
          <w:t>Staphylococcus aureus</w:t>
        </w:r>
        <w:r w:rsidRPr="00A90FB9">
          <w:rPr>
            <w:rStyle w:val="Hyperlink"/>
            <w:noProof/>
            <w:lang w:val="en-GB"/>
          </w:rPr>
          <w:t xml:space="preserve"> (MRSA) isolates resistant to penicillin and the non-β-lactam antimicrobials, EUCAST breakpoints,</w:t>
        </w:r>
        <w:r w:rsidRPr="00A90FB9">
          <w:rPr>
            <w:rStyle w:val="Hyperlink"/>
            <w:noProof/>
            <w:vertAlign w:val="superscript"/>
            <w:lang w:val="en-GB"/>
          </w:rPr>
          <w:t>a</w:t>
        </w:r>
        <w:r w:rsidRPr="00A90FB9">
          <w:rPr>
            <w:rStyle w:val="Hyperlink"/>
            <w:noProof/>
            <w:lang w:val="en-GB"/>
          </w:rPr>
          <w:t xml:space="preserve"> AGAR,</w:t>
        </w:r>
        <w:r>
          <w:rPr>
            <w:rStyle w:val="Hyperlink"/>
            <w:noProof/>
            <w:lang w:val="en-GB"/>
          </w:rPr>
          <w:t> </w:t>
        </w:r>
        <w:r w:rsidRPr="00A90FB9">
          <w:rPr>
            <w:rStyle w:val="Hyperlink"/>
            <w:noProof/>
            <w:lang w:val="en-GB"/>
          </w:rPr>
          <w:t>Australia, 2024</w:t>
        </w:r>
        <w:r>
          <w:rPr>
            <w:noProof/>
            <w:webHidden/>
          </w:rPr>
          <w:tab/>
        </w:r>
        <w:r>
          <w:rPr>
            <w:noProof/>
            <w:webHidden/>
          </w:rPr>
          <w:fldChar w:fldCharType="begin"/>
        </w:r>
        <w:r>
          <w:rPr>
            <w:noProof/>
            <w:webHidden/>
          </w:rPr>
          <w:instrText xml:space="preserve"> PAGEREF _Toc213153067 \h </w:instrText>
        </w:r>
        <w:r>
          <w:rPr>
            <w:noProof/>
            <w:webHidden/>
          </w:rPr>
        </w:r>
        <w:r>
          <w:rPr>
            <w:noProof/>
            <w:webHidden/>
          </w:rPr>
          <w:fldChar w:fldCharType="separate"/>
        </w:r>
        <w:r>
          <w:rPr>
            <w:noProof/>
            <w:webHidden/>
          </w:rPr>
          <w:t>11</w:t>
        </w:r>
        <w:r>
          <w:rPr>
            <w:noProof/>
            <w:webHidden/>
          </w:rPr>
          <w:fldChar w:fldCharType="end"/>
        </w:r>
      </w:hyperlink>
    </w:p>
    <w:p w14:paraId="5AE8F5DB" w14:textId="0B32BBA4" w:rsidR="00924491" w:rsidRPr="0046390E" w:rsidRDefault="00924491">
      <w:pPr>
        <w:pStyle w:val="TableofFigures"/>
        <w:tabs>
          <w:tab w:val="right" w:leader="dot" w:pos="9629"/>
        </w:tabs>
      </w:pPr>
      <w:hyperlink w:anchor="_Toc213153068" w:history="1">
        <w:r w:rsidRPr="00A90FB9">
          <w:rPr>
            <w:rStyle w:val="Hyperlink"/>
            <w:noProof/>
            <w:lang w:val="en-GB"/>
          </w:rPr>
          <w:t xml:space="preserve">Table 3: Proportion of healthcare-associated and community-associated methicillin-resistant </w:t>
        </w:r>
        <w:r w:rsidRPr="00A90FB9">
          <w:rPr>
            <w:rStyle w:val="Hyperlink"/>
            <w:i/>
            <w:iCs/>
            <w:noProof/>
            <w:lang w:val="en-GB"/>
          </w:rPr>
          <w:t>Staphylococcus aureus</w:t>
        </w:r>
        <w:r w:rsidRPr="00A90FB9">
          <w:rPr>
            <w:rStyle w:val="Hyperlink"/>
            <w:noProof/>
            <w:lang w:val="en-GB"/>
          </w:rPr>
          <w:t>, AGAR, Australia, 2024 by clone, onset, and detection of Panton-Valentine</w:t>
        </w:r>
        <w:r>
          <w:rPr>
            <w:rStyle w:val="Hyperlink"/>
            <w:noProof/>
            <w:lang w:val="en-GB"/>
          </w:rPr>
          <w:t> </w:t>
        </w:r>
        <w:r w:rsidRPr="00A90FB9">
          <w:rPr>
            <w:rStyle w:val="Hyperlink"/>
            <w:noProof/>
            <w:lang w:val="en-GB"/>
          </w:rPr>
          <w:t>leucocidin (PVL)-associated genes</w:t>
        </w:r>
        <w:r>
          <w:rPr>
            <w:noProof/>
            <w:webHidden/>
          </w:rPr>
          <w:tab/>
        </w:r>
        <w:r>
          <w:rPr>
            <w:noProof/>
            <w:webHidden/>
          </w:rPr>
          <w:fldChar w:fldCharType="begin"/>
        </w:r>
        <w:r>
          <w:rPr>
            <w:noProof/>
            <w:webHidden/>
          </w:rPr>
          <w:instrText xml:space="preserve"> PAGEREF _Toc213153068 \h </w:instrText>
        </w:r>
        <w:r>
          <w:rPr>
            <w:noProof/>
            <w:webHidden/>
          </w:rPr>
        </w:r>
        <w:r>
          <w:rPr>
            <w:noProof/>
            <w:webHidden/>
          </w:rPr>
          <w:fldChar w:fldCharType="separate"/>
        </w:r>
        <w:r>
          <w:rPr>
            <w:noProof/>
            <w:webHidden/>
          </w:rPr>
          <w:t>12</w:t>
        </w:r>
        <w:r>
          <w:rPr>
            <w:noProof/>
            <w:webHidden/>
          </w:rPr>
          <w:fldChar w:fldCharType="end"/>
        </w:r>
      </w:hyperlink>
    </w:p>
    <w:p w14:paraId="362CC7BF" w14:textId="45D933CF" w:rsidR="00924491" w:rsidRPr="0046390E" w:rsidRDefault="00924491">
      <w:pPr>
        <w:pStyle w:val="TableofFigures"/>
        <w:tabs>
          <w:tab w:val="right" w:leader="dot" w:pos="9629"/>
        </w:tabs>
      </w:pPr>
      <w:hyperlink w:anchor="_Toc213153069" w:history="1">
        <w:r w:rsidRPr="00A90FB9">
          <w:rPr>
            <w:rStyle w:val="Hyperlink"/>
            <w:noProof/>
            <w:lang w:val="en-GB"/>
          </w:rPr>
          <w:t xml:space="preserve">Table 4: The </w:t>
        </w:r>
        <w:r w:rsidRPr="00A90FB9">
          <w:rPr>
            <w:rStyle w:val="Hyperlink"/>
            <w:noProof/>
          </w:rPr>
          <w:t>number</w:t>
        </w:r>
        <w:r w:rsidRPr="00A90FB9">
          <w:rPr>
            <w:rStyle w:val="Hyperlink"/>
            <w:noProof/>
            <w:lang w:val="en-GB"/>
          </w:rPr>
          <w:t xml:space="preserve"> and proportion of healthcare-associated methicillin-resistant </w:t>
        </w:r>
        <w:r w:rsidRPr="00A90FB9">
          <w:rPr>
            <w:rStyle w:val="Hyperlink"/>
            <w:i/>
            <w:iCs/>
            <w:noProof/>
          </w:rPr>
          <w:t>Staphylococcus</w:t>
        </w:r>
        <w:r>
          <w:rPr>
            <w:rStyle w:val="Hyperlink"/>
            <w:i/>
            <w:iCs/>
            <w:noProof/>
          </w:rPr>
          <w:t> </w:t>
        </w:r>
        <w:r w:rsidRPr="00A90FB9">
          <w:rPr>
            <w:rStyle w:val="Hyperlink"/>
            <w:i/>
            <w:iCs/>
            <w:noProof/>
          </w:rPr>
          <w:t>aureus</w:t>
        </w:r>
        <w:r w:rsidRPr="00A90FB9">
          <w:rPr>
            <w:rStyle w:val="Hyperlink"/>
            <w:noProof/>
            <w:lang w:val="en-GB"/>
          </w:rPr>
          <w:t xml:space="preserve"> (MRSA) clones, AGAR, Australia, 2024, by jurisdiction</w:t>
        </w:r>
        <w:r>
          <w:rPr>
            <w:noProof/>
            <w:webHidden/>
          </w:rPr>
          <w:tab/>
        </w:r>
        <w:r>
          <w:rPr>
            <w:noProof/>
            <w:webHidden/>
          </w:rPr>
          <w:fldChar w:fldCharType="begin"/>
        </w:r>
        <w:r>
          <w:rPr>
            <w:noProof/>
            <w:webHidden/>
          </w:rPr>
          <w:instrText xml:space="preserve"> PAGEREF _Toc213153069 \h </w:instrText>
        </w:r>
        <w:r>
          <w:rPr>
            <w:noProof/>
            <w:webHidden/>
          </w:rPr>
        </w:r>
        <w:r>
          <w:rPr>
            <w:noProof/>
            <w:webHidden/>
          </w:rPr>
          <w:fldChar w:fldCharType="separate"/>
        </w:r>
        <w:r>
          <w:rPr>
            <w:noProof/>
            <w:webHidden/>
          </w:rPr>
          <w:t>15</w:t>
        </w:r>
        <w:r>
          <w:rPr>
            <w:noProof/>
            <w:webHidden/>
          </w:rPr>
          <w:fldChar w:fldCharType="end"/>
        </w:r>
      </w:hyperlink>
    </w:p>
    <w:p w14:paraId="6EF7C785" w14:textId="39E6FAB9" w:rsidR="00924491" w:rsidRPr="0046390E" w:rsidRDefault="00924491">
      <w:pPr>
        <w:pStyle w:val="TableofFigures"/>
        <w:tabs>
          <w:tab w:val="right" w:leader="dot" w:pos="9629"/>
        </w:tabs>
      </w:pPr>
      <w:hyperlink w:anchor="_Toc213153070" w:history="1">
        <w:r w:rsidRPr="00A90FB9">
          <w:rPr>
            <w:rStyle w:val="Hyperlink"/>
            <w:noProof/>
            <w:lang w:val="en-GB"/>
          </w:rPr>
          <w:t xml:space="preserve">Table 5: The number and proportion of the major community-associated methicillin-resistant </w:t>
        </w:r>
        <w:r w:rsidRPr="00A90FB9">
          <w:rPr>
            <w:rStyle w:val="Hyperlink"/>
            <w:i/>
            <w:iCs/>
            <w:noProof/>
            <w:lang w:val="en-GB"/>
          </w:rPr>
          <w:t>Staphylococcus aureus</w:t>
        </w:r>
        <w:r w:rsidRPr="00A90FB9">
          <w:rPr>
            <w:rStyle w:val="Hyperlink"/>
            <w:noProof/>
            <w:lang w:val="en-GB"/>
          </w:rPr>
          <w:t xml:space="preserve"> (MRSA) clones (&gt; 10 isolates), AGAR by jurisdiction and detection of Panton-Valentine leucocidin (PVL)-associated genes,</w:t>
        </w:r>
        <w:r w:rsidRPr="00A90FB9">
          <w:rPr>
            <w:rStyle w:val="Hyperlink"/>
            <w:noProof/>
            <w:vertAlign w:val="superscript"/>
            <w:lang w:val="en-GB"/>
          </w:rPr>
          <w:t>a</w:t>
        </w:r>
        <w:r w:rsidRPr="00A90FB9">
          <w:rPr>
            <w:rStyle w:val="Hyperlink"/>
            <w:noProof/>
            <w:lang w:val="en-GB"/>
          </w:rPr>
          <w:t xml:space="preserve"> Australia, 2024</w:t>
        </w:r>
        <w:r>
          <w:rPr>
            <w:noProof/>
            <w:webHidden/>
          </w:rPr>
          <w:tab/>
        </w:r>
        <w:r>
          <w:rPr>
            <w:noProof/>
            <w:webHidden/>
          </w:rPr>
          <w:fldChar w:fldCharType="begin"/>
        </w:r>
        <w:r>
          <w:rPr>
            <w:noProof/>
            <w:webHidden/>
          </w:rPr>
          <w:instrText xml:space="preserve"> PAGEREF _Toc213153070 \h </w:instrText>
        </w:r>
        <w:r>
          <w:rPr>
            <w:noProof/>
            <w:webHidden/>
          </w:rPr>
        </w:r>
        <w:r>
          <w:rPr>
            <w:noProof/>
            <w:webHidden/>
          </w:rPr>
          <w:fldChar w:fldCharType="separate"/>
        </w:r>
        <w:r>
          <w:rPr>
            <w:noProof/>
            <w:webHidden/>
          </w:rPr>
          <w:t>17</w:t>
        </w:r>
        <w:r>
          <w:rPr>
            <w:noProof/>
            <w:webHidden/>
          </w:rPr>
          <w:fldChar w:fldCharType="end"/>
        </w:r>
      </w:hyperlink>
    </w:p>
    <w:p w14:paraId="32AE310E" w14:textId="002B9ED0" w:rsidR="00924491" w:rsidRPr="0046390E" w:rsidRDefault="00924491">
      <w:pPr>
        <w:pStyle w:val="TableofFigures"/>
        <w:tabs>
          <w:tab w:val="right" w:leader="dot" w:pos="9629"/>
        </w:tabs>
      </w:pPr>
      <w:hyperlink w:anchor="_Toc213153071" w:history="1">
        <w:r w:rsidRPr="00A90FB9">
          <w:rPr>
            <w:rStyle w:val="Hyperlink"/>
            <w:noProof/>
            <w:lang w:val="en-GB"/>
          </w:rPr>
          <w:t>Table 6: Antimicrobial resistance combinations for the most predominant CA-MRSA clones,</w:t>
        </w:r>
        <w:r w:rsidRPr="00A90FB9">
          <w:rPr>
            <w:rStyle w:val="Hyperlink"/>
            <w:noProof/>
            <w:vertAlign w:val="superscript"/>
            <w:lang w:val="en-GB"/>
          </w:rPr>
          <w:t>a,b</w:t>
        </w:r>
        <w:r w:rsidRPr="00A90FB9">
          <w:rPr>
            <w:rStyle w:val="Hyperlink"/>
            <w:noProof/>
            <w:lang w:val="en-GB"/>
          </w:rPr>
          <w:t xml:space="preserve"> AGAR, Australia, 2024</w:t>
        </w:r>
        <w:r>
          <w:rPr>
            <w:noProof/>
            <w:webHidden/>
          </w:rPr>
          <w:tab/>
        </w:r>
        <w:r>
          <w:rPr>
            <w:noProof/>
            <w:webHidden/>
          </w:rPr>
          <w:fldChar w:fldCharType="begin"/>
        </w:r>
        <w:r>
          <w:rPr>
            <w:noProof/>
            <w:webHidden/>
          </w:rPr>
          <w:instrText xml:space="preserve"> PAGEREF _Toc213153071 \h </w:instrText>
        </w:r>
        <w:r>
          <w:rPr>
            <w:noProof/>
            <w:webHidden/>
          </w:rPr>
        </w:r>
        <w:r>
          <w:rPr>
            <w:noProof/>
            <w:webHidden/>
          </w:rPr>
          <w:fldChar w:fldCharType="separate"/>
        </w:r>
        <w:r>
          <w:rPr>
            <w:noProof/>
            <w:webHidden/>
          </w:rPr>
          <w:t>20</w:t>
        </w:r>
        <w:r>
          <w:rPr>
            <w:noProof/>
            <w:webHidden/>
          </w:rPr>
          <w:fldChar w:fldCharType="end"/>
        </w:r>
      </w:hyperlink>
    </w:p>
    <w:p w14:paraId="463066AA" w14:textId="5F9CA3C0" w:rsidR="00425757" w:rsidRDefault="00A709F0" w:rsidP="00144F10">
      <w:r>
        <w:fldChar w:fldCharType="end"/>
      </w:r>
    </w:p>
    <w:p w14:paraId="1706BAE8" w14:textId="77777777" w:rsidR="00F25C00" w:rsidRDefault="0098426C" w:rsidP="00A24E95">
      <w:pPr>
        <w:pStyle w:val="Heading1"/>
      </w:pPr>
      <w:bookmarkStart w:id="10" w:name="_Toc195530498"/>
      <w:bookmarkStart w:id="11" w:name="_Toc213153048"/>
      <w:r>
        <w:lastRenderedPageBreak/>
        <w:t>Abstract</w:t>
      </w:r>
      <w:bookmarkEnd w:id="10"/>
      <w:bookmarkEnd w:id="11"/>
    </w:p>
    <w:p w14:paraId="732F4546" w14:textId="5F8A8EE1" w:rsidR="00EF01AF" w:rsidRPr="00EF01AF" w:rsidRDefault="00EF01AF" w:rsidP="00EF01AF">
      <w:pPr>
        <w:pStyle w:val="Normal-morespaceafter"/>
        <w:rPr>
          <w:lang w:val="en-GB"/>
        </w:rPr>
      </w:pPr>
      <w:r w:rsidRPr="00EF01AF">
        <w:rPr>
          <w:lang w:val="en-GB"/>
        </w:rPr>
        <w:t xml:space="preserve">From 1 January to 31 December 2024, fifty-five institutions across Australia participated in the Australian </w:t>
      </w:r>
      <w:r w:rsidRPr="00EF01AF">
        <w:rPr>
          <w:i/>
          <w:iCs/>
          <w:lang w:val="en-GB"/>
        </w:rPr>
        <w:t>Staphylococcus aureus</w:t>
      </w:r>
      <w:r w:rsidRPr="00EF01AF">
        <w:rPr>
          <w:lang w:val="en-GB"/>
        </w:rPr>
        <w:t xml:space="preserve"> Surveillance Outcome Program (ASSOP). The aim of ASSOP 2024 was to determine the proportion of </w:t>
      </w:r>
      <w:r w:rsidRPr="00EF01AF">
        <w:rPr>
          <w:i/>
          <w:iCs/>
          <w:lang w:val="en-GB"/>
        </w:rPr>
        <w:t>Staphylococcus aureus</w:t>
      </w:r>
      <w:r w:rsidRPr="00EF01AF">
        <w:rPr>
          <w:lang w:val="en-GB"/>
        </w:rPr>
        <w:t xml:space="preserve"> bacteraemia (SAB) isolates in Australia that were antimicrobial resistant, with particular emphasis on methicillin resistance, and to characterise the molecular epidemiology of methicillin-resistant </w:t>
      </w:r>
      <w:r w:rsidRPr="00EF01AF">
        <w:rPr>
          <w:i/>
          <w:iCs/>
          <w:lang w:val="en-GB"/>
        </w:rPr>
        <w:t>S. aureus</w:t>
      </w:r>
      <w:r w:rsidRPr="00EF01AF">
        <w:rPr>
          <w:lang w:val="en-GB"/>
        </w:rPr>
        <w:t xml:space="preserve"> (MRSA). A total of 3,358 SAB episodes were reported, of which 78.5% were community-onset. Overall, 14.9% of </w:t>
      </w:r>
      <w:r w:rsidRPr="00EF01AF">
        <w:rPr>
          <w:i/>
          <w:iCs/>
          <w:lang w:val="en-GB"/>
        </w:rPr>
        <w:t>S. aureus</w:t>
      </w:r>
      <w:r w:rsidRPr="00EF01AF">
        <w:rPr>
          <w:lang w:val="en-GB"/>
        </w:rPr>
        <w:t xml:space="preserve"> were methicillin resistant. The 30-day all-cause mortality associated with methicillin-resistant SAB was 13.7%, which was not significantly different to the 14.1% 30-day all-cause mortality associated with methicillin-susceptible SAB (</w:t>
      </w:r>
      <w:r w:rsidRPr="00EF01AF">
        <w:rPr>
          <w:i/>
          <w:iCs/>
          <w:lang w:val="en-GB"/>
        </w:rPr>
        <w:t>p</w:t>
      </w:r>
      <w:r w:rsidRPr="00EF01AF">
        <w:rPr>
          <w:lang w:val="en-GB"/>
        </w:rPr>
        <w:t xml:space="preserve"> = 0.9). </w:t>
      </w:r>
      <w:proofErr w:type="gramStart"/>
      <w:r w:rsidRPr="00EF01AF">
        <w:rPr>
          <w:lang w:val="en-GB"/>
        </w:rPr>
        <w:t>With the exception of</w:t>
      </w:r>
      <w:proofErr w:type="gramEnd"/>
      <w:r w:rsidRPr="00EF01AF">
        <w:rPr>
          <w:lang w:val="en-GB"/>
        </w:rPr>
        <w:t xml:space="preserve"> the β-lactams and erythromycin, antimicrobial resistance in methicillin-susceptible </w:t>
      </w:r>
      <w:r w:rsidRPr="00EF01AF">
        <w:rPr>
          <w:i/>
          <w:iCs/>
          <w:lang w:val="en-GB"/>
        </w:rPr>
        <w:t>S. aureus</w:t>
      </w:r>
      <w:r w:rsidRPr="00EF01AF">
        <w:rPr>
          <w:lang w:val="en-GB"/>
        </w:rPr>
        <w:t xml:space="preserve"> (MSSA) was infrequent. However, in addition to the β-lactams, 34.8% of MRSA were resistant to erythromycin; 28.9% to ciprofloxacin; 13.1% to gentamicin; 11.0% to tetracycline; and 2.7% to cotrimoxazole. A daptomycin-resistant MRSA from New South Wales was identified. The isolate had a daptomycin minimum inhibitory concentration (MIC) of 6.0 mg/L, and was identified as ST5-V, with a S337L MprF mutation. When applying the European Committee on Antimicrobial Susceptibility Testing (EUCAST) breakpoints, teicoplanin resistance was detected in three MSSA isolates. Linezolid or vancomycin resistance was not detected. Resistance to the non-β-lactam antimicrobials was largely attributable to the predominant healthcare-associated MRSA (HA-MRSA) clone ST22-IV [2B] (EMRSA-15), and to the community-associated MRSA (CA-MRSA) clone ST45-V [5C2&amp;5], which has acquired resistance to multiple antimicrobials including ciprofloxacin, clindamycin, erythromycin, gentamicin, and tetracycline. Overall, 89.6% of methicillin-resistant SAB episodes were caused by CA-MRSA clones. Although polyclonal, approximately 72% of CA-MRSA clones were characterised as ST93-IV [2B] (Queensland clone), ST5-IV [2B], ST45-V [5C2&amp;5], ST8-IV [2B], ST30-IV [2B], ST1-IV [2B], ST6-IV [2B], ST97-IV [2B] and Panton</w:t>
      </w:r>
      <w:r w:rsidR="00C10A20">
        <w:rPr>
          <w:lang w:val="en-GB"/>
        </w:rPr>
        <w:t>-</w:t>
      </w:r>
      <w:r w:rsidRPr="00EF01AF">
        <w:rPr>
          <w:lang w:val="en-GB"/>
        </w:rPr>
        <w:t xml:space="preserve">Valentine leucocidin positive ST22-IV [2B]. As CA-MRSA is well established in the Australian community, it is important to monitor antimicrobial resistance patterns in community- and healthcare-associated SAB, as this information will guide therapeutic practices in treating </w:t>
      </w:r>
      <w:r w:rsidRPr="00EF01AF">
        <w:rPr>
          <w:i/>
          <w:iCs/>
          <w:lang w:val="en-GB"/>
        </w:rPr>
        <w:t>S. aureus</w:t>
      </w:r>
      <w:r w:rsidRPr="00EF01AF">
        <w:rPr>
          <w:lang w:val="en-GB"/>
        </w:rPr>
        <w:t xml:space="preserve"> bacteraemia.</w:t>
      </w:r>
    </w:p>
    <w:p w14:paraId="04B0293C" w14:textId="0C84AF80" w:rsidR="00B73144" w:rsidRDefault="00B73144" w:rsidP="00E61A68">
      <w:pPr>
        <w:pStyle w:val="CDIBoxText"/>
        <w:rPr>
          <w:lang w:val="en-GB"/>
        </w:rPr>
      </w:pPr>
      <w:r w:rsidRPr="00E61A68">
        <w:t>Keywords</w:t>
      </w:r>
      <w:r w:rsidR="00BF1476">
        <w:t xml:space="preserve">: </w:t>
      </w:r>
      <w:r w:rsidR="00EF01AF" w:rsidRPr="00EF01AF">
        <w:rPr>
          <w:lang w:val="en-GB"/>
        </w:rPr>
        <w:t xml:space="preserve">Australian Group on Antimicrobial Resistance (AGAR); antimicrobial resistance surveillance; </w:t>
      </w:r>
      <w:r w:rsidR="00EF01AF" w:rsidRPr="00EF01AF">
        <w:rPr>
          <w:i/>
          <w:iCs/>
          <w:lang w:val="en-GB"/>
        </w:rPr>
        <w:t>Staphylococcus aureus</w:t>
      </w:r>
      <w:r w:rsidR="00EF01AF" w:rsidRPr="00EF01AF">
        <w:rPr>
          <w:lang w:val="en-GB"/>
        </w:rPr>
        <w:t xml:space="preserve">; methicillin-susceptible </w:t>
      </w:r>
      <w:r w:rsidR="00EF01AF" w:rsidRPr="00EF01AF">
        <w:rPr>
          <w:i/>
          <w:iCs/>
          <w:lang w:val="en-GB"/>
        </w:rPr>
        <w:t>Staphylococcus aureus</w:t>
      </w:r>
      <w:r w:rsidR="00EF01AF" w:rsidRPr="00EF01AF">
        <w:rPr>
          <w:lang w:val="en-GB"/>
        </w:rPr>
        <w:t xml:space="preserve"> (MSSA); methicillin-resistant </w:t>
      </w:r>
      <w:r w:rsidR="00EF01AF" w:rsidRPr="00EF01AF">
        <w:rPr>
          <w:i/>
          <w:iCs/>
          <w:lang w:val="en-GB"/>
        </w:rPr>
        <w:t>Staphylococcus aureus</w:t>
      </w:r>
      <w:r w:rsidR="00EF01AF" w:rsidRPr="00EF01AF">
        <w:rPr>
          <w:lang w:val="en-GB"/>
        </w:rPr>
        <w:t xml:space="preserve"> (MRSA); bacteraemia</w:t>
      </w:r>
    </w:p>
    <w:p w14:paraId="752A9AB1" w14:textId="23878FDD" w:rsidR="0037146D" w:rsidRDefault="00EF01AF" w:rsidP="00B73144">
      <w:pPr>
        <w:pStyle w:val="Heading1"/>
      </w:pPr>
      <w:bookmarkStart w:id="12" w:name="_Toc213153049"/>
      <w:r>
        <w:lastRenderedPageBreak/>
        <w:t>Background</w:t>
      </w:r>
      <w:bookmarkEnd w:id="12"/>
    </w:p>
    <w:p w14:paraId="4FC8D7C4" w14:textId="77777777" w:rsidR="00BE38F9" w:rsidRPr="00BE38F9" w:rsidRDefault="00BE38F9" w:rsidP="00BE38F9">
      <w:pPr>
        <w:rPr>
          <w:lang w:val="en-GB"/>
        </w:rPr>
      </w:pPr>
      <w:r w:rsidRPr="00BE38F9">
        <w:rPr>
          <w:lang w:val="en-GB"/>
        </w:rPr>
        <w:t xml:space="preserve">Globally, </w:t>
      </w:r>
      <w:r w:rsidRPr="00BE38F9">
        <w:rPr>
          <w:i/>
          <w:iCs/>
          <w:lang w:val="en-GB"/>
        </w:rPr>
        <w:t>Staphylococcus aureus</w:t>
      </w:r>
      <w:r w:rsidRPr="00BE38F9">
        <w:rPr>
          <w:lang w:val="en-GB"/>
        </w:rPr>
        <w:t xml:space="preserve"> is one of the most frequent causes of hospital-acquired and community-acquired bloodstream infections.</w:t>
      </w:r>
      <w:r w:rsidRPr="00BE38F9">
        <w:rPr>
          <w:vertAlign w:val="superscript"/>
          <w:lang w:val="en-GB"/>
        </w:rPr>
        <w:t>1</w:t>
      </w:r>
      <w:r w:rsidRPr="00BE38F9">
        <w:rPr>
          <w:lang w:val="en-GB"/>
        </w:rPr>
        <w:t xml:space="preserve"> Although there are a wide variety of manifestations of serious invasive infection caused by </w:t>
      </w:r>
      <w:r w:rsidRPr="00BE38F9">
        <w:rPr>
          <w:i/>
          <w:iCs/>
          <w:lang w:val="en-GB"/>
        </w:rPr>
        <w:t>S. aureus</w:t>
      </w:r>
      <w:r w:rsidRPr="00BE38F9">
        <w:rPr>
          <w:lang w:val="en-GB"/>
        </w:rPr>
        <w:t xml:space="preserve">, in </w:t>
      </w:r>
      <w:proofErr w:type="gramStart"/>
      <w:r w:rsidRPr="00BE38F9">
        <w:rPr>
          <w:lang w:val="en-GB"/>
        </w:rPr>
        <w:t>the majority of</w:t>
      </w:r>
      <w:proofErr w:type="gramEnd"/>
      <w:r w:rsidRPr="00BE38F9">
        <w:rPr>
          <w:lang w:val="en-GB"/>
        </w:rPr>
        <w:t xml:space="preserve"> cases the organism can be detected in blood cultures. Therefore, </w:t>
      </w:r>
      <w:r w:rsidRPr="00BE38F9">
        <w:rPr>
          <w:i/>
          <w:iCs/>
          <w:lang w:val="en-GB"/>
        </w:rPr>
        <w:t>S. aureus</w:t>
      </w:r>
      <w:r w:rsidRPr="00BE38F9">
        <w:rPr>
          <w:lang w:val="en-GB"/>
        </w:rPr>
        <w:t xml:space="preserve"> bacteraemia (SAB) is considered a very useful marker for serious invasive infection.</w:t>
      </w:r>
      <w:r w:rsidRPr="00BE38F9">
        <w:rPr>
          <w:vertAlign w:val="superscript"/>
          <w:lang w:val="en-GB"/>
        </w:rPr>
        <w:t>2</w:t>
      </w:r>
      <w:r w:rsidRPr="00BE38F9">
        <w:rPr>
          <w:lang w:val="en-GB"/>
        </w:rPr>
        <w:t xml:space="preserve"> In 2009, the Infectious Diseases Society of America highlighted </w:t>
      </w:r>
      <w:r w:rsidRPr="00BE38F9">
        <w:rPr>
          <w:i/>
          <w:iCs/>
          <w:lang w:val="en-GB"/>
        </w:rPr>
        <w:t>S. aureus</w:t>
      </w:r>
      <w:r w:rsidRPr="00BE38F9">
        <w:rPr>
          <w:lang w:val="en-GB"/>
        </w:rPr>
        <w:t xml:space="preserve"> as one of the key problem bacteria or ESKAPE pathogens (</w:t>
      </w:r>
      <w:r w:rsidRPr="00BE38F9">
        <w:rPr>
          <w:i/>
          <w:iCs/>
          <w:lang w:val="en-GB"/>
        </w:rPr>
        <w:t>Enterococcus faecium</w:t>
      </w:r>
      <w:r w:rsidRPr="00BE38F9">
        <w:rPr>
          <w:lang w:val="en-GB"/>
        </w:rPr>
        <w:t xml:space="preserve">, </w:t>
      </w:r>
      <w:r w:rsidRPr="00BE38F9">
        <w:rPr>
          <w:i/>
          <w:iCs/>
          <w:lang w:val="en-GB"/>
        </w:rPr>
        <w:t>S. aureus</w:t>
      </w:r>
      <w:r w:rsidRPr="00BE38F9">
        <w:rPr>
          <w:lang w:val="en-GB"/>
        </w:rPr>
        <w:t xml:space="preserve">, </w:t>
      </w:r>
      <w:r w:rsidRPr="00BE38F9">
        <w:rPr>
          <w:i/>
          <w:iCs/>
          <w:lang w:val="en-GB"/>
        </w:rPr>
        <w:t>Klebsiella pneumoniae</w:t>
      </w:r>
      <w:r w:rsidRPr="00BE38F9">
        <w:rPr>
          <w:lang w:val="en-GB"/>
        </w:rPr>
        <w:t xml:space="preserve">, </w:t>
      </w:r>
      <w:r w:rsidRPr="00BE38F9">
        <w:rPr>
          <w:i/>
          <w:iCs/>
          <w:lang w:val="en-GB"/>
        </w:rPr>
        <w:t>Acinetobacter baumannii</w:t>
      </w:r>
      <w:r w:rsidRPr="00BE38F9">
        <w:rPr>
          <w:lang w:val="en-GB"/>
        </w:rPr>
        <w:t xml:space="preserve">, </w:t>
      </w:r>
      <w:r w:rsidRPr="00BE38F9">
        <w:rPr>
          <w:i/>
          <w:iCs/>
          <w:lang w:val="en-GB"/>
        </w:rPr>
        <w:t>Pseudomonas aeruginosa</w:t>
      </w:r>
      <w:r w:rsidRPr="00BE38F9">
        <w:rPr>
          <w:lang w:val="en-GB"/>
        </w:rPr>
        <w:t xml:space="preserve">, and </w:t>
      </w:r>
      <w:r w:rsidRPr="00BE38F9">
        <w:rPr>
          <w:i/>
          <w:iCs/>
          <w:lang w:val="en-GB"/>
        </w:rPr>
        <w:t>Enterobacter</w:t>
      </w:r>
      <w:r w:rsidRPr="00BE38F9">
        <w:rPr>
          <w:lang w:val="en-GB"/>
        </w:rPr>
        <w:t xml:space="preserve"> species) requiring new therapies.</w:t>
      </w:r>
      <w:r w:rsidRPr="00BE38F9">
        <w:rPr>
          <w:vertAlign w:val="superscript"/>
          <w:lang w:val="en-GB"/>
        </w:rPr>
        <w:t>3</w:t>
      </w:r>
      <w:r w:rsidRPr="00BE38F9">
        <w:rPr>
          <w:lang w:val="en-GB"/>
        </w:rPr>
        <w:t xml:space="preserve"> In 2024, the World Health Organisation listed methicillin-resistant </w:t>
      </w:r>
      <w:r w:rsidRPr="00BE38F9">
        <w:rPr>
          <w:i/>
          <w:iCs/>
          <w:lang w:val="en-GB"/>
        </w:rPr>
        <w:t>S. aureus</w:t>
      </w:r>
      <w:r w:rsidRPr="00BE38F9">
        <w:rPr>
          <w:lang w:val="en-GB"/>
        </w:rPr>
        <w:t xml:space="preserve"> (MRSA) in its bacterial priority list of pathogens.</w:t>
      </w:r>
      <w:r w:rsidRPr="00BE38F9">
        <w:rPr>
          <w:vertAlign w:val="superscript"/>
          <w:lang w:val="en-GB"/>
        </w:rPr>
        <w:t>4</w:t>
      </w:r>
    </w:p>
    <w:p w14:paraId="670A57F0" w14:textId="77777777" w:rsidR="00BE38F9" w:rsidRPr="00BE38F9" w:rsidRDefault="00BE38F9" w:rsidP="00BE38F9">
      <w:pPr>
        <w:rPr>
          <w:lang w:val="en-GB"/>
        </w:rPr>
      </w:pPr>
      <w:r w:rsidRPr="00BE38F9">
        <w:rPr>
          <w:lang w:val="en-GB"/>
        </w:rPr>
        <w:t>Although prolonged antimicrobial therapy and prompt source control are used to treat SAB,</w:t>
      </w:r>
      <w:r w:rsidRPr="00BE38F9">
        <w:rPr>
          <w:vertAlign w:val="superscript"/>
          <w:lang w:val="en-GB"/>
        </w:rPr>
        <w:t>5</w:t>
      </w:r>
      <w:r w:rsidRPr="00BE38F9">
        <w:rPr>
          <w:lang w:val="en-GB"/>
        </w:rPr>
        <w:t xml:space="preserve"> mortality ranges from as low as 2.5% to as high as 40%.</w:t>
      </w:r>
      <w:r w:rsidRPr="00BE38F9">
        <w:rPr>
          <w:vertAlign w:val="superscript"/>
          <w:lang w:val="en-GB"/>
        </w:rPr>
        <w:t>6-10</w:t>
      </w:r>
      <w:r w:rsidRPr="00BE38F9">
        <w:rPr>
          <w:lang w:val="en-GB"/>
        </w:rPr>
        <w:t xml:space="preserve"> Mortality rates, however, are known to vary significantly with patient age, clinical manifestation, comorbidities and methicillin resistance. A prospective study of SAB conducted in 27 laboratories in Australia and New Zealand found a 30-day all-cause mortality of 20.6%.</w:t>
      </w:r>
      <w:r w:rsidRPr="00BE38F9">
        <w:rPr>
          <w:vertAlign w:val="superscript"/>
          <w:lang w:val="en-GB"/>
        </w:rPr>
        <w:t>11</w:t>
      </w:r>
      <w:r w:rsidRPr="00BE38F9">
        <w:rPr>
          <w:lang w:val="en-GB"/>
        </w:rPr>
        <w:t xml:space="preserve"> On univariate analysis, increased mortality was significantly associated with older age; European ethnicity; methicillin resistance; infections not originating from a medical device; sepsis syndrome; pneumonia/empyema; and treatment with a glycopeptide or other non-β-lactam antibiotic. </w:t>
      </w:r>
    </w:p>
    <w:p w14:paraId="12DC74F2" w14:textId="77777777" w:rsidR="00BE38F9" w:rsidRPr="00BE38F9" w:rsidRDefault="00BE38F9" w:rsidP="00BE38F9">
      <w:pPr>
        <w:rPr>
          <w:lang w:val="en-GB"/>
        </w:rPr>
      </w:pPr>
      <w:r w:rsidRPr="00BE38F9">
        <w:rPr>
          <w:lang w:val="en-GB"/>
        </w:rPr>
        <w:t xml:space="preserve">The Australian Group on Antimicrobial Resistance (AGAR), a network of laboratories located across Australia, commenced surveillance of antimicrobial resistance (AMR) in </w:t>
      </w:r>
      <w:r w:rsidRPr="00BE38F9">
        <w:rPr>
          <w:i/>
          <w:iCs/>
          <w:lang w:val="en-GB"/>
        </w:rPr>
        <w:t>S. aureus</w:t>
      </w:r>
      <w:r w:rsidRPr="00BE38F9">
        <w:rPr>
          <w:lang w:val="en-GB"/>
        </w:rPr>
        <w:t xml:space="preserve"> in 1986.</w:t>
      </w:r>
      <w:r w:rsidRPr="00BE38F9">
        <w:rPr>
          <w:vertAlign w:val="superscript"/>
          <w:lang w:val="en-GB"/>
        </w:rPr>
        <w:t>12</w:t>
      </w:r>
      <w:r w:rsidRPr="00BE38F9">
        <w:rPr>
          <w:lang w:val="en-GB"/>
        </w:rPr>
        <w:t xml:space="preserve"> In 2013, AGAR commenced the Australian </w:t>
      </w:r>
      <w:r w:rsidRPr="00BE38F9">
        <w:rPr>
          <w:i/>
          <w:iCs/>
          <w:lang w:val="en-GB"/>
        </w:rPr>
        <w:t>Staphylococcus aureus</w:t>
      </w:r>
      <w:r w:rsidRPr="00BE38F9">
        <w:rPr>
          <w:lang w:val="en-GB"/>
        </w:rPr>
        <w:t xml:space="preserve"> Sepsis Outcome Program, now known as the Australian </w:t>
      </w:r>
      <w:r w:rsidRPr="00BE38F9">
        <w:rPr>
          <w:i/>
          <w:iCs/>
          <w:lang w:val="en-GB"/>
        </w:rPr>
        <w:t>Staphylococcus aureus</w:t>
      </w:r>
      <w:r w:rsidRPr="00BE38F9">
        <w:rPr>
          <w:lang w:val="en-GB"/>
        </w:rPr>
        <w:t xml:space="preserve"> Surveillance Outcome Program (ASSOP).</w:t>
      </w:r>
      <w:r w:rsidRPr="00BE38F9">
        <w:rPr>
          <w:vertAlign w:val="superscript"/>
          <w:lang w:val="en-GB"/>
        </w:rPr>
        <w:t>13</w:t>
      </w:r>
      <w:r w:rsidRPr="00BE38F9">
        <w:rPr>
          <w:lang w:val="en-GB"/>
        </w:rPr>
        <w:t xml:space="preserve"> The primary objective of ASSOP 2024 was to determine the proportion of SAB isolates displaying antimicrobial resistance, with particular emphasis on:</w:t>
      </w:r>
    </w:p>
    <w:p w14:paraId="2E7F2AD4" w14:textId="77777777" w:rsidR="00BE38F9" w:rsidRPr="00BE38F9" w:rsidRDefault="00BE38F9" w:rsidP="00BE38F9">
      <w:pPr>
        <w:pStyle w:val="CDINumberedList1L1"/>
        <w:rPr>
          <w:lang w:val="en-GB"/>
        </w:rPr>
      </w:pPr>
      <w:r w:rsidRPr="00BE38F9">
        <w:rPr>
          <w:lang w:val="en-GB"/>
        </w:rPr>
        <w:t>susceptibility to methicillin; and</w:t>
      </w:r>
    </w:p>
    <w:p w14:paraId="7E7D6578" w14:textId="0F3EDF0E" w:rsidR="00AC46DC" w:rsidRPr="00AC46DC" w:rsidRDefault="00BE38F9" w:rsidP="00BE38F9">
      <w:pPr>
        <w:pStyle w:val="CDINumberedList1L1"/>
      </w:pPr>
      <w:r w:rsidRPr="00BE38F9">
        <w:rPr>
          <w:lang w:val="en-GB"/>
        </w:rPr>
        <w:t xml:space="preserve">the molecular epidemiology of MRSA. </w:t>
      </w:r>
    </w:p>
    <w:p w14:paraId="2BAA9F76" w14:textId="3ECFE4EA" w:rsidR="00A24E95" w:rsidRDefault="00B73144" w:rsidP="00B73144">
      <w:pPr>
        <w:pStyle w:val="Heading1"/>
        <w:rPr>
          <w:lang w:val="en-GB"/>
        </w:rPr>
      </w:pPr>
      <w:bookmarkStart w:id="13" w:name="_Toc195530502"/>
      <w:bookmarkStart w:id="14" w:name="_Toc213153050"/>
      <w:r>
        <w:rPr>
          <w:lang w:val="en-GB"/>
        </w:rPr>
        <w:lastRenderedPageBreak/>
        <w:t>Method</w:t>
      </w:r>
      <w:bookmarkEnd w:id="13"/>
      <w:r w:rsidR="00BE38F9">
        <w:rPr>
          <w:lang w:val="en-GB"/>
        </w:rPr>
        <w:t>ology</w:t>
      </w:r>
      <w:bookmarkEnd w:id="14"/>
    </w:p>
    <w:p w14:paraId="4BB436E0" w14:textId="5EA01F2C" w:rsidR="00BE73E6" w:rsidRDefault="00BE38F9" w:rsidP="00BE38F9">
      <w:pPr>
        <w:pStyle w:val="Heading2-lessspacebefore"/>
        <w:rPr>
          <w:lang w:val="en-GB"/>
        </w:rPr>
      </w:pPr>
      <w:bookmarkStart w:id="15" w:name="_Toc213153051"/>
      <w:r>
        <w:rPr>
          <w:lang w:val="en-GB"/>
        </w:rPr>
        <w:t>Participants</w:t>
      </w:r>
      <w:bookmarkEnd w:id="15"/>
    </w:p>
    <w:p w14:paraId="4BB544D7" w14:textId="77777777" w:rsidR="00BE38F9" w:rsidRPr="00BE38F9" w:rsidRDefault="00BE38F9" w:rsidP="00BE38F9">
      <w:pPr>
        <w:rPr>
          <w:lang w:val="en-GB"/>
        </w:rPr>
      </w:pPr>
      <w:r w:rsidRPr="00BE38F9">
        <w:rPr>
          <w:lang w:val="en-GB"/>
        </w:rPr>
        <w:t>Thirty-two laboratories servicing 55 institutions from all Australian states and mainland territories.</w:t>
      </w:r>
    </w:p>
    <w:p w14:paraId="5596C289" w14:textId="76C05D1E" w:rsidR="00BE38F9" w:rsidRDefault="00BE38F9" w:rsidP="00BE38F9">
      <w:pPr>
        <w:pStyle w:val="Heading2"/>
        <w:rPr>
          <w:lang w:val="en-GB"/>
        </w:rPr>
      </w:pPr>
      <w:bookmarkStart w:id="16" w:name="_Toc213153052"/>
      <w:r>
        <w:rPr>
          <w:lang w:val="en-GB"/>
        </w:rPr>
        <w:t>Collection period</w:t>
      </w:r>
      <w:bookmarkEnd w:id="16"/>
    </w:p>
    <w:p w14:paraId="2BD8EF33" w14:textId="3CB72DB1" w:rsidR="00BE38F9" w:rsidRPr="00BE38F9" w:rsidRDefault="00BE38F9" w:rsidP="00BE38F9">
      <w:pPr>
        <w:rPr>
          <w:lang w:val="en-GB"/>
        </w:rPr>
      </w:pPr>
      <w:r w:rsidRPr="00BE38F9">
        <w:rPr>
          <w:lang w:val="en-GB"/>
        </w:rPr>
        <w:t xml:space="preserve">From 1 January to 31 December 2024, the 32 laboratories collected all </w:t>
      </w:r>
      <w:r w:rsidRPr="00BE38F9">
        <w:rPr>
          <w:i/>
          <w:iCs/>
          <w:lang w:val="en-GB"/>
        </w:rPr>
        <w:t>S. aureus</w:t>
      </w:r>
      <w:r w:rsidRPr="00BE38F9">
        <w:rPr>
          <w:lang w:val="en-GB"/>
        </w:rPr>
        <w:t xml:space="preserve"> isolated from blood cultures. When isolated from a patient’s blood culture within 14 days of the first positive culture, </w:t>
      </w:r>
      <w:r w:rsidRPr="00BE38F9">
        <w:rPr>
          <w:i/>
          <w:iCs/>
          <w:lang w:val="en-GB"/>
        </w:rPr>
        <w:t>S. aureus</w:t>
      </w:r>
      <w:r w:rsidRPr="00BE38F9">
        <w:rPr>
          <w:lang w:val="en-GB"/>
        </w:rPr>
        <w:t xml:space="preserve"> with the same antimicrobial susceptibility profiles were excluded. A new SAB episode in the same patient was recorded if it was identified in a blood culture collected more than 14 days after the last positive culture. Data were collected on age, sex, dates of admission and discharge (if admitted), and mortality at 30 days from date of first positive blood culture. To avoid interpretive bias, no attempt was made to assign attributable mortality. Each SAB episode was designated healthcare onset if the first positive blood culture(s) in the episode were collected &gt;</w:t>
      </w:r>
      <w:r>
        <w:rPr>
          <w:lang w:val="en-GB"/>
        </w:rPr>
        <w:t> </w:t>
      </w:r>
      <w:r w:rsidRPr="00BE38F9">
        <w:rPr>
          <w:lang w:val="en-GB"/>
        </w:rPr>
        <w:t>48</w:t>
      </w:r>
      <w:r>
        <w:rPr>
          <w:lang w:val="en-GB"/>
        </w:rPr>
        <w:t> </w:t>
      </w:r>
      <w:r w:rsidRPr="00BE38F9">
        <w:rPr>
          <w:lang w:val="en-GB"/>
        </w:rPr>
        <w:t>hours after admission.</w:t>
      </w:r>
    </w:p>
    <w:p w14:paraId="12902A1B" w14:textId="12B94D70" w:rsidR="00BE38F9" w:rsidRDefault="00BE38F9" w:rsidP="00BE38F9">
      <w:pPr>
        <w:pStyle w:val="Heading2"/>
        <w:rPr>
          <w:lang w:val="en-GB"/>
        </w:rPr>
      </w:pPr>
      <w:bookmarkStart w:id="17" w:name="_Toc213153053"/>
      <w:r>
        <w:rPr>
          <w:lang w:val="en-GB"/>
        </w:rPr>
        <w:t>Laboratory testing</w:t>
      </w:r>
      <w:bookmarkEnd w:id="17"/>
    </w:p>
    <w:p w14:paraId="667F09BA" w14:textId="77777777" w:rsidR="00BE38F9" w:rsidRPr="00BE38F9" w:rsidRDefault="00BE38F9" w:rsidP="00BE38F9">
      <w:pPr>
        <w:rPr>
          <w:lang w:val="en-GB"/>
        </w:rPr>
      </w:pPr>
      <w:r w:rsidRPr="00BE38F9">
        <w:rPr>
          <w:lang w:val="en-GB"/>
        </w:rPr>
        <w:t>Participating laboratories performed antimicrobial susceptibility testing using the Vitek</w:t>
      </w:r>
      <w:r w:rsidRPr="00BE38F9">
        <w:rPr>
          <w:vertAlign w:val="superscript"/>
          <w:lang w:val="en-GB"/>
        </w:rPr>
        <w:t>®</w:t>
      </w:r>
      <w:r w:rsidRPr="00BE38F9">
        <w:rPr>
          <w:lang w:val="en-GB"/>
        </w:rPr>
        <w:t xml:space="preserve"> 2 (bioMérieux, France) or the BD Phoenix™ (Becton Dickinson, USA) automated microbiology systems according to the manufacturer’s instructions. Identification of </w:t>
      </w:r>
      <w:r w:rsidRPr="00BE38F9">
        <w:rPr>
          <w:i/>
          <w:iCs/>
          <w:lang w:val="en-GB"/>
        </w:rPr>
        <w:t>S. aureus</w:t>
      </w:r>
      <w:r w:rsidRPr="00BE38F9">
        <w:rPr>
          <w:lang w:val="en-GB"/>
        </w:rPr>
        <w:t xml:space="preserve"> was achieved by matrix-assisted laser desorption ionisation (MALDI) using either the Vitek</w:t>
      </w:r>
      <w:r w:rsidRPr="00BE38F9">
        <w:rPr>
          <w:vertAlign w:val="superscript"/>
          <w:lang w:val="en-GB"/>
        </w:rPr>
        <w:t>®</w:t>
      </w:r>
      <w:r w:rsidRPr="00BE38F9">
        <w:rPr>
          <w:lang w:val="en-GB"/>
        </w:rPr>
        <w:t xml:space="preserve"> MS (bioMérieux, France) or the MALDI Biotyper</w:t>
      </w:r>
      <w:r w:rsidRPr="00BE38F9">
        <w:rPr>
          <w:vertAlign w:val="superscript"/>
          <w:lang w:val="en-GB"/>
        </w:rPr>
        <w:t>®</w:t>
      </w:r>
      <w:r w:rsidRPr="00BE38F9">
        <w:rPr>
          <w:lang w:val="en-GB"/>
        </w:rPr>
        <w:t xml:space="preserve"> (Bruker Daltonics, Germany). Appropriate growth on chromogenic agar or polymerase chain reaction (PCR) for the presence of the </w:t>
      </w:r>
      <w:proofErr w:type="spellStart"/>
      <w:r w:rsidRPr="00BE38F9">
        <w:rPr>
          <w:i/>
          <w:iCs/>
          <w:lang w:val="en-GB"/>
        </w:rPr>
        <w:t>nuc</w:t>
      </w:r>
      <w:proofErr w:type="spellEnd"/>
      <w:r w:rsidRPr="00BE38F9">
        <w:rPr>
          <w:lang w:val="en-GB"/>
        </w:rPr>
        <w:t xml:space="preserve"> gene may have been performed for confirmation.</w:t>
      </w:r>
    </w:p>
    <w:p w14:paraId="32A51078" w14:textId="239EA670" w:rsidR="00BE38F9" w:rsidRPr="00BE38F9" w:rsidRDefault="00BE38F9" w:rsidP="00BE38F9">
      <w:pPr>
        <w:rPr>
          <w:lang w:val="en-GB"/>
        </w:rPr>
      </w:pPr>
      <w:r w:rsidRPr="00BE38F9">
        <w:rPr>
          <w:lang w:val="en-GB"/>
        </w:rPr>
        <w:t>Minimum inhibitory concentration (MIC) data and isolates were referred to the ASSOP reference laboratory at Murdoch University. The European Committee on Antimicrobial Susceptibility Testing (EUCAST)</w:t>
      </w:r>
      <w:r w:rsidRPr="00BE38F9">
        <w:rPr>
          <w:vertAlign w:val="superscript"/>
          <w:lang w:val="en-GB"/>
        </w:rPr>
        <w:t>14</w:t>
      </w:r>
      <w:r w:rsidRPr="00BE38F9">
        <w:rPr>
          <w:lang w:val="en-GB"/>
        </w:rPr>
        <w:t xml:space="preserve"> MIC breakpoints were utilised for interpretation. Daptomycin-, linezolid-, and teicoplanin-resistant isolates were retested by Etest</w:t>
      </w:r>
      <w:r w:rsidRPr="00BE38F9">
        <w:rPr>
          <w:vertAlign w:val="superscript"/>
          <w:lang w:val="en-GB"/>
        </w:rPr>
        <w:t>®</w:t>
      </w:r>
      <w:r w:rsidRPr="00BE38F9">
        <w:rPr>
          <w:lang w:val="en-GB"/>
        </w:rPr>
        <w:t xml:space="preserve"> (bioMérieux) using the method recommended by the manufacturer. The control strain used for the Etest</w:t>
      </w:r>
      <w:r w:rsidRPr="00BE38F9">
        <w:rPr>
          <w:vertAlign w:val="superscript"/>
          <w:lang w:val="en-GB"/>
        </w:rPr>
        <w:t>®</w:t>
      </w:r>
      <w:r w:rsidRPr="00BE38F9">
        <w:rPr>
          <w:lang w:val="en-GB"/>
        </w:rPr>
        <w:t xml:space="preserve"> was </w:t>
      </w:r>
      <w:r w:rsidRPr="00BE38F9">
        <w:rPr>
          <w:i/>
          <w:iCs/>
          <w:lang w:val="en-GB"/>
        </w:rPr>
        <w:t>S. aureus</w:t>
      </w:r>
      <w:r w:rsidRPr="00BE38F9">
        <w:rPr>
          <w:lang w:val="en-GB"/>
        </w:rPr>
        <w:t xml:space="preserve"> ATCC</w:t>
      </w:r>
      <w:r w:rsidRPr="00BE38F9">
        <w:rPr>
          <w:vertAlign w:val="superscript"/>
          <w:lang w:val="en-GB"/>
        </w:rPr>
        <w:t>®</w:t>
      </w:r>
      <w:r w:rsidRPr="00BE38F9">
        <w:rPr>
          <w:lang w:val="en-GB"/>
        </w:rPr>
        <w:t xml:space="preserve"> 29213. All </w:t>
      </w:r>
      <w:r w:rsidRPr="00BE38F9">
        <w:rPr>
          <w:i/>
          <w:iCs/>
          <w:lang w:val="en-GB"/>
        </w:rPr>
        <w:t>S.</w:t>
      </w:r>
      <w:r>
        <w:rPr>
          <w:i/>
          <w:iCs/>
          <w:lang w:val="en-GB"/>
        </w:rPr>
        <w:t> </w:t>
      </w:r>
      <w:r w:rsidRPr="00BE38F9">
        <w:rPr>
          <w:i/>
          <w:iCs/>
          <w:lang w:val="en-GB"/>
        </w:rPr>
        <w:t>aureus</w:t>
      </w:r>
      <w:r w:rsidRPr="00BE38F9">
        <w:rPr>
          <w:lang w:val="en-GB"/>
        </w:rPr>
        <w:t xml:space="preserve"> with a penicillin MIC ≤ 0.12 mg/L, without a β-lactamase result provided by the referring laboratory, were confirmed by disc diffusion using a 10U penicillin disk. High-level mupirocin resistance was determined by the BD Phoenix™ or by using a 200 μg mupirocin disc on all isolates with a mupirocin MIC &gt; 8 mg/L by Vitek</w:t>
      </w:r>
      <w:r w:rsidRPr="00BE38F9">
        <w:rPr>
          <w:vertAlign w:val="superscript"/>
          <w:lang w:val="en-GB"/>
        </w:rPr>
        <w:t>®</w:t>
      </w:r>
      <w:r w:rsidRPr="00BE38F9">
        <w:rPr>
          <w:lang w:val="en-GB"/>
        </w:rPr>
        <w:t xml:space="preserve"> 2. Cotrimoxazole-resistant isolates were confirmed using a 25 μg cotrimoxazole disc. All disc susceptibility testing was performed using Clinical and Laboratory Standards Institute (CLSI) methodology and breakpoints.</w:t>
      </w:r>
      <w:r w:rsidRPr="00BE38F9">
        <w:rPr>
          <w:vertAlign w:val="superscript"/>
          <w:lang w:val="en-GB"/>
        </w:rPr>
        <w:t>15</w:t>
      </w:r>
      <w:r w:rsidRPr="00BE38F9">
        <w:rPr>
          <w:lang w:val="en-GB"/>
        </w:rPr>
        <w:t xml:space="preserve"> </w:t>
      </w:r>
    </w:p>
    <w:p w14:paraId="017594A7" w14:textId="77777777" w:rsidR="00BE38F9" w:rsidRPr="00BE38F9" w:rsidRDefault="00BE38F9" w:rsidP="00BE38F9">
      <w:pPr>
        <w:rPr>
          <w:lang w:val="en-GB"/>
        </w:rPr>
      </w:pPr>
      <w:r w:rsidRPr="00BE38F9">
        <w:rPr>
          <w:lang w:val="en-GB"/>
        </w:rPr>
        <w:t xml:space="preserve">Multi-resistance was defined as resistance to three or more of the following non-β-lactam antimicrobials: ciprofloxacin; co-trimoxazole; erythromycin/clindamycin; fusidic acid; gentamicin; linezolid; high-level mupirocin; rifampicin; tetracycline; teicoplanin; and vancomycin. </w:t>
      </w:r>
    </w:p>
    <w:p w14:paraId="16D481F8" w14:textId="49AE03A4" w:rsidR="00BE38F9" w:rsidRPr="00BE38F9" w:rsidRDefault="00BE38F9" w:rsidP="00BE38F9">
      <w:pPr>
        <w:rPr>
          <w:lang w:val="en-GB"/>
        </w:rPr>
      </w:pPr>
      <w:r w:rsidRPr="00BE38F9">
        <w:rPr>
          <w:lang w:val="en-GB"/>
        </w:rPr>
        <w:t xml:space="preserve">Whole genome sequencing (WGS) was performed by the ASSOP reference laboratory at Murdoch University using the </w:t>
      </w:r>
      <w:proofErr w:type="spellStart"/>
      <w:r w:rsidRPr="00BE38F9">
        <w:rPr>
          <w:lang w:val="en-GB"/>
        </w:rPr>
        <w:t>NovaSeq</w:t>
      </w:r>
      <w:proofErr w:type="spellEnd"/>
      <w:r w:rsidRPr="00BE38F9">
        <w:rPr>
          <w:lang w:val="en-GB"/>
        </w:rPr>
        <w:t xml:space="preserve"> platform (Illumina, San Diego, USA). Sequence reads were analysed using the Nullarbor pipeline.</w:t>
      </w:r>
      <w:r w:rsidRPr="00BE38F9">
        <w:rPr>
          <w:vertAlign w:val="superscript"/>
          <w:lang w:val="en-GB"/>
        </w:rPr>
        <w:t>16</w:t>
      </w:r>
      <w:r w:rsidRPr="00BE38F9">
        <w:rPr>
          <w:lang w:val="en-GB"/>
        </w:rPr>
        <w:t xml:space="preserve"> The SCC</w:t>
      </w:r>
      <w:r w:rsidRPr="00BE38F9">
        <w:rPr>
          <w:i/>
          <w:iCs/>
          <w:lang w:val="en-GB"/>
        </w:rPr>
        <w:t>mec</w:t>
      </w:r>
      <w:r w:rsidRPr="00BE38F9">
        <w:rPr>
          <w:lang w:val="en-GB"/>
        </w:rPr>
        <w:t xml:space="preserve"> type was determined using </w:t>
      </w:r>
      <w:proofErr w:type="spellStart"/>
      <w:r w:rsidRPr="00BE38F9">
        <w:rPr>
          <w:lang w:val="en-GB"/>
        </w:rPr>
        <w:t>KmerFinder</w:t>
      </w:r>
      <w:proofErr w:type="spellEnd"/>
      <w:r w:rsidRPr="00BE38F9">
        <w:rPr>
          <w:lang w:val="en-GB"/>
        </w:rPr>
        <w:t xml:space="preserve"> v3.2 and the SCC</w:t>
      </w:r>
      <w:r w:rsidRPr="00BE38F9">
        <w:rPr>
          <w:i/>
          <w:iCs/>
          <w:lang w:val="en-GB"/>
        </w:rPr>
        <w:t>mec</w:t>
      </w:r>
      <w:r w:rsidRPr="00BE38F9">
        <w:rPr>
          <w:lang w:val="en-GB"/>
        </w:rPr>
        <w:t xml:space="preserve"> database curated from the </w:t>
      </w:r>
      <w:proofErr w:type="spellStart"/>
      <w:r w:rsidRPr="00BE38F9">
        <w:rPr>
          <w:lang w:val="en-GB"/>
        </w:rPr>
        <w:t>Center</w:t>
      </w:r>
      <w:proofErr w:type="spellEnd"/>
      <w:r w:rsidRPr="00BE38F9">
        <w:rPr>
          <w:lang w:val="en-GB"/>
        </w:rPr>
        <w:t xml:space="preserve"> for Genomic Epidemiology database.</w:t>
      </w:r>
      <w:r w:rsidRPr="00BE38F9">
        <w:rPr>
          <w:vertAlign w:val="superscript"/>
          <w:lang w:val="en-GB"/>
        </w:rPr>
        <w:t>17–20</w:t>
      </w:r>
      <w:r w:rsidRPr="00BE38F9">
        <w:rPr>
          <w:lang w:val="en-GB"/>
        </w:rPr>
        <w:t xml:space="preserve"> </w:t>
      </w:r>
      <w:r w:rsidRPr="00BE38F9">
        <w:rPr>
          <w:lang w:val="en-GB"/>
        </w:rPr>
        <w:lastRenderedPageBreak/>
        <w:t>Point</w:t>
      </w:r>
      <w:r>
        <w:rPr>
          <w:lang w:val="en-GB"/>
        </w:rPr>
        <w:t> </w:t>
      </w:r>
      <w:r w:rsidRPr="00BE38F9">
        <w:rPr>
          <w:lang w:val="en-GB"/>
        </w:rPr>
        <w:t>mutations associated with daptomycin resistance were screened using an in-house custom database.</w:t>
      </w:r>
      <w:r w:rsidRPr="00BE38F9">
        <w:rPr>
          <w:vertAlign w:val="superscript"/>
          <w:lang w:val="en-GB"/>
        </w:rPr>
        <w:t>21</w:t>
      </w:r>
    </w:p>
    <w:p w14:paraId="718ABC84" w14:textId="77777777" w:rsidR="00BE38F9" w:rsidRPr="00BE38F9" w:rsidRDefault="00BE38F9" w:rsidP="00BE38F9">
      <w:pPr>
        <w:rPr>
          <w:lang w:val="en-GB"/>
        </w:rPr>
      </w:pPr>
      <w:r w:rsidRPr="00BE38F9">
        <w:rPr>
          <w:lang w:val="en-GB"/>
        </w:rPr>
        <w:t xml:space="preserve">Confidence intervals for proportions, Fisher’s exact test for categorical variables, and chi-square test for trend were calculated, if appropriate, using </w:t>
      </w:r>
      <w:proofErr w:type="spellStart"/>
      <w:r w:rsidRPr="00BE38F9">
        <w:rPr>
          <w:lang w:val="en-GB"/>
        </w:rPr>
        <w:t>MedCalc</w:t>
      </w:r>
      <w:proofErr w:type="spellEnd"/>
      <w:r w:rsidRPr="00BE38F9">
        <w:rPr>
          <w:lang w:val="en-GB"/>
        </w:rPr>
        <w:t xml:space="preserve"> for Windows, version 23.3.1 (</w:t>
      </w:r>
      <w:proofErr w:type="spellStart"/>
      <w:r w:rsidRPr="00BE38F9">
        <w:rPr>
          <w:lang w:val="en-GB"/>
        </w:rPr>
        <w:t>MedCalc</w:t>
      </w:r>
      <w:proofErr w:type="spellEnd"/>
      <w:r w:rsidRPr="00BE38F9">
        <w:rPr>
          <w:lang w:val="en-GB"/>
        </w:rPr>
        <w:t xml:space="preserve"> Software, Belgium).</w:t>
      </w:r>
    </w:p>
    <w:p w14:paraId="1FBE0CAD" w14:textId="33CE90C8" w:rsidR="00BE38F9" w:rsidRPr="00BE73E6" w:rsidRDefault="00BE38F9" w:rsidP="00BE73E6">
      <w:pPr>
        <w:rPr>
          <w:lang w:val="en-GB"/>
        </w:rPr>
      </w:pPr>
      <w:r w:rsidRPr="00BE38F9">
        <w:rPr>
          <w:lang w:val="en-GB"/>
        </w:rPr>
        <w:t xml:space="preserve">Approval to conduct the prospective data collection was given by the research ethics committee associated with each participating laboratory. </w:t>
      </w:r>
    </w:p>
    <w:p w14:paraId="5BAA1461" w14:textId="77777777" w:rsidR="008A0736" w:rsidRDefault="000073ED" w:rsidP="005A4E9D">
      <w:pPr>
        <w:pStyle w:val="Heading1"/>
      </w:pPr>
      <w:bookmarkStart w:id="18" w:name="_Toc195530503"/>
      <w:bookmarkStart w:id="19" w:name="_Toc213153054"/>
      <w:r>
        <w:lastRenderedPageBreak/>
        <w:t>Results</w:t>
      </w:r>
      <w:bookmarkEnd w:id="18"/>
      <w:bookmarkEnd w:id="19"/>
    </w:p>
    <w:p w14:paraId="6F42A82D" w14:textId="77777777" w:rsidR="00BE38F9" w:rsidRPr="00BE38F9" w:rsidRDefault="00BE38F9" w:rsidP="00BE38F9">
      <w:pPr>
        <w:rPr>
          <w:lang w:val="en-GB"/>
        </w:rPr>
      </w:pPr>
      <w:r w:rsidRPr="00BE38F9">
        <w:rPr>
          <w:lang w:val="en-GB"/>
        </w:rPr>
        <w:t>From 1 January to 31 December 2024, there were 3,358 unique episodes of SAB identified. A significant difference (</w:t>
      </w:r>
      <w:r w:rsidRPr="00BE38F9">
        <w:rPr>
          <w:i/>
          <w:iCs/>
          <w:lang w:val="en-GB"/>
        </w:rPr>
        <w:t>p</w:t>
      </w:r>
      <w:r w:rsidRPr="00BE38F9">
        <w:rPr>
          <w:lang w:val="en-GB"/>
        </w:rPr>
        <w:t xml:space="preserve"> &lt; 0.01) was observed in patient sex, with 2,221 patients (66.1%) being male (95% confidence interval [95% CI]: 63.4–70.0). The mean age of patients was 58 years, ranging from 0 to 103 years, with a median age of 61 years. Overall, 2,636 episodes (78.5%) were community-onset (95% CI: 75.5–81.6). All-cause mortality at 30 days (where known) was 14.0% (95% CI: 12.6–15.5). Methicillin-resistant SAB mortality was 13.7% (95% CI: 10.2–18.0); methicillin-susceptible SAB mortality was 14.1% (95% CI: 12.5–15.7).</w:t>
      </w:r>
    </w:p>
    <w:p w14:paraId="6B3AABCC" w14:textId="77777777" w:rsidR="00BE38F9" w:rsidRPr="00BE38F9" w:rsidRDefault="00BE38F9" w:rsidP="00BE38F9">
      <w:pPr>
        <w:pStyle w:val="Heading2"/>
        <w:rPr>
          <w:lang w:val="en-GB"/>
        </w:rPr>
      </w:pPr>
      <w:bookmarkStart w:id="20" w:name="_Toc213153055"/>
      <w:r w:rsidRPr="00BE38F9">
        <w:rPr>
          <w:lang w:val="en-GB"/>
        </w:rPr>
        <w:t xml:space="preserve">Methicillin-susceptible </w:t>
      </w:r>
      <w:r w:rsidRPr="00BE38F9">
        <w:rPr>
          <w:i/>
          <w:iCs/>
          <w:lang w:val="en-GB"/>
        </w:rPr>
        <w:t>Staphylococcus aureus</w:t>
      </w:r>
      <w:r w:rsidRPr="00BE38F9">
        <w:rPr>
          <w:lang w:val="en-GB"/>
        </w:rPr>
        <w:t xml:space="preserve"> (MSSA) antimicrobial susceptibility</w:t>
      </w:r>
      <w:bookmarkEnd w:id="20"/>
    </w:p>
    <w:p w14:paraId="44DDAF37" w14:textId="5B5C699D" w:rsidR="00BE38F9" w:rsidRPr="00BE38F9" w:rsidRDefault="00BE38F9" w:rsidP="00BE38F9">
      <w:pPr>
        <w:rPr>
          <w:lang w:val="en-GB"/>
        </w:rPr>
      </w:pPr>
      <w:r w:rsidRPr="00BE38F9">
        <w:rPr>
          <w:lang w:val="en-GB"/>
        </w:rPr>
        <w:t>Overall, 2,857 of the 3,358 isolates (85.1%) were methicillin susceptible. Where results were available, 2,075/2,840 MSSA isolates (73.1%) were penicillin resistant (MIC &gt; 0.12 mg/L). All available penicillin-susceptible isolates (MIC ≤ 0.12 mg/L) were retested by penicillin disc diffusion (zone-edge test). By disc diffusion, 99 isolates reported as penicillin-susceptible by either the Vitek</w:t>
      </w:r>
      <w:r w:rsidRPr="00BE38F9">
        <w:rPr>
          <w:vertAlign w:val="superscript"/>
          <w:lang w:val="en-GB"/>
        </w:rPr>
        <w:t>®</w:t>
      </w:r>
      <w:r w:rsidRPr="00BE38F9">
        <w:rPr>
          <w:lang w:val="en-GB"/>
        </w:rPr>
        <w:t xml:space="preserve"> 2 or BD Phoenix™ automated microbiology systems were considered penicillin-resistant. Fifty-five penicillin-susceptible isolates were not available for confirmation. Apart from erythromycin resistance (16.5%), resistance to the non-β-lactam antimicrobials amongst MSSA was infrequent (Table 1).</w:t>
      </w:r>
    </w:p>
    <w:p w14:paraId="07979F6F" w14:textId="77777777" w:rsidR="00BE38F9" w:rsidRPr="00BE38F9" w:rsidRDefault="00BE38F9" w:rsidP="00BE38F9">
      <w:pPr>
        <w:rPr>
          <w:lang w:val="en-GB"/>
        </w:rPr>
      </w:pPr>
      <w:r w:rsidRPr="00BE38F9">
        <w:rPr>
          <w:lang w:val="en-GB"/>
        </w:rPr>
        <w:t>Six isolates were identified by Vitek</w:t>
      </w:r>
      <w:r w:rsidRPr="00BE38F9">
        <w:rPr>
          <w:vertAlign w:val="superscript"/>
          <w:lang w:val="en-GB"/>
        </w:rPr>
        <w:t>®</w:t>
      </w:r>
      <w:r w:rsidRPr="00BE38F9">
        <w:rPr>
          <w:lang w:val="en-GB"/>
        </w:rPr>
        <w:t xml:space="preserve"> 2 as daptomycin resistant (MIC &gt; 1.0 mg/L). Of these six isolates, one was unavailable for confirmation. By Etest</w:t>
      </w:r>
      <w:r w:rsidRPr="00BE38F9">
        <w:rPr>
          <w:vertAlign w:val="superscript"/>
          <w:lang w:val="en-GB"/>
        </w:rPr>
        <w:t>®</w:t>
      </w:r>
      <w:r w:rsidRPr="00BE38F9">
        <w:rPr>
          <w:lang w:val="en-GB"/>
        </w:rPr>
        <w:t xml:space="preserve">, all five isolates were considered daptomycin susceptible (MICs 0.125–1.0 mg/L). </w:t>
      </w:r>
    </w:p>
    <w:p w14:paraId="5ECC1F9E" w14:textId="08063B2E" w:rsidR="00BE38F9" w:rsidRPr="00BE38F9" w:rsidRDefault="00BE38F9" w:rsidP="00BE38F9">
      <w:pPr>
        <w:rPr>
          <w:lang w:val="en-GB"/>
        </w:rPr>
      </w:pPr>
      <w:r w:rsidRPr="00BE38F9">
        <w:rPr>
          <w:lang w:val="en-GB"/>
        </w:rPr>
        <w:t>Forty-two isolates were identified by Vitek</w:t>
      </w:r>
      <w:r w:rsidRPr="00BE38F9">
        <w:rPr>
          <w:vertAlign w:val="superscript"/>
          <w:lang w:val="en-GB"/>
        </w:rPr>
        <w:t>®</w:t>
      </w:r>
      <w:r w:rsidRPr="00BE38F9">
        <w:rPr>
          <w:lang w:val="en-GB"/>
        </w:rPr>
        <w:t xml:space="preserve"> 2 or BD Phoenix™ as teicoplanin resistant (MIC</w:t>
      </w:r>
      <w:r>
        <w:rPr>
          <w:lang w:val="en-GB"/>
        </w:rPr>
        <w:t> </w:t>
      </w:r>
      <w:r w:rsidRPr="00BE38F9">
        <w:rPr>
          <w:lang w:val="en-GB"/>
        </w:rPr>
        <w:t>&gt;</w:t>
      </w:r>
      <w:r>
        <w:rPr>
          <w:lang w:val="en-GB"/>
        </w:rPr>
        <w:t> </w:t>
      </w:r>
      <w:r w:rsidRPr="00BE38F9">
        <w:rPr>
          <w:lang w:val="en-GB"/>
        </w:rPr>
        <w:t>2.0</w:t>
      </w:r>
      <w:r>
        <w:rPr>
          <w:lang w:val="en-GB"/>
        </w:rPr>
        <w:t> </w:t>
      </w:r>
      <w:r w:rsidRPr="00BE38F9">
        <w:rPr>
          <w:lang w:val="en-GB"/>
        </w:rPr>
        <w:t>mg/L). By Etest</w:t>
      </w:r>
      <w:r w:rsidRPr="00BE38F9">
        <w:rPr>
          <w:vertAlign w:val="superscript"/>
          <w:lang w:val="en-GB"/>
        </w:rPr>
        <w:t>®</w:t>
      </w:r>
      <w:r w:rsidRPr="00BE38F9">
        <w:rPr>
          <w:lang w:val="en-GB"/>
        </w:rPr>
        <w:t>, 35 isolates had a teicoplanin MIC ≤ 2.0 mg/L and were therefore considered teicoplanin susceptible. Three isolates with a MIC of 3.0 mg/L were confirmed as teicoplanin resistant. The four remaining isolates were unavailable for confirmation of teicoplanin resistance. All MSSA were linezolid and vancomycin susceptible. Eighty MSSA isolates (2.8%) were fusidic acid resistant. Overall, 2,001 of the 2,857 MSSA (70.0%) had mupirocin susceptibility testing performed, of which 25 (1.2%) were high-level mupirocin resistant. Eighteen of the 25 high-level mupirocin-resistant isolates were referred from Queensland, with the remainder from New South Wales (n = 3), Western Australia (n = 3), and the Australian Capital Territory (n = 1). Fourteen of the 25 mupirocin-resistant MSSA were also resistant to fusidic acid. Of the 2,840 MSSA isolates tested, 44 (1.5%) were constitutively resistant to clindamycin; however, 384 (13.5%) were classified as having constitutive and inducible clindamycin resistance. Seventy-three isolates were reported as cotrimoxazole resistant (73/2,811; 2.6%) by Vitek</w:t>
      </w:r>
      <w:r w:rsidRPr="00BE38F9">
        <w:rPr>
          <w:vertAlign w:val="superscript"/>
          <w:lang w:val="en-GB"/>
        </w:rPr>
        <w:t>®</w:t>
      </w:r>
      <w:r w:rsidRPr="00BE38F9">
        <w:rPr>
          <w:lang w:val="en-GB"/>
        </w:rPr>
        <w:t xml:space="preserve"> 2 or BD </w:t>
      </w:r>
      <w:r w:rsidR="00B052B4" w:rsidRPr="00BE38F9">
        <w:rPr>
          <w:lang w:val="en-GB"/>
        </w:rPr>
        <w:t>Phoenix™</w:t>
      </w:r>
      <w:r w:rsidRPr="00BE38F9">
        <w:rPr>
          <w:lang w:val="en-GB"/>
        </w:rPr>
        <w:t xml:space="preserve">; by disc susceptibility testing, only eight of these isolates were confirmed as cotrimoxazole resistant (8/2,807; 0.3%). Four MSSA were unavailable for confirmation. </w:t>
      </w:r>
    </w:p>
    <w:p w14:paraId="57E5D660" w14:textId="77777777" w:rsidR="00BE38F9" w:rsidRPr="00BE38F9" w:rsidRDefault="00BE38F9" w:rsidP="00BE38F9">
      <w:pPr>
        <w:rPr>
          <w:lang w:val="en-GB"/>
        </w:rPr>
      </w:pPr>
      <w:r w:rsidRPr="00BE38F9">
        <w:rPr>
          <w:lang w:val="en-GB"/>
        </w:rPr>
        <w:t>Only 5.9% of MSSA were multi-resistant.</w:t>
      </w:r>
    </w:p>
    <w:p w14:paraId="1605E082" w14:textId="77777777" w:rsidR="00BE38F9" w:rsidRPr="00BE38F9" w:rsidRDefault="00BE38F9" w:rsidP="00BE38F9">
      <w:pPr>
        <w:pStyle w:val="CDITable-Title"/>
      </w:pPr>
      <w:bookmarkStart w:id="21" w:name="_Toc213153066"/>
      <w:r w:rsidRPr="00BE38F9">
        <w:lastRenderedPageBreak/>
        <w:t xml:space="preserve">Table 1: The number and proportion of methicillin-susceptible </w:t>
      </w:r>
      <w:r w:rsidRPr="00BE38F9">
        <w:rPr>
          <w:i/>
          <w:iCs/>
        </w:rPr>
        <w:t>Staphylococcus aureus</w:t>
      </w:r>
      <w:r w:rsidRPr="00BE38F9">
        <w:t xml:space="preserve"> (MSSA) </w:t>
      </w:r>
      <w:proofErr w:type="gramStart"/>
      <w:r w:rsidRPr="00BE38F9">
        <w:t>isolates</w:t>
      </w:r>
      <w:proofErr w:type="gramEnd"/>
      <w:r w:rsidRPr="00BE38F9">
        <w:t xml:space="preserve"> resistant to penicillin and the non-β-lactam antimicrobials, EUCAST </w:t>
      </w:r>
      <w:proofErr w:type="spellStart"/>
      <w:proofErr w:type="gramStart"/>
      <w:r w:rsidRPr="00BE38F9">
        <w:t>breakpoints,</w:t>
      </w:r>
      <w:r w:rsidRPr="00BE38F9">
        <w:rPr>
          <w:vertAlign w:val="superscript"/>
        </w:rPr>
        <w:t>a</w:t>
      </w:r>
      <w:proofErr w:type="spellEnd"/>
      <w:proofErr w:type="gramEnd"/>
      <w:r w:rsidRPr="00BE38F9">
        <w:t xml:space="preserve"> AGAR, Australia, 2024</w:t>
      </w:r>
      <w:bookmarkEnd w:id="21"/>
    </w:p>
    <w:tbl>
      <w:tblPr>
        <w:tblW w:w="0" w:type="auto"/>
        <w:tblLayout w:type="fixed"/>
        <w:tblCellMar>
          <w:left w:w="0" w:type="dxa"/>
          <w:right w:w="0" w:type="dxa"/>
        </w:tblCellMar>
        <w:tblLook w:val="0000" w:firstRow="0" w:lastRow="0" w:firstColumn="0" w:lastColumn="0" w:noHBand="0" w:noVBand="0"/>
        <w:tblCaption w:val="Table 1: The number and proportion of methicillin-susceptible Staphylococcus aureus (MSSA) isolates resistant to penicillin and the non-β-lactam antimicrobials, EUCAST breakpoints,a AGAR, Australia, 2024"/>
        <w:tblDescription w:val="The number and proportion of methicillin-sensitive Staphylococcus aureus non-susceptible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EUCAST defined breakpoints."/>
      </w:tblPr>
      <w:tblGrid>
        <w:gridCol w:w="2381"/>
        <w:gridCol w:w="1814"/>
        <w:gridCol w:w="1814"/>
        <w:gridCol w:w="1815"/>
        <w:gridCol w:w="1814"/>
      </w:tblGrid>
      <w:tr w:rsidR="00BE38F9" w:rsidRPr="00BE38F9" w14:paraId="6C3B41C4" w14:textId="77777777" w:rsidTr="009E4ED8">
        <w:trPr>
          <w:trHeight w:val="60"/>
          <w:tblHeader/>
        </w:trPr>
        <w:tc>
          <w:tcPr>
            <w:tcW w:w="2381" w:type="dxa"/>
            <w:shd w:val="clear" w:color="auto" w:fill="1E4496" w:themeFill="text2"/>
            <w:tcMar>
              <w:top w:w="113" w:type="dxa"/>
              <w:left w:w="113" w:type="dxa"/>
              <w:bottom w:w="113" w:type="dxa"/>
              <w:right w:w="113" w:type="dxa"/>
            </w:tcMar>
            <w:vAlign w:val="bottom"/>
          </w:tcPr>
          <w:p w14:paraId="749A098D" w14:textId="77777777" w:rsidR="00BE38F9" w:rsidRPr="00BE38F9" w:rsidRDefault="00BE38F9" w:rsidP="00BE38F9">
            <w:pPr>
              <w:pStyle w:val="CDITable-HeaderRowLeft"/>
            </w:pPr>
            <w:r w:rsidRPr="00BE38F9">
              <w:t>Antimicrobial</w:t>
            </w:r>
          </w:p>
        </w:tc>
        <w:tc>
          <w:tcPr>
            <w:tcW w:w="1814" w:type="dxa"/>
            <w:shd w:val="clear" w:color="auto" w:fill="1E4496" w:themeFill="text2"/>
            <w:tcMar>
              <w:top w:w="113" w:type="dxa"/>
              <w:left w:w="113" w:type="dxa"/>
              <w:bottom w:w="113" w:type="dxa"/>
              <w:right w:w="113" w:type="dxa"/>
            </w:tcMar>
            <w:vAlign w:val="bottom"/>
          </w:tcPr>
          <w:p w14:paraId="546D6B12" w14:textId="77777777" w:rsidR="00BE38F9" w:rsidRPr="00BE38F9" w:rsidRDefault="00BE38F9" w:rsidP="00BE38F9">
            <w:pPr>
              <w:pStyle w:val="CDITable-HeaderRowCentre"/>
            </w:pPr>
            <w:r w:rsidRPr="00BE38F9">
              <w:t>Isolates (</w:t>
            </w:r>
            <w:r w:rsidRPr="009E4ED8">
              <w:rPr>
                <w:i/>
                <w:iCs/>
              </w:rPr>
              <w:t>n</w:t>
            </w:r>
            <w:r w:rsidRPr="00BE38F9">
              <w:t>)</w:t>
            </w:r>
          </w:p>
        </w:tc>
        <w:tc>
          <w:tcPr>
            <w:tcW w:w="1814" w:type="dxa"/>
            <w:shd w:val="clear" w:color="auto" w:fill="1E4496" w:themeFill="text2"/>
            <w:tcMar>
              <w:top w:w="113" w:type="dxa"/>
              <w:left w:w="113" w:type="dxa"/>
              <w:bottom w:w="113" w:type="dxa"/>
              <w:right w:w="113" w:type="dxa"/>
            </w:tcMar>
            <w:vAlign w:val="bottom"/>
          </w:tcPr>
          <w:p w14:paraId="04B16D55" w14:textId="77777777" w:rsidR="00BE38F9" w:rsidRPr="00BE38F9" w:rsidRDefault="00BE38F9" w:rsidP="00BE38F9">
            <w:pPr>
              <w:pStyle w:val="CDITable-HeaderRowCentre"/>
            </w:pPr>
            <w:r w:rsidRPr="00BE38F9">
              <w:t>Susceptible</w:t>
            </w:r>
            <w:r w:rsidRPr="00BE38F9">
              <w:br/>
              <w:t>% (</w:t>
            </w:r>
            <w:r w:rsidRPr="009E4ED8">
              <w:rPr>
                <w:i/>
                <w:iCs/>
              </w:rPr>
              <w:t>n</w:t>
            </w:r>
            <w:r w:rsidRPr="00BE38F9">
              <w:t>)</w:t>
            </w:r>
          </w:p>
        </w:tc>
        <w:tc>
          <w:tcPr>
            <w:tcW w:w="1815" w:type="dxa"/>
            <w:shd w:val="clear" w:color="auto" w:fill="1E4496" w:themeFill="text2"/>
            <w:tcMar>
              <w:top w:w="113" w:type="dxa"/>
              <w:left w:w="113" w:type="dxa"/>
              <w:bottom w:w="113" w:type="dxa"/>
              <w:right w:w="113" w:type="dxa"/>
            </w:tcMar>
            <w:vAlign w:val="bottom"/>
          </w:tcPr>
          <w:p w14:paraId="25BBF68D" w14:textId="77777777" w:rsidR="00BE38F9" w:rsidRPr="00BE38F9" w:rsidRDefault="00BE38F9" w:rsidP="00BE38F9">
            <w:pPr>
              <w:pStyle w:val="CDITable-HeaderRowCentre"/>
            </w:pPr>
            <w:r w:rsidRPr="00BE38F9">
              <w:t>Susceptible, increased exposure % (</w:t>
            </w:r>
            <w:r w:rsidRPr="009E4ED8">
              <w:rPr>
                <w:i/>
                <w:iCs/>
              </w:rPr>
              <w:t>n</w:t>
            </w:r>
            <w:r w:rsidRPr="00BE38F9">
              <w:t>)</w:t>
            </w:r>
          </w:p>
        </w:tc>
        <w:tc>
          <w:tcPr>
            <w:tcW w:w="1814" w:type="dxa"/>
            <w:shd w:val="clear" w:color="auto" w:fill="1E4496" w:themeFill="text2"/>
            <w:tcMar>
              <w:top w:w="113" w:type="dxa"/>
              <w:left w:w="113" w:type="dxa"/>
              <w:bottom w:w="113" w:type="dxa"/>
              <w:right w:w="113" w:type="dxa"/>
            </w:tcMar>
            <w:vAlign w:val="bottom"/>
          </w:tcPr>
          <w:p w14:paraId="36EE3A31" w14:textId="77777777" w:rsidR="00BE38F9" w:rsidRPr="00BE38F9" w:rsidRDefault="00BE38F9" w:rsidP="00BE38F9">
            <w:pPr>
              <w:pStyle w:val="CDITable-HeaderRowCentre"/>
            </w:pPr>
            <w:r w:rsidRPr="00BE38F9">
              <w:t>Resistant</w:t>
            </w:r>
            <w:r w:rsidRPr="00BE38F9">
              <w:br/>
              <w:t>% (</w:t>
            </w:r>
            <w:r w:rsidRPr="009E4ED8">
              <w:rPr>
                <w:i/>
                <w:iCs/>
              </w:rPr>
              <w:t>n</w:t>
            </w:r>
            <w:r w:rsidRPr="00BE38F9">
              <w:t>)</w:t>
            </w:r>
          </w:p>
        </w:tc>
      </w:tr>
      <w:tr w:rsidR="00BE38F9" w:rsidRPr="00BE38F9" w14:paraId="3A5FF6C5" w14:textId="77777777" w:rsidTr="009E4ED8">
        <w:trPr>
          <w:trHeight w:val="60"/>
        </w:trPr>
        <w:tc>
          <w:tcPr>
            <w:tcW w:w="2381" w:type="dxa"/>
            <w:tcBorders>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856DF7C" w14:textId="77777777" w:rsidR="00BE38F9" w:rsidRPr="00BE38F9" w:rsidRDefault="00BE38F9" w:rsidP="00924491">
            <w:pPr>
              <w:pStyle w:val="CDITable-RowLeft"/>
            </w:pPr>
            <w:r w:rsidRPr="00BE38F9">
              <w:t>Benzylpenicillin</w:t>
            </w:r>
          </w:p>
        </w:tc>
        <w:tc>
          <w:tcPr>
            <w:tcW w:w="1814" w:type="dxa"/>
            <w:tcBorders>
              <w:bottom w:val="single" w:sz="6" w:space="0" w:color="1E4496" w:themeColor="text2"/>
            </w:tcBorders>
            <w:tcMar>
              <w:top w:w="113" w:type="dxa"/>
              <w:left w:w="113" w:type="dxa"/>
              <w:bottom w:w="113" w:type="dxa"/>
              <w:right w:w="113" w:type="dxa"/>
            </w:tcMar>
            <w:vAlign w:val="center"/>
          </w:tcPr>
          <w:p w14:paraId="77C86572" w14:textId="77777777" w:rsidR="00BE38F9" w:rsidRPr="00BE38F9" w:rsidRDefault="00BE38F9" w:rsidP="009E4ED8">
            <w:pPr>
              <w:pStyle w:val="CDITable-RowCentre"/>
            </w:pPr>
            <w:r w:rsidRPr="00BE38F9">
              <w:t>2,840</w:t>
            </w:r>
          </w:p>
        </w:tc>
        <w:tc>
          <w:tcPr>
            <w:tcW w:w="1814" w:type="dxa"/>
            <w:tcBorders>
              <w:bottom w:val="single" w:sz="6" w:space="0" w:color="1E4496" w:themeColor="text2"/>
            </w:tcBorders>
            <w:tcMar>
              <w:top w:w="113" w:type="dxa"/>
              <w:left w:w="113" w:type="dxa"/>
              <w:bottom w:w="113" w:type="dxa"/>
              <w:right w:w="113" w:type="dxa"/>
            </w:tcMar>
            <w:vAlign w:val="center"/>
          </w:tcPr>
          <w:p w14:paraId="5DE8B89A" w14:textId="77777777" w:rsidR="00BE38F9" w:rsidRPr="00BE38F9" w:rsidRDefault="00BE38F9" w:rsidP="009E4ED8">
            <w:pPr>
              <w:pStyle w:val="CDITable-RowCentre"/>
            </w:pPr>
            <w:r w:rsidRPr="00BE38F9">
              <w:t>26.9 (765)</w:t>
            </w:r>
          </w:p>
        </w:tc>
        <w:tc>
          <w:tcPr>
            <w:tcW w:w="1815" w:type="dxa"/>
            <w:tcBorders>
              <w:bottom w:val="single" w:sz="6" w:space="0" w:color="1E4496" w:themeColor="text2"/>
            </w:tcBorders>
            <w:tcMar>
              <w:top w:w="113" w:type="dxa"/>
              <w:left w:w="113" w:type="dxa"/>
              <w:bottom w:w="113" w:type="dxa"/>
              <w:right w:w="113" w:type="dxa"/>
            </w:tcMar>
            <w:vAlign w:val="center"/>
          </w:tcPr>
          <w:p w14:paraId="43FEE541" w14:textId="22C64343" w:rsidR="00BE38F9" w:rsidRPr="00BE38F9" w:rsidRDefault="009E4ED8" w:rsidP="009E4ED8">
            <w:pPr>
              <w:pStyle w:val="CDITable-RowCentre"/>
            </w:pPr>
            <w:r w:rsidRPr="00BE38F9">
              <w:t>–</w:t>
            </w:r>
            <w:r w:rsidRPr="009E4ED8">
              <w:rPr>
                <w:vertAlign w:val="superscript"/>
              </w:rPr>
              <w:t>b</w:t>
            </w:r>
          </w:p>
        </w:tc>
        <w:tc>
          <w:tcPr>
            <w:tcW w:w="1814" w:type="dxa"/>
            <w:tcBorders>
              <w:bottom w:val="single" w:sz="6" w:space="0" w:color="1E4496" w:themeColor="text2"/>
            </w:tcBorders>
            <w:tcMar>
              <w:top w:w="113" w:type="dxa"/>
              <w:left w:w="113" w:type="dxa"/>
              <w:bottom w:w="113" w:type="dxa"/>
              <w:right w:w="113" w:type="dxa"/>
            </w:tcMar>
            <w:vAlign w:val="center"/>
          </w:tcPr>
          <w:p w14:paraId="24ADCB60" w14:textId="77777777" w:rsidR="00BE38F9" w:rsidRPr="00BE38F9" w:rsidRDefault="00BE38F9" w:rsidP="009E4ED8">
            <w:pPr>
              <w:pStyle w:val="CDITable-RowCentre"/>
            </w:pPr>
            <w:r w:rsidRPr="00BE38F9">
              <w:t>73.1 (2,075)</w:t>
            </w:r>
          </w:p>
        </w:tc>
      </w:tr>
      <w:tr w:rsidR="00BE38F9" w:rsidRPr="00BE38F9" w14:paraId="16FD96B5"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E8AB5B1" w14:textId="77777777" w:rsidR="00BE38F9" w:rsidRPr="00BE38F9" w:rsidRDefault="00BE38F9" w:rsidP="00BE38F9">
            <w:pPr>
              <w:pStyle w:val="CDITable-RowLeft"/>
            </w:pPr>
            <w:proofErr w:type="spellStart"/>
            <w:r w:rsidRPr="00BE38F9">
              <w:t>Benzylpenicillin</w:t>
            </w:r>
            <w:r w:rsidRPr="009E4ED8">
              <w:rPr>
                <w:vertAlign w:val="superscript"/>
              </w:rPr>
              <w:t>c</w:t>
            </w:r>
            <w:proofErr w:type="spellEnd"/>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68FDC5" w14:textId="77777777" w:rsidR="00BE38F9" w:rsidRPr="00BE38F9" w:rsidRDefault="00BE38F9" w:rsidP="009E4ED8">
            <w:pPr>
              <w:pStyle w:val="CDITable-RowCentre"/>
            </w:pPr>
            <w:r w:rsidRPr="00BE38F9">
              <w:t>2,807</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DC70CB" w14:textId="77777777" w:rsidR="00BE38F9" w:rsidRPr="00BE38F9" w:rsidRDefault="00BE38F9" w:rsidP="009E4ED8">
            <w:pPr>
              <w:pStyle w:val="CDITable-RowCentre"/>
            </w:pPr>
            <w:r w:rsidRPr="00BE38F9">
              <w:t>22.6 (633)</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DFE9E6" w14:textId="7DAF7B4F"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1CE157" w14:textId="77777777" w:rsidR="00BE38F9" w:rsidRPr="00BE38F9" w:rsidRDefault="00BE38F9" w:rsidP="009E4ED8">
            <w:pPr>
              <w:pStyle w:val="CDITable-RowCentre"/>
            </w:pPr>
            <w:r w:rsidRPr="00BE38F9">
              <w:t>77.4 (2,174)</w:t>
            </w:r>
          </w:p>
        </w:tc>
      </w:tr>
      <w:tr w:rsidR="00BE38F9" w:rsidRPr="00BE38F9" w14:paraId="2FA4BF4D"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98B57E7" w14:textId="77777777" w:rsidR="00BE38F9" w:rsidRPr="00BE38F9" w:rsidRDefault="00BE38F9" w:rsidP="00BE38F9">
            <w:pPr>
              <w:pStyle w:val="CDITable-RowLeft"/>
            </w:pPr>
            <w:r w:rsidRPr="00BE38F9">
              <w:t>Cefoxitin (methicillin)</w:t>
            </w:r>
            <w:r w:rsidRPr="009E4ED8">
              <w:rPr>
                <w:vertAlign w:val="superscript"/>
              </w:rPr>
              <w:t>d</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7EA99" w14:textId="77777777" w:rsidR="00BE38F9" w:rsidRPr="00BE38F9" w:rsidRDefault="00BE38F9" w:rsidP="009E4ED8">
            <w:pPr>
              <w:pStyle w:val="CDITable-RowCentre"/>
            </w:pPr>
            <w:r w:rsidRPr="00BE38F9">
              <w:t>2,857</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FB377" w14:textId="77777777" w:rsidR="00BE38F9" w:rsidRPr="00BE38F9" w:rsidRDefault="00BE38F9" w:rsidP="009E4ED8">
            <w:pPr>
              <w:pStyle w:val="CDITable-RowCentre"/>
            </w:pPr>
            <w:r w:rsidRPr="00BE38F9">
              <w:t>100.0 (2,857)</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84CBCD" w14:textId="2350AEF2"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8B3CB5" w14:textId="77777777" w:rsidR="00BE38F9" w:rsidRPr="00BE38F9" w:rsidRDefault="00BE38F9" w:rsidP="009E4ED8">
            <w:pPr>
              <w:pStyle w:val="CDITable-RowCentre"/>
            </w:pPr>
            <w:r w:rsidRPr="00BE38F9">
              <w:t>0.0 (0)</w:t>
            </w:r>
          </w:p>
        </w:tc>
      </w:tr>
      <w:tr w:rsidR="00BE38F9" w:rsidRPr="00BE38F9" w14:paraId="189EC71E"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E4BB4C1" w14:textId="77777777" w:rsidR="00BE38F9" w:rsidRPr="00BE38F9" w:rsidRDefault="00BE38F9" w:rsidP="00BE38F9">
            <w:pPr>
              <w:pStyle w:val="CDITable-RowLeft"/>
            </w:pPr>
            <w:r w:rsidRPr="00BE38F9">
              <w:t>Ciprofloxacin</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22A68" w14:textId="77777777" w:rsidR="00BE38F9" w:rsidRPr="00BE38F9" w:rsidRDefault="00BE38F9" w:rsidP="009E4ED8">
            <w:pPr>
              <w:pStyle w:val="CDITable-RowCentre"/>
            </w:pPr>
            <w:r w:rsidRPr="00BE38F9">
              <w:t>2,840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018689" w14:textId="77777777" w:rsidR="00BE38F9" w:rsidRPr="00BE38F9" w:rsidRDefault="00BE38F9" w:rsidP="009E4ED8">
            <w:pPr>
              <w:pStyle w:val="CDITable-RowCentre"/>
            </w:pPr>
            <w:r w:rsidRPr="00BE38F9">
              <w:t>–</w:t>
            </w:r>
            <w:r w:rsidRPr="009E4ED8">
              <w:rPr>
                <w:vertAlign w:val="superscript"/>
              </w:rPr>
              <w:t>b</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31CCB" w14:textId="77777777" w:rsidR="00BE38F9" w:rsidRPr="00BE38F9" w:rsidRDefault="00BE38F9" w:rsidP="009E4ED8">
            <w:pPr>
              <w:pStyle w:val="CDITable-RowCentre"/>
            </w:pPr>
            <w:r w:rsidRPr="00BE38F9">
              <w:t>96.2 (2,733)</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C48E96" w14:textId="77777777" w:rsidR="00BE38F9" w:rsidRPr="00BE38F9" w:rsidRDefault="00BE38F9" w:rsidP="009E4ED8">
            <w:pPr>
              <w:pStyle w:val="CDITable-RowCentre"/>
            </w:pPr>
            <w:r w:rsidRPr="00BE38F9">
              <w:t>3.8 (107)</w:t>
            </w:r>
          </w:p>
        </w:tc>
      </w:tr>
      <w:tr w:rsidR="00BE38F9" w:rsidRPr="00BE38F9" w14:paraId="33CD31F4" w14:textId="77777777" w:rsidTr="009E4ED8">
        <w:trPr>
          <w:trHeight w:val="355"/>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E498D56" w14:textId="77777777" w:rsidR="00BE38F9" w:rsidRPr="00BE38F9" w:rsidRDefault="00BE38F9" w:rsidP="00BE38F9">
            <w:pPr>
              <w:pStyle w:val="CDITable-RowLeft"/>
            </w:pPr>
            <w:r w:rsidRPr="00BE38F9">
              <w:t>Clindamycin (constitutive)</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FE201" w14:textId="77777777" w:rsidR="00BE38F9" w:rsidRPr="00BE38F9" w:rsidRDefault="00BE38F9" w:rsidP="009E4ED8">
            <w:pPr>
              <w:pStyle w:val="CDITable-RowCentre"/>
            </w:pPr>
            <w:r w:rsidRPr="00BE38F9">
              <w:t>2,840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4DF7F7" w14:textId="77777777" w:rsidR="00BE38F9" w:rsidRPr="00BE38F9" w:rsidRDefault="00BE38F9" w:rsidP="009E4ED8">
            <w:pPr>
              <w:pStyle w:val="CDITable-RowCentre"/>
            </w:pPr>
            <w:r w:rsidRPr="00BE38F9">
              <w:t>98.5 (2,796)</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2E69A9" w14:textId="629C8A9A"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987BAB" w14:textId="77777777" w:rsidR="00BE38F9" w:rsidRPr="00BE38F9" w:rsidRDefault="00BE38F9" w:rsidP="009E4ED8">
            <w:pPr>
              <w:pStyle w:val="CDITable-RowCentre"/>
            </w:pPr>
            <w:r w:rsidRPr="00BE38F9">
              <w:t>1.5 (44)</w:t>
            </w:r>
          </w:p>
        </w:tc>
      </w:tr>
      <w:tr w:rsidR="00BE38F9" w:rsidRPr="00BE38F9" w14:paraId="6DAEDAAC"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2022785" w14:textId="282767F1" w:rsidR="00BE38F9" w:rsidRPr="00BE38F9" w:rsidRDefault="00BE38F9" w:rsidP="00BE38F9">
            <w:pPr>
              <w:pStyle w:val="CDITable-RowLeft"/>
            </w:pPr>
            <w:r w:rsidRPr="00BE38F9">
              <w:t>Clindamycin (constitutive +</w:t>
            </w:r>
            <w:r w:rsidR="009E4ED8">
              <w:t> </w:t>
            </w:r>
            <w:r w:rsidRPr="00BE38F9">
              <w:t>inducible resistance)</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B2F6E8" w14:textId="77777777" w:rsidR="00BE38F9" w:rsidRPr="00BE38F9" w:rsidRDefault="00BE38F9" w:rsidP="009E4ED8">
            <w:pPr>
              <w:pStyle w:val="CDITable-RowCentre"/>
            </w:pPr>
            <w:r w:rsidRPr="00BE38F9">
              <w:t>2,840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B6D0BC" w14:textId="77777777" w:rsidR="00BE38F9" w:rsidRPr="00BE38F9" w:rsidRDefault="00BE38F9" w:rsidP="009E4ED8">
            <w:pPr>
              <w:pStyle w:val="CDITable-RowCentre"/>
            </w:pPr>
            <w:r w:rsidRPr="00BE38F9">
              <w:t>86.5 (2,456)</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72ADD0" w14:textId="45EA8D3F"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2E598" w14:textId="77777777" w:rsidR="00BE38F9" w:rsidRPr="00BE38F9" w:rsidRDefault="00BE38F9" w:rsidP="009E4ED8">
            <w:pPr>
              <w:pStyle w:val="CDITable-RowCentre"/>
            </w:pPr>
            <w:r w:rsidRPr="00BE38F9">
              <w:t>13.5 (384)</w:t>
            </w:r>
          </w:p>
        </w:tc>
      </w:tr>
      <w:tr w:rsidR="00BE38F9" w:rsidRPr="00BE38F9" w14:paraId="534FE4D7"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807EC3F" w14:textId="77777777" w:rsidR="00BE38F9" w:rsidRPr="00BE38F9" w:rsidRDefault="00BE38F9" w:rsidP="00BE38F9">
            <w:pPr>
              <w:pStyle w:val="CDITable-RowLeft"/>
            </w:pPr>
            <w:r w:rsidRPr="00BE38F9">
              <w:t xml:space="preserve">Daptomycin </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FF1F28" w14:textId="77777777" w:rsidR="00BE38F9" w:rsidRPr="00BE38F9" w:rsidRDefault="00BE38F9" w:rsidP="009E4ED8">
            <w:pPr>
              <w:pStyle w:val="CDITable-RowCentre"/>
            </w:pPr>
            <w:r w:rsidRPr="00BE38F9">
              <w:t>2,850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5AF515" w14:textId="77777777" w:rsidR="00BE38F9" w:rsidRPr="00BE38F9" w:rsidRDefault="00BE38F9" w:rsidP="009E4ED8">
            <w:pPr>
              <w:pStyle w:val="CDITable-RowCentre"/>
            </w:pPr>
            <w:r w:rsidRPr="00BE38F9">
              <w:t>100.0 (2,850)</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78FF46" w14:textId="022377E5"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5CF55" w14:textId="77777777" w:rsidR="00BE38F9" w:rsidRPr="00BE38F9" w:rsidRDefault="00BE38F9" w:rsidP="009E4ED8">
            <w:pPr>
              <w:pStyle w:val="CDITable-RowCentre"/>
            </w:pPr>
            <w:r w:rsidRPr="00BE38F9">
              <w:t>0.0 (0)</w:t>
            </w:r>
          </w:p>
        </w:tc>
      </w:tr>
      <w:tr w:rsidR="00BE38F9" w:rsidRPr="00BE38F9" w14:paraId="1A72F321"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3B0AFAB3" w14:textId="77777777" w:rsidR="00BE38F9" w:rsidRPr="00BE38F9" w:rsidRDefault="00BE38F9" w:rsidP="00BE38F9">
            <w:pPr>
              <w:pStyle w:val="CDITable-RowLeft"/>
            </w:pPr>
            <w:r w:rsidRPr="00BE38F9">
              <w:t>Erythromycin</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4082C4" w14:textId="77777777" w:rsidR="00BE38F9" w:rsidRPr="00BE38F9" w:rsidRDefault="00BE38F9" w:rsidP="009E4ED8">
            <w:pPr>
              <w:pStyle w:val="CDITable-RowCentre"/>
            </w:pPr>
            <w:r w:rsidRPr="00BE38F9">
              <w:t>2,840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55598" w14:textId="77777777" w:rsidR="00BE38F9" w:rsidRPr="00BE38F9" w:rsidRDefault="00BE38F9" w:rsidP="009E4ED8">
            <w:pPr>
              <w:pStyle w:val="CDITable-RowCentre"/>
            </w:pPr>
            <w:r w:rsidRPr="00BE38F9">
              <w:t>83.5 (2,370)</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11917E" w14:textId="1B7235B4"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7707B" w14:textId="77777777" w:rsidR="00BE38F9" w:rsidRPr="00BE38F9" w:rsidRDefault="00BE38F9" w:rsidP="009E4ED8">
            <w:pPr>
              <w:pStyle w:val="CDITable-RowCentre"/>
            </w:pPr>
            <w:r w:rsidRPr="00BE38F9">
              <w:t>16.5 (470)</w:t>
            </w:r>
          </w:p>
        </w:tc>
      </w:tr>
      <w:tr w:rsidR="00BE38F9" w:rsidRPr="00BE38F9" w14:paraId="76349A81"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6E607AA" w14:textId="77777777" w:rsidR="00BE38F9" w:rsidRPr="00BE38F9" w:rsidRDefault="00BE38F9" w:rsidP="00BE38F9">
            <w:pPr>
              <w:pStyle w:val="CDITable-RowLeft"/>
            </w:pPr>
            <w:r w:rsidRPr="00BE38F9">
              <w:t>Fusidic acid</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C0D3F6" w14:textId="77777777" w:rsidR="00BE38F9" w:rsidRPr="00BE38F9" w:rsidRDefault="00BE38F9" w:rsidP="009E4ED8">
            <w:pPr>
              <w:pStyle w:val="CDITable-RowCentre"/>
            </w:pPr>
            <w:r w:rsidRPr="00BE38F9">
              <w:t>2,840</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90379E" w14:textId="77777777" w:rsidR="00BE38F9" w:rsidRPr="00BE38F9" w:rsidRDefault="00BE38F9" w:rsidP="009E4ED8">
            <w:pPr>
              <w:pStyle w:val="CDITable-RowCentre"/>
            </w:pPr>
            <w:r w:rsidRPr="00BE38F9">
              <w:t>97.2 (2,760)</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B28B89" w14:textId="46E058D1"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9FB6CC" w14:textId="77777777" w:rsidR="00BE38F9" w:rsidRPr="00BE38F9" w:rsidRDefault="00BE38F9" w:rsidP="009E4ED8">
            <w:pPr>
              <w:pStyle w:val="CDITable-RowCentre"/>
            </w:pPr>
            <w:r w:rsidRPr="00BE38F9">
              <w:t>2.8 (80)</w:t>
            </w:r>
          </w:p>
        </w:tc>
      </w:tr>
      <w:tr w:rsidR="00BE38F9" w:rsidRPr="00BE38F9" w14:paraId="3C50CFCC"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184FD5" w14:textId="77777777" w:rsidR="00BE38F9" w:rsidRPr="00BE38F9" w:rsidRDefault="00BE38F9" w:rsidP="00BE38F9">
            <w:pPr>
              <w:pStyle w:val="CDITable-RowLeft"/>
            </w:pPr>
            <w:r w:rsidRPr="00BE38F9">
              <w:t>Gentamicin</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BB79B7" w14:textId="77777777" w:rsidR="00BE38F9" w:rsidRPr="00BE38F9" w:rsidRDefault="00BE38F9" w:rsidP="009E4ED8">
            <w:pPr>
              <w:pStyle w:val="CDITable-RowCentre"/>
            </w:pPr>
            <w:r w:rsidRPr="00BE38F9">
              <w:t>2,799</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394B6F" w14:textId="77777777" w:rsidR="00BE38F9" w:rsidRPr="00BE38F9" w:rsidRDefault="00BE38F9" w:rsidP="009E4ED8">
            <w:pPr>
              <w:pStyle w:val="CDITable-RowCentre"/>
            </w:pPr>
            <w:r w:rsidRPr="00BE38F9">
              <w:t>93.6 (2,619)</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F8EA7" w14:textId="7969D437"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098C0" w14:textId="77777777" w:rsidR="00BE38F9" w:rsidRPr="00BE38F9" w:rsidRDefault="00BE38F9" w:rsidP="009E4ED8">
            <w:pPr>
              <w:pStyle w:val="CDITable-RowCentre"/>
            </w:pPr>
            <w:r w:rsidRPr="00BE38F9">
              <w:t>6.4 (180)</w:t>
            </w:r>
          </w:p>
        </w:tc>
      </w:tr>
      <w:tr w:rsidR="00BE38F9" w:rsidRPr="00BE38F9" w14:paraId="5258B25C"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03409AFB" w14:textId="77777777" w:rsidR="00BE38F9" w:rsidRPr="00BE38F9" w:rsidRDefault="00BE38F9" w:rsidP="00BE38F9">
            <w:pPr>
              <w:pStyle w:val="CDITable-RowLeft"/>
            </w:pPr>
            <w:r w:rsidRPr="00BE38F9">
              <w:t>Linezolid</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8648CD" w14:textId="77777777" w:rsidR="00BE38F9" w:rsidRPr="00BE38F9" w:rsidRDefault="00BE38F9" w:rsidP="009E4ED8">
            <w:pPr>
              <w:pStyle w:val="CDITable-RowCentre"/>
            </w:pPr>
            <w:r w:rsidRPr="00BE38F9">
              <w:t>2,849</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3D477" w14:textId="77777777" w:rsidR="00BE38F9" w:rsidRPr="00BE38F9" w:rsidRDefault="00BE38F9" w:rsidP="009E4ED8">
            <w:pPr>
              <w:pStyle w:val="CDITable-RowCentre"/>
            </w:pPr>
            <w:r w:rsidRPr="00BE38F9">
              <w:t>100.0 (2,849)</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1AAA9B" w14:textId="38A6AD53"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0FB9D4" w14:textId="77777777" w:rsidR="00BE38F9" w:rsidRPr="00BE38F9" w:rsidRDefault="00BE38F9" w:rsidP="009E4ED8">
            <w:pPr>
              <w:pStyle w:val="CDITable-RowCentre"/>
            </w:pPr>
            <w:r w:rsidRPr="00BE38F9">
              <w:t>0.0 (0)</w:t>
            </w:r>
          </w:p>
        </w:tc>
      </w:tr>
      <w:tr w:rsidR="00BE38F9" w:rsidRPr="00BE38F9" w14:paraId="0E2D23AB"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BF640A" w14:textId="77777777" w:rsidR="00BE38F9" w:rsidRPr="00BE38F9" w:rsidRDefault="00BE38F9" w:rsidP="00BE38F9">
            <w:pPr>
              <w:pStyle w:val="CDITable-RowLeft"/>
            </w:pPr>
            <w:r w:rsidRPr="00BE38F9">
              <w:t>Mupirocin (high-</w:t>
            </w:r>
            <w:proofErr w:type="gramStart"/>
            <w:r w:rsidRPr="00BE38F9">
              <w:t>level)</w:t>
            </w:r>
            <w:r w:rsidRPr="009E4ED8">
              <w:rPr>
                <w:vertAlign w:val="superscript"/>
              </w:rPr>
              <w:t>e</w:t>
            </w:r>
            <w:proofErr w:type="gramEnd"/>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6DADB2" w14:textId="77777777" w:rsidR="00BE38F9" w:rsidRPr="00BE38F9" w:rsidRDefault="00BE38F9" w:rsidP="009E4ED8">
            <w:pPr>
              <w:pStyle w:val="CDITable-RowCentre"/>
            </w:pPr>
            <w:r w:rsidRPr="00BE38F9">
              <w:t>2,001</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AD6C3D" w14:textId="77777777" w:rsidR="00BE38F9" w:rsidRPr="00BE38F9" w:rsidRDefault="00BE38F9" w:rsidP="009E4ED8">
            <w:pPr>
              <w:pStyle w:val="CDITable-RowCentre"/>
            </w:pPr>
            <w:r w:rsidRPr="00BE38F9">
              <w:t>98.8 (1,976)</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1E538C" w14:textId="4F0604FF"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781793" w14:textId="77777777" w:rsidR="00BE38F9" w:rsidRPr="00BE38F9" w:rsidRDefault="00BE38F9" w:rsidP="009E4ED8">
            <w:pPr>
              <w:pStyle w:val="CDITable-RowCentre"/>
            </w:pPr>
            <w:r w:rsidRPr="00BE38F9">
              <w:t>1.2 (25)</w:t>
            </w:r>
          </w:p>
        </w:tc>
      </w:tr>
      <w:tr w:rsidR="00BE38F9" w:rsidRPr="00BE38F9" w14:paraId="541C67D7"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74BE129C" w14:textId="77777777" w:rsidR="00BE38F9" w:rsidRPr="00BE38F9" w:rsidRDefault="00BE38F9" w:rsidP="00BE38F9">
            <w:pPr>
              <w:pStyle w:val="CDITable-RowLeft"/>
            </w:pPr>
            <w:proofErr w:type="spellStart"/>
            <w:r w:rsidRPr="00BE38F9">
              <w:t>Rifampicin</w:t>
            </w:r>
            <w:r w:rsidRPr="009E4ED8">
              <w:rPr>
                <w:vertAlign w:val="superscript"/>
              </w:rPr>
              <w:t>f</w:t>
            </w:r>
            <w:proofErr w:type="spellEnd"/>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CF36B" w14:textId="77777777" w:rsidR="00BE38F9" w:rsidRPr="00BE38F9" w:rsidRDefault="00BE38F9" w:rsidP="009E4ED8">
            <w:pPr>
              <w:pStyle w:val="CDITable-RowCentre"/>
            </w:pPr>
            <w:r w:rsidRPr="00BE38F9">
              <w:t>1,164</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731661" w14:textId="77777777" w:rsidR="00BE38F9" w:rsidRPr="00BE38F9" w:rsidRDefault="00BE38F9" w:rsidP="009E4ED8">
            <w:pPr>
              <w:pStyle w:val="CDITable-RowCentre"/>
            </w:pPr>
            <w:r w:rsidRPr="00BE38F9">
              <w:t>99.0 (1,152)</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2E5E27" w14:textId="0CA46C5F"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DEF2FC" w14:textId="77777777" w:rsidR="00BE38F9" w:rsidRPr="00BE38F9" w:rsidRDefault="00BE38F9" w:rsidP="009E4ED8">
            <w:pPr>
              <w:pStyle w:val="CDITable-RowCentre"/>
            </w:pPr>
            <w:r w:rsidRPr="00BE38F9">
              <w:t>1.0 (12)</w:t>
            </w:r>
          </w:p>
        </w:tc>
      </w:tr>
      <w:tr w:rsidR="00BE38F9" w:rsidRPr="00BE38F9" w14:paraId="61EBAFE3"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0C88915" w14:textId="77777777" w:rsidR="00BE38F9" w:rsidRPr="00BE38F9" w:rsidRDefault="00BE38F9" w:rsidP="00BE38F9">
            <w:pPr>
              <w:pStyle w:val="CDITable-RowLeft"/>
            </w:pPr>
            <w:r w:rsidRPr="00BE38F9">
              <w:t>Teicoplanin</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3FCCA4" w14:textId="77777777" w:rsidR="00BE38F9" w:rsidRPr="00BE38F9" w:rsidRDefault="00BE38F9" w:rsidP="009E4ED8">
            <w:pPr>
              <w:pStyle w:val="CDITable-RowCentre"/>
            </w:pPr>
            <w:r w:rsidRPr="00BE38F9">
              <w:t>2,846</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A532C" w14:textId="77777777" w:rsidR="00BE38F9" w:rsidRPr="00BE38F9" w:rsidRDefault="00BE38F9" w:rsidP="009E4ED8">
            <w:pPr>
              <w:pStyle w:val="CDITable-RowCentre"/>
            </w:pPr>
            <w:r w:rsidRPr="00BE38F9">
              <w:t>99.9 (2,843)</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757D2D" w14:textId="58A096B3"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4FF80C" w14:textId="77777777" w:rsidR="00BE38F9" w:rsidRPr="00BE38F9" w:rsidRDefault="00BE38F9" w:rsidP="009E4ED8">
            <w:pPr>
              <w:pStyle w:val="CDITable-RowCentre"/>
            </w:pPr>
            <w:r w:rsidRPr="00BE38F9">
              <w:t>0.1 (3)</w:t>
            </w:r>
          </w:p>
        </w:tc>
      </w:tr>
      <w:tr w:rsidR="00BE38F9" w:rsidRPr="00BE38F9" w14:paraId="6665ADB9"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9C774E7" w14:textId="77777777" w:rsidR="00BE38F9" w:rsidRPr="00BE38F9" w:rsidRDefault="00BE38F9" w:rsidP="00BE38F9">
            <w:pPr>
              <w:pStyle w:val="CDITable-RowLeft"/>
            </w:pPr>
            <w:r w:rsidRPr="00BE38F9">
              <w:t>Tetracycline/</w:t>
            </w:r>
            <w:proofErr w:type="spellStart"/>
            <w:r w:rsidRPr="00BE38F9">
              <w:t>doxycycline</w:t>
            </w:r>
            <w:r w:rsidRPr="009E4ED8">
              <w:rPr>
                <w:vertAlign w:val="superscript"/>
              </w:rPr>
              <w:t>g</w:t>
            </w:r>
            <w:proofErr w:type="spellEnd"/>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DC88CC" w14:textId="77777777" w:rsidR="00BE38F9" w:rsidRPr="00BE38F9" w:rsidRDefault="00BE38F9" w:rsidP="009E4ED8">
            <w:pPr>
              <w:pStyle w:val="CDITable-RowCentre"/>
            </w:pPr>
            <w:r w:rsidRPr="00BE38F9">
              <w:t>2,825</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78F3DF" w14:textId="77777777" w:rsidR="00BE38F9" w:rsidRPr="00BE38F9" w:rsidRDefault="00BE38F9" w:rsidP="009E4ED8">
            <w:pPr>
              <w:pStyle w:val="CDITable-RowCentre"/>
            </w:pPr>
            <w:r w:rsidRPr="00BE38F9">
              <w:t>97.5 (2,754)</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306BDC" w14:textId="6F5A259F"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A69317" w14:textId="77777777" w:rsidR="00BE38F9" w:rsidRPr="00BE38F9" w:rsidRDefault="00BE38F9" w:rsidP="009E4ED8">
            <w:pPr>
              <w:pStyle w:val="CDITable-RowCentre"/>
            </w:pPr>
            <w:r w:rsidRPr="00BE38F9">
              <w:t>2.5 (71)</w:t>
            </w:r>
          </w:p>
        </w:tc>
      </w:tr>
      <w:tr w:rsidR="00BE38F9" w:rsidRPr="00BE38F9" w14:paraId="25695CEE"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65C68046" w14:textId="0ACB5BBA" w:rsidR="00BE38F9" w:rsidRPr="00BE38F9" w:rsidRDefault="00BE38F9" w:rsidP="00BE38F9">
            <w:pPr>
              <w:pStyle w:val="CDITable-RowLeft"/>
            </w:pPr>
            <w:r w:rsidRPr="00BE38F9">
              <w:t>Trimethoprim/</w:t>
            </w:r>
            <w:r w:rsidR="009E4ED8">
              <w:t xml:space="preserve"> </w:t>
            </w:r>
            <w:r w:rsidRPr="00BE38F9">
              <w:t xml:space="preserve">sulfamethoxazole (cotrimoxazole, </w:t>
            </w:r>
            <w:proofErr w:type="gramStart"/>
            <w:r w:rsidRPr="00BE38F9">
              <w:t>SXT)</w:t>
            </w:r>
            <w:r w:rsidRPr="009E4ED8">
              <w:rPr>
                <w:vertAlign w:val="superscript"/>
              </w:rPr>
              <w:t>h</w:t>
            </w:r>
            <w:proofErr w:type="gramEnd"/>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33F71E" w14:textId="77777777" w:rsidR="00BE38F9" w:rsidRPr="00BE38F9" w:rsidRDefault="00BE38F9" w:rsidP="009E4ED8">
            <w:pPr>
              <w:pStyle w:val="CDITable-RowCentre"/>
            </w:pPr>
            <w:r w:rsidRPr="00BE38F9">
              <w:t>2,807</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39BECC6" w14:textId="77777777" w:rsidR="00BE38F9" w:rsidRPr="00BE38F9" w:rsidRDefault="00BE38F9" w:rsidP="009E4ED8">
            <w:pPr>
              <w:pStyle w:val="CDITable-RowCentre"/>
            </w:pPr>
            <w:r w:rsidRPr="00BE38F9">
              <w:t>99.6 (2,797)</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D74E94" w14:textId="77777777" w:rsidR="00BE38F9" w:rsidRPr="00BE38F9" w:rsidRDefault="00BE38F9" w:rsidP="009E4ED8">
            <w:pPr>
              <w:pStyle w:val="CDITable-RowCentre"/>
            </w:pPr>
            <w:r w:rsidRPr="00BE38F9">
              <w:t>0.1 (2)</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EE7E20" w14:textId="77777777" w:rsidR="00BE38F9" w:rsidRPr="00BE38F9" w:rsidRDefault="00BE38F9" w:rsidP="009E4ED8">
            <w:pPr>
              <w:pStyle w:val="CDITable-RowCentre"/>
            </w:pPr>
            <w:r w:rsidRPr="00BE38F9">
              <w:t>0.3 (8)</w:t>
            </w:r>
          </w:p>
        </w:tc>
      </w:tr>
      <w:tr w:rsidR="00BE38F9" w:rsidRPr="00BE38F9" w14:paraId="3A156CAF" w14:textId="77777777" w:rsidTr="009E4ED8">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61EDEFE" w14:textId="77777777" w:rsidR="00BE38F9" w:rsidRPr="00BE38F9" w:rsidRDefault="00BE38F9" w:rsidP="00BE38F9">
            <w:pPr>
              <w:pStyle w:val="CDITable-RowLeft"/>
            </w:pPr>
            <w:r w:rsidRPr="00BE38F9">
              <w:t>Vancomycin</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D8984" w14:textId="77777777" w:rsidR="00BE38F9" w:rsidRPr="00BE38F9" w:rsidRDefault="00BE38F9" w:rsidP="009E4ED8">
            <w:pPr>
              <w:pStyle w:val="CDITable-RowCentre"/>
            </w:pPr>
            <w:r w:rsidRPr="00BE38F9">
              <w:t>2,849</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18597" w14:textId="77777777" w:rsidR="00BE38F9" w:rsidRPr="00BE38F9" w:rsidRDefault="00BE38F9" w:rsidP="009E4ED8">
            <w:pPr>
              <w:pStyle w:val="CDITable-RowCentre"/>
            </w:pPr>
            <w:r w:rsidRPr="00BE38F9">
              <w:t>100.0 (2,849)</w:t>
            </w:r>
          </w:p>
        </w:tc>
        <w:tc>
          <w:tcPr>
            <w:tcW w:w="181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1EB66A" w14:textId="044A5180" w:rsidR="00BE38F9" w:rsidRPr="00BE38F9" w:rsidRDefault="009E4ED8" w:rsidP="009E4ED8">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48E210" w14:textId="77777777" w:rsidR="00BE38F9" w:rsidRPr="00BE38F9" w:rsidRDefault="00BE38F9" w:rsidP="009E4ED8">
            <w:pPr>
              <w:pStyle w:val="CDITable-RowCentre"/>
            </w:pPr>
            <w:r w:rsidRPr="00BE38F9">
              <w:t>0.0 (0)</w:t>
            </w:r>
          </w:p>
        </w:tc>
      </w:tr>
    </w:tbl>
    <w:p w14:paraId="394D0DF4" w14:textId="77777777" w:rsidR="00BE38F9" w:rsidRPr="00BE38F9" w:rsidRDefault="00BE38F9" w:rsidP="009E4ED8">
      <w:pPr>
        <w:pStyle w:val="CDITable-FirstFootnote"/>
        <w:rPr>
          <w:lang w:val="en-GB"/>
        </w:rPr>
      </w:pPr>
      <w:r w:rsidRPr="00BE38F9">
        <w:rPr>
          <w:lang w:val="en-GB"/>
        </w:rPr>
        <w:t>a</w:t>
      </w:r>
      <w:r w:rsidRPr="00BE38F9">
        <w:rPr>
          <w:lang w:val="en-GB"/>
        </w:rPr>
        <w:tab/>
        <w:t>EUCAST: European Committee on Antimicrobial Susceptibility Testing.</w:t>
      </w:r>
    </w:p>
    <w:p w14:paraId="5C1D1458" w14:textId="77777777" w:rsidR="00BE38F9" w:rsidRPr="00BE38F9" w:rsidRDefault="00BE38F9" w:rsidP="00BE38F9">
      <w:pPr>
        <w:pStyle w:val="CDITable-Footnote"/>
        <w:rPr>
          <w:lang w:val="en-GB"/>
        </w:rPr>
      </w:pPr>
      <w:r w:rsidRPr="00BE38F9">
        <w:rPr>
          <w:lang w:val="en-GB"/>
        </w:rPr>
        <w:t>b</w:t>
      </w:r>
      <w:r w:rsidRPr="00BE38F9">
        <w:rPr>
          <w:lang w:val="en-GB"/>
        </w:rPr>
        <w:tab/>
        <w:t>No category defined.</w:t>
      </w:r>
      <w:r w:rsidRPr="00BE38F9">
        <w:rPr>
          <w:lang w:val="en-GB"/>
        </w:rPr>
        <w:tab/>
      </w:r>
    </w:p>
    <w:p w14:paraId="62A2517A" w14:textId="77777777" w:rsidR="00BE38F9" w:rsidRPr="00BE38F9" w:rsidRDefault="00BE38F9" w:rsidP="00BE38F9">
      <w:pPr>
        <w:pStyle w:val="CDITable-Footnote"/>
        <w:rPr>
          <w:lang w:val="en-GB"/>
        </w:rPr>
      </w:pPr>
      <w:r w:rsidRPr="00BE38F9">
        <w:rPr>
          <w:lang w:val="en-GB"/>
        </w:rPr>
        <w:t>c</w:t>
      </w:r>
      <w:r w:rsidRPr="00BE38F9">
        <w:rPr>
          <w:lang w:val="en-GB"/>
        </w:rPr>
        <w:tab/>
        <w:t>Beta-lactamase adjusted.</w:t>
      </w:r>
    </w:p>
    <w:p w14:paraId="081CA98A" w14:textId="77777777" w:rsidR="00BE38F9" w:rsidRPr="00BE38F9" w:rsidRDefault="00BE38F9" w:rsidP="00BE38F9">
      <w:pPr>
        <w:pStyle w:val="CDITable-Footnote"/>
        <w:rPr>
          <w:lang w:val="en-GB"/>
        </w:rPr>
      </w:pPr>
      <w:r w:rsidRPr="00BE38F9">
        <w:rPr>
          <w:lang w:val="en-GB"/>
        </w:rPr>
        <w:t>d</w:t>
      </w:r>
      <w:r w:rsidRPr="00BE38F9">
        <w:rPr>
          <w:lang w:val="en-GB"/>
        </w:rPr>
        <w:tab/>
        <w:t>Resistance as determined by cefoxitin screen (Vitek) or cefoxitin MIC (Phoenix).</w:t>
      </w:r>
    </w:p>
    <w:p w14:paraId="4EA0BC0B" w14:textId="77777777" w:rsidR="00BE38F9" w:rsidRPr="00BE38F9" w:rsidRDefault="00BE38F9" w:rsidP="00BE38F9">
      <w:pPr>
        <w:pStyle w:val="CDITable-Footnote"/>
        <w:rPr>
          <w:lang w:val="en-GB"/>
        </w:rPr>
      </w:pPr>
      <w:r w:rsidRPr="00BE38F9">
        <w:rPr>
          <w:lang w:val="en-GB"/>
        </w:rPr>
        <w:t>e</w:t>
      </w:r>
      <w:r w:rsidRPr="00BE38F9">
        <w:rPr>
          <w:lang w:val="en-GB"/>
        </w:rPr>
        <w:tab/>
        <w:t>Mupirocin high-level resistance screen (CLSI).</w:t>
      </w:r>
    </w:p>
    <w:p w14:paraId="075AD295" w14:textId="77777777" w:rsidR="00BE38F9" w:rsidRPr="00BE38F9" w:rsidRDefault="00BE38F9" w:rsidP="00BE38F9">
      <w:pPr>
        <w:pStyle w:val="CDITable-Footnote"/>
        <w:rPr>
          <w:lang w:val="en-GB"/>
        </w:rPr>
      </w:pPr>
      <w:r w:rsidRPr="00BE38F9">
        <w:rPr>
          <w:lang w:val="en-GB"/>
        </w:rPr>
        <w:t>f</w:t>
      </w:r>
      <w:r w:rsidRPr="00BE38F9">
        <w:rPr>
          <w:lang w:val="en-GB"/>
        </w:rPr>
        <w:tab/>
      </w:r>
      <w:proofErr w:type="gramStart"/>
      <w:r w:rsidRPr="00BE38F9">
        <w:rPr>
          <w:lang w:val="en-GB"/>
        </w:rPr>
        <w:t>The</w:t>
      </w:r>
      <w:proofErr w:type="gramEnd"/>
      <w:r w:rsidRPr="00BE38F9">
        <w:rPr>
          <w:lang w:val="en-GB"/>
        </w:rPr>
        <w:t xml:space="preserve"> rifampicin concentration range on cards restricts category interpretation to non-resistant or resistant.</w:t>
      </w:r>
    </w:p>
    <w:p w14:paraId="424D56C6" w14:textId="77777777" w:rsidR="00BE38F9" w:rsidRPr="00BE38F9" w:rsidRDefault="00BE38F9" w:rsidP="00BE38F9">
      <w:pPr>
        <w:pStyle w:val="CDITable-Footnote"/>
        <w:rPr>
          <w:lang w:val="en-GB"/>
        </w:rPr>
      </w:pPr>
      <w:r w:rsidRPr="00BE38F9">
        <w:rPr>
          <w:lang w:val="en-GB"/>
        </w:rPr>
        <w:t>g</w:t>
      </w:r>
      <w:r w:rsidRPr="00BE38F9">
        <w:rPr>
          <w:lang w:val="en-GB"/>
        </w:rPr>
        <w:tab/>
        <w:t>Doxycycline concentration range (Phoenix panel) restricts ability to accurately identify intermediate and resistant category.</w:t>
      </w:r>
    </w:p>
    <w:p w14:paraId="05774781" w14:textId="57B83628" w:rsidR="009E4ED8" w:rsidRDefault="00BE38F9" w:rsidP="009E4ED8">
      <w:pPr>
        <w:pStyle w:val="CDITable-Footnote"/>
        <w:rPr>
          <w:lang w:val="en-GB"/>
        </w:rPr>
      </w:pPr>
      <w:r w:rsidRPr="00BE38F9">
        <w:rPr>
          <w:lang w:val="en-GB"/>
        </w:rPr>
        <w:t>h</w:t>
      </w:r>
      <w:r w:rsidRPr="00BE38F9">
        <w:rPr>
          <w:lang w:val="en-GB"/>
        </w:rPr>
        <w:tab/>
        <w:t>SXT resistant isolates by MIC confirmed by disc diffusion (CLSI).</w:t>
      </w:r>
      <w:r w:rsidR="009E4ED8">
        <w:rPr>
          <w:lang w:val="en-GB"/>
        </w:rPr>
        <w:br w:type="page"/>
      </w:r>
    </w:p>
    <w:p w14:paraId="77CD9581" w14:textId="77777777" w:rsidR="009E4ED8" w:rsidRPr="009E4ED8" w:rsidRDefault="009E4ED8" w:rsidP="009E4ED8">
      <w:pPr>
        <w:pStyle w:val="Heading2"/>
        <w:rPr>
          <w:lang w:val="en-GB"/>
        </w:rPr>
      </w:pPr>
      <w:bookmarkStart w:id="22" w:name="_Toc213153056"/>
      <w:r w:rsidRPr="009E4ED8">
        <w:rPr>
          <w:lang w:val="en-GB"/>
        </w:rPr>
        <w:lastRenderedPageBreak/>
        <w:t>MRSA antimicrobial susceptibility</w:t>
      </w:r>
      <w:bookmarkEnd w:id="22"/>
    </w:p>
    <w:p w14:paraId="24ED7851" w14:textId="77777777" w:rsidR="009E4ED8" w:rsidRDefault="009E4ED8" w:rsidP="009E4ED8">
      <w:pPr>
        <w:rPr>
          <w:lang w:val="en-GB"/>
        </w:rPr>
      </w:pPr>
      <w:r w:rsidRPr="009E4ED8">
        <w:rPr>
          <w:lang w:val="en-GB"/>
        </w:rPr>
        <w:t xml:space="preserve">The proportion of </w:t>
      </w:r>
      <w:r w:rsidRPr="009E4ED8">
        <w:rPr>
          <w:i/>
          <w:iCs/>
          <w:lang w:val="en-GB"/>
        </w:rPr>
        <w:t>S. aureus</w:t>
      </w:r>
      <w:r w:rsidRPr="009E4ED8">
        <w:rPr>
          <w:lang w:val="en-GB"/>
        </w:rPr>
        <w:t xml:space="preserve"> identified as MRSA was 14.9% (95% CI: 13.6–16.3). Of the 501 MRSA identified, 452 were cefoxitin-screen positive by Vitek</w:t>
      </w:r>
      <w:r w:rsidRPr="009E4ED8">
        <w:rPr>
          <w:vertAlign w:val="superscript"/>
          <w:lang w:val="en-GB"/>
        </w:rPr>
        <w:t>®</w:t>
      </w:r>
      <w:r w:rsidRPr="009E4ED8">
        <w:rPr>
          <w:lang w:val="en-GB"/>
        </w:rPr>
        <w:t xml:space="preserve"> 2 and 49 had a cefoxitin MIC &gt; 4 mg/L by BD Phoenix™. Two MRSA isolates were penicillin susceptible. Amongst the MRSA isolates, resistance to non-β-lactam antimicrobials was common (Table 2). All MRSA were susceptible to linezolid and vancomycin.</w:t>
      </w:r>
    </w:p>
    <w:p w14:paraId="7C1D42D6" w14:textId="77777777" w:rsidR="00C34407" w:rsidRPr="00C34407" w:rsidRDefault="00C34407" w:rsidP="00C34407">
      <w:pPr>
        <w:pStyle w:val="CDITable-Title"/>
        <w:rPr>
          <w:lang w:val="en-GB"/>
        </w:rPr>
      </w:pPr>
      <w:bookmarkStart w:id="23" w:name="_Toc213153067"/>
      <w:r w:rsidRPr="00C34407">
        <w:rPr>
          <w:lang w:val="en-GB"/>
        </w:rPr>
        <w:t xml:space="preserve">Table 2: The number and proportion of methicillin-resistant </w:t>
      </w:r>
      <w:r w:rsidRPr="00C34407">
        <w:rPr>
          <w:i/>
          <w:iCs/>
          <w:lang w:val="en-GB"/>
        </w:rPr>
        <w:t>Staphylococcus aureus</w:t>
      </w:r>
      <w:r w:rsidRPr="00C34407">
        <w:rPr>
          <w:lang w:val="en-GB"/>
        </w:rPr>
        <w:t xml:space="preserve"> (MRSA) </w:t>
      </w:r>
      <w:proofErr w:type="gramStart"/>
      <w:r w:rsidRPr="00C34407">
        <w:rPr>
          <w:lang w:val="en-GB"/>
        </w:rPr>
        <w:t>isolates</w:t>
      </w:r>
      <w:proofErr w:type="gramEnd"/>
      <w:r w:rsidRPr="00C34407">
        <w:rPr>
          <w:lang w:val="en-GB"/>
        </w:rPr>
        <w:t xml:space="preserve"> resistant to penicillin and the non-β-lactam antimicrobials, EUCAST </w:t>
      </w:r>
      <w:proofErr w:type="spellStart"/>
      <w:proofErr w:type="gramStart"/>
      <w:r w:rsidRPr="00C34407">
        <w:rPr>
          <w:lang w:val="en-GB"/>
        </w:rPr>
        <w:t>breakpoints,</w:t>
      </w:r>
      <w:r w:rsidRPr="00C34407">
        <w:rPr>
          <w:vertAlign w:val="superscript"/>
          <w:lang w:val="en-GB"/>
        </w:rPr>
        <w:t>a</w:t>
      </w:r>
      <w:proofErr w:type="spellEnd"/>
      <w:proofErr w:type="gramEnd"/>
      <w:r w:rsidRPr="00C34407">
        <w:rPr>
          <w:lang w:val="en-GB"/>
        </w:rPr>
        <w:t xml:space="preserve"> AGAR, Australia, 2024</w:t>
      </w:r>
      <w:bookmarkEnd w:id="23"/>
    </w:p>
    <w:tbl>
      <w:tblPr>
        <w:tblW w:w="0" w:type="auto"/>
        <w:tblLayout w:type="fixed"/>
        <w:tblCellMar>
          <w:left w:w="0" w:type="dxa"/>
          <w:right w:w="0" w:type="dxa"/>
        </w:tblCellMar>
        <w:tblLook w:val="0000" w:firstRow="0" w:lastRow="0" w:firstColumn="0" w:lastColumn="0" w:noHBand="0" w:noVBand="0"/>
        <w:tblCaption w:val="Table 2: The number and proportion of methicillin-resistant Staphylococcus aureus (MRSA) isolates resistant to penicillin and the non-β-lactam antimicrobials, EUCAST breakpoints,a AGAR, Australia, 2024"/>
        <w:tblDescription w:val="The number and proportion of methicillin-resistant Staphylococcus aureus non-susceptible to benzylpenicillin, benzylpenicillin B-lactamase adjusted, cefoxitin, ciprofloxacin, clindamycin (constitutive), clindamycin (constitutive and inducible), daptomycin, erythromycin, fusidic acid, gentamicin, linezolid, high-level mupirocin, rifampicin, teicoplanin, tetracycline/doxycycline, trimethoprim/sulfamethoxazole and vancomycin using EUCAST defined breakpoints."/>
      </w:tblPr>
      <w:tblGrid>
        <w:gridCol w:w="2381"/>
        <w:gridCol w:w="1814"/>
        <w:gridCol w:w="1814"/>
        <w:gridCol w:w="1815"/>
        <w:gridCol w:w="1814"/>
      </w:tblGrid>
      <w:tr w:rsidR="00C34407" w:rsidRPr="00C34407" w14:paraId="65463F24" w14:textId="77777777" w:rsidTr="00C1738D">
        <w:trPr>
          <w:trHeight w:val="60"/>
          <w:tblHeader/>
        </w:trPr>
        <w:tc>
          <w:tcPr>
            <w:tcW w:w="2381" w:type="dxa"/>
            <w:shd w:val="clear" w:color="auto" w:fill="1E4496" w:themeFill="text2"/>
            <w:tcMar>
              <w:top w:w="96" w:type="dxa"/>
              <w:left w:w="113" w:type="dxa"/>
              <w:bottom w:w="96" w:type="dxa"/>
              <w:right w:w="113" w:type="dxa"/>
            </w:tcMar>
            <w:vAlign w:val="bottom"/>
          </w:tcPr>
          <w:p w14:paraId="07525EB0" w14:textId="77777777" w:rsidR="00C34407" w:rsidRPr="00C34407" w:rsidRDefault="00C34407" w:rsidP="00C34407">
            <w:pPr>
              <w:pStyle w:val="CDITable-HeaderRowLeft"/>
            </w:pPr>
            <w:r w:rsidRPr="00C34407">
              <w:t>Antimicrobial</w:t>
            </w:r>
          </w:p>
        </w:tc>
        <w:tc>
          <w:tcPr>
            <w:tcW w:w="1814" w:type="dxa"/>
            <w:shd w:val="clear" w:color="auto" w:fill="1E4496" w:themeFill="text2"/>
            <w:tcMar>
              <w:top w:w="96" w:type="dxa"/>
              <w:left w:w="113" w:type="dxa"/>
              <w:bottom w:w="96" w:type="dxa"/>
              <w:right w:w="113" w:type="dxa"/>
            </w:tcMar>
            <w:vAlign w:val="bottom"/>
          </w:tcPr>
          <w:p w14:paraId="7E0745A0" w14:textId="77777777" w:rsidR="00C34407" w:rsidRPr="00C34407" w:rsidRDefault="00C34407" w:rsidP="00C34407">
            <w:pPr>
              <w:pStyle w:val="CDITable-HeaderRowCentre"/>
            </w:pPr>
            <w:r w:rsidRPr="00C34407">
              <w:t>Isolates (</w:t>
            </w:r>
            <w:r w:rsidRPr="00C34407">
              <w:rPr>
                <w:i/>
                <w:iCs/>
              </w:rPr>
              <w:t>n</w:t>
            </w:r>
            <w:r w:rsidRPr="00C34407">
              <w:t>)</w:t>
            </w:r>
          </w:p>
        </w:tc>
        <w:tc>
          <w:tcPr>
            <w:tcW w:w="1814" w:type="dxa"/>
            <w:shd w:val="clear" w:color="auto" w:fill="1E4496" w:themeFill="text2"/>
            <w:tcMar>
              <w:top w:w="96" w:type="dxa"/>
              <w:left w:w="113" w:type="dxa"/>
              <w:bottom w:w="96" w:type="dxa"/>
              <w:right w:w="113" w:type="dxa"/>
            </w:tcMar>
            <w:vAlign w:val="bottom"/>
          </w:tcPr>
          <w:p w14:paraId="7806F419" w14:textId="77777777" w:rsidR="00C34407" w:rsidRPr="00C34407" w:rsidRDefault="00C34407" w:rsidP="00C34407">
            <w:pPr>
              <w:pStyle w:val="CDITable-HeaderRowCentre"/>
            </w:pPr>
            <w:r w:rsidRPr="00C34407">
              <w:t>Susceptible</w:t>
            </w:r>
            <w:r w:rsidRPr="00C34407">
              <w:br/>
              <w:t>% (n)</w:t>
            </w:r>
          </w:p>
        </w:tc>
        <w:tc>
          <w:tcPr>
            <w:tcW w:w="1815" w:type="dxa"/>
            <w:shd w:val="clear" w:color="auto" w:fill="1E4496" w:themeFill="text2"/>
            <w:tcMar>
              <w:top w:w="96" w:type="dxa"/>
              <w:left w:w="113" w:type="dxa"/>
              <w:bottom w:w="96" w:type="dxa"/>
              <w:right w:w="113" w:type="dxa"/>
            </w:tcMar>
            <w:vAlign w:val="bottom"/>
          </w:tcPr>
          <w:p w14:paraId="3DCF4F5B" w14:textId="77777777" w:rsidR="00C34407" w:rsidRPr="00C34407" w:rsidRDefault="00C34407" w:rsidP="00C34407">
            <w:pPr>
              <w:pStyle w:val="CDITable-HeaderRowCentre"/>
            </w:pPr>
            <w:r w:rsidRPr="00C34407">
              <w:t>Susceptible, increased exposure % (</w:t>
            </w:r>
            <w:r w:rsidRPr="00C34407">
              <w:rPr>
                <w:i/>
                <w:iCs/>
              </w:rPr>
              <w:t>n</w:t>
            </w:r>
            <w:r w:rsidRPr="00C34407">
              <w:t>)</w:t>
            </w:r>
          </w:p>
        </w:tc>
        <w:tc>
          <w:tcPr>
            <w:tcW w:w="1814" w:type="dxa"/>
            <w:shd w:val="clear" w:color="auto" w:fill="1E4496" w:themeFill="text2"/>
            <w:tcMar>
              <w:top w:w="96" w:type="dxa"/>
              <w:left w:w="113" w:type="dxa"/>
              <w:bottom w:w="96" w:type="dxa"/>
              <w:right w:w="113" w:type="dxa"/>
            </w:tcMar>
            <w:vAlign w:val="bottom"/>
          </w:tcPr>
          <w:p w14:paraId="55241BAA" w14:textId="77777777" w:rsidR="00C34407" w:rsidRPr="00C34407" w:rsidRDefault="00C34407" w:rsidP="00C34407">
            <w:pPr>
              <w:pStyle w:val="CDITable-HeaderRowCentre"/>
            </w:pPr>
            <w:r w:rsidRPr="00C34407">
              <w:t>Resistant</w:t>
            </w:r>
            <w:r w:rsidRPr="00C34407">
              <w:br/>
              <w:t>% (</w:t>
            </w:r>
            <w:r w:rsidRPr="00C34407">
              <w:rPr>
                <w:i/>
                <w:iCs/>
              </w:rPr>
              <w:t>n</w:t>
            </w:r>
            <w:r w:rsidRPr="00C34407">
              <w:t>)</w:t>
            </w:r>
          </w:p>
        </w:tc>
      </w:tr>
      <w:tr w:rsidR="00C34407" w:rsidRPr="00C34407" w14:paraId="1F27B40A" w14:textId="77777777" w:rsidTr="00C1738D">
        <w:trPr>
          <w:trHeight w:val="60"/>
        </w:trPr>
        <w:tc>
          <w:tcPr>
            <w:tcW w:w="2381" w:type="dxa"/>
            <w:tcBorders>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2F147FB" w14:textId="77777777" w:rsidR="00C34407" w:rsidRPr="00C34407" w:rsidRDefault="00C34407" w:rsidP="00C34407">
            <w:pPr>
              <w:pStyle w:val="CDITable-RowLeft"/>
            </w:pPr>
            <w:r w:rsidRPr="00C34407">
              <w:t>Benzylpenicillin</w:t>
            </w:r>
          </w:p>
        </w:tc>
        <w:tc>
          <w:tcPr>
            <w:tcW w:w="1814" w:type="dxa"/>
            <w:tcBorders>
              <w:bottom w:val="single" w:sz="6" w:space="0" w:color="1E4496" w:themeColor="text2"/>
            </w:tcBorders>
            <w:tcMar>
              <w:top w:w="96" w:type="dxa"/>
              <w:left w:w="113" w:type="dxa"/>
              <w:bottom w:w="96" w:type="dxa"/>
              <w:right w:w="113" w:type="dxa"/>
            </w:tcMar>
            <w:vAlign w:val="center"/>
          </w:tcPr>
          <w:p w14:paraId="0D634459" w14:textId="77777777" w:rsidR="00C34407" w:rsidRPr="00C34407" w:rsidRDefault="00C34407" w:rsidP="00C34407">
            <w:pPr>
              <w:pStyle w:val="CDITable-RowCentre"/>
            </w:pPr>
            <w:r w:rsidRPr="00C34407">
              <w:t>493</w:t>
            </w:r>
          </w:p>
        </w:tc>
        <w:tc>
          <w:tcPr>
            <w:tcW w:w="1814" w:type="dxa"/>
            <w:tcBorders>
              <w:bottom w:val="single" w:sz="6" w:space="0" w:color="1E4496" w:themeColor="text2"/>
            </w:tcBorders>
            <w:tcMar>
              <w:top w:w="96" w:type="dxa"/>
              <w:left w:w="113" w:type="dxa"/>
              <w:bottom w:w="96" w:type="dxa"/>
              <w:right w:w="113" w:type="dxa"/>
            </w:tcMar>
            <w:vAlign w:val="center"/>
          </w:tcPr>
          <w:p w14:paraId="3441CDD8" w14:textId="77777777" w:rsidR="00C34407" w:rsidRPr="00C34407" w:rsidRDefault="00C34407" w:rsidP="00C34407">
            <w:pPr>
              <w:pStyle w:val="CDITable-RowCentre"/>
            </w:pPr>
            <w:r w:rsidRPr="00C34407">
              <w:t>1.0 (5)</w:t>
            </w:r>
          </w:p>
        </w:tc>
        <w:tc>
          <w:tcPr>
            <w:tcW w:w="1815" w:type="dxa"/>
            <w:tcBorders>
              <w:bottom w:val="single" w:sz="6" w:space="0" w:color="1E4496" w:themeColor="text2"/>
            </w:tcBorders>
            <w:tcMar>
              <w:top w:w="96" w:type="dxa"/>
              <w:left w:w="113" w:type="dxa"/>
              <w:bottom w:w="96" w:type="dxa"/>
              <w:right w:w="113" w:type="dxa"/>
            </w:tcMar>
            <w:vAlign w:val="center"/>
          </w:tcPr>
          <w:p w14:paraId="5B82A432" w14:textId="21FD7839" w:rsidR="00C34407" w:rsidRPr="00C34407" w:rsidRDefault="00C10A20" w:rsidP="00C34407">
            <w:pPr>
              <w:pStyle w:val="CDITable-RowCentre"/>
            </w:pPr>
            <w:r w:rsidRPr="00BE38F9">
              <w:t>–</w:t>
            </w:r>
            <w:r w:rsidRPr="009E4ED8">
              <w:rPr>
                <w:vertAlign w:val="superscript"/>
              </w:rPr>
              <w:t>b</w:t>
            </w:r>
          </w:p>
        </w:tc>
        <w:tc>
          <w:tcPr>
            <w:tcW w:w="1814" w:type="dxa"/>
            <w:tcBorders>
              <w:bottom w:val="single" w:sz="6" w:space="0" w:color="1E4496" w:themeColor="text2"/>
            </w:tcBorders>
            <w:tcMar>
              <w:top w:w="96" w:type="dxa"/>
              <w:left w:w="113" w:type="dxa"/>
              <w:bottom w:w="96" w:type="dxa"/>
              <w:right w:w="113" w:type="dxa"/>
            </w:tcMar>
            <w:vAlign w:val="center"/>
          </w:tcPr>
          <w:p w14:paraId="3DE1EC01" w14:textId="77777777" w:rsidR="00C34407" w:rsidRPr="00C34407" w:rsidRDefault="00C34407" w:rsidP="00C34407">
            <w:pPr>
              <w:pStyle w:val="CDITable-RowCentre"/>
            </w:pPr>
            <w:r w:rsidRPr="00C34407">
              <w:t>99.0 (488)</w:t>
            </w:r>
          </w:p>
        </w:tc>
      </w:tr>
      <w:tr w:rsidR="00C34407" w:rsidRPr="00C34407" w14:paraId="4ECCD87D"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13296A9" w14:textId="77777777" w:rsidR="00C34407" w:rsidRPr="00C34407" w:rsidRDefault="00C34407" w:rsidP="00C34407">
            <w:pPr>
              <w:pStyle w:val="CDITable-RowLeft"/>
            </w:pPr>
            <w:proofErr w:type="spellStart"/>
            <w:r w:rsidRPr="00C34407">
              <w:t>Benzylpenicillin</w:t>
            </w:r>
            <w:r w:rsidRPr="00C1738D">
              <w:rPr>
                <w:vertAlign w:val="superscript"/>
              </w:rPr>
              <w:t>c</w:t>
            </w:r>
            <w:proofErr w:type="spellEnd"/>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CA9F9F" w14:textId="77777777" w:rsidR="00C34407" w:rsidRPr="00C34407" w:rsidRDefault="00C34407" w:rsidP="00C34407">
            <w:pPr>
              <w:pStyle w:val="CDITable-RowCentre"/>
            </w:pPr>
            <w:r w:rsidRPr="00C34407">
              <w:t>495</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5A6284" w14:textId="77777777" w:rsidR="00C34407" w:rsidRPr="00C34407" w:rsidRDefault="00C34407" w:rsidP="00C34407">
            <w:pPr>
              <w:pStyle w:val="CDITable-RowCentre"/>
            </w:pPr>
            <w:r w:rsidRPr="00C34407">
              <w:t>0.4 (2)</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A822DEE" w14:textId="73301405"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28E458" w14:textId="77777777" w:rsidR="00C34407" w:rsidRPr="00C34407" w:rsidRDefault="00C34407" w:rsidP="00C34407">
            <w:pPr>
              <w:pStyle w:val="CDITable-RowCentre"/>
            </w:pPr>
            <w:r w:rsidRPr="00C34407">
              <w:t>99.6 (493)</w:t>
            </w:r>
          </w:p>
        </w:tc>
      </w:tr>
      <w:tr w:rsidR="00C34407" w:rsidRPr="00C34407" w14:paraId="5FD6967E"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39A090E" w14:textId="77777777" w:rsidR="00C34407" w:rsidRPr="00C34407" w:rsidRDefault="00C34407" w:rsidP="00C34407">
            <w:pPr>
              <w:pStyle w:val="CDITable-RowLeft"/>
            </w:pPr>
            <w:r w:rsidRPr="00C34407">
              <w:t>Cefoxitin (methicillin)</w:t>
            </w:r>
            <w:r w:rsidRPr="00C1738D">
              <w:rPr>
                <w:vertAlign w:val="superscript"/>
              </w:rPr>
              <w:t>d</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5A2929" w14:textId="77777777" w:rsidR="00C34407" w:rsidRPr="00C34407" w:rsidRDefault="00C34407" w:rsidP="00C34407">
            <w:pPr>
              <w:pStyle w:val="CDITable-RowCentre"/>
            </w:pPr>
            <w:r w:rsidRPr="00C34407">
              <w:t>501</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EA0A40" w14:textId="77777777" w:rsidR="00C34407" w:rsidRPr="00C34407" w:rsidRDefault="00C34407" w:rsidP="00C34407">
            <w:pPr>
              <w:pStyle w:val="CDITable-RowCentre"/>
            </w:pPr>
            <w:r w:rsidRPr="00C34407">
              <w:t>0.0 (0)</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97F280" w14:textId="51A06D23"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3EC34A" w14:textId="77777777" w:rsidR="00C34407" w:rsidRPr="00C34407" w:rsidRDefault="00C34407" w:rsidP="00C34407">
            <w:pPr>
              <w:pStyle w:val="CDITable-RowCentre"/>
            </w:pPr>
            <w:r w:rsidRPr="00C34407">
              <w:t>100.0 (501)</w:t>
            </w:r>
          </w:p>
        </w:tc>
      </w:tr>
      <w:tr w:rsidR="00C34407" w:rsidRPr="00C34407" w14:paraId="4F0F6B4A"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46584AD9" w14:textId="77777777" w:rsidR="00C34407" w:rsidRPr="00C34407" w:rsidRDefault="00C34407" w:rsidP="00C34407">
            <w:pPr>
              <w:pStyle w:val="CDITable-RowLeft"/>
            </w:pPr>
            <w:r w:rsidRPr="00C34407">
              <w:t>Ciprofloxacin</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3C3B6D"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C0A135" w14:textId="7AEFC38A" w:rsidR="00C34407" w:rsidRPr="00C34407" w:rsidRDefault="00C10A20" w:rsidP="00C34407">
            <w:pPr>
              <w:pStyle w:val="CDITable-RowCentre"/>
            </w:pPr>
            <w:r w:rsidRPr="00BE38F9">
              <w:t>–</w:t>
            </w:r>
            <w:r w:rsidRPr="009E4ED8">
              <w:rPr>
                <w:vertAlign w:val="superscript"/>
              </w:rPr>
              <w:t>b</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F55B93" w14:textId="77777777" w:rsidR="00C34407" w:rsidRPr="00C34407" w:rsidRDefault="00C34407" w:rsidP="00C34407">
            <w:pPr>
              <w:pStyle w:val="CDITable-RowCentre"/>
            </w:pPr>
            <w:r w:rsidRPr="00C34407">
              <w:t>71.1 (351)</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4C6F0C4" w14:textId="77777777" w:rsidR="00C34407" w:rsidRPr="00C34407" w:rsidRDefault="00C34407" w:rsidP="00C34407">
            <w:pPr>
              <w:pStyle w:val="CDITable-RowCentre"/>
            </w:pPr>
            <w:r w:rsidRPr="00C34407">
              <w:t>28.9 (143)</w:t>
            </w:r>
          </w:p>
        </w:tc>
      </w:tr>
      <w:tr w:rsidR="00C34407" w:rsidRPr="00C34407" w14:paraId="2CD2BEF4"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D93D8CA" w14:textId="77777777" w:rsidR="00C34407" w:rsidRPr="00C34407" w:rsidRDefault="00C34407" w:rsidP="00C34407">
            <w:pPr>
              <w:pStyle w:val="CDITable-RowLeft"/>
            </w:pPr>
            <w:r w:rsidRPr="00C34407">
              <w:t>Clindamycin (constitutive resistance)</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F08E3B"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8D46E5" w14:textId="77777777" w:rsidR="00C34407" w:rsidRPr="00C34407" w:rsidRDefault="00C34407" w:rsidP="00C34407">
            <w:pPr>
              <w:pStyle w:val="CDITable-RowCentre"/>
            </w:pPr>
            <w:r w:rsidRPr="00C34407">
              <w:t>84.2 (416)</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E5BABF" w14:textId="7AD737C7"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3A1F63" w14:textId="77777777" w:rsidR="00C34407" w:rsidRPr="00C34407" w:rsidRDefault="00C34407" w:rsidP="00C34407">
            <w:pPr>
              <w:pStyle w:val="CDITable-RowCentre"/>
            </w:pPr>
            <w:r w:rsidRPr="00C34407">
              <w:t>15.8 (78)</w:t>
            </w:r>
          </w:p>
        </w:tc>
      </w:tr>
      <w:tr w:rsidR="00C34407" w:rsidRPr="00C34407" w14:paraId="0AA2B37B"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BF47401" w14:textId="30B4B9B1" w:rsidR="00C34407" w:rsidRPr="00C34407" w:rsidRDefault="00C34407" w:rsidP="00C34407">
            <w:pPr>
              <w:pStyle w:val="CDITable-RowLeft"/>
            </w:pPr>
            <w:r w:rsidRPr="00C34407">
              <w:t>Clindamycin (constitutive +</w:t>
            </w:r>
            <w:r w:rsidR="00C1738D">
              <w:t> </w:t>
            </w:r>
            <w:r w:rsidRPr="00C34407">
              <w:t>inducible resistance)</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130A47"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7E1D4F" w14:textId="77777777" w:rsidR="00C34407" w:rsidRPr="00C34407" w:rsidRDefault="00C34407" w:rsidP="00C34407">
            <w:pPr>
              <w:pStyle w:val="CDITable-RowCentre"/>
            </w:pPr>
            <w:r w:rsidRPr="00C34407">
              <w:t>72.1 (356)</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373F88" w14:textId="34D3EE6F"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8D2A75" w14:textId="77777777" w:rsidR="00C34407" w:rsidRPr="00C34407" w:rsidRDefault="00C34407" w:rsidP="00C34407">
            <w:pPr>
              <w:pStyle w:val="CDITable-RowCentre"/>
            </w:pPr>
            <w:r w:rsidRPr="00C34407">
              <w:t>27.9 (138)</w:t>
            </w:r>
          </w:p>
        </w:tc>
      </w:tr>
      <w:tr w:rsidR="00C34407" w:rsidRPr="00C34407" w14:paraId="7B543409"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ECC3B85" w14:textId="77777777" w:rsidR="00C34407" w:rsidRPr="00C34407" w:rsidRDefault="00C34407" w:rsidP="00C34407">
            <w:pPr>
              <w:pStyle w:val="CDITable-RowLeft"/>
            </w:pPr>
            <w:r w:rsidRPr="00C34407">
              <w:t xml:space="preserve">Daptomycin </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141BE2" w14:textId="77777777" w:rsidR="00C34407" w:rsidRPr="00C34407" w:rsidRDefault="00C34407" w:rsidP="00C34407">
            <w:pPr>
              <w:pStyle w:val="CDITable-RowCentre"/>
            </w:pPr>
            <w:r w:rsidRPr="00C34407">
              <w:t>496</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7E7A47" w14:textId="77777777" w:rsidR="00C34407" w:rsidRPr="00C34407" w:rsidRDefault="00C34407" w:rsidP="00C34407">
            <w:pPr>
              <w:pStyle w:val="CDITable-RowCentre"/>
            </w:pPr>
            <w:r w:rsidRPr="00C34407">
              <w:t>99.8 (495)</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25D313" w14:textId="55F441F5"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1F8593" w14:textId="77777777" w:rsidR="00C34407" w:rsidRPr="00C34407" w:rsidRDefault="00C34407" w:rsidP="00C34407">
            <w:pPr>
              <w:pStyle w:val="CDITable-RowCentre"/>
            </w:pPr>
            <w:r w:rsidRPr="00C34407">
              <w:t>0.2 (1)</w:t>
            </w:r>
          </w:p>
        </w:tc>
      </w:tr>
      <w:tr w:rsidR="00C34407" w:rsidRPr="00C34407" w14:paraId="394802BF"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85D4317" w14:textId="77777777" w:rsidR="00C34407" w:rsidRPr="00C34407" w:rsidRDefault="00C34407" w:rsidP="00C34407">
            <w:pPr>
              <w:pStyle w:val="CDITable-RowLeft"/>
            </w:pPr>
            <w:r w:rsidRPr="00C34407">
              <w:t>Erythromycin</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E3B314"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59EB6C" w14:textId="77777777" w:rsidR="00C34407" w:rsidRPr="00C34407" w:rsidRDefault="00C34407" w:rsidP="00C34407">
            <w:pPr>
              <w:pStyle w:val="CDITable-RowCentre"/>
            </w:pPr>
            <w:r w:rsidRPr="00C34407">
              <w:t>65.2 (322)</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A949F3" w14:textId="29D94C0B"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86E691" w14:textId="77777777" w:rsidR="00C34407" w:rsidRPr="00C34407" w:rsidRDefault="00C34407" w:rsidP="00C34407">
            <w:pPr>
              <w:pStyle w:val="CDITable-RowCentre"/>
            </w:pPr>
            <w:r w:rsidRPr="00C34407">
              <w:t>34.8 (172)</w:t>
            </w:r>
          </w:p>
        </w:tc>
      </w:tr>
      <w:tr w:rsidR="00C34407" w:rsidRPr="00C34407" w14:paraId="24224585"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A9E2A76" w14:textId="77777777" w:rsidR="00C34407" w:rsidRPr="00C34407" w:rsidRDefault="00C34407" w:rsidP="00C34407">
            <w:pPr>
              <w:pStyle w:val="CDITable-RowLeft"/>
            </w:pPr>
            <w:r w:rsidRPr="00C34407">
              <w:t>Fusidic acid</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CFB8E0"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F43234" w14:textId="77777777" w:rsidR="00C34407" w:rsidRPr="00C34407" w:rsidRDefault="00C34407" w:rsidP="00C34407">
            <w:pPr>
              <w:pStyle w:val="CDITable-RowCentre"/>
            </w:pPr>
            <w:r w:rsidRPr="00C34407">
              <w:t>95.1 (470)</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36E402" w14:textId="11F85E72"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D608F3" w14:textId="77777777" w:rsidR="00C34407" w:rsidRPr="00C34407" w:rsidRDefault="00C34407" w:rsidP="00C34407">
            <w:pPr>
              <w:pStyle w:val="CDITable-RowCentre"/>
            </w:pPr>
            <w:r w:rsidRPr="00C34407">
              <w:t>4.9 (24)</w:t>
            </w:r>
          </w:p>
        </w:tc>
      </w:tr>
      <w:tr w:rsidR="00C34407" w:rsidRPr="00C34407" w14:paraId="46251B3D"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1D1C0E1" w14:textId="77777777" w:rsidR="00C34407" w:rsidRPr="00C34407" w:rsidRDefault="00C34407" w:rsidP="00C34407">
            <w:pPr>
              <w:pStyle w:val="CDITable-RowLeft"/>
            </w:pPr>
            <w:r w:rsidRPr="00C34407">
              <w:t>Gentamicin</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E14F1A" w14:textId="77777777" w:rsidR="00C34407" w:rsidRPr="00C34407" w:rsidRDefault="00C34407" w:rsidP="00C34407">
            <w:pPr>
              <w:pStyle w:val="CDITable-RowCentre"/>
            </w:pPr>
            <w:r w:rsidRPr="00C34407">
              <w:t>490</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A490B5" w14:textId="77777777" w:rsidR="00C34407" w:rsidRPr="00C34407" w:rsidRDefault="00C34407" w:rsidP="00C34407">
            <w:pPr>
              <w:pStyle w:val="CDITable-RowCentre"/>
            </w:pPr>
            <w:r w:rsidRPr="00C34407">
              <w:t>86.9 (426)</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5037C3" w14:textId="7BF8D3EB"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77FCAB" w14:textId="77777777" w:rsidR="00C34407" w:rsidRPr="00C34407" w:rsidRDefault="00C34407" w:rsidP="00C34407">
            <w:pPr>
              <w:pStyle w:val="CDITable-RowCentre"/>
            </w:pPr>
            <w:r w:rsidRPr="00C34407">
              <w:t>13.1 (64)</w:t>
            </w:r>
          </w:p>
        </w:tc>
      </w:tr>
      <w:tr w:rsidR="00C34407" w:rsidRPr="00C34407" w14:paraId="0E81EC1F"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892DB63" w14:textId="77777777" w:rsidR="00C34407" w:rsidRPr="00C34407" w:rsidRDefault="00C34407" w:rsidP="00C34407">
            <w:pPr>
              <w:pStyle w:val="CDITable-RowLeft"/>
            </w:pPr>
            <w:r w:rsidRPr="00C34407">
              <w:t>Linezolid</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F731D7" w14:textId="77777777" w:rsidR="00C34407" w:rsidRPr="00C34407" w:rsidRDefault="00C34407" w:rsidP="00C34407">
            <w:pPr>
              <w:pStyle w:val="CDITable-RowCentre"/>
            </w:pPr>
            <w:r w:rsidRPr="00C34407">
              <w:t>497</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3FECE2" w14:textId="77777777" w:rsidR="00C34407" w:rsidRPr="00C34407" w:rsidRDefault="00C34407" w:rsidP="00C34407">
            <w:pPr>
              <w:pStyle w:val="CDITable-RowCentre"/>
            </w:pPr>
            <w:r w:rsidRPr="00C34407">
              <w:t>100.0 (497)</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6F6387" w14:textId="1BEFA236"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4A328B" w14:textId="77777777" w:rsidR="00C34407" w:rsidRPr="00C34407" w:rsidRDefault="00C34407" w:rsidP="00C34407">
            <w:pPr>
              <w:pStyle w:val="CDITable-RowCentre"/>
            </w:pPr>
            <w:r w:rsidRPr="00C34407">
              <w:t>0.0 (0)</w:t>
            </w:r>
          </w:p>
        </w:tc>
      </w:tr>
      <w:tr w:rsidR="00C34407" w:rsidRPr="00C34407" w14:paraId="705B316B"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94C0AC6" w14:textId="77777777" w:rsidR="00C34407" w:rsidRPr="00C34407" w:rsidRDefault="00C34407" w:rsidP="00C34407">
            <w:pPr>
              <w:pStyle w:val="CDITable-RowLeft"/>
            </w:pPr>
            <w:r w:rsidRPr="00C34407">
              <w:t xml:space="preserve">Mupirocin (high-level </w:t>
            </w:r>
            <w:proofErr w:type="gramStart"/>
            <w:r w:rsidRPr="00C34407">
              <w:t>resistance)</w:t>
            </w:r>
            <w:r w:rsidRPr="00C1738D">
              <w:rPr>
                <w:vertAlign w:val="superscript"/>
              </w:rPr>
              <w:t>e</w:t>
            </w:r>
            <w:proofErr w:type="gramEnd"/>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461988" w14:textId="77777777" w:rsidR="00C34407" w:rsidRPr="00C34407" w:rsidRDefault="00C34407" w:rsidP="00C34407">
            <w:pPr>
              <w:pStyle w:val="CDITable-RowCentre"/>
            </w:pPr>
            <w:r w:rsidRPr="00C34407">
              <w:t>324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4E5ACF" w14:textId="77777777" w:rsidR="00C34407" w:rsidRPr="00C34407" w:rsidRDefault="00C34407" w:rsidP="00C34407">
            <w:pPr>
              <w:pStyle w:val="CDITable-RowCentre"/>
            </w:pPr>
            <w:r w:rsidRPr="00C34407">
              <w:t>97.5 (316)</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FEA053" w14:textId="427A191F"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5963EC" w14:textId="77777777" w:rsidR="00C34407" w:rsidRPr="00C34407" w:rsidRDefault="00C34407" w:rsidP="00C34407">
            <w:pPr>
              <w:pStyle w:val="CDITable-RowCentre"/>
            </w:pPr>
            <w:r w:rsidRPr="00C34407">
              <w:t>2.5 (8)</w:t>
            </w:r>
          </w:p>
        </w:tc>
      </w:tr>
      <w:tr w:rsidR="00C34407" w:rsidRPr="00C34407" w14:paraId="5951DAAC"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7583CA28" w14:textId="77777777" w:rsidR="00C34407" w:rsidRPr="00C34407" w:rsidRDefault="00C34407" w:rsidP="00C34407">
            <w:pPr>
              <w:pStyle w:val="CDITable-RowLeft"/>
            </w:pPr>
            <w:proofErr w:type="spellStart"/>
            <w:r w:rsidRPr="00C34407">
              <w:t>Rifampicin</w:t>
            </w:r>
            <w:r w:rsidRPr="00C1738D">
              <w:rPr>
                <w:vertAlign w:val="superscript"/>
              </w:rPr>
              <w:t>f</w:t>
            </w:r>
            <w:proofErr w:type="spellEnd"/>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EF5D23" w14:textId="77777777" w:rsidR="00C34407" w:rsidRPr="00C34407" w:rsidRDefault="00C34407" w:rsidP="00C34407">
            <w:pPr>
              <w:pStyle w:val="CDITable-RowCentre"/>
            </w:pPr>
            <w:r w:rsidRPr="00C34407">
              <w:t>187</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D4E441" w14:textId="77777777" w:rsidR="00C34407" w:rsidRPr="00C34407" w:rsidRDefault="00C34407" w:rsidP="00C34407">
            <w:pPr>
              <w:pStyle w:val="CDITable-RowCentre"/>
            </w:pPr>
            <w:r w:rsidRPr="00C34407">
              <w:t>97.9 (305)</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45519A" w14:textId="03D83ACE"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585F6F" w14:textId="77777777" w:rsidR="00C34407" w:rsidRPr="00C34407" w:rsidRDefault="00C34407" w:rsidP="00C34407">
            <w:pPr>
              <w:pStyle w:val="CDITable-RowCentre"/>
            </w:pPr>
            <w:r w:rsidRPr="00C34407">
              <w:t>2.1 (4)</w:t>
            </w:r>
          </w:p>
        </w:tc>
      </w:tr>
      <w:tr w:rsidR="00C34407" w:rsidRPr="00C34407" w14:paraId="4F6778DD"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43EDEEA" w14:textId="77777777" w:rsidR="00C34407" w:rsidRPr="00C34407" w:rsidRDefault="00C34407" w:rsidP="00C34407">
            <w:pPr>
              <w:pStyle w:val="CDITable-RowLeft"/>
            </w:pPr>
            <w:r w:rsidRPr="00C34407">
              <w:t>Teicoplanin</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FA847B" w14:textId="77777777" w:rsidR="00C34407" w:rsidRPr="00C34407" w:rsidRDefault="00C34407" w:rsidP="00C34407">
            <w:pPr>
              <w:pStyle w:val="CDITable-RowCentre"/>
            </w:pPr>
            <w:r w:rsidRPr="00C34407">
              <w:t>494</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B95BD8" w14:textId="77777777" w:rsidR="00C34407" w:rsidRPr="00C34407" w:rsidRDefault="00C34407" w:rsidP="00C34407">
            <w:pPr>
              <w:pStyle w:val="CDITable-RowCentre"/>
            </w:pPr>
            <w:r w:rsidRPr="00C34407">
              <w:t>100.0 (494)</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053C5F" w14:textId="60F3AE6E"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E9C641" w14:textId="77777777" w:rsidR="00C34407" w:rsidRPr="00C34407" w:rsidRDefault="00C34407" w:rsidP="00C34407">
            <w:pPr>
              <w:pStyle w:val="CDITable-RowCentre"/>
            </w:pPr>
            <w:r w:rsidRPr="00C34407">
              <w:t>0.0 (0)</w:t>
            </w:r>
          </w:p>
        </w:tc>
      </w:tr>
      <w:tr w:rsidR="00C34407" w:rsidRPr="00C34407" w14:paraId="090336A1"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4F949A8A" w14:textId="77777777" w:rsidR="00C34407" w:rsidRPr="00C34407" w:rsidRDefault="00C34407" w:rsidP="00C34407">
            <w:pPr>
              <w:pStyle w:val="CDITable-RowLeft"/>
            </w:pPr>
            <w:r w:rsidRPr="00C34407">
              <w:t>Tetracycline/</w:t>
            </w:r>
            <w:proofErr w:type="spellStart"/>
            <w:r w:rsidRPr="00C34407">
              <w:t>doxycycline</w:t>
            </w:r>
            <w:r w:rsidRPr="00C1738D">
              <w:rPr>
                <w:vertAlign w:val="superscript"/>
              </w:rPr>
              <w:t>g</w:t>
            </w:r>
            <w:proofErr w:type="spellEnd"/>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2F97B53" w14:textId="77777777" w:rsidR="00C34407" w:rsidRPr="00C34407" w:rsidRDefault="00C34407" w:rsidP="00C34407">
            <w:pPr>
              <w:pStyle w:val="CDITable-RowCentre"/>
            </w:pPr>
            <w:r w:rsidRPr="00C34407">
              <w:t>492</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FCD4CE" w14:textId="77777777" w:rsidR="00C34407" w:rsidRPr="00C34407" w:rsidRDefault="00C34407" w:rsidP="00C34407">
            <w:pPr>
              <w:pStyle w:val="CDITable-RowCentre"/>
            </w:pPr>
            <w:r w:rsidRPr="00C34407">
              <w:t>89.0 (438)</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7C986A" w14:textId="28F02100"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EFC91E" w14:textId="77777777" w:rsidR="00C34407" w:rsidRPr="00C34407" w:rsidRDefault="00C34407" w:rsidP="00C34407">
            <w:pPr>
              <w:pStyle w:val="CDITable-RowCentre"/>
            </w:pPr>
            <w:r w:rsidRPr="00C34407">
              <w:t>11.0 (54)</w:t>
            </w:r>
          </w:p>
        </w:tc>
      </w:tr>
      <w:tr w:rsidR="00C34407" w:rsidRPr="00C34407" w14:paraId="2031EF14"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5B5370D7" w14:textId="204496DE" w:rsidR="00C34407" w:rsidRPr="00C34407" w:rsidRDefault="00C34407" w:rsidP="00C34407">
            <w:pPr>
              <w:pStyle w:val="CDITable-RowLeft"/>
            </w:pPr>
            <w:r w:rsidRPr="00C34407">
              <w:t>Trimethoprim/</w:t>
            </w:r>
            <w:r w:rsidR="00C1738D">
              <w:t xml:space="preserve"> </w:t>
            </w:r>
            <w:r w:rsidRPr="00C34407">
              <w:t xml:space="preserve">sulfamethoxazole (cotrimoxazole, </w:t>
            </w:r>
            <w:proofErr w:type="gramStart"/>
            <w:r w:rsidRPr="00C34407">
              <w:t>SXT)</w:t>
            </w:r>
            <w:r w:rsidRPr="00C1738D">
              <w:rPr>
                <w:vertAlign w:val="superscript"/>
              </w:rPr>
              <w:t>h</w:t>
            </w:r>
            <w:proofErr w:type="gramEnd"/>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1CC458" w14:textId="77777777" w:rsidR="00C34407" w:rsidRPr="00C34407" w:rsidRDefault="00C34407" w:rsidP="00C34407">
            <w:pPr>
              <w:pStyle w:val="CDITable-RowCentre"/>
            </w:pPr>
            <w:r w:rsidRPr="00C34407">
              <w:t>487</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A52E73" w14:textId="77777777" w:rsidR="00C34407" w:rsidRPr="00C34407" w:rsidRDefault="00C34407" w:rsidP="00C34407">
            <w:pPr>
              <w:pStyle w:val="CDITable-RowCentre"/>
            </w:pPr>
            <w:r w:rsidRPr="00C34407">
              <w:t>96.7 (471)</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F3BA63" w14:textId="77777777" w:rsidR="00C34407" w:rsidRPr="00C34407" w:rsidRDefault="00C34407" w:rsidP="00C34407">
            <w:pPr>
              <w:pStyle w:val="CDITable-RowCentre"/>
            </w:pPr>
            <w:r w:rsidRPr="00C34407">
              <w:t>0.6 (3)</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421BD1" w14:textId="77777777" w:rsidR="00C34407" w:rsidRPr="00C34407" w:rsidRDefault="00C34407" w:rsidP="00C34407">
            <w:pPr>
              <w:pStyle w:val="CDITable-RowCentre"/>
            </w:pPr>
            <w:r w:rsidRPr="00C34407">
              <w:t>2.7 (13)</w:t>
            </w:r>
          </w:p>
        </w:tc>
      </w:tr>
      <w:tr w:rsidR="00C34407" w:rsidRPr="00C34407" w14:paraId="63A2AD4A" w14:textId="77777777" w:rsidTr="00C1738D">
        <w:trPr>
          <w:trHeight w:val="60"/>
        </w:trPr>
        <w:tc>
          <w:tcPr>
            <w:tcW w:w="2381" w:type="dxa"/>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6AD970D" w14:textId="77777777" w:rsidR="00C34407" w:rsidRPr="00C34407" w:rsidRDefault="00C34407" w:rsidP="00C34407">
            <w:pPr>
              <w:pStyle w:val="CDITable-RowLeft"/>
            </w:pPr>
            <w:r w:rsidRPr="00C34407">
              <w:t>Vancomycin</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889DD2" w14:textId="77777777" w:rsidR="00C34407" w:rsidRPr="00C34407" w:rsidRDefault="00C34407" w:rsidP="00C34407">
            <w:pPr>
              <w:pStyle w:val="CDITable-RowCentre"/>
            </w:pPr>
            <w:r w:rsidRPr="00C34407">
              <w:t>496</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1B61CC" w14:textId="77777777" w:rsidR="00C34407" w:rsidRPr="00C34407" w:rsidRDefault="00C34407" w:rsidP="00C34407">
            <w:pPr>
              <w:pStyle w:val="CDITable-RowCentre"/>
            </w:pPr>
            <w:r w:rsidRPr="00C34407">
              <w:t>100.0 (496)</w:t>
            </w:r>
          </w:p>
        </w:tc>
        <w:tc>
          <w:tcPr>
            <w:tcW w:w="181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83A727" w14:textId="5E7CBB3F" w:rsidR="00C34407" w:rsidRPr="00C34407" w:rsidRDefault="00C10A20" w:rsidP="00C34407">
            <w:pPr>
              <w:pStyle w:val="CDITable-RowCentre"/>
            </w:pPr>
            <w:r w:rsidRPr="00BE38F9">
              <w:t>–</w:t>
            </w:r>
            <w:r w:rsidRPr="009E4ED8">
              <w:rPr>
                <w:vertAlign w:val="superscript"/>
              </w:rPr>
              <w:t>b</w:t>
            </w:r>
          </w:p>
        </w:tc>
        <w:tc>
          <w:tcPr>
            <w:tcW w:w="181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B0470D" w14:textId="77777777" w:rsidR="00C34407" w:rsidRPr="00C34407" w:rsidRDefault="00C34407" w:rsidP="00C34407">
            <w:pPr>
              <w:pStyle w:val="CDITable-RowCentre"/>
            </w:pPr>
            <w:r w:rsidRPr="00C34407">
              <w:t>0.0 (0)</w:t>
            </w:r>
          </w:p>
        </w:tc>
      </w:tr>
    </w:tbl>
    <w:p w14:paraId="25608504" w14:textId="77777777" w:rsidR="00C34407" w:rsidRPr="00C34407" w:rsidRDefault="00C34407" w:rsidP="00C34407">
      <w:pPr>
        <w:pStyle w:val="CDITable-FirstFootnote"/>
        <w:rPr>
          <w:lang w:val="en-GB"/>
        </w:rPr>
      </w:pPr>
      <w:r w:rsidRPr="00C34407">
        <w:rPr>
          <w:lang w:val="en-GB"/>
        </w:rPr>
        <w:t>a</w:t>
      </w:r>
      <w:r w:rsidRPr="00C34407">
        <w:rPr>
          <w:lang w:val="en-GB"/>
        </w:rPr>
        <w:tab/>
        <w:t>EUCAST: European Committee on Antimicrobial Susceptibility Testing.</w:t>
      </w:r>
    </w:p>
    <w:p w14:paraId="02DBC26C" w14:textId="77777777" w:rsidR="00C34407" w:rsidRPr="00C34407" w:rsidRDefault="00C34407" w:rsidP="00C1738D">
      <w:pPr>
        <w:pStyle w:val="CDITable-Footnote"/>
        <w:spacing w:before="20"/>
        <w:rPr>
          <w:lang w:val="en-GB"/>
        </w:rPr>
      </w:pPr>
      <w:r w:rsidRPr="00C34407">
        <w:rPr>
          <w:lang w:val="en-GB"/>
        </w:rPr>
        <w:t>b</w:t>
      </w:r>
      <w:r w:rsidRPr="00C34407">
        <w:rPr>
          <w:lang w:val="en-GB"/>
        </w:rPr>
        <w:tab/>
        <w:t>No category defined.</w:t>
      </w:r>
    </w:p>
    <w:p w14:paraId="43BE6627" w14:textId="77777777" w:rsidR="00C34407" w:rsidRPr="00C34407" w:rsidRDefault="00C34407" w:rsidP="00C1738D">
      <w:pPr>
        <w:pStyle w:val="CDITable-Footnote"/>
        <w:spacing w:before="20"/>
        <w:rPr>
          <w:lang w:val="en-GB"/>
        </w:rPr>
      </w:pPr>
      <w:r w:rsidRPr="00C34407">
        <w:rPr>
          <w:lang w:val="en-GB"/>
        </w:rPr>
        <w:t>c</w:t>
      </w:r>
      <w:r w:rsidRPr="00C34407">
        <w:rPr>
          <w:lang w:val="en-GB"/>
        </w:rPr>
        <w:tab/>
        <w:t>Beta-lactamase adjusted.</w:t>
      </w:r>
    </w:p>
    <w:p w14:paraId="7A61B37E" w14:textId="77777777" w:rsidR="00C34407" w:rsidRPr="00C34407" w:rsidRDefault="00C34407" w:rsidP="00C1738D">
      <w:pPr>
        <w:pStyle w:val="CDITable-Footnote"/>
        <w:spacing w:before="20"/>
        <w:rPr>
          <w:lang w:val="en-GB"/>
        </w:rPr>
      </w:pPr>
      <w:r w:rsidRPr="00C34407">
        <w:rPr>
          <w:lang w:val="en-GB"/>
        </w:rPr>
        <w:t>d</w:t>
      </w:r>
      <w:r w:rsidRPr="00C34407">
        <w:rPr>
          <w:lang w:val="en-GB"/>
        </w:rPr>
        <w:tab/>
        <w:t>Resistance as determined by cefoxitin screen (Vitek) or cefoxitin MIC (Phoenix).</w:t>
      </w:r>
    </w:p>
    <w:p w14:paraId="112FEB01" w14:textId="77777777" w:rsidR="00C34407" w:rsidRPr="00C34407" w:rsidRDefault="00C34407" w:rsidP="00C1738D">
      <w:pPr>
        <w:pStyle w:val="CDITable-Footnote"/>
        <w:spacing w:before="20"/>
        <w:rPr>
          <w:lang w:val="en-GB"/>
        </w:rPr>
      </w:pPr>
      <w:r w:rsidRPr="00C34407">
        <w:rPr>
          <w:lang w:val="en-GB"/>
        </w:rPr>
        <w:t>e</w:t>
      </w:r>
      <w:r w:rsidRPr="00C34407">
        <w:rPr>
          <w:lang w:val="en-GB"/>
        </w:rPr>
        <w:tab/>
        <w:t>Mupirocin high-level resistance screen (CLSI).</w:t>
      </w:r>
    </w:p>
    <w:p w14:paraId="76572D26" w14:textId="77777777" w:rsidR="00C34407" w:rsidRPr="00C34407" w:rsidRDefault="00C34407" w:rsidP="00C1738D">
      <w:pPr>
        <w:pStyle w:val="CDITable-Footnote"/>
        <w:spacing w:before="20"/>
        <w:rPr>
          <w:lang w:val="en-GB"/>
        </w:rPr>
      </w:pPr>
      <w:r w:rsidRPr="00C34407">
        <w:rPr>
          <w:lang w:val="en-GB"/>
        </w:rPr>
        <w:t>f</w:t>
      </w:r>
      <w:r w:rsidRPr="00C34407">
        <w:rPr>
          <w:lang w:val="en-GB"/>
        </w:rPr>
        <w:tab/>
      </w:r>
      <w:proofErr w:type="gramStart"/>
      <w:r w:rsidRPr="00C34407">
        <w:rPr>
          <w:lang w:val="en-GB"/>
        </w:rPr>
        <w:t>The</w:t>
      </w:r>
      <w:proofErr w:type="gramEnd"/>
      <w:r w:rsidRPr="00C34407">
        <w:rPr>
          <w:lang w:val="en-GB"/>
        </w:rPr>
        <w:t xml:space="preserve"> rifampicin concentration range on cards restricts category interpretation to non-resistant or resistant.</w:t>
      </w:r>
    </w:p>
    <w:p w14:paraId="096BF5F5" w14:textId="77777777" w:rsidR="00C34407" w:rsidRPr="00C34407" w:rsidRDefault="00C34407" w:rsidP="00C1738D">
      <w:pPr>
        <w:pStyle w:val="CDITable-Footnote"/>
        <w:spacing w:before="20"/>
        <w:rPr>
          <w:lang w:val="en-GB"/>
        </w:rPr>
      </w:pPr>
      <w:r w:rsidRPr="00C34407">
        <w:rPr>
          <w:lang w:val="en-GB"/>
        </w:rPr>
        <w:t>g</w:t>
      </w:r>
      <w:r w:rsidRPr="00C34407">
        <w:rPr>
          <w:lang w:val="en-GB"/>
        </w:rPr>
        <w:tab/>
        <w:t>Doxycycline concentration range (Phoenix panel) restricts ability to accurately identify intermediate and resistant category.</w:t>
      </w:r>
    </w:p>
    <w:p w14:paraId="0DC761E4" w14:textId="77777777" w:rsidR="00C34407" w:rsidRPr="00C34407" w:rsidRDefault="00C34407" w:rsidP="00C1738D">
      <w:pPr>
        <w:pStyle w:val="CDITable-Footnote"/>
        <w:spacing w:before="20"/>
        <w:rPr>
          <w:lang w:val="en-GB"/>
        </w:rPr>
      </w:pPr>
      <w:r w:rsidRPr="00C34407">
        <w:rPr>
          <w:lang w:val="en-GB"/>
        </w:rPr>
        <w:t>h</w:t>
      </w:r>
      <w:r w:rsidRPr="00C34407">
        <w:rPr>
          <w:lang w:val="en-GB"/>
        </w:rPr>
        <w:tab/>
        <w:t>SXT resistant isolates by MIC confirmed by disc diffusion (CLSI).</w:t>
      </w:r>
    </w:p>
    <w:p w14:paraId="452D780B" w14:textId="77777777" w:rsidR="009E4ED8" w:rsidRPr="009E4ED8" w:rsidRDefault="009E4ED8" w:rsidP="00C34407">
      <w:pPr>
        <w:pStyle w:val="Normal-morespacebefore"/>
        <w:rPr>
          <w:lang w:val="en-GB"/>
        </w:rPr>
      </w:pPr>
      <w:r w:rsidRPr="009E4ED8">
        <w:rPr>
          <w:lang w:val="en-GB"/>
        </w:rPr>
        <w:lastRenderedPageBreak/>
        <w:t>Of the three isolates reported by Vitek</w:t>
      </w:r>
      <w:r w:rsidRPr="009E4ED8">
        <w:rPr>
          <w:vertAlign w:val="superscript"/>
          <w:lang w:val="en-GB"/>
        </w:rPr>
        <w:t>®</w:t>
      </w:r>
      <w:r w:rsidRPr="009E4ED8">
        <w:rPr>
          <w:lang w:val="en-GB"/>
        </w:rPr>
        <w:t xml:space="preserve"> 2 as daptomycin resistant (MIC &gt; 1.0 mg/L), two isolates were available for confirmation by Etest</w:t>
      </w:r>
      <w:r w:rsidRPr="009E4ED8">
        <w:rPr>
          <w:vertAlign w:val="superscript"/>
          <w:lang w:val="en-GB"/>
        </w:rPr>
        <w:t>®</w:t>
      </w:r>
      <w:r w:rsidRPr="009E4ED8">
        <w:rPr>
          <w:lang w:val="en-GB"/>
        </w:rPr>
        <w:t>. One isolate was considered daptomycin susceptible (MIC 1.0 mg/L), whilst the second isolate, which was from New South Wales, had a daptomycin MIC of 6.0 mg/L. The isolate was identified as ST5-V and harboured a S337L MprF mutation.</w:t>
      </w:r>
    </w:p>
    <w:p w14:paraId="7C6315CF" w14:textId="77777777" w:rsidR="009E4ED8" w:rsidRPr="009E4ED8" w:rsidRDefault="009E4ED8" w:rsidP="009E4ED8">
      <w:pPr>
        <w:rPr>
          <w:lang w:val="en-GB"/>
        </w:rPr>
      </w:pPr>
      <w:r w:rsidRPr="009E4ED8">
        <w:rPr>
          <w:lang w:val="en-GB"/>
        </w:rPr>
        <w:t>By Vitek</w:t>
      </w:r>
      <w:r w:rsidRPr="009E4ED8">
        <w:rPr>
          <w:vertAlign w:val="superscript"/>
          <w:lang w:val="en-GB"/>
        </w:rPr>
        <w:t>®</w:t>
      </w:r>
      <w:r w:rsidRPr="009E4ED8">
        <w:rPr>
          <w:lang w:val="en-GB"/>
        </w:rPr>
        <w:t xml:space="preserve"> 2, one isolate was reported as teicoplanin resistant (MIC = 16.0 mg/L); however, the teicoplanin MIC when tested by Etest</w:t>
      </w:r>
      <w:r w:rsidRPr="009E4ED8">
        <w:rPr>
          <w:vertAlign w:val="superscript"/>
          <w:lang w:val="en-GB"/>
        </w:rPr>
        <w:t>®</w:t>
      </w:r>
      <w:r w:rsidRPr="009E4ED8">
        <w:rPr>
          <w:lang w:val="en-GB"/>
        </w:rPr>
        <w:t xml:space="preserve"> was 1.5 mg/L and was therefore considered susceptible. Of the 501 MRSA, 324 (64.7%) had mupirocin testing performed. Eight MRSA (2.5%) had high-level mupirocin resistance. The isolates were from Queensland (n = 4), New South Wales (n = 3) and Western Australia (n = 1).</w:t>
      </w:r>
    </w:p>
    <w:p w14:paraId="0048A1E9" w14:textId="77777777" w:rsidR="009E4ED8" w:rsidRPr="009E4ED8" w:rsidRDefault="009E4ED8" w:rsidP="009E4ED8">
      <w:pPr>
        <w:rPr>
          <w:lang w:val="en-GB"/>
        </w:rPr>
      </w:pPr>
      <w:r w:rsidRPr="009E4ED8">
        <w:rPr>
          <w:lang w:val="en-GB"/>
        </w:rPr>
        <w:t xml:space="preserve">Of the 494 MRSA tested, 78 (15.8%) were constitutively resistant to clindamycin by EUCAST criteria, whilst 138 (27.9%) were classified as having constitutive and inducible clindamycin resistance. </w:t>
      </w:r>
    </w:p>
    <w:p w14:paraId="7D7816EC" w14:textId="77777777" w:rsidR="009E4ED8" w:rsidRPr="009E4ED8" w:rsidRDefault="009E4ED8" w:rsidP="009E4ED8">
      <w:pPr>
        <w:rPr>
          <w:lang w:val="en-GB"/>
        </w:rPr>
      </w:pPr>
      <w:r w:rsidRPr="009E4ED8">
        <w:rPr>
          <w:lang w:val="en-GB"/>
        </w:rPr>
        <w:t>Fifty-two MRSA isolates were reported as cotrimoxazole resistant (52/489; 10.6%) by Vitek</w:t>
      </w:r>
      <w:r w:rsidRPr="009E4ED8">
        <w:rPr>
          <w:vertAlign w:val="superscript"/>
          <w:lang w:val="en-GB"/>
        </w:rPr>
        <w:t>®</w:t>
      </w:r>
      <w:r w:rsidRPr="009E4ED8">
        <w:rPr>
          <w:lang w:val="en-GB"/>
        </w:rPr>
        <w:t xml:space="preserve"> 2 or BD Phoenix™; by disc susceptibility testing, only 13 of the isolates were confirmed as cotrimoxazole resistant (13/489; 2.7%). </w:t>
      </w:r>
    </w:p>
    <w:p w14:paraId="03144D2E" w14:textId="77777777" w:rsidR="009E4ED8" w:rsidRPr="009E4ED8" w:rsidRDefault="009E4ED8" w:rsidP="009E4ED8">
      <w:pPr>
        <w:rPr>
          <w:lang w:val="en-GB"/>
        </w:rPr>
      </w:pPr>
      <w:r w:rsidRPr="009E4ED8">
        <w:rPr>
          <w:lang w:val="en-GB"/>
        </w:rPr>
        <w:t>Overall, 20.5% of MRSA were multi-resistant.</w:t>
      </w:r>
    </w:p>
    <w:p w14:paraId="437D53B4" w14:textId="77777777" w:rsidR="00C1738D" w:rsidRPr="00C1738D" w:rsidRDefault="00C1738D" w:rsidP="00C1738D">
      <w:pPr>
        <w:pStyle w:val="Heading2"/>
        <w:rPr>
          <w:lang w:val="en-GB"/>
        </w:rPr>
      </w:pPr>
      <w:bookmarkStart w:id="24" w:name="_Toc213153057"/>
      <w:r w:rsidRPr="00C1738D">
        <w:rPr>
          <w:lang w:val="en-GB"/>
        </w:rPr>
        <w:t>MRSA molecular epidemiology</w:t>
      </w:r>
      <w:bookmarkEnd w:id="24"/>
    </w:p>
    <w:p w14:paraId="3A00EEC4" w14:textId="77777777" w:rsidR="00C1738D" w:rsidRPr="00C1738D" w:rsidRDefault="00C1738D" w:rsidP="00C1738D">
      <w:pPr>
        <w:rPr>
          <w:lang w:val="en-GB"/>
        </w:rPr>
      </w:pPr>
      <w:r w:rsidRPr="00C1738D">
        <w:rPr>
          <w:lang w:val="en-GB"/>
        </w:rPr>
        <w:t>WGS was performed on 433 of the 501 MRSA (86.4%). Based on molecular typing, 45 (10.4%) and 388 (89.6%) of the isolates were identified as healthcare-associated MRSA (HA-MRSA) and community-associated MRSA (CA-MRSA) respectively (Table 3).</w:t>
      </w:r>
    </w:p>
    <w:p w14:paraId="4E3C6819" w14:textId="77777777" w:rsidR="00C1738D" w:rsidRPr="00C1738D" w:rsidRDefault="00C1738D" w:rsidP="00C1738D">
      <w:pPr>
        <w:pStyle w:val="CDITable-Title"/>
        <w:rPr>
          <w:lang w:val="en-GB"/>
        </w:rPr>
      </w:pPr>
      <w:bookmarkStart w:id="25" w:name="_Toc213153068"/>
      <w:r w:rsidRPr="00C1738D">
        <w:rPr>
          <w:lang w:val="en-GB"/>
        </w:rPr>
        <w:t xml:space="preserve">Table 3: Proportion of healthcare-associated and community-associated methicillin-resistant </w:t>
      </w:r>
      <w:r w:rsidRPr="00C1738D">
        <w:rPr>
          <w:i/>
          <w:iCs/>
          <w:lang w:val="en-GB"/>
        </w:rPr>
        <w:t>Staphylococcus aureus</w:t>
      </w:r>
      <w:r w:rsidRPr="00C1738D">
        <w:rPr>
          <w:lang w:val="en-GB"/>
        </w:rPr>
        <w:t>, AGAR, Australia, 2024 by clone, onset, and detection of Panton-Valentine leucocidin (PVL)-associated genes</w:t>
      </w:r>
      <w:bookmarkEnd w:id="25"/>
    </w:p>
    <w:tbl>
      <w:tblPr>
        <w:tblW w:w="0" w:type="auto"/>
        <w:tblLayout w:type="fixed"/>
        <w:tblCellMar>
          <w:left w:w="0" w:type="dxa"/>
          <w:right w:w="0" w:type="dxa"/>
        </w:tblCellMar>
        <w:tblLook w:val="0000" w:firstRow="0" w:lastRow="0" w:firstColumn="0" w:lastColumn="0" w:noHBand="0" w:noVBand="0"/>
        <w:tblCaption w:val="Table 3: Proportion of healthcare-associated and community-associated methicillin-resistant Staphylococcus aureus, AGAR, Australia, 2024 by clone, onset, and detection of Panton-Valentine leucocidin (PVL)-associated genes"/>
        <w:tblDescription w:val="The proportion of healthcare-associated and community-associated methicillin-resistant Staphylococcus aureus clones by healthcare and community onset and Panton Valentine leucocidin carriage."/>
      </w:tblPr>
      <w:tblGrid>
        <w:gridCol w:w="2381"/>
        <w:gridCol w:w="1417"/>
        <w:gridCol w:w="1418"/>
        <w:gridCol w:w="1474"/>
        <w:gridCol w:w="1474"/>
        <w:gridCol w:w="1474"/>
      </w:tblGrid>
      <w:tr w:rsidR="007B35F5" w:rsidRPr="007B35F5" w14:paraId="42869BC2" w14:textId="77777777" w:rsidTr="007B35F5">
        <w:trPr>
          <w:trHeight w:val="20"/>
          <w:tblHeader/>
        </w:trPr>
        <w:tc>
          <w:tcPr>
            <w:tcW w:w="2381" w:type="dxa"/>
            <w:shd w:val="clear" w:color="auto" w:fill="1E4496" w:themeFill="text2"/>
            <w:tcMar>
              <w:top w:w="113" w:type="dxa"/>
              <w:left w:w="113" w:type="dxa"/>
              <w:bottom w:w="113" w:type="dxa"/>
              <w:right w:w="113" w:type="dxa"/>
            </w:tcMar>
            <w:vAlign w:val="bottom"/>
          </w:tcPr>
          <w:p w14:paraId="0E8C307D" w14:textId="77777777" w:rsidR="007B35F5" w:rsidRPr="007B35F5" w:rsidRDefault="007B35F5" w:rsidP="007B35F5">
            <w:pPr>
              <w:pStyle w:val="CDITable-HeaderRowLeft"/>
            </w:pPr>
            <w:r w:rsidRPr="007B35F5">
              <w:t>Clone</w:t>
            </w:r>
            <w:r w:rsidRPr="007B35F5">
              <w:rPr>
                <w:vertAlign w:val="superscript"/>
              </w:rPr>
              <w:t>a</w:t>
            </w:r>
          </w:p>
        </w:tc>
        <w:tc>
          <w:tcPr>
            <w:tcW w:w="1417" w:type="dxa"/>
            <w:shd w:val="clear" w:color="auto" w:fill="1E4496" w:themeFill="text2"/>
            <w:tcMar>
              <w:top w:w="113" w:type="dxa"/>
              <w:left w:w="113" w:type="dxa"/>
              <w:bottom w:w="113" w:type="dxa"/>
              <w:right w:w="113" w:type="dxa"/>
            </w:tcMar>
            <w:vAlign w:val="bottom"/>
          </w:tcPr>
          <w:p w14:paraId="332CD752" w14:textId="77777777" w:rsidR="007B35F5" w:rsidRPr="007B35F5" w:rsidRDefault="007B35F5" w:rsidP="007B35F5">
            <w:pPr>
              <w:pStyle w:val="CDITable-HeaderRowCentre"/>
            </w:pPr>
            <w:r w:rsidRPr="007B35F5">
              <w:t>Clonal complex</w:t>
            </w:r>
          </w:p>
        </w:tc>
        <w:tc>
          <w:tcPr>
            <w:tcW w:w="1418" w:type="dxa"/>
            <w:shd w:val="clear" w:color="auto" w:fill="1E4496" w:themeFill="text2"/>
            <w:tcMar>
              <w:top w:w="113" w:type="dxa"/>
              <w:left w:w="113" w:type="dxa"/>
              <w:bottom w:w="113" w:type="dxa"/>
              <w:right w:w="113" w:type="dxa"/>
            </w:tcMar>
            <w:vAlign w:val="bottom"/>
          </w:tcPr>
          <w:p w14:paraId="5A4D2933" w14:textId="77777777" w:rsidR="007B35F5" w:rsidRPr="007B35F5" w:rsidRDefault="007B35F5" w:rsidP="007B35F5">
            <w:pPr>
              <w:pStyle w:val="CDITable-HeaderRowCentre"/>
            </w:pPr>
            <w:r w:rsidRPr="007B35F5">
              <w:t xml:space="preserve">Total, </w:t>
            </w:r>
            <w:r w:rsidRPr="007B35F5">
              <w:rPr>
                <w:i/>
                <w:iCs/>
              </w:rPr>
              <w:t>n</w:t>
            </w:r>
          </w:p>
        </w:tc>
        <w:tc>
          <w:tcPr>
            <w:tcW w:w="1474" w:type="dxa"/>
            <w:shd w:val="clear" w:color="auto" w:fill="1E4496" w:themeFill="text2"/>
            <w:tcMar>
              <w:top w:w="113" w:type="dxa"/>
              <w:left w:w="113" w:type="dxa"/>
              <w:bottom w:w="113" w:type="dxa"/>
              <w:right w:w="113" w:type="dxa"/>
            </w:tcMar>
            <w:vAlign w:val="bottom"/>
          </w:tcPr>
          <w:p w14:paraId="5D325D25" w14:textId="77777777" w:rsidR="007B35F5" w:rsidRPr="007B35F5" w:rsidRDefault="007B35F5" w:rsidP="007B35F5">
            <w:pPr>
              <w:pStyle w:val="CDITable-HeaderRowCentre"/>
            </w:pPr>
            <w:r w:rsidRPr="007B35F5">
              <w:t>Community onset,</w:t>
            </w:r>
            <w:r w:rsidRPr="007B35F5">
              <w:br/>
              <w:t>% (</w:t>
            </w:r>
            <w:r w:rsidRPr="007B35F5">
              <w:rPr>
                <w:i/>
                <w:iCs/>
              </w:rPr>
              <w:t>n</w:t>
            </w:r>
            <w:r w:rsidRPr="007B35F5">
              <w:t>)</w:t>
            </w:r>
            <w:r w:rsidRPr="007B35F5">
              <w:rPr>
                <w:vertAlign w:val="superscript"/>
              </w:rPr>
              <w:t>b</w:t>
            </w:r>
          </w:p>
        </w:tc>
        <w:tc>
          <w:tcPr>
            <w:tcW w:w="1474" w:type="dxa"/>
            <w:shd w:val="clear" w:color="auto" w:fill="1E4496" w:themeFill="text2"/>
            <w:tcMar>
              <w:top w:w="113" w:type="dxa"/>
              <w:left w:w="113" w:type="dxa"/>
              <w:bottom w:w="113" w:type="dxa"/>
              <w:right w:w="113" w:type="dxa"/>
            </w:tcMar>
            <w:vAlign w:val="bottom"/>
          </w:tcPr>
          <w:p w14:paraId="702C498D" w14:textId="77777777" w:rsidR="007B35F5" w:rsidRPr="007B35F5" w:rsidRDefault="007B35F5" w:rsidP="007B35F5">
            <w:pPr>
              <w:pStyle w:val="CDITable-HeaderRowCentre"/>
            </w:pPr>
            <w:r w:rsidRPr="007B35F5">
              <w:t>Hospital onset,</w:t>
            </w:r>
            <w:r w:rsidRPr="007B35F5">
              <w:br/>
              <w:t>% (</w:t>
            </w:r>
            <w:r w:rsidRPr="007B35F5">
              <w:rPr>
                <w:i/>
                <w:iCs/>
              </w:rPr>
              <w:t>n</w:t>
            </w:r>
            <w:r w:rsidRPr="007B35F5">
              <w:t>)</w:t>
            </w:r>
            <w:r w:rsidRPr="007B35F5">
              <w:rPr>
                <w:vertAlign w:val="superscript"/>
              </w:rPr>
              <w:t>b</w:t>
            </w:r>
          </w:p>
        </w:tc>
        <w:tc>
          <w:tcPr>
            <w:tcW w:w="1474" w:type="dxa"/>
            <w:shd w:val="clear" w:color="auto" w:fill="1E4496" w:themeFill="text2"/>
            <w:tcMar>
              <w:top w:w="113" w:type="dxa"/>
              <w:left w:w="113" w:type="dxa"/>
              <w:bottom w:w="113" w:type="dxa"/>
              <w:right w:w="113" w:type="dxa"/>
            </w:tcMar>
            <w:vAlign w:val="bottom"/>
          </w:tcPr>
          <w:p w14:paraId="6E0EA2C0" w14:textId="77777777" w:rsidR="007B35F5" w:rsidRPr="007B35F5" w:rsidRDefault="007B35F5" w:rsidP="007B35F5">
            <w:pPr>
              <w:pStyle w:val="CDITable-HeaderRowCentre"/>
            </w:pPr>
            <w:r w:rsidRPr="007B35F5">
              <w:t>PVL positive,</w:t>
            </w:r>
            <w:r w:rsidRPr="007B35F5">
              <w:br/>
              <w:t>% (</w:t>
            </w:r>
            <w:r w:rsidRPr="007B35F5">
              <w:rPr>
                <w:i/>
                <w:iCs/>
              </w:rPr>
              <w:t>n</w:t>
            </w:r>
            <w:r w:rsidRPr="007B35F5">
              <w:t>)</w:t>
            </w:r>
            <w:r w:rsidRPr="007B35F5">
              <w:rPr>
                <w:vertAlign w:val="superscript"/>
              </w:rPr>
              <w:t>b</w:t>
            </w:r>
          </w:p>
        </w:tc>
      </w:tr>
      <w:tr w:rsidR="007B35F5" w:rsidRPr="007B35F5" w14:paraId="7B4AEC16" w14:textId="77777777" w:rsidTr="007B35F5">
        <w:trPr>
          <w:trHeight w:val="20"/>
        </w:trPr>
        <w:tc>
          <w:tcPr>
            <w:tcW w:w="2381" w:type="dxa"/>
            <w:shd w:val="clear" w:color="auto" w:fill="DCF4FC" w:themeFill="background2" w:themeFillTint="33"/>
            <w:tcMar>
              <w:top w:w="113" w:type="dxa"/>
              <w:left w:w="113" w:type="dxa"/>
              <w:bottom w:w="113" w:type="dxa"/>
              <w:right w:w="113" w:type="dxa"/>
            </w:tcMar>
            <w:vAlign w:val="center"/>
          </w:tcPr>
          <w:p w14:paraId="41122CA1" w14:textId="77777777" w:rsidR="007B35F5" w:rsidRPr="007B35F5" w:rsidRDefault="007B35F5" w:rsidP="007B35F5">
            <w:pPr>
              <w:pStyle w:val="CDITable-RowLeft"/>
              <w:rPr>
                <w:b/>
                <w:bCs/>
              </w:rPr>
            </w:pPr>
            <w:r w:rsidRPr="007B35F5">
              <w:rPr>
                <w:b/>
                <w:bCs/>
              </w:rPr>
              <w:t>Healthcare-associated</w:t>
            </w:r>
          </w:p>
        </w:tc>
        <w:tc>
          <w:tcPr>
            <w:tcW w:w="1417" w:type="dxa"/>
            <w:shd w:val="clear" w:color="auto" w:fill="DCF4FC" w:themeFill="background2" w:themeFillTint="33"/>
            <w:tcMar>
              <w:top w:w="113" w:type="dxa"/>
              <w:left w:w="113" w:type="dxa"/>
              <w:bottom w:w="113" w:type="dxa"/>
              <w:right w:w="113" w:type="dxa"/>
            </w:tcMar>
            <w:vAlign w:val="center"/>
          </w:tcPr>
          <w:p w14:paraId="7146FD71" w14:textId="77777777" w:rsidR="007B35F5" w:rsidRPr="007B35F5" w:rsidRDefault="007B35F5" w:rsidP="007B35F5">
            <w:pPr>
              <w:pStyle w:val="CDITable-RowCentre"/>
            </w:pPr>
          </w:p>
        </w:tc>
        <w:tc>
          <w:tcPr>
            <w:tcW w:w="1418" w:type="dxa"/>
            <w:shd w:val="clear" w:color="auto" w:fill="DCF4FC" w:themeFill="background2" w:themeFillTint="33"/>
            <w:tcMar>
              <w:top w:w="113" w:type="dxa"/>
              <w:left w:w="113" w:type="dxa"/>
              <w:bottom w:w="113" w:type="dxa"/>
              <w:right w:w="113" w:type="dxa"/>
            </w:tcMar>
            <w:vAlign w:val="center"/>
          </w:tcPr>
          <w:p w14:paraId="4B75D9E7"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03354485"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2D924E60"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60D58B39" w14:textId="77777777" w:rsidR="007B35F5" w:rsidRPr="007B35F5" w:rsidRDefault="007B35F5" w:rsidP="007B35F5">
            <w:pPr>
              <w:pStyle w:val="CDITable-RowCentre"/>
            </w:pPr>
          </w:p>
        </w:tc>
      </w:tr>
      <w:tr w:rsidR="007B35F5" w:rsidRPr="007B35F5" w14:paraId="32480D33" w14:textId="77777777" w:rsidTr="007B35F5">
        <w:trPr>
          <w:trHeight w:val="20"/>
        </w:trPr>
        <w:tc>
          <w:tcPr>
            <w:tcW w:w="2381" w:type="dxa"/>
            <w:tcBorders>
              <w:bottom w:val="single" w:sz="6" w:space="0" w:color="1E4496" w:themeColor="text2"/>
            </w:tcBorders>
            <w:tcMar>
              <w:top w:w="113" w:type="dxa"/>
              <w:left w:w="113" w:type="dxa"/>
              <w:bottom w:w="113" w:type="dxa"/>
              <w:right w:w="113" w:type="dxa"/>
            </w:tcMar>
            <w:vAlign w:val="center"/>
          </w:tcPr>
          <w:p w14:paraId="044FF4CB" w14:textId="77777777" w:rsidR="007B35F5" w:rsidRPr="007B35F5" w:rsidRDefault="007B35F5" w:rsidP="007B35F5">
            <w:pPr>
              <w:pStyle w:val="CDITable-RowLeft"/>
            </w:pPr>
            <w:r w:rsidRPr="007B35F5">
              <w:t>ST22-IV (EMRSA-15)</w:t>
            </w:r>
          </w:p>
        </w:tc>
        <w:tc>
          <w:tcPr>
            <w:tcW w:w="1417" w:type="dxa"/>
            <w:tcBorders>
              <w:bottom w:val="single" w:sz="6" w:space="0" w:color="1E4496" w:themeColor="text2"/>
            </w:tcBorders>
            <w:tcMar>
              <w:top w:w="113" w:type="dxa"/>
              <w:left w:w="113" w:type="dxa"/>
              <w:bottom w:w="113" w:type="dxa"/>
              <w:right w:w="113" w:type="dxa"/>
            </w:tcMar>
            <w:vAlign w:val="center"/>
          </w:tcPr>
          <w:p w14:paraId="0A6EB956" w14:textId="77777777" w:rsidR="007B35F5" w:rsidRPr="007B35F5" w:rsidRDefault="007B35F5" w:rsidP="007B35F5">
            <w:pPr>
              <w:pStyle w:val="CDITable-RowCentre"/>
            </w:pPr>
            <w:r w:rsidRPr="007B35F5">
              <w:t>22</w:t>
            </w:r>
          </w:p>
        </w:tc>
        <w:tc>
          <w:tcPr>
            <w:tcW w:w="1418" w:type="dxa"/>
            <w:tcBorders>
              <w:bottom w:val="single" w:sz="6" w:space="0" w:color="1E4496" w:themeColor="text2"/>
            </w:tcBorders>
            <w:tcMar>
              <w:top w:w="113" w:type="dxa"/>
              <w:left w:w="113" w:type="dxa"/>
              <w:bottom w:w="113" w:type="dxa"/>
              <w:right w:w="113" w:type="dxa"/>
            </w:tcMar>
            <w:vAlign w:val="center"/>
          </w:tcPr>
          <w:p w14:paraId="54C8C473" w14:textId="77777777" w:rsidR="007B35F5" w:rsidRPr="007B35F5" w:rsidRDefault="007B35F5" w:rsidP="007B35F5">
            <w:pPr>
              <w:pStyle w:val="CDITable-RowCentre"/>
            </w:pPr>
            <w:r w:rsidRPr="007B35F5">
              <w:t>38</w:t>
            </w:r>
          </w:p>
        </w:tc>
        <w:tc>
          <w:tcPr>
            <w:tcW w:w="1474" w:type="dxa"/>
            <w:tcBorders>
              <w:bottom w:val="single" w:sz="6" w:space="0" w:color="1E4496" w:themeColor="text2"/>
            </w:tcBorders>
            <w:tcMar>
              <w:top w:w="113" w:type="dxa"/>
              <w:left w:w="113" w:type="dxa"/>
              <w:bottom w:w="113" w:type="dxa"/>
              <w:right w:w="113" w:type="dxa"/>
            </w:tcMar>
            <w:vAlign w:val="center"/>
          </w:tcPr>
          <w:p w14:paraId="35255010" w14:textId="77777777" w:rsidR="007B35F5" w:rsidRPr="007B35F5" w:rsidRDefault="007B35F5" w:rsidP="007B35F5">
            <w:pPr>
              <w:pStyle w:val="CDITable-RowCentre"/>
            </w:pPr>
            <w:r w:rsidRPr="007B35F5">
              <w:t>63.2 (24)</w:t>
            </w:r>
          </w:p>
        </w:tc>
        <w:tc>
          <w:tcPr>
            <w:tcW w:w="1474" w:type="dxa"/>
            <w:tcBorders>
              <w:bottom w:val="single" w:sz="6" w:space="0" w:color="1E4496" w:themeColor="text2"/>
            </w:tcBorders>
            <w:tcMar>
              <w:top w:w="113" w:type="dxa"/>
              <w:left w:w="113" w:type="dxa"/>
              <w:bottom w:w="113" w:type="dxa"/>
              <w:right w:w="113" w:type="dxa"/>
            </w:tcMar>
            <w:vAlign w:val="center"/>
          </w:tcPr>
          <w:p w14:paraId="737D38F2" w14:textId="77777777" w:rsidR="007B35F5" w:rsidRPr="007B35F5" w:rsidRDefault="007B35F5" w:rsidP="007B35F5">
            <w:pPr>
              <w:pStyle w:val="CDITable-RowCentre"/>
            </w:pPr>
            <w:r w:rsidRPr="007B35F5">
              <w:t>36.8 (14)</w:t>
            </w:r>
          </w:p>
        </w:tc>
        <w:tc>
          <w:tcPr>
            <w:tcW w:w="1474" w:type="dxa"/>
            <w:tcBorders>
              <w:bottom w:val="single" w:sz="6" w:space="0" w:color="1E4496" w:themeColor="text2"/>
            </w:tcBorders>
            <w:tcMar>
              <w:top w:w="113" w:type="dxa"/>
              <w:left w:w="113" w:type="dxa"/>
              <w:bottom w:w="113" w:type="dxa"/>
              <w:right w:w="113" w:type="dxa"/>
            </w:tcMar>
            <w:vAlign w:val="center"/>
          </w:tcPr>
          <w:p w14:paraId="25FE9287" w14:textId="77777777" w:rsidR="007B35F5" w:rsidRPr="007B35F5" w:rsidRDefault="007B35F5" w:rsidP="007B35F5">
            <w:pPr>
              <w:pStyle w:val="CDITable-RowCentre"/>
            </w:pPr>
            <w:r w:rsidRPr="007B35F5">
              <w:t>0.0 (0)</w:t>
            </w:r>
          </w:p>
        </w:tc>
      </w:tr>
      <w:tr w:rsidR="007B35F5" w:rsidRPr="007B35F5" w14:paraId="2BEF0A1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F344C" w14:textId="08BB3E41" w:rsidR="007B35F5" w:rsidRPr="007B35F5" w:rsidRDefault="007B35F5" w:rsidP="007B35F5">
            <w:pPr>
              <w:pStyle w:val="CDITable-RowLeft"/>
            </w:pPr>
            <w:r w:rsidRPr="007B35F5">
              <w:t>ST239-III (Aus2/3</w:t>
            </w:r>
            <w:r>
              <w:t> </w:t>
            </w:r>
            <w:r w:rsidRPr="007B35F5">
              <w:t>EMRSA)</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6081F" w14:textId="77777777" w:rsidR="007B35F5" w:rsidRPr="007B35F5" w:rsidRDefault="007B35F5" w:rsidP="007B35F5">
            <w:pPr>
              <w:pStyle w:val="CDITable-RowCentre"/>
            </w:pPr>
            <w:r w:rsidRPr="007B35F5">
              <w:t>239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A2762A" w14:textId="77777777" w:rsidR="007B35F5" w:rsidRPr="007B35F5" w:rsidRDefault="007B35F5" w:rsidP="007B35F5">
            <w:pPr>
              <w:pStyle w:val="CDITable-RowCentre"/>
            </w:pPr>
            <w:r w:rsidRPr="007B35F5">
              <w:t>7</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29BE820" w14:textId="12946DFC" w:rsidR="007B35F5" w:rsidRPr="007B35F5" w:rsidRDefault="007B35F5" w:rsidP="007B35F5">
            <w:pPr>
              <w:pStyle w:val="CDITable-RowCentre"/>
            </w:pPr>
            <w:r w:rsidRPr="007B35F5">
              <w:t>—</w:t>
            </w:r>
            <w:r w:rsidR="00246073" w:rsidRPr="00246073">
              <w:rPr>
                <w:vertAlign w:val="superscript"/>
              </w:rPr>
              <w:t>c</w:t>
            </w:r>
            <w:r w:rsidRPr="007B35F5">
              <w:t xml:space="preserve"> (6)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24D651" w14:textId="79BBD494"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3E87DD" w14:textId="1B8AEA15"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35FDA0F" w14:textId="77777777" w:rsidTr="007B35F5">
        <w:trPr>
          <w:trHeight w:val="20"/>
        </w:trPr>
        <w:tc>
          <w:tcPr>
            <w:tcW w:w="2381" w:type="dxa"/>
            <w:tcBorders>
              <w:top w:val="single" w:sz="6" w:space="0" w:color="1E4496" w:themeColor="text2"/>
            </w:tcBorders>
            <w:tcMar>
              <w:top w:w="113" w:type="dxa"/>
              <w:left w:w="113" w:type="dxa"/>
              <w:bottom w:w="113" w:type="dxa"/>
              <w:right w:w="113" w:type="dxa"/>
            </w:tcMar>
            <w:vAlign w:val="center"/>
          </w:tcPr>
          <w:p w14:paraId="0C631F47" w14:textId="77777777" w:rsidR="007B35F5" w:rsidRPr="007B35F5" w:rsidRDefault="007B35F5" w:rsidP="007B35F5">
            <w:pPr>
              <w:pStyle w:val="CDITable-RowLeft"/>
              <w:rPr>
                <w:b/>
                <w:bCs/>
              </w:rPr>
            </w:pPr>
            <w:r w:rsidRPr="007B35F5">
              <w:rPr>
                <w:b/>
                <w:bCs/>
              </w:rPr>
              <w:t>Total HA-MRSA</w:t>
            </w:r>
          </w:p>
        </w:tc>
        <w:tc>
          <w:tcPr>
            <w:tcW w:w="1417" w:type="dxa"/>
            <w:tcBorders>
              <w:top w:val="single" w:sz="6" w:space="0" w:color="1E4496" w:themeColor="text2"/>
            </w:tcBorders>
            <w:tcMar>
              <w:top w:w="113" w:type="dxa"/>
              <w:left w:w="113" w:type="dxa"/>
              <w:bottom w:w="113" w:type="dxa"/>
              <w:right w:w="113" w:type="dxa"/>
            </w:tcMar>
            <w:vAlign w:val="center"/>
          </w:tcPr>
          <w:p w14:paraId="51B39120" w14:textId="77777777" w:rsidR="007B35F5" w:rsidRPr="007B35F5" w:rsidRDefault="007B35F5" w:rsidP="007B35F5">
            <w:pPr>
              <w:pStyle w:val="CDITable-RowCentre"/>
              <w:rPr>
                <w:b/>
                <w:bCs/>
              </w:rPr>
            </w:pPr>
          </w:p>
        </w:tc>
        <w:tc>
          <w:tcPr>
            <w:tcW w:w="1418" w:type="dxa"/>
            <w:tcBorders>
              <w:top w:val="single" w:sz="6" w:space="0" w:color="1E4496" w:themeColor="text2"/>
            </w:tcBorders>
            <w:tcMar>
              <w:top w:w="113" w:type="dxa"/>
              <w:left w:w="113" w:type="dxa"/>
              <w:bottom w:w="113" w:type="dxa"/>
              <w:right w:w="113" w:type="dxa"/>
            </w:tcMar>
            <w:vAlign w:val="center"/>
          </w:tcPr>
          <w:p w14:paraId="70D36A83" w14:textId="77777777" w:rsidR="007B35F5" w:rsidRPr="007B35F5" w:rsidRDefault="007B35F5" w:rsidP="007B35F5">
            <w:pPr>
              <w:pStyle w:val="CDITable-RowCentre"/>
              <w:rPr>
                <w:b/>
                <w:bCs/>
              </w:rPr>
            </w:pPr>
            <w:r w:rsidRPr="007B35F5">
              <w:rPr>
                <w:b/>
                <w:bCs/>
              </w:rPr>
              <w:t>45</w:t>
            </w:r>
          </w:p>
        </w:tc>
        <w:tc>
          <w:tcPr>
            <w:tcW w:w="1474" w:type="dxa"/>
            <w:tcBorders>
              <w:top w:val="single" w:sz="6" w:space="0" w:color="1E4496" w:themeColor="text2"/>
            </w:tcBorders>
            <w:tcMar>
              <w:top w:w="113" w:type="dxa"/>
              <w:left w:w="113" w:type="dxa"/>
              <w:bottom w:w="113" w:type="dxa"/>
              <w:right w:w="113" w:type="dxa"/>
            </w:tcMar>
            <w:vAlign w:val="center"/>
          </w:tcPr>
          <w:p w14:paraId="79AA2763" w14:textId="77777777" w:rsidR="007B35F5" w:rsidRPr="007B35F5" w:rsidRDefault="007B35F5" w:rsidP="007B35F5">
            <w:pPr>
              <w:pStyle w:val="CDITable-RowCentre"/>
              <w:rPr>
                <w:b/>
                <w:bCs/>
              </w:rPr>
            </w:pPr>
            <w:r w:rsidRPr="007B35F5">
              <w:rPr>
                <w:b/>
                <w:bCs/>
              </w:rPr>
              <w:t>66.7 (30)</w:t>
            </w:r>
          </w:p>
        </w:tc>
        <w:tc>
          <w:tcPr>
            <w:tcW w:w="1474" w:type="dxa"/>
            <w:tcBorders>
              <w:top w:val="single" w:sz="6" w:space="0" w:color="1E4496" w:themeColor="text2"/>
            </w:tcBorders>
            <w:tcMar>
              <w:top w:w="113" w:type="dxa"/>
              <w:left w:w="113" w:type="dxa"/>
              <w:bottom w:w="113" w:type="dxa"/>
              <w:right w:w="113" w:type="dxa"/>
            </w:tcMar>
            <w:vAlign w:val="center"/>
          </w:tcPr>
          <w:p w14:paraId="0FB5EE4A" w14:textId="77777777" w:rsidR="007B35F5" w:rsidRPr="007B35F5" w:rsidRDefault="007B35F5" w:rsidP="007B35F5">
            <w:pPr>
              <w:pStyle w:val="CDITable-RowCentre"/>
              <w:rPr>
                <w:b/>
                <w:bCs/>
              </w:rPr>
            </w:pPr>
            <w:r w:rsidRPr="007B35F5">
              <w:rPr>
                <w:b/>
                <w:bCs/>
              </w:rPr>
              <w:t>33.3 (15)</w:t>
            </w:r>
          </w:p>
        </w:tc>
        <w:tc>
          <w:tcPr>
            <w:tcW w:w="1474" w:type="dxa"/>
            <w:tcBorders>
              <w:top w:val="single" w:sz="6" w:space="0" w:color="1E4496" w:themeColor="text2"/>
            </w:tcBorders>
            <w:tcMar>
              <w:top w:w="113" w:type="dxa"/>
              <w:left w:w="113" w:type="dxa"/>
              <w:bottom w:w="113" w:type="dxa"/>
              <w:right w:w="113" w:type="dxa"/>
            </w:tcMar>
            <w:vAlign w:val="center"/>
          </w:tcPr>
          <w:p w14:paraId="518340F5" w14:textId="77777777" w:rsidR="007B35F5" w:rsidRPr="007B35F5" w:rsidRDefault="007B35F5" w:rsidP="007B35F5">
            <w:pPr>
              <w:pStyle w:val="CDITable-RowCentre"/>
              <w:rPr>
                <w:b/>
                <w:bCs/>
              </w:rPr>
            </w:pPr>
            <w:r w:rsidRPr="007B35F5">
              <w:rPr>
                <w:b/>
                <w:bCs/>
              </w:rPr>
              <w:t>0.0 (0)</w:t>
            </w:r>
          </w:p>
        </w:tc>
      </w:tr>
      <w:tr w:rsidR="007B35F5" w:rsidRPr="007B35F5" w14:paraId="3A135CDF" w14:textId="77777777" w:rsidTr="007B35F5">
        <w:trPr>
          <w:trHeight w:val="20"/>
        </w:trPr>
        <w:tc>
          <w:tcPr>
            <w:tcW w:w="2381" w:type="dxa"/>
            <w:shd w:val="clear" w:color="auto" w:fill="DCF4FC" w:themeFill="background2" w:themeFillTint="33"/>
            <w:tcMar>
              <w:top w:w="113" w:type="dxa"/>
              <w:left w:w="113" w:type="dxa"/>
              <w:bottom w:w="113" w:type="dxa"/>
              <w:right w:w="113" w:type="dxa"/>
            </w:tcMar>
            <w:vAlign w:val="center"/>
          </w:tcPr>
          <w:p w14:paraId="7F3D503B" w14:textId="77777777" w:rsidR="007B35F5" w:rsidRPr="007B35F5" w:rsidRDefault="007B35F5" w:rsidP="007B35F5">
            <w:pPr>
              <w:pStyle w:val="CDITable-RowLeft"/>
              <w:rPr>
                <w:b/>
                <w:bCs/>
              </w:rPr>
            </w:pPr>
            <w:r w:rsidRPr="007B35F5">
              <w:rPr>
                <w:b/>
                <w:bCs/>
              </w:rPr>
              <w:t>Community-associated</w:t>
            </w:r>
          </w:p>
        </w:tc>
        <w:tc>
          <w:tcPr>
            <w:tcW w:w="1417" w:type="dxa"/>
            <w:shd w:val="clear" w:color="auto" w:fill="DCF4FC" w:themeFill="background2" w:themeFillTint="33"/>
            <w:tcMar>
              <w:top w:w="113" w:type="dxa"/>
              <w:left w:w="113" w:type="dxa"/>
              <w:bottom w:w="113" w:type="dxa"/>
              <w:right w:w="113" w:type="dxa"/>
            </w:tcMar>
            <w:vAlign w:val="center"/>
          </w:tcPr>
          <w:p w14:paraId="6E3BDF04" w14:textId="77777777" w:rsidR="007B35F5" w:rsidRPr="007B35F5" w:rsidRDefault="007B35F5" w:rsidP="007B35F5">
            <w:pPr>
              <w:pStyle w:val="CDITable-RowCentre"/>
            </w:pPr>
          </w:p>
        </w:tc>
        <w:tc>
          <w:tcPr>
            <w:tcW w:w="1418" w:type="dxa"/>
            <w:shd w:val="clear" w:color="auto" w:fill="DCF4FC" w:themeFill="background2" w:themeFillTint="33"/>
            <w:tcMar>
              <w:top w:w="113" w:type="dxa"/>
              <w:left w:w="113" w:type="dxa"/>
              <w:bottom w:w="113" w:type="dxa"/>
              <w:right w:w="113" w:type="dxa"/>
            </w:tcMar>
            <w:vAlign w:val="center"/>
          </w:tcPr>
          <w:p w14:paraId="09E798C3"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14DC3182"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5E63F256" w14:textId="77777777" w:rsidR="007B35F5" w:rsidRPr="007B35F5" w:rsidRDefault="007B35F5" w:rsidP="007B35F5">
            <w:pPr>
              <w:pStyle w:val="CDITable-RowCentre"/>
            </w:pPr>
          </w:p>
        </w:tc>
        <w:tc>
          <w:tcPr>
            <w:tcW w:w="1474" w:type="dxa"/>
            <w:shd w:val="clear" w:color="auto" w:fill="DCF4FC" w:themeFill="background2" w:themeFillTint="33"/>
            <w:tcMar>
              <w:top w:w="113" w:type="dxa"/>
              <w:left w:w="113" w:type="dxa"/>
              <w:bottom w:w="113" w:type="dxa"/>
              <w:right w:w="113" w:type="dxa"/>
            </w:tcMar>
            <w:vAlign w:val="center"/>
          </w:tcPr>
          <w:p w14:paraId="3B54AA3B" w14:textId="77777777" w:rsidR="007B35F5" w:rsidRPr="007B35F5" w:rsidRDefault="007B35F5" w:rsidP="007B35F5">
            <w:pPr>
              <w:pStyle w:val="CDITable-RowCentre"/>
            </w:pPr>
          </w:p>
        </w:tc>
      </w:tr>
      <w:tr w:rsidR="007B35F5" w:rsidRPr="007B35F5" w14:paraId="4BCC444A" w14:textId="77777777" w:rsidTr="007B35F5">
        <w:trPr>
          <w:trHeight w:val="20"/>
        </w:trPr>
        <w:tc>
          <w:tcPr>
            <w:tcW w:w="2381" w:type="dxa"/>
            <w:tcBorders>
              <w:bottom w:val="single" w:sz="6" w:space="0" w:color="1E4496" w:themeColor="text2"/>
            </w:tcBorders>
            <w:tcMar>
              <w:top w:w="113" w:type="dxa"/>
              <w:left w:w="113" w:type="dxa"/>
              <w:bottom w:w="113" w:type="dxa"/>
              <w:right w:w="113" w:type="dxa"/>
            </w:tcMar>
            <w:vAlign w:val="center"/>
          </w:tcPr>
          <w:p w14:paraId="13DE9CC6" w14:textId="77777777" w:rsidR="007B35F5" w:rsidRPr="007B35F5" w:rsidRDefault="007B35F5" w:rsidP="007B35F5">
            <w:pPr>
              <w:pStyle w:val="CDITable-RowLeft"/>
            </w:pPr>
            <w:r w:rsidRPr="007B35F5">
              <w:t>ST93-IV</w:t>
            </w:r>
          </w:p>
        </w:tc>
        <w:tc>
          <w:tcPr>
            <w:tcW w:w="1417" w:type="dxa"/>
            <w:tcBorders>
              <w:bottom w:val="single" w:sz="6" w:space="0" w:color="1E4496" w:themeColor="text2"/>
            </w:tcBorders>
            <w:tcMar>
              <w:top w:w="113" w:type="dxa"/>
              <w:left w:w="113" w:type="dxa"/>
              <w:bottom w:w="113" w:type="dxa"/>
              <w:right w:w="113" w:type="dxa"/>
            </w:tcMar>
            <w:vAlign w:val="center"/>
          </w:tcPr>
          <w:p w14:paraId="5E310F86" w14:textId="77777777" w:rsidR="007B35F5" w:rsidRPr="007B35F5" w:rsidRDefault="007B35F5" w:rsidP="007B35F5">
            <w:pPr>
              <w:pStyle w:val="CDITable-RowCentre"/>
            </w:pPr>
            <w:r w:rsidRPr="007B35F5">
              <w:t>93</w:t>
            </w:r>
          </w:p>
        </w:tc>
        <w:tc>
          <w:tcPr>
            <w:tcW w:w="1418" w:type="dxa"/>
            <w:tcBorders>
              <w:bottom w:val="single" w:sz="6" w:space="0" w:color="1E4496" w:themeColor="text2"/>
            </w:tcBorders>
            <w:tcMar>
              <w:top w:w="113" w:type="dxa"/>
              <w:left w:w="113" w:type="dxa"/>
              <w:bottom w:w="113" w:type="dxa"/>
              <w:right w:w="113" w:type="dxa"/>
            </w:tcMar>
            <w:vAlign w:val="center"/>
          </w:tcPr>
          <w:p w14:paraId="1B2D7F58" w14:textId="77777777" w:rsidR="007B35F5" w:rsidRPr="007B35F5" w:rsidRDefault="007B35F5" w:rsidP="007B35F5">
            <w:pPr>
              <w:pStyle w:val="CDITable-RowCentre"/>
            </w:pPr>
            <w:r w:rsidRPr="007B35F5">
              <w:t>115</w:t>
            </w:r>
          </w:p>
        </w:tc>
        <w:tc>
          <w:tcPr>
            <w:tcW w:w="1474" w:type="dxa"/>
            <w:tcBorders>
              <w:bottom w:val="single" w:sz="6" w:space="0" w:color="1E4496" w:themeColor="text2"/>
            </w:tcBorders>
            <w:tcMar>
              <w:top w:w="113" w:type="dxa"/>
              <w:left w:w="113" w:type="dxa"/>
              <w:bottom w:w="113" w:type="dxa"/>
              <w:right w:w="113" w:type="dxa"/>
            </w:tcMar>
            <w:vAlign w:val="center"/>
          </w:tcPr>
          <w:p w14:paraId="3B7B0984" w14:textId="77777777" w:rsidR="007B35F5" w:rsidRPr="007B35F5" w:rsidRDefault="007B35F5" w:rsidP="007B35F5">
            <w:pPr>
              <w:pStyle w:val="CDITable-RowCentre"/>
            </w:pPr>
            <w:r w:rsidRPr="007B35F5">
              <w:t>87.0 (100)</w:t>
            </w:r>
          </w:p>
        </w:tc>
        <w:tc>
          <w:tcPr>
            <w:tcW w:w="1474" w:type="dxa"/>
            <w:tcBorders>
              <w:bottom w:val="single" w:sz="6" w:space="0" w:color="1E4496" w:themeColor="text2"/>
            </w:tcBorders>
            <w:tcMar>
              <w:top w:w="113" w:type="dxa"/>
              <w:left w:w="113" w:type="dxa"/>
              <w:bottom w:w="113" w:type="dxa"/>
              <w:right w:w="113" w:type="dxa"/>
            </w:tcMar>
            <w:vAlign w:val="center"/>
          </w:tcPr>
          <w:p w14:paraId="7A28EFC8" w14:textId="77777777" w:rsidR="007B35F5" w:rsidRPr="007B35F5" w:rsidRDefault="007B35F5" w:rsidP="007B35F5">
            <w:pPr>
              <w:pStyle w:val="CDITable-RowCentre"/>
            </w:pPr>
            <w:r w:rsidRPr="007B35F5">
              <w:t>13.0 (15)</w:t>
            </w:r>
          </w:p>
        </w:tc>
        <w:tc>
          <w:tcPr>
            <w:tcW w:w="1474" w:type="dxa"/>
            <w:tcBorders>
              <w:bottom w:val="single" w:sz="6" w:space="0" w:color="1E4496" w:themeColor="text2"/>
            </w:tcBorders>
            <w:tcMar>
              <w:top w:w="113" w:type="dxa"/>
              <w:left w:w="113" w:type="dxa"/>
              <w:bottom w:w="113" w:type="dxa"/>
              <w:right w:w="113" w:type="dxa"/>
            </w:tcMar>
            <w:vAlign w:val="center"/>
          </w:tcPr>
          <w:p w14:paraId="0F83BBE7" w14:textId="77777777" w:rsidR="007B35F5" w:rsidRPr="007B35F5" w:rsidRDefault="007B35F5" w:rsidP="007B35F5">
            <w:pPr>
              <w:pStyle w:val="CDITable-RowCentre"/>
            </w:pPr>
            <w:r w:rsidRPr="007B35F5">
              <w:t>94.8 (109)</w:t>
            </w:r>
          </w:p>
        </w:tc>
      </w:tr>
      <w:tr w:rsidR="007B35F5" w:rsidRPr="007B35F5" w14:paraId="3EE09810"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64ADA3" w14:textId="77777777" w:rsidR="007B35F5" w:rsidRPr="007B35F5" w:rsidRDefault="007B35F5" w:rsidP="007B35F5">
            <w:pPr>
              <w:pStyle w:val="CDITable-RowLeft"/>
            </w:pPr>
            <w:r w:rsidRPr="007B35F5">
              <w:t>ST5-IV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662F7E"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8B031" w14:textId="77777777" w:rsidR="007B35F5" w:rsidRPr="007B35F5" w:rsidRDefault="007B35F5" w:rsidP="007B35F5">
            <w:pPr>
              <w:pStyle w:val="CDITable-RowCentre"/>
            </w:pPr>
            <w:r w:rsidRPr="007B35F5">
              <w:t>46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CC2337" w14:textId="77777777" w:rsidR="007B35F5" w:rsidRPr="007B35F5" w:rsidRDefault="007B35F5" w:rsidP="007B35F5">
            <w:pPr>
              <w:pStyle w:val="CDITable-RowCentre"/>
            </w:pPr>
            <w:r w:rsidRPr="007B35F5">
              <w:t>71.7 (33)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FBF89" w14:textId="77777777" w:rsidR="007B35F5" w:rsidRPr="007B35F5" w:rsidRDefault="007B35F5" w:rsidP="007B35F5">
            <w:pPr>
              <w:pStyle w:val="CDITable-RowCentre"/>
            </w:pPr>
            <w:r w:rsidRPr="007B35F5">
              <w:t>28.3 (13)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13BA57" w14:textId="77777777" w:rsidR="007B35F5" w:rsidRPr="007B35F5" w:rsidRDefault="007B35F5" w:rsidP="007B35F5">
            <w:pPr>
              <w:pStyle w:val="CDITable-RowCentre"/>
            </w:pPr>
            <w:r w:rsidRPr="007B35F5">
              <w:t>43.5 (20)</w:t>
            </w:r>
          </w:p>
        </w:tc>
      </w:tr>
      <w:tr w:rsidR="007B35F5" w:rsidRPr="007B35F5" w14:paraId="0F83A42C"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66C69" w14:textId="77777777" w:rsidR="007B35F5" w:rsidRPr="007B35F5" w:rsidRDefault="007B35F5" w:rsidP="007B35F5">
            <w:pPr>
              <w:pStyle w:val="CDITable-RowLeft"/>
            </w:pPr>
            <w:r w:rsidRPr="007B35F5">
              <w:t>ST45-V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E9E6BD"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5BE65" w14:textId="77777777" w:rsidR="007B35F5" w:rsidRPr="007B35F5" w:rsidRDefault="007B35F5" w:rsidP="007B35F5">
            <w:pPr>
              <w:pStyle w:val="CDITable-RowCentre"/>
            </w:pPr>
            <w:r w:rsidRPr="007B35F5">
              <w:t>21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60B72" w14:textId="77777777" w:rsidR="007B35F5" w:rsidRPr="007B35F5" w:rsidRDefault="007B35F5" w:rsidP="007B35F5">
            <w:pPr>
              <w:pStyle w:val="CDITable-RowCentre"/>
            </w:pPr>
            <w:r w:rsidRPr="007B35F5">
              <w:t>66.7 (14)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11FDD6" w14:textId="77777777" w:rsidR="007B35F5" w:rsidRPr="007B35F5" w:rsidRDefault="007B35F5" w:rsidP="007B35F5">
            <w:pPr>
              <w:pStyle w:val="CDITable-RowCentre"/>
            </w:pPr>
            <w:r w:rsidRPr="007B35F5">
              <w:t>33.3 (7)</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43EA62" w14:textId="77777777" w:rsidR="007B35F5" w:rsidRPr="007B35F5" w:rsidRDefault="007B35F5" w:rsidP="007B35F5">
            <w:pPr>
              <w:pStyle w:val="CDITable-RowCentre"/>
            </w:pPr>
            <w:r w:rsidRPr="007B35F5">
              <w:t>0.0 (0)</w:t>
            </w:r>
          </w:p>
        </w:tc>
      </w:tr>
      <w:tr w:rsidR="007B35F5" w:rsidRPr="007B35F5" w14:paraId="468C2574"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3DD51F" w14:textId="77777777" w:rsidR="007B35F5" w:rsidRPr="007B35F5" w:rsidRDefault="007B35F5" w:rsidP="007B35F5">
            <w:pPr>
              <w:pStyle w:val="CDITable-RowLeft"/>
            </w:pPr>
            <w:r w:rsidRPr="007B35F5">
              <w:t>ST8-IV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25D564" w14:textId="77777777" w:rsidR="007B35F5" w:rsidRPr="007B35F5" w:rsidRDefault="007B35F5" w:rsidP="007B35F5">
            <w:pPr>
              <w:pStyle w:val="CDITable-RowCentre"/>
            </w:pPr>
            <w:r w:rsidRPr="007B35F5">
              <w:t>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78099C" w14:textId="77777777" w:rsidR="007B35F5" w:rsidRPr="007B35F5" w:rsidRDefault="007B35F5" w:rsidP="007B35F5">
            <w:pPr>
              <w:pStyle w:val="CDITable-RowCentre"/>
            </w:pPr>
            <w:r w:rsidRPr="007B35F5">
              <w:t>20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158CED" w14:textId="77777777" w:rsidR="007B35F5" w:rsidRPr="007B35F5" w:rsidRDefault="007B35F5" w:rsidP="007B35F5">
            <w:pPr>
              <w:pStyle w:val="CDITable-RowCentre"/>
            </w:pPr>
            <w:r w:rsidRPr="007B35F5">
              <w:t>80.0 (16)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CC1F1D" w14:textId="77777777" w:rsidR="007B35F5" w:rsidRPr="007B35F5" w:rsidRDefault="007B35F5" w:rsidP="007B35F5">
            <w:pPr>
              <w:pStyle w:val="CDITable-RowCentre"/>
            </w:pPr>
            <w:r w:rsidRPr="007B35F5">
              <w:t>20.0 (4)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D26C28" w14:textId="77777777" w:rsidR="007B35F5" w:rsidRPr="007B35F5" w:rsidRDefault="007B35F5" w:rsidP="007B35F5">
            <w:pPr>
              <w:pStyle w:val="CDITable-RowCentre"/>
            </w:pPr>
            <w:r w:rsidRPr="007B35F5">
              <w:t>90.0 (18)</w:t>
            </w:r>
          </w:p>
        </w:tc>
      </w:tr>
      <w:tr w:rsidR="007B35F5" w:rsidRPr="007B35F5" w14:paraId="1941ECD3"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85B4C7" w14:textId="77777777" w:rsidR="007B35F5" w:rsidRPr="007B35F5" w:rsidRDefault="007B35F5" w:rsidP="007B35F5">
            <w:pPr>
              <w:pStyle w:val="CDITable-RowLeft"/>
            </w:pPr>
            <w:r w:rsidRPr="007B35F5">
              <w:t>ST30-IV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74DD67" w14:textId="77777777" w:rsidR="007B35F5" w:rsidRPr="007B35F5" w:rsidRDefault="007B35F5" w:rsidP="007B35F5">
            <w:pPr>
              <w:pStyle w:val="CDITable-RowCentre"/>
            </w:pPr>
            <w:r w:rsidRPr="007B35F5">
              <w:t>30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EB194" w14:textId="77777777" w:rsidR="007B35F5" w:rsidRPr="007B35F5" w:rsidRDefault="007B35F5" w:rsidP="007B35F5">
            <w:pPr>
              <w:pStyle w:val="CDITable-RowCentre"/>
            </w:pPr>
            <w:r w:rsidRPr="007B35F5">
              <w:t>19</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CF4998" w14:textId="77777777" w:rsidR="007B35F5" w:rsidRPr="007B35F5" w:rsidRDefault="007B35F5" w:rsidP="007B35F5">
            <w:pPr>
              <w:pStyle w:val="CDITable-RowCentre"/>
            </w:pPr>
            <w:r w:rsidRPr="007B35F5">
              <w:t>94.7 (18)</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4702FF" w14:textId="77777777" w:rsidR="007B35F5" w:rsidRPr="007B35F5" w:rsidRDefault="007B35F5" w:rsidP="007B35F5">
            <w:pPr>
              <w:pStyle w:val="CDITable-RowCentre"/>
            </w:pPr>
            <w:r w:rsidRPr="007B35F5">
              <w:t>5.3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4A9BA6" w14:textId="77777777" w:rsidR="007B35F5" w:rsidRPr="007B35F5" w:rsidRDefault="007B35F5" w:rsidP="007B35F5">
            <w:pPr>
              <w:pStyle w:val="CDITable-RowCentre"/>
            </w:pPr>
            <w:r w:rsidRPr="007B35F5">
              <w:t>89.5 (17)</w:t>
            </w:r>
          </w:p>
        </w:tc>
      </w:tr>
      <w:tr w:rsidR="007B35F5" w:rsidRPr="007B35F5" w14:paraId="77880394"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271300" w14:textId="77777777" w:rsidR="007B35F5" w:rsidRPr="007B35F5" w:rsidRDefault="007B35F5" w:rsidP="007B35F5">
            <w:pPr>
              <w:pStyle w:val="CDITable-RowLeft"/>
            </w:pPr>
            <w:r w:rsidRPr="007B35F5">
              <w:lastRenderedPageBreak/>
              <w:t>ST1-IV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10B142"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6CE4AD" w14:textId="77777777" w:rsidR="007B35F5" w:rsidRPr="007B35F5" w:rsidRDefault="007B35F5" w:rsidP="007B35F5">
            <w:pPr>
              <w:pStyle w:val="CDITable-RowCentre"/>
            </w:pPr>
            <w:r w:rsidRPr="007B35F5">
              <w:t>18</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DA76D" w14:textId="77777777" w:rsidR="007B35F5" w:rsidRPr="007B35F5" w:rsidRDefault="007B35F5" w:rsidP="007B35F5">
            <w:pPr>
              <w:pStyle w:val="CDITable-RowCentre"/>
            </w:pPr>
            <w:r w:rsidRPr="007B35F5">
              <w:t>88.9 (16)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5CCD9F" w14:textId="77777777" w:rsidR="007B35F5" w:rsidRPr="007B35F5" w:rsidRDefault="007B35F5" w:rsidP="007B35F5">
            <w:pPr>
              <w:pStyle w:val="CDITable-RowCentre"/>
            </w:pPr>
            <w:r w:rsidRPr="007B35F5">
              <w:t>11.1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94279" w14:textId="77777777" w:rsidR="007B35F5" w:rsidRPr="007B35F5" w:rsidRDefault="007B35F5" w:rsidP="007B35F5">
            <w:pPr>
              <w:pStyle w:val="CDITable-RowCentre"/>
            </w:pPr>
            <w:r w:rsidRPr="007B35F5">
              <w:t>11.1 (2)</w:t>
            </w:r>
          </w:p>
        </w:tc>
      </w:tr>
      <w:tr w:rsidR="007B35F5" w:rsidRPr="007B35F5" w14:paraId="33021ACE"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FE4CFC" w14:textId="77777777" w:rsidR="007B35F5" w:rsidRPr="007B35F5" w:rsidRDefault="007B35F5" w:rsidP="007B35F5">
            <w:pPr>
              <w:pStyle w:val="CDITable-RowLeft"/>
            </w:pPr>
            <w:r w:rsidRPr="007B35F5">
              <w:t>ST6-IV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DC4214" w14:textId="77777777" w:rsidR="007B35F5" w:rsidRPr="007B35F5" w:rsidRDefault="007B35F5" w:rsidP="007B35F5">
            <w:pPr>
              <w:pStyle w:val="CDITable-RowCentre"/>
            </w:pPr>
            <w:r w:rsidRPr="007B35F5">
              <w:t>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DFCDA2" w14:textId="77777777" w:rsidR="007B35F5" w:rsidRPr="007B35F5" w:rsidRDefault="007B35F5" w:rsidP="007B35F5">
            <w:pPr>
              <w:pStyle w:val="CDITable-RowCentre"/>
            </w:pPr>
            <w:r w:rsidRPr="007B35F5">
              <w:t>15</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E0ADEC" w14:textId="77777777" w:rsidR="007B35F5" w:rsidRPr="007B35F5" w:rsidRDefault="007B35F5" w:rsidP="007B35F5">
            <w:pPr>
              <w:pStyle w:val="CDITable-RowCentre"/>
            </w:pPr>
            <w:r w:rsidRPr="007B35F5">
              <w:t>73.3 (11)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7D0A0E" w14:textId="77777777" w:rsidR="007B35F5" w:rsidRPr="007B35F5" w:rsidRDefault="007B35F5" w:rsidP="007B35F5">
            <w:pPr>
              <w:pStyle w:val="CDITable-RowCentre"/>
            </w:pPr>
            <w:r w:rsidRPr="007B35F5">
              <w:t>26.7 (4)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F79454" w14:textId="77777777" w:rsidR="007B35F5" w:rsidRPr="007B35F5" w:rsidRDefault="007B35F5" w:rsidP="007B35F5">
            <w:pPr>
              <w:pStyle w:val="CDITable-RowCentre"/>
            </w:pPr>
            <w:r w:rsidRPr="007B35F5">
              <w:t>13.3 (2)</w:t>
            </w:r>
          </w:p>
        </w:tc>
      </w:tr>
      <w:tr w:rsidR="007B35F5" w:rsidRPr="007B35F5" w14:paraId="7F31875E"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CB24D4" w14:textId="77777777" w:rsidR="007B35F5" w:rsidRPr="007B35F5" w:rsidRDefault="007B35F5" w:rsidP="007B35F5">
            <w:pPr>
              <w:pStyle w:val="CDITable-RowLeft"/>
            </w:pPr>
            <w:r w:rsidRPr="007B35F5">
              <w:t>ST97-IV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50CA9B" w14:textId="77777777" w:rsidR="007B35F5" w:rsidRPr="007B35F5" w:rsidRDefault="007B35F5" w:rsidP="007B35F5">
            <w:pPr>
              <w:pStyle w:val="CDITable-RowCentre"/>
            </w:pPr>
            <w:r w:rsidRPr="007B35F5">
              <w:t>97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79843D" w14:textId="77777777" w:rsidR="007B35F5" w:rsidRPr="007B35F5" w:rsidRDefault="007B35F5" w:rsidP="007B35F5">
            <w:pPr>
              <w:pStyle w:val="CDITable-RowCentre"/>
            </w:pPr>
            <w:r w:rsidRPr="007B35F5">
              <w:t>14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D2C93E" w14:textId="77777777" w:rsidR="007B35F5" w:rsidRPr="007B35F5" w:rsidRDefault="007B35F5" w:rsidP="007B35F5">
            <w:pPr>
              <w:pStyle w:val="CDITable-RowCentre"/>
            </w:pPr>
            <w:r w:rsidRPr="007B35F5">
              <w:t>78.6 (11)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7F0206" w14:textId="77777777" w:rsidR="007B35F5" w:rsidRPr="007B35F5" w:rsidRDefault="007B35F5" w:rsidP="007B35F5">
            <w:pPr>
              <w:pStyle w:val="CDITable-RowCentre"/>
            </w:pPr>
            <w:r w:rsidRPr="007B35F5">
              <w:t>21.4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7D8A5B" w14:textId="77777777" w:rsidR="007B35F5" w:rsidRPr="007B35F5" w:rsidRDefault="007B35F5" w:rsidP="007B35F5">
            <w:pPr>
              <w:pStyle w:val="CDITable-RowCentre"/>
            </w:pPr>
            <w:r w:rsidRPr="007B35F5">
              <w:t>0.0 (0)</w:t>
            </w:r>
          </w:p>
        </w:tc>
      </w:tr>
      <w:tr w:rsidR="007B35F5" w:rsidRPr="007B35F5" w14:paraId="50D1166B"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2317D6" w14:textId="77777777" w:rsidR="007B35F5" w:rsidRPr="007B35F5" w:rsidRDefault="007B35F5" w:rsidP="007B35F5">
            <w:pPr>
              <w:pStyle w:val="CDITable-RowLeft"/>
            </w:pPr>
            <w:r w:rsidRPr="007B35F5">
              <w:t>ST22-IV (PVL positive)</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563BCB" w14:textId="77777777" w:rsidR="007B35F5" w:rsidRPr="007B35F5" w:rsidRDefault="007B35F5" w:rsidP="007B35F5">
            <w:pPr>
              <w:pStyle w:val="CDITable-RowCentre"/>
            </w:pPr>
            <w:r w:rsidRPr="007B35F5">
              <w:t>22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40A66C" w14:textId="77777777" w:rsidR="007B35F5" w:rsidRPr="007B35F5" w:rsidRDefault="007B35F5" w:rsidP="007B35F5">
            <w:pPr>
              <w:pStyle w:val="CDITable-RowCentre"/>
            </w:pPr>
            <w:r w:rsidRPr="007B35F5">
              <w:t>11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D689C" w14:textId="77777777" w:rsidR="007B35F5" w:rsidRPr="007B35F5" w:rsidRDefault="007B35F5" w:rsidP="007B35F5">
            <w:pPr>
              <w:pStyle w:val="CDITable-RowCentre"/>
            </w:pPr>
            <w:r w:rsidRPr="007B35F5">
              <w:t>81.8 (9)</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E2E750" w14:textId="77777777" w:rsidR="007B35F5" w:rsidRPr="007B35F5" w:rsidRDefault="007B35F5" w:rsidP="007B35F5">
            <w:pPr>
              <w:pStyle w:val="CDITable-RowCentre"/>
            </w:pPr>
            <w:r w:rsidRPr="007B35F5">
              <w:t>18.2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D0BC35" w14:textId="77777777" w:rsidR="007B35F5" w:rsidRPr="007B35F5" w:rsidRDefault="007B35F5" w:rsidP="007B35F5">
            <w:pPr>
              <w:pStyle w:val="CDITable-RowCentre"/>
            </w:pPr>
            <w:r w:rsidRPr="007B35F5">
              <w:t>100.0 (11)</w:t>
            </w:r>
          </w:p>
        </w:tc>
      </w:tr>
      <w:tr w:rsidR="007B35F5" w:rsidRPr="007B35F5" w14:paraId="3E32DD47"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55E68F" w14:textId="77777777" w:rsidR="007B35F5" w:rsidRPr="007B35F5" w:rsidRDefault="007B35F5" w:rsidP="007B35F5">
            <w:pPr>
              <w:pStyle w:val="CDITable-RowLeft"/>
            </w:pPr>
            <w:r w:rsidRPr="007B35F5">
              <w:t>ST88-IV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AADB3" w14:textId="77777777" w:rsidR="007B35F5" w:rsidRPr="007B35F5" w:rsidRDefault="007B35F5" w:rsidP="007B35F5">
            <w:pPr>
              <w:pStyle w:val="CDITable-RowCentre"/>
            </w:pPr>
            <w:r w:rsidRPr="007B35F5">
              <w:t>22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669D3F" w14:textId="77777777" w:rsidR="007B35F5" w:rsidRPr="007B35F5" w:rsidRDefault="007B35F5" w:rsidP="007B35F5">
            <w:pPr>
              <w:pStyle w:val="CDITable-RowCentre"/>
            </w:pPr>
            <w:r w:rsidRPr="007B35F5">
              <w:t>7</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B4D6F" w14:textId="10B0F767" w:rsidR="007B35F5" w:rsidRPr="007B35F5" w:rsidRDefault="007B35F5" w:rsidP="007B35F5">
            <w:pPr>
              <w:pStyle w:val="CDITable-RowCentre"/>
            </w:pPr>
            <w:r w:rsidRPr="007B35F5">
              <w:t>—</w:t>
            </w:r>
            <w:r w:rsidR="00246073" w:rsidRPr="00246073">
              <w:rPr>
                <w:vertAlign w:val="superscript"/>
              </w:rPr>
              <w:t>c</w:t>
            </w:r>
            <w:r w:rsidRPr="007B35F5">
              <w:t xml:space="preserve"> (4)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C6631A" w14:textId="2E80AC2E"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D4DD18" w14:textId="33A21A9F"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3C08A88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5FB46D" w14:textId="77777777" w:rsidR="007B35F5" w:rsidRPr="007B35F5" w:rsidRDefault="007B35F5" w:rsidP="007B35F5">
            <w:pPr>
              <w:pStyle w:val="CDITable-RowLeft"/>
            </w:pPr>
            <w:r w:rsidRPr="007B35F5">
              <w:t>ST953-IV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9985F3" w14:textId="77777777" w:rsidR="007B35F5" w:rsidRPr="007B35F5" w:rsidRDefault="007B35F5" w:rsidP="007B35F5">
            <w:pPr>
              <w:pStyle w:val="CDITable-RowCentre"/>
            </w:pPr>
            <w:r w:rsidRPr="007B35F5">
              <w:t>97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B498A3" w14:textId="77777777" w:rsidR="007B35F5" w:rsidRPr="007B35F5" w:rsidRDefault="007B35F5" w:rsidP="007B35F5">
            <w:pPr>
              <w:pStyle w:val="CDITable-RowCentre"/>
            </w:pPr>
            <w:r w:rsidRPr="007B35F5">
              <w:t>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508B7F" w14:textId="06D0E64B" w:rsidR="007B35F5" w:rsidRPr="007B35F5" w:rsidRDefault="007B35F5" w:rsidP="007B35F5">
            <w:pPr>
              <w:pStyle w:val="CDITable-RowCentre"/>
            </w:pPr>
            <w:r w:rsidRPr="007B35F5">
              <w:t>—</w:t>
            </w:r>
            <w:r w:rsidR="00246073" w:rsidRPr="00246073">
              <w:rPr>
                <w:vertAlign w:val="superscript"/>
              </w:rPr>
              <w:t>c</w:t>
            </w:r>
            <w:r w:rsidRPr="007B35F5">
              <w:t xml:space="preserve"> (5)</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4384A" w14:textId="2E9DCD42"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F04EB8" w14:textId="5F9F02E4"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04DD689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365262" w14:textId="77777777" w:rsidR="007B35F5" w:rsidRPr="007B35F5" w:rsidRDefault="007B35F5" w:rsidP="007B35F5">
            <w:pPr>
              <w:pStyle w:val="CDITable-RowLeft"/>
            </w:pPr>
            <w:r w:rsidRPr="007B35F5">
              <w:t>ST78-IV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033F6F" w14:textId="77777777" w:rsidR="007B35F5" w:rsidRPr="007B35F5" w:rsidRDefault="007B35F5" w:rsidP="007B35F5">
            <w:pPr>
              <w:pStyle w:val="CDITable-RowCentre"/>
            </w:pPr>
            <w:r w:rsidRPr="007B35F5">
              <w:t>78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56A42" w14:textId="77777777" w:rsidR="007B35F5" w:rsidRPr="007B35F5" w:rsidRDefault="007B35F5" w:rsidP="007B35F5">
            <w:pPr>
              <w:pStyle w:val="CDITable-RowCentre"/>
            </w:pPr>
            <w:r w:rsidRPr="007B35F5">
              <w:t>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A0CCA" w14:textId="6C8173A7" w:rsidR="007B35F5" w:rsidRPr="007B35F5" w:rsidRDefault="007B35F5" w:rsidP="007B35F5">
            <w:pPr>
              <w:pStyle w:val="CDITable-RowCentre"/>
            </w:pPr>
            <w:r w:rsidRPr="007B35F5">
              <w:t>—</w:t>
            </w:r>
            <w:r w:rsidR="00246073" w:rsidRPr="00246073">
              <w:rPr>
                <w:vertAlign w:val="superscript"/>
              </w:rPr>
              <w:t>c</w:t>
            </w:r>
            <w:r w:rsidRPr="007B35F5">
              <w:t xml:space="preserve"> (4)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F97EAA" w14:textId="2ADD533F"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7D456D" w14:textId="3A59749E"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52DFD588"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02951E" w14:textId="77777777" w:rsidR="007B35F5" w:rsidRPr="007B35F5" w:rsidRDefault="007B35F5" w:rsidP="007B35F5">
            <w:pPr>
              <w:pStyle w:val="CDITable-RowLeft"/>
            </w:pPr>
            <w:r w:rsidRPr="007B35F5">
              <w:t>ST1232-V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1F6A14" w14:textId="77777777" w:rsidR="007B35F5" w:rsidRPr="007B35F5" w:rsidRDefault="007B35F5" w:rsidP="007B35F5">
            <w:pPr>
              <w:pStyle w:val="CDITable-RowCentre"/>
            </w:pPr>
            <w:r w:rsidRPr="007B35F5">
              <w:t>398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35545C" w14:textId="77777777" w:rsidR="007B35F5" w:rsidRPr="007B35F5" w:rsidRDefault="007B35F5" w:rsidP="007B35F5">
            <w:pPr>
              <w:pStyle w:val="CDITable-RowCentre"/>
            </w:pPr>
            <w:r w:rsidRPr="007B35F5">
              <w:t>6</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2381F" w14:textId="47CF9127"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5FC9EA" w14:textId="093D9F64"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D1E8E1" w14:textId="6F751777" w:rsidR="007B35F5" w:rsidRPr="007B35F5" w:rsidRDefault="007B35F5" w:rsidP="007B35F5">
            <w:pPr>
              <w:pStyle w:val="CDITable-RowCentre"/>
            </w:pPr>
            <w:r w:rsidRPr="007B35F5">
              <w:t xml:space="preserve">— </w:t>
            </w:r>
            <w:r w:rsidR="00246073" w:rsidRPr="00246073">
              <w:rPr>
                <w:vertAlign w:val="superscript"/>
              </w:rPr>
              <w:t>c</w:t>
            </w:r>
            <w:r w:rsidRPr="007B35F5">
              <w:t xml:space="preserve"> (4)</w:t>
            </w:r>
          </w:p>
        </w:tc>
      </w:tr>
      <w:tr w:rsidR="007B35F5" w:rsidRPr="007B35F5" w14:paraId="69C41011"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0F9B6B" w14:textId="77777777" w:rsidR="007B35F5" w:rsidRPr="007B35F5" w:rsidRDefault="007B35F5" w:rsidP="007B35F5">
            <w:pPr>
              <w:pStyle w:val="CDITable-RowLeft"/>
            </w:pPr>
            <w:r w:rsidRPr="007B35F5">
              <w:t>ST188-IV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CA4FFC" w14:textId="77777777" w:rsidR="007B35F5" w:rsidRPr="007B35F5" w:rsidRDefault="007B35F5" w:rsidP="007B35F5">
            <w:pPr>
              <w:pStyle w:val="CDITable-RowCentre"/>
            </w:pPr>
            <w:r w:rsidRPr="007B35F5">
              <w:t>88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6B309D" w14:textId="77777777" w:rsidR="007B35F5" w:rsidRPr="007B35F5" w:rsidRDefault="007B35F5" w:rsidP="007B35F5">
            <w:pPr>
              <w:pStyle w:val="CDITable-RowCentre"/>
            </w:pPr>
            <w:r w:rsidRPr="007B35F5">
              <w:t>5</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34EE78" w14:textId="261C9C82"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AD5FF7" w14:textId="2CFB754E"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474F90" w14:textId="56A8ED48"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05CBEC24"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1A94454" w14:textId="77777777" w:rsidR="007B35F5" w:rsidRPr="007B35F5" w:rsidRDefault="007B35F5" w:rsidP="007B35F5">
            <w:pPr>
              <w:pStyle w:val="CDITable-RowLeft"/>
            </w:pPr>
            <w:r w:rsidRPr="007B35F5">
              <w:t>ST672-unk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AF106C" w14:textId="77777777" w:rsidR="007B35F5" w:rsidRPr="007B35F5" w:rsidRDefault="007B35F5" w:rsidP="007B35F5">
            <w:pPr>
              <w:pStyle w:val="CDITable-RowCentre"/>
            </w:pPr>
            <w:r w:rsidRPr="007B35F5">
              <w:t>672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5EB21" w14:textId="77777777" w:rsidR="007B35F5" w:rsidRPr="007B35F5" w:rsidRDefault="007B35F5" w:rsidP="007B35F5">
            <w:pPr>
              <w:pStyle w:val="CDITable-RowCentre"/>
            </w:pPr>
            <w:r w:rsidRPr="007B35F5">
              <w:t>5</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EA4068" w14:textId="0A4E4C09" w:rsidR="007B35F5" w:rsidRPr="007B35F5" w:rsidRDefault="007B35F5" w:rsidP="007B35F5">
            <w:pPr>
              <w:pStyle w:val="CDITable-RowCentre"/>
            </w:pPr>
            <w:r w:rsidRPr="007B35F5">
              <w:t xml:space="preserve">— </w:t>
            </w:r>
            <w:r w:rsidR="00246073" w:rsidRPr="00246073">
              <w:rPr>
                <w:vertAlign w:val="superscript"/>
              </w:rPr>
              <w:t>c</w:t>
            </w:r>
            <w:r w:rsidRPr="007B35F5">
              <w:t xml:space="preserve"> (4)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B5B371" w14:textId="1F48318F"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9B1D1D7" w14:textId="769FEB17"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773EC82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EDC0B" w14:textId="77777777" w:rsidR="007B35F5" w:rsidRPr="007B35F5" w:rsidRDefault="007B35F5" w:rsidP="007B35F5">
            <w:pPr>
              <w:pStyle w:val="CDITable-RowLeft"/>
            </w:pPr>
            <w:r w:rsidRPr="007B35F5">
              <w:t>ST398-V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BC9053" w14:textId="77777777" w:rsidR="007B35F5" w:rsidRPr="007B35F5" w:rsidRDefault="007B35F5" w:rsidP="007B35F5">
            <w:pPr>
              <w:pStyle w:val="CDITable-RowCentre"/>
            </w:pPr>
            <w:r w:rsidRPr="007B35F5">
              <w:t>398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F9A396" w14:textId="77777777" w:rsidR="007B35F5" w:rsidRPr="007B35F5" w:rsidRDefault="007B35F5" w:rsidP="007B35F5">
            <w:pPr>
              <w:pStyle w:val="CDITable-RowCentre"/>
            </w:pPr>
            <w:r w:rsidRPr="007B35F5">
              <w:t>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056663" w14:textId="661C9A7A"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35ED4F" w14:textId="45BA6D60"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DC798" w14:textId="33FB9D16"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4662EAAC"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91EB12" w14:textId="77777777" w:rsidR="007B35F5" w:rsidRPr="007B35F5" w:rsidRDefault="007B35F5" w:rsidP="007B35F5">
            <w:pPr>
              <w:pStyle w:val="CDITable-RowLeft"/>
            </w:pPr>
            <w:r w:rsidRPr="007B35F5">
              <w:t>ST59-IV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F3D618" w14:textId="77777777" w:rsidR="007B35F5" w:rsidRPr="007B35F5" w:rsidRDefault="007B35F5" w:rsidP="007B35F5">
            <w:pPr>
              <w:pStyle w:val="CDITable-RowCentre"/>
            </w:pPr>
            <w:r w:rsidRPr="007B35F5">
              <w:t>59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695EA3" w14:textId="77777777" w:rsidR="007B35F5" w:rsidRPr="007B35F5" w:rsidRDefault="007B35F5" w:rsidP="007B35F5">
            <w:pPr>
              <w:pStyle w:val="CDITable-RowCentre"/>
            </w:pPr>
            <w:r w:rsidRPr="007B35F5">
              <w:t>4</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60803C" w14:textId="07CC636C"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2462BA" w14:textId="20B461E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EC46C0" w14:textId="6199FD2F"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09391DA1"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D1A7CB" w14:textId="77777777" w:rsidR="007B35F5" w:rsidRPr="007B35F5" w:rsidRDefault="007B35F5" w:rsidP="007B35F5">
            <w:pPr>
              <w:pStyle w:val="CDITable-RowLeft"/>
            </w:pPr>
            <w:r w:rsidRPr="007B35F5">
              <w:t>ST45-IV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EF263"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45790F"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421E07" w14:textId="36385C12" w:rsidR="007B35F5" w:rsidRPr="007B35F5" w:rsidRDefault="007B35F5" w:rsidP="007B35F5">
            <w:pPr>
              <w:pStyle w:val="CDITable-RowCentre"/>
            </w:pPr>
            <w:r w:rsidRPr="007B35F5">
              <w:t>—</w:t>
            </w:r>
            <w:r w:rsidR="00246073" w:rsidRPr="00246073">
              <w:rPr>
                <w:vertAlign w:val="superscript"/>
              </w:rPr>
              <w:t>c</w:t>
            </w:r>
            <w:r w:rsidR="00246073">
              <w:t xml:space="preserve"> </w:t>
            </w: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86A366" w14:textId="0E374FA0"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E374403" w14:textId="57F3507B"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17A6B8AF"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326A99" w14:textId="77777777" w:rsidR="007B35F5" w:rsidRPr="007B35F5" w:rsidRDefault="007B35F5" w:rsidP="007B35F5">
            <w:pPr>
              <w:pStyle w:val="CDITable-RowLeft"/>
            </w:pPr>
            <w:r w:rsidRPr="007B35F5">
              <w:t>ST5-VI</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3069DD"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5A2DE8"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A00967" w14:textId="7A5EDD50"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959261" w14:textId="2A1B27EB"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D648A" w14:textId="4CE3D233"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196C97C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07CE0A" w14:textId="77777777" w:rsidR="007B35F5" w:rsidRPr="007B35F5" w:rsidRDefault="007B35F5" w:rsidP="007B35F5">
            <w:pPr>
              <w:pStyle w:val="CDITable-RowLeft"/>
            </w:pPr>
            <w:r w:rsidRPr="007B35F5">
              <w:t>ST5-V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7845E0"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1D801D"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C894EE" w14:textId="3E88E906"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063160" w14:textId="7CB19243"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5A0EB38" w14:textId="4CBBE409"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7D12C82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7EF0E" w14:textId="77777777" w:rsidR="007B35F5" w:rsidRPr="007B35F5" w:rsidRDefault="007B35F5" w:rsidP="007B35F5">
            <w:pPr>
              <w:pStyle w:val="CDITable-RowLeft"/>
            </w:pPr>
            <w:r w:rsidRPr="007B35F5">
              <w:t>ST45-unk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6AE1A6"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5F76FF"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64D85F" w14:textId="1DB9ADF1"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CD9626" w14:textId="3AAD7091"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05D6EA" w14:textId="4679CE24"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1BEDC7E"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95F3E9" w14:textId="77777777" w:rsidR="007B35F5" w:rsidRPr="007B35F5" w:rsidRDefault="007B35F5" w:rsidP="007B35F5">
            <w:pPr>
              <w:pStyle w:val="CDITable-RowLeft"/>
            </w:pPr>
            <w:r w:rsidRPr="007B35F5">
              <w:t>ST6151-IV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7BB06D7" w14:textId="77777777" w:rsidR="007B35F5" w:rsidRPr="007B35F5" w:rsidRDefault="007B35F5" w:rsidP="007B35F5">
            <w:pPr>
              <w:pStyle w:val="CDITable-RowCentre"/>
            </w:pPr>
            <w:r w:rsidRPr="007B35F5">
              <w:t>93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022DBC"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A17803" w14:textId="1D24715F"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5E886" w14:textId="0B7F4796"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649EC" w14:textId="26EFD48B" w:rsidR="007B35F5" w:rsidRPr="007B35F5" w:rsidRDefault="007B35F5" w:rsidP="007B35F5">
            <w:pPr>
              <w:pStyle w:val="CDITable-RowCentre"/>
            </w:pPr>
            <w:r w:rsidRPr="007B35F5">
              <w:t>—</w:t>
            </w:r>
            <w:r w:rsidR="00246073" w:rsidRPr="00246073">
              <w:rPr>
                <w:vertAlign w:val="superscript"/>
              </w:rPr>
              <w:t>c</w:t>
            </w:r>
            <w:r w:rsidRPr="007B35F5">
              <w:t xml:space="preserve"> (3)</w:t>
            </w:r>
          </w:p>
        </w:tc>
      </w:tr>
      <w:tr w:rsidR="007B35F5" w:rsidRPr="007B35F5" w14:paraId="64043E1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1DAE0E" w14:textId="77777777" w:rsidR="007B35F5" w:rsidRPr="007B35F5" w:rsidRDefault="007B35F5" w:rsidP="007B35F5">
            <w:pPr>
              <w:pStyle w:val="CDITable-RowLeft"/>
            </w:pPr>
            <w:r w:rsidRPr="007B35F5">
              <w:t>ST2250-IV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AB3895" w14:textId="77777777" w:rsidR="007B35F5" w:rsidRPr="007B35F5" w:rsidRDefault="007B35F5" w:rsidP="007B35F5">
            <w:pPr>
              <w:pStyle w:val="CDITable-RowCentre"/>
            </w:pPr>
            <w:r w:rsidRPr="007B35F5">
              <w:t>2250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A6A2BD"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BE1B2E" w14:textId="41DEF73A"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58A8D" w14:textId="42F80129"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13111" w14:textId="2E981436"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516915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CF5EFD" w14:textId="77777777" w:rsidR="007B35F5" w:rsidRPr="007B35F5" w:rsidRDefault="007B35F5" w:rsidP="007B35F5">
            <w:pPr>
              <w:pStyle w:val="CDITable-RowLeft"/>
            </w:pPr>
            <w:r w:rsidRPr="007B35F5">
              <w:t>ST872-IV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7BC6D5"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7B8B0"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C51394" w14:textId="55B15AEB"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8CCDDD" w14:textId="7A754F4A"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2C25A7F" w14:textId="357DE436"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04FD29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D31405" w14:textId="77777777" w:rsidR="007B35F5" w:rsidRPr="007B35F5" w:rsidRDefault="007B35F5" w:rsidP="007B35F5">
            <w:pPr>
              <w:pStyle w:val="CDITable-RowLeft"/>
            </w:pPr>
            <w:r w:rsidRPr="007B35F5">
              <w:t>ST59-V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B3D3FE" w14:textId="77777777" w:rsidR="007B35F5" w:rsidRPr="007B35F5" w:rsidRDefault="007B35F5" w:rsidP="007B35F5">
            <w:pPr>
              <w:pStyle w:val="CDITable-RowCentre"/>
            </w:pPr>
            <w:r w:rsidRPr="007B35F5">
              <w:t>59</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D87863"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8F41E2" w14:textId="17957A35"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DF65BA" w14:textId="6946A065"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4E5641" w14:textId="4A698682" w:rsidR="007B35F5" w:rsidRPr="007B35F5" w:rsidRDefault="007B35F5" w:rsidP="007B35F5">
            <w:pPr>
              <w:pStyle w:val="CDITable-RowCentre"/>
            </w:pPr>
            <w:r w:rsidRPr="007B35F5">
              <w:t>—</w:t>
            </w:r>
            <w:r w:rsidR="00246073" w:rsidRPr="00246073">
              <w:rPr>
                <w:vertAlign w:val="superscript"/>
              </w:rPr>
              <w:t>c</w:t>
            </w:r>
            <w:r w:rsidRPr="007B35F5">
              <w:t xml:space="preserve"> (2)</w:t>
            </w:r>
          </w:p>
        </w:tc>
      </w:tr>
      <w:tr w:rsidR="007B35F5" w:rsidRPr="007B35F5" w14:paraId="70357BFE"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4F59B9" w14:textId="77777777" w:rsidR="007B35F5" w:rsidRPr="007B35F5" w:rsidRDefault="007B35F5" w:rsidP="007B35F5">
            <w:pPr>
              <w:pStyle w:val="CDITable-RowLeft"/>
            </w:pPr>
            <w:r w:rsidRPr="007B35F5">
              <w:t>ST6145-V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32111C"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71F3C" w14:textId="77777777" w:rsidR="007B35F5" w:rsidRPr="007B35F5" w:rsidRDefault="007B35F5" w:rsidP="007B35F5">
            <w:pPr>
              <w:pStyle w:val="CDITable-RowCentre"/>
            </w:pPr>
            <w:r w:rsidRPr="007B35F5">
              <w:t>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62640" w14:textId="0EC790C9" w:rsidR="007B35F5" w:rsidRPr="007B35F5" w:rsidRDefault="007B35F5" w:rsidP="007B35F5">
            <w:pPr>
              <w:pStyle w:val="CDITable-RowCentre"/>
            </w:pPr>
            <w:r w:rsidRPr="007B35F5">
              <w:t>—</w:t>
            </w:r>
            <w:r w:rsidR="00246073" w:rsidRPr="00246073">
              <w:rPr>
                <w:vertAlign w:val="superscript"/>
              </w:rPr>
              <w:t>c</w:t>
            </w:r>
            <w:r w:rsidRPr="007B35F5">
              <w:t xml:space="preserve"> (3)</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63CFD" w14:textId="35F3E723"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8EAAA7" w14:textId="6436D3F3"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79036D97"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E2A95F" w14:textId="77777777" w:rsidR="007B35F5" w:rsidRPr="007B35F5" w:rsidRDefault="007B35F5" w:rsidP="007B35F5">
            <w:pPr>
              <w:pStyle w:val="CDITable-RowLeft"/>
            </w:pPr>
            <w:r w:rsidRPr="007B35F5">
              <w:t>ST508-IV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888324"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BEFEB" w14:textId="77777777" w:rsidR="007B35F5" w:rsidRPr="007B35F5" w:rsidRDefault="007B35F5" w:rsidP="007B35F5">
            <w:pPr>
              <w:pStyle w:val="CDITable-RowCentre"/>
            </w:pP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CFDD2B" w14:textId="658AC568"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648972" w14:textId="5AEA6549"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F9B78D" w14:textId="4865DB47"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1A95339D"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90441A" w14:textId="77777777" w:rsidR="007B35F5" w:rsidRPr="007B35F5" w:rsidRDefault="007B35F5" w:rsidP="007B35F5">
            <w:pPr>
              <w:pStyle w:val="CDITable-RowLeft"/>
            </w:pPr>
            <w:r w:rsidRPr="007B35F5">
              <w:t>ST152-IV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9151DE" w14:textId="77777777" w:rsidR="007B35F5" w:rsidRPr="007B35F5" w:rsidRDefault="007B35F5" w:rsidP="007B35F5">
            <w:pPr>
              <w:pStyle w:val="CDITable-RowCentre"/>
            </w:pPr>
            <w:r w:rsidRPr="007B35F5">
              <w:t>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FE82E0" w14:textId="77777777" w:rsidR="007B35F5" w:rsidRPr="007B35F5" w:rsidRDefault="007B35F5" w:rsidP="007B35F5">
            <w:pPr>
              <w:pStyle w:val="CDITable-RowCentre"/>
            </w:pP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EF7AF5" w14:textId="5F78EDCC"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CC998" w14:textId="7E14554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DEACBB" w14:textId="08223632"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0FB67F9C"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E9D1EB" w14:textId="77777777" w:rsidR="007B35F5" w:rsidRPr="007B35F5" w:rsidRDefault="007B35F5" w:rsidP="007B35F5">
            <w:pPr>
              <w:pStyle w:val="CDITable-RowLeft"/>
            </w:pPr>
            <w:r w:rsidRPr="007B35F5">
              <w:t>ST10232-IV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713F0" w14:textId="77777777" w:rsidR="007B35F5" w:rsidRPr="007B35F5" w:rsidRDefault="007B35F5" w:rsidP="007B35F5">
            <w:pPr>
              <w:pStyle w:val="CDITable-RowCentre"/>
            </w:pPr>
            <w:r w:rsidRPr="007B35F5">
              <w:t>97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34C9CA" w14:textId="77777777" w:rsidR="007B35F5" w:rsidRPr="007B35F5" w:rsidRDefault="007B35F5" w:rsidP="007B35F5">
            <w:pPr>
              <w:pStyle w:val="CDITable-RowCentre"/>
            </w:pP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2DF790" w14:textId="5EF19E75"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7F3D75" w14:textId="47DF6012"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58BF1" w14:textId="37051453"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8FBB506"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4A3C17" w14:textId="77777777" w:rsidR="007B35F5" w:rsidRPr="007B35F5" w:rsidRDefault="007B35F5" w:rsidP="007B35F5">
            <w:pPr>
              <w:pStyle w:val="CDITable-RowLeft"/>
            </w:pPr>
            <w:r w:rsidRPr="007B35F5">
              <w:t>ST672-V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F035F1" w14:textId="77777777" w:rsidR="007B35F5" w:rsidRPr="007B35F5" w:rsidRDefault="007B35F5" w:rsidP="007B35F5">
            <w:pPr>
              <w:pStyle w:val="CDITable-RowCentre"/>
            </w:pPr>
            <w:r w:rsidRPr="007B35F5">
              <w:t>672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52347F" w14:textId="77777777" w:rsidR="007B35F5" w:rsidRPr="007B35F5" w:rsidRDefault="007B35F5" w:rsidP="007B35F5">
            <w:pPr>
              <w:pStyle w:val="CDITable-RowCentre"/>
            </w:pP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BB4ACB9" w14:textId="120D658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532514" w14:textId="6B93C0EF"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C22B16" w14:textId="01BD82E7"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1EC66F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5C6C57" w14:textId="77777777" w:rsidR="007B35F5" w:rsidRPr="007B35F5" w:rsidRDefault="007B35F5" w:rsidP="007B35F5">
            <w:pPr>
              <w:pStyle w:val="CDITable-RowLeft"/>
            </w:pPr>
            <w:r w:rsidRPr="007B35F5">
              <w:t>ST8-V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B5122F" w14:textId="77777777" w:rsidR="007B35F5" w:rsidRPr="007B35F5" w:rsidRDefault="007B35F5" w:rsidP="007B35F5">
            <w:pPr>
              <w:pStyle w:val="CDITable-RowCentre"/>
            </w:pPr>
            <w:r w:rsidRPr="007B35F5">
              <w:t>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760FB" w14:textId="77777777" w:rsidR="007B35F5" w:rsidRPr="007B35F5" w:rsidRDefault="007B35F5" w:rsidP="007B35F5">
            <w:pPr>
              <w:pStyle w:val="CDITable-RowCentre"/>
            </w:pPr>
            <w:r w:rsidRPr="007B35F5">
              <w:t>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A030BB" w14:textId="482B3B71" w:rsidR="007B35F5" w:rsidRPr="007B35F5" w:rsidRDefault="007B35F5" w:rsidP="007B35F5">
            <w:pPr>
              <w:pStyle w:val="CDITable-RowCentre"/>
            </w:pPr>
            <w:r w:rsidRPr="007B35F5">
              <w:t>—</w:t>
            </w:r>
            <w:r w:rsidR="00246073" w:rsidRPr="00246073">
              <w:rPr>
                <w:vertAlign w:val="superscript"/>
              </w:rPr>
              <w:t>c</w:t>
            </w:r>
            <w:r w:rsidRPr="007B35F5">
              <w:t xml:space="preserve"> (2)</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7A74F0" w14:textId="788D4A61"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E4F088" w14:textId="3522B586"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5ABC3A2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3748EE" w14:textId="77777777" w:rsidR="007B35F5" w:rsidRPr="007B35F5" w:rsidRDefault="007B35F5" w:rsidP="007B35F5">
            <w:pPr>
              <w:pStyle w:val="CDITable-RowLeft"/>
            </w:pPr>
            <w:r w:rsidRPr="007B35F5">
              <w:t>ST2518-IV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F5B091"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3B047"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0E422D" w14:textId="3D8B64A2"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90D7C88" w14:textId="520857B4"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6F527C" w14:textId="5E3321BF"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1DFD8EF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100BF1" w14:textId="77777777" w:rsidR="007B35F5" w:rsidRPr="007B35F5" w:rsidRDefault="007B35F5" w:rsidP="007B35F5">
            <w:pPr>
              <w:pStyle w:val="CDITable-RowLeft"/>
            </w:pPr>
            <w:r w:rsidRPr="007B35F5">
              <w:t>ST10230-IV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A6D63F" w14:textId="77777777" w:rsidR="007B35F5" w:rsidRPr="007B35F5" w:rsidRDefault="007B35F5" w:rsidP="007B35F5">
            <w:pPr>
              <w:pStyle w:val="CDITable-RowCentre"/>
            </w:pPr>
            <w:r w:rsidRPr="007B35F5">
              <w:t>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76037B"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70794D" w14:textId="791698C7"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EA3CDD" w14:textId="7CA1A989"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32DC579" w14:textId="3A007685"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20F924C8"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629C08" w14:textId="77777777" w:rsidR="007B35F5" w:rsidRPr="007B35F5" w:rsidRDefault="007B35F5" w:rsidP="007B35F5">
            <w:pPr>
              <w:pStyle w:val="CDITable-RowLeft"/>
            </w:pPr>
            <w:r w:rsidRPr="007B35F5">
              <w:t>ST10236-IV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08B3E1" w14:textId="77777777" w:rsidR="007B35F5" w:rsidRPr="007B35F5" w:rsidRDefault="007B35F5" w:rsidP="007B35F5">
            <w:pPr>
              <w:pStyle w:val="CDITable-RowCentre"/>
            </w:pPr>
            <w:r w:rsidRPr="007B35F5">
              <w:t>88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E9717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B2BAF1" w14:textId="3B7FE83C"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6BAB228" w14:textId="6D20E87B"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514CB9" w14:textId="2EFB3798"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3A8232ED"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04E2C1" w14:textId="77777777" w:rsidR="007B35F5" w:rsidRPr="007B35F5" w:rsidRDefault="007B35F5" w:rsidP="007B35F5">
            <w:pPr>
              <w:pStyle w:val="CDITable-RowLeft"/>
            </w:pPr>
            <w:r w:rsidRPr="007B35F5">
              <w:t>ST45-I</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7BAE47"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D99B0E"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1E49F1" w14:textId="22E57276"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0784EF" w14:textId="551C2E4E"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D838B41" w14:textId="0E6CA389"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7FE61FB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E880BF" w14:textId="77777777" w:rsidR="007B35F5" w:rsidRPr="007B35F5" w:rsidRDefault="007B35F5" w:rsidP="007B35F5">
            <w:pPr>
              <w:pStyle w:val="CDITable-RowLeft"/>
            </w:pPr>
            <w:r w:rsidRPr="007B35F5">
              <w:lastRenderedPageBreak/>
              <w:t>ST10244-IV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9FE047" w14:textId="77777777" w:rsidR="007B35F5" w:rsidRPr="007B35F5" w:rsidRDefault="007B35F5" w:rsidP="007B35F5">
            <w:pPr>
              <w:pStyle w:val="CDITable-RowCentre"/>
            </w:pPr>
            <w:r w:rsidRPr="007B35F5">
              <w:t>78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6BC2CE"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1D4FD2" w14:textId="09C16A3C"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8C1636" w14:textId="34AD527B"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3CF740" w14:textId="19B0B1A6"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F7F1CED"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5BF55E" w14:textId="77777777" w:rsidR="007B35F5" w:rsidRPr="007B35F5" w:rsidRDefault="007B35F5" w:rsidP="007B35F5">
            <w:pPr>
              <w:pStyle w:val="CDITable-RowLeft"/>
            </w:pPr>
            <w:r w:rsidRPr="007B35F5">
              <w:t>ST3628-V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E0E60C"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E63E7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F7287C" w14:textId="39672631"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5D8DB02" w14:textId="0136E600"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56E440" w14:textId="65764B2B"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721A8FE4"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859A58" w14:textId="77777777" w:rsidR="007B35F5" w:rsidRPr="007B35F5" w:rsidRDefault="007B35F5" w:rsidP="007B35F5">
            <w:pPr>
              <w:pStyle w:val="CDITable-RowLeft"/>
            </w:pPr>
            <w:r w:rsidRPr="007B35F5">
              <w:t>ST1649-IV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7F11AF" w14:textId="77777777" w:rsidR="007B35F5" w:rsidRPr="007B35F5" w:rsidRDefault="007B35F5" w:rsidP="007B35F5">
            <w:pPr>
              <w:pStyle w:val="CDITable-RowCentre"/>
            </w:pPr>
            <w:r w:rsidRPr="007B35F5">
              <w:t>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D66030"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34BD6C" w14:textId="42C62F8A"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53A39D" w14:textId="3D28B19E"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B88D88" w14:textId="7F085C3B"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8C06FBF"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0F16D7" w14:textId="77777777" w:rsidR="007B35F5" w:rsidRPr="007B35F5" w:rsidRDefault="007B35F5" w:rsidP="007B35F5">
            <w:pPr>
              <w:pStyle w:val="CDITable-RowLeft"/>
            </w:pPr>
            <w:r w:rsidRPr="007B35F5">
              <w:t>ST1413-V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EBF711" w14:textId="77777777" w:rsidR="007B35F5" w:rsidRPr="007B35F5" w:rsidRDefault="007B35F5" w:rsidP="007B35F5">
            <w:pPr>
              <w:pStyle w:val="CDITable-RowCentre"/>
            </w:pPr>
            <w:r w:rsidRPr="007B35F5">
              <w:t>121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2338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2F75D1" w14:textId="3AF6B2E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7C078" w14:textId="6BC5021F"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2FAB03" w14:textId="1DBDE383"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38B3C0C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8BF48A" w14:textId="77777777" w:rsidR="007B35F5" w:rsidRPr="007B35F5" w:rsidRDefault="007B35F5" w:rsidP="007B35F5">
            <w:pPr>
              <w:pStyle w:val="CDITable-RowLeft"/>
            </w:pPr>
            <w:r w:rsidRPr="007B35F5">
              <w:t>ST10242-IV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931192A" w14:textId="77777777" w:rsidR="007B35F5" w:rsidRPr="007B35F5" w:rsidRDefault="007B35F5" w:rsidP="007B35F5">
            <w:pPr>
              <w:pStyle w:val="CDITable-RowCentre"/>
            </w:pPr>
            <w:r w:rsidRPr="007B35F5">
              <w:t>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F419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A415D3" w14:textId="2EB504D3"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E5FCB8" w14:textId="5FDAF311"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1CFA1A" w14:textId="6E19441F"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7C747493"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7DD46" w14:textId="77777777" w:rsidR="007B35F5" w:rsidRPr="007B35F5" w:rsidRDefault="007B35F5" w:rsidP="007B35F5">
            <w:pPr>
              <w:pStyle w:val="CDITable-RowLeft"/>
            </w:pPr>
            <w:r w:rsidRPr="007B35F5">
              <w:t>ST72-V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F0A2BD" w14:textId="77777777" w:rsidR="007B35F5" w:rsidRPr="007B35F5" w:rsidRDefault="007B35F5" w:rsidP="007B35F5">
            <w:pPr>
              <w:pStyle w:val="CDITable-RowCentre"/>
            </w:pPr>
            <w:r w:rsidRPr="007B35F5">
              <w:t>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FA02478"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A3FA71" w14:textId="64047C7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CB9BCA" w14:textId="09F11C02"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46CF2" w14:textId="10D6F7EB"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899F72C"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A9247D" w14:textId="77777777" w:rsidR="007B35F5" w:rsidRPr="007B35F5" w:rsidRDefault="007B35F5" w:rsidP="007B35F5">
            <w:pPr>
              <w:pStyle w:val="CDITable-RowLeft"/>
            </w:pPr>
            <w:r w:rsidRPr="007B35F5">
              <w:t>ST10246-IV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E99744" w14:textId="77777777" w:rsidR="007B35F5" w:rsidRPr="007B35F5" w:rsidRDefault="007B35F5" w:rsidP="007B35F5">
            <w:pPr>
              <w:pStyle w:val="CDITable-RowCentre"/>
            </w:pPr>
            <w:r w:rsidRPr="007B35F5">
              <w:t>97</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5CECF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FB6A5E" w14:textId="510C60A2"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82C5930" w14:textId="5F9F5C1C"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665363" w14:textId="59848091"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0751ECD4"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C36A5" w14:textId="77777777" w:rsidR="007B35F5" w:rsidRPr="007B35F5" w:rsidRDefault="007B35F5" w:rsidP="007B35F5">
            <w:pPr>
              <w:pStyle w:val="CDITable-RowLeft"/>
            </w:pPr>
            <w:r w:rsidRPr="007B35F5">
              <w:t>ST7891-IV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B8FB62"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90B537"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84FE48" w14:textId="377837DD"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81C014C" w14:textId="22653D63"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6AA53D" w14:textId="51BD33E3"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BA331A3"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F7486B" w14:textId="77777777" w:rsidR="007B35F5" w:rsidRPr="007B35F5" w:rsidRDefault="007B35F5" w:rsidP="007B35F5">
            <w:pPr>
              <w:pStyle w:val="CDITable-RowLeft"/>
            </w:pPr>
            <w:r w:rsidRPr="007B35F5">
              <w:t>ST672-IV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A2350B" w14:textId="77777777" w:rsidR="007B35F5" w:rsidRPr="007B35F5" w:rsidRDefault="007B35F5" w:rsidP="007B35F5">
            <w:pPr>
              <w:pStyle w:val="CDITable-RowCentre"/>
            </w:pPr>
            <w:r w:rsidRPr="007B35F5">
              <w:t>672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D9D0B9"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290800" w14:textId="5BD0D5C7"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24A3B9" w14:textId="0268F3F4"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A99AC5" w14:textId="783BD6D0"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51F62E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B40B49" w14:textId="77777777" w:rsidR="007B35F5" w:rsidRPr="007B35F5" w:rsidRDefault="007B35F5" w:rsidP="007B35F5">
            <w:pPr>
              <w:pStyle w:val="CDITable-RowLeft"/>
            </w:pPr>
            <w:r w:rsidRPr="007B35F5">
              <w:t>ST1482-IV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21DDE3" w14:textId="77777777" w:rsidR="007B35F5" w:rsidRPr="007B35F5" w:rsidRDefault="007B35F5" w:rsidP="007B35F5">
            <w:pPr>
              <w:pStyle w:val="CDITable-RowCentre"/>
            </w:pPr>
            <w:r w:rsidRPr="007B35F5">
              <w:t>30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A3CBC"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08C806" w14:textId="44495021"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4EE4BD8" w14:textId="01375345"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4E08A1E" w14:textId="193D4174"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526CC45D"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225F76" w14:textId="77777777" w:rsidR="007B35F5" w:rsidRPr="007B35F5" w:rsidRDefault="007B35F5" w:rsidP="007B35F5">
            <w:pPr>
              <w:pStyle w:val="CDITable-RowLeft"/>
            </w:pPr>
            <w:r w:rsidRPr="007B35F5">
              <w:t>ST2689-IV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1B4EB0A"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A9A8CF"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BE06A8" w14:textId="788C834E"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245BB" w14:textId="3B15A3F8"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09E395" w14:textId="633013D9"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2893C4D7"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B5F9BB" w14:textId="77777777" w:rsidR="007B35F5" w:rsidRPr="007B35F5" w:rsidRDefault="007B35F5" w:rsidP="007B35F5">
            <w:pPr>
              <w:pStyle w:val="CDITable-RowLeft"/>
            </w:pPr>
            <w:r w:rsidRPr="007B35F5">
              <w:t>ST834-IV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D3A3B86"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0A4D30"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3FE52E" w14:textId="44F3AB48"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47FF23" w14:textId="138B56CD"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13AAFE" w14:textId="4F3324A0"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24259CCE"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33B88" w14:textId="77777777" w:rsidR="007B35F5" w:rsidRPr="007B35F5" w:rsidRDefault="007B35F5" w:rsidP="007B35F5">
            <w:pPr>
              <w:pStyle w:val="CDITable-RowLeft"/>
            </w:pPr>
            <w:r w:rsidRPr="007B35F5">
              <w:t>ST1223-IV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3F9890" w14:textId="77777777" w:rsidR="007B35F5" w:rsidRPr="007B35F5" w:rsidRDefault="007B35F5" w:rsidP="007B35F5">
            <w:pPr>
              <w:pStyle w:val="CDITable-RowCentre"/>
            </w:pPr>
            <w:r w:rsidRPr="007B35F5">
              <w:t>1223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7CCA314"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991D25" w14:textId="3E4901C1"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FFD70E" w14:textId="35F8DB5A"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E9F9EB" w14:textId="5A3659B3"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0AEF623B"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FD4055" w14:textId="77777777" w:rsidR="007B35F5" w:rsidRPr="007B35F5" w:rsidRDefault="007B35F5" w:rsidP="007B35F5">
            <w:pPr>
              <w:pStyle w:val="CDITable-RowLeft"/>
            </w:pPr>
            <w:r w:rsidRPr="007B35F5">
              <w:t>ST3921-IV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99F13D" w14:textId="77777777" w:rsidR="007B35F5" w:rsidRPr="007B35F5" w:rsidRDefault="007B35F5" w:rsidP="007B35F5">
            <w:pPr>
              <w:pStyle w:val="CDITable-RowCentre"/>
            </w:pPr>
            <w:r w:rsidRPr="007B35F5">
              <w:t>30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C8B4BC"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CA68A3" w14:textId="3B51C75A"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1D14FA" w14:textId="4588F99E"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BBA738B" w14:textId="63F6341F"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512D1812"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9836E5" w14:textId="77777777" w:rsidR="007B35F5" w:rsidRPr="007B35F5" w:rsidRDefault="007B35F5" w:rsidP="007B35F5">
            <w:pPr>
              <w:pStyle w:val="CDITable-RowLeft"/>
            </w:pPr>
            <w:r w:rsidRPr="007B35F5">
              <w:t>ST10241-IV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67EB148"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63D294"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922CD1" w14:textId="196E064A"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CE187B" w14:textId="2601B94E"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8DF642" w14:textId="367DEBAA"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26A92E79"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013910" w14:textId="77777777" w:rsidR="007B35F5" w:rsidRPr="007B35F5" w:rsidRDefault="007B35F5" w:rsidP="007B35F5">
            <w:pPr>
              <w:pStyle w:val="CDITable-RowLeft"/>
            </w:pPr>
            <w:r w:rsidRPr="007B35F5">
              <w:t>ST5025-IV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BF70271"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25648B"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8F0AE1" w14:textId="3CF7E6AB"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A1202B" w14:textId="2AA784A5"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5C07EF" w14:textId="3072E2C7"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268031BC"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6898D8" w14:textId="77777777" w:rsidR="007B35F5" w:rsidRPr="007B35F5" w:rsidRDefault="007B35F5" w:rsidP="007B35F5">
            <w:pPr>
              <w:pStyle w:val="CDITable-RowLeft"/>
            </w:pPr>
            <w:r w:rsidRPr="007B35F5">
              <w:t>ST10235-V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EBC7BD9" w14:textId="77777777" w:rsidR="007B35F5" w:rsidRPr="007B35F5" w:rsidRDefault="007B35F5" w:rsidP="007B35F5">
            <w:pPr>
              <w:pStyle w:val="CDITable-RowCentre"/>
            </w:pPr>
            <w:r w:rsidRPr="007B35F5">
              <w:t>672</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E80475"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FFC110" w14:textId="49194D29"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9E645E" w14:textId="4845FB4C"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D5706" w14:textId="39C84E9F"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29D4F63"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00C7C0" w14:textId="77777777" w:rsidR="007B35F5" w:rsidRPr="007B35F5" w:rsidRDefault="007B35F5" w:rsidP="007B35F5">
            <w:pPr>
              <w:pStyle w:val="CDITable-RowLeft"/>
            </w:pPr>
            <w:r w:rsidRPr="007B35F5">
              <w:t>ST1153-V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FBCB0A" w14:textId="77777777" w:rsidR="007B35F5" w:rsidRPr="007B35F5" w:rsidRDefault="007B35F5" w:rsidP="007B35F5">
            <w:pPr>
              <w:pStyle w:val="CDITable-RowCentre"/>
            </w:pPr>
            <w:r w:rsidRPr="007B35F5">
              <w:t>1153</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A94AFA"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AE148A" w14:textId="5CA3A9BC"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356C30F" w14:textId="38E25B36"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85D086" w14:textId="3ABB8AEA" w:rsidR="007B35F5" w:rsidRPr="007B35F5" w:rsidRDefault="007B35F5" w:rsidP="007B35F5">
            <w:pPr>
              <w:pStyle w:val="CDITable-RowCentre"/>
            </w:pPr>
            <w:r w:rsidRPr="007B35F5">
              <w:t>—</w:t>
            </w:r>
            <w:r w:rsidR="00246073" w:rsidRPr="00246073">
              <w:rPr>
                <w:vertAlign w:val="superscript"/>
              </w:rPr>
              <w:t>c</w:t>
            </w:r>
            <w:r w:rsidRPr="007B35F5">
              <w:t xml:space="preserve"> (1)</w:t>
            </w:r>
          </w:p>
        </w:tc>
      </w:tr>
      <w:tr w:rsidR="007B35F5" w:rsidRPr="007B35F5" w14:paraId="7F850076"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FB7756" w14:textId="77777777" w:rsidR="007B35F5" w:rsidRPr="007B35F5" w:rsidRDefault="007B35F5" w:rsidP="007B35F5">
            <w:pPr>
              <w:pStyle w:val="CDITable-RowLeft"/>
            </w:pPr>
            <w:r w:rsidRPr="007B35F5">
              <w:t>ST10237-IV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DFE14" w14:textId="77777777" w:rsidR="007B35F5" w:rsidRPr="007B35F5" w:rsidRDefault="007B35F5" w:rsidP="007B35F5">
            <w:pPr>
              <w:pStyle w:val="CDITable-RowCentre"/>
            </w:pPr>
            <w:r w:rsidRPr="007B35F5">
              <w:t>8</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A904F5"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2FED9F" w14:textId="223E9DD0"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BB8C3C" w14:textId="41C52448"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3FF985E" w14:textId="000806EF"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C803295"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6F9ACE" w14:textId="77777777" w:rsidR="007B35F5" w:rsidRPr="007B35F5" w:rsidRDefault="007B35F5" w:rsidP="007B35F5">
            <w:pPr>
              <w:pStyle w:val="CDITable-RowLeft"/>
            </w:pPr>
            <w:r w:rsidRPr="007B35F5">
              <w:t>ST5-unk</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0928A4E"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0D0B864"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3E96F2" w14:textId="1C0545E8"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316163" w14:textId="695C6729"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71D189" w14:textId="0EE21162"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68188CDA"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D2178B7" w14:textId="77777777" w:rsidR="007B35F5" w:rsidRPr="007B35F5" w:rsidRDefault="007B35F5" w:rsidP="007B35F5">
            <w:pPr>
              <w:pStyle w:val="CDITable-RowLeft"/>
            </w:pPr>
            <w:r w:rsidRPr="007B35F5">
              <w:t>ST10231-IV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20BE40" w14:textId="77777777" w:rsidR="007B35F5" w:rsidRPr="007B35F5" w:rsidRDefault="007B35F5" w:rsidP="007B35F5">
            <w:pPr>
              <w:pStyle w:val="CDITable-RowCentre"/>
            </w:pPr>
            <w:r w:rsidRPr="007B35F5">
              <w:t>6</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B2F78CF"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3A9C0D" w14:textId="4BEEC7D9"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818C7E" w14:textId="17D57355"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F79B95" w14:textId="5273BB5E"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4F7E2972"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E06C5A" w14:textId="77777777" w:rsidR="007B35F5" w:rsidRPr="007B35F5" w:rsidRDefault="007B35F5" w:rsidP="007B35F5">
            <w:pPr>
              <w:pStyle w:val="CDITable-RowLeft"/>
            </w:pPr>
            <w:r w:rsidRPr="007B35F5">
              <w:t>ST9284-V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A9746B" w14:textId="77777777" w:rsidR="007B35F5" w:rsidRPr="007B35F5" w:rsidRDefault="007B35F5" w:rsidP="007B35F5">
            <w:pPr>
              <w:pStyle w:val="CDITable-RowCentre"/>
            </w:pPr>
            <w:r w:rsidRPr="007B35F5">
              <w:t>45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BE3D76E"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C7765" w14:textId="2A283621"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0D2EC4" w14:textId="279A82AC"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C7DD36" w14:textId="5AF501CA"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3BF19E55"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08E989" w14:textId="77777777" w:rsidR="007B35F5" w:rsidRPr="007B35F5" w:rsidRDefault="007B35F5" w:rsidP="007B35F5">
            <w:pPr>
              <w:pStyle w:val="CDITable-RowLeft"/>
            </w:pPr>
            <w:r w:rsidRPr="007B35F5">
              <w:t>ST10233-IV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F3EE8F" w14:textId="77777777" w:rsidR="007B35F5" w:rsidRPr="007B35F5" w:rsidRDefault="007B35F5" w:rsidP="007B35F5">
            <w:pPr>
              <w:pStyle w:val="CDITable-RowCentre"/>
            </w:pPr>
            <w:r w:rsidRPr="007B35F5">
              <w:t>5</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13A9DC"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0682274" w14:textId="6EDE4110"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5FEAB8F" w14:textId="56706E6E"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086AAE" w14:textId="4066AF39"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5B500768"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3E5F1" w14:textId="77777777" w:rsidR="007B35F5" w:rsidRPr="007B35F5" w:rsidRDefault="007B35F5" w:rsidP="007B35F5">
            <w:pPr>
              <w:pStyle w:val="CDITable-RowLeft"/>
            </w:pPr>
            <w:r w:rsidRPr="007B35F5">
              <w:t>ST9288-IV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A917D5" w14:textId="77777777" w:rsidR="007B35F5" w:rsidRPr="007B35F5" w:rsidRDefault="007B35F5" w:rsidP="007B35F5">
            <w:pPr>
              <w:pStyle w:val="CDITable-RowCentre"/>
            </w:pPr>
            <w:r w:rsidRPr="007B35F5">
              <w:t>1</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2041295"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49AD8E" w14:textId="0FC82514"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293E8BD" w14:textId="06716531"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5497CB" w14:textId="0BF6E8D7"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7B35F5" w14:paraId="5DFE2D9F" w14:textId="77777777" w:rsidTr="007B35F5">
        <w:trPr>
          <w:trHeight w:val="20"/>
        </w:trPr>
        <w:tc>
          <w:tcPr>
            <w:tcW w:w="2381"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839179F" w14:textId="77777777" w:rsidR="007B35F5" w:rsidRPr="007B35F5" w:rsidRDefault="007B35F5" w:rsidP="007B35F5">
            <w:pPr>
              <w:pStyle w:val="CDITable-RowLeft"/>
            </w:pPr>
            <w:r w:rsidRPr="007B35F5">
              <w:t>ST9292-IV</w:t>
            </w:r>
          </w:p>
        </w:tc>
        <w:tc>
          <w:tcPr>
            <w:tcW w:w="141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14BE563" w14:textId="77777777" w:rsidR="007B35F5" w:rsidRPr="007B35F5" w:rsidRDefault="007B35F5" w:rsidP="007B35F5">
            <w:pPr>
              <w:pStyle w:val="CDITable-RowCentre"/>
            </w:pPr>
            <w:r w:rsidRPr="007B35F5">
              <w:t>250</w:t>
            </w:r>
          </w:p>
        </w:tc>
        <w:tc>
          <w:tcPr>
            <w:tcW w:w="141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7ABCA66" w14:textId="77777777" w:rsidR="007B35F5" w:rsidRPr="007B35F5" w:rsidRDefault="007B35F5" w:rsidP="007B35F5">
            <w:pPr>
              <w:pStyle w:val="CDITable-RowCentre"/>
            </w:pPr>
            <w:r w:rsidRPr="007B35F5">
              <w:t>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80972E" w14:textId="6C1E856D" w:rsidR="007B35F5" w:rsidRPr="007B35F5" w:rsidRDefault="007B35F5" w:rsidP="007B35F5">
            <w:pPr>
              <w:pStyle w:val="CDITable-RowCentre"/>
            </w:pPr>
            <w:r w:rsidRPr="007B35F5">
              <w:t>—</w:t>
            </w:r>
            <w:r w:rsidR="00246073" w:rsidRPr="00246073">
              <w:rPr>
                <w:vertAlign w:val="superscript"/>
              </w:rPr>
              <w:t>c</w:t>
            </w:r>
            <w:r w:rsidRPr="007B35F5">
              <w:t xml:space="preserve"> (1)</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34774E" w14:textId="75D28137" w:rsidR="007B35F5" w:rsidRPr="007B35F5" w:rsidRDefault="007B35F5" w:rsidP="007B35F5">
            <w:pPr>
              <w:pStyle w:val="CDITable-RowCentre"/>
            </w:pPr>
            <w:r w:rsidRPr="007B35F5">
              <w:t>—</w:t>
            </w:r>
            <w:r w:rsidR="00246073" w:rsidRPr="00246073">
              <w:rPr>
                <w:vertAlign w:val="superscript"/>
              </w:rPr>
              <w:t>c</w:t>
            </w:r>
            <w:r w:rsidRPr="007B35F5">
              <w:t xml:space="preserve"> (0)</w:t>
            </w:r>
          </w:p>
        </w:tc>
        <w:tc>
          <w:tcPr>
            <w:tcW w:w="147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D1E300" w14:textId="4227DB8B" w:rsidR="007B35F5" w:rsidRPr="007B35F5" w:rsidRDefault="007B35F5" w:rsidP="007B35F5">
            <w:pPr>
              <w:pStyle w:val="CDITable-RowCentre"/>
            </w:pPr>
            <w:r w:rsidRPr="007B35F5">
              <w:t>—</w:t>
            </w:r>
            <w:r w:rsidR="00246073" w:rsidRPr="00246073">
              <w:rPr>
                <w:vertAlign w:val="superscript"/>
              </w:rPr>
              <w:t>c</w:t>
            </w:r>
            <w:r w:rsidRPr="007B35F5">
              <w:t xml:space="preserve"> (0)</w:t>
            </w:r>
          </w:p>
        </w:tc>
      </w:tr>
      <w:tr w:rsidR="007B35F5" w:rsidRPr="00246073" w14:paraId="23D74E0E" w14:textId="77777777" w:rsidTr="00246073">
        <w:trPr>
          <w:trHeight w:val="20"/>
        </w:trPr>
        <w:tc>
          <w:tcPr>
            <w:tcW w:w="2381" w:type="dxa"/>
            <w:tcBorders>
              <w:top w:val="single" w:sz="6" w:space="0" w:color="1E4496" w:themeColor="text2"/>
            </w:tcBorders>
            <w:tcMar>
              <w:top w:w="113" w:type="dxa"/>
              <w:left w:w="113" w:type="dxa"/>
              <w:bottom w:w="113" w:type="dxa"/>
              <w:right w:w="113" w:type="dxa"/>
            </w:tcMar>
            <w:vAlign w:val="center"/>
          </w:tcPr>
          <w:p w14:paraId="7B29168F" w14:textId="77777777" w:rsidR="007B35F5" w:rsidRPr="00246073" w:rsidRDefault="007B35F5" w:rsidP="007B35F5">
            <w:pPr>
              <w:pStyle w:val="CDITable-RowLeft"/>
              <w:rPr>
                <w:b/>
                <w:bCs/>
              </w:rPr>
            </w:pPr>
            <w:r w:rsidRPr="00246073">
              <w:rPr>
                <w:b/>
                <w:bCs/>
              </w:rPr>
              <w:t>Total CA-MRSA</w:t>
            </w:r>
          </w:p>
        </w:tc>
        <w:tc>
          <w:tcPr>
            <w:tcW w:w="1417" w:type="dxa"/>
            <w:tcBorders>
              <w:top w:val="single" w:sz="6" w:space="0" w:color="1E4496" w:themeColor="text2"/>
            </w:tcBorders>
            <w:tcMar>
              <w:top w:w="113" w:type="dxa"/>
              <w:left w:w="113" w:type="dxa"/>
              <w:bottom w:w="113" w:type="dxa"/>
              <w:right w:w="113" w:type="dxa"/>
            </w:tcMar>
            <w:vAlign w:val="center"/>
          </w:tcPr>
          <w:p w14:paraId="72535811" w14:textId="77777777" w:rsidR="007B35F5" w:rsidRPr="00246073" w:rsidRDefault="007B35F5" w:rsidP="007B35F5">
            <w:pPr>
              <w:pStyle w:val="CDITable-RowCentre"/>
              <w:rPr>
                <w:b/>
                <w:bCs/>
              </w:rPr>
            </w:pPr>
          </w:p>
        </w:tc>
        <w:tc>
          <w:tcPr>
            <w:tcW w:w="1418" w:type="dxa"/>
            <w:tcBorders>
              <w:top w:val="single" w:sz="6" w:space="0" w:color="1E4496" w:themeColor="text2"/>
            </w:tcBorders>
            <w:tcMar>
              <w:top w:w="113" w:type="dxa"/>
              <w:left w:w="113" w:type="dxa"/>
              <w:bottom w:w="113" w:type="dxa"/>
              <w:right w:w="113" w:type="dxa"/>
            </w:tcMar>
            <w:vAlign w:val="center"/>
          </w:tcPr>
          <w:p w14:paraId="02668894" w14:textId="77777777" w:rsidR="007B35F5" w:rsidRPr="00246073" w:rsidRDefault="007B35F5" w:rsidP="007B35F5">
            <w:pPr>
              <w:pStyle w:val="CDITable-RowCentre"/>
              <w:rPr>
                <w:b/>
                <w:bCs/>
              </w:rPr>
            </w:pPr>
            <w:r w:rsidRPr="00246073">
              <w:rPr>
                <w:b/>
                <w:bCs/>
              </w:rPr>
              <w:t>388</w:t>
            </w:r>
          </w:p>
        </w:tc>
        <w:tc>
          <w:tcPr>
            <w:tcW w:w="1474" w:type="dxa"/>
            <w:tcBorders>
              <w:top w:val="single" w:sz="6" w:space="0" w:color="1E4496" w:themeColor="text2"/>
            </w:tcBorders>
            <w:tcMar>
              <w:top w:w="113" w:type="dxa"/>
              <w:left w:w="113" w:type="dxa"/>
              <w:bottom w:w="113" w:type="dxa"/>
              <w:right w:w="113" w:type="dxa"/>
            </w:tcMar>
            <w:vAlign w:val="center"/>
          </w:tcPr>
          <w:p w14:paraId="329247BE" w14:textId="77777777" w:rsidR="007B35F5" w:rsidRPr="00246073" w:rsidRDefault="007B35F5" w:rsidP="007B35F5">
            <w:pPr>
              <w:pStyle w:val="CDITable-RowCentre"/>
              <w:rPr>
                <w:b/>
                <w:bCs/>
              </w:rPr>
            </w:pPr>
            <w:r w:rsidRPr="00246073">
              <w:rPr>
                <w:b/>
                <w:bCs/>
              </w:rPr>
              <w:t>79.1 (307)</w:t>
            </w:r>
          </w:p>
        </w:tc>
        <w:tc>
          <w:tcPr>
            <w:tcW w:w="1474" w:type="dxa"/>
            <w:tcBorders>
              <w:top w:val="single" w:sz="6" w:space="0" w:color="1E4496" w:themeColor="text2"/>
            </w:tcBorders>
            <w:tcMar>
              <w:top w:w="113" w:type="dxa"/>
              <w:left w:w="113" w:type="dxa"/>
              <w:bottom w:w="113" w:type="dxa"/>
              <w:right w:w="113" w:type="dxa"/>
            </w:tcMar>
            <w:vAlign w:val="center"/>
          </w:tcPr>
          <w:p w14:paraId="30D723C9" w14:textId="77777777" w:rsidR="007B35F5" w:rsidRPr="00246073" w:rsidRDefault="007B35F5" w:rsidP="007B35F5">
            <w:pPr>
              <w:pStyle w:val="CDITable-RowCentre"/>
              <w:rPr>
                <w:b/>
                <w:bCs/>
              </w:rPr>
            </w:pPr>
            <w:r w:rsidRPr="00246073">
              <w:rPr>
                <w:b/>
                <w:bCs/>
              </w:rPr>
              <w:t>20.9 (81)</w:t>
            </w:r>
          </w:p>
        </w:tc>
        <w:tc>
          <w:tcPr>
            <w:tcW w:w="1474" w:type="dxa"/>
            <w:tcBorders>
              <w:top w:val="single" w:sz="6" w:space="0" w:color="1E4496" w:themeColor="text2"/>
            </w:tcBorders>
            <w:tcMar>
              <w:top w:w="113" w:type="dxa"/>
              <w:left w:w="113" w:type="dxa"/>
              <w:bottom w:w="113" w:type="dxa"/>
              <w:right w:w="113" w:type="dxa"/>
            </w:tcMar>
            <w:vAlign w:val="center"/>
          </w:tcPr>
          <w:p w14:paraId="4884A5BE" w14:textId="77777777" w:rsidR="007B35F5" w:rsidRPr="00246073" w:rsidRDefault="007B35F5" w:rsidP="007B35F5">
            <w:pPr>
              <w:pStyle w:val="CDITable-RowCentre"/>
              <w:rPr>
                <w:b/>
                <w:bCs/>
              </w:rPr>
            </w:pPr>
            <w:r w:rsidRPr="00246073">
              <w:rPr>
                <w:b/>
                <w:bCs/>
              </w:rPr>
              <w:t>50.8 (197)</w:t>
            </w:r>
          </w:p>
        </w:tc>
      </w:tr>
      <w:tr w:rsidR="007B35F5" w:rsidRPr="007B35F5" w14:paraId="6C5DCF13" w14:textId="77777777" w:rsidTr="00246073">
        <w:trPr>
          <w:trHeight w:val="20"/>
        </w:trPr>
        <w:tc>
          <w:tcPr>
            <w:tcW w:w="238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5DA355F" w14:textId="77777777" w:rsidR="007B35F5" w:rsidRPr="007B35F5" w:rsidRDefault="007B35F5" w:rsidP="007B35F5">
            <w:pPr>
              <w:pStyle w:val="CDITable-TotalRowLeft"/>
            </w:pPr>
            <w:r w:rsidRPr="007B35F5">
              <w:t>MRSA typed</w:t>
            </w:r>
          </w:p>
        </w:tc>
        <w:tc>
          <w:tcPr>
            <w:tcW w:w="141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6F3E3F85" w14:textId="77777777" w:rsidR="007B35F5" w:rsidRPr="007B35F5" w:rsidRDefault="007B35F5" w:rsidP="007B35F5">
            <w:pPr>
              <w:pStyle w:val="CDITable-TotalRowCentre"/>
            </w:pPr>
          </w:p>
        </w:tc>
        <w:tc>
          <w:tcPr>
            <w:tcW w:w="141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217D27E" w14:textId="77777777" w:rsidR="007B35F5" w:rsidRPr="007B35F5" w:rsidRDefault="007B35F5" w:rsidP="007B35F5">
            <w:pPr>
              <w:pStyle w:val="CDITable-TotalRowCentre"/>
            </w:pPr>
            <w:r w:rsidRPr="007B35F5">
              <w:t>433</w:t>
            </w:r>
          </w:p>
        </w:tc>
        <w:tc>
          <w:tcPr>
            <w:tcW w:w="14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6F30B4F" w14:textId="77777777" w:rsidR="007B35F5" w:rsidRPr="007B35F5" w:rsidRDefault="007B35F5" w:rsidP="007B35F5">
            <w:pPr>
              <w:pStyle w:val="CDITable-TotalRowCentre"/>
            </w:pPr>
            <w:r w:rsidRPr="007B35F5">
              <w:t>77.8 (337)</w:t>
            </w:r>
          </w:p>
        </w:tc>
        <w:tc>
          <w:tcPr>
            <w:tcW w:w="14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5059FE1" w14:textId="77777777" w:rsidR="007B35F5" w:rsidRPr="007B35F5" w:rsidRDefault="007B35F5" w:rsidP="007B35F5">
            <w:pPr>
              <w:pStyle w:val="CDITable-TotalRowCentre"/>
            </w:pPr>
            <w:r w:rsidRPr="007B35F5">
              <w:t>22.2 (96)</w:t>
            </w:r>
          </w:p>
        </w:tc>
        <w:tc>
          <w:tcPr>
            <w:tcW w:w="147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3D34DD5" w14:textId="77777777" w:rsidR="007B35F5" w:rsidRPr="007B35F5" w:rsidRDefault="007B35F5" w:rsidP="007B35F5">
            <w:pPr>
              <w:pStyle w:val="CDITable-TotalRowCentre"/>
            </w:pPr>
            <w:r w:rsidRPr="007B35F5">
              <w:t>45.5 (197)</w:t>
            </w:r>
          </w:p>
        </w:tc>
      </w:tr>
    </w:tbl>
    <w:p w14:paraId="6FD88A69" w14:textId="77777777" w:rsidR="00C1738D" w:rsidRPr="00C1738D" w:rsidRDefault="00C1738D" w:rsidP="00C1738D">
      <w:pPr>
        <w:pStyle w:val="CDITable-FirstFootnote"/>
        <w:rPr>
          <w:lang w:val="en-GB"/>
        </w:rPr>
      </w:pPr>
      <w:r w:rsidRPr="00C1738D">
        <w:rPr>
          <w:lang w:val="en-GB"/>
        </w:rPr>
        <w:t>a</w:t>
      </w:r>
      <w:r w:rsidRPr="00C1738D">
        <w:rPr>
          <w:lang w:val="en-GB"/>
        </w:rPr>
        <w:tab/>
        <w:t xml:space="preserve">MRSA: methicillin-resistant </w:t>
      </w:r>
      <w:r w:rsidRPr="00C1738D">
        <w:rPr>
          <w:i/>
          <w:iCs/>
          <w:lang w:val="en-GB"/>
        </w:rPr>
        <w:t>Staphylococcus aureus</w:t>
      </w:r>
      <w:r w:rsidRPr="00C1738D">
        <w:rPr>
          <w:lang w:val="en-GB"/>
        </w:rPr>
        <w:t>; HA-</w:t>
      </w:r>
      <w:proofErr w:type="gramStart"/>
      <w:r w:rsidRPr="00C1738D">
        <w:rPr>
          <w:lang w:val="en-GB"/>
        </w:rPr>
        <w:t>MRSA :</w:t>
      </w:r>
      <w:proofErr w:type="gramEnd"/>
      <w:r w:rsidRPr="00C1738D">
        <w:rPr>
          <w:lang w:val="en-GB"/>
        </w:rPr>
        <w:t xml:space="preserve"> healthcare-associated </w:t>
      </w:r>
      <w:proofErr w:type="gramStart"/>
      <w:r w:rsidRPr="00C1738D">
        <w:rPr>
          <w:lang w:val="en-GB"/>
        </w:rPr>
        <w:t>MRSA ;</w:t>
      </w:r>
      <w:proofErr w:type="gramEnd"/>
      <w:r w:rsidRPr="00C1738D">
        <w:rPr>
          <w:lang w:val="en-GB"/>
        </w:rPr>
        <w:t xml:space="preserve"> CA-</w:t>
      </w:r>
      <w:proofErr w:type="gramStart"/>
      <w:r w:rsidRPr="00C1738D">
        <w:rPr>
          <w:lang w:val="en-GB"/>
        </w:rPr>
        <w:t>MRSA :</w:t>
      </w:r>
      <w:proofErr w:type="gramEnd"/>
      <w:r w:rsidRPr="00C1738D">
        <w:rPr>
          <w:lang w:val="en-GB"/>
        </w:rPr>
        <w:t xml:space="preserve"> community-associated </w:t>
      </w:r>
      <w:proofErr w:type="gramStart"/>
      <w:r w:rsidRPr="00C1738D">
        <w:rPr>
          <w:lang w:val="en-GB"/>
        </w:rPr>
        <w:t>MRSA ;</w:t>
      </w:r>
      <w:proofErr w:type="gramEnd"/>
      <w:r w:rsidRPr="00C1738D">
        <w:rPr>
          <w:lang w:val="en-GB"/>
        </w:rPr>
        <w:t xml:space="preserve"> PVL: Panton-Valentine leucocidin.</w:t>
      </w:r>
    </w:p>
    <w:p w14:paraId="6142CB03" w14:textId="77777777" w:rsidR="00C1738D" w:rsidRPr="00C1738D" w:rsidRDefault="00C1738D" w:rsidP="00C1738D">
      <w:pPr>
        <w:pStyle w:val="CDITable-Footnote"/>
        <w:rPr>
          <w:lang w:val="en-GB"/>
        </w:rPr>
      </w:pPr>
      <w:r w:rsidRPr="00C1738D">
        <w:rPr>
          <w:lang w:val="en-GB"/>
        </w:rPr>
        <w:t>b</w:t>
      </w:r>
      <w:r w:rsidRPr="00C1738D">
        <w:rPr>
          <w:lang w:val="en-GB"/>
        </w:rPr>
        <w:tab/>
        <w:t xml:space="preserve">Percentage of the clone. </w:t>
      </w:r>
    </w:p>
    <w:p w14:paraId="5A732F72" w14:textId="77777777" w:rsidR="00C1738D" w:rsidRPr="00C1738D" w:rsidRDefault="00C1738D" w:rsidP="00C1738D">
      <w:pPr>
        <w:pStyle w:val="CDITable-Footnote"/>
        <w:rPr>
          <w:lang w:val="en-GB"/>
        </w:rPr>
      </w:pPr>
      <w:r w:rsidRPr="00C1738D">
        <w:rPr>
          <w:lang w:val="en-GB"/>
        </w:rPr>
        <w:t>c</w:t>
      </w:r>
      <w:r w:rsidRPr="00C1738D">
        <w:rPr>
          <w:lang w:val="en-GB"/>
        </w:rPr>
        <w:tab/>
        <w:t>Insufficient numbers (&lt; 10) to calculate percentage.</w:t>
      </w:r>
    </w:p>
    <w:p w14:paraId="58E49AD5" w14:textId="77777777" w:rsidR="00C1738D" w:rsidRPr="00C1738D" w:rsidRDefault="00C1738D" w:rsidP="00C1738D">
      <w:pPr>
        <w:pStyle w:val="Heading2"/>
        <w:rPr>
          <w:lang w:val="en-GB"/>
        </w:rPr>
      </w:pPr>
      <w:bookmarkStart w:id="26" w:name="_Toc213153058"/>
      <w:r w:rsidRPr="00C1738D">
        <w:rPr>
          <w:lang w:val="en-GB"/>
        </w:rPr>
        <w:lastRenderedPageBreak/>
        <w:t xml:space="preserve">Healthcare-associated methicillin-resistant </w:t>
      </w:r>
      <w:r w:rsidRPr="00C1738D">
        <w:rPr>
          <w:i/>
          <w:iCs/>
          <w:lang w:val="en-GB"/>
        </w:rPr>
        <w:t>Staphylococcus aureus</w:t>
      </w:r>
      <w:bookmarkEnd w:id="26"/>
      <w:r w:rsidRPr="00C1738D">
        <w:rPr>
          <w:lang w:val="en-GB"/>
        </w:rPr>
        <w:t xml:space="preserve"> </w:t>
      </w:r>
    </w:p>
    <w:p w14:paraId="5514D3C4" w14:textId="77777777" w:rsidR="00C1738D" w:rsidRPr="00C1738D" w:rsidRDefault="00C1738D" w:rsidP="00C1738D">
      <w:pPr>
        <w:rPr>
          <w:lang w:val="en-GB"/>
        </w:rPr>
      </w:pPr>
      <w:r w:rsidRPr="00C1738D">
        <w:rPr>
          <w:lang w:val="en-GB"/>
        </w:rPr>
        <w:t>For the 45 HA-MRSA isolates, 15 episodes (33.3%) were classified as hospital-onset and 30 (66.7%) were classified as community-onset. Based on the multilocus sequence type (ST) and the SCC</w:t>
      </w:r>
      <w:r w:rsidRPr="00C1738D">
        <w:rPr>
          <w:i/>
          <w:iCs/>
          <w:lang w:val="en-GB"/>
        </w:rPr>
        <w:t>mec</w:t>
      </w:r>
      <w:r w:rsidRPr="00C1738D">
        <w:rPr>
          <w:lang w:val="en-GB"/>
        </w:rPr>
        <w:t xml:space="preserve"> type, two HA-MRSA clones were identified: 38 isolates of ST22-IV [2B] (EMRSA-15) accounting for 8.8% of MRSA typed and 1.1% of </w:t>
      </w:r>
      <w:r w:rsidRPr="00C1738D">
        <w:rPr>
          <w:i/>
          <w:iCs/>
          <w:lang w:val="en-GB"/>
        </w:rPr>
        <w:t>S. aureus</w:t>
      </w:r>
      <w:r w:rsidRPr="00C1738D">
        <w:rPr>
          <w:lang w:val="en-GB"/>
        </w:rPr>
        <w:t xml:space="preserve"> isolates; and seven isolates of ST239-III [3A] (Aus-2/3 EMRSA), accounting for 1.6% of MRSA typed and 0.2% of </w:t>
      </w:r>
      <w:r w:rsidRPr="00C1738D">
        <w:rPr>
          <w:i/>
          <w:iCs/>
          <w:lang w:val="en-GB"/>
        </w:rPr>
        <w:t>S. aureus</w:t>
      </w:r>
      <w:r w:rsidRPr="00C1738D">
        <w:rPr>
          <w:lang w:val="en-GB"/>
        </w:rPr>
        <w:t xml:space="preserve"> isolates (Table 3).</w:t>
      </w:r>
    </w:p>
    <w:p w14:paraId="1B0CDFBF" w14:textId="77777777" w:rsidR="00C1738D" w:rsidRPr="00C1738D" w:rsidRDefault="00C1738D" w:rsidP="00C1738D">
      <w:pPr>
        <w:rPr>
          <w:lang w:val="en-GB"/>
        </w:rPr>
      </w:pPr>
      <w:r w:rsidRPr="00C1738D">
        <w:rPr>
          <w:lang w:val="en-GB"/>
        </w:rPr>
        <w:t xml:space="preserve">ST22-IV [2B] (EMRSA-15) is the dominant HA-MRSA clone in Australia, and in 2024 accounted for 84.4% of HA-MRSA and was identified in all states and territories except Queensland and the Australian Capital Territory (Table 4). ST22-IV [2B] (EMRSA-15) is Panton-Valentine Leucocidin (PVL) negative; 91.9% and 32.4% of isolates of this clone were ciprofloxacin and erythromycin resistant, respectively. Overall, 36.8% of ST22-IV [2B] (EMRSA-15) isolates were hospital-onset. </w:t>
      </w:r>
    </w:p>
    <w:p w14:paraId="57F0582F" w14:textId="77777777" w:rsidR="00C1738D" w:rsidRPr="00C1738D" w:rsidRDefault="00C1738D" w:rsidP="00C1738D">
      <w:pPr>
        <w:rPr>
          <w:lang w:val="en-GB"/>
        </w:rPr>
      </w:pPr>
      <w:r w:rsidRPr="00C1738D">
        <w:rPr>
          <w:lang w:val="en-GB"/>
        </w:rPr>
        <w:t>ST239-III [3A] (Aus-2/3 EMRSA) accounted for 15.6% of HA-MRSA and was identified in New South Wales, South Australia and the Australian Capital Territory (Table 4). PVL-negative ST239-III [3A] (Aus-2/3 EMRSA) are typically resistant to ciprofloxacin, clindamycin, cotrimoxazole, erythromycin, gentamicin, and tetracycline. Six of the seven ST239-III [3A] (Aus-2/3 EMRSA) isolates were community-onset.</w:t>
      </w:r>
    </w:p>
    <w:p w14:paraId="3A73ECF3" w14:textId="77777777" w:rsidR="00C1738D" w:rsidRPr="00C2666A" w:rsidRDefault="00C1738D" w:rsidP="00C2666A">
      <w:pPr>
        <w:pStyle w:val="CDITable-Title"/>
        <w:rPr>
          <w:lang w:val="en-GB"/>
        </w:rPr>
      </w:pPr>
      <w:bookmarkStart w:id="27" w:name="_Toc213153069"/>
      <w:r w:rsidRPr="00C2666A">
        <w:rPr>
          <w:lang w:val="en-GB"/>
        </w:rPr>
        <w:t xml:space="preserve">Table 4: The </w:t>
      </w:r>
      <w:r w:rsidRPr="00C2666A">
        <w:t>number</w:t>
      </w:r>
      <w:r w:rsidRPr="00C2666A">
        <w:rPr>
          <w:lang w:val="en-GB"/>
        </w:rPr>
        <w:t xml:space="preserve"> and proportion of healthcare-associated methicillin-resistant </w:t>
      </w:r>
      <w:r w:rsidRPr="00C2666A">
        <w:rPr>
          <w:i/>
          <w:iCs/>
        </w:rPr>
        <w:t>Staphylococcus aureus</w:t>
      </w:r>
      <w:r w:rsidRPr="00C2666A">
        <w:rPr>
          <w:lang w:val="en-GB"/>
        </w:rPr>
        <w:t xml:space="preserve"> (MRSA) clones, AGAR, Australia, 2024, by jurisdiction</w:t>
      </w:r>
      <w:bookmarkEnd w:id="27"/>
    </w:p>
    <w:tbl>
      <w:tblPr>
        <w:tblW w:w="0" w:type="auto"/>
        <w:tblLayout w:type="fixed"/>
        <w:tblCellMar>
          <w:left w:w="0" w:type="dxa"/>
          <w:right w:w="0" w:type="dxa"/>
        </w:tblCellMar>
        <w:tblLook w:val="0000" w:firstRow="0" w:lastRow="0" w:firstColumn="0" w:lastColumn="0" w:noHBand="0" w:noVBand="0"/>
        <w:tblCaption w:val="Table 4: The number and proportion of healthcare-associated methicillin-resistant Staphylococcus aureus (MRSA) clones, AGAR, Australia, 2024, by jurisdiction"/>
        <w:tblDescription w:val="The number and proportion of healthcare-associated methicillin-resistant Staphylococcus aureus clones in Australia by state and mainland territories."/>
      </w:tblPr>
      <w:tblGrid>
        <w:gridCol w:w="1304"/>
        <w:gridCol w:w="907"/>
        <w:gridCol w:w="964"/>
        <w:gridCol w:w="907"/>
        <w:gridCol w:w="907"/>
        <w:gridCol w:w="907"/>
        <w:gridCol w:w="907"/>
        <w:gridCol w:w="907"/>
        <w:gridCol w:w="907"/>
        <w:gridCol w:w="1021"/>
      </w:tblGrid>
      <w:tr w:rsidR="00134914" w:rsidRPr="00134914" w14:paraId="255AE929" w14:textId="77777777" w:rsidTr="007B35F5">
        <w:trPr>
          <w:trHeight w:val="20"/>
          <w:tblHeader/>
        </w:trPr>
        <w:tc>
          <w:tcPr>
            <w:tcW w:w="1304" w:type="dxa"/>
            <w:vMerge w:val="restart"/>
            <w:shd w:val="clear" w:color="auto" w:fill="1E4496" w:themeFill="text2"/>
            <w:tcMar>
              <w:top w:w="113" w:type="dxa"/>
              <w:left w:w="113" w:type="dxa"/>
              <w:bottom w:w="113" w:type="dxa"/>
              <w:right w:w="113" w:type="dxa"/>
            </w:tcMar>
            <w:vAlign w:val="bottom"/>
          </w:tcPr>
          <w:p w14:paraId="34551642" w14:textId="77777777" w:rsidR="00134914" w:rsidRPr="00134914" w:rsidRDefault="00134914" w:rsidP="007B35F5">
            <w:pPr>
              <w:pStyle w:val="CDITable-HeaderRowLeft"/>
            </w:pPr>
            <w:r w:rsidRPr="00134914">
              <w:t>Clone</w:t>
            </w:r>
          </w:p>
        </w:tc>
        <w:tc>
          <w:tcPr>
            <w:tcW w:w="8334"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3F43C149" w14:textId="77777777" w:rsidR="00134914" w:rsidRPr="00134914" w:rsidRDefault="00134914" w:rsidP="007B35F5">
            <w:pPr>
              <w:pStyle w:val="CDITable-HeaderRowCentre"/>
            </w:pPr>
            <w:r w:rsidRPr="00134914">
              <w:t>Percentage (</w:t>
            </w:r>
            <w:r w:rsidRPr="007B35F5">
              <w:rPr>
                <w:i/>
                <w:iCs/>
              </w:rPr>
              <w:t>n</w:t>
            </w:r>
            <w:r w:rsidRPr="00134914">
              <w:t>)</w:t>
            </w:r>
            <w:r w:rsidRPr="007B35F5">
              <w:rPr>
                <w:vertAlign w:val="superscript"/>
              </w:rPr>
              <w:t>a</w:t>
            </w:r>
          </w:p>
        </w:tc>
      </w:tr>
      <w:tr w:rsidR="00134914" w:rsidRPr="00134914" w14:paraId="1F5B4107" w14:textId="77777777" w:rsidTr="007B35F5">
        <w:trPr>
          <w:trHeight w:val="20"/>
          <w:tblHeader/>
        </w:trPr>
        <w:tc>
          <w:tcPr>
            <w:tcW w:w="1304" w:type="dxa"/>
            <w:vMerge/>
            <w:shd w:val="clear" w:color="auto" w:fill="1E4496" w:themeFill="text2"/>
          </w:tcPr>
          <w:p w14:paraId="2BAF82FE" w14:textId="77777777" w:rsidR="00134914" w:rsidRPr="00134914" w:rsidRDefault="00134914" w:rsidP="00134914"/>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7410D7D" w14:textId="77777777" w:rsidR="00134914" w:rsidRPr="00134914" w:rsidRDefault="00134914" w:rsidP="007B35F5">
            <w:pPr>
              <w:pStyle w:val="CDITable-HeaderRowCentre"/>
            </w:pPr>
            <w:r w:rsidRPr="00134914">
              <w:t>ACT</w:t>
            </w:r>
          </w:p>
        </w:tc>
        <w:tc>
          <w:tcPr>
            <w:tcW w:w="96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5AF2543" w14:textId="77777777" w:rsidR="00134914" w:rsidRPr="00134914" w:rsidRDefault="00134914" w:rsidP="007B35F5">
            <w:pPr>
              <w:pStyle w:val="CDITable-HeaderRowCentre"/>
            </w:pPr>
            <w:r w:rsidRPr="00134914">
              <w:t>NSW</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B3565AB" w14:textId="77777777" w:rsidR="00134914" w:rsidRPr="00134914" w:rsidRDefault="00134914" w:rsidP="007B35F5">
            <w:pPr>
              <w:pStyle w:val="CDITable-HeaderRowCentre"/>
            </w:pPr>
            <w:r w:rsidRPr="00134914">
              <w:t>NT</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A89FAEF" w14:textId="77777777" w:rsidR="00134914" w:rsidRPr="00134914" w:rsidRDefault="00134914" w:rsidP="007B35F5">
            <w:pPr>
              <w:pStyle w:val="CDITable-HeaderRowCentre"/>
            </w:pPr>
            <w:r w:rsidRPr="00134914">
              <w:t>Qld</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A6C63F0" w14:textId="77777777" w:rsidR="00134914" w:rsidRPr="00134914" w:rsidRDefault="00134914" w:rsidP="007B35F5">
            <w:pPr>
              <w:pStyle w:val="CDITable-HeaderRowCentre"/>
            </w:pPr>
            <w:r w:rsidRPr="00134914">
              <w:t>SA</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6B42C21B" w14:textId="77777777" w:rsidR="00134914" w:rsidRPr="00134914" w:rsidRDefault="00134914" w:rsidP="007B35F5">
            <w:pPr>
              <w:pStyle w:val="CDITable-HeaderRowCentre"/>
            </w:pPr>
            <w:r w:rsidRPr="00134914">
              <w:t>Tas.</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7B1D706E" w14:textId="77777777" w:rsidR="00134914" w:rsidRPr="00134914" w:rsidRDefault="00134914" w:rsidP="007B35F5">
            <w:pPr>
              <w:pStyle w:val="CDITable-HeaderRowCentre"/>
            </w:pPr>
            <w:r w:rsidRPr="00134914">
              <w:t>Vic.</w:t>
            </w:r>
          </w:p>
        </w:tc>
        <w:tc>
          <w:tcPr>
            <w:tcW w:w="90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36F1815" w14:textId="77777777" w:rsidR="00134914" w:rsidRPr="00134914" w:rsidRDefault="00134914" w:rsidP="007B35F5">
            <w:pPr>
              <w:pStyle w:val="CDITable-HeaderRowCentre"/>
            </w:pPr>
            <w:r w:rsidRPr="00134914">
              <w:t>WA</w:t>
            </w:r>
          </w:p>
        </w:tc>
        <w:tc>
          <w:tcPr>
            <w:tcW w:w="1021"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7FBBBAA" w14:textId="77777777" w:rsidR="00134914" w:rsidRPr="00134914" w:rsidRDefault="00134914" w:rsidP="007B35F5">
            <w:pPr>
              <w:pStyle w:val="CDITable-HeaderRowCentre"/>
            </w:pPr>
            <w:r w:rsidRPr="00134914">
              <w:t>Australia</w:t>
            </w:r>
          </w:p>
        </w:tc>
      </w:tr>
      <w:tr w:rsidR="00134914" w:rsidRPr="00134914" w14:paraId="0AB7FFBA" w14:textId="77777777" w:rsidTr="007B35F5">
        <w:trPr>
          <w:trHeight w:val="20"/>
        </w:trPr>
        <w:tc>
          <w:tcPr>
            <w:tcW w:w="1304" w:type="dxa"/>
            <w:tcBorders>
              <w:bottom w:val="single" w:sz="6" w:space="0" w:color="1E4496" w:themeColor="text2"/>
            </w:tcBorders>
            <w:tcMar>
              <w:top w:w="113" w:type="dxa"/>
              <w:left w:w="113" w:type="dxa"/>
              <w:bottom w:w="113" w:type="dxa"/>
              <w:right w:w="113" w:type="dxa"/>
            </w:tcMar>
            <w:vAlign w:val="center"/>
          </w:tcPr>
          <w:p w14:paraId="0ADA5BF9" w14:textId="77777777" w:rsidR="00134914" w:rsidRPr="00134914" w:rsidRDefault="00134914" w:rsidP="007B35F5">
            <w:pPr>
              <w:pStyle w:val="CDITable-RowLeft"/>
            </w:pPr>
            <w:r w:rsidRPr="00134914">
              <w:t>ST22-IV (EMRSA-15)</w:t>
            </w:r>
          </w:p>
        </w:tc>
        <w:tc>
          <w:tcPr>
            <w:tcW w:w="907" w:type="dxa"/>
            <w:tcBorders>
              <w:bottom w:val="single" w:sz="6" w:space="0" w:color="1E4496" w:themeColor="text2"/>
            </w:tcBorders>
            <w:tcMar>
              <w:top w:w="113" w:type="dxa"/>
              <w:left w:w="113" w:type="dxa"/>
              <w:bottom w:w="113" w:type="dxa"/>
              <w:right w:w="113" w:type="dxa"/>
            </w:tcMar>
            <w:vAlign w:val="center"/>
          </w:tcPr>
          <w:p w14:paraId="76071C4C"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64" w:type="dxa"/>
            <w:tcBorders>
              <w:bottom w:val="single" w:sz="6" w:space="0" w:color="1E4496" w:themeColor="text2"/>
            </w:tcBorders>
            <w:tcMar>
              <w:top w:w="113" w:type="dxa"/>
              <w:left w:w="113" w:type="dxa"/>
              <w:bottom w:w="113" w:type="dxa"/>
              <w:right w:w="113" w:type="dxa"/>
            </w:tcMar>
            <w:vAlign w:val="center"/>
          </w:tcPr>
          <w:p w14:paraId="09D57C55" w14:textId="77777777" w:rsidR="00134914" w:rsidRPr="00134914" w:rsidRDefault="00134914" w:rsidP="007B35F5">
            <w:pPr>
              <w:pStyle w:val="CDITable-RowCentre"/>
            </w:pPr>
            <w:r w:rsidRPr="00134914">
              <w:t>77.8 (14)</w:t>
            </w:r>
          </w:p>
        </w:tc>
        <w:tc>
          <w:tcPr>
            <w:tcW w:w="907" w:type="dxa"/>
            <w:tcBorders>
              <w:bottom w:val="single" w:sz="6" w:space="0" w:color="1E4496" w:themeColor="text2"/>
            </w:tcBorders>
            <w:tcMar>
              <w:top w:w="113" w:type="dxa"/>
              <w:left w:w="113" w:type="dxa"/>
              <w:bottom w:w="113" w:type="dxa"/>
              <w:right w:w="113" w:type="dxa"/>
            </w:tcMar>
            <w:vAlign w:val="center"/>
          </w:tcPr>
          <w:p w14:paraId="5E0F91EF" w14:textId="77777777" w:rsidR="00134914" w:rsidRPr="00134914" w:rsidRDefault="00134914" w:rsidP="007B35F5">
            <w:pPr>
              <w:pStyle w:val="CDITable-RowCentre"/>
            </w:pPr>
            <w:r w:rsidRPr="00134914">
              <w:t>–</w:t>
            </w:r>
            <w:r w:rsidRPr="007B35F5">
              <w:rPr>
                <w:vertAlign w:val="superscript"/>
              </w:rPr>
              <w:t>b</w:t>
            </w:r>
            <w:r w:rsidRPr="00134914">
              <w:t xml:space="preserve"> (1)</w:t>
            </w:r>
          </w:p>
        </w:tc>
        <w:tc>
          <w:tcPr>
            <w:tcW w:w="907" w:type="dxa"/>
            <w:tcBorders>
              <w:bottom w:val="single" w:sz="6" w:space="0" w:color="1E4496" w:themeColor="text2"/>
            </w:tcBorders>
            <w:tcMar>
              <w:top w:w="113" w:type="dxa"/>
              <w:left w:w="113" w:type="dxa"/>
              <w:bottom w:w="113" w:type="dxa"/>
              <w:right w:w="113" w:type="dxa"/>
            </w:tcMar>
            <w:vAlign w:val="center"/>
          </w:tcPr>
          <w:p w14:paraId="165E5B7D"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07" w:type="dxa"/>
            <w:tcBorders>
              <w:bottom w:val="single" w:sz="6" w:space="0" w:color="1E4496" w:themeColor="text2"/>
            </w:tcBorders>
            <w:tcMar>
              <w:top w:w="113" w:type="dxa"/>
              <w:left w:w="113" w:type="dxa"/>
              <w:bottom w:w="113" w:type="dxa"/>
              <w:right w:w="113" w:type="dxa"/>
            </w:tcMar>
            <w:vAlign w:val="center"/>
          </w:tcPr>
          <w:p w14:paraId="3CE87FD6" w14:textId="77777777" w:rsidR="00134914" w:rsidRPr="00134914" w:rsidRDefault="00134914" w:rsidP="007B35F5">
            <w:pPr>
              <w:pStyle w:val="CDITable-RowCentre"/>
            </w:pPr>
            <w:r w:rsidRPr="00134914">
              <w:t>–</w:t>
            </w:r>
            <w:r w:rsidRPr="007B35F5">
              <w:rPr>
                <w:vertAlign w:val="superscript"/>
              </w:rPr>
              <w:t>b</w:t>
            </w:r>
            <w:r w:rsidRPr="00134914">
              <w:t xml:space="preserve"> (6)</w:t>
            </w:r>
          </w:p>
        </w:tc>
        <w:tc>
          <w:tcPr>
            <w:tcW w:w="907" w:type="dxa"/>
            <w:tcBorders>
              <w:bottom w:val="single" w:sz="6" w:space="0" w:color="1E4496" w:themeColor="text2"/>
            </w:tcBorders>
            <w:tcMar>
              <w:top w:w="113" w:type="dxa"/>
              <w:left w:w="113" w:type="dxa"/>
              <w:bottom w:w="113" w:type="dxa"/>
              <w:right w:w="113" w:type="dxa"/>
            </w:tcMar>
            <w:vAlign w:val="center"/>
          </w:tcPr>
          <w:p w14:paraId="3E7CFBC6" w14:textId="77777777" w:rsidR="00134914" w:rsidRPr="00134914" w:rsidRDefault="00134914" w:rsidP="007B35F5">
            <w:pPr>
              <w:pStyle w:val="CDITable-RowCentre"/>
            </w:pPr>
            <w:r w:rsidRPr="00134914">
              <w:t>–</w:t>
            </w:r>
            <w:r w:rsidRPr="007B35F5">
              <w:rPr>
                <w:vertAlign w:val="superscript"/>
              </w:rPr>
              <w:t>b</w:t>
            </w:r>
            <w:r w:rsidRPr="00134914">
              <w:t xml:space="preserve"> (1)</w:t>
            </w:r>
          </w:p>
        </w:tc>
        <w:tc>
          <w:tcPr>
            <w:tcW w:w="907" w:type="dxa"/>
            <w:tcBorders>
              <w:bottom w:val="single" w:sz="6" w:space="0" w:color="1E4496" w:themeColor="text2"/>
            </w:tcBorders>
            <w:tcMar>
              <w:top w:w="113" w:type="dxa"/>
              <w:left w:w="113" w:type="dxa"/>
              <w:bottom w:w="113" w:type="dxa"/>
              <w:right w:w="113" w:type="dxa"/>
            </w:tcMar>
            <w:vAlign w:val="center"/>
          </w:tcPr>
          <w:p w14:paraId="5BD3BC43" w14:textId="77777777" w:rsidR="00134914" w:rsidRPr="00134914" w:rsidRDefault="00134914" w:rsidP="007B35F5">
            <w:pPr>
              <w:pStyle w:val="CDITable-RowCentre"/>
            </w:pPr>
            <w:r w:rsidRPr="00134914">
              <w:t>–</w:t>
            </w:r>
            <w:r w:rsidRPr="007B35F5">
              <w:rPr>
                <w:vertAlign w:val="superscript"/>
              </w:rPr>
              <w:t>b</w:t>
            </w:r>
            <w:r w:rsidRPr="00134914">
              <w:t xml:space="preserve"> (9)</w:t>
            </w:r>
          </w:p>
        </w:tc>
        <w:tc>
          <w:tcPr>
            <w:tcW w:w="907" w:type="dxa"/>
            <w:tcBorders>
              <w:bottom w:val="single" w:sz="6" w:space="0" w:color="1E4496" w:themeColor="text2"/>
            </w:tcBorders>
            <w:tcMar>
              <w:top w:w="113" w:type="dxa"/>
              <w:left w:w="113" w:type="dxa"/>
              <w:bottom w:w="113" w:type="dxa"/>
              <w:right w:w="113" w:type="dxa"/>
            </w:tcMar>
            <w:vAlign w:val="center"/>
          </w:tcPr>
          <w:p w14:paraId="64EA2E4E" w14:textId="77777777" w:rsidR="00134914" w:rsidRPr="00134914" w:rsidRDefault="00134914" w:rsidP="007B35F5">
            <w:pPr>
              <w:pStyle w:val="CDITable-RowCentre"/>
            </w:pPr>
            <w:r w:rsidRPr="00134914">
              <w:t>–</w:t>
            </w:r>
            <w:r w:rsidRPr="007B35F5">
              <w:rPr>
                <w:vertAlign w:val="superscript"/>
              </w:rPr>
              <w:t>b</w:t>
            </w:r>
            <w:r w:rsidRPr="00134914">
              <w:t xml:space="preserve"> (7)</w:t>
            </w:r>
          </w:p>
        </w:tc>
        <w:tc>
          <w:tcPr>
            <w:tcW w:w="1021" w:type="dxa"/>
            <w:tcBorders>
              <w:bottom w:val="single" w:sz="6" w:space="0" w:color="1E4496" w:themeColor="text2"/>
            </w:tcBorders>
            <w:tcMar>
              <w:top w:w="113" w:type="dxa"/>
              <w:left w:w="113" w:type="dxa"/>
              <w:bottom w:w="113" w:type="dxa"/>
              <w:right w:w="113" w:type="dxa"/>
            </w:tcMar>
            <w:vAlign w:val="center"/>
          </w:tcPr>
          <w:p w14:paraId="06FF499F" w14:textId="77777777" w:rsidR="00134914" w:rsidRPr="00134914" w:rsidRDefault="00134914" w:rsidP="007B35F5">
            <w:pPr>
              <w:pStyle w:val="CDITable-RowCentre"/>
            </w:pPr>
            <w:r w:rsidRPr="00134914">
              <w:t>84.4 (38)</w:t>
            </w:r>
          </w:p>
        </w:tc>
      </w:tr>
      <w:tr w:rsidR="00134914" w:rsidRPr="00134914" w14:paraId="2D5ED063" w14:textId="77777777" w:rsidTr="007B35F5">
        <w:trPr>
          <w:trHeight w:val="20"/>
        </w:trPr>
        <w:tc>
          <w:tcPr>
            <w:tcW w:w="1304" w:type="dxa"/>
            <w:tcBorders>
              <w:top w:val="single" w:sz="6" w:space="0" w:color="1E4496" w:themeColor="text2"/>
            </w:tcBorders>
            <w:tcMar>
              <w:top w:w="113" w:type="dxa"/>
              <w:left w:w="113" w:type="dxa"/>
              <w:bottom w:w="113" w:type="dxa"/>
              <w:right w:w="113" w:type="dxa"/>
            </w:tcMar>
            <w:vAlign w:val="center"/>
          </w:tcPr>
          <w:p w14:paraId="4FDA476E" w14:textId="77777777" w:rsidR="00134914" w:rsidRPr="00134914" w:rsidRDefault="00134914" w:rsidP="007B35F5">
            <w:pPr>
              <w:pStyle w:val="CDITable-RowLeft"/>
            </w:pPr>
            <w:r w:rsidRPr="00134914">
              <w:t>ST239-III (Aus2/3 EMRSA)</w:t>
            </w:r>
          </w:p>
        </w:tc>
        <w:tc>
          <w:tcPr>
            <w:tcW w:w="907" w:type="dxa"/>
            <w:tcBorders>
              <w:top w:val="single" w:sz="6" w:space="0" w:color="1E4496" w:themeColor="text2"/>
            </w:tcBorders>
            <w:tcMar>
              <w:top w:w="113" w:type="dxa"/>
              <w:left w:w="113" w:type="dxa"/>
              <w:bottom w:w="113" w:type="dxa"/>
              <w:right w:w="113" w:type="dxa"/>
            </w:tcMar>
            <w:vAlign w:val="center"/>
          </w:tcPr>
          <w:p w14:paraId="03F31E08" w14:textId="77777777" w:rsidR="00134914" w:rsidRPr="00134914" w:rsidRDefault="00134914" w:rsidP="007B35F5">
            <w:pPr>
              <w:pStyle w:val="CDITable-RowCentre"/>
            </w:pPr>
            <w:r w:rsidRPr="00134914">
              <w:t>–</w:t>
            </w:r>
            <w:r w:rsidRPr="007B35F5">
              <w:rPr>
                <w:vertAlign w:val="superscript"/>
              </w:rPr>
              <w:t>b</w:t>
            </w:r>
            <w:r w:rsidRPr="00134914">
              <w:t xml:space="preserve"> (1)</w:t>
            </w:r>
          </w:p>
        </w:tc>
        <w:tc>
          <w:tcPr>
            <w:tcW w:w="964" w:type="dxa"/>
            <w:tcBorders>
              <w:top w:val="single" w:sz="6" w:space="0" w:color="1E4496" w:themeColor="text2"/>
            </w:tcBorders>
            <w:tcMar>
              <w:top w:w="113" w:type="dxa"/>
              <w:left w:w="113" w:type="dxa"/>
              <w:bottom w:w="113" w:type="dxa"/>
              <w:right w:w="113" w:type="dxa"/>
            </w:tcMar>
            <w:vAlign w:val="center"/>
          </w:tcPr>
          <w:p w14:paraId="20D3CEEF" w14:textId="77777777" w:rsidR="00134914" w:rsidRPr="00134914" w:rsidRDefault="00134914" w:rsidP="007B35F5">
            <w:pPr>
              <w:pStyle w:val="CDITable-RowCentre"/>
            </w:pPr>
            <w:r w:rsidRPr="00134914">
              <w:t>22.2 (4)</w:t>
            </w:r>
          </w:p>
        </w:tc>
        <w:tc>
          <w:tcPr>
            <w:tcW w:w="907" w:type="dxa"/>
            <w:tcBorders>
              <w:top w:val="single" w:sz="6" w:space="0" w:color="1E4496" w:themeColor="text2"/>
            </w:tcBorders>
            <w:tcMar>
              <w:top w:w="113" w:type="dxa"/>
              <w:left w:w="113" w:type="dxa"/>
              <w:bottom w:w="113" w:type="dxa"/>
              <w:right w:w="113" w:type="dxa"/>
            </w:tcMar>
            <w:vAlign w:val="center"/>
          </w:tcPr>
          <w:p w14:paraId="78B658E0"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07" w:type="dxa"/>
            <w:tcBorders>
              <w:top w:val="single" w:sz="6" w:space="0" w:color="1E4496" w:themeColor="text2"/>
            </w:tcBorders>
            <w:tcMar>
              <w:top w:w="113" w:type="dxa"/>
              <w:left w:w="113" w:type="dxa"/>
              <w:bottom w:w="113" w:type="dxa"/>
              <w:right w:w="113" w:type="dxa"/>
            </w:tcMar>
            <w:vAlign w:val="center"/>
          </w:tcPr>
          <w:p w14:paraId="067C701B"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07" w:type="dxa"/>
            <w:tcBorders>
              <w:top w:val="single" w:sz="6" w:space="0" w:color="1E4496" w:themeColor="text2"/>
            </w:tcBorders>
            <w:tcMar>
              <w:top w:w="113" w:type="dxa"/>
              <w:left w:w="113" w:type="dxa"/>
              <w:bottom w:w="113" w:type="dxa"/>
              <w:right w:w="113" w:type="dxa"/>
            </w:tcMar>
            <w:vAlign w:val="center"/>
          </w:tcPr>
          <w:p w14:paraId="6EE5707B" w14:textId="77777777" w:rsidR="00134914" w:rsidRPr="00134914" w:rsidRDefault="00134914" w:rsidP="007B35F5">
            <w:pPr>
              <w:pStyle w:val="CDITable-RowCentre"/>
            </w:pPr>
            <w:r w:rsidRPr="00134914">
              <w:t>–</w:t>
            </w:r>
            <w:r w:rsidRPr="007B35F5">
              <w:rPr>
                <w:vertAlign w:val="superscript"/>
              </w:rPr>
              <w:t>b</w:t>
            </w:r>
            <w:r w:rsidRPr="00134914">
              <w:t xml:space="preserve"> (2)</w:t>
            </w:r>
          </w:p>
        </w:tc>
        <w:tc>
          <w:tcPr>
            <w:tcW w:w="907" w:type="dxa"/>
            <w:tcBorders>
              <w:top w:val="single" w:sz="6" w:space="0" w:color="1E4496" w:themeColor="text2"/>
            </w:tcBorders>
            <w:tcMar>
              <w:top w:w="113" w:type="dxa"/>
              <w:left w:w="113" w:type="dxa"/>
              <w:bottom w:w="113" w:type="dxa"/>
              <w:right w:w="113" w:type="dxa"/>
            </w:tcMar>
            <w:vAlign w:val="center"/>
          </w:tcPr>
          <w:p w14:paraId="7319131F"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07" w:type="dxa"/>
            <w:tcBorders>
              <w:top w:val="single" w:sz="6" w:space="0" w:color="1E4496" w:themeColor="text2"/>
            </w:tcBorders>
            <w:tcMar>
              <w:top w:w="113" w:type="dxa"/>
              <w:left w:w="113" w:type="dxa"/>
              <w:bottom w:w="113" w:type="dxa"/>
              <w:right w:w="113" w:type="dxa"/>
            </w:tcMar>
            <w:vAlign w:val="center"/>
          </w:tcPr>
          <w:p w14:paraId="23FF7098"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907" w:type="dxa"/>
            <w:tcBorders>
              <w:top w:val="single" w:sz="6" w:space="0" w:color="1E4496" w:themeColor="text2"/>
            </w:tcBorders>
            <w:tcMar>
              <w:top w:w="113" w:type="dxa"/>
              <w:left w:w="113" w:type="dxa"/>
              <w:bottom w:w="113" w:type="dxa"/>
              <w:right w:w="113" w:type="dxa"/>
            </w:tcMar>
            <w:vAlign w:val="center"/>
          </w:tcPr>
          <w:p w14:paraId="198F3317" w14:textId="77777777" w:rsidR="00134914" w:rsidRPr="00134914" w:rsidRDefault="00134914" w:rsidP="007B35F5">
            <w:pPr>
              <w:pStyle w:val="CDITable-RowCentre"/>
            </w:pPr>
            <w:r w:rsidRPr="00134914">
              <w:t>–</w:t>
            </w:r>
            <w:r w:rsidRPr="007B35F5">
              <w:rPr>
                <w:vertAlign w:val="superscript"/>
              </w:rPr>
              <w:t>b</w:t>
            </w:r>
            <w:r w:rsidRPr="00134914">
              <w:t xml:space="preserve"> (0)</w:t>
            </w:r>
          </w:p>
        </w:tc>
        <w:tc>
          <w:tcPr>
            <w:tcW w:w="1021" w:type="dxa"/>
            <w:tcBorders>
              <w:top w:val="single" w:sz="6" w:space="0" w:color="1E4496" w:themeColor="text2"/>
            </w:tcBorders>
            <w:tcMar>
              <w:top w:w="113" w:type="dxa"/>
              <w:left w:w="113" w:type="dxa"/>
              <w:bottom w:w="113" w:type="dxa"/>
              <w:right w:w="113" w:type="dxa"/>
            </w:tcMar>
            <w:vAlign w:val="center"/>
          </w:tcPr>
          <w:p w14:paraId="25A7B1DA" w14:textId="77777777" w:rsidR="00134914" w:rsidRPr="00134914" w:rsidRDefault="00134914" w:rsidP="007B35F5">
            <w:pPr>
              <w:pStyle w:val="CDITable-RowCentre"/>
            </w:pPr>
            <w:r w:rsidRPr="00134914">
              <w:t>15.6 (7)</w:t>
            </w:r>
          </w:p>
        </w:tc>
      </w:tr>
      <w:tr w:rsidR="00134914" w:rsidRPr="00134914" w14:paraId="4FDCCCAC" w14:textId="77777777" w:rsidTr="007B35F5">
        <w:trPr>
          <w:trHeight w:val="20"/>
        </w:trPr>
        <w:tc>
          <w:tcPr>
            <w:tcW w:w="1304" w:type="dxa"/>
            <w:shd w:val="solid" w:color="53C9F1" w:fill="auto"/>
            <w:tcMar>
              <w:top w:w="113" w:type="dxa"/>
              <w:left w:w="113" w:type="dxa"/>
              <w:bottom w:w="113" w:type="dxa"/>
              <w:right w:w="113" w:type="dxa"/>
            </w:tcMar>
            <w:vAlign w:val="center"/>
          </w:tcPr>
          <w:p w14:paraId="296D37CA" w14:textId="77777777" w:rsidR="00134914" w:rsidRPr="00134914" w:rsidRDefault="00134914" w:rsidP="007B35F5">
            <w:pPr>
              <w:pStyle w:val="CDITable-TotalRowLeft"/>
            </w:pPr>
            <w:r w:rsidRPr="00134914">
              <w:t>Total</w:t>
            </w:r>
          </w:p>
        </w:tc>
        <w:tc>
          <w:tcPr>
            <w:tcW w:w="907" w:type="dxa"/>
            <w:shd w:val="solid" w:color="53C9F1" w:fill="auto"/>
            <w:tcMar>
              <w:top w:w="113" w:type="dxa"/>
              <w:left w:w="113" w:type="dxa"/>
              <w:bottom w:w="113" w:type="dxa"/>
              <w:right w:w="113" w:type="dxa"/>
            </w:tcMar>
            <w:vAlign w:val="center"/>
          </w:tcPr>
          <w:p w14:paraId="5E020158" w14:textId="77777777" w:rsidR="00134914" w:rsidRPr="00134914" w:rsidRDefault="00134914" w:rsidP="007B35F5">
            <w:pPr>
              <w:pStyle w:val="CDITable-TotalRowCentre"/>
            </w:pPr>
            <w:r w:rsidRPr="00134914">
              <w:t>1</w:t>
            </w:r>
          </w:p>
        </w:tc>
        <w:tc>
          <w:tcPr>
            <w:tcW w:w="964" w:type="dxa"/>
            <w:shd w:val="solid" w:color="53C9F1" w:fill="auto"/>
            <w:tcMar>
              <w:top w:w="113" w:type="dxa"/>
              <w:left w:w="113" w:type="dxa"/>
              <w:bottom w:w="113" w:type="dxa"/>
              <w:right w:w="113" w:type="dxa"/>
            </w:tcMar>
            <w:vAlign w:val="center"/>
          </w:tcPr>
          <w:p w14:paraId="0DFA7952" w14:textId="77777777" w:rsidR="00134914" w:rsidRPr="00134914" w:rsidRDefault="00134914" w:rsidP="007B35F5">
            <w:pPr>
              <w:pStyle w:val="CDITable-TotalRowCentre"/>
            </w:pPr>
            <w:r w:rsidRPr="00134914">
              <w:t>18</w:t>
            </w:r>
          </w:p>
        </w:tc>
        <w:tc>
          <w:tcPr>
            <w:tcW w:w="907" w:type="dxa"/>
            <w:shd w:val="solid" w:color="53C9F1" w:fill="auto"/>
            <w:tcMar>
              <w:top w:w="113" w:type="dxa"/>
              <w:left w:w="113" w:type="dxa"/>
              <w:bottom w:w="113" w:type="dxa"/>
              <w:right w:w="113" w:type="dxa"/>
            </w:tcMar>
            <w:vAlign w:val="center"/>
          </w:tcPr>
          <w:p w14:paraId="5D0CE4ED" w14:textId="77777777" w:rsidR="00134914" w:rsidRPr="00134914" w:rsidRDefault="00134914" w:rsidP="007B35F5">
            <w:pPr>
              <w:pStyle w:val="CDITable-TotalRowCentre"/>
            </w:pPr>
            <w:r w:rsidRPr="00134914">
              <w:t>1</w:t>
            </w:r>
          </w:p>
        </w:tc>
        <w:tc>
          <w:tcPr>
            <w:tcW w:w="907" w:type="dxa"/>
            <w:shd w:val="solid" w:color="53C9F1" w:fill="auto"/>
            <w:tcMar>
              <w:top w:w="113" w:type="dxa"/>
              <w:left w:w="113" w:type="dxa"/>
              <w:bottom w:w="113" w:type="dxa"/>
              <w:right w:w="113" w:type="dxa"/>
            </w:tcMar>
            <w:vAlign w:val="center"/>
          </w:tcPr>
          <w:p w14:paraId="52B74365" w14:textId="77777777" w:rsidR="00134914" w:rsidRPr="00134914" w:rsidRDefault="00134914" w:rsidP="007B35F5">
            <w:pPr>
              <w:pStyle w:val="CDITable-TotalRowCentre"/>
            </w:pPr>
            <w:r w:rsidRPr="00134914">
              <w:t>0</w:t>
            </w:r>
          </w:p>
        </w:tc>
        <w:tc>
          <w:tcPr>
            <w:tcW w:w="907" w:type="dxa"/>
            <w:shd w:val="solid" w:color="53C9F1" w:fill="auto"/>
            <w:tcMar>
              <w:top w:w="113" w:type="dxa"/>
              <w:left w:w="113" w:type="dxa"/>
              <w:bottom w:w="113" w:type="dxa"/>
              <w:right w:w="113" w:type="dxa"/>
            </w:tcMar>
            <w:vAlign w:val="center"/>
          </w:tcPr>
          <w:p w14:paraId="5BA157BA" w14:textId="77777777" w:rsidR="00134914" w:rsidRPr="00134914" w:rsidRDefault="00134914" w:rsidP="007B35F5">
            <w:pPr>
              <w:pStyle w:val="CDITable-TotalRowCentre"/>
            </w:pPr>
            <w:r w:rsidRPr="00134914">
              <w:t>8</w:t>
            </w:r>
          </w:p>
        </w:tc>
        <w:tc>
          <w:tcPr>
            <w:tcW w:w="907" w:type="dxa"/>
            <w:shd w:val="solid" w:color="53C9F1" w:fill="auto"/>
            <w:tcMar>
              <w:top w:w="113" w:type="dxa"/>
              <w:left w:w="113" w:type="dxa"/>
              <w:bottom w:w="113" w:type="dxa"/>
              <w:right w:w="113" w:type="dxa"/>
            </w:tcMar>
            <w:vAlign w:val="center"/>
          </w:tcPr>
          <w:p w14:paraId="57AF52D6" w14:textId="77777777" w:rsidR="00134914" w:rsidRPr="00134914" w:rsidRDefault="00134914" w:rsidP="007B35F5">
            <w:pPr>
              <w:pStyle w:val="CDITable-TotalRowCentre"/>
            </w:pPr>
            <w:r w:rsidRPr="00134914">
              <w:t>1</w:t>
            </w:r>
          </w:p>
        </w:tc>
        <w:tc>
          <w:tcPr>
            <w:tcW w:w="907" w:type="dxa"/>
            <w:shd w:val="solid" w:color="53C9F1" w:fill="auto"/>
            <w:tcMar>
              <w:top w:w="113" w:type="dxa"/>
              <w:left w:w="113" w:type="dxa"/>
              <w:bottom w:w="113" w:type="dxa"/>
              <w:right w:w="113" w:type="dxa"/>
            </w:tcMar>
            <w:vAlign w:val="center"/>
          </w:tcPr>
          <w:p w14:paraId="7C09B487" w14:textId="77777777" w:rsidR="00134914" w:rsidRPr="00134914" w:rsidRDefault="00134914" w:rsidP="007B35F5">
            <w:pPr>
              <w:pStyle w:val="CDITable-TotalRowCentre"/>
            </w:pPr>
            <w:r w:rsidRPr="00134914">
              <w:t>9</w:t>
            </w:r>
          </w:p>
        </w:tc>
        <w:tc>
          <w:tcPr>
            <w:tcW w:w="907" w:type="dxa"/>
            <w:shd w:val="solid" w:color="53C9F1" w:fill="auto"/>
            <w:tcMar>
              <w:top w:w="113" w:type="dxa"/>
              <w:left w:w="113" w:type="dxa"/>
              <w:bottom w:w="113" w:type="dxa"/>
              <w:right w:w="113" w:type="dxa"/>
            </w:tcMar>
            <w:vAlign w:val="center"/>
          </w:tcPr>
          <w:p w14:paraId="1B5FA89D" w14:textId="77777777" w:rsidR="00134914" w:rsidRPr="00134914" w:rsidRDefault="00134914" w:rsidP="007B35F5">
            <w:pPr>
              <w:pStyle w:val="CDITable-TotalRowCentre"/>
            </w:pPr>
            <w:r w:rsidRPr="00134914">
              <w:t>7</w:t>
            </w:r>
          </w:p>
        </w:tc>
        <w:tc>
          <w:tcPr>
            <w:tcW w:w="1021" w:type="dxa"/>
            <w:shd w:val="solid" w:color="53C9F1" w:fill="auto"/>
            <w:tcMar>
              <w:top w:w="113" w:type="dxa"/>
              <w:left w:w="113" w:type="dxa"/>
              <w:bottom w:w="113" w:type="dxa"/>
              <w:right w:w="113" w:type="dxa"/>
            </w:tcMar>
            <w:vAlign w:val="center"/>
          </w:tcPr>
          <w:p w14:paraId="3FD45565" w14:textId="77777777" w:rsidR="00134914" w:rsidRPr="00134914" w:rsidRDefault="00134914" w:rsidP="007B35F5">
            <w:pPr>
              <w:pStyle w:val="CDITable-TotalRowCentre"/>
            </w:pPr>
            <w:r w:rsidRPr="00134914">
              <w:t>45</w:t>
            </w:r>
          </w:p>
        </w:tc>
      </w:tr>
    </w:tbl>
    <w:p w14:paraId="20251C7A" w14:textId="77777777" w:rsidR="00C1738D" w:rsidRPr="00C1738D" w:rsidRDefault="00C1738D" w:rsidP="00C1738D">
      <w:pPr>
        <w:pStyle w:val="CDITable-FirstFootnote"/>
        <w:rPr>
          <w:lang w:val="en-GB"/>
        </w:rPr>
      </w:pPr>
      <w:proofErr w:type="gramStart"/>
      <w:r w:rsidRPr="00C1738D">
        <w:rPr>
          <w:lang w:val="en-GB"/>
        </w:rPr>
        <w:t>a</w:t>
      </w:r>
      <w:proofErr w:type="gramEnd"/>
      <w:r w:rsidRPr="00C1738D">
        <w:rPr>
          <w:lang w:val="en-GB"/>
        </w:rPr>
        <w:tab/>
        <w:t>ACT: Australian Capital Territory; NSW: New South Wales; NT: Northern Territory; Qld: Queensland; SA: South Australia; Tas: Tasmania; Vic: Victoria; WA: Western Australia.</w:t>
      </w:r>
    </w:p>
    <w:p w14:paraId="4BA84C77" w14:textId="2C1764A6" w:rsidR="009E4ED8" w:rsidRDefault="00C1738D" w:rsidP="00C1738D">
      <w:pPr>
        <w:pStyle w:val="CDITable-Footnote"/>
      </w:pPr>
      <w:r w:rsidRPr="00C1738D">
        <w:rPr>
          <w:lang w:val="en-GB"/>
        </w:rPr>
        <w:t>b</w:t>
      </w:r>
      <w:r w:rsidRPr="00C1738D">
        <w:rPr>
          <w:lang w:val="en-GB"/>
        </w:rPr>
        <w:tab/>
        <w:t xml:space="preserve">Insufficient numbers (&lt; 10) to calculate percentage. </w:t>
      </w:r>
    </w:p>
    <w:p w14:paraId="52868C8E" w14:textId="6682064E" w:rsidR="00246073" w:rsidRPr="00246073" w:rsidRDefault="00246073" w:rsidP="00246073">
      <w:pPr>
        <w:pStyle w:val="Heading2-newpage"/>
        <w:rPr>
          <w:lang w:val="en-GB"/>
        </w:rPr>
      </w:pPr>
      <w:bookmarkStart w:id="28" w:name="_Toc213153059"/>
      <w:r w:rsidRPr="00246073">
        <w:rPr>
          <w:lang w:val="en-GB"/>
        </w:rPr>
        <w:lastRenderedPageBreak/>
        <w:t xml:space="preserve">Community-associated methicillin-resistant </w:t>
      </w:r>
      <w:r w:rsidRPr="00246073">
        <w:rPr>
          <w:i/>
          <w:iCs/>
          <w:lang w:val="en-GB"/>
        </w:rPr>
        <w:t>Staphylococcus aureus</w:t>
      </w:r>
      <w:bookmarkEnd w:id="28"/>
    </w:p>
    <w:p w14:paraId="0ECB152E" w14:textId="77777777" w:rsidR="00246073" w:rsidRPr="00246073" w:rsidRDefault="00246073" w:rsidP="00246073">
      <w:pPr>
        <w:rPr>
          <w:lang w:val="en-GB"/>
        </w:rPr>
      </w:pPr>
      <w:r w:rsidRPr="00246073">
        <w:rPr>
          <w:lang w:val="en-GB"/>
        </w:rPr>
        <w:t>For the 388 CA-MRSA isolates, 81 episodes (20.9%) were classified as hospital-onset and 307 (79.1%) as community-onset. Based on the multilocus sequence type and the SCC</w:t>
      </w:r>
      <w:r w:rsidRPr="00246073">
        <w:rPr>
          <w:i/>
          <w:iCs/>
          <w:lang w:val="en-GB"/>
        </w:rPr>
        <w:t>mec</w:t>
      </w:r>
      <w:r w:rsidRPr="00246073">
        <w:rPr>
          <w:lang w:val="en-GB"/>
        </w:rPr>
        <w:t xml:space="preserve"> type, 60 CA-MRSA clones were identified (Table 3). Overall, 71.9% of CA-MRSA were classified into nine clones each represented by more than ten isolates: </w:t>
      </w:r>
    </w:p>
    <w:p w14:paraId="1FF84747" w14:textId="77777777" w:rsidR="00246073" w:rsidRPr="00246073" w:rsidRDefault="00246073" w:rsidP="00246073">
      <w:pPr>
        <w:pStyle w:val="CDIBullets"/>
        <w:rPr>
          <w:lang w:val="en-GB"/>
        </w:rPr>
      </w:pPr>
      <w:r w:rsidRPr="00246073">
        <w:rPr>
          <w:lang w:val="en-GB"/>
        </w:rPr>
        <w:t xml:space="preserve">115 isolates of ST93-IV [2B] (Queensland clone) (26.6% of MRSA typed and 3.4% of </w:t>
      </w:r>
      <w:r w:rsidRPr="00246073">
        <w:rPr>
          <w:i/>
          <w:iCs/>
          <w:lang w:val="en-GB"/>
        </w:rPr>
        <w:t>S. aureus</w:t>
      </w:r>
      <w:proofErr w:type="gramStart"/>
      <w:r w:rsidRPr="00246073">
        <w:rPr>
          <w:lang w:val="en-GB"/>
        </w:rPr>
        <w:t>);</w:t>
      </w:r>
      <w:proofErr w:type="gramEnd"/>
    </w:p>
    <w:p w14:paraId="12D31FCD" w14:textId="77777777" w:rsidR="00246073" w:rsidRPr="00246073" w:rsidRDefault="00246073" w:rsidP="00924491">
      <w:pPr>
        <w:pStyle w:val="CDIBullets"/>
        <w:spacing w:before="120"/>
        <w:rPr>
          <w:lang w:val="en-GB"/>
        </w:rPr>
      </w:pPr>
      <w:r w:rsidRPr="00246073">
        <w:rPr>
          <w:lang w:val="en-GB"/>
        </w:rPr>
        <w:t>46 isolates of ST5-IV [2B] (10.6% and 1.4%</w:t>
      </w:r>
      <w:proofErr w:type="gramStart"/>
      <w:r w:rsidRPr="00246073">
        <w:rPr>
          <w:lang w:val="en-GB"/>
        </w:rPr>
        <w:t>);</w:t>
      </w:r>
      <w:proofErr w:type="gramEnd"/>
    </w:p>
    <w:p w14:paraId="4877A701" w14:textId="77777777" w:rsidR="00246073" w:rsidRPr="00246073" w:rsidRDefault="00246073" w:rsidP="00924491">
      <w:pPr>
        <w:pStyle w:val="CDIBullets"/>
        <w:spacing w:before="120"/>
        <w:rPr>
          <w:lang w:val="en-GB"/>
        </w:rPr>
      </w:pPr>
      <w:r w:rsidRPr="00246073">
        <w:rPr>
          <w:lang w:val="en-GB"/>
        </w:rPr>
        <w:t>21 isolates of ST45-V [5C2&amp;5] (4.8% and 0.6%</w:t>
      </w:r>
      <w:proofErr w:type="gramStart"/>
      <w:r w:rsidRPr="00246073">
        <w:rPr>
          <w:lang w:val="en-GB"/>
        </w:rPr>
        <w:t>);</w:t>
      </w:r>
      <w:proofErr w:type="gramEnd"/>
    </w:p>
    <w:p w14:paraId="314EBFA9" w14:textId="77777777" w:rsidR="00246073" w:rsidRPr="00246073" w:rsidRDefault="00246073" w:rsidP="00924491">
      <w:pPr>
        <w:pStyle w:val="CDIBullets"/>
        <w:spacing w:before="120"/>
        <w:rPr>
          <w:lang w:val="en-GB"/>
        </w:rPr>
      </w:pPr>
      <w:r w:rsidRPr="00246073">
        <w:rPr>
          <w:lang w:val="en-GB"/>
        </w:rPr>
        <w:t>20 isolates of ST8-IV [2B] (4.6% and 0.6%</w:t>
      </w:r>
      <w:proofErr w:type="gramStart"/>
      <w:r w:rsidRPr="00246073">
        <w:rPr>
          <w:lang w:val="en-GB"/>
        </w:rPr>
        <w:t>);</w:t>
      </w:r>
      <w:proofErr w:type="gramEnd"/>
    </w:p>
    <w:p w14:paraId="351B7842" w14:textId="77777777" w:rsidR="00246073" w:rsidRPr="00246073" w:rsidRDefault="00246073" w:rsidP="00924491">
      <w:pPr>
        <w:pStyle w:val="CDIBullets"/>
        <w:spacing w:before="120"/>
        <w:rPr>
          <w:lang w:val="en-GB"/>
        </w:rPr>
      </w:pPr>
      <w:r w:rsidRPr="00246073">
        <w:rPr>
          <w:lang w:val="en-GB"/>
        </w:rPr>
        <w:t>19 isolates of ST30-IV [2B] (4.4% and 0.6%</w:t>
      </w:r>
      <w:proofErr w:type="gramStart"/>
      <w:r w:rsidRPr="00246073">
        <w:rPr>
          <w:lang w:val="en-GB"/>
        </w:rPr>
        <w:t>);</w:t>
      </w:r>
      <w:proofErr w:type="gramEnd"/>
    </w:p>
    <w:p w14:paraId="79E148DA" w14:textId="77777777" w:rsidR="00246073" w:rsidRPr="00246073" w:rsidRDefault="00246073" w:rsidP="00924491">
      <w:pPr>
        <w:pStyle w:val="CDIBullets"/>
        <w:spacing w:before="120"/>
        <w:rPr>
          <w:lang w:val="en-GB"/>
        </w:rPr>
      </w:pPr>
      <w:r w:rsidRPr="00246073">
        <w:rPr>
          <w:lang w:val="en-GB"/>
        </w:rPr>
        <w:t>18 isolates of ST1-IV [2B] (4.2% and 0.5%</w:t>
      </w:r>
      <w:proofErr w:type="gramStart"/>
      <w:r w:rsidRPr="00246073">
        <w:rPr>
          <w:lang w:val="en-GB"/>
        </w:rPr>
        <w:t>);</w:t>
      </w:r>
      <w:proofErr w:type="gramEnd"/>
    </w:p>
    <w:p w14:paraId="52B4BAF8" w14:textId="77777777" w:rsidR="00246073" w:rsidRPr="00246073" w:rsidRDefault="00246073" w:rsidP="00924491">
      <w:pPr>
        <w:pStyle w:val="CDIBullets"/>
        <w:spacing w:before="120"/>
        <w:rPr>
          <w:lang w:val="en-GB"/>
        </w:rPr>
      </w:pPr>
      <w:r w:rsidRPr="00246073">
        <w:rPr>
          <w:lang w:val="en-GB"/>
        </w:rPr>
        <w:t>15 isolates of ST6-IV [2B] (3.5% and 0.4%</w:t>
      </w:r>
      <w:proofErr w:type="gramStart"/>
      <w:r w:rsidRPr="00246073">
        <w:rPr>
          <w:lang w:val="en-GB"/>
        </w:rPr>
        <w:t>);</w:t>
      </w:r>
      <w:proofErr w:type="gramEnd"/>
    </w:p>
    <w:p w14:paraId="7A75ABF5" w14:textId="77777777" w:rsidR="00246073" w:rsidRPr="00246073" w:rsidRDefault="00246073" w:rsidP="00924491">
      <w:pPr>
        <w:pStyle w:val="CDIBullets"/>
        <w:spacing w:before="120"/>
        <w:rPr>
          <w:lang w:val="en-GB"/>
        </w:rPr>
      </w:pPr>
      <w:r w:rsidRPr="00246073">
        <w:rPr>
          <w:lang w:val="en-GB"/>
        </w:rPr>
        <w:t xml:space="preserve">14 isolates of ST97-IV [2B] (3.2% and 0.4%); and </w:t>
      </w:r>
    </w:p>
    <w:p w14:paraId="0F52DD7A" w14:textId="77777777" w:rsidR="00246073" w:rsidRPr="00246073" w:rsidRDefault="00246073" w:rsidP="00924491">
      <w:pPr>
        <w:pStyle w:val="CDIBullets"/>
        <w:spacing w:before="120"/>
        <w:rPr>
          <w:lang w:val="en-GB"/>
        </w:rPr>
      </w:pPr>
      <w:r w:rsidRPr="00246073">
        <w:rPr>
          <w:lang w:val="en-GB"/>
        </w:rPr>
        <w:t xml:space="preserve">11 isolates of PVL-positive ST22-IV [2B] (2.5% and 0.3%). </w:t>
      </w:r>
    </w:p>
    <w:p w14:paraId="79075461" w14:textId="77777777" w:rsidR="00246073" w:rsidRPr="00246073" w:rsidRDefault="00246073" w:rsidP="00246073">
      <w:pPr>
        <w:rPr>
          <w:lang w:val="en-GB"/>
        </w:rPr>
      </w:pPr>
      <w:r w:rsidRPr="00246073">
        <w:rPr>
          <w:lang w:val="en-GB"/>
        </w:rPr>
        <w:t xml:space="preserve">ST93-IV [2B] (Queensland clone) accounted for 29.6% of CA-MRSA, ranging from 18.3% in Victoria to 44.6% of CA-MRSA in Western Australia. ST93-IV was not identified in Tasmania (Table 5). </w:t>
      </w:r>
      <w:proofErr w:type="gramStart"/>
      <w:r w:rsidRPr="00246073">
        <w:rPr>
          <w:lang w:val="en-GB"/>
        </w:rPr>
        <w:t>Typically</w:t>
      </w:r>
      <w:proofErr w:type="gramEnd"/>
      <w:r w:rsidRPr="00246073">
        <w:rPr>
          <w:lang w:val="en-GB"/>
        </w:rPr>
        <w:t xml:space="preserve"> PVL positive, 87.0% of ST93-IV [2B] isolates were community-onset.</w:t>
      </w:r>
    </w:p>
    <w:p w14:paraId="293CFCE2" w14:textId="77777777" w:rsidR="00246073" w:rsidRPr="00246073" w:rsidRDefault="00246073" w:rsidP="00246073">
      <w:pPr>
        <w:rPr>
          <w:lang w:val="en-GB"/>
        </w:rPr>
      </w:pPr>
      <w:r w:rsidRPr="00246073">
        <w:rPr>
          <w:lang w:val="en-GB"/>
        </w:rPr>
        <w:t>ST5-IV [2B] accounted for 11.9% of CA-MRSA and was isolated in all regions of Australia except the Australian Capital Territory (Table 5). Overall, 43.5% of the isolates were PVL positive and 71.7% were community-onset.</w:t>
      </w:r>
    </w:p>
    <w:p w14:paraId="23BE3675" w14:textId="77777777" w:rsidR="00246073" w:rsidRPr="00246073" w:rsidRDefault="00246073" w:rsidP="00246073">
      <w:pPr>
        <w:rPr>
          <w:lang w:val="en-GB"/>
        </w:rPr>
      </w:pPr>
      <w:r w:rsidRPr="00246073">
        <w:rPr>
          <w:lang w:val="en-GB"/>
        </w:rPr>
        <w:t>ST45-V [5C2&amp;5] accounted for 5.4% of CA-MRSA and was isolated in all regions except South Australia, Tasmania, the Northern Territory and the Australian Capital Territory (Table 5). All isolates were PVL negative and 66.7% were community-onset.</w:t>
      </w:r>
    </w:p>
    <w:p w14:paraId="533BDD80" w14:textId="77777777" w:rsidR="00246073" w:rsidRPr="00246073" w:rsidRDefault="00246073" w:rsidP="00246073">
      <w:pPr>
        <w:rPr>
          <w:lang w:val="en-GB"/>
        </w:rPr>
      </w:pPr>
      <w:r w:rsidRPr="00246073">
        <w:rPr>
          <w:lang w:val="en-GB"/>
        </w:rPr>
        <w:t>ST8-IV [2B] accounted for 5.2% of CA-MRSA and was isolated in all regions except Tasmania and the Northern Territory (Table 5). Overall, 90.0% of the isolates were PVL positive and 80.0% were community-onset.</w:t>
      </w:r>
    </w:p>
    <w:p w14:paraId="3AAD5DC7" w14:textId="77777777" w:rsidR="00246073" w:rsidRPr="00246073" w:rsidRDefault="00246073" w:rsidP="00246073">
      <w:pPr>
        <w:rPr>
          <w:lang w:val="en-GB"/>
        </w:rPr>
      </w:pPr>
      <w:r w:rsidRPr="00246073">
        <w:rPr>
          <w:lang w:val="en-GB"/>
        </w:rPr>
        <w:t>ST30-IV [2B] accounted for 4.9% of CA-MRSA and was isolated in all regions of Australia except Tasmania and the Northern Territory (Table 5). Overall, 89.5% of the isolates were PVL positive and 94.7% were community-onset.</w:t>
      </w:r>
    </w:p>
    <w:p w14:paraId="27F372D0" w14:textId="77777777" w:rsidR="00246073" w:rsidRPr="00246073" w:rsidRDefault="00246073" w:rsidP="00246073">
      <w:pPr>
        <w:rPr>
          <w:lang w:val="en-GB"/>
        </w:rPr>
      </w:pPr>
      <w:r w:rsidRPr="00246073">
        <w:rPr>
          <w:lang w:val="en-GB"/>
        </w:rPr>
        <w:t>ST1-IV [2B] accounted for 4.6% of CA-MRSA and was isolated in all regions of Australia except the Australian Capital Territory (Table 5). Overall, 11.1% of the isolates were PVL positive and 88.9% were community-onset.</w:t>
      </w:r>
    </w:p>
    <w:p w14:paraId="0CF569F7" w14:textId="77777777" w:rsidR="00246073" w:rsidRDefault="00246073" w:rsidP="00246073">
      <w:pPr>
        <w:rPr>
          <w:lang w:val="en-GB"/>
        </w:rPr>
        <w:sectPr w:rsidR="00246073" w:rsidSect="001E3ECB">
          <w:headerReference w:type="even" r:id="rId18"/>
          <w:headerReference w:type="default" r:id="rId19"/>
          <w:footerReference w:type="even" r:id="rId20"/>
          <w:footerReference w:type="default" r:id="rId21"/>
          <w:headerReference w:type="first" r:id="rId22"/>
          <w:footerReference w:type="first" r:id="rId23"/>
          <w:footnotePr>
            <w:numFmt w:val="lowerRoman"/>
          </w:footnotePr>
          <w:pgSz w:w="11907" w:h="16840" w:code="9"/>
          <w:pgMar w:top="1134" w:right="1134" w:bottom="1134" w:left="1134" w:header="709" w:footer="567" w:gutter="0"/>
          <w:cols w:space="708"/>
          <w:docGrid w:linePitch="360"/>
        </w:sectPr>
      </w:pPr>
      <w:r w:rsidRPr="00246073">
        <w:rPr>
          <w:lang w:val="en-GB"/>
        </w:rPr>
        <w:t>ST6-IV [2B] accounted for 3.9% of CA-MRSA and was isolated in all regions of Australia except South Australia (Table 5). Overall, 13.3% isolates of the isolates were PVL positive and 73.3% were community-onset.</w:t>
      </w:r>
    </w:p>
    <w:p w14:paraId="0F4E48D6" w14:textId="725CF789" w:rsidR="00246073" w:rsidRPr="00246073" w:rsidRDefault="00246073" w:rsidP="000470AA">
      <w:pPr>
        <w:pStyle w:val="CDITable-Title"/>
        <w:spacing w:before="0"/>
        <w:rPr>
          <w:lang w:val="en-GB"/>
        </w:rPr>
      </w:pPr>
      <w:bookmarkStart w:id="29" w:name="_Toc213153070"/>
      <w:r w:rsidRPr="00246073">
        <w:rPr>
          <w:lang w:val="en-GB"/>
        </w:rPr>
        <w:lastRenderedPageBreak/>
        <w:t xml:space="preserve">Table 5: The number and proportion of the major community-associated methicillin-resistant </w:t>
      </w:r>
      <w:r w:rsidRPr="00246073">
        <w:rPr>
          <w:i/>
          <w:iCs/>
          <w:lang w:val="en-GB"/>
        </w:rPr>
        <w:t>Staphylococcus aureus</w:t>
      </w:r>
      <w:r w:rsidRPr="00246073">
        <w:rPr>
          <w:lang w:val="en-GB"/>
        </w:rPr>
        <w:t xml:space="preserve"> (MRSA) clones (&gt;</w:t>
      </w:r>
      <w:r>
        <w:rPr>
          <w:lang w:val="en-GB"/>
        </w:rPr>
        <w:t> </w:t>
      </w:r>
      <w:r w:rsidRPr="00246073">
        <w:rPr>
          <w:lang w:val="en-GB"/>
        </w:rPr>
        <w:t>10</w:t>
      </w:r>
      <w:r>
        <w:rPr>
          <w:lang w:val="en-GB"/>
        </w:rPr>
        <w:t> </w:t>
      </w:r>
      <w:r w:rsidRPr="00246073">
        <w:rPr>
          <w:lang w:val="en-GB"/>
        </w:rPr>
        <w:t xml:space="preserve">isolates), AGAR by jurisdiction and detection of Panton-Valentine leucocidin (PVL)-associated </w:t>
      </w:r>
      <w:proofErr w:type="spellStart"/>
      <w:proofErr w:type="gramStart"/>
      <w:r w:rsidRPr="00246073">
        <w:rPr>
          <w:lang w:val="en-GB"/>
        </w:rPr>
        <w:t>genes,</w:t>
      </w:r>
      <w:r w:rsidRPr="00246073">
        <w:rPr>
          <w:vertAlign w:val="superscript"/>
          <w:lang w:val="en-GB"/>
        </w:rPr>
        <w:t>a</w:t>
      </w:r>
      <w:proofErr w:type="spellEnd"/>
      <w:proofErr w:type="gramEnd"/>
      <w:r w:rsidRPr="00246073">
        <w:rPr>
          <w:lang w:val="en-GB"/>
        </w:rPr>
        <w:t xml:space="preserve"> Australia, 2024</w:t>
      </w:r>
      <w:bookmarkEnd w:id="29"/>
    </w:p>
    <w:tbl>
      <w:tblPr>
        <w:tblW w:w="0" w:type="auto"/>
        <w:tblLayout w:type="fixed"/>
        <w:tblCellMar>
          <w:left w:w="0" w:type="dxa"/>
          <w:right w:w="0" w:type="dxa"/>
        </w:tblCellMar>
        <w:tblLook w:val="0000" w:firstRow="0" w:lastRow="0" w:firstColumn="0" w:lastColumn="0" w:noHBand="0" w:noVBand="0"/>
        <w:tblCaption w:val="Table 5: The number and proportion of the major community-associated methicillin-resistant Staphylococcus aureus (MRSA) clones (&gt; 10 isolates), AGAR by jurisdiction and detection of Panton-Valentine leucocidin (PVL)-associated genes,a Australia, 2024"/>
        <w:tblDescription w:val="The number and proportion of major community-associated methicillin-resistant Staphylococcus aureus clones (&gt;10 isolates) in Australia by state and mainland territories."/>
      </w:tblPr>
      <w:tblGrid>
        <w:gridCol w:w="1531"/>
        <w:gridCol w:w="1530"/>
        <w:gridCol w:w="1248"/>
        <w:gridCol w:w="1247"/>
        <w:gridCol w:w="1247"/>
        <w:gridCol w:w="1247"/>
        <w:gridCol w:w="1248"/>
        <w:gridCol w:w="1247"/>
        <w:gridCol w:w="1247"/>
        <w:gridCol w:w="1247"/>
        <w:gridCol w:w="1304"/>
      </w:tblGrid>
      <w:tr w:rsidR="00D44246" w:rsidRPr="00D44246" w14:paraId="232CEDED" w14:textId="77777777" w:rsidTr="00D44246">
        <w:trPr>
          <w:trHeight w:val="20"/>
          <w:tblHeader/>
        </w:trPr>
        <w:tc>
          <w:tcPr>
            <w:tcW w:w="1531" w:type="dxa"/>
            <w:vMerge w:val="restart"/>
            <w:shd w:val="clear" w:color="auto" w:fill="1E4496" w:themeFill="text2"/>
            <w:tcMar>
              <w:top w:w="113" w:type="dxa"/>
              <w:left w:w="113" w:type="dxa"/>
              <w:bottom w:w="113" w:type="dxa"/>
              <w:right w:w="113" w:type="dxa"/>
            </w:tcMar>
            <w:vAlign w:val="bottom"/>
          </w:tcPr>
          <w:p w14:paraId="187DA01F" w14:textId="77777777" w:rsidR="00D44246" w:rsidRPr="00D44246" w:rsidRDefault="00D44246" w:rsidP="00D44246">
            <w:pPr>
              <w:pStyle w:val="CDITable-HeaderRowLeft"/>
            </w:pPr>
            <w:r w:rsidRPr="00D44246">
              <w:t>Clone</w:t>
            </w:r>
          </w:p>
        </w:tc>
        <w:tc>
          <w:tcPr>
            <w:tcW w:w="1530" w:type="dxa"/>
            <w:vMerge w:val="restart"/>
            <w:shd w:val="clear" w:color="auto" w:fill="1E4496" w:themeFill="text2"/>
            <w:tcMar>
              <w:top w:w="113" w:type="dxa"/>
              <w:left w:w="113" w:type="dxa"/>
              <w:bottom w:w="113" w:type="dxa"/>
              <w:right w:w="113" w:type="dxa"/>
            </w:tcMar>
            <w:vAlign w:val="bottom"/>
          </w:tcPr>
          <w:p w14:paraId="2674737F" w14:textId="77777777" w:rsidR="00D44246" w:rsidRPr="00D44246" w:rsidRDefault="00D44246" w:rsidP="00D44246">
            <w:pPr>
              <w:pStyle w:val="CDITable-HeaderRowLeft"/>
            </w:pPr>
            <w:r w:rsidRPr="00D44246">
              <w:t xml:space="preserve">PVL </w:t>
            </w:r>
            <w:proofErr w:type="spellStart"/>
            <w:r w:rsidRPr="00D44246">
              <w:t>category</w:t>
            </w:r>
            <w:r w:rsidRPr="00D44246">
              <w:rPr>
                <w:vertAlign w:val="superscript"/>
              </w:rPr>
              <w:t>a</w:t>
            </w:r>
            <w:proofErr w:type="spellEnd"/>
          </w:p>
        </w:tc>
        <w:tc>
          <w:tcPr>
            <w:tcW w:w="11282" w:type="dxa"/>
            <w:gridSpan w:val="9"/>
            <w:tcBorders>
              <w:bottom w:val="single" w:sz="6" w:space="0" w:color="FFFFFF" w:themeColor="background1"/>
            </w:tcBorders>
            <w:shd w:val="clear" w:color="auto" w:fill="1E4496" w:themeFill="text2"/>
            <w:tcMar>
              <w:top w:w="113" w:type="dxa"/>
              <w:left w:w="113" w:type="dxa"/>
              <w:bottom w:w="113" w:type="dxa"/>
              <w:right w:w="113" w:type="dxa"/>
            </w:tcMar>
            <w:vAlign w:val="bottom"/>
          </w:tcPr>
          <w:p w14:paraId="5C7F8562" w14:textId="77777777" w:rsidR="00D44246" w:rsidRPr="00D44246" w:rsidRDefault="00D44246" w:rsidP="00D44246">
            <w:pPr>
              <w:pStyle w:val="CDITable-HeaderRowCentre"/>
            </w:pPr>
            <w:proofErr w:type="spellStart"/>
            <w:proofErr w:type="gramStart"/>
            <w:r w:rsidRPr="00D44246">
              <w:t>Jurisdiction:</w:t>
            </w:r>
            <w:r w:rsidRPr="00D44246">
              <w:rPr>
                <w:vertAlign w:val="superscript"/>
              </w:rPr>
              <w:t>b</w:t>
            </w:r>
            <w:proofErr w:type="spellEnd"/>
            <w:proofErr w:type="gramEnd"/>
            <w:r w:rsidRPr="00D44246">
              <w:t xml:space="preserve"> clone percentage (number)</w:t>
            </w:r>
          </w:p>
        </w:tc>
      </w:tr>
      <w:tr w:rsidR="00D44246" w:rsidRPr="00D44246" w14:paraId="2D2D2AD2" w14:textId="77777777" w:rsidTr="00D44246">
        <w:trPr>
          <w:trHeight w:val="20"/>
          <w:tblHeader/>
        </w:trPr>
        <w:tc>
          <w:tcPr>
            <w:tcW w:w="1531" w:type="dxa"/>
            <w:vMerge/>
            <w:shd w:val="clear" w:color="auto" w:fill="1E4496" w:themeFill="text2"/>
          </w:tcPr>
          <w:p w14:paraId="0DB0511A" w14:textId="77777777" w:rsidR="00D44246" w:rsidRPr="00D44246" w:rsidRDefault="00D44246" w:rsidP="00D44246">
            <w:pPr>
              <w:pStyle w:val="CDITable-RowLeft"/>
            </w:pPr>
          </w:p>
        </w:tc>
        <w:tc>
          <w:tcPr>
            <w:tcW w:w="1530" w:type="dxa"/>
            <w:vMerge/>
            <w:shd w:val="clear" w:color="auto" w:fill="1E4496" w:themeFill="text2"/>
          </w:tcPr>
          <w:p w14:paraId="4024082B" w14:textId="77777777" w:rsidR="00D44246" w:rsidRPr="00D44246" w:rsidRDefault="00D44246" w:rsidP="00D44246"/>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15A3C87" w14:textId="77777777" w:rsidR="00D44246" w:rsidRPr="00D44246" w:rsidRDefault="00D44246" w:rsidP="00D44246">
            <w:pPr>
              <w:pStyle w:val="CDITable-HeaderRowCentre"/>
            </w:pPr>
            <w:r w:rsidRPr="00D44246">
              <w:t>ACT</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3DD0D7E4" w14:textId="77777777" w:rsidR="00D44246" w:rsidRPr="00D44246" w:rsidRDefault="00D44246" w:rsidP="00D44246">
            <w:pPr>
              <w:pStyle w:val="CDITable-HeaderRowCentre"/>
            </w:pPr>
            <w:r w:rsidRPr="00D44246">
              <w:t>NSW</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0FF71F4C" w14:textId="77777777" w:rsidR="00D44246" w:rsidRPr="00D44246" w:rsidRDefault="00D44246" w:rsidP="00D44246">
            <w:pPr>
              <w:pStyle w:val="CDITable-HeaderRowCentre"/>
            </w:pPr>
            <w:r w:rsidRPr="00D44246">
              <w:t>NT</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16785571" w14:textId="77777777" w:rsidR="00D44246" w:rsidRPr="00D44246" w:rsidRDefault="00D44246" w:rsidP="00D44246">
            <w:pPr>
              <w:pStyle w:val="CDITable-HeaderRowCentre"/>
            </w:pPr>
            <w:r w:rsidRPr="00D44246">
              <w:t>Qld</w:t>
            </w:r>
          </w:p>
        </w:tc>
        <w:tc>
          <w:tcPr>
            <w:tcW w:w="1248"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17297AF" w14:textId="77777777" w:rsidR="00D44246" w:rsidRPr="00D44246" w:rsidRDefault="00D44246" w:rsidP="00D44246">
            <w:pPr>
              <w:pStyle w:val="CDITable-HeaderRowCentre"/>
            </w:pPr>
            <w:r w:rsidRPr="00D44246">
              <w:t>SA</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431E0ED" w14:textId="77777777" w:rsidR="00D44246" w:rsidRPr="00D44246" w:rsidRDefault="00D44246" w:rsidP="00D44246">
            <w:pPr>
              <w:pStyle w:val="CDITable-HeaderRowCentre"/>
            </w:pPr>
            <w:r w:rsidRPr="00D44246">
              <w:t>Tas.</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488EC175" w14:textId="77777777" w:rsidR="00D44246" w:rsidRPr="00D44246" w:rsidRDefault="00D44246" w:rsidP="00D44246">
            <w:pPr>
              <w:pStyle w:val="CDITable-HeaderRowCentre"/>
            </w:pPr>
            <w:r w:rsidRPr="00D44246">
              <w:t>Vic.</w:t>
            </w:r>
          </w:p>
        </w:tc>
        <w:tc>
          <w:tcPr>
            <w:tcW w:w="1247"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27A08BC8" w14:textId="77777777" w:rsidR="00D44246" w:rsidRPr="00D44246" w:rsidRDefault="00D44246" w:rsidP="00D44246">
            <w:pPr>
              <w:pStyle w:val="CDITable-HeaderRowCentre"/>
            </w:pPr>
            <w:r w:rsidRPr="00D44246">
              <w:t>WA</w:t>
            </w:r>
          </w:p>
        </w:tc>
        <w:tc>
          <w:tcPr>
            <w:tcW w:w="1304" w:type="dxa"/>
            <w:tcBorders>
              <w:top w:val="single" w:sz="6" w:space="0" w:color="FFFFFF" w:themeColor="background1"/>
            </w:tcBorders>
            <w:shd w:val="clear" w:color="auto" w:fill="1E4496" w:themeFill="text2"/>
            <w:tcMar>
              <w:top w:w="113" w:type="dxa"/>
              <w:left w:w="113" w:type="dxa"/>
              <w:bottom w:w="113" w:type="dxa"/>
              <w:right w:w="113" w:type="dxa"/>
            </w:tcMar>
            <w:vAlign w:val="bottom"/>
          </w:tcPr>
          <w:p w14:paraId="551F4F2C" w14:textId="77777777" w:rsidR="00D44246" w:rsidRPr="00D44246" w:rsidRDefault="00D44246" w:rsidP="00D44246">
            <w:pPr>
              <w:pStyle w:val="CDITable-HeaderRowCentre"/>
            </w:pPr>
            <w:r w:rsidRPr="00D44246">
              <w:t>Australia</w:t>
            </w:r>
          </w:p>
        </w:tc>
      </w:tr>
      <w:tr w:rsidR="00D44246" w:rsidRPr="00D44246" w14:paraId="32426344" w14:textId="77777777" w:rsidTr="00D44246">
        <w:trPr>
          <w:trHeight w:val="20"/>
        </w:trPr>
        <w:tc>
          <w:tcPr>
            <w:tcW w:w="1531" w:type="dxa"/>
            <w:vMerge w:val="restart"/>
            <w:tcBorders>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8D079FB" w14:textId="77777777" w:rsidR="00D44246" w:rsidRPr="00D44246" w:rsidRDefault="00D44246" w:rsidP="00D44246">
            <w:pPr>
              <w:pStyle w:val="CDITable-RowLeft"/>
            </w:pPr>
            <w:r w:rsidRPr="00D44246">
              <w:t>ST93-IV</w:t>
            </w:r>
          </w:p>
        </w:tc>
        <w:tc>
          <w:tcPr>
            <w:tcW w:w="1530" w:type="dxa"/>
            <w:tcBorders>
              <w:bottom w:val="single" w:sz="6" w:space="0" w:color="1E4496" w:themeColor="text2"/>
            </w:tcBorders>
            <w:tcMar>
              <w:top w:w="96" w:type="dxa"/>
              <w:left w:w="113" w:type="dxa"/>
              <w:bottom w:w="96" w:type="dxa"/>
              <w:right w:w="113" w:type="dxa"/>
            </w:tcMar>
            <w:vAlign w:val="center"/>
          </w:tcPr>
          <w:p w14:paraId="30E454CC" w14:textId="77777777" w:rsidR="00D44246" w:rsidRPr="00D44246" w:rsidRDefault="00D44246" w:rsidP="00D44246">
            <w:pPr>
              <w:pStyle w:val="CDITable-RowLeft"/>
            </w:pPr>
            <w:r w:rsidRPr="00D44246">
              <w:t>All</w:t>
            </w:r>
          </w:p>
        </w:tc>
        <w:tc>
          <w:tcPr>
            <w:tcW w:w="1248" w:type="dxa"/>
            <w:tcBorders>
              <w:bottom w:val="single" w:sz="6" w:space="0" w:color="1E4496" w:themeColor="text2"/>
            </w:tcBorders>
            <w:tcMar>
              <w:top w:w="96" w:type="dxa"/>
              <w:left w:w="113" w:type="dxa"/>
              <w:bottom w:w="96" w:type="dxa"/>
              <w:right w:w="113" w:type="dxa"/>
            </w:tcMar>
            <w:vAlign w:val="center"/>
          </w:tcPr>
          <w:p w14:paraId="4295DBF1" w14:textId="705C4FE0"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bottom w:val="single" w:sz="6" w:space="0" w:color="1E4496" w:themeColor="text2"/>
            </w:tcBorders>
            <w:tcMar>
              <w:top w:w="96" w:type="dxa"/>
              <w:left w:w="113" w:type="dxa"/>
              <w:bottom w:w="96" w:type="dxa"/>
              <w:right w:w="113" w:type="dxa"/>
            </w:tcMar>
            <w:vAlign w:val="center"/>
          </w:tcPr>
          <w:p w14:paraId="0A23917C" w14:textId="77777777" w:rsidR="00D44246" w:rsidRPr="00D44246" w:rsidRDefault="00D44246" w:rsidP="00D44246">
            <w:pPr>
              <w:pStyle w:val="CDITable-RowCentre"/>
            </w:pPr>
            <w:r w:rsidRPr="00D44246">
              <w:t>18.9 (17)</w:t>
            </w:r>
          </w:p>
        </w:tc>
        <w:tc>
          <w:tcPr>
            <w:tcW w:w="1247" w:type="dxa"/>
            <w:tcBorders>
              <w:bottom w:val="single" w:sz="6" w:space="0" w:color="1E4496" w:themeColor="text2"/>
            </w:tcBorders>
            <w:tcMar>
              <w:top w:w="96" w:type="dxa"/>
              <w:left w:w="113" w:type="dxa"/>
              <w:bottom w:w="96" w:type="dxa"/>
              <w:right w:w="113" w:type="dxa"/>
            </w:tcMar>
            <w:vAlign w:val="center"/>
          </w:tcPr>
          <w:p w14:paraId="1190E8DD" w14:textId="77777777" w:rsidR="00D44246" w:rsidRPr="00D44246" w:rsidRDefault="00D44246" w:rsidP="00D44246">
            <w:pPr>
              <w:pStyle w:val="CDITable-RowCentre"/>
            </w:pPr>
            <w:r w:rsidRPr="00D44246">
              <w:t>43.8 (14)</w:t>
            </w:r>
          </w:p>
        </w:tc>
        <w:tc>
          <w:tcPr>
            <w:tcW w:w="1247" w:type="dxa"/>
            <w:tcBorders>
              <w:bottom w:val="single" w:sz="6" w:space="0" w:color="1E4496" w:themeColor="text2"/>
            </w:tcBorders>
            <w:tcMar>
              <w:top w:w="96" w:type="dxa"/>
              <w:left w:w="113" w:type="dxa"/>
              <w:bottom w:w="96" w:type="dxa"/>
              <w:right w:w="113" w:type="dxa"/>
            </w:tcMar>
            <w:vAlign w:val="center"/>
          </w:tcPr>
          <w:p w14:paraId="7F421D34" w14:textId="77777777" w:rsidR="00D44246" w:rsidRPr="00D44246" w:rsidRDefault="00D44246" w:rsidP="00D44246">
            <w:pPr>
              <w:pStyle w:val="CDITable-RowCentre"/>
            </w:pPr>
            <w:r w:rsidRPr="00D44246">
              <w:t>41.3 (26)</w:t>
            </w:r>
          </w:p>
        </w:tc>
        <w:tc>
          <w:tcPr>
            <w:tcW w:w="1248" w:type="dxa"/>
            <w:tcBorders>
              <w:bottom w:val="single" w:sz="6" w:space="0" w:color="1E4496" w:themeColor="text2"/>
            </w:tcBorders>
            <w:tcMar>
              <w:top w:w="96" w:type="dxa"/>
              <w:left w:w="113" w:type="dxa"/>
              <w:bottom w:w="96" w:type="dxa"/>
              <w:right w:w="113" w:type="dxa"/>
            </w:tcMar>
            <w:vAlign w:val="center"/>
          </w:tcPr>
          <w:p w14:paraId="26675991" w14:textId="33AE7B88" w:rsidR="00D44246" w:rsidRPr="00D44246" w:rsidRDefault="00D44246" w:rsidP="00D44246">
            <w:pPr>
              <w:pStyle w:val="CDITable-RowCentre"/>
            </w:pPr>
            <w:r w:rsidRPr="00D44246">
              <w:t>—</w:t>
            </w:r>
            <w:r w:rsidRPr="00D44246">
              <w:rPr>
                <w:vertAlign w:val="superscript"/>
              </w:rPr>
              <w:t>c</w:t>
            </w:r>
            <w:r w:rsidRPr="00D44246">
              <w:t xml:space="preserve"> (7)</w:t>
            </w:r>
          </w:p>
        </w:tc>
        <w:tc>
          <w:tcPr>
            <w:tcW w:w="1247" w:type="dxa"/>
            <w:tcBorders>
              <w:bottom w:val="single" w:sz="6" w:space="0" w:color="1E4496" w:themeColor="text2"/>
            </w:tcBorders>
            <w:tcMar>
              <w:top w:w="96" w:type="dxa"/>
              <w:left w:w="113" w:type="dxa"/>
              <w:bottom w:w="96" w:type="dxa"/>
              <w:right w:w="113" w:type="dxa"/>
            </w:tcMar>
            <w:vAlign w:val="center"/>
          </w:tcPr>
          <w:p w14:paraId="65E3C4F3" w14:textId="0DBE2FD0"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bottom w:val="single" w:sz="6" w:space="0" w:color="1E4496" w:themeColor="text2"/>
            </w:tcBorders>
            <w:tcMar>
              <w:top w:w="96" w:type="dxa"/>
              <w:left w:w="113" w:type="dxa"/>
              <w:bottom w:w="96" w:type="dxa"/>
              <w:right w:w="113" w:type="dxa"/>
            </w:tcMar>
            <w:vAlign w:val="center"/>
          </w:tcPr>
          <w:p w14:paraId="6E077DBC" w14:textId="77777777" w:rsidR="00D44246" w:rsidRPr="00D44246" w:rsidRDefault="00D44246" w:rsidP="00D44246">
            <w:pPr>
              <w:pStyle w:val="CDITable-RowCentre"/>
            </w:pPr>
            <w:r w:rsidRPr="00D44246">
              <w:t>18.3 (15)</w:t>
            </w:r>
          </w:p>
        </w:tc>
        <w:tc>
          <w:tcPr>
            <w:tcW w:w="1247" w:type="dxa"/>
            <w:tcBorders>
              <w:bottom w:val="single" w:sz="6" w:space="0" w:color="1E4496" w:themeColor="text2"/>
            </w:tcBorders>
            <w:tcMar>
              <w:top w:w="96" w:type="dxa"/>
              <w:left w:w="113" w:type="dxa"/>
              <w:bottom w:w="96" w:type="dxa"/>
              <w:right w:w="113" w:type="dxa"/>
            </w:tcMar>
            <w:vAlign w:val="center"/>
          </w:tcPr>
          <w:p w14:paraId="306F7EDF" w14:textId="77777777" w:rsidR="00D44246" w:rsidRPr="00D44246" w:rsidRDefault="00D44246" w:rsidP="00D44246">
            <w:pPr>
              <w:pStyle w:val="CDITable-RowCentre"/>
            </w:pPr>
            <w:r w:rsidRPr="00D44246">
              <w:t>44.6 (33)</w:t>
            </w:r>
          </w:p>
        </w:tc>
        <w:tc>
          <w:tcPr>
            <w:tcW w:w="1304" w:type="dxa"/>
            <w:tcBorders>
              <w:bottom w:val="single" w:sz="6" w:space="0" w:color="1E4496" w:themeColor="text2"/>
            </w:tcBorders>
            <w:tcMar>
              <w:top w:w="96" w:type="dxa"/>
              <w:left w:w="113" w:type="dxa"/>
              <w:bottom w:w="96" w:type="dxa"/>
              <w:right w:w="113" w:type="dxa"/>
            </w:tcMar>
            <w:vAlign w:val="center"/>
          </w:tcPr>
          <w:p w14:paraId="4063084E" w14:textId="77777777" w:rsidR="00D44246" w:rsidRPr="00D44246" w:rsidRDefault="00D44246" w:rsidP="00D44246">
            <w:pPr>
              <w:pStyle w:val="CDITable-RowCentre"/>
            </w:pPr>
            <w:r w:rsidRPr="00D44246">
              <w:t>29.6 (115)</w:t>
            </w:r>
          </w:p>
        </w:tc>
      </w:tr>
      <w:tr w:rsidR="00D44246" w:rsidRPr="00D44246" w14:paraId="15AD6149"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37E6F3C2"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221AF7"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714620"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9C3601" w14:textId="77777777" w:rsidR="00D44246" w:rsidRPr="00D44246" w:rsidRDefault="00D44246" w:rsidP="00D44246">
            <w:pPr>
              <w:pStyle w:val="CDITable-RowCentre"/>
            </w:pPr>
            <w:r w:rsidRPr="00D44246">
              <w:t>15</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0D0B248" w14:textId="77777777" w:rsidR="00D44246" w:rsidRPr="00D44246" w:rsidRDefault="00D44246" w:rsidP="00D44246">
            <w:pPr>
              <w:pStyle w:val="CDITable-RowCentre"/>
            </w:pPr>
            <w:r w:rsidRPr="00D44246">
              <w:t>13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1545FE8" w14:textId="77777777" w:rsidR="00D44246" w:rsidRPr="00D44246" w:rsidRDefault="00D44246" w:rsidP="00D44246">
            <w:pPr>
              <w:pStyle w:val="CDITable-RowCentre"/>
            </w:pPr>
            <w:r w:rsidRPr="00D44246">
              <w:t>25</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F0028C" w14:textId="77777777" w:rsidR="00D44246" w:rsidRPr="00D44246" w:rsidRDefault="00D44246" w:rsidP="00D44246">
            <w:pPr>
              <w:pStyle w:val="CDITable-RowCentre"/>
            </w:pPr>
            <w:r w:rsidRPr="00D44246">
              <w:t>7</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9EA8B3"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BAADF9" w14:textId="77777777" w:rsidR="00D44246" w:rsidRPr="00D44246" w:rsidRDefault="00D44246" w:rsidP="00D44246">
            <w:pPr>
              <w:pStyle w:val="CDITable-RowCentre"/>
            </w:pPr>
            <w:r w:rsidRPr="00D44246">
              <w:t>14</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B10639" w14:textId="77777777" w:rsidR="00D44246" w:rsidRPr="00D44246" w:rsidRDefault="00D44246" w:rsidP="00D44246">
            <w:pPr>
              <w:pStyle w:val="CDITable-RowCentre"/>
            </w:pPr>
            <w:r w:rsidRPr="00D44246">
              <w:t>33</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48673E" w14:textId="77777777" w:rsidR="00D44246" w:rsidRPr="00D44246" w:rsidRDefault="00D44246" w:rsidP="00D44246">
            <w:pPr>
              <w:pStyle w:val="CDITable-RowCentre"/>
            </w:pPr>
            <w:r w:rsidRPr="00D44246">
              <w:t>109</w:t>
            </w:r>
          </w:p>
        </w:tc>
      </w:tr>
      <w:tr w:rsidR="00D44246" w:rsidRPr="00D44246" w14:paraId="7FA809F8"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3779E3FE"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A2C6322"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E403B6"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6F60B2"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DD3EA5"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B8F956" w14:textId="77777777" w:rsidR="00D44246" w:rsidRPr="00D44246" w:rsidRDefault="00D44246" w:rsidP="000470AA">
            <w:pPr>
              <w:pStyle w:val="CDITable-RowCentre"/>
            </w:pPr>
            <w:r w:rsidRPr="00D44246">
              <w:t>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423753"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515840"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B354B6"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C58C34"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A088AC" w14:textId="77777777" w:rsidR="00D44246" w:rsidRPr="00D44246" w:rsidRDefault="00D44246" w:rsidP="00D44246">
            <w:pPr>
              <w:pStyle w:val="CDITable-RowCentre"/>
            </w:pPr>
            <w:r w:rsidRPr="00D44246">
              <w:t>6</w:t>
            </w:r>
          </w:p>
        </w:tc>
      </w:tr>
      <w:tr w:rsidR="00D44246" w:rsidRPr="00D44246" w14:paraId="53347A13"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6C9366FA" w14:textId="77777777" w:rsidR="00D44246" w:rsidRPr="00D44246" w:rsidRDefault="00D44246" w:rsidP="00D44246">
            <w:pPr>
              <w:pStyle w:val="CDITable-RowLeft"/>
            </w:pPr>
            <w:r w:rsidRPr="00D44246">
              <w:t>ST5-IV</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E276A2"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EE21C2" w14:textId="4309C531"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91E187" w14:textId="42AD5878" w:rsidR="00D44246" w:rsidRPr="00D44246" w:rsidRDefault="00D44246" w:rsidP="00D44246">
            <w:pPr>
              <w:pStyle w:val="CDITable-RowCentre"/>
            </w:pPr>
            <w:r w:rsidRPr="00D44246">
              <w:t>—</w:t>
            </w:r>
            <w:r w:rsidRPr="00D44246">
              <w:rPr>
                <w:vertAlign w:val="superscript"/>
              </w:rPr>
              <w:t>c</w:t>
            </w:r>
            <w:r w:rsidRPr="00D44246">
              <w:t xml:space="preserve"> (5)</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85A78C" w14:textId="77777777" w:rsidR="00D44246" w:rsidRPr="00D44246" w:rsidRDefault="00D44246" w:rsidP="00D44246">
            <w:pPr>
              <w:pStyle w:val="CDITable-RowCentre"/>
            </w:pPr>
            <w:r w:rsidRPr="00D44246">
              <w:t>31.3 (10)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7985D8" w14:textId="77777777" w:rsidR="00D44246" w:rsidRPr="00D44246" w:rsidRDefault="00D44246" w:rsidP="00D44246">
            <w:pPr>
              <w:pStyle w:val="CDITable-RowCentre"/>
            </w:pPr>
            <w:r w:rsidRPr="00D44246">
              <w:t>19.0 (12)</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108890" w14:textId="04A21145"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53AEAA" w14:textId="5419A013"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608BFF" w14:textId="1B5608DB" w:rsidR="00D44246" w:rsidRPr="00D44246" w:rsidRDefault="00D44246" w:rsidP="00D44246">
            <w:pPr>
              <w:pStyle w:val="CDITable-RowCentre"/>
            </w:pPr>
            <w:r w:rsidRPr="00D44246">
              <w:t>—</w:t>
            </w:r>
            <w:r w:rsidRPr="00D44246">
              <w:rPr>
                <w:vertAlign w:val="superscript"/>
              </w:rPr>
              <w:t>c</w:t>
            </w:r>
            <w:r w:rsidRPr="00D44246">
              <w:t xml:space="preserve"> (6)</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E7801E" w14:textId="3216DDEC" w:rsidR="00D44246" w:rsidRPr="00D44246" w:rsidRDefault="00D44246" w:rsidP="00D44246">
            <w:pPr>
              <w:pStyle w:val="CDITable-RowCentre"/>
            </w:pPr>
            <w:r w:rsidRPr="00D44246">
              <w:t>—</w:t>
            </w:r>
            <w:r w:rsidRPr="00D44246">
              <w:rPr>
                <w:vertAlign w:val="superscript"/>
              </w:rPr>
              <w:t>c</w:t>
            </w:r>
            <w:r w:rsidRPr="00D44246">
              <w:t xml:space="preserve"> (9)</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2AC782" w14:textId="77777777" w:rsidR="00D44246" w:rsidRPr="00D44246" w:rsidRDefault="00D44246" w:rsidP="00D44246">
            <w:pPr>
              <w:pStyle w:val="CDITable-RowCentre"/>
            </w:pPr>
            <w:r w:rsidRPr="00D44246">
              <w:t>11.9 (46)</w:t>
            </w:r>
          </w:p>
        </w:tc>
      </w:tr>
      <w:tr w:rsidR="00D44246" w:rsidRPr="00D44246" w14:paraId="18CE8016"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1F3C1F6B"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8E10A7"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21CD21"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C74B7F"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A81F2D" w14:textId="77777777" w:rsidR="00D44246" w:rsidRPr="00D44246" w:rsidRDefault="00D44246" w:rsidP="00D44246">
            <w:pPr>
              <w:pStyle w:val="CDITable-RowCentre"/>
            </w:pPr>
            <w:r w:rsidRPr="00D44246">
              <w:t>8</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0C0EB9A" w14:textId="77777777" w:rsidR="00D44246" w:rsidRPr="00D44246" w:rsidRDefault="00D44246" w:rsidP="00D44246">
            <w:pPr>
              <w:pStyle w:val="CDITable-RowCentre"/>
            </w:pPr>
            <w:r w:rsidRPr="00D44246">
              <w:t>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1B15CA"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E1FAB9F"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07AB71"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148DCD8" w14:textId="77777777" w:rsidR="00D44246" w:rsidRPr="00D44246" w:rsidRDefault="00D44246" w:rsidP="00D44246">
            <w:pPr>
              <w:pStyle w:val="CDITable-RowCentre"/>
            </w:pPr>
            <w:r w:rsidRPr="00D44246">
              <w:t>8</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4CEA89" w14:textId="77777777" w:rsidR="00D44246" w:rsidRPr="00D44246" w:rsidRDefault="00D44246" w:rsidP="00D44246">
            <w:pPr>
              <w:pStyle w:val="CDITable-RowCentre"/>
            </w:pPr>
            <w:r w:rsidRPr="00D44246">
              <w:t>20</w:t>
            </w:r>
          </w:p>
        </w:tc>
      </w:tr>
      <w:tr w:rsidR="00D44246" w:rsidRPr="00D44246" w14:paraId="7AD77175"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451483AA"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0BE906"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F763F8"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BC3044D" w14:textId="77777777" w:rsidR="00D44246" w:rsidRPr="00D44246" w:rsidRDefault="00D44246" w:rsidP="00D44246">
            <w:pPr>
              <w:pStyle w:val="CDITable-RowCentre"/>
            </w:pPr>
            <w:r w:rsidRPr="00D44246">
              <w:t>4</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88C455"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E0B9DC" w14:textId="77777777" w:rsidR="00D44246" w:rsidRPr="00D44246" w:rsidRDefault="00D44246" w:rsidP="00D44246">
            <w:pPr>
              <w:pStyle w:val="CDITable-RowCentre"/>
            </w:pPr>
            <w:r w:rsidRPr="00D44246">
              <w:t>11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47039D"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627DF2"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867392" w14:textId="77777777" w:rsidR="00D44246" w:rsidRPr="00D44246" w:rsidRDefault="00D44246" w:rsidP="00D44246">
            <w:pPr>
              <w:pStyle w:val="CDITable-RowCentre"/>
            </w:pPr>
            <w:r w:rsidRPr="00D44246">
              <w:t>6</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0C8CE5"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85F367" w14:textId="77777777" w:rsidR="00D44246" w:rsidRPr="00D44246" w:rsidRDefault="00D44246" w:rsidP="00D44246">
            <w:pPr>
              <w:pStyle w:val="CDITable-RowCentre"/>
            </w:pPr>
            <w:r w:rsidRPr="00D44246">
              <w:t>26</w:t>
            </w:r>
          </w:p>
        </w:tc>
      </w:tr>
      <w:tr w:rsidR="00D44246" w:rsidRPr="00D44246" w14:paraId="24006B68"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36289ACD" w14:textId="77777777" w:rsidR="00D44246" w:rsidRPr="00D44246" w:rsidRDefault="00D44246" w:rsidP="00D44246">
            <w:pPr>
              <w:pStyle w:val="CDITable-RowLeft"/>
            </w:pPr>
            <w:r w:rsidRPr="00D44246">
              <w:t>ST45-V</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C789B5"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7FAB96C" w14:textId="38838064"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8A847D0" w14:textId="77777777" w:rsidR="00D44246" w:rsidRPr="00D44246" w:rsidRDefault="00D44246" w:rsidP="00D44246">
            <w:pPr>
              <w:pStyle w:val="CDITable-RowCentre"/>
            </w:pPr>
            <w:r w:rsidRPr="00D44246">
              <w:t>11.1 (10)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D7DFC2" w14:textId="08A858D5"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B01694" w14:textId="5A157D89" w:rsidR="00D44246" w:rsidRPr="00D44246" w:rsidRDefault="00D44246" w:rsidP="00D44246">
            <w:pPr>
              <w:pStyle w:val="CDITable-RowCentre"/>
            </w:pPr>
            <w:r w:rsidRPr="00D44246">
              <w:t>—</w:t>
            </w:r>
            <w:r w:rsidRPr="00D44246">
              <w:rPr>
                <w:vertAlign w:val="superscript"/>
              </w:rPr>
              <w:t>c</w:t>
            </w:r>
            <w:r w:rsidRPr="00D44246">
              <w:t xml:space="preserve"> (1)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C5F0467" w14:textId="47C6BDD7"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438DF0D" w14:textId="445E93EE"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D1C478" w14:textId="5B249125" w:rsidR="00D44246" w:rsidRPr="00D44246" w:rsidRDefault="00D44246" w:rsidP="00D44246">
            <w:pPr>
              <w:pStyle w:val="CDITable-RowCentre"/>
            </w:pPr>
            <w:r w:rsidRPr="00D44246">
              <w:t>—</w:t>
            </w:r>
            <w:r w:rsidRPr="00D44246">
              <w:rPr>
                <w:vertAlign w:val="superscript"/>
              </w:rPr>
              <w:t>c</w:t>
            </w:r>
            <w:r w:rsidRPr="00D44246">
              <w:t xml:space="preserve"> (9)</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6B2C1F" w14:textId="6D6F78D2" w:rsidR="00D44246" w:rsidRPr="00D44246" w:rsidRDefault="00D44246" w:rsidP="00D44246">
            <w:pPr>
              <w:pStyle w:val="CDITable-RowCentre"/>
            </w:pPr>
            <w:r w:rsidRPr="00D44246">
              <w:t>—</w:t>
            </w:r>
            <w:r w:rsidRPr="00D44246">
              <w:rPr>
                <w:vertAlign w:val="superscript"/>
              </w:rPr>
              <w:t>c</w:t>
            </w:r>
            <w:r w:rsidRPr="00D44246">
              <w:t xml:space="preserve"> (1)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889D1E" w14:textId="77777777" w:rsidR="00D44246" w:rsidRPr="00D44246" w:rsidRDefault="00D44246" w:rsidP="00D44246">
            <w:pPr>
              <w:pStyle w:val="CDITable-RowCentre"/>
            </w:pPr>
            <w:r w:rsidRPr="00D44246">
              <w:t>5.4 (21)</w:t>
            </w:r>
          </w:p>
        </w:tc>
      </w:tr>
      <w:tr w:rsidR="00D44246" w:rsidRPr="00D44246" w14:paraId="7A25FE6C"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3F2530A6"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0C82F2B"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C63672"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23AB99"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7AF3E8"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7EBF7A0"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87A7FD"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448036"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F74F4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A9A226"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BE6498" w14:textId="77777777" w:rsidR="00D44246" w:rsidRPr="00D44246" w:rsidRDefault="00D44246" w:rsidP="00D44246">
            <w:pPr>
              <w:pStyle w:val="CDITable-RowCentre"/>
            </w:pPr>
            <w:r w:rsidRPr="00D44246">
              <w:t>0</w:t>
            </w:r>
          </w:p>
        </w:tc>
      </w:tr>
      <w:tr w:rsidR="00D44246" w:rsidRPr="00D44246" w14:paraId="691A2F54"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1E9E61F5"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20BD0F"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01C61C"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19FBF5" w14:textId="77777777" w:rsidR="00D44246" w:rsidRPr="00D44246" w:rsidRDefault="00D44246" w:rsidP="00D44246">
            <w:pPr>
              <w:pStyle w:val="CDITable-RowCentre"/>
            </w:pPr>
            <w:r w:rsidRPr="00D44246">
              <w:t>10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E3D36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31D163" w14:textId="77777777" w:rsidR="00D44246" w:rsidRPr="00D44246" w:rsidRDefault="00D44246" w:rsidP="00D44246">
            <w:pPr>
              <w:pStyle w:val="CDITable-RowCentre"/>
            </w:pPr>
            <w:r w:rsidRPr="00D44246">
              <w:t>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3A9AE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A567FB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6F696C" w14:textId="77777777" w:rsidR="00D44246" w:rsidRPr="00D44246" w:rsidRDefault="00D44246" w:rsidP="00D44246">
            <w:pPr>
              <w:pStyle w:val="CDITable-RowCentre"/>
            </w:pPr>
            <w:r w:rsidRPr="00D44246">
              <w:t>9</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2C466C"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96968B" w14:textId="77777777" w:rsidR="00D44246" w:rsidRPr="00D44246" w:rsidRDefault="00D44246" w:rsidP="00D44246">
            <w:pPr>
              <w:pStyle w:val="CDITable-RowCentre"/>
            </w:pPr>
            <w:r w:rsidRPr="00D44246">
              <w:t>21</w:t>
            </w:r>
          </w:p>
        </w:tc>
      </w:tr>
      <w:tr w:rsidR="00D44246" w:rsidRPr="00D44246" w14:paraId="24403AC0"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2C96ABBE" w14:textId="77777777" w:rsidR="00D44246" w:rsidRPr="00D44246" w:rsidRDefault="00D44246" w:rsidP="00D44246">
            <w:pPr>
              <w:pStyle w:val="CDITable-RowLeft"/>
            </w:pPr>
            <w:r w:rsidRPr="00D44246">
              <w:t>ST8-IV</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476606"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21D163" w14:textId="51EFDDA5"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6AC1AB" w14:textId="77777777" w:rsidR="00D44246" w:rsidRPr="00D44246" w:rsidRDefault="00D44246" w:rsidP="00D44246">
            <w:pPr>
              <w:pStyle w:val="CDITable-RowCentre"/>
            </w:pPr>
            <w:r w:rsidRPr="00D44246">
              <w:t>13.3 (12)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949CF5" w14:textId="59601EFE"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5622B0" w14:textId="10FDADCB" w:rsidR="00D44246" w:rsidRPr="00D44246" w:rsidRDefault="00D44246" w:rsidP="00D44246">
            <w:pPr>
              <w:pStyle w:val="CDITable-RowCentre"/>
            </w:pPr>
            <w:r w:rsidRPr="00D44246">
              <w:t>—</w:t>
            </w:r>
            <w:r w:rsidRPr="00D44246">
              <w:rPr>
                <w:vertAlign w:val="superscript"/>
              </w:rPr>
              <w:t>c</w:t>
            </w:r>
            <w:r w:rsidRPr="00D44246">
              <w:t xml:space="preserve"> (2)</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7DC947" w14:textId="172207A3"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9F6EB4" w14:textId="7B3E02DE"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966B4EC" w14:textId="61800B7A"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37B126" w14:textId="6094425D" w:rsidR="00D44246" w:rsidRPr="00D44246" w:rsidRDefault="00D44246" w:rsidP="00D44246">
            <w:pPr>
              <w:pStyle w:val="CDITable-RowCentre"/>
            </w:pPr>
            <w:r w:rsidRPr="00D44246">
              <w:t>—</w:t>
            </w:r>
            <w:r w:rsidRPr="00D44246">
              <w:rPr>
                <w:vertAlign w:val="superscript"/>
              </w:rPr>
              <w:t>c</w:t>
            </w:r>
            <w:r w:rsidRPr="00D44246">
              <w:t xml:space="preserve"> (1)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9402E8" w14:textId="77777777" w:rsidR="00D44246" w:rsidRPr="00D44246" w:rsidRDefault="00D44246" w:rsidP="00D44246">
            <w:pPr>
              <w:pStyle w:val="CDITable-RowCentre"/>
            </w:pPr>
            <w:r w:rsidRPr="00D44246">
              <w:t>5.2 (20)</w:t>
            </w:r>
          </w:p>
        </w:tc>
      </w:tr>
      <w:tr w:rsidR="00D44246" w:rsidRPr="00D44246" w14:paraId="780652EA"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4F1AA1A1"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BB77B13"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F95CB8"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66F05B" w14:textId="77777777" w:rsidR="00D44246" w:rsidRPr="00D44246" w:rsidRDefault="00D44246" w:rsidP="00D44246">
            <w:pPr>
              <w:pStyle w:val="CDITable-RowCentre"/>
            </w:pPr>
            <w:r w:rsidRPr="00D44246">
              <w:t>11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51FDA62"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0996E1" w14:textId="77777777" w:rsidR="00D44246" w:rsidRPr="00D44246" w:rsidRDefault="00D44246" w:rsidP="00D44246">
            <w:pPr>
              <w:pStyle w:val="CDITable-RowCentre"/>
            </w:pPr>
            <w:r w:rsidRPr="00D44246">
              <w:t>2</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4EDEED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F04AF4"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7860DB"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28B941"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57CAA8" w14:textId="77777777" w:rsidR="00D44246" w:rsidRPr="00D44246" w:rsidRDefault="00D44246" w:rsidP="00D44246">
            <w:pPr>
              <w:pStyle w:val="CDITable-RowCentre"/>
            </w:pPr>
            <w:r w:rsidRPr="00D44246">
              <w:t>18</w:t>
            </w:r>
          </w:p>
        </w:tc>
      </w:tr>
      <w:tr w:rsidR="00D44246" w:rsidRPr="00D44246" w14:paraId="7A55A7C6"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25A7CA94"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1135513"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B3946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519087"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228C12"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646048"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CEB0E1"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6471F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75F75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9E84D1"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5A3951" w14:textId="77777777" w:rsidR="00D44246" w:rsidRPr="00D44246" w:rsidRDefault="00D44246" w:rsidP="00D44246">
            <w:pPr>
              <w:pStyle w:val="CDITable-RowCentre"/>
            </w:pPr>
            <w:r w:rsidRPr="00D44246">
              <w:t>2</w:t>
            </w:r>
          </w:p>
        </w:tc>
      </w:tr>
      <w:tr w:rsidR="00D44246" w:rsidRPr="00D44246" w14:paraId="1D23AB19"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43123E7B" w14:textId="77777777" w:rsidR="00D44246" w:rsidRPr="00D44246" w:rsidRDefault="00D44246" w:rsidP="00D44246">
            <w:pPr>
              <w:pStyle w:val="CDITable-RowLeft"/>
            </w:pPr>
            <w:r w:rsidRPr="00D44246">
              <w:t>ST30-IV</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F3CFB9"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74BA47" w14:textId="78DF945E"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1B4057" w14:textId="59B48684"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7FF789" w14:textId="017C638C"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A4829DF" w14:textId="5146F8CC" w:rsidR="00D44246" w:rsidRPr="00D44246" w:rsidRDefault="00D44246" w:rsidP="00D44246">
            <w:pPr>
              <w:pStyle w:val="CDITable-RowCentre"/>
            </w:pPr>
            <w:r w:rsidRPr="00D44246">
              <w:t>—</w:t>
            </w:r>
            <w:r w:rsidRPr="00D44246">
              <w:rPr>
                <w:vertAlign w:val="superscript"/>
              </w:rPr>
              <w:t>c</w:t>
            </w:r>
            <w:r w:rsidRPr="00D44246">
              <w:t xml:space="preserve"> (1)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7B3E75" w14:textId="298024DD" w:rsidR="00D44246" w:rsidRPr="00D44246" w:rsidRDefault="00D44246" w:rsidP="00D44246">
            <w:pPr>
              <w:pStyle w:val="CDITable-RowCentre"/>
            </w:pPr>
            <w:r w:rsidRPr="00D44246">
              <w:t>—</w:t>
            </w:r>
            <w:r w:rsidRPr="00D44246">
              <w:rPr>
                <w:vertAlign w:val="superscript"/>
              </w:rPr>
              <w:t>c</w:t>
            </w:r>
            <w:r w:rsidRPr="00D44246">
              <w:t xml:space="preserve"> (2)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17DE4E" w14:textId="57AE515A"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B81AF9" w14:textId="77777777" w:rsidR="00D44246" w:rsidRPr="00D44246" w:rsidRDefault="00D44246" w:rsidP="00D44246">
            <w:pPr>
              <w:pStyle w:val="CDITable-RowCentre"/>
            </w:pPr>
            <w:r w:rsidRPr="00D44246">
              <w:t>13.4 (11)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3EF849E" w14:textId="54F33282" w:rsidR="00D44246" w:rsidRPr="00D44246" w:rsidRDefault="00D44246" w:rsidP="00D44246">
            <w:pPr>
              <w:pStyle w:val="CDITable-RowCentre"/>
            </w:pPr>
            <w:r w:rsidRPr="00D44246">
              <w:t>—</w:t>
            </w:r>
            <w:r w:rsidRPr="00D44246">
              <w:rPr>
                <w:vertAlign w:val="superscript"/>
              </w:rPr>
              <w:t>c</w:t>
            </w:r>
            <w:r w:rsidRPr="00D44246">
              <w:t xml:space="preserve"> (1)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BF8A26" w14:textId="77777777" w:rsidR="00D44246" w:rsidRPr="00D44246" w:rsidRDefault="00D44246" w:rsidP="00D44246">
            <w:pPr>
              <w:pStyle w:val="CDITable-RowCentre"/>
            </w:pPr>
            <w:r w:rsidRPr="00D44246">
              <w:t>4.9 (19)</w:t>
            </w:r>
          </w:p>
        </w:tc>
      </w:tr>
      <w:tr w:rsidR="00D44246" w:rsidRPr="00D44246" w14:paraId="0F5802CD"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7C67A902"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CBA425"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64E101"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318BABA"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C069D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A8D84F" w14:textId="77777777" w:rsidR="00D44246" w:rsidRPr="00D44246" w:rsidRDefault="00D44246" w:rsidP="00D44246">
            <w:pPr>
              <w:pStyle w:val="CDITable-RowCentre"/>
            </w:pPr>
            <w:r w:rsidRPr="00D44246">
              <w:t>1</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E7F36EE"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6AEEF9"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5EAE3C" w14:textId="77777777" w:rsidR="00D44246" w:rsidRPr="00D44246" w:rsidRDefault="00D44246" w:rsidP="00D44246">
            <w:pPr>
              <w:pStyle w:val="CDITable-RowCentre"/>
            </w:pPr>
            <w:r w:rsidRPr="00D44246">
              <w:t>9</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4EFD3A"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557435" w14:textId="77777777" w:rsidR="00D44246" w:rsidRPr="00D44246" w:rsidRDefault="00D44246" w:rsidP="00D44246">
            <w:pPr>
              <w:pStyle w:val="CDITable-RowCentre"/>
            </w:pPr>
            <w:r w:rsidRPr="00D44246">
              <w:t>17</w:t>
            </w:r>
          </w:p>
        </w:tc>
      </w:tr>
      <w:tr w:rsidR="00D44246" w:rsidRPr="00D44246" w14:paraId="630046F4"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3E703B61"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A2C7F6"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9DE0C6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8E6B6B"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0BB8A7D"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5BCB41A"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56295B"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7D4EB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41A755"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BD5472"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05DA142" w14:textId="77777777" w:rsidR="00D44246" w:rsidRPr="00D44246" w:rsidRDefault="00D44246" w:rsidP="00D44246">
            <w:pPr>
              <w:pStyle w:val="CDITable-RowCentre"/>
            </w:pPr>
            <w:r w:rsidRPr="00D44246">
              <w:t>2</w:t>
            </w:r>
          </w:p>
        </w:tc>
      </w:tr>
      <w:tr w:rsidR="00D44246" w:rsidRPr="00D44246" w14:paraId="772C8981"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96" w:type="dxa"/>
              <w:left w:w="113" w:type="dxa"/>
              <w:bottom w:w="96" w:type="dxa"/>
              <w:right w:w="113" w:type="dxa"/>
            </w:tcMar>
            <w:vAlign w:val="center"/>
          </w:tcPr>
          <w:p w14:paraId="1CAEE0A6" w14:textId="77777777" w:rsidR="00D44246" w:rsidRPr="00D44246" w:rsidRDefault="00D44246" w:rsidP="00D44246">
            <w:pPr>
              <w:pStyle w:val="CDITable-RowLeft"/>
            </w:pPr>
            <w:r w:rsidRPr="00D44246">
              <w:t>ST1-IV</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BED0A41"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AF6A88" w14:textId="53591208"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96B442" w14:textId="26DA6856" w:rsidR="00D44246" w:rsidRPr="00D44246" w:rsidRDefault="00D44246" w:rsidP="00D44246">
            <w:pPr>
              <w:pStyle w:val="CDITable-RowCentre"/>
            </w:pPr>
            <w:r w:rsidRPr="00D44246">
              <w:t>—</w:t>
            </w:r>
            <w:r w:rsidRPr="00D44246">
              <w:rPr>
                <w:vertAlign w:val="superscript"/>
              </w:rPr>
              <w:t>c</w:t>
            </w:r>
            <w:r w:rsidRPr="00D44246">
              <w:t xml:space="preserve"> (2)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8DFB15" w14:textId="1A4BAFE1" w:rsidR="00D44246" w:rsidRPr="00D44246" w:rsidRDefault="00D44246" w:rsidP="00D44246">
            <w:pPr>
              <w:pStyle w:val="CDITable-RowCentre"/>
            </w:pPr>
            <w:r w:rsidRPr="00D44246">
              <w:t>—</w:t>
            </w:r>
            <w:r w:rsidRPr="00D44246">
              <w:rPr>
                <w:vertAlign w:val="superscript"/>
              </w:rPr>
              <w:t>c</w:t>
            </w:r>
            <w:r w:rsidRPr="00D44246">
              <w:t xml:space="preserve"> (2)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E60375" w14:textId="74A45EF6" w:rsidR="00D44246" w:rsidRPr="00D44246" w:rsidRDefault="00D44246" w:rsidP="00D44246">
            <w:pPr>
              <w:pStyle w:val="CDITable-RowCentre"/>
            </w:pPr>
            <w:r w:rsidRPr="00D44246">
              <w:t>—</w:t>
            </w:r>
            <w:r w:rsidRPr="00D44246">
              <w:rPr>
                <w:vertAlign w:val="superscript"/>
              </w:rPr>
              <w:t>c</w:t>
            </w:r>
            <w:r w:rsidRPr="00D44246">
              <w:t xml:space="preserve"> (3)</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1F8D7F" w14:textId="71E99C26" w:rsidR="00D44246" w:rsidRPr="00D44246" w:rsidRDefault="00D44246" w:rsidP="00D44246">
            <w:pPr>
              <w:pStyle w:val="CDITable-RowCentre"/>
            </w:pPr>
            <w:r w:rsidRPr="00D44246">
              <w:t>—</w:t>
            </w:r>
            <w:r w:rsidRPr="00D44246">
              <w:rPr>
                <w:vertAlign w:val="superscript"/>
              </w:rPr>
              <w:t>c</w:t>
            </w:r>
            <w:r w:rsidRPr="00D44246">
              <w:t xml:space="preserve"> (4)</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8433DB" w14:textId="008B4A8E"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6C60FA2" w14:textId="78CE35D2"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5280BC" w14:textId="3636E77D" w:rsidR="00D44246" w:rsidRPr="00D44246" w:rsidRDefault="00D44246" w:rsidP="00D44246">
            <w:pPr>
              <w:pStyle w:val="CDITable-RowCentre"/>
            </w:pPr>
            <w:r w:rsidRPr="00D44246">
              <w:t>—</w:t>
            </w:r>
            <w:r w:rsidRPr="00D44246">
              <w:rPr>
                <w:vertAlign w:val="superscript"/>
              </w:rPr>
              <w:t>c</w:t>
            </w:r>
            <w:r w:rsidRPr="00D44246">
              <w:t xml:space="preserve"> (3)</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217FB1" w14:textId="77777777" w:rsidR="00D44246" w:rsidRPr="00D44246" w:rsidRDefault="00D44246" w:rsidP="00D44246">
            <w:pPr>
              <w:pStyle w:val="CDITable-RowCentre"/>
            </w:pPr>
            <w:r w:rsidRPr="00D44246">
              <w:t>4.6 (18)</w:t>
            </w:r>
          </w:p>
        </w:tc>
      </w:tr>
      <w:tr w:rsidR="00D44246" w:rsidRPr="00D44246" w14:paraId="3EB07659"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02A422C3"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D640EB"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856C69"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C9CDE6C"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0DACC0"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A92195"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7A372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A3C8AF"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C56CDC6"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20E37F"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C44C51" w14:textId="77777777" w:rsidR="00D44246" w:rsidRPr="00D44246" w:rsidRDefault="00D44246" w:rsidP="00D44246">
            <w:pPr>
              <w:pStyle w:val="CDITable-RowCentre"/>
            </w:pPr>
            <w:r w:rsidRPr="00D44246">
              <w:t>2</w:t>
            </w:r>
          </w:p>
        </w:tc>
      </w:tr>
      <w:tr w:rsidR="00D44246" w:rsidRPr="00D44246" w14:paraId="3D2AD405" w14:textId="77777777" w:rsidTr="00D44246">
        <w:trPr>
          <w:trHeight w:val="20"/>
        </w:trPr>
        <w:tc>
          <w:tcPr>
            <w:tcW w:w="1531" w:type="dxa"/>
            <w:vMerge/>
            <w:tcBorders>
              <w:bottom w:val="single" w:sz="6" w:space="0" w:color="1E4496" w:themeColor="text2"/>
            </w:tcBorders>
            <w:shd w:val="clear" w:color="auto" w:fill="DCF4FC" w:themeFill="background2" w:themeFillTint="33"/>
            <w:tcMar>
              <w:top w:w="96" w:type="dxa"/>
              <w:bottom w:w="96" w:type="dxa"/>
            </w:tcMar>
          </w:tcPr>
          <w:p w14:paraId="12B913A5"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335637"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7F5B71"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E3C142"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D79FE8F"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2777EA" w14:textId="77777777" w:rsidR="00D44246" w:rsidRPr="00D44246" w:rsidRDefault="00D44246" w:rsidP="00D44246">
            <w:pPr>
              <w:pStyle w:val="CDITable-RowCentre"/>
            </w:pPr>
            <w:r w:rsidRPr="00D44246">
              <w:t>3</w:t>
            </w:r>
          </w:p>
        </w:tc>
        <w:tc>
          <w:tcPr>
            <w:tcW w:w="124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2FF5D1" w14:textId="77777777" w:rsidR="00D44246" w:rsidRPr="00D44246" w:rsidRDefault="00D44246" w:rsidP="00D44246">
            <w:pPr>
              <w:pStyle w:val="CDITable-RowCentre"/>
            </w:pPr>
            <w:r w:rsidRPr="00D44246">
              <w:t>4</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F63A68"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C2B5557"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75AEDD" w14:textId="77777777" w:rsidR="00D44246" w:rsidRPr="00D44246" w:rsidRDefault="00D44246" w:rsidP="00D44246">
            <w:pPr>
              <w:pStyle w:val="CDITable-RowCentre"/>
            </w:pPr>
            <w:r w:rsidRPr="00D44246">
              <w:t>3</w:t>
            </w:r>
          </w:p>
        </w:tc>
        <w:tc>
          <w:tcPr>
            <w:tcW w:w="1304"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C24055" w14:textId="77777777" w:rsidR="00D44246" w:rsidRPr="00D44246" w:rsidRDefault="00D44246" w:rsidP="00D44246">
            <w:pPr>
              <w:pStyle w:val="CDITable-RowCentre"/>
            </w:pPr>
            <w:r w:rsidRPr="00D44246">
              <w:t>16</w:t>
            </w:r>
          </w:p>
        </w:tc>
      </w:tr>
      <w:tr w:rsidR="00D44246" w:rsidRPr="00D44246" w14:paraId="746FEED4"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2F14A72C" w14:textId="77777777" w:rsidR="00D44246" w:rsidRPr="00D44246" w:rsidRDefault="00D44246" w:rsidP="000470AA">
            <w:pPr>
              <w:pStyle w:val="CDITable-RowLeft"/>
              <w:keepNext/>
            </w:pPr>
            <w:r w:rsidRPr="00D44246">
              <w:lastRenderedPageBreak/>
              <w:t>ST6-IV</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65E1747"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AFE5E5" w14:textId="145D3694"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1359A2" w14:textId="3BB10525" w:rsidR="00D44246" w:rsidRPr="00D44246" w:rsidRDefault="00D44246" w:rsidP="00D44246">
            <w:pPr>
              <w:pStyle w:val="CDITable-RowCentre"/>
            </w:pPr>
            <w:r w:rsidRPr="00D44246">
              <w:t>—</w:t>
            </w:r>
            <w:r w:rsidRPr="00D44246">
              <w:rPr>
                <w:vertAlign w:val="superscript"/>
              </w:rPr>
              <w:t>c</w:t>
            </w:r>
            <w:r w:rsidRPr="00D44246">
              <w:t xml:space="preserve"> (5)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E6274B7" w14:textId="750ABE7B"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247AA7" w14:textId="34CE43C8" w:rsidR="00D44246" w:rsidRPr="00D44246" w:rsidRDefault="00D44246" w:rsidP="00D44246">
            <w:pPr>
              <w:pStyle w:val="CDITable-RowCentre"/>
            </w:pPr>
            <w:r w:rsidRPr="00D44246">
              <w:t>—</w:t>
            </w:r>
            <w:r w:rsidRPr="00D44246">
              <w:rPr>
                <w:vertAlign w:val="superscript"/>
              </w:rPr>
              <w:t>c</w:t>
            </w:r>
            <w:r w:rsidRPr="00D44246">
              <w:t xml:space="preserve"> (2)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C824157" w14:textId="0FF316EC"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119D4C" w14:textId="07AC5F74" w:rsidR="00D44246" w:rsidRPr="00D44246" w:rsidRDefault="00D44246" w:rsidP="00D44246">
            <w:pPr>
              <w:pStyle w:val="CDITable-RowCentre"/>
            </w:pPr>
            <w:r w:rsidRPr="00D44246">
              <w:t>—</w:t>
            </w:r>
            <w:r w:rsidRPr="00D44246">
              <w:rPr>
                <w:vertAlign w:val="superscript"/>
              </w:rPr>
              <w:t>c</w:t>
            </w:r>
            <w:r w:rsidRPr="00D44246">
              <w:t xml:space="preserve"> (2)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CC154C" w14:textId="15DD74BF"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259D04A" w14:textId="51314A56" w:rsidR="00D44246" w:rsidRPr="00D44246" w:rsidRDefault="00D44246" w:rsidP="00D44246">
            <w:pPr>
              <w:pStyle w:val="CDITable-RowCentre"/>
            </w:pPr>
            <w:r w:rsidRPr="00D44246">
              <w:t>—</w:t>
            </w:r>
            <w:r w:rsidRPr="00D44246">
              <w:rPr>
                <w:vertAlign w:val="superscript"/>
              </w:rPr>
              <w:t>c</w:t>
            </w:r>
            <w:r w:rsidRPr="00D44246">
              <w:t xml:space="preserve"> (1)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986BE4" w14:textId="77777777" w:rsidR="00D44246" w:rsidRPr="00D44246" w:rsidRDefault="00D44246" w:rsidP="00D44246">
            <w:pPr>
              <w:pStyle w:val="CDITable-RowCentre"/>
            </w:pPr>
            <w:r w:rsidRPr="00D44246">
              <w:t>3.9 (15)</w:t>
            </w:r>
          </w:p>
        </w:tc>
      </w:tr>
      <w:tr w:rsidR="00D44246" w:rsidRPr="00D44246" w14:paraId="4FA33F56"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052A3587" w14:textId="77777777" w:rsidR="00D44246" w:rsidRPr="00D44246" w:rsidRDefault="00D44246" w:rsidP="000470AA">
            <w:pPr>
              <w:pStyle w:val="CDITable-RowLeft"/>
              <w:keepNex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F542EEB"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98D40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10ABE2C"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2E8F94"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946E254"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6587E2"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1ABB00"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D84B6E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6AB0B0"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091CD0" w14:textId="77777777" w:rsidR="00D44246" w:rsidRPr="00D44246" w:rsidRDefault="00D44246" w:rsidP="00D44246">
            <w:pPr>
              <w:pStyle w:val="CDITable-RowCentre"/>
            </w:pPr>
            <w:r w:rsidRPr="00D44246">
              <w:t>2</w:t>
            </w:r>
          </w:p>
        </w:tc>
      </w:tr>
      <w:tr w:rsidR="00D44246" w:rsidRPr="00D44246" w14:paraId="2DD4D78D"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44C1B609" w14:textId="77777777" w:rsidR="00D44246" w:rsidRPr="00D44246" w:rsidRDefault="00D44246" w:rsidP="000470AA">
            <w:pPr>
              <w:pStyle w:val="CDITable-RowLeft"/>
              <w:keepNex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715168"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44CF053"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6AC8F6C"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506F1F5"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7D2809" w14:textId="77777777" w:rsidR="00D44246" w:rsidRPr="00D44246" w:rsidRDefault="00D44246" w:rsidP="00D44246">
            <w:pPr>
              <w:pStyle w:val="CDITable-RowCentre"/>
            </w:pPr>
            <w:r w:rsidRPr="00D44246">
              <w:t>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A75A78D"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A9B49A" w14:textId="77777777" w:rsidR="00D44246" w:rsidRPr="00D44246" w:rsidRDefault="00D44246" w:rsidP="00D44246">
            <w:pPr>
              <w:pStyle w:val="CDITable-RowCentre"/>
            </w:pPr>
            <w:r w:rsidRPr="00D44246">
              <w:t>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F822C79"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F0DE18"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852B24" w14:textId="77777777" w:rsidR="00D44246" w:rsidRPr="00D44246" w:rsidRDefault="00D44246" w:rsidP="00D44246">
            <w:pPr>
              <w:pStyle w:val="CDITable-RowCentre"/>
            </w:pPr>
            <w:r w:rsidRPr="00D44246">
              <w:t>13</w:t>
            </w:r>
          </w:p>
        </w:tc>
      </w:tr>
      <w:tr w:rsidR="00D44246" w:rsidRPr="00D44246" w14:paraId="18FB3C2E"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95DFD09" w14:textId="77777777" w:rsidR="00D44246" w:rsidRPr="00D44246" w:rsidRDefault="00D44246" w:rsidP="000470AA">
            <w:pPr>
              <w:pStyle w:val="CDITable-RowLeft"/>
            </w:pPr>
            <w:r w:rsidRPr="00D44246">
              <w:t>ST97-IV</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5C120AF"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D0F87F4" w14:textId="1EB5BB56"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7DF8631" w14:textId="115BFD22" w:rsidR="00D44246" w:rsidRPr="00D44246" w:rsidRDefault="00D44246" w:rsidP="00D44246">
            <w:pPr>
              <w:pStyle w:val="CDITable-RowCentre"/>
            </w:pPr>
            <w:r w:rsidRPr="00D44246">
              <w:t>—</w:t>
            </w:r>
            <w:r w:rsidRPr="00D44246">
              <w:rPr>
                <w:vertAlign w:val="superscript"/>
              </w:rPr>
              <w:t>c</w:t>
            </w:r>
            <w:r w:rsidRPr="00D44246">
              <w:t xml:space="preserve"> (7)</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52BC485" w14:textId="63A83099"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1ED711" w14:textId="04A4D38F" w:rsidR="00D44246" w:rsidRPr="00D44246" w:rsidRDefault="00D44246" w:rsidP="00D44246">
            <w:pPr>
              <w:pStyle w:val="CDITable-RowCentre"/>
            </w:pPr>
            <w:r w:rsidRPr="00D44246">
              <w:t>—</w:t>
            </w:r>
            <w:r w:rsidRPr="00D44246">
              <w:rPr>
                <w:vertAlign w:val="superscript"/>
              </w:rPr>
              <w:t>c</w:t>
            </w:r>
            <w:r w:rsidRPr="00D44246">
              <w:t xml:space="preserve"> (1)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2D7C37" w14:textId="4C516FF9"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035066" w14:textId="4A651ECC"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305429" w14:textId="60D08D03"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4199371" w14:textId="1BA85925" w:rsidR="00D44246" w:rsidRPr="00D44246" w:rsidRDefault="00D44246" w:rsidP="00D44246">
            <w:pPr>
              <w:pStyle w:val="CDITable-RowCentre"/>
            </w:pPr>
            <w:r w:rsidRPr="00D44246">
              <w:t>—</w:t>
            </w:r>
            <w:r w:rsidRPr="00D44246">
              <w:rPr>
                <w:vertAlign w:val="superscript"/>
              </w:rPr>
              <w:t>c</w:t>
            </w:r>
            <w:r w:rsidRPr="00D44246">
              <w:t xml:space="preserve"> (3)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43A3B22" w14:textId="77777777" w:rsidR="00D44246" w:rsidRPr="00D44246" w:rsidRDefault="00D44246" w:rsidP="00D44246">
            <w:pPr>
              <w:pStyle w:val="CDITable-RowCentre"/>
            </w:pPr>
            <w:r w:rsidRPr="00D44246">
              <w:t>3.6 (14)</w:t>
            </w:r>
          </w:p>
        </w:tc>
      </w:tr>
      <w:tr w:rsidR="00D44246" w:rsidRPr="00D44246" w14:paraId="394B20F7"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7940665B"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6A3B35C"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24A57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ECA64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2B4397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70DD9EE"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96E6CC9"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C500F0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5D0EE7"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B1196D3"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CD3ED81" w14:textId="77777777" w:rsidR="00D44246" w:rsidRPr="00D44246" w:rsidRDefault="00D44246" w:rsidP="00D44246">
            <w:pPr>
              <w:pStyle w:val="CDITable-RowCentre"/>
            </w:pPr>
            <w:r w:rsidRPr="00D44246">
              <w:t>0</w:t>
            </w:r>
          </w:p>
        </w:tc>
      </w:tr>
      <w:tr w:rsidR="00D44246" w:rsidRPr="00D44246" w14:paraId="2D2E11DE"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123C78ED"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4F7E3BB"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E8494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5052E0" w14:textId="77777777" w:rsidR="00D44246" w:rsidRPr="00D44246" w:rsidRDefault="00D44246" w:rsidP="00D44246">
            <w:pPr>
              <w:pStyle w:val="CDITable-RowCentre"/>
            </w:pPr>
            <w:r w:rsidRPr="00D44246">
              <w:t>7</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A886803"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E0B390C" w14:textId="77777777" w:rsidR="00D44246" w:rsidRPr="00D44246" w:rsidRDefault="00D44246" w:rsidP="00D44246">
            <w:pPr>
              <w:pStyle w:val="CDITable-RowCentre"/>
            </w:pPr>
            <w:r w:rsidRPr="00D44246">
              <w:t>1</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9841CC"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F21110A"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9795FB"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61A702" w14:textId="77777777" w:rsidR="00D44246" w:rsidRPr="00D44246" w:rsidRDefault="00D44246" w:rsidP="00D44246">
            <w:pPr>
              <w:pStyle w:val="CDITable-RowCentre"/>
            </w:pPr>
            <w:r w:rsidRPr="00D44246">
              <w:t>3</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950D5FC" w14:textId="77777777" w:rsidR="00D44246" w:rsidRPr="00D44246" w:rsidRDefault="00D44246" w:rsidP="00D44246">
            <w:pPr>
              <w:pStyle w:val="CDITable-RowCentre"/>
            </w:pPr>
            <w:r w:rsidRPr="00D44246">
              <w:t>14</w:t>
            </w:r>
          </w:p>
        </w:tc>
      </w:tr>
      <w:tr w:rsidR="00D44246" w:rsidRPr="00D44246" w14:paraId="51CBA3C1" w14:textId="77777777" w:rsidTr="00D44246">
        <w:trPr>
          <w:trHeight w:val="20"/>
        </w:trPr>
        <w:tc>
          <w:tcPr>
            <w:tcW w:w="1531" w:type="dxa"/>
            <w:vMerge w:val="restart"/>
            <w:tcBorders>
              <w:top w:val="single" w:sz="6" w:space="0" w:color="1E4496" w:themeColor="text2"/>
              <w:bottom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B704C16" w14:textId="15D3C083" w:rsidR="00D44246" w:rsidRPr="00D44246" w:rsidRDefault="00D44246" w:rsidP="00D44246">
            <w:pPr>
              <w:pStyle w:val="CDITable-RowLeft"/>
            </w:pPr>
            <w:r w:rsidRPr="00D44246">
              <w:t>ST22-IV (PVL</w:t>
            </w:r>
            <w:r>
              <w:t> </w:t>
            </w:r>
            <w:r w:rsidRPr="00D44246">
              <w:t>positive)</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E23CB0B"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E316A25" w14:textId="1287BAC4"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C1DEBE" w14:textId="3D71CABB"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08AD593" w14:textId="7F832703"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93024DF" w14:textId="7A8C2113" w:rsidR="00D44246" w:rsidRPr="00D44246" w:rsidRDefault="00D44246" w:rsidP="00D44246">
            <w:pPr>
              <w:pStyle w:val="CDITable-RowCentre"/>
            </w:pPr>
            <w:r w:rsidRPr="00D44246">
              <w:t>—</w:t>
            </w:r>
            <w:r w:rsidRPr="00D44246">
              <w:rPr>
                <w:vertAlign w:val="superscript"/>
              </w:rPr>
              <w:t>c</w:t>
            </w:r>
            <w:r w:rsidRPr="00D44246">
              <w:t xml:space="preserve"> (2)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70348E5" w14:textId="1346942F"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410306A" w14:textId="0C1B8B46" w:rsidR="00D44246" w:rsidRPr="00D44246" w:rsidRDefault="00D44246" w:rsidP="00D44246">
            <w:pPr>
              <w:pStyle w:val="CDITable-RowCentre"/>
            </w:pPr>
            <w:r w:rsidRPr="00D44246">
              <w:t>—</w:t>
            </w:r>
            <w:r w:rsidRPr="00D44246">
              <w:rPr>
                <w:vertAlign w:val="superscript"/>
              </w:rPr>
              <w:t>c</w:t>
            </w:r>
            <w:r w:rsidRPr="00D44246">
              <w:t xml:space="preserve"> (0)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C1E2754" w14:textId="70516512"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D78CAB" w14:textId="6569514A" w:rsidR="00D44246" w:rsidRPr="00D44246" w:rsidRDefault="00D44246" w:rsidP="00D44246">
            <w:pPr>
              <w:pStyle w:val="CDITable-RowCentre"/>
            </w:pPr>
            <w:r w:rsidRPr="00D44246">
              <w:t>—</w:t>
            </w:r>
            <w:r w:rsidRPr="00D44246">
              <w:rPr>
                <w:vertAlign w:val="superscript"/>
              </w:rPr>
              <w:t>c</w:t>
            </w:r>
            <w:r w:rsidRPr="00D44246">
              <w:t xml:space="preserve"> (1)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73C5D15" w14:textId="77777777" w:rsidR="00D44246" w:rsidRPr="00D44246" w:rsidRDefault="00D44246" w:rsidP="00D44246">
            <w:pPr>
              <w:pStyle w:val="CDITable-RowCentre"/>
            </w:pPr>
            <w:r w:rsidRPr="00D44246">
              <w:t>2.8 (11)</w:t>
            </w:r>
          </w:p>
        </w:tc>
      </w:tr>
      <w:tr w:rsidR="00D44246" w:rsidRPr="00D44246" w14:paraId="2CB6EB24"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0C55F4A4"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96DCAB"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C6297"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07F05DC"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109BF1"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C3B5047" w14:textId="77777777" w:rsidR="00D44246" w:rsidRPr="00D44246" w:rsidRDefault="00D44246" w:rsidP="00D44246">
            <w:pPr>
              <w:pStyle w:val="CDITable-RowCentre"/>
            </w:pPr>
            <w:r w:rsidRPr="00D44246">
              <w:t>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A83AAEE" w14:textId="77777777" w:rsidR="00D44246" w:rsidRPr="00D44246" w:rsidRDefault="00D44246" w:rsidP="00D44246">
            <w:pPr>
              <w:pStyle w:val="CDITable-RowCentre"/>
            </w:pPr>
            <w:r w:rsidRPr="00D44246">
              <w:t>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413F1B"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A1ED610"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C06E2D3" w14:textId="77777777" w:rsidR="00D44246" w:rsidRPr="00D44246" w:rsidRDefault="00D44246" w:rsidP="00D44246">
            <w:pPr>
              <w:pStyle w:val="CDITable-RowCentre"/>
            </w:pPr>
            <w:r w:rsidRPr="00D44246">
              <w:t>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38AFA4" w14:textId="77777777" w:rsidR="00D44246" w:rsidRPr="00D44246" w:rsidRDefault="00D44246" w:rsidP="00D44246">
            <w:pPr>
              <w:pStyle w:val="CDITable-RowCentre"/>
            </w:pPr>
            <w:r w:rsidRPr="00D44246">
              <w:t>11</w:t>
            </w:r>
          </w:p>
        </w:tc>
      </w:tr>
      <w:tr w:rsidR="00D44246" w:rsidRPr="00D44246" w14:paraId="1E1B6207" w14:textId="77777777" w:rsidTr="00D44246">
        <w:trPr>
          <w:trHeight w:val="20"/>
        </w:trPr>
        <w:tc>
          <w:tcPr>
            <w:tcW w:w="1531" w:type="dxa"/>
            <w:vMerge/>
            <w:tcBorders>
              <w:bottom w:val="single" w:sz="6" w:space="0" w:color="1E4496" w:themeColor="text2"/>
            </w:tcBorders>
            <w:shd w:val="clear" w:color="auto" w:fill="DCF4FC" w:themeFill="background2" w:themeFillTint="33"/>
          </w:tcPr>
          <w:p w14:paraId="00677F47"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D8A66F1" w14:textId="77777777" w:rsidR="00D44246" w:rsidRPr="00D44246" w:rsidRDefault="00D44246" w:rsidP="00D44246">
            <w:pPr>
              <w:pStyle w:val="CDITable-RowLeft"/>
            </w:pPr>
            <w:r w:rsidRPr="00D44246">
              <w:t>PVL negative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9BDC1B"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357D4A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B8599CE"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F6A41D6" w14:textId="77777777" w:rsidR="00D44246" w:rsidRPr="00D44246" w:rsidRDefault="00D44246" w:rsidP="00D44246">
            <w:pPr>
              <w:pStyle w:val="CDITable-RowCentre"/>
            </w:pPr>
            <w:r w:rsidRPr="00D44246">
              <w:t>0</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A6C8BF5"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141E7FC"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6D67F1"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83967A2" w14:textId="77777777" w:rsidR="00D44246" w:rsidRPr="00D44246" w:rsidRDefault="00D44246" w:rsidP="00D44246">
            <w:pPr>
              <w:pStyle w:val="CDITable-RowCentre"/>
            </w:pPr>
            <w:r w:rsidRPr="00D44246">
              <w:t>0</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D49AA69" w14:textId="77777777" w:rsidR="00D44246" w:rsidRPr="00D44246" w:rsidRDefault="00D44246" w:rsidP="00D44246">
            <w:pPr>
              <w:pStyle w:val="CDITable-RowCentre"/>
            </w:pPr>
            <w:r w:rsidRPr="00D44246">
              <w:t>0</w:t>
            </w:r>
          </w:p>
        </w:tc>
      </w:tr>
      <w:tr w:rsidR="00D44246" w:rsidRPr="00D44246" w14:paraId="76356D57" w14:textId="77777777" w:rsidTr="00D44246">
        <w:trPr>
          <w:trHeight w:val="20"/>
        </w:trPr>
        <w:tc>
          <w:tcPr>
            <w:tcW w:w="1531" w:type="dxa"/>
            <w:vMerge w:val="restart"/>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1B8C5EE4" w14:textId="77777777" w:rsidR="00D44246" w:rsidRPr="00D44246" w:rsidRDefault="00D44246" w:rsidP="00D44246">
            <w:pPr>
              <w:pStyle w:val="CDITable-RowLeft"/>
            </w:pPr>
            <w:r w:rsidRPr="00D44246">
              <w:t>Other clones</w:t>
            </w: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3211B14" w14:textId="77777777" w:rsidR="00D44246" w:rsidRPr="00D44246" w:rsidRDefault="00D44246" w:rsidP="00D44246">
            <w:pPr>
              <w:pStyle w:val="CDITable-RowLeft"/>
            </w:pPr>
            <w:r w:rsidRPr="00D44246">
              <w:t>All</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818CEB1" w14:textId="50544FBD" w:rsidR="00D44246" w:rsidRPr="00D44246" w:rsidRDefault="00D44246" w:rsidP="00D44246">
            <w:pPr>
              <w:pStyle w:val="CDITable-RowCentre"/>
            </w:pPr>
            <w:r w:rsidRPr="00D44246">
              <w:t>—</w:t>
            </w:r>
            <w:r w:rsidRPr="00D44246">
              <w:rPr>
                <w:vertAlign w:val="superscript"/>
              </w:rPr>
              <w:t>c</w:t>
            </w:r>
            <w:r w:rsidRPr="00D44246">
              <w:t xml:space="preserve"> (3)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BE4307" w14:textId="77777777" w:rsidR="00D44246" w:rsidRPr="00D44246" w:rsidRDefault="00D44246" w:rsidP="00D44246">
            <w:pPr>
              <w:pStyle w:val="CDITable-RowCentre"/>
            </w:pPr>
            <w:r w:rsidRPr="00D44246">
              <w:t>28.9 (26)</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01E3E83" w14:textId="5A4C9EB3" w:rsidR="00D44246" w:rsidRPr="00D44246" w:rsidRDefault="00D44246" w:rsidP="00D44246">
            <w:pPr>
              <w:pStyle w:val="CDITable-RowCentre"/>
            </w:pPr>
            <w:r w:rsidRPr="00D44246">
              <w:t>—</w:t>
            </w:r>
            <w:r w:rsidRPr="00D44246">
              <w:rPr>
                <w:vertAlign w:val="superscript"/>
              </w:rPr>
              <w:t>c</w:t>
            </w:r>
            <w:r w:rsidRPr="00D44246">
              <w:t xml:space="preserve"> (5)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350C856" w14:textId="77777777" w:rsidR="00D44246" w:rsidRPr="00D44246" w:rsidRDefault="00D44246" w:rsidP="00D44246">
            <w:pPr>
              <w:pStyle w:val="CDITable-RowCentre"/>
            </w:pPr>
            <w:r w:rsidRPr="00D44246">
              <w:t>20.6 (13)</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D224D2E" w14:textId="77777777" w:rsidR="00D44246" w:rsidRPr="00D44246" w:rsidRDefault="00D44246" w:rsidP="00D44246">
            <w:pPr>
              <w:pStyle w:val="CDITable-RowCentre"/>
            </w:pPr>
            <w:r w:rsidRPr="00D44246">
              <w:t>40.0 (12)</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F7BFF1" w14:textId="38ECF248" w:rsidR="00D44246" w:rsidRPr="00D44246" w:rsidRDefault="00D44246" w:rsidP="00D44246">
            <w:pPr>
              <w:pStyle w:val="CDITable-RowCentre"/>
            </w:pPr>
            <w:r w:rsidRPr="00D44246">
              <w:t>—</w:t>
            </w:r>
            <w:r w:rsidRPr="00D44246">
              <w:rPr>
                <w:vertAlign w:val="superscript"/>
              </w:rPr>
              <w:t>c</w:t>
            </w:r>
            <w:r w:rsidRPr="00D44246">
              <w:t xml:space="preserve"> (1)</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68B5F7C" w14:textId="77777777" w:rsidR="00D44246" w:rsidRPr="00D44246" w:rsidRDefault="00D44246" w:rsidP="00D44246">
            <w:pPr>
              <w:pStyle w:val="CDITable-RowCentre"/>
            </w:pPr>
            <w:r w:rsidRPr="00D44246">
              <w:t>34.1 (28)</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BDAF735" w14:textId="77777777" w:rsidR="00D44246" w:rsidRPr="00D44246" w:rsidRDefault="00D44246" w:rsidP="00D44246">
            <w:pPr>
              <w:pStyle w:val="CDITable-RowCentre"/>
            </w:pPr>
            <w:r w:rsidRPr="00D44246">
              <w:t>28.4 (21)</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A4A79F4" w14:textId="77777777" w:rsidR="00D44246" w:rsidRPr="00D44246" w:rsidRDefault="00D44246" w:rsidP="00D44246">
            <w:pPr>
              <w:pStyle w:val="CDITable-RowCentre"/>
            </w:pPr>
            <w:r w:rsidRPr="00D44246">
              <w:t>28.1 (109)</w:t>
            </w:r>
          </w:p>
        </w:tc>
      </w:tr>
      <w:tr w:rsidR="00D44246" w:rsidRPr="00D44246" w14:paraId="564FCF32" w14:textId="77777777" w:rsidTr="00D44246">
        <w:trPr>
          <w:trHeight w:val="20"/>
        </w:trPr>
        <w:tc>
          <w:tcPr>
            <w:tcW w:w="1531" w:type="dxa"/>
            <w:vMerge/>
            <w:shd w:val="clear" w:color="auto" w:fill="DCF4FC" w:themeFill="background2" w:themeFillTint="33"/>
          </w:tcPr>
          <w:p w14:paraId="7AB08B6D" w14:textId="77777777" w:rsidR="00D44246" w:rsidRPr="00D44246" w:rsidRDefault="00D44246" w:rsidP="00D44246">
            <w:pPr>
              <w:pStyle w:val="CDITable-RowLeft"/>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E1D94B" w14:textId="77777777" w:rsidR="00D44246" w:rsidRPr="00D44246" w:rsidRDefault="00D44246" w:rsidP="00D44246">
            <w:pPr>
              <w:pStyle w:val="CDITable-RowLeft"/>
            </w:pPr>
            <w:r w:rsidRPr="00D44246">
              <w:t>PVL positive</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5A0676"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8B6AC25" w14:textId="77777777" w:rsidR="00D44246" w:rsidRPr="00D44246" w:rsidRDefault="00D44246" w:rsidP="00D44246">
            <w:pPr>
              <w:pStyle w:val="CDITable-RowCentre"/>
            </w:pPr>
            <w:r w:rsidRPr="00D44246">
              <w:t>3</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2F6C1A9"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704F68" w14:textId="77777777" w:rsidR="00D44246" w:rsidRPr="00D44246" w:rsidRDefault="00D44246" w:rsidP="00D44246">
            <w:pPr>
              <w:pStyle w:val="CDITable-RowCentre"/>
            </w:pPr>
            <w:r w:rsidRPr="00D44246">
              <w:t>2</w:t>
            </w:r>
          </w:p>
        </w:tc>
        <w:tc>
          <w:tcPr>
            <w:tcW w:w="124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2A3088D" w14:textId="77777777" w:rsidR="00D44246" w:rsidRPr="00D44246" w:rsidRDefault="00D44246" w:rsidP="00D44246">
            <w:pPr>
              <w:pStyle w:val="CDITable-RowCentre"/>
            </w:pPr>
            <w:r w:rsidRPr="00D44246">
              <w:t>5</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38BAC70" w14:textId="77777777" w:rsidR="00D44246" w:rsidRPr="00D44246" w:rsidRDefault="00D44246" w:rsidP="00D44246">
            <w:pPr>
              <w:pStyle w:val="CDITable-RowCentre"/>
            </w:pPr>
            <w:r w:rsidRPr="00D44246">
              <w:t>0</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0632CC3" w14:textId="77777777" w:rsidR="00D44246" w:rsidRPr="00D44246" w:rsidRDefault="00D44246" w:rsidP="00D44246">
            <w:pPr>
              <w:pStyle w:val="CDITable-RowCentre"/>
            </w:pPr>
            <w:r w:rsidRPr="00D44246">
              <w:t>6</w:t>
            </w:r>
          </w:p>
        </w:tc>
        <w:tc>
          <w:tcPr>
            <w:tcW w:w="1247"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7B93125" w14:textId="77777777" w:rsidR="00D44246" w:rsidRPr="00D44246" w:rsidRDefault="00D44246" w:rsidP="00D44246">
            <w:pPr>
              <w:pStyle w:val="CDITable-RowCentre"/>
            </w:pPr>
            <w:r w:rsidRPr="00D44246">
              <w:t>2</w:t>
            </w:r>
          </w:p>
        </w:tc>
        <w:tc>
          <w:tcPr>
            <w:tcW w:w="1304"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69F3F64" w14:textId="77777777" w:rsidR="00D44246" w:rsidRPr="00D44246" w:rsidRDefault="00D44246" w:rsidP="00D44246">
            <w:pPr>
              <w:pStyle w:val="CDITable-RowCentre"/>
            </w:pPr>
            <w:r w:rsidRPr="00D44246">
              <w:t>18</w:t>
            </w:r>
          </w:p>
        </w:tc>
      </w:tr>
      <w:tr w:rsidR="00D44246" w:rsidRPr="00D44246" w14:paraId="68D065F4" w14:textId="77777777" w:rsidTr="00D44246">
        <w:trPr>
          <w:trHeight w:val="20"/>
        </w:trPr>
        <w:tc>
          <w:tcPr>
            <w:tcW w:w="1531" w:type="dxa"/>
            <w:vMerge/>
            <w:shd w:val="clear" w:color="auto" w:fill="DCF4FC" w:themeFill="background2" w:themeFillTint="33"/>
          </w:tcPr>
          <w:p w14:paraId="4ECC9258" w14:textId="77777777" w:rsidR="00D44246" w:rsidRPr="00D44246" w:rsidRDefault="00D44246" w:rsidP="00D44246">
            <w:pPr>
              <w:pStyle w:val="CDITable-RowLeft"/>
            </w:pPr>
          </w:p>
        </w:tc>
        <w:tc>
          <w:tcPr>
            <w:tcW w:w="1530" w:type="dxa"/>
            <w:tcBorders>
              <w:top w:val="single" w:sz="6" w:space="0" w:color="1E4496" w:themeColor="text2"/>
            </w:tcBorders>
            <w:tcMar>
              <w:top w:w="113" w:type="dxa"/>
              <w:left w:w="113" w:type="dxa"/>
              <w:bottom w:w="113" w:type="dxa"/>
              <w:right w:w="113" w:type="dxa"/>
            </w:tcMar>
            <w:vAlign w:val="center"/>
          </w:tcPr>
          <w:p w14:paraId="19172A5D" w14:textId="77777777" w:rsidR="00D44246" w:rsidRPr="00D44246" w:rsidRDefault="00D44246" w:rsidP="00D44246">
            <w:pPr>
              <w:pStyle w:val="CDITable-RowLeft"/>
            </w:pPr>
            <w:r w:rsidRPr="00D44246">
              <w:t>PVL negative</w:t>
            </w:r>
          </w:p>
        </w:tc>
        <w:tc>
          <w:tcPr>
            <w:tcW w:w="1248" w:type="dxa"/>
            <w:tcBorders>
              <w:top w:val="single" w:sz="6" w:space="0" w:color="1E4496" w:themeColor="text2"/>
            </w:tcBorders>
            <w:tcMar>
              <w:top w:w="113" w:type="dxa"/>
              <w:left w:w="113" w:type="dxa"/>
              <w:bottom w:w="113" w:type="dxa"/>
              <w:right w:w="113" w:type="dxa"/>
            </w:tcMar>
            <w:vAlign w:val="center"/>
          </w:tcPr>
          <w:p w14:paraId="28C0F6F2" w14:textId="77777777" w:rsidR="00D44246" w:rsidRPr="00D44246" w:rsidRDefault="00D44246" w:rsidP="00D44246">
            <w:pPr>
              <w:pStyle w:val="CDITable-RowCentre"/>
            </w:pPr>
            <w:r w:rsidRPr="00D44246">
              <w:t>3</w:t>
            </w:r>
          </w:p>
        </w:tc>
        <w:tc>
          <w:tcPr>
            <w:tcW w:w="1247" w:type="dxa"/>
            <w:tcBorders>
              <w:top w:val="single" w:sz="6" w:space="0" w:color="1E4496" w:themeColor="text2"/>
            </w:tcBorders>
            <w:tcMar>
              <w:top w:w="113" w:type="dxa"/>
              <w:left w:w="113" w:type="dxa"/>
              <w:bottom w:w="113" w:type="dxa"/>
              <w:right w:w="113" w:type="dxa"/>
            </w:tcMar>
            <w:vAlign w:val="center"/>
          </w:tcPr>
          <w:p w14:paraId="0DCE6E7F" w14:textId="77777777" w:rsidR="00D44246" w:rsidRPr="00D44246" w:rsidRDefault="00D44246" w:rsidP="00D44246">
            <w:pPr>
              <w:pStyle w:val="CDITable-RowCentre"/>
            </w:pPr>
            <w:r w:rsidRPr="00D44246">
              <w:t>23</w:t>
            </w:r>
          </w:p>
        </w:tc>
        <w:tc>
          <w:tcPr>
            <w:tcW w:w="1247" w:type="dxa"/>
            <w:tcBorders>
              <w:top w:val="single" w:sz="6" w:space="0" w:color="1E4496" w:themeColor="text2"/>
            </w:tcBorders>
            <w:tcMar>
              <w:top w:w="113" w:type="dxa"/>
              <w:left w:w="113" w:type="dxa"/>
              <w:bottom w:w="113" w:type="dxa"/>
              <w:right w:w="113" w:type="dxa"/>
            </w:tcMar>
            <w:vAlign w:val="center"/>
          </w:tcPr>
          <w:p w14:paraId="4371A3AD" w14:textId="77777777" w:rsidR="00D44246" w:rsidRPr="00D44246" w:rsidRDefault="00D44246" w:rsidP="00D44246">
            <w:pPr>
              <w:pStyle w:val="CDITable-RowCentre"/>
            </w:pPr>
            <w:r w:rsidRPr="00D44246">
              <w:t>5</w:t>
            </w:r>
          </w:p>
        </w:tc>
        <w:tc>
          <w:tcPr>
            <w:tcW w:w="1247" w:type="dxa"/>
            <w:tcBorders>
              <w:top w:val="single" w:sz="6" w:space="0" w:color="1E4496" w:themeColor="text2"/>
            </w:tcBorders>
            <w:tcMar>
              <w:top w:w="113" w:type="dxa"/>
              <w:left w:w="113" w:type="dxa"/>
              <w:bottom w:w="113" w:type="dxa"/>
              <w:right w:w="113" w:type="dxa"/>
            </w:tcMar>
            <w:vAlign w:val="center"/>
          </w:tcPr>
          <w:p w14:paraId="79A0FDC2" w14:textId="77777777" w:rsidR="00D44246" w:rsidRPr="00D44246" w:rsidRDefault="00D44246" w:rsidP="00D44246">
            <w:pPr>
              <w:pStyle w:val="CDITable-RowCentre"/>
            </w:pPr>
            <w:r w:rsidRPr="00D44246">
              <w:t>11</w:t>
            </w:r>
          </w:p>
        </w:tc>
        <w:tc>
          <w:tcPr>
            <w:tcW w:w="1248" w:type="dxa"/>
            <w:tcBorders>
              <w:top w:val="single" w:sz="6" w:space="0" w:color="1E4496" w:themeColor="text2"/>
            </w:tcBorders>
            <w:tcMar>
              <w:top w:w="113" w:type="dxa"/>
              <w:left w:w="113" w:type="dxa"/>
              <w:bottom w:w="113" w:type="dxa"/>
              <w:right w:w="113" w:type="dxa"/>
            </w:tcMar>
            <w:vAlign w:val="center"/>
          </w:tcPr>
          <w:p w14:paraId="3033FA7B" w14:textId="77777777" w:rsidR="00D44246" w:rsidRPr="00D44246" w:rsidRDefault="00D44246" w:rsidP="00D44246">
            <w:pPr>
              <w:pStyle w:val="CDITable-RowCentre"/>
            </w:pPr>
            <w:r w:rsidRPr="00D44246">
              <w:t>7</w:t>
            </w:r>
          </w:p>
        </w:tc>
        <w:tc>
          <w:tcPr>
            <w:tcW w:w="1247" w:type="dxa"/>
            <w:tcBorders>
              <w:top w:val="single" w:sz="6" w:space="0" w:color="1E4496" w:themeColor="text2"/>
            </w:tcBorders>
            <w:tcMar>
              <w:top w:w="113" w:type="dxa"/>
              <w:left w:w="113" w:type="dxa"/>
              <w:bottom w:w="113" w:type="dxa"/>
              <w:right w:w="113" w:type="dxa"/>
            </w:tcMar>
            <w:vAlign w:val="center"/>
          </w:tcPr>
          <w:p w14:paraId="551D1607" w14:textId="77777777" w:rsidR="00D44246" w:rsidRPr="00D44246" w:rsidRDefault="00D44246" w:rsidP="00D44246">
            <w:pPr>
              <w:pStyle w:val="CDITable-RowCentre"/>
            </w:pPr>
            <w:r w:rsidRPr="00D44246">
              <w:t>1</w:t>
            </w:r>
          </w:p>
        </w:tc>
        <w:tc>
          <w:tcPr>
            <w:tcW w:w="1247" w:type="dxa"/>
            <w:tcBorders>
              <w:top w:val="single" w:sz="6" w:space="0" w:color="1E4496" w:themeColor="text2"/>
            </w:tcBorders>
            <w:tcMar>
              <w:top w:w="113" w:type="dxa"/>
              <w:left w:w="113" w:type="dxa"/>
              <w:bottom w:w="113" w:type="dxa"/>
              <w:right w:w="113" w:type="dxa"/>
            </w:tcMar>
            <w:vAlign w:val="center"/>
          </w:tcPr>
          <w:p w14:paraId="57E2E01C" w14:textId="77777777" w:rsidR="00D44246" w:rsidRPr="00D44246" w:rsidRDefault="00D44246" w:rsidP="00D44246">
            <w:pPr>
              <w:pStyle w:val="CDITable-RowCentre"/>
            </w:pPr>
            <w:r w:rsidRPr="00D44246">
              <w:t>22</w:t>
            </w:r>
          </w:p>
        </w:tc>
        <w:tc>
          <w:tcPr>
            <w:tcW w:w="1247" w:type="dxa"/>
            <w:tcBorders>
              <w:top w:val="single" w:sz="6" w:space="0" w:color="1E4496" w:themeColor="text2"/>
            </w:tcBorders>
            <w:tcMar>
              <w:top w:w="113" w:type="dxa"/>
              <w:left w:w="113" w:type="dxa"/>
              <w:bottom w:w="113" w:type="dxa"/>
              <w:right w:w="113" w:type="dxa"/>
            </w:tcMar>
            <w:vAlign w:val="center"/>
          </w:tcPr>
          <w:p w14:paraId="35BC7CA5" w14:textId="77777777" w:rsidR="00D44246" w:rsidRPr="00D44246" w:rsidRDefault="00D44246" w:rsidP="00D44246">
            <w:pPr>
              <w:pStyle w:val="CDITable-RowCentre"/>
            </w:pPr>
            <w:r w:rsidRPr="00D44246">
              <w:t>19</w:t>
            </w:r>
          </w:p>
        </w:tc>
        <w:tc>
          <w:tcPr>
            <w:tcW w:w="1304" w:type="dxa"/>
            <w:tcBorders>
              <w:top w:val="single" w:sz="6" w:space="0" w:color="1E4496" w:themeColor="text2"/>
            </w:tcBorders>
            <w:tcMar>
              <w:top w:w="113" w:type="dxa"/>
              <w:left w:w="113" w:type="dxa"/>
              <w:bottom w:w="113" w:type="dxa"/>
              <w:right w:w="113" w:type="dxa"/>
            </w:tcMar>
            <w:vAlign w:val="center"/>
          </w:tcPr>
          <w:p w14:paraId="1B06A40E" w14:textId="77777777" w:rsidR="00D44246" w:rsidRPr="00D44246" w:rsidRDefault="00D44246" w:rsidP="00D44246">
            <w:pPr>
              <w:pStyle w:val="CDITable-RowCentre"/>
            </w:pPr>
            <w:r w:rsidRPr="00D44246">
              <w:t>91</w:t>
            </w:r>
          </w:p>
        </w:tc>
      </w:tr>
      <w:tr w:rsidR="00D44246" w:rsidRPr="00D44246" w14:paraId="2A91E76A" w14:textId="77777777" w:rsidTr="00D44246">
        <w:trPr>
          <w:trHeight w:val="20"/>
        </w:trPr>
        <w:tc>
          <w:tcPr>
            <w:tcW w:w="1531"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DE43CAD" w14:textId="77777777" w:rsidR="00D44246" w:rsidRPr="00D44246" w:rsidRDefault="00D44246" w:rsidP="00D44246">
            <w:pPr>
              <w:pStyle w:val="CDITable-TotalRowLeft"/>
            </w:pPr>
            <w:r w:rsidRPr="00D44246">
              <w:t>Total</w:t>
            </w:r>
          </w:p>
        </w:tc>
        <w:tc>
          <w:tcPr>
            <w:tcW w:w="15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F87610" w14:textId="77777777" w:rsidR="00D44246" w:rsidRPr="00D44246" w:rsidRDefault="00D44246" w:rsidP="00D44246">
            <w:pPr>
              <w:pStyle w:val="CDITable-TotalRowCentre"/>
            </w:pPr>
            <w:r w:rsidRPr="00D44246">
              <w:t>—</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1D62D02" w14:textId="77777777" w:rsidR="00D44246" w:rsidRPr="00D44246" w:rsidRDefault="00D44246" w:rsidP="00D44246">
            <w:pPr>
              <w:pStyle w:val="CDITable-TotalRowCentre"/>
            </w:pPr>
            <w:r w:rsidRPr="00D44246">
              <w:t>12</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089A6D4" w14:textId="77777777" w:rsidR="00D44246" w:rsidRPr="00D44246" w:rsidRDefault="00D44246" w:rsidP="00D44246">
            <w:pPr>
              <w:pStyle w:val="CDITable-TotalRowCentre"/>
            </w:pPr>
            <w:r w:rsidRPr="00D44246">
              <w:t>90</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BD1EBA7" w14:textId="77777777" w:rsidR="00D44246" w:rsidRPr="00D44246" w:rsidRDefault="00D44246" w:rsidP="00D44246">
            <w:pPr>
              <w:pStyle w:val="CDITable-TotalRowCentre"/>
            </w:pPr>
            <w:r w:rsidRPr="00D44246">
              <w:t>32</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F4A614D" w14:textId="77777777" w:rsidR="00D44246" w:rsidRPr="00D44246" w:rsidRDefault="00D44246" w:rsidP="00D44246">
            <w:pPr>
              <w:pStyle w:val="CDITable-TotalRowCentre"/>
            </w:pPr>
            <w:r w:rsidRPr="00D44246">
              <w:t>63</w:t>
            </w:r>
          </w:p>
        </w:tc>
        <w:tc>
          <w:tcPr>
            <w:tcW w:w="124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238395B9" w14:textId="77777777" w:rsidR="00D44246" w:rsidRPr="00D44246" w:rsidRDefault="00D44246" w:rsidP="00D44246">
            <w:pPr>
              <w:pStyle w:val="CDITable-TotalRowCentre"/>
            </w:pPr>
            <w:r w:rsidRPr="00D44246">
              <w:t>30</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A13B061" w14:textId="77777777" w:rsidR="00D44246" w:rsidRPr="00D44246" w:rsidRDefault="00D44246" w:rsidP="00D44246">
            <w:pPr>
              <w:pStyle w:val="CDITable-TotalRowCentre"/>
            </w:pPr>
            <w:r w:rsidRPr="00D44246">
              <w:t>5</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062285F" w14:textId="77777777" w:rsidR="00D44246" w:rsidRPr="00D44246" w:rsidRDefault="00D44246" w:rsidP="00D44246">
            <w:pPr>
              <w:pStyle w:val="CDITable-TotalRowCentre"/>
            </w:pPr>
            <w:r w:rsidRPr="00D44246">
              <w:t>82</w:t>
            </w:r>
          </w:p>
        </w:tc>
        <w:tc>
          <w:tcPr>
            <w:tcW w:w="1247"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0B381A7" w14:textId="77777777" w:rsidR="00D44246" w:rsidRPr="00D44246" w:rsidRDefault="00D44246" w:rsidP="00D44246">
            <w:pPr>
              <w:pStyle w:val="CDITable-TotalRowCentre"/>
            </w:pPr>
            <w:r w:rsidRPr="00D44246">
              <w:t>74</w:t>
            </w:r>
          </w:p>
        </w:tc>
        <w:tc>
          <w:tcPr>
            <w:tcW w:w="1304"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181C5E6" w14:textId="77777777" w:rsidR="00D44246" w:rsidRPr="00D44246" w:rsidRDefault="00D44246" w:rsidP="00D44246">
            <w:pPr>
              <w:pStyle w:val="CDITable-TotalRowCentre"/>
            </w:pPr>
            <w:r w:rsidRPr="00D44246">
              <w:t>388</w:t>
            </w:r>
          </w:p>
        </w:tc>
      </w:tr>
    </w:tbl>
    <w:p w14:paraId="4D99689D" w14:textId="77777777" w:rsidR="00D44246" w:rsidRPr="00D44246" w:rsidRDefault="00D44246" w:rsidP="00D44246">
      <w:pPr>
        <w:pStyle w:val="CDITable-FirstFootnote"/>
        <w:rPr>
          <w:lang w:val="en-GB"/>
        </w:rPr>
      </w:pPr>
      <w:r w:rsidRPr="00D44246">
        <w:rPr>
          <w:lang w:val="en-GB"/>
        </w:rPr>
        <w:t>a</w:t>
      </w:r>
      <w:r w:rsidRPr="00D44246">
        <w:rPr>
          <w:lang w:val="en-GB"/>
        </w:rPr>
        <w:tab/>
        <w:t>PVL: Panton-Valentine leucocidin.</w:t>
      </w:r>
    </w:p>
    <w:p w14:paraId="114F2F3F" w14:textId="77777777" w:rsidR="00D44246" w:rsidRPr="00D44246" w:rsidRDefault="00D44246" w:rsidP="00D44246">
      <w:pPr>
        <w:pStyle w:val="CDITable-Footnote"/>
        <w:rPr>
          <w:lang w:val="en-GB"/>
        </w:rPr>
      </w:pPr>
      <w:r w:rsidRPr="00D44246">
        <w:rPr>
          <w:lang w:val="en-GB"/>
        </w:rPr>
        <w:t>b</w:t>
      </w:r>
      <w:r w:rsidRPr="00D44246">
        <w:rPr>
          <w:lang w:val="en-GB"/>
        </w:rPr>
        <w:tab/>
        <w:t>ACT: Australian Capital Territory; NSW: New South Wales; NT: Northern Territory; Qld: Queensland; SA: South Australia; Tas: Tasmania; Vic: Victoria; WA: Western Australia.</w:t>
      </w:r>
    </w:p>
    <w:p w14:paraId="6FE0248A" w14:textId="23BD81E3" w:rsidR="00246073" w:rsidRDefault="00D44246" w:rsidP="00D44246">
      <w:pPr>
        <w:pStyle w:val="CDITable-Footnote"/>
        <w:rPr>
          <w:lang w:val="en-GB"/>
        </w:rPr>
      </w:pPr>
      <w:r w:rsidRPr="00D44246">
        <w:rPr>
          <w:lang w:val="en-GB"/>
        </w:rPr>
        <w:t>c</w:t>
      </w:r>
      <w:r w:rsidRPr="00D44246">
        <w:rPr>
          <w:lang w:val="en-GB"/>
        </w:rPr>
        <w:tab/>
        <w:t xml:space="preserve">Insufficient numbers (&lt; 10) to calculate percentage. </w:t>
      </w:r>
    </w:p>
    <w:p w14:paraId="1CD9300E" w14:textId="77777777" w:rsidR="00246073" w:rsidRDefault="00246073" w:rsidP="00246073">
      <w:pPr>
        <w:rPr>
          <w:lang w:val="en-GB"/>
        </w:rPr>
        <w:sectPr w:rsidR="00246073" w:rsidSect="00246073">
          <w:footnotePr>
            <w:numFmt w:val="lowerRoman"/>
          </w:footnotePr>
          <w:pgSz w:w="16840" w:h="11907" w:orient="landscape" w:code="9"/>
          <w:pgMar w:top="1134" w:right="1134" w:bottom="1134" w:left="1134" w:header="709" w:footer="567" w:gutter="0"/>
          <w:cols w:space="708"/>
          <w:docGrid w:linePitch="360"/>
        </w:sectPr>
      </w:pPr>
    </w:p>
    <w:p w14:paraId="254CCBF6" w14:textId="77777777" w:rsidR="00246073" w:rsidRPr="00246073" w:rsidRDefault="00246073" w:rsidP="00246073">
      <w:pPr>
        <w:rPr>
          <w:lang w:val="en-GB"/>
        </w:rPr>
      </w:pPr>
      <w:r w:rsidRPr="00246073">
        <w:rPr>
          <w:lang w:val="en-GB"/>
        </w:rPr>
        <w:lastRenderedPageBreak/>
        <w:t>ST97-IV [2B] accounted for 3.6% of CA-MRSA and was isolated in all regions of Australia except South Australia, Tasmania, the Northern Territory and the Australian Capital Territory. All ST97-IV [2B] isolates were PVL negative and 78.6% were community-onset.</w:t>
      </w:r>
    </w:p>
    <w:p w14:paraId="0E395EFB" w14:textId="77777777" w:rsidR="00246073" w:rsidRPr="00246073" w:rsidRDefault="00246073" w:rsidP="00246073">
      <w:pPr>
        <w:rPr>
          <w:lang w:val="en-GB"/>
        </w:rPr>
      </w:pPr>
      <w:r w:rsidRPr="00246073">
        <w:rPr>
          <w:lang w:val="en-GB"/>
        </w:rPr>
        <w:t>PVL-positive ST22-IV [2B] accounted for 2.8% of CA-MRSA and was isolated in all regions of Australia except Tasmania and the Northern Territory. This clone is not related to the HA-MRSA clone PVL-negative ST22-IV [2B] (EMRSA-15). Overall, 81.8% of PVL-positive ST22-IV [2B] were community-onset.</w:t>
      </w:r>
    </w:p>
    <w:p w14:paraId="49FD8904" w14:textId="77777777" w:rsidR="00246073" w:rsidRPr="00246073" w:rsidRDefault="00246073" w:rsidP="00246073">
      <w:pPr>
        <w:rPr>
          <w:lang w:val="en-GB"/>
        </w:rPr>
      </w:pPr>
      <w:r w:rsidRPr="00246073">
        <w:rPr>
          <w:lang w:val="en-GB"/>
        </w:rPr>
        <w:t xml:space="preserve">Overall, 82.7% of CA-MRSA were non-multi-resistant, with 54.9% of CA-MRSA resistant to the β-lactams only. Multi-resistance was primarily due to the ST45-V [5C2&amp;5] clone. </w:t>
      </w:r>
    </w:p>
    <w:p w14:paraId="1E7E4362" w14:textId="77777777" w:rsidR="00246073" w:rsidRPr="00246073" w:rsidRDefault="00246073" w:rsidP="00246073">
      <w:pPr>
        <w:rPr>
          <w:lang w:val="en-GB"/>
        </w:rPr>
      </w:pPr>
      <w:r w:rsidRPr="00246073">
        <w:rPr>
          <w:lang w:val="en-GB"/>
        </w:rPr>
        <w:t xml:space="preserve">The AMR profiles of the nine predominant CA-MRSA clones are shown in Table 6. </w:t>
      </w:r>
    </w:p>
    <w:p w14:paraId="6CEBD3C6" w14:textId="77777777" w:rsidR="00246073" w:rsidRPr="00246073" w:rsidRDefault="00246073" w:rsidP="000470AA">
      <w:pPr>
        <w:pStyle w:val="Heading2"/>
        <w:rPr>
          <w:lang w:val="en-GB"/>
        </w:rPr>
      </w:pPr>
      <w:bookmarkStart w:id="30" w:name="_Toc213153060"/>
      <w:r w:rsidRPr="00246073">
        <w:rPr>
          <w:lang w:val="en-GB"/>
        </w:rPr>
        <w:t>Panton-Valentine leucocidin</w:t>
      </w:r>
      <w:bookmarkEnd w:id="30"/>
    </w:p>
    <w:p w14:paraId="10C1AA2B" w14:textId="77777777" w:rsidR="000470AA" w:rsidRDefault="00246073" w:rsidP="00246073">
      <w:pPr>
        <w:rPr>
          <w:lang w:val="en-GB"/>
        </w:rPr>
        <w:sectPr w:rsidR="000470AA" w:rsidSect="001E3ECB">
          <w:footnotePr>
            <w:numFmt w:val="lowerRoman"/>
          </w:footnotePr>
          <w:pgSz w:w="11907" w:h="16840" w:code="9"/>
          <w:pgMar w:top="1134" w:right="1134" w:bottom="1134" w:left="1134" w:header="709" w:footer="567" w:gutter="0"/>
          <w:cols w:space="708"/>
          <w:docGrid w:linePitch="360"/>
        </w:sectPr>
      </w:pPr>
      <w:r w:rsidRPr="00246073">
        <w:rPr>
          <w:lang w:val="en-GB"/>
        </w:rPr>
        <w:t>Overall, 197 MRSA isolates (45.5% of MRSA and 50.8% of CA-MRSA) were PVL positive. The</w:t>
      </w:r>
      <w:r w:rsidR="000470AA">
        <w:rPr>
          <w:lang w:val="en-GB"/>
        </w:rPr>
        <w:t> </w:t>
      </w:r>
      <w:r w:rsidRPr="00246073">
        <w:rPr>
          <w:lang w:val="en-GB"/>
        </w:rPr>
        <w:t>PVL-associated genes (</w:t>
      </w:r>
      <w:proofErr w:type="spellStart"/>
      <w:r w:rsidRPr="00246073">
        <w:rPr>
          <w:i/>
          <w:iCs/>
          <w:lang w:val="en-GB"/>
        </w:rPr>
        <w:t>lukF</w:t>
      </w:r>
      <w:proofErr w:type="spellEnd"/>
      <w:r w:rsidRPr="00246073">
        <w:rPr>
          <w:lang w:val="en-GB"/>
        </w:rPr>
        <w:t xml:space="preserve">-PV and </w:t>
      </w:r>
      <w:proofErr w:type="spellStart"/>
      <w:r w:rsidRPr="00246073">
        <w:rPr>
          <w:i/>
          <w:iCs/>
          <w:lang w:val="en-GB"/>
        </w:rPr>
        <w:t>lukS</w:t>
      </w:r>
      <w:proofErr w:type="spellEnd"/>
      <w:r w:rsidRPr="00246073">
        <w:rPr>
          <w:lang w:val="en-GB"/>
        </w:rPr>
        <w:t xml:space="preserve">-PV) were not detected in the HA-MRSA clones (Table 3). </w:t>
      </w:r>
    </w:p>
    <w:p w14:paraId="7B61AE78" w14:textId="77777777" w:rsidR="000470AA" w:rsidRPr="000470AA" w:rsidRDefault="000470AA" w:rsidP="000470AA">
      <w:pPr>
        <w:pStyle w:val="CDITable-Title"/>
        <w:spacing w:before="0"/>
        <w:rPr>
          <w:lang w:val="en-GB"/>
        </w:rPr>
      </w:pPr>
      <w:bookmarkStart w:id="31" w:name="_Toc213153071"/>
      <w:r w:rsidRPr="000470AA">
        <w:rPr>
          <w:lang w:val="en-GB"/>
        </w:rPr>
        <w:lastRenderedPageBreak/>
        <w:t xml:space="preserve">Table 6: Antimicrobial resistance combinations for the most predominant CA-MRSA </w:t>
      </w:r>
      <w:proofErr w:type="spellStart"/>
      <w:proofErr w:type="gramStart"/>
      <w:r w:rsidRPr="000470AA">
        <w:rPr>
          <w:lang w:val="en-GB"/>
        </w:rPr>
        <w:t>clones,</w:t>
      </w:r>
      <w:r w:rsidRPr="000470AA">
        <w:rPr>
          <w:vertAlign w:val="superscript"/>
          <w:lang w:val="en-GB"/>
        </w:rPr>
        <w:t>a</w:t>
      </w:r>
      <w:proofErr w:type="gramEnd"/>
      <w:r w:rsidRPr="000470AA">
        <w:rPr>
          <w:vertAlign w:val="superscript"/>
          <w:lang w:val="en-GB"/>
        </w:rPr>
        <w:t>,b</w:t>
      </w:r>
      <w:proofErr w:type="spellEnd"/>
      <w:r w:rsidRPr="000470AA">
        <w:rPr>
          <w:lang w:val="en-GB"/>
        </w:rPr>
        <w:t xml:space="preserve"> AGAR, Australia, 2024</w:t>
      </w:r>
      <w:bookmarkEnd w:id="31"/>
    </w:p>
    <w:tbl>
      <w:tblPr>
        <w:tblW w:w="0" w:type="auto"/>
        <w:tblLayout w:type="fixed"/>
        <w:tblCellMar>
          <w:left w:w="0" w:type="dxa"/>
          <w:right w:w="0" w:type="dxa"/>
        </w:tblCellMar>
        <w:tblLook w:val="0000" w:firstRow="0" w:lastRow="0" w:firstColumn="0" w:lastColumn="0" w:noHBand="0" w:noVBand="0"/>
        <w:tblCaption w:val="Table 6: Antimicrobial resistance combinations for the most predominant CA-MRSA clones,a,b AGAR, Australia, 2024"/>
        <w:tblDescription w:val="Antimicrobial resistance combinations for the most predominant community-associated methicillin-resistant Staphylococcus aureus clones (&gt;10 isolates) in Australia."/>
      </w:tblPr>
      <w:tblGrid>
        <w:gridCol w:w="2608"/>
        <w:gridCol w:w="1275"/>
        <w:gridCol w:w="1276"/>
        <w:gridCol w:w="1276"/>
        <w:gridCol w:w="1275"/>
        <w:gridCol w:w="1276"/>
        <w:gridCol w:w="1275"/>
        <w:gridCol w:w="1276"/>
        <w:gridCol w:w="1276"/>
        <w:gridCol w:w="1530"/>
      </w:tblGrid>
      <w:tr w:rsidR="000470AA" w:rsidRPr="000470AA" w14:paraId="5EADD3B8" w14:textId="77777777" w:rsidTr="002965CC">
        <w:trPr>
          <w:trHeight w:val="20"/>
          <w:tblHeader/>
        </w:trPr>
        <w:tc>
          <w:tcPr>
            <w:tcW w:w="2608" w:type="dxa"/>
            <w:shd w:val="clear" w:color="auto" w:fill="1E4496" w:themeFill="text2"/>
            <w:tcMar>
              <w:top w:w="96" w:type="dxa"/>
              <w:left w:w="113" w:type="dxa"/>
              <w:bottom w:w="96" w:type="dxa"/>
              <w:right w:w="113" w:type="dxa"/>
            </w:tcMar>
            <w:vAlign w:val="bottom"/>
          </w:tcPr>
          <w:p w14:paraId="27B8D279" w14:textId="77777777" w:rsidR="000470AA" w:rsidRPr="000470AA" w:rsidRDefault="000470AA" w:rsidP="000470AA">
            <w:pPr>
              <w:pStyle w:val="CDITable-HeaderRowLeft"/>
            </w:pPr>
            <w:r w:rsidRPr="000470AA">
              <w:t xml:space="preserve">Resistance </w:t>
            </w:r>
            <w:proofErr w:type="spellStart"/>
            <w:r w:rsidRPr="000470AA">
              <w:t>pattern</w:t>
            </w:r>
            <w:r w:rsidRPr="000470AA">
              <w:rPr>
                <w:vertAlign w:val="superscript"/>
              </w:rPr>
              <w:t>c</w:t>
            </w:r>
            <w:proofErr w:type="spellEnd"/>
          </w:p>
        </w:tc>
        <w:tc>
          <w:tcPr>
            <w:tcW w:w="1275" w:type="dxa"/>
            <w:shd w:val="clear" w:color="auto" w:fill="1E4496" w:themeFill="text2"/>
            <w:tcMar>
              <w:top w:w="96" w:type="dxa"/>
              <w:left w:w="113" w:type="dxa"/>
              <w:bottom w:w="96" w:type="dxa"/>
              <w:right w:w="113" w:type="dxa"/>
            </w:tcMar>
            <w:vAlign w:val="bottom"/>
          </w:tcPr>
          <w:p w14:paraId="786F31B6" w14:textId="77777777" w:rsidR="000470AA" w:rsidRPr="000470AA" w:rsidRDefault="000470AA" w:rsidP="000470AA">
            <w:pPr>
              <w:pStyle w:val="CDITable-HeaderRowCentre"/>
            </w:pPr>
            <w:r w:rsidRPr="000470AA">
              <w:t>ST93-IV</w:t>
            </w:r>
          </w:p>
        </w:tc>
        <w:tc>
          <w:tcPr>
            <w:tcW w:w="1276" w:type="dxa"/>
            <w:shd w:val="clear" w:color="auto" w:fill="1E4496" w:themeFill="text2"/>
            <w:tcMar>
              <w:top w:w="96" w:type="dxa"/>
              <w:left w:w="113" w:type="dxa"/>
              <w:bottom w:w="96" w:type="dxa"/>
              <w:right w:w="113" w:type="dxa"/>
            </w:tcMar>
            <w:vAlign w:val="bottom"/>
          </w:tcPr>
          <w:p w14:paraId="5CD31770" w14:textId="77777777" w:rsidR="000470AA" w:rsidRPr="000470AA" w:rsidRDefault="000470AA" w:rsidP="000470AA">
            <w:pPr>
              <w:pStyle w:val="CDITable-HeaderRowCentre"/>
            </w:pPr>
            <w:r w:rsidRPr="000470AA">
              <w:t>ST5-IV</w:t>
            </w:r>
          </w:p>
        </w:tc>
        <w:tc>
          <w:tcPr>
            <w:tcW w:w="1276" w:type="dxa"/>
            <w:shd w:val="clear" w:color="auto" w:fill="1E4496" w:themeFill="text2"/>
            <w:tcMar>
              <w:top w:w="96" w:type="dxa"/>
              <w:left w:w="113" w:type="dxa"/>
              <w:bottom w:w="96" w:type="dxa"/>
              <w:right w:w="113" w:type="dxa"/>
            </w:tcMar>
            <w:vAlign w:val="bottom"/>
          </w:tcPr>
          <w:p w14:paraId="29371B80" w14:textId="77777777" w:rsidR="000470AA" w:rsidRPr="000470AA" w:rsidRDefault="000470AA" w:rsidP="000470AA">
            <w:pPr>
              <w:pStyle w:val="CDITable-HeaderRowCentre"/>
            </w:pPr>
            <w:r w:rsidRPr="000470AA">
              <w:t>ST45-V</w:t>
            </w:r>
          </w:p>
        </w:tc>
        <w:tc>
          <w:tcPr>
            <w:tcW w:w="1275" w:type="dxa"/>
            <w:shd w:val="clear" w:color="auto" w:fill="1E4496" w:themeFill="text2"/>
            <w:tcMar>
              <w:top w:w="96" w:type="dxa"/>
              <w:left w:w="113" w:type="dxa"/>
              <w:bottom w:w="96" w:type="dxa"/>
              <w:right w:w="113" w:type="dxa"/>
            </w:tcMar>
            <w:vAlign w:val="bottom"/>
          </w:tcPr>
          <w:p w14:paraId="4226C1FC" w14:textId="77777777" w:rsidR="000470AA" w:rsidRPr="000470AA" w:rsidRDefault="000470AA" w:rsidP="000470AA">
            <w:pPr>
              <w:pStyle w:val="CDITable-HeaderRowCentre"/>
            </w:pPr>
            <w:r w:rsidRPr="000470AA">
              <w:t>ST30-IV</w:t>
            </w:r>
          </w:p>
        </w:tc>
        <w:tc>
          <w:tcPr>
            <w:tcW w:w="1276" w:type="dxa"/>
            <w:shd w:val="clear" w:color="auto" w:fill="1E4496" w:themeFill="text2"/>
            <w:tcMar>
              <w:top w:w="96" w:type="dxa"/>
              <w:left w:w="113" w:type="dxa"/>
              <w:bottom w:w="96" w:type="dxa"/>
              <w:right w:w="113" w:type="dxa"/>
            </w:tcMar>
            <w:vAlign w:val="bottom"/>
          </w:tcPr>
          <w:p w14:paraId="63ECBB22" w14:textId="77777777" w:rsidR="000470AA" w:rsidRPr="000470AA" w:rsidRDefault="000470AA" w:rsidP="000470AA">
            <w:pPr>
              <w:pStyle w:val="CDITable-HeaderRowCentre"/>
            </w:pPr>
            <w:r w:rsidRPr="000470AA">
              <w:t>ST8-IV</w:t>
            </w:r>
          </w:p>
        </w:tc>
        <w:tc>
          <w:tcPr>
            <w:tcW w:w="1275" w:type="dxa"/>
            <w:shd w:val="clear" w:color="auto" w:fill="1E4496" w:themeFill="text2"/>
            <w:tcMar>
              <w:top w:w="96" w:type="dxa"/>
              <w:left w:w="113" w:type="dxa"/>
              <w:bottom w:w="96" w:type="dxa"/>
              <w:right w:w="113" w:type="dxa"/>
            </w:tcMar>
            <w:vAlign w:val="bottom"/>
          </w:tcPr>
          <w:p w14:paraId="0BD3F859" w14:textId="77777777" w:rsidR="000470AA" w:rsidRPr="000470AA" w:rsidRDefault="000470AA" w:rsidP="000470AA">
            <w:pPr>
              <w:pStyle w:val="CDITable-HeaderRowCentre"/>
            </w:pPr>
            <w:r w:rsidRPr="000470AA">
              <w:t>ST1-IV</w:t>
            </w:r>
          </w:p>
        </w:tc>
        <w:tc>
          <w:tcPr>
            <w:tcW w:w="1276" w:type="dxa"/>
            <w:shd w:val="clear" w:color="auto" w:fill="1E4496" w:themeFill="text2"/>
            <w:tcMar>
              <w:top w:w="96" w:type="dxa"/>
              <w:left w:w="113" w:type="dxa"/>
              <w:bottom w:w="96" w:type="dxa"/>
              <w:right w:w="113" w:type="dxa"/>
            </w:tcMar>
            <w:vAlign w:val="bottom"/>
          </w:tcPr>
          <w:p w14:paraId="5DEB1E82" w14:textId="77777777" w:rsidR="000470AA" w:rsidRPr="000470AA" w:rsidRDefault="000470AA" w:rsidP="000470AA">
            <w:pPr>
              <w:pStyle w:val="CDITable-HeaderRowCentre"/>
            </w:pPr>
            <w:r w:rsidRPr="000470AA">
              <w:t>ST6-IV</w:t>
            </w:r>
          </w:p>
        </w:tc>
        <w:tc>
          <w:tcPr>
            <w:tcW w:w="1276" w:type="dxa"/>
            <w:shd w:val="clear" w:color="auto" w:fill="1E4496" w:themeFill="text2"/>
            <w:tcMar>
              <w:top w:w="96" w:type="dxa"/>
              <w:left w:w="113" w:type="dxa"/>
              <w:bottom w:w="96" w:type="dxa"/>
              <w:right w:w="113" w:type="dxa"/>
            </w:tcMar>
            <w:vAlign w:val="bottom"/>
          </w:tcPr>
          <w:p w14:paraId="1FFE5990" w14:textId="77777777" w:rsidR="000470AA" w:rsidRPr="000470AA" w:rsidRDefault="000470AA" w:rsidP="000470AA">
            <w:pPr>
              <w:pStyle w:val="CDITable-HeaderRowCentre"/>
            </w:pPr>
            <w:r w:rsidRPr="000470AA">
              <w:t>ST97-IV</w:t>
            </w:r>
          </w:p>
        </w:tc>
        <w:tc>
          <w:tcPr>
            <w:tcW w:w="1530" w:type="dxa"/>
            <w:shd w:val="clear" w:color="auto" w:fill="1E4496" w:themeFill="text2"/>
            <w:tcMar>
              <w:top w:w="96" w:type="dxa"/>
              <w:left w:w="113" w:type="dxa"/>
              <w:bottom w:w="96" w:type="dxa"/>
              <w:right w:w="113" w:type="dxa"/>
            </w:tcMar>
            <w:vAlign w:val="bottom"/>
          </w:tcPr>
          <w:p w14:paraId="7BBEB835" w14:textId="7AFE1170" w:rsidR="000470AA" w:rsidRPr="000470AA" w:rsidRDefault="000470AA" w:rsidP="000470AA">
            <w:pPr>
              <w:pStyle w:val="CDITable-HeaderRowCentre"/>
            </w:pPr>
            <w:r w:rsidRPr="000470AA">
              <w:t>ST22-IV (PVL</w:t>
            </w:r>
            <w:r w:rsidR="002965CC">
              <w:t> </w:t>
            </w:r>
            <w:proofErr w:type="gramStart"/>
            <w:r w:rsidRPr="000470AA">
              <w:t>positive)</w:t>
            </w:r>
            <w:r w:rsidRPr="000470AA">
              <w:rPr>
                <w:vertAlign w:val="superscript"/>
              </w:rPr>
              <w:t>d</w:t>
            </w:r>
            <w:proofErr w:type="gramEnd"/>
          </w:p>
        </w:tc>
      </w:tr>
      <w:tr w:rsidR="000470AA" w:rsidRPr="000470AA" w14:paraId="1BE214BB" w14:textId="77777777" w:rsidTr="002965CC">
        <w:trPr>
          <w:trHeight w:val="20"/>
        </w:trPr>
        <w:tc>
          <w:tcPr>
            <w:tcW w:w="2608" w:type="dxa"/>
            <w:shd w:val="clear" w:color="auto" w:fill="DCF4FC" w:themeFill="background2" w:themeFillTint="33"/>
            <w:tcMar>
              <w:top w:w="96" w:type="dxa"/>
              <w:left w:w="113" w:type="dxa"/>
              <w:bottom w:w="96" w:type="dxa"/>
              <w:right w:w="113" w:type="dxa"/>
            </w:tcMar>
            <w:vAlign w:val="center"/>
          </w:tcPr>
          <w:p w14:paraId="4DA02D75" w14:textId="77777777" w:rsidR="000470AA" w:rsidRPr="000470AA" w:rsidRDefault="000470AA" w:rsidP="000470AA">
            <w:pPr>
              <w:pStyle w:val="CDITable-RowLeft"/>
              <w:rPr>
                <w:b/>
                <w:bCs/>
              </w:rPr>
            </w:pPr>
            <w:r w:rsidRPr="000470AA">
              <w:rPr>
                <w:b/>
                <w:bCs/>
              </w:rPr>
              <w:t>Single resistance</w:t>
            </w:r>
          </w:p>
        </w:tc>
        <w:tc>
          <w:tcPr>
            <w:tcW w:w="1275" w:type="dxa"/>
            <w:shd w:val="clear" w:color="auto" w:fill="DCF4FC" w:themeFill="background2" w:themeFillTint="33"/>
            <w:tcMar>
              <w:top w:w="96" w:type="dxa"/>
              <w:left w:w="113" w:type="dxa"/>
              <w:bottom w:w="96" w:type="dxa"/>
              <w:right w:w="113" w:type="dxa"/>
            </w:tcMar>
            <w:vAlign w:val="center"/>
          </w:tcPr>
          <w:p w14:paraId="14FCC5C3" w14:textId="77777777" w:rsidR="000470AA" w:rsidRPr="000470AA" w:rsidRDefault="000470AA" w:rsidP="000470AA">
            <w:pPr>
              <w:pStyle w:val="CDITable-RowCentre"/>
            </w:pPr>
          </w:p>
        </w:tc>
        <w:tc>
          <w:tcPr>
            <w:tcW w:w="1276" w:type="dxa"/>
            <w:shd w:val="clear" w:color="auto" w:fill="DCF4FC" w:themeFill="background2" w:themeFillTint="33"/>
            <w:tcMar>
              <w:top w:w="96" w:type="dxa"/>
              <w:left w:w="113" w:type="dxa"/>
              <w:bottom w:w="96" w:type="dxa"/>
              <w:right w:w="113" w:type="dxa"/>
            </w:tcMar>
            <w:vAlign w:val="center"/>
          </w:tcPr>
          <w:p w14:paraId="403B7EAA" w14:textId="77777777" w:rsidR="000470AA" w:rsidRPr="000470AA" w:rsidRDefault="000470AA" w:rsidP="000470AA">
            <w:pPr>
              <w:pStyle w:val="CDITable-RowCentre"/>
            </w:pPr>
          </w:p>
        </w:tc>
        <w:tc>
          <w:tcPr>
            <w:tcW w:w="1276" w:type="dxa"/>
            <w:shd w:val="clear" w:color="auto" w:fill="DCF4FC" w:themeFill="background2" w:themeFillTint="33"/>
            <w:tcMar>
              <w:top w:w="96" w:type="dxa"/>
              <w:left w:w="113" w:type="dxa"/>
              <w:bottom w:w="96" w:type="dxa"/>
              <w:right w:w="113" w:type="dxa"/>
            </w:tcMar>
            <w:vAlign w:val="center"/>
          </w:tcPr>
          <w:p w14:paraId="45771BC5" w14:textId="77777777" w:rsidR="000470AA" w:rsidRPr="000470AA" w:rsidRDefault="000470AA" w:rsidP="000470AA">
            <w:pPr>
              <w:pStyle w:val="CDITable-RowCentre"/>
            </w:pPr>
          </w:p>
        </w:tc>
        <w:tc>
          <w:tcPr>
            <w:tcW w:w="1275" w:type="dxa"/>
            <w:shd w:val="clear" w:color="auto" w:fill="DCF4FC" w:themeFill="background2" w:themeFillTint="33"/>
            <w:tcMar>
              <w:top w:w="96" w:type="dxa"/>
              <w:left w:w="113" w:type="dxa"/>
              <w:bottom w:w="96" w:type="dxa"/>
              <w:right w:w="113" w:type="dxa"/>
            </w:tcMar>
            <w:vAlign w:val="center"/>
          </w:tcPr>
          <w:p w14:paraId="05713082" w14:textId="77777777" w:rsidR="000470AA" w:rsidRPr="000470AA" w:rsidRDefault="000470AA" w:rsidP="000470AA">
            <w:pPr>
              <w:pStyle w:val="CDITable-RowCentre"/>
            </w:pPr>
          </w:p>
        </w:tc>
        <w:tc>
          <w:tcPr>
            <w:tcW w:w="1276" w:type="dxa"/>
            <w:shd w:val="clear" w:color="auto" w:fill="DCF4FC" w:themeFill="background2" w:themeFillTint="33"/>
            <w:tcMar>
              <w:top w:w="96" w:type="dxa"/>
              <w:left w:w="113" w:type="dxa"/>
              <w:bottom w:w="96" w:type="dxa"/>
              <w:right w:w="113" w:type="dxa"/>
            </w:tcMar>
            <w:vAlign w:val="center"/>
          </w:tcPr>
          <w:p w14:paraId="625E99D5" w14:textId="77777777" w:rsidR="000470AA" w:rsidRPr="000470AA" w:rsidRDefault="000470AA" w:rsidP="000470AA">
            <w:pPr>
              <w:pStyle w:val="CDITable-RowCentre"/>
            </w:pPr>
          </w:p>
        </w:tc>
        <w:tc>
          <w:tcPr>
            <w:tcW w:w="1275" w:type="dxa"/>
            <w:shd w:val="clear" w:color="auto" w:fill="DCF4FC" w:themeFill="background2" w:themeFillTint="33"/>
            <w:tcMar>
              <w:top w:w="96" w:type="dxa"/>
              <w:left w:w="113" w:type="dxa"/>
              <w:bottom w:w="96" w:type="dxa"/>
              <w:right w:w="113" w:type="dxa"/>
            </w:tcMar>
            <w:vAlign w:val="center"/>
          </w:tcPr>
          <w:p w14:paraId="62405978" w14:textId="77777777" w:rsidR="000470AA" w:rsidRPr="000470AA" w:rsidRDefault="000470AA" w:rsidP="000470AA">
            <w:pPr>
              <w:pStyle w:val="CDITable-RowCentre"/>
            </w:pPr>
          </w:p>
        </w:tc>
        <w:tc>
          <w:tcPr>
            <w:tcW w:w="1276" w:type="dxa"/>
            <w:shd w:val="clear" w:color="auto" w:fill="DCF4FC" w:themeFill="background2" w:themeFillTint="33"/>
            <w:tcMar>
              <w:top w:w="96" w:type="dxa"/>
              <w:left w:w="113" w:type="dxa"/>
              <w:bottom w:w="96" w:type="dxa"/>
              <w:right w:w="113" w:type="dxa"/>
            </w:tcMar>
            <w:vAlign w:val="center"/>
          </w:tcPr>
          <w:p w14:paraId="59B5294F" w14:textId="77777777" w:rsidR="000470AA" w:rsidRPr="000470AA" w:rsidRDefault="000470AA" w:rsidP="000470AA">
            <w:pPr>
              <w:pStyle w:val="CDITable-RowCentre"/>
            </w:pPr>
          </w:p>
        </w:tc>
        <w:tc>
          <w:tcPr>
            <w:tcW w:w="1276" w:type="dxa"/>
            <w:shd w:val="clear" w:color="auto" w:fill="DCF4FC" w:themeFill="background2" w:themeFillTint="33"/>
            <w:tcMar>
              <w:top w:w="96" w:type="dxa"/>
              <w:left w:w="113" w:type="dxa"/>
              <w:bottom w:w="96" w:type="dxa"/>
              <w:right w:w="113" w:type="dxa"/>
            </w:tcMar>
            <w:vAlign w:val="center"/>
          </w:tcPr>
          <w:p w14:paraId="15FE97F0" w14:textId="77777777" w:rsidR="000470AA" w:rsidRPr="000470AA" w:rsidRDefault="000470AA" w:rsidP="000470AA">
            <w:pPr>
              <w:pStyle w:val="CDITable-RowCentre"/>
            </w:pPr>
          </w:p>
        </w:tc>
        <w:tc>
          <w:tcPr>
            <w:tcW w:w="1530" w:type="dxa"/>
            <w:shd w:val="clear" w:color="auto" w:fill="DCF4FC" w:themeFill="background2" w:themeFillTint="33"/>
            <w:tcMar>
              <w:top w:w="96" w:type="dxa"/>
              <w:left w:w="113" w:type="dxa"/>
              <w:bottom w:w="96" w:type="dxa"/>
              <w:right w:w="113" w:type="dxa"/>
            </w:tcMar>
            <w:vAlign w:val="center"/>
          </w:tcPr>
          <w:p w14:paraId="63179CAA" w14:textId="77777777" w:rsidR="000470AA" w:rsidRPr="000470AA" w:rsidRDefault="000470AA" w:rsidP="000470AA">
            <w:pPr>
              <w:pStyle w:val="CDITable-RowCentre"/>
            </w:pPr>
          </w:p>
        </w:tc>
      </w:tr>
      <w:tr w:rsidR="000470AA" w:rsidRPr="000470AA" w14:paraId="2E387A4E" w14:textId="77777777" w:rsidTr="002965CC">
        <w:trPr>
          <w:trHeight w:val="20"/>
        </w:trPr>
        <w:tc>
          <w:tcPr>
            <w:tcW w:w="2608" w:type="dxa"/>
            <w:tcBorders>
              <w:bottom w:val="single" w:sz="6" w:space="0" w:color="1E4496" w:themeColor="text2"/>
            </w:tcBorders>
            <w:tcMar>
              <w:top w:w="96" w:type="dxa"/>
              <w:left w:w="113" w:type="dxa"/>
              <w:bottom w:w="96" w:type="dxa"/>
              <w:right w:w="113" w:type="dxa"/>
            </w:tcMar>
            <w:vAlign w:val="center"/>
          </w:tcPr>
          <w:p w14:paraId="4B41FDC9" w14:textId="77777777" w:rsidR="000470AA" w:rsidRPr="000470AA" w:rsidRDefault="000470AA" w:rsidP="002965CC">
            <w:pPr>
              <w:pStyle w:val="CDITable-RowLeft"/>
            </w:pPr>
            <w:r w:rsidRPr="000470AA">
              <w:t>β-lactams only</w:t>
            </w:r>
          </w:p>
        </w:tc>
        <w:tc>
          <w:tcPr>
            <w:tcW w:w="1275" w:type="dxa"/>
            <w:tcBorders>
              <w:bottom w:val="single" w:sz="6" w:space="0" w:color="1E4496" w:themeColor="text2"/>
            </w:tcBorders>
            <w:tcMar>
              <w:top w:w="96" w:type="dxa"/>
              <w:left w:w="113" w:type="dxa"/>
              <w:bottom w:w="96" w:type="dxa"/>
              <w:right w:w="113" w:type="dxa"/>
            </w:tcMar>
            <w:vAlign w:val="center"/>
          </w:tcPr>
          <w:p w14:paraId="3DB1D62C" w14:textId="77777777" w:rsidR="000470AA" w:rsidRPr="000470AA" w:rsidRDefault="000470AA" w:rsidP="000470AA">
            <w:pPr>
              <w:pStyle w:val="CDITable-RowCentre"/>
            </w:pPr>
            <w:r w:rsidRPr="000470AA">
              <w:t>78</w:t>
            </w:r>
          </w:p>
        </w:tc>
        <w:tc>
          <w:tcPr>
            <w:tcW w:w="1276" w:type="dxa"/>
            <w:tcBorders>
              <w:bottom w:val="single" w:sz="6" w:space="0" w:color="1E4496" w:themeColor="text2"/>
            </w:tcBorders>
            <w:tcMar>
              <w:top w:w="96" w:type="dxa"/>
              <w:left w:w="113" w:type="dxa"/>
              <w:bottom w:w="96" w:type="dxa"/>
              <w:right w:w="113" w:type="dxa"/>
            </w:tcMar>
            <w:vAlign w:val="center"/>
          </w:tcPr>
          <w:p w14:paraId="6A721AC4" w14:textId="77777777" w:rsidR="000470AA" w:rsidRPr="000470AA" w:rsidRDefault="000470AA" w:rsidP="000470AA">
            <w:pPr>
              <w:pStyle w:val="CDITable-RowCentre"/>
            </w:pPr>
            <w:r w:rsidRPr="000470AA">
              <w:t>32</w:t>
            </w:r>
          </w:p>
        </w:tc>
        <w:tc>
          <w:tcPr>
            <w:tcW w:w="1276" w:type="dxa"/>
            <w:tcBorders>
              <w:bottom w:val="single" w:sz="6" w:space="0" w:color="1E4496" w:themeColor="text2"/>
            </w:tcBorders>
            <w:tcMar>
              <w:top w:w="96" w:type="dxa"/>
              <w:left w:w="113" w:type="dxa"/>
              <w:bottom w:w="96" w:type="dxa"/>
              <w:right w:w="113" w:type="dxa"/>
            </w:tcMar>
            <w:vAlign w:val="center"/>
          </w:tcPr>
          <w:p w14:paraId="3679C7AA" w14:textId="77777777" w:rsidR="000470AA" w:rsidRPr="000470AA" w:rsidRDefault="000470AA" w:rsidP="000470AA">
            <w:pPr>
              <w:pStyle w:val="CDITable-RowCentre"/>
            </w:pPr>
          </w:p>
        </w:tc>
        <w:tc>
          <w:tcPr>
            <w:tcW w:w="1275" w:type="dxa"/>
            <w:tcBorders>
              <w:bottom w:val="single" w:sz="6" w:space="0" w:color="1E4496" w:themeColor="text2"/>
            </w:tcBorders>
            <w:tcMar>
              <w:top w:w="96" w:type="dxa"/>
              <w:left w:w="113" w:type="dxa"/>
              <w:bottom w:w="96" w:type="dxa"/>
              <w:right w:w="113" w:type="dxa"/>
            </w:tcMar>
            <w:vAlign w:val="center"/>
          </w:tcPr>
          <w:p w14:paraId="78EDA543" w14:textId="77777777" w:rsidR="000470AA" w:rsidRPr="000470AA" w:rsidRDefault="000470AA" w:rsidP="000470AA">
            <w:pPr>
              <w:pStyle w:val="CDITable-RowCentre"/>
            </w:pPr>
            <w:r w:rsidRPr="000470AA">
              <w:t>15</w:t>
            </w:r>
          </w:p>
        </w:tc>
        <w:tc>
          <w:tcPr>
            <w:tcW w:w="1276" w:type="dxa"/>
            <w:tcBorders>
              <w:bottom w:val="single" w:sz="6" w:space="0" w:color="1E4496" w:themeColor="text2"/>
            </w:tcBorders>
            <w:tcMar>
              <w:top w:w="96" w:type="dxa"/>
              <w:left w:w="113" w:type="dxa"/>
              <w:bottom w:w="96" w:type="dxa"/>
              <w:right w:w="113" w:type="dxa"/>
            </w:tcMar>
            <w:vAlign w:val="center"/>
          </w:tcPr>
          <w:p w14:paraId="4FE9F9BE" w14:textId="77777777" w:rsidR="000470AA" w:rsidRPr="000470AA" w:rsidRDefault="000470AA" w:rsidP="000470AA">
            <w:pPr>
              <w:pStyle w:val="CDITable-RowCentre"/>
            </w:pPr>
            <w:r w:rsidRPr="000470AA">
              <w:t>9</w:t>
            </w:r>
          </w:p>
        </w:tc>
        <w:tc>
          <w:tcPr>
            <w:tcW w:w="1275" w:type="dxa"/>
            <w:tcBorders>
              <w:bottom w:val="single" w:sz="6" w:space="0" w:color="1E4496" w:themeColor="text2"/>
            </w:tcBorders>
            <w:tcMar>
              <w:top w:w="96" w:type="dxa"/>
              <w:left w:w="113" w:type="dxa"/>
              <w:bottom w:w="96" w:type="dxa"/>
              <w:right w:w="113" w:type="dxa"/>
            </w:tcMar>
            <w:vAlign w:val="center"/>
          </w:tcPr>
          <w:p w14:paraId="5E1ED858" w14:textId="77777777" w:rsidR="000470AA" w:rsidRPr="000470AA" w:rsidRDefault="000470AA" w:rsidP="000470AA">
            <w:pPr>
              <w:pStyle w:val="CDITable-RowCentre"/>
            </w:pPr>
            <w:r w:rsidRPr="000470AA">
              <w:t>14</w:t>
            </w:r>
          </w:p>
        </w:tc>
        <w:tc>
          <w:tcPr>
            <w:tcW w:w="1276" w:type="dxa"/>
            <w:tcBorders>
              <w:bottom w:val="single" w:sz="6" w:space="0" w:color="1E4496" w:themeColor="text2"/>
            </w:tcBorders>
            <w:tcMar>
              <w:top w:w="96" w:type="dxa"/>
              <w:left w:w="113" w:type="dxa"/>
              <w:bottom w:w="96" w:type="dxa"/>
              <w:right w:w="113" w:type="dxa"/>
            </w:tcMar>
            <w:vAlign w:val="center"/>
          </w:tcPr>
          <w:p w14:paraId="605E9E81" w14:textId="77777777" w:rsidR="000470AA" w:rsidRPr="000470AA" w:rsidRDefault="000470AA" w:rsidP="000470AA">
            <w:pPr>
              <w:pStyle w:val="CDITable-RowCentre"/>
            </w:pPr>
            <w:r w:rsidRPr="000470AA">
              <w:t>8</w:t>
            </w:r>
          </w:p>
        </w:tc>
        <w:tc>
          <w:tcPr>
            <w:tcW w:w="1276" w:type="dxa"/>
            <w:tcBorders>
              <w:bottom w:val="single" w:sz="6" w:space="0" w:color="1E4496" w:themeColor="text2"/>
            </w:tcBorders>
            <w:tcMar>
              <w:top w:w="96" w:type="dxa"/>
              <w:left w:w="113" w:type="dxa"/>
              <w:bottom w:w="96" w:type="dxa"/>
              <w:right w:w="113" w:type="dxa"/>
            </w:tcMar>
            <w:vAlign w:val="center"/>
          </w:tcPr>
          <w:p w14:paraId="28F3A257" w14:textId="77777777" w:rsidR="000470AA" w:rsidRPr="000470AA" w:rsidRDefault="000470AA" w:rsidP="000470AA">
            <w:pPr>
              <w:pStyle w:val="CDITable-RowCentre"/>
            </w:pPr>
            <w:r w:rsidRPr="000470AA">
              <w:t>11</w:t>
            </w:r>
          </w:p>
        </w:tc>
        <w:tc>
          <w:tcPr>
            <w:tcW w:w="1530" w:type="dxa"/>
            <w:tcBorders>
              <w:bottom w:val="single" w:sz="6" w:space="0" w:color="1E4496" w:themeColor="text2"/>
            </w:tcBorders>
            <w:tcMar>
              <w:top w:w="96" w:type="dxa"/>
              <w:left w:w="113" w:type="dxa"/>
              <w:bottom w:w="96" w:type="dxa"/>
              <w:right w:w="113" w:type="dxa"/>
            </w:tcMar>
            <w:vAlign w:val="center"/>
          </w:tcPr>
          <w:p w14:paraId="25A7B787" w14:textId="77777777" w:rsidR="000470AA" w:rsidRPr="000470AA" w:rsidRDefault="000470AA" w:rsidP="000470AA">
            <w:pPr>
              <w:pStyle w:val="CDITable-RowCentre"/>
            </w:pPr>
          </w:p>
        </w:tc>
      </w:tr>
      <w:tr w:rsidR="000470AA" w:rsidRPr="000470AA" w14:paraId="16DE3ED0" w14:textId="77777777" w:rsidTr="002965CC">
        <w:trPr>
          <w:trHeight w:val="20"/>
        </w:trPr>
        <w:tc>
          <w:tcPr>
            <w:tcW w:w="14343" w:type="dxa"/>
            <w:gridSpan w:val="10"/>
            <w:tcBorders>
              <w:top w:val="single" w:sz="6" w:space="0" w:color="1E4496" w:themeColor="text2"/>
            </w:tcBorders>
            <w:shd w:val="clear" w:color="auto" w:fill="DCF4FC" w:themeFill="background2" w:themeFillTint="33"/>
            <w:tcMar>
              <w:top w:w="96" w:type="dxa"/>
              <w:left w:w="113" w:type="dxa"/>
              <w:bottom w:w="96" w:type="dxa"/>
              <w:right w:w="113" w:type="dxa"/>
            </w:tcMar>
            <w:vAlign w:val="center"/>
          </w:tcPr>
          <w:p w14:paraId="47B8C805" w14:textId="77777777" w:rsidR="000470AA" w:rsidRPr="000470AA" w:rsidRDefault="000470AA" w:rsidP="000470AA">
            <w:pPr>
              <w:pStyle w:val="CDITable-RowLeft"/>
              <w:rPr>
                <w:b/>
                <w:bCs/>
              </w:rPr>
            </w:pPr>
            <w:r w:rsidRPr="000470AA">
              <w:rPr>
                <w:b/>
                <w:bCs/>
              </w:rPr>
              <w:t xml:space="preserve">Resistance to methicillin and one antimicrobial </w:t>
            </w:r>
          </w:p>
        </w:tc>
      </w:tr>
      <w:tr w:rsidR="000470AA" w:rsidRPr="000470AA" w14:paraId="316076BB" w14:textId="77777777" w:rsidTr="002965CC">
        <w:trPr>
          <w:trHeight w:val="20"/>
        </w:trPr>
        <w:tc>
          <w:tcPr>
            <w:tcW w:w="2608" w:type="dxa"/>
            <w:tcBorders>
              <w:bottom w:val="single" w:sz="6" w:space="0" w:color="1E4496" w:themeColor="text2"/>
            </w:tcBorders>
            <w:tcMar>
              <w:top w:w="96" w:type="dxa"/>
              <w:left w:w="113" w:type="dxa"/>
              <w:bottom w:w="96" w:type="dxa"/>
              <w:right w:w="113" w:type="dxa"/>
            </w:tcMar>
            <w:vAlign w:val="center"/>
          </w:tcPr>
          <w:p w14:paraId="671C609E" w14:textId="77777777" w:rsidR="000470AA" w:rsidRPr="000470AA" w:rsidRDefault="000470AA" w:rsidP="000470AA">
            <w:pPr>
              <w:pStyle w:val="CDITable-RowLeft"/>
            </w:pPr>
            <w:r w:rsidRPr="000470AA">
              <w:t xml:space="preserve">Cip </w:t>
            </w:r>
          </w:p>
        </w:tc>
        <w:tc>
          <w:tcPr>
            <w:tcW w:w="1275" w:type="dxa"/>
            <w:tcBorders>
              <w:bottom w:val="single" w:sz="6" w:space="0" w:color="1E4496" w:themeColor="text2"/>
            </w:tcBorders>
            <w:tcMar>
              <w:top w:w="96" w:type="dxa"/>
              <w:left w:w="113" w:type="dxa"/>
              <w:bottom w:w="96" w:type="dxa"/>
              <w:right w:w="113" w:type="dxa"/>
            </w:tcMar>
            <w:vAlign w:val="center"/>
          </w:tcPr>
          <w:p w14:paraId="46B369EF"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6BF3DC2D" w14:textId="77777777" w:rsidR="000470AA" w:rsidRPr="000470AA" w:rsidRDefault="000470AA" w:rsidP="000470AA">
            <w:pPr>
              <w:pStyle w:val="CDITable-RowCentre"/>
            </w:pPr>
            <w:r w:rsidRPr="000470AA">
              <w:t>1</w:t>
            </w:r>
          </w:p>
        </w:tc>
        <w:tc>
          <w:tcPr>
            <w:tcW w:w="1276" w:type="dxa"/>
            <w:tcBorders>
              <w:bottom w:val="single" w:sz="6" w:space="0" w:color="1E4496" w:themeColor="text2"/>
            </w:tcBorders>
            <w:tcMar>
              <w:top w:w="96" w:type="dxa"/>
              <w:left w:w="113" w:type="dxa"/>
              <w:bottom w:w="96" w:type="dxa"/>
              <w:right w:w="113" w:type="dxa"/>
            </w:tcMar>
            <w:vAlign w:val="center"/>
          </w:tcPr>
          <w:p w14:paraId="055288D6" w14:textId="77777777" w:rsidR="000470AA" w:rsidRPr="000470AA" w:rsidRDefault="000470AA" w:rsidP="000470AA">
            <w:pPr>
              <w:pStyle w:val="CDITable-RowCentre"/>
            </w:pPr>
            <w:r w:rsidRPr="000470AA">
              <w:t>2</w:t>
            </w:r>
          </w:p>
        </w:tc>
        <w:tc>
          <w:tcPr>
            <w:tcW w:w="1275" w:type="dxa"/>
            <w:tcBorders>
              <w:bottom w:val="single" w:sz="6" w:space="0" w:color="1E4496" w:themeColor="text2"/>
            </w:tcBorders>
            <w:tcMar>
              <w:top w:w="96" w:type="dxa"/>
              <w:left w:w="113" w:type="dxa"/>
              <w:bottom w:w="96" w:type="dxa"/>
              <w:right w:w="113" w:type="dxa"/>
            </w:tcMar>
            <w:vAlign w:val="center"/>
          </w:tcPr>
          <w:p w14:paraId="4A582F2A" w14:textId="77777777" w:rsidR="000470AA" w:rsidRPr="000470AA" w:rsidRDefault="000470AA" w:rsidP="000470AA">
            <w:pPr>
              <w:pStyle w:val="CDITable-RowCentre"/>
            </w:pPr>
            <w:r w:rsidRPr="000470AA">
              <w:t>1</w:t>
            </w:r>
          </w:p>
        </w:tc>
        <w:tc>
          <w:tcPr>
            <w:tcW w:w="1276" w:type="dxa"/>
            <w:tcBorders>
              <w:bottom w:val="single" w:sz="6" w:space="0" w:color="1E4496" w:themeColor="text2"/>
            </w:tcBorders>
            <w:tcMar>
              <w:top w:w="96" w:type="dxa"/>
              <w:left w:w="113" w:type="dxa"/>
              <w:bottom w:w="96" w:type="dxa"/>
              <w:right w:w="113" w:type="dxa"/>
            </w:tcMar>
            <w:vAlign w:val="center"/>
          </w:tcPr>
          <w:p w14:paraId="34164BA7" w14:textId="77777777" w:rsidR="000470AA" w:rsidRPr="000470AA" w:rsidRDefault="000470AA" w:rsidP="000470AA">
            <w:pPr>
              <w:pStyle w:val="CDITable-RowCentre"/>
            </w:pPr>
            <w:r w:rsidRPr="000470AA">
              <w:t>1</w:t>
            </w:r>
          </w:p>
        </w:tc>
        <w:tc>
          <w:tcPr>
            <w:tcW w:w="1275" w:type="dxa"/>
            <w:tcBorders>
              <w:bottom w:val="single" w:sz="6" w:space="0" w:color="1E4496" w:themeColor="text2"/>
            </w:tcBorders>
            <w:tcMar>
              <w:top w:w="96" w:type="dxa"/>
              <w:left w:w="113" w:type="dxa"/>
              <w:bottom w:w="96" w:type="dxa"/>
              <w:right w:w="113" w:type="dxa"/>
            </w:tcMar>
            <w:vAlign w:val="center"/>
          </w:tcPr>
          <w:p w14:paraId="56612700"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682202F7" w14:textId="77777777" w:rsidR="000470AA" w:rsidRPr="000470AA" w:rsidRDefault="000470AA" w:rsidP="000470AA">
            <w:pPr>
              <w:pStyle w:val="CDITable-RowCentre"/>
            </w:pPr>
            <w:r w:rsidRPr="000470AA">
              <w:t>3</w:t>
            </w:r>
          </w:p>
        </w:tc>
        <w:tc>
          <w:tcPr>
            <w:tcW w:w="1276" w:type="dxa"/>
            <w:tcBorders>
              <w:bottom w:val="single" w:sz="6" w:space="0" w:color="1E4496" w:themeColor="text2"/>
            </w:tcBorders>
            <w:tcMar>
              <w:top w:w="96" w:type="dxa"/>
              <w:left w:w="113" w:type="dxa"/>
              <w:bottom w:w="96" w:type="dxa"/>
              <w:right w:w="113" w:type="dxa"/>
            </w:tcMar>
            <w:vAlign w:val="center"/>
          </w:tcPr>
          <w:p w14:paraId="7BD8A102" w14:textId="77777777" w:rsidR="000470AA" w:rsidRPr="000470AA" w:rsidRDefault="000470AA" w:rsidP="000470AA">
            <w:pPr>
              <w:pStyle w:val="CDITable-RowCentre"/>
            </w:pPr>
          </w:p>
        </w:tc>
        <w:tc>
          <w:tcPr>
            <w:tcW w:w="1530" w:type="dxa"/>
            <w:tcBorders>
              <w:bottom w:val="single" w:sz="6" w:space="0" w:color="1E4496" w:themeColor="text2"/>
            </w:tcBorders>
            <w:tcMar>
              <w:top w:w="96" w:type="dxa"/>
              <w:left w:w="113" w:type="dxa"/>
              <w:bottom w:w="96" w:type="dxa"/>
              <w:right w:w="113" w:type="dxa"/>
            </w:tcMar>
            <w:vAlign w:val="center"/>
          </w:tcPr>
          <w:p w14:paraId="40A5BD6B" w14:textId="77777777" w:rsidR="000470AA" w:rsidRPr="000470AA" w:rsidRDefault="000470AA" w:rsidP="000470AA">
            <w:pPr>
              <w:pStyle w:val="CDITable-RowCentre"/>
            </w:pPr>
          </w:p>
        </w:tc>
      </w:tr>
      <w:tr w:rsidR="000470AA" w:rsidRPr="000470AA" w14:paraId="64345D64"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B7BB00" w14:textId="77777777" w:rsidR="000470AA" w:rsidRPr="000470AA" w:rsidRDefault="000470AA" w:rsidP="000470AA">
            <w:pPr>
              <w:pStyle w:val="CDITable-RowLeft"/>
            </w:pPr>
            <w:r w:rsidRPr="000470AA">
              <w:t xml:space="preserve">Ery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8DCB64"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C06D61"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3108F6"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31C6B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EA061C5" w14:textId="77777777" w:rsidR="000470AA" w:rsidRPr="000470AA" w:rsidRDefault="000470AA" w:rsidP="000470AA">
            <w:pPr>
              <w:pStyle w:val="CDITable-RowCentre"/>
            </w:pPr>
            <w:r w:rsidRPr="000470AA">
              <w:t>1</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9D3AAF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51BA70"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26A4131" w14:textId="77777777" w:rsidR="000470AA" w:rsidRPr="000470AA" w:rsidRDefault="000470AA" w:rsidP="000470AA">
            <w:pPr>
              <w:pStyle w:val="CDITable-RowCentre"/>
            </w:pPr>
            <w:r w:rsidRPr="000470AA">
              <w:t>1</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153BADB" w14:textId="77777777" w:rsidR="000470AA" w:rsidRPr="000470AA" w:rsidRDefault="000470AA" w:rsidP="000470AA">
            <w:pPr>
              <w:pStyle w:val="CDITable-RowCentre"/>
            </w:pPr>
          </w:p>
        </w:tc>
      </w:tr>
      <w:tr w:rsidR="000470AA" w:rsidRPr="000470AA" w14:paraId="10CD0AC9"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7EFAC81" w14:textId="77777777" w:rsidR="000470AA" w:rsidRPr="000470AA" w:rsidRDefault="000470AA" w:rsidP="000470AA">
            <w:pPr>
              <w:pStyle w:val="CDITable-RowLeft"/>
            </w:pPr>
            <w:r w:rsidRPr="000470AA">
              <w:t xml:space="preserve">Fus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B9AF4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85E52C"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B5B388"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2B54DA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7028F9"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9E0D297"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FBC78B"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22ED6B"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FB1E7A" w14:textId="77777777" w:rsidR="000470AA" w:rsidRPr="000470AA" w:rsidRDefault="000470AA" w:rsidP="000470AA">
            <w:pPr>
              <w:pStyle w:val="CDITable-RowCentre"/>
            </w:pPr>
          </w:p>
        </w:tc>
      </w:tr>
      <w:tr w:rsidR="000470AA" w:rsidRPr="000470AA" w14:paraId="7F2BDAB0"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5237A0B" w14:textId="77777777" w:rsidR="000470AA" w:rsidRPr="000470AA" w:rsidRDefault="000470AA" w:rsidP="000470AA">
            <w:pPr>
              <w:pStyle w:val="CDITable-RowLeft"/>
            </w:pPr>
            <w:r w:rsidRPr="000470AA">
              <w:t xml:space="preserve">Gen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D0DB43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1C8637F"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9DE916"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03C4D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3A32966" w14:textId="77777777" w:rsidR="000470AA" w:rsidRPr="000470AA" w:rsidRDefault="000470AA" w:rsidP="000470AA">
            <w:pPr>
              <w:pStyle w:val="CDITable-RowCentre"/>
            </w:pPr>
            <w:r w:rsidRPr="000470AA">
              <w:t>1</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77F7DC"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66C898A"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CE54C13" w14:textId="77777777" w:rsidR="000470AA" w:rsidRPr="000470AA" w:rsidRDefault="000470AA" w:rsidP="000470AA">
            <w:pPr>
              <w:pStyle w:val="CDITable-RowCentre"/>
            </w:pPr>
            <w:r w:rsidRPr="000470AA">
              <w:t>1</w:t>
            </w: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A43FAE" w14:textId="77777777" w:rsidR="000470AA" w:rsidRPr="000470AA" w:rsidRDefault="000470AA" w:rsidP="000470AA">
            <w:pPr>
              <w:pStyle w:val="CDITable-RowCentre"/>
            </w:pPr>
          </w:p>
        </w:tc>
      </w:tr>
      <w:tr w:rsidR="000470AA" w:rsidRPr="000470AA" w14:paraId="1A0C52A7"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71821B" w14:textId="77777777" w:rsidR="000470AA" w:rsidRPr="000470AA" w:rsidRDefault="000470AA" w:rsidP="000470AA">
            <w:pPr>
              <w:pStyle w:val="CDITable-RowLeft"/>
            </w:pPr>
            <w:r w:rsidRPr="000470AA">
              <w:t xml:space="preserve">Sxt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D991C8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E73A68"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2B894CD"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E316154"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6F99E0"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F6EEF5B"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E14CC0"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74A41A8"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C5B70D" w14:textId="77777777" w:rsidR="000470AA" w:rsidRPr="000470AA" w:rsidRDefault="000470AA" w:rsidP="000470AA">
            <w:pPr>
              <w:pStyle w:val="CDITable-RowCentre"/>
            </w:pPr>
          </w:p>
        </w:tc>
      </w:tr>
      <w:tr w:rsidR="000470AA" w:rsidRPr="000470AA" w14:paraId="4F7624A0" w14:textId="77777777" w:rsidTr="002965CC">
        <w:trPr>
          <w:trHeight w:val="20"/>
        </w:trPr>
        <w:tc>
          <w:tcPr>
            <w:tcW w:w="14343" w:type="dxa"/>
            <w:gridSpan w:val="10"/>
            <w:tcBorders>
              <w:top w:val="single" w:sz="6" w:space="0" w:color="1E4496" w:themeColor="text2"/>
            </w:tcBorders>
            <w:shd w:val="clear" w:color="auto" w:fill="DCF4FC" w:themeFill="background2" w:themeFillTint="33"/>
            <w:tcMar>
              <w:top w:w="96" w:type="dxa"/>
              <w:left w:w="113" w:type="dxa"/>
              <w:bottom w:w="96" w:type="dxa"/>
              <w:right w:w="113" w:type="dxa"/>
            </w:tcMar>
            <w:vAlign w:val="center"/>
          </w:tcPr>
          <w:p w14:paraId="65CB9DEB" w14:textId="77777777" w:rsidR="000470AA" w:rsidRPr="000470AA" w:rsidRDefault="000470AA" w:rsidP="000470AA">
            <w:pPr>
              <w:pStyle w:val="CDITable-RowLeft"/>
              <w:rPr>
                <w:b/>
                <w:bCs/>
              </w:rPr>
            </w:pPr>
            <w:r w:rsidRPr="000470AA">
              <w:rPr>
                <w:b/>
                <w:bCs/>
              </w:rPr>
              <w:t>Resistance to methicillin and two antimicrobials</w:t>
            </w:r>
          </w:p>
        </w:tc>
      </w:tr>
      <w:tr w:rsidR="000470AA" w:rsidRPr="000470AA" w14:paraId="0005B3E7" w14:textId="77777777" w:rsidTr="002965CC">
        <w:trPr>
          <w:trHeight w:val="20"/>
        </w:trPr>
        <w:tc>
          <w:tcPr>
            <w:tcW w:w="2608" w:type="dxa"/>
            <w:tcBorders>
              <w:bottom w:val="single" w:sz="6" w:space="0" w:color="1E4496" w:themeColor="text2"/>
            </w:tcBorders>
            <w:tcMar>
              <w:top w:w="96" w:type="dxa"/>
              <w:left w:w="113" w:type="dxa"/>
              <w:bottom w:w="96" w:type="dxa"/>
              <w:right w:w="113" w:type="dxa"/>
            </w:tcMar>
            <w:vAlign w:val="center"/>
          </w:tcPr>
          <w:p w14:paraId="0267E951" w14:textId="77777777" w:rsidR="000470AA" w:rsidRPr="000470AA" w:rsidRDefault="000470AA" w:rsidP="000470AA">
            <w:pPr>
              <w:pStyle w:val="CDITable-RowLeft"/>
            </w:pPr>
            <w:r w:rsidRPr="000470AA">
              <w:t xml:space="preserve">CipGen </w:t>
            </w:r>
          </w:p>
        </w:tc>
        <w:tc>
          <w:tcPr>
            <w:tcW w:w="1275" w:type="dxa"/>
            <w:tcBorders>
              <w:bottom w:val="single" w:sz="6" w:space="0" w:color="1E4496" w:themeColor="text2"/>
            </w:tcBorders>
            <w:tcMar>
              <w:top w:w="96" w:type="dxa"/>
              <w:left w:w="113" w:type="dxa"/>
              <w:bottom w:w="96" w:type="dxa"/>
              <w:right w:w="113" w:type="dxa"/>
            </w:tcMar>
            <w:vAlign w:val="center"/>
          </w:tcPr>
          <w:p w14:paraId="676E7E13"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14E77AD8"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0F607615" w14:textId="77777777" w:rsidR="000470AA" w:rsidRPr="000470AA" w:rsidRDefault="000470AA" w:rsidP="000470AA">
            <w:pPr>
              <w:pStyle w:val="CDITable-RowCentre"/>
            </w:pPr>
          </w:p>
        </w:tc>
        <w:tc>
          <w:tcPr>
            <w:tcW w:w="1275" w:type="dxa"/>
            <w:tcBorders>
              <w:bottom w:val="single" w:sz="6" w:space="0" w:color="1E4496" w:themeColor="text2"/>
            </w:tcBorders>
            <w:tcMar>
              <w:top w:w="96" w:type="dxa"/>
              <w:left w:w="113" w:type="dxa"/>
              <w:bottom w:w="96" w:type="dxa"/>
              <w:right w:w="113" w:type="dxa"/>
            </w:tcMar>
            <w:vAlign w:val="center"/>
          </w:tcPr>
          <w:p w14:paraId="029EAD4B"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1C6AC96D" w14:textId="77777777" w:rsidR="000470AA" w:rsidRPr="000470AA" w:rsidRDefault="000470AA" w:rsidP="000470AA">
            <w:pPr>
              <w:pStyle w:val="CDITable-RowCentre"/>
            </w:pPr>
          </w:p>
        </w:tc>
        <w:tc>
          <w:tcPr>
            <w:tcW w:w="1275" w:type="dxa"/>
            <w:tcBorders>
              <w:bottom w:val="single" w:sz="6" w:space="0" w:color="1E4496" w:themeColor="text2"/>
            </w:tcBorders>
            <w:tcMar>
              <w:top w:w="96" w:type="dxa"/>
              <w:left w:w="113" w:type="dxa"/>
              <w:bottom w:w="96" w:type="dxa"/>
              <w:right w:w="113" w:type="dxa"/>
            </w:tcMar>
            <w:vAlign w:val="center"/>
          </w:tcPr>
          <w:p w14:paraId="47BE1066"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6187F391"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3797EBB3" w14:textId="77777777" w:rsidR="000470AA" w:rsidRPr="000470AA" w:rsidRDefault="000470AA" w:rsidP="000470AA">
            <w:pPr>
              <w:pStyle w:val="CDITable-RowCentre"/>
            </w:pPr>
          </w:p>
        </w:tc>
        <w:tc>
          <w:tcPr>
            <w:tcW w:w="1530" w:type="dxa"/>
            <w:tcBorders>
              <w:bottom w:val="single" w:sz="6" w:space="0" w:color="1E4496" w:themeColor="text2"/>
            </w:tcBorders>
            <w:tcMar>
              <w:top w:w="96" w:type="dxa"/>
              <w:left w:w="113" w:type="dxa"/>
              <w:bottom w:w="96" w:type="dxa"/>
              <w:right w:w="113" w:type="dxa"/>
            </w:tcMar>
            <w:vAlign w:val="center"/>
          </w:tcPr>
          <w:p w14:paraId="5A3A0CB0" w14:textId="77777777" w:rsidR="000470AA" w:rsidRPr="000470AA" w:rsidRDefault="000470AA" w:rsidP="000470AA">
            <w:pPr>
              <w:pStyle w:val="CDITable-RowCentre"/>
            </w:pPr>
            <w:r w:rsidRPr="000470AA">
              <w:t>5</w:t>
            </w:r>
          </w:p>
        </w:tc>
      </w:tr>
      <w:tr w:rsidR="000470AA" w:rsidRPr="000470AA" w14:paraId="4B05E409"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D350F9" w14:textId="77777777" w:rsidR="000470AA" w:rsidRPr="000470AA" w:rsidRDefault="000470AA" w:rsidP="000470AA">
            <w:pPr>
              <w:pStyle w:val="CDITable-RowLeft"/>
            </w:pPr>
            <w:r w:rsidRPr="000470AA">
              <w:t xml:space="preserve">CipTet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6D6592B"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279FD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2CA194" w14:textId="77777777" w:rsidR="000470AA" w:rsidRPr="000470AA" w:rsidRDefault="000470AA" w:rsidP="000470AA">
            <w:pPr>
              <w:pStyle w:val="CDITable-RowCentre"/>
            </w:pPr>
            <w:r w:rsidRPr="000470AA">
              <w:t>1</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23F586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2F0C48"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EF70E14"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E412FE"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6B992AF"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3D1972" w14:textId="77777777" w:rsidR="000470AA" w:rsidRPr="000470AA" w:rsidRDefault="000470AA" w:rsidP="000470AA">
            <w:pPr>
              <w:pStyle w:val="CDITable-RowCentre"/>
            </w:pPr>
          </w:p>
        </w:tc>
      </w:tr>
      <w:tr w:rsidR="000470AA" w:rsidRPr="000470AA" w14:paraId="486E1D65"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C09FAE5" w14:textId="77777777" w:rsidR="000470AA" w:rsidRPr="000470AA" w:rsidRDefault="000470AA" w:rsidP="000470AA">
            <w:pPr>
              <w:pStyle w:val="CDITable-RowLeft"/>
            </w:pPr>
            <w:r w:rsidRPr="000470AA">
              <w:t xml:space="preserve">EryCip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5EB03EC"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40261AF"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A6A2E18"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6773F6A"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C8802E" w14:textId="77777777" w:rsidR="000470AA" w:rsidRPr="000470AA" w:rsidRDefault="000470AA" w:rsidP="000470AA">
            <w:pPr>
              <w:pStyle w:val="CDITable-RowCentre"/>
            </w:pPr>
            <w:r w:rsidRPr="000470AA">
              <w:t>3</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1EA20C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DF94C3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FEE8BFC"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D7D3BDA" w14:textId="77777777" w:rsidR="000470AA" w:rsidRPr="000470AA" w:rsidRDefault="000470AA" w:rsidP="000470AA">
            <w:pPr>
              <w:pStyle w:val="CDITable-RowCentre"/>
            </w:pPr>
          </w:p>
        </w:tc>
      </w:tr>
      <w:tr w:rsidR="000470AA" w:rsidRPr="000470AA" w14:paraId="77B3A987"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36A87A1" w14:textId="77777777" w:rsidR="000470AA" w:rsidRPr="000470AA" w:rsidRDefault="000470AA" w:rsidP="000470AA">
            <w:pPr>
              <w:pStyle w:val="CDITable-RowLeft"/>
            </w:pPr>
            <w:r w:rsidRPr="000470AA">
              <w:t xml:space="preserve">EryFus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E20074"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386198"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04DCEF"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9C990F"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6A8C54B"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A5970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9EC328"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FB17514"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E545CC" w14:textId="77777777" w:rsidR="000470AA" w:rsidRPr="000470AA" w:rsidRDefault="000470AA" w:rsidP="000470AA">
            <w:pPr>
              <w:pStyle w:val="CDITable-RowCentre"/>
            </w:pPr>
          </w:p>
        </w:tc>
      </w:tr>
      <w:tr w:rsidR="000470AA" w:rsidRPr="000470AA" w14:paraId="69B4D11A"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7B9B26" w14:textId="77777777" w:rsidR="000470AA" w:rsidRPr="000470AA" w:rsidRDefault="000470AA" w:rsidP="000470AA">
            <w:pPr>
              <w:pStyle w:val="CDITable-RowLeft"/>
            </w:pPr>
            <w:r w:rsidRPr="000470AA">
              <w:t xml:space="preserve">EryIcr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AFBEB6E" w14:textId="77777777" w:rsidR="000470AA" w:rsidRPr="000470AA" w:rsidRDefault="000470AA" w:rsidP="000470AA">
            <w:pPr>
              <w:pStyle w:val="CDITable-RowCentre"/>
            </w:pPr>
            <w:r w:rsidRPr="000470AA">
              <w:t>28</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83A0A5" w14:textId="77777777" w:rsidR="000470AA" w:rsidRPr="000470AA" w:rsidRDefault="000470AA" w:rsidP="000470AA">
            <w:pPr>
              <w:pStyle w:val="CDITable-RowCentre"/>
            </w:pPr>
            <w:r w:rsidRPr="000470AA">
              <w:t>3</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DB6B0EF"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4AE963D"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8C6A50F"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7B716E1"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5F574D4"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8FC09C"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DCE11C" w14:textId="77777777" w:rsidR="000470AA" w:rsidRPr="000470AA" w:rsidRDefault="000470AA" w:rsidP="000470AA">
            <w:pPr>
              <w:pStyle w:val="CDITable-RowCentre"/>
            </w:pPr>
          </w:p>
        </w:tc>
      </w:tr>
      <w:tr w:rsidR="000470AA" w:rsidRPr="000470AA" w14:paraId="0F29EF4B"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8C6BBCB" w14:textId="77777777" w:rsidR="000470AA" w:rsidRPr="000470AA" w:rsidRDefault="000470AA" w:rsidP="000470AA">
            <w:pPr>
              <w:pStyle w:val="CDITable-RowLeft"/>
            </w:pPr>
            <w:r w:rsidRPr="000470AA">
              <w:t xml:space="preserve">RifFus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B1F436B"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96A568E"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F877AFF"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B867AA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11D2A39"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6E98B6B"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8968958"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21FF060"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E557302" w14:textId="77777777" w:rsidR="000470AA" w:rsidRPr="000470AA" w:rsidRDefault="000470AA" w:rsidP="000470AA">
            <w:pPr>
              <w:pStyle w:val="CDITable-RowCentre"/>
            </w:pPr>
          </w:p>
        </w:tc>
      </w:tr>
      <w:tr w:rsidR="000470AA" w:rsidRPr="000470AA" w14:paraId="2EA6A435" w14:textId="77777777" w:rsidTr="002965CC">
        <w:trPr>
          <w:trHeight w:val="20"/>
        </w:trPr>
        <w:tc>
          <w:tcPr>
            <w:tcW w:w="14343" w:type="dxa"/>
            <w:gridSpan w:val="10"/>
            <w:tcBorders>
              <w:top w:val="single" w:sz="6" w:space="0" w:color="1E4496" w:themeColor="text2"/>
            </w:tcBorders>
            <w:shd w:val="clear" w:color="auto" w:fill="DCF4FC" w:themeFill="background2" w:themeFillTint="33"/>
            <w:tcMar>
              <w:top w:w="96" w:type="dxa"/>
              <w:left w:w="113" w:type="dxa"/>
              <w:bottom w:w="96" w:type="dxa"/>
              <w:right w:w="113" w:type="dxa"/>
            </w:tcMar>
            <w:vAlign w:val="center"/>
          </w:tcPr>
          <w:p w14:paraId="56CDC25F" w14:textId="77777777" w:rsidR="000470AA" w:rsidRPr="000470AA" w:rsidRDefault="000470AA" w:rsidP="000470AA">
            <w:pPr>
              <w:pStyle w:val="CDITable-RowLeft"/>
              <w:rPr>
                <w:b/>
                <w:bCs/>
              </w:rPr>
            </w:pPr>
            <w:r w:rsidRPr="000470AA">
              <w:rPr>
                <w:b/>
                <w:bCs/>
              </w:rPr>
              <w:t>Resistance to methicillin and three antimicrobials</w:t>
            </w:r>
          </w:p>
        </w:tc>
      </w:tr>
      <w:tr w:rsidR="000470AA" w:rsidRPr="000470AA" w14:paraId="0D2E2B97" w14:textId="77777777" w:rsidTr="002965CC">
        <w:trPr>
          <w:trHeight w:val="20"/>
        </w:trPr>
        <w:tc>
          <w:tcPr>
            <w:tcW w:w="2608" w:type="dxa"/>
            <w:tcBorders>
              <w:bottom w:val="single" w:sz="6" w:space="0" w:color="1E4496" w:themeColor="text2"/>
            </w:tcBorders>
            <w:tcMar>
              <w:top w:w="96" w:type="dxa"/>
              <w:left w:w="113" w:type="dxa"/>
              <w:bottom w:w="96" w:type="dxa"/>
              <w:right w:w="113" w:type="dxa"/>
            </w:tcMar>
            <w:vAlign w:val="center"/>
          </w:tcPr>
          <w:p w14:paraId="49F65C18" w14:textId="77777777" w:rsidR="000470AA" w:rsidRPr="000470AA" w:rsidRDefault="000470AA" w:rsidP="000470AA">
            <w:pPr>
              <w:pStyle w:val="CDITable-RowLeft"/>
            </w:pPr>
            <w:r w:rsidRPr="000470AA">
              <w:t xml:space="preserve">CipTetGen </w:t>
            </w:r>
          </w:p>
        </w:tc>
        <w:tc>
          <w:tcPr>
            <w:tcW w:w="1275" w:type="dxa"/>
            <w:tcBorders>
              <w:bottom w:val="single" w:sz="6" w:space="0" w:color="1E4496" w:themeColor="text2"/>
            </w:tcBorders>
            <w:tcMar>
              <w:top w:w="96" w:type="dxa"/>
              <w:left w:w="113" w:type="dxa"/>
              <w:bottom w:w="96" w:type="dxa"/>
              <w:right w:w="113" w:type="dxa"/>
            </w:tcMar>
            <w:vAlign w:val="center"/>
          </w:tcPr>
          <w:p w14:paraId="0B37F291"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7C616316"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3F234EF5" w14:textId="77777777" w:rsidR="000470AA" w:rsidRPr="000470AA" w:rsidRDefault="000470AA" w:rsidP="000470AA">
            <w:pPr>
              <w:pStyle w:val="CDITable-RowCentre"/>
            </w:pPr>
            <w:r w:rsidRPr="000470AA">
              <w:t>5</w:t>
            </w:r>
          </w:p>
        </w:tc>
        <w:tc>
          <w:tcPr>
            <w:tcW w:w="1275" w:type="dxa"/>
            <w:tcBorders>
              <w:bottom w:val="single" w:sz="6" w:space="0" w:color="1E4496" w:themeColor="text2"/>
            </w:tcBorders>
            <w:tcMar>
              <w:top w:w="96" w:type="dxa"/>
              <w:left w:w="113" w:type="dxa"/>
              <w:bottom w:w="96" w:type="dxa"/>
              <w:right w:w="113" w:type="dxa"/>
            </w:tcMar>
            <w:vAlign w:val="center"/>
          </w:tcPr>
          <w:p w14:paraId="4898F288"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2E9D29F8" w14:textId="77777777" w:rsidR="000470AA" w:rsidRPr="000470AA" w:rsidRDefault="000470AA" w:rsidP="000470AA">
            <w:pPr>
              <w:pStyle w:val="CDITable-RowCentre"/>
            </w:pPr>
          </w:p>
        </w:tc>
        <w:tc>
          <w:tcPr>
            <w:tcW w:w="1275" w:type="dxa"/>
            <w:tcBorders>
              <w:bottom w:val="single" w:sz="6" w:space="0" w:color="1E4496" w:themeColor="text2"/>
            </w:tcBorders>
            <w:tcMar>
              <w:top w:w="96" w:type="dxa"/>
              <w:left w:w="113" w:type="dxa"/>
              <w:bottom w:w="96" w:type="dxa"/>
              <w:right w:w="113" w:type="dxa"/>
            </w:tcMar>
            <w:vAlign w:val="center"/>
          </w:tcPr>
          <w:p w14:paraId="5E5FCB69"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1C0B5D74" w14:textId="77777777" w:rsidR="000470AA" w:rsidRPr="000470AA" w:rsidRDefault="000470AA" w:rsidP="000470AA">
            <w:pPr>
              <w:pStyle w:val="CDITable-RowCentre"/>
            </w:pPr>
          </w:p>
        </w:tc>
        <w:tc>
          <w:tcPr>
            <w:tcW w:w="1276" w:type="dxa"/>
            <w:tcBorders>
              <w:bottom w:val="single" w:sz="6" w:space="0" w:color="1E4496" w:themeColor="text2"/>
            </w:tcBorders>
            <w:tcMar>
              <w:top w:w="96" w:type="dxa"/>
              <w:left w:w="113" w:type="dxa"/>
              <w:bottom w:w="96" w:type="dxa"/>
              <w:right w:w="113" w:type="dxa"/>
            </w:tcMar>
            <w:vAlign w:val="center"/>
          </w:tcPr>
          <w:p w14:paraId="7B0CEA9A" w14:textId="77777777" w:rsidR="000470AA" w:rsidRPr="000470AA" w:rsidRDefault="000470AA" w:rsidP="000470AA">
            <w:pPr>
              <w:pStyle w:val="CDITable-RowCentre"/>
            </w:pPr>
            <w:r w:rsidRPr="000470AA">
              <w:t>1</w:t>
            </w:r>
          </w:p>
        </w:tc>
        <w:tc>
          <w:tcPr>
            <w:tcW w:w="1530" w:type="dxa"/>
            <w:tcBorders>
              <w:bottom w:val="single" w:sz="6" w:space="0" w:color="1E4496" w:themeColor="text2"/>
            </w:tcBorders>
            <w:tcMar>
              <w:top w:w="96" w:type="dxa"/>
              <w:left w:w="113" w:type="dxa"/>
              <w:bottom w:w="96" w:type="dxa"/>
              <w:right w:w="113" w:type="dxa"/>
            </w:tcMar>
            <w:vAlign w:val="center"/>
          </w:tcPr>
          <w:p w14:paraId="39911061" w14:textId="77777777" w:rsidR="000470AA" w:rsidRPr="000470AA" w:rsidRDefault="000470AA" w:rsidP="000470AA">
            <w:pPr>
              <w:pStyle w:val="CDITable-RowCentre"/>
            </w:pPr>
          </w:p>
        </w:tc>
      </w:tr>
      <w:tr w:rsidR="000470AA" w:rsidRPr="000470AA" w14:paraId="16B59BEC"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F4AE4DF" w14:textId="77777777" w:rsidR="000470AA" w:rsidRPr="000470AA" w:rsidRDefault="000470AA" w:rsidP="000470AA">
            <w:pPr>
              <w:pStyle w:val="CDITable-RowLeft"/>
            </w:pPr>
            <w:r w:rsidRPr="000470AA">
              <w:t xml:space="preserve">EryCipGen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73B0E83"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FA886B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F44ED21" w14:textId="77777777" w:rsidR="000470AA" w:rsidRPr="000470AA" w:rsidRDefault="000470AA" w:rsidP="000470AA">
            <w:pPr>
              <w:pStyle w:val="CDITable-RowCentre"/>
            </w:pPr>
            <w:r w:rsidRPr="000470AA">
              <w:t>2</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249CBF5"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422159F"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AA467A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28676C"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9149592"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5BAB4C3" w14:textId="77777777" w:rsidR="000470AA" w:rsidRPr="000470AA" w:rsidRDefault="000470AA" w:rsidP="000470AA">
            <w:pPr>
              <w:pStyle w:val="CDITable-RowCentre"/>
            </w:pPr>
          </w:p>
        </w:tc>
      </w:tr>
      <w:tr w:rsidR="000470AA" w:rsidRPr="000470AA" w14:paraId="0B3F0321"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02B629B" w14:textId="77777777" w:rsidR="000470AA" w:rsidRPr="000470AA" w:rsidRDefault="000470AA" w:rsidP="000470AA">
            <w:pPr>
              <w:pStyle w:val="CDITable-RowLeft"/>
            </w:pPr>
            <w:r w:rsidRPr="000470AA">
              <w:t xml:space="preserve">EryIcrCip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B72C527"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D0231C5" w14:textId="77777777" w:rsidR="000470AA" w:rsidRPr="000470AA" w:rsidRDefault="000470AA" w:rsidP="000470AA">
            <w:pPr>
              <w:pStyle w:val="CDITable-RowCentre"/>
            </w:pPr>
            <w:r w:rsidRPr="000470AA">
              <w:t>2</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83C5326"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D4E8098"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7A80C01" w14:textId="77777777" w:rsidR="000470AA" w:rsidRPr="000470AA" w:rsidRDefault="000470AA" w:rsidP="000470AA">
            <w:pPr>
              <w:pStyle w:val="CDITable-RowCentre"/>
            </w:pPr>
            <w:r w:rsidRPr="000470AA">
              <w:t>2</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4E15277"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325595F"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E28FEA"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0B7EE54" w14:textId="77777777" w:rsidR="000470AA" w:rsidRPr="000470AA" w:rsidRDefault="000470AA" w:rsidP="000470AA">
            <w:pPr>
              <w:pStyle w:val="CDITable-RowCentre"/>
            </w:pPr>
            <w:r w:rsidRPr="000470AA">
              <w:t>1</w:t>
            </w:r>
          </w:p>
        </w:tc>
      </w:tr>
      <w:tr w:rsidR="000470AA" w:rsidRPr="000470AA" w14:paraId="15E52956"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B67D113" w14:textId="77777777" w:rsidR="000470AA" w:rsidRPr="000470AA" w:rsidRDefault="000470AA" w:rsidP="000470AA">
            <w:pPr>
              <w:pStyle w:val="CDITable-RowLeft"/>
            </w:pPr>
            <w:r w:rsidRPr="000470AA">
              <w:t xml:space="preserve">EryIcrFus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28CC6F57"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5D8213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F8009B0"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006753"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088B272"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7328A59"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8F21E0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B768DAB"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E25A985" w14:textId="77777777" w:rsidR="000470AA" w:rsidRPr="000470AA" w:rsidRDefault="000470AA" w:rsidP="000470AA">
            <w:pPr>
              <w:pStyle w:val="CDITable-RowCentre"/>
            </w:pPr>
          </w:p>
        </w:tc>
      </w:tr>
      <w:tr w:rsidR="000470AA" w:rsidRPr="000470AA" w14:paraId="2ECDDEF4" w14:textId="77777777" w:rsidTr="002965CC">
        <w:trPr>
          <w:trHeight w:val="20"/>
        </w:trPr>
        <w:tc>
          <w:tcPr>
            <w:tcW w:w="2608"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136F8FCD" w14:textId="77777777" w:rsidR="000470AA" w:rsidRPr="000470AA" w:rsidRDefault="000470AA" w:rsidP="000470AA">
            <w:pPr>
              <w:pStyle w:val="CDITable-RowLeft"/>
            </w:pPr>
            <w:r w:rsidRPr="000470AA">
              <w:t xml:space="preserve">EryIcrTet </w:t>
            </w: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9EC70DB" w14:textId="77777777" w:rsidR="000470AA" w:rsidRPr="000470AA" w:rsidRDefault="000470AA" w:rsidP="000470AA">
            <w:pPr>
              <w:pStyle w:val="CDITable-RowCentre"/>
            </w:pPr>
            <w:r w:rsidRPr="000470AA">
              <w:t>3</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3EB2630A"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8E5C89"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C80CECE"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548AA946"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668CC69B" w14:textId="77777777" w:rsidR="000470AA" w:rsidRPr="000470AA" w:rsidRDefault="000470AA" w:rsidP="000470AA">
            <w:pPr>
              <w:pStyle w:val="CDITable-RowCentre"/>
            </w:pPr>
            <w:r w:rsidRPr="000470AA">
              <w:t>1</w:t>
            </w: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41AC22E4"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03C364F7"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96" w:type="dxa"/>
              <w:left w:w="113" w:type="dxa"/>
              <w:bottom w:w="96" w:type="dxa"/>
              <w:right w:w="113" w:type="dxa"/>
            </w:tcMar>
            <w:vAlign w:val="center"/>
          </w:tcPr>
          <w:p w14:paraId="7A050CED" w14:textId="77777777" w:rsidR="000470AA" w:rsidRPr="000470AA" w:rsidRDefault="000470AA" w:rsidP="000470AA">
            <w:pPr>
              <w:pStyle w:val="CDITable-RowCentre"/>
            </w:pPr>
          </w:p>
        </w:tc>
      </w:tr>
      <w:tr w:rsidR="000470AA" w:rsidRPr="002965CC" w14:paraId="2D94F02C" w14:textId="77777777" w:rsidTr="002965CC">
        <w:trPr>
          <w:trHeight w:val="20"/>
        </w:trPr>
        <w:tc>
          <w:tcPr>
            <w:tcW w:w="14343" w:type="dxa"/>
            <w:gridSpan w:val="10"/>
            <w:tcBorders>
              <w:top w:val="single" w:sz="6" w:space="0" w:color="1E4496" w:themeColor="text2"/>
            </w:tcBorders>
            <w:shd w:val="clear" w:color="auto" w:fill="DCF4FC" w:themeFill="background2" w:themeFillTint="33"/>
            <w:tcMar>
              <w:top w:w="102" w:type="dxa"/>
              <w:left w:w="113" w:type="dxa"/>
              <w:bottom w:w="102" w:type="dxa"/>
              <w:right w:w="113" w:type="dxa"/>
            </w:tcMar>
            <w:vAlign w:val="center"/>
          </w:tcPr>
          <w:p w14:paraId="2AEEFE0D" w14:textId="77777777" w:rsidR="000470AA" w:rsidRPr="002965CC" w:rsidRDefault="000470AA" w:rsidP="002965CC">
            <w:pPr>
              <w:pStyle w:val="CDITable-RowLeft"/>
              <w:rPr>
                <w:b/>
                <w:bCs/>
              </w:rPr>
            </w:pPr>
            <w:r w:rsidRPr="002965CC">
              <w:rPr>
                <w:b/>
                <w:bCs/>
              </w:rPr>
              <w:lastRenderedPageBreak/>
              <w:t>Resistance to methicillin and four antimicrobials</w:t>
            </w:r>
          </w:p>
        </w:tc>
      </w:tr>
      <w:tr w:rsidR="000470AA" w:rsidRPr="000470AA" w14:paraId="1F66F5D1" w14:textId="77777777" w:rsidTr="002965CC">
        <w:trPr>
          <w:trHeight w:val="20"/>
        </w:trPr>
        <w:tc>
          <w:tcPr>
            <w:tcW w:w="2608" w:type="dxa"/>
            <w:tcBorders>
              <w:bottom w:val="single" w:sz="6" w:space="0" w:color="1E4496" w:themeColor="text2"/>
            </w:tcBorders>
            <w:tcMar>
              <w:top w:w="102" w:type="dxa"/>
              <w:left w:w="113" w:type="dxa"/>
              <w:bottom w:w="102" w:type="dxa"/>
              <w:right w:w="113" w:type="dxa"/>
            </w:tcMar>
            <w:vAlign w:val="center"/>
          </w:tcPr>
          <w:p w14:paraId="45CE8B58" w14:textId="77777777" w:rsidR="000470AA" w:rsidRPr="000470AA" w:rsidRDefault="000470AA" w:rsidP="000470AA">
            <w:pPr>
              <w:pStyle w:val="CDITable-RowLeft"/>
            </w:pPr>
            <w:r w:rsidRPr="000470AA">
              <w:t xml:space="preserve">EryCipTetGen </w:t>
            </w:r>
          </w:p>
        </w:tc>
        <w:tc>
          <w:tcPr>
            <w:tcW w:w="1275" w:type="dxa"/>
            <w:tcBorders>
              <w:bottom w:val="single" w:sz="6" w:space="0" w:color="1E4496" w:themeColor="text2"/>
            </w:tcBorders>
            <w:tcMar>
              <w:top w:w="102" w:type="dxa"/>
              <w:left w:w="113" w:type="dxa"/>
              <w:bottom w:w="102" w:type="dxa"/>
              <w:right w:w="113" w:type="dxa"/>
            </w:tcMar>
            <w:vAlign w:val="center"/>
          </w:tcPr>
          <w:p w14:paraId="1FC49420" w14:textId="77777777" w:rsidR="000470AA" w:rsidRPr="000470AA" w:rsidRDefault="000470AA" w:rsidP="000470AA">
            <w:pPr>
              <w:pStyle w:val="CDITable-RowCentre"/>
            </w:pPr>
          </w:p>
        </w:tc>
        <w:tc>
          <w:tcPr>
            <w:tcW w:w="1276" w:type="dxa"/>
            <w:tcBorders>
              <w:bottom w:val="single" w:sz="6" w:space="0" w:color="1E4496" w:themeColor="text2"/>
            </w:tcBorders>
            <w:tcMar>
              <w:top w:w="102" w:type="dxa"/>
              <w:left w:w="113" w:type="dxa"/>
              <w:bottom w:w="102" w:type="dxa"/>
              <w:right w:w="113" w:type="dxa"/>
            </w:tcMar>
            <w:vAlign w:val="center"/>
          </w:tcPr>
          <w:p w14:paraId="53734B58" w14:textId="77777777" w:rsidR="000470AA" w:rsidRPr="000470AA" w:rsidRDefault="000470AA" w:rsidP="000470AA">
            <w:pPr>
              <w:pStyle w:val="CDITable-RowCentre"/>
            </w:pPr>
          </w:p>
        </w:tc>
        <w:tc>
          <w:tcPr>
            <w:tcW w:w="1276" w:type="dxa"/>
            <w:tcBorders>
              <w:bottom w:val="single" w:sz="6" w:space="0" w:color="1E4496" w:themeColor="text2"/>
            </w:tcBorders>
            <w:tcMar>
              <w:top w:w="102" w:type="dxa"/>
              <w:left w:w="113" w:type="dxa"/>
              <w:bottom w:w="102" w:type="dxa"/>
              <w:right w:w="113" w:type="dxa"/>
            </w:tcMar>
            <w:vAlign w:val="center"/>
          </w:tcPr>
          <w:p w14:paraId="091E3FE5" w14:textId="77777777" w:rsidR="000470AA" w:rsidRPr="000470AA" w:rsidRDefault="000470AA" w:rsidP="000470AA">
            <w:pPr>
              <w:pStyle w:val="CDITable-RowCentre"/>
            </w:pPr>
            <w:r w:rsidRPr="000470AA">
              <w:t>1</w:t>
            </w:r>
          </w:p>
        </w:tc>
        <w:tc>
          <w:tcPr>
            <w:tcW w:w="1275" w:type="dxa"/>
            <w:tcBorders>
              <w:bottom w:val="single" w:sz="6" w:space="0" w:color="1E4496" w:themeColor="text2"/>
            </w:tcBorders>
            <w:tcMar>
              <w:top w:w="102" w:type="dxa"/>
              <w:left w:w="113" w:type="dxa"/>
              <w:bottom w:w="102" w:type="dxa"/>
              <w:right w:w="113" w:type="dxa"/>
            </w:tcMar>
            <w:vAlign w:val="center"/>
          </w:tcPr>
          <w:p w14:paraId="6885EE42" w14:textId="77777777" w:rsidR="000470AA" w:rsidRPr="000470AA" w:rsidRDefault="000470AA" w:rsidP="000470AA">
            <w:pPr>
              <w:pStyle w:val="CDITable-RowCentre"/>
            </w:pPr>
          </w:p>
        </w:tc>
        <w:tc>
          <w:tcPr>
            <w:tcW w:w="1276" w:type="dxa"/>
            <w:tcBorders>
              <w:bottom w:val="single" w:sz="6" w:space="0" w:color="1E4496" w:themeColor="text2"/>
            </w:tcBorders>
            <w:tcMar>
              <w:top w:w="102" w:type="dxa"/>
              <w:left w:w="113" w:type="dxa"/>
              <w:bottom w:w="102" w:type="dxa"/>
              <w:right w:w="113" w:type="dxa"/>
            </w:tcMar>
            <w:vAlign w:val="center"/>
          </w:tcPr>
          <w:p w14:paraId="75125169" w14:textId="77777777" w:rsidR="000470AA" w:rsidRPr="000470AA" w:rsidRDefault="000470AA" w:rsidP="000470AA">
            <w:pPr>
              <w:pStyle w:val="CDITable-RowCentre"/>
            </w:pPr>
          </w:p>
        </w:tc>
        <w:tc>
          <w:tcPr>
            <w:tcW w:w="1275" w:type="dxa"/>
            <w:tcBorders>
              <w:bottom w:val="single" w:sz="6" w:space="0" w:color="1E4496" w:themeColor="text2"/>
            </w:tcBorders>
            <w:tcMar>
              <w:top w:w="102" w:type="dxa"/>
              <w:left w:w="113" w:type="dxa"/>
              <w:bottom w:w="102" w:type="dxa"/>
              <w:right w:w="113" w:type="dxa"/>
            </w:tcMar>
            <w:vAlign w:val="center"/>
          </w:tcPr>
          <w:p w14:paraId="5ACA1783" w14:textId="77777777" w:rsidR="000470AA" w:rsidRPr="000470AA" w:rsidRDefault="000470AA" w:rsidP="000470AA">
            <w:pPr>
              <w:pStyle w:val="CDITable-RowCentre"/>
            </w:pPr>
          </w:p>
        </w:tc>
        <w:tc>
          <w:tcPr>
            <w:tcW w:w="1276" w:type="dxa"/>
            <w:tcBorders>
              <w:bottom w:val="single" w:sz="6" w:space="0" w:color="1E4496" w:themeColor="text2"/>
            </w:tcBorders>
            <w:tcMar>
              <w:top w:w="102" w:type="dxa"/>
              <w:left w:w="113" w:type="dxa"/>
              <w:bottom w:w="102" w:type="dxa"/>
              <w:right w:w="113" w:type="dxa"/>
            </w:tcMar>
            <w:vAlign w:val="center"/>
          </w:tcPr>
          <w:p w14:paraId="15F4EBDC" w14:textId="77777777" w:rsidR="000470AA" w:rsidRPr="000470AA" w:rsidRDefault="000470AA" w:rsidP="000470AA">
            <w:pPr>
              <w:pStyle w:val="CDITable-RowCentre"/>
            </w:pPr>
          </w:p>
        </w:tc>
        <w:tc>
          <w:tcPr>
            <w:tcW w:w="1276" w:type="dxa"/>
            <w:tcBorders>
              <w:bottom w:val="single" w:sz="6" w:space="0" w:color="1E4496" w:themeColor="text2"/>
            </w:tcBorders>
            <w:tcMar>
              <w:top w:w="102" w:type="dxa"/>
              <w:left w:w="113" w:type="dxa"/>
              <w:bottom w:w="102" w:type="dxa"/>
              <w:right w:w="113" w:type="dxa"/>
            </w:tcMar>
            <w:vAlign w:val="center"/>
          </w:tcPr>
          <w:p w14:paraId="700926A5" w14:textId="77777777" w:rsidR="000470AA" w:rsidRPr="000470AA" w:rsidRDefault="000470AA" w:rsidP="000470AA">
            <w:pPr>
              <w:pStyle w:val="CDITable-RowCentre"/>
            </w:pPr>
          </w:p>
        </w:tc>
        <w:tc>
          <w:tcPr>
            <w:tcW w:w="1530" w:type="dxa"/>
            <w:tcBorders>
              <w:bottom w:val="single" w:sz="6" w:space="0" w:color="1E4496" w:themeColor="text2"/>
            </w:tcBorders>
            <w:tcMar>
              <w:top w:w="102" w:type="dxa"/>
              <w:left w:w="113" w:type="dxa"/>
              <w:bottom w:w="102" w:type="dxa"/>
              <w:right w:w="113" w:type="dxa"/>
            </w:tcMar>
            <w:vAlign w:val="center"/>
          </w:tcPr>
          <w:p w14:paraId="2A1C6BF9" w14:textId="77777777" w:rsidR="000470AA" w:rsidRPr="000470AA" w:rsidRDefault="000470AA" w:rsidP="000470AA">
            <w:pPr>
              <w:pStyle w:val="CDITable-RowCentre"/>
            </w:pPr>
          </w:p>
        </w:tc>
      </w:tr>
      <w:tr w:rsidR="000470AA" w:rsidRPr="000470AA" w14:paraId="3D17FEA9" w14:textId="77777777" w:rsidTr="002965CC">
        <w:trPr>
          <w:trHeight w:val="20"/>
        </w:trPr>
        <w:tc>
          <w:tcPr>
            <w:tcW w:w="260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BF11BE8" w14:textId="77777777" w:rsidR="000470AA" w:rsidRPr="000470AA" w:rsidRDefault="000470AA" w:rsidP="000470AA">
            <w:pPr>
              <w:pStyle w:val="CDITable-RowLeft"/>
            </w:pPr>
            <w:r w:rsidRPr="000470AA">
              <w:t xml:space="preserve">EryIcrCipFus </w:t>
            </w: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BC869F8"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96555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C55BDCE" w14:textId="77777777" w:rsidR="000470AA" w:rsidRPr="000470AA" w:rsidRDefault="000470AA" w:rsidP="000470AA">
            <w:pPr>
              <w:pStyle w:val="CDITable-RowCentre"/>
            </w:pPr>
            <w:r w:rsidRPr="000470AA">
              <w:t>1</w:t>
            </w: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05F6CB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7D988A8"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F5C8460"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B4F2D9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793F396"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1F48827" w14:textId="77777777" w:rsidR="000470AA" w:rsidRPr="000470AA" w:rsidRDefault="000470AA" w:rsidP="000470AA">
            <w:pPr>
              <w:pStyle w:val="CDITable-RowCentre"/>
            </w:pPr>
          </w:p>
        </w:tc>
      </w:tr>
      <w:tr w:rsidR="000470AA" w:rsidRPr="000470AA" w14:paraId="15C06AD7" w14:textId="77777777" w:rsidTr="002965CC">
        <w:trPr>
          <w:trHeight w:val="20"/>
        </w:trPr>
        <w:tc>
          <w:tcPr>
            <w:tcW w:w="260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C915F9A" w14:textId="77777777" w:rsidR="000470AA" w:rsidRPr="000470AA" w:rsidRDefault="000470AA" w:rsidP="000470AA">
            <w:pPr>
              <w:pStyle w:val="CDITable-RowLeft"/>
            </w:pPr>
            <w:r w:rsidRPr="000470AA">
              <w:t xml:space="preserve">EryIcrCipGen </w:t>
            </w: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00D785A"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2FCEF3A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16546A6"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5541C0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6C33A10"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A9760A4"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3C632B7A"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387AE21"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472FF46A" w14:textId="77777777" w:rsidR="000470AA" w:rsidRPr="000470AA" w:rsidRDefault="000470AA" w:rsidP="000470AA">
            <w:pPr>
              <w:pStyle w:val="CDITable-RowCentre"/>
            </w:pPr>
            <w:r w:rsidRPr="000470AA">
              <w:t>3</w:t>
            </w:r>
          </w:p>
        </w:tc>
      </w:tr>
      <w:tr w:rsidR="000470AA" w:rsidRPr="000470AA" w14:paraId="6C95FDEE" w14:textId="77777777" w:rsidTr="002965CC">
        <w:trPr>
          <w:trHeight w:val="20"/>
        </w:trPr>
        <w:tc>
          <w:tcPr>
            <w:tcW w:w="2608"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11CF75E7" w14:textId="77777777" w:rsidR="000470AA" w:rsidRPr="000470AA" w:rsidRDefault="000470AA" w:rsidP="000470AA">
            <w:pPr>
              <w:pStyle w:val="CDITable-RowLeft"/>
            </w:pPr>
            <w:r w:rsidRPr="000470AA">
              <w:t xml:space="preserve">EryIcrCipTet </w:t>
            </w: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EEAD072"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14B81B9"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8BC8E04" w14:textId="77777777" w:rsidR="000470AA" w:rsidRPr="000470AA" w:rsidRDefault="000470AA" w:rsidP="000470AA">
            <w:pPr>
              <w:pStyle w:val="CDITable-RowCentre"/>
            </w:pPr>
            <w:r w:rsidRPr="000470AA">
              <w:t>2</w:t>
            </w: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4A11A5F"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37DB681"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68CF66C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7A6BA0E"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523C9C27"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102" w:type="dxa"/>
              <w:left w:w="113" w:type="dxa"/>
              <w:bottom w:w="102" w:type="dxa"/>
              <w:right w:w="113" w:type="dxa"/>
            </w:tcMar>
            <w:vAlign w:val="center"/>
          </w:tcPr>
          <w:p w14:paraId="7A3F61C0" w14:textId="77777777" w:rsidR="000470AA" w:rsidRPr="000470AA" w:rsidRDefault="000470AA" w:rsidP="000470AA">
            <w:pPr>
              <w:pStyle w:val="CDITable-RowCentre"/>
            </w:pPr>
          </w:p>
        </w:tc>
      </w:tr>
      <w:tr w:rsidR="000470AA" w:rsidRPr="002965CC" w14:paraId="73694BDA" w14:textId="77777777" w:rsidTr="002965CC">
        <w:trPr>
          <w:trHeight w:val="20"/>
        </w:trPr>
        <w:tc>
          <w:tcPr>
            <w:tcW w:w="14343" w:type="dxa"/>
            <w:gridSpan w:val="10"/>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513B84FA" w14:textId="77777777" w:rsidR="000470AA" w:rsidRPr="002965CC" w:rsidRDefault="000470AA" w:rsidP="000470AA">
            <w:pPr>
              <w:pStyle w:val="CDITable-RowLeft"/>
              <w:rPr>
                <w:b/>
                <w:bCs/>
              </w:rPr>
            </w:pPr>
            <w:r w:rsidRPr="002965CC">
              <w:rPr>
                <w:b/>
                <w:bCs/>
              </w:rPr>
              <w:t>Resistance to methicillin and five antimicrobials</w:t>
            </w:r>
          </w:p>
        </w:tc>
      </w:tr>
      <w:tr w:rsidR="000470AA" w:rsidRPr="000470AA" w14:paraId="17CFD230" w14:textId="77777777" w:rsidTr="002965CC">
        <w:trPr>
          <w:trHeight w:val="20"/>
        </w:trPr>
        <w:tc>
          <w:tcPr>
            <w:tcW w:w="2608" w:type="dxa"/>
            <w:tcBorders>
              <w:bottom w:val="single" w:sz="6" w:space="0" w:color="1E4496" w:themeColor="text2"/>
            </w:tcBorders>
            <w:tcMar>
              <w:top w:w="113" w:type="dxa"/>
              <w:left w:w="113" w:type="dxa"/>
              <w:bottom w:w="113" w:type="dxa"/>
              <w:right w:w="113" w:type="dxa"/>
            </w:tcMar>
            <w:vAlign w:val="center"/>
          </w:tcPr>
          <w:p w14:paraId="298FCCA7" w14:textId="77777777" w:rsidR="000470AA" w:rsidRPr="000470AA" w:rsidRDefault="000470AA" w:rsidP="000470AA">
            <w:pPr>
              <w:pStyle w:val="CDITable-RowLeft"/>
            </w:pPr>
            <w:r w:rsidRPr="000470AA">
              <w:t xml:space="preserve">EryIcrCipSxtGen </w:t>
            </w:r>
          </w:p>
        </w:tc>
        <w:tc>
          <w:tcPr>
            <w:tcW w:w="1275" w:type="dxa"/>
            <w:tcBorders>
              <w:bottom w:val="single" w:sz="6" w:space="0" w:color="1E4496" w:themeColor="text2"/>
            </w:tcBorders>
            <w:tcMar>
              <w:top w:w="113" w:type="dxa"/>
              <w:left w:w="113" w:type="dxa"/>
              <w:bottom w:w="113" w:type="dxa"/>
              <w:right w:w="113" w:type="dxa"/>
            </w:tcMar>
            <w:vAlign w:val="center"/>
          </w:tcPr>
          <w:p w14:paraId="0CAAF039" w14:textId="77777777" w:rsidR="000470AA" w:rsidRPr="000470AA" w:rsidRDefault="000470AA" w:rsidP="000470AA">
            <w:pPr>
              <w:pStyle w:val="CDITable-RowCentre"/>
            </w:pPr>
          </w:p>
        </w:tc>
        <w:tc>
          <w:tcPr>
            <w:tcW w:w="1276" w:type="dxa"/>
            <w:tcBorders>
              <w:bottom w:val="single" w:sz="6" w:space="0" w:color="1E4496" w:themeColor="text2"/>
            </w:tcBorders>
            <w:tcMar>
              <w:top w:w="113" w:type="dxa"/>
              <w:left w:w="113" w:type="dxa"/>
              <w:bottom w:w="113" w:type="dxa"/>
              <w:right w:w="113" w:type="dxa"/>
            </w:tcMar>
            <w:vAlign w:val="center"/>
          </w:tcPr>
          <w:p w14:paraId="14CE6E1C" w14:textId="77777777" w:rsidR="000470AA" w:rsidRPr="000470AA" w:rsidRDefault="000470AA" w:rsidP="000470AA">
            <w:pPr>
              <w:pStyle w:val="CDITable-RowCentre"/>
            </w:pPr>
          </w:p>
        </w:tc>
        <w:tc>
          <w:tcPr>
            <w:tcW w:w="1276" w:type="dxa"/>
            <w:tcBorders>
              <w:bottom w:val="single" w:sz="6" w:space="0" w:color="1E4496" w:themeColor="text2"/>
            </w:tcBorders>
            <w:tcMar>
              <w:top w:w="113" w:type="dxa"/>
              <w:left w:w="113" w:type="dxa"/>
              <w:bottom w:w="113" w:type="dxa"/>
              <w:right w:w="113" w:type="dxa"/>
            </w:tcMar>
            <w:vAlign w:val="center"/>
          </w:tcPr>
          <w:p w14:paraId="4E62F2E0" w14:textId="77777777" w:rsidR="000470AA" w:rsidRPr="000470AA" w:rsidRDefault="000470AA" w:rsidP="000470AA">
            <w:pPr>
              <w:pStyle w:val="CDITable-RowCentre"/>
            </w:pPr>
            <w:r w:rsidRPr="000470AA">
              <w:t>1</w:t>
            </w:r>
          </w:p>
        </w:tc>
        <w:tc>
          <w:tcPr>
            <w:tcW w:w="1275" w:type="dxa"/>
            <w:tcBorders>
              <w:bottom w:val="single" w:sz="6" w:space="0" w:color="1E4496" w:themeColor="text2"/>
            </w:tcBorders>
            <w:tcMar>
              <w:top w:w="113" w:type="dxa"/>
              <w:left w:w="113" w:type="dxa"/>
              <w:bottom w:w="113" w:type="dxa"/>
              <w:right w:w="113" w:type="dxa"/>
            </w:tcMar>
            <w:vAlign w:val="center"/>
          </w:tcPr>
          <w:p w14:paraId="450C58E3" w14:textId="77777777" w:rsidR="000470AA" w:rsidRPr="000470AA" w:rsidRDefault="000470AA" w:rsidP="000470AA">
            <w:pPr>
              <w:pStyle w:val="CDITable-RowCentre"/>
            </w:pPr>
          </w:p>
        </w:tc>
        <w:tc>
          <w:tcPr>
            <w:tcW w:w="1276" w:type="dxa"/>
            <w:tcBorders>
              <w:bottom w:val="single" w:sz="6" w:space="0" w:color="1E4496" w:themeColor="text2"/>
            </w:tcBorders>
            <w:tcMar>
              <w:top w:w="113" w:type="dxa"/>
              <w:left w:w="113" w:type="dxa"/>
              <w:bottom w:w="113" w:type="dxa"/>
              <w:right w:w="113" w:type="dxa"/>
            </w:tcMar>
            <w:vAlign w:val="center"/>
          </w:tcPr>
          <w:p w14:paraId="05BACA52" w14:textId="77777777" w:rsidR="000470AA" w:rsidRPr="000470AA" w:rsidRDefault="000470AA" w:rsidP="000470AA">
            <w:pPr>
              <w:pStyle w:val="CDITable-RowCentre"/>
            </w:pPr>
          </w:p>
        </w:tc>
        <w:tc>
          <w:tcPr>
            <w:tcW w:w="1275" w:type="dxa"/>
            <w:tcBorders>
              <w:bottom w:val="single" w:sz="6" w:space="0" w:color="1E4496" w:themeColor="text2"/>
            </w:tcBorders>
            <w:tcMar>
              <w:top w:w="113" w:type="dxa"/>
              <w:left w:w="113" w:type="dxa"/>
              <w:bottom w:w="113" w:type="dxa"/>
              <w:right w:w="113" w:type="dxa"/>
            </w:tcMar>
            <w:vAlign w:val="center"/>
          </w:tcPr>
          <w:p w14:paraId="69F054B3" w14:textId="77777777" w:rsidR="000470AA" w:rsidRPr="000470AA" w:rsidRDefault="000470AA" w:rsidP="000470AA">
            <w:pPr>
              <w:pStyle w:val="CDITable-RowCentre"/>
            </w:pPr>
          </w:p>
        </w:tc>
        <w:tc>
          <w:tcPr>
            <w:tcW w:w="1276" w:type="dxa"/>
            <w:tcBorders>
              <w:bottom w:val="single" w:sz="6" w:space="0" w:color="1E4496" w:themeColor="text2"/>
            </w:tcBorders>
            <w:tcMar>
              <w:top w:w="113" w:type="dxa"/>
              <w:left w:w="113" w:type="dxa"/>
              <w:bottom w:w="113" w:type="dxa"/>
              <w:right w:w="113" w:type="dxa"/>
            </w:tcMar>
            <w:vAlign w:val="center"/>
          </w:tcPr>
          <w:p w14:paraId="43EE379C" w14:textId="77777777" w:rsidR="000470AA" w:rsidRPr="000470AA" w:rsidRDefault="000470AA" w:rsidP="000470AA">
            <w:pPr>
              <w:pStyle w:val="CDITable-RowCentre"/>
            </w:pPr>
          </w:p>
        </w:tc>
        <w:tc>
          <w:tcPr>
            <w:tcW w:w="1276" w:type="dxa"/>
            <w:tcBorders>
              <w:bottom w:val="single" w:sz="6" w:space="0" w:color="1E4496" w:themeColor="text2"/>
            </w:tcBorders>
            <w:tcMar>
              <w:top w:w="113" w:type="dxa"/>
              <w:left w:w="113" w:type="dxa"/>
              <w:bottom w:w="113" w:type="dxa"/>
              <w:right w:w="113" w:type="dxa"/>
            </w:tcMar>
            <w:vAlign w:val="center"/>
          </w:tcPr>
          <w:p w14:paraId="24D83AAF" w14:textId="77777777" w:rsidR="000470AA" w:rsidRPr="000470AA" w:rsidRDefault="000470AA" w:rsidP="000470AA">
            <w:pPr>
              <w:pStyle w:val="CDITable-RowCentre"/>
            </w:pPr>
          </w:p>
        </w:tc>
        <w:tc>
          <w:tcPr>
            <w:tcW w:w="1530" w:type="dxa"/>
            <w:tcBorders>
              <w:bottom w:val="single" w:sz="6" w:space="0" w:color="1E4496" w:themeColor="text2"/>
            </w:tcBorders>
            <w:tcMar>
              <w:top w:w="113" w:type="dxa"/>
              <w:left w:w="113" w:type="dxa"/>
              <w:bottom w:w="113" w:type="dxa"/>
              <w:right w:w="113" w:type="dxa"/>
            </w:tcMar>
            <w:vAlign w:val="center"/>
          </w:tcPr>
          <w:p w14:paraId="16500B57" w14:textId="77777777" w:rsidR="000470AA" w:rsidRPr="000470AA" w:rsidRDefault="000470AA" w:rsidP="000470AA">
            <w:pPr>
              <w:pStyle w:val="CDITable-RowCentre"/>
            </w:pPr>
          </w:p>
        </w:tc>
      </w:tr>
      <w:tr w:rsidR="000470AA" w:rsidRPr="000470AA" w14:paraId="07A1B5FC" w14:textId="77777777" w:rsidTr="002965CC">
        <w:trPr>
          <w:trHeight w:val="20"/>
        </w:trPr>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1ABF3D27" w14:textId="77777777" w:rsidR="000470AA" w:rsidRPr="000470AA" w:rsidRDefault="000470AA" w:rsidP="000470AA">
            <w:pPr>
              <w:pStyle w:val="CDITable-RowLeft"/>
            </w:pPr>
            <w:r w:rsidRPr="000470AA">
              <w:t xml:space="preserve">EryIcrCipTetFus </w:t>
            </w: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599C01C"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66BBBD3"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117CB2" w14:textId="77777777" w:rsidR="000470AA" w:rsidRPr="000470AA" w:rsidRDefault="000470AA" w:rsidP="000470AA">
            <w:pPr>
              <w:pStyle w:val="CDITable-RowCentre"/>
            </w:pPr>
            <w:r w:rsidRPr="000470AA">
              <w:t>1</w:t>
            </w: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E999D9"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0FBFE3DD"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F955A7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FBB93FE"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A29432D"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C02EF43" w14:textId="77777777" w:rsidR="000470AA" w:rsidRPr="000470AA" w:rsidRDefault="000470AA" w:rsidP="000470AA">
            <w:pPr>
              <w:pStyle w:val="CDITable-RowCentre"/>
            </w:pPr>
          </w:p>
        </w:tc>
      </w:tr>
      <w:tr w:rsidR="000470AA" w:rsidRPr="000470AA" w14:paraId="6322C1EC" w14:textId="77777777" w:rsidTr="002965CC">
        <w:trPr>
          <w:trHeight w:val="20"/>
        </w:trPr>
        <w:tc>
          <w:tcPr>
            <w:tcW w:w="2608"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1CF3373" w14:textId="77777777" w:rsidR="000470AA" w:rsidRPr="000470AA" w:rsidRDefault="000470AA" w:rsidP="000470AA">
            <w:pPr>
              <w:pStyle w:val="CDITable-RowLeft"/>
            </w:pPr>
            <w:r w:rsidRPr="000470AA">
              <w:t xml:space="preserve">EryIcrCipTetGen </w:t>
            </w: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4F5B7BD"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196BC41"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4EC0E759" w14:textId="77777777" w:rsidR="000470AA" w:rsidRPr="000470AA" w:rsidRDefault="000470AA" w:rsidP="000470AA">
            <w:pPr>
              <w:pStyle w:val="CDITable-RowCentre"/>
            </w:pPr>
            <w:r w:rsidRPr="000470AA">
              <w:t>4</w:t>
            </w: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5978241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710D4944" w14:textId="77777777" w:rsidR="000470AA" w:rsidRPr="000470AA" w:rsidRDefault="000470AA" w:rsidP="000470AA">
            <w:pPr>
              <w:pStyle w:val="CDITable-RowCentre"/>
            </w:pPr>
          </w:p>
        </w:tc>
        <w:tc>
          <w:tcPr>
            <w:tcW w:w="1275"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5C09769"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687D6B96" w14:textId="77777777" w:rsidR="000470AA" w:rsidRPr="000470AA" w:rsidRDefault="000470AA" w:rsidP="000470AA">
            <w:pPr>
              <w:pStyle w:val="CDITable-RowCentre"/>
            </w:pPr>
          </w:p>
        </w:tc>
        <w:tc>
          <w:tcPr>
            <w:tcW w:w="1276"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2E954E88" w14:textId="77777777" w:rsidR="000470AA" w:rsidRPr="000470AA" w:rsidRDefault="000470AA" w:rsidP="000470AA">
            <w:pPr>
              <w:pStyle w:val="CDITable-RowCentre"/>
            </w:pPr>
          </w:p>
        </w:tc>
        <w:tc>
          <w:tcPr>
            <w:tcW w:w="1530" w:type="dxa"/>
            <w:tcBorders>
              <w:top w:val="single" w:sz="6" w:space="0" w:color="1E4496" w:themeColor="text2"/>
              <w:bottom w:val="single" w:sz="6" w:space="0" w:color="1E4496" w:themeColor="text2"/>
            </w:tcBorders>
            <w:tcMar>
              <w:top w:w="113" w:type="dxa"/>
              <w:left w:w="113" w:type="dxa"/>
              <w:bottom w:w="113" w:type="dxa"/>
              <w:right w:w="113" w:type="dxa"/>
            </w:tcMar>
            <w:vAlign w:val="center"/>
          </w:tcPr>
          <w:p w14:paraId="30F2869B" w14:textId="77777777" w:rsidR="000470AA" w:rsidRPr="000470AA" w:rsidRDefault="000470AA" w:rsidP="000470AA">
            <w:pPr>
              <w:pStyle w:val="CDITable-RowCentre"/>
            </w:pPr>
          </w:p>
        </w:tc>
      </w:tr>
      <w:tr w:rsidR="000470AA" w:rsidRPr="002965CC" w14:paraId="22FBCD0A" w14:textId="77777777" w:rsidTr="0046390E">
        <w:trPr>
          <w:trHeight w:val="20"/>
        </w:trPr>
        <w:tc>
          <w:tcPr>
            <w:tcW w:w="14343" w:type="dxa"/>
            <w:gridSpan w:val="10"/>
            <w:tcBorders>
              <w:top w:val="single" w:sz="6" w:space="0" w:color="1E4496" w:themeColor="text2"/>
            </w:tcBorders>
            <w:shd w:val="clear" w:color="auto" w:fill="DCF4FC" w:themeFill="background2" w:themeFillTint="33"/>
            <w:tcMar>
              <w:top w:w="113" w:type="dxa"/>
              <w:left w:w="113" w:type="dxa"/>
              <w:bottom w:w="113" w:type="dxa"/>
              <w:right w:w="113" w:type="dxa"/>
            </w:tcMar>
            <w:vAlign w:val="center"/>
          </w:tcPr>
          <w:p w14:paraId="47765DDD" w14:textId="77777777" w:rsidR="000470AA" w:rsidRPr="002965CC" w:rsidRDefault="000470AA" w:rsidP="000470AA">
            <w:pPr>
              <w:pStyle w:val="CDITable-RowLeft"/>
              <w:rPr>
                <w:b/>
                <w:bCs/>
              </w:rPr>
            </w:pPr>
            <w:r w:rsidRPr="002965CC">
              <w:rPr>
                <w:b/>
                <w:bCs/>
              </w:rPr>
              <w:t>Resistance to methicillin and six antimicrobials</w:t>
            </w:r>
          </w:p>
        </w:tc>
      </w:tr>
      <w:tr w:rsidR="000470AA" w:rsidRPr="000470AA" w14:paraId="3DB5DDAC" w14:textId="77777777" w:rsidTr="0046390E">
        <w:trPr>
          <w:trHeight w:val="20"/>
        </w:trPr>
        <w:tc>
          <w:tcPr>
            <w:tcW w:w="2608" w:type="dxa"/>
            <w:tcMar>
              <w:top w:w="113" w:type="dxa"/>
              <w:left w:w="113" w:type="dxa"/>
              <w:bottom w:w="113" w:type="dxa"/>
              <w:right w:w="113" w:type="dxa"/>
            </w:tcMar>
            <w:vAlign w:val="center"/>
          </w:tcPr>
          <w:p w14:paraId="30F5C5BC" w14:textId="77777777" w:rsidR="000470AA" w:rsidRPr="000470AA" w:rsidRDefault="000470AA" w:rsidP="000470AA">
            <w:pPr>
              <w:pStyle w:val="CDITable-RowLeft"/>
            </w:pPr>
            <w:r w:rsidRPr="000470AA">
              <w:t xml:space="preserve">EryIcrCipSxtTetFus </w:t>
            </w:r>
          </w:p>
        </w:tc>
        <w:tc>
          <w:tcPr>
            <w:tcW w:w="1275" w:type="dxa"/>
            <w:tcMar>
              <w:top w:w="113" w:type="dxa"/>
              <w:left w:w="113" w:type="dxa"/>
              <w:bottom w:w="113" w:type="dxa"/>
              <w:right w:w="113" w:type="dxa"/>
            </w:tcMar>
            <w:vAlign w:val="center"/>
          </w:tcPr>
          <w:p w14:paraId="5FAF939D" w14:textId="77777777" w:rsidR="000470AA" w:rsidRPr="000470AA" w:rsidRDefault="000470AA" w:rsidP="000470AA">
            <w:pPr>
              <w:pStyle w:val="CDITable-RowCentre"/>
            </w:pPr>
          </w:p>
        </w:tc>
        <w:tc>
          <w:tcPr>
            <w:tcW w:w="1276" w:type="dxa"/>
            <w:tcMar>
              <w:top w:w="113" w:type="dxa"/>
              <w:left w:w="113" w:type="dxa"/>
              <w:bottom w:w="113" w:type="dxa"/>
              <w:right w:w="113" w:type="dxa"/>
            </w:tcMar>
            <w:vAlign w:val="center"/>
          </w:tcPr>
          <w:p w14:paraId="6DBED176" w14:textId="77777777" w:rsidR="000470AA" w:rsidRPr="000470AA" w:rsidRDefault="000470AA" w:rsidP="000470AA">
            <w:pPr>
              <w:pStyle w:val="CDITable-RowCentre"/>
            </w:pPr>
          </w:p>
        </w:tc>
        <w:tc>
          <w:tcPr>
            <w:tcW w:w="1276" w:type="dxa"/>
            <w:tcMar>
              <w:top w:w="113" w:type="dxa"/>
              <w:left w:w="113" w:type="dxa"/>
              <w:bottom w:w="113" w:type="dxa"/>
              <w:right w:w="113" w:type="dxa"/>
            </w:tcMar>
            <w:vAlign w:val="center"/>
          </w:tcPr>
          <w:p w14:paraId="4C769D7E" w14:textId="77777777" w:rsidR="000470AA" w:rsidRPr="000470AA" w:rsidRDefault="000470AA" w:rsidP="000470AA">
            <w:pPr>
              <w:pStyle w:val="CDITable-RowCentre"/>
            </w:pPr>
          </w:p>
        </w:tc>
        <w:tc>
          <w:tcPr>
            <w:tcW w:w="1275" w:type="dxa"/>
            <w:tcMar>
              <w:top w:w="113" w:type="dxa"/>
              <w:left w:w="113" w:type="dxa"/>
              <w:bottom w:w="113" w:type="dxa"/>
              <w:right w:w="113" w:type="dxa"/>
            </w:tcMar>
            <w:vAlign w:val="center"/>
          </w:tcPr>
          <w:p w14:paraId="7D84CDE6" w14:textId="77777777" w:rsidR="000470AA" w:rsidRPr="000470AA" w:rsidRDefault="000470AA" w:rsidP="000470AA">
            <w:pPr>
              <w:pStyle w:val="CDITable-RowCentre"/>
            </w:pPr>
          </w:p>
        </w:tc>
        <w:tc>
          <w:tcPr>
            <w:tcW w:w="1276" w:type="dxa"/>
            <w:tcMar>
              <w:top w:w="113" w:type="dxa"/>
              <w:left w:w="113" w:type="dxa"/>
              <w:bottom w:w="113" w:type="dxa"/>
              <w:right w:w="113" w:type="dxa"/>
            </w:tcMar>
            <w:vAlign w:val="center"/>
          </w:tcPr>
          <w:p w14:paraId="6ADBFCAB" w14:textId="77777777" w:rsidR="000470AA" w:rsidRPr="000470AA" w:rsidRDefault="000470AA" w:rsidP="000470AA">
            <w:pPr>
              <w:pStyle w:val="CDITable-RowCentre"/>
            </w:pPr>
            <w:r w:rsidRPr="000470AA">
              <w:t>1</w:t>
            </w:r>
          </w:p>
        </w:tc>
        <w:tc>
          <w:tcPr>
            <w:tcW w:w="1275" w:type="dxa"/>
            <w:tcMar>
              <w:top w:w="113" w:type="dxa"/>
              <w:left w:w="113" w:type="dxa"/>
              <w:bottom w:w="113" w:type="dxa"/>
              <w:right w:w="113" w:type="dxa"/>
            </w:tcMar>
            <w:vAlign w:val="center"/>
          </w:tcPr>
          <w:p w14:paraId="14791FBD" w14:textId="77777777" w:rsidR="000470AA" w:rsidRPr="000470AA" w:rsidRDefault="000470AA" w:rsidP="000470AA">
            <w:pPr>
              <w:pStyle w:val="CDITable-RowCentre"/>
            </w:pPr>
          </w:p>
        </w:tc>
        <w:tc>
          <w:tcPr>
            <w:tcW w:w="1276" w:type="dxa"/>
            <w:tcMar>
              <w:top w:w="113" w:type="dxa"/>
              <w:left w:w="113" w:type="dxa"/>
              <w:bottom w:w="113" w:type="dxa"/>
              <w:right w:w="113" w:type="dxa"/>
            </w:tcMar>
            <w:vAlign w:val="center"/>
          </w:tcPr>
          <w:p w14:paraId="05C353A1" w14:textId="77777777" w:rsidR="000470AA" w:rsidRPr="000470AA" w:rsidRDefault="000470AA" w:rsidP="000470AA">
            <w:pPr>
              <w:pStyle w:val="CDITable-RowCentre"/>
            </w:pPr>
          </w:p>
        </w:tc>
        <w:tc>
          <w:tcPr>
            <w:tcW w:w="1276" w:type="dxa"/>
            <w:tcMar>
              <w:top w:w="113" w:type="dxa"/>
              <w:left w:w="113" w:type="dxa"/>
              <w:bottom w:w="113" w:type="dxa"/>
              <w:right w:w="113" w:type="dxa"/>
            </w:tcMar>
            <w:vAlign w:val="center"/>
          </w:tcPr>
          <w:p w14:paraId="316C0348" w14:textId="77777777" w:rsidR="000470AA" w:rsidRPr="000470AA" w:rsidRDefault="000470AA" w:rsidP="000470AA">
            <w:pPr>
              <w:pStyle w:val="CDITable-RowCentre"/>
            </w:pPr>
          </w:p>
        </w:tc>
        <w:tc>
          <w:tcPr>
            <w:tcW w:w="1530" w:type="dxa"/>
            <w:tcMar>
              <w:top w:w="113" w:type="dxa"/>
              <w:left w:w="113" w:type="dxa"/>
              <w:bottom w:w="113" w:type="dxa"/>
              <w:right w:w="113" w:type="dxa"/>
            </w:tcMar>
            <w:vAlign w:val="center"/>
          </w:tcPr>
          <w:p w14:paraId="17C6B90D" w14:textId="77777777" w:rsidR="000470AA" w:rsidRPr="000470AA" w:rsidRDefault="000470AA" w:rsidP="000470AA">
            <w:pPr>
              <w:pStyle w:val="CDITable-RowCentre"/>
            </w:pPr>
          </w:p>
        </w:tc>
      </w:tr>
      <w:tr w:rsidR="000470AA" w:rsidRPr="000470AA" w14:paraId="405AD631" w14:textId="77777777" w:rsidTr="0046390E">
        <w:trPr>
          <w:trHeight w:val="20"/>
        </w:trPr>
        <w:tc>
          <w:tcPr>
            <w:tcW w:w="2608"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0505E0EF" w14:textId="77777777" w:rsidR="000470AA" w:rsidRPr="000470AA" w:rsidRDefault="000470AA" w:rsidP="000470AA">
            <w:pPr>
              <w:pStyle w:val="CDITable-TotalRowLeft"/>
            </w:pPr>
            <w:r w:rsidRPr="000470AA">
              <w:t>Total</w:t>
            </w:r>
          </w:p>
        </w:tc>
        <w:tc>
          <w:tcPr>
            <w:tcW w:w="12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D92F54F" w14:textId="77777777" w:rsidR="000470AA" w:rsidRPr="000470AA" w:rsidRDefault="000470AA" w:rsidP="000470AA">
            <w:pPr>
              <w:pStyle w:val="CDITable-TotalRowCentre"/>
            </w:pPr>
            <w:r w:rsidRPr="000470AA">
              <w:t>112</w:t>
            </w:r>
          </w:p>
        </w:tc>
        <w:tc>
          <w:tcPr>
            <w:tcW w:w="12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9D9B24A" w14:textId="77777777" w:rsidR="000470AA" w:rsidRPr="000470AA" w:rsidRDefault="000470AA" w:rsidP="000470AA">
            <w:pPr>
              <w:pStyle w:val="CDITable-TotalRowCentre"/>
            </w:pPr>
            <w:r w:rsidRPr="000470AA">
              <w:t>44</w:t>
            </w:r>
          </w:p>
        </w:tc>
        <w:tc>
          <w:tcPr>
            <w:tcW w:w="12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4F998B83" w14:textId="77777777" w:rsidR="000470AA" w:rsidRPr="000470AA" w:rsidRDefault="000470AA" w:rsidP="000470AA">
            <w:pPr>
              <w:pStyle w:val="CDITable-TotalRowCentre"/>
            </w:pPr>
            <w:r w:rsidRPr="000470AA">
              <w:t>20</w:t>
            </w:r>
          </w:p>
        </w:tc>
        <w:tc>
          <w:tcPr>
            <w:tcW w:w="12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089F722" w14:textId="77777777" w:rsidR="000470AA" w:rsidRPr="000470AA" w:rsidRDefault="000470AA" w:rsidP="000470AA">
            <w:pPr>
              <w:pStyle w:val="CDITable-TotalRowCentre"/>
            </w:pPr>
            <w:r w:rsidRPr="000470AA">
              <w:t>19</w:t>
            </w:r>
          </w:p>
        </w:tc>
        <w:tc>
          <w:tcPr>
            <w:tcW w:w="12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57DAA552" w14:textId="77777777" w:rsidR="000470AA" w:rsidRPr="000470AA" w:rsidRDefault="000470AA" w:rsidP="000470AA">
            <w:pPr>
              <w:pStyle w:val="CDITable-TotalRowCentre"/>
            </w:pPr>
            <w:r w:rsidRPr="000470AA">
              <w:t>18</w:t>
            </w:r>
          </w:p>
        </w:tc>
        <w:tc>
          <w:tcPr>
            <w:tcW w:w="1275"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A05300C" w14:textId="77777777" w:rsidR="000470AA" w:rsidRPr="000470AA" w:rsidRDefault="000470AA" w:rsidP="000470AA">
            <w:pPr>
              <w:pStyle w:val="CDITable-TotalRowCentre"/>
            </w:pPr>
            <w:r w:rsidRPr="000470AA">
              <w:t>18</w:t>
            </w:r>
          </w:p>
        </w:tc>
        <w:tc>
          <w:tcPr>
            <w:tcW w:w="12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341146D4" w14:textId="77777777" w:rsidR="000470AA" w:rsidRPr="000470AA" w:rsidRDefault="000470AA" w:rsidP="000470AA">
            <w:pPr>
              <w:pStyle w:val="CDITable-TotalRowCentre"/>
            </w:pPr>
            <w:r w:rsidRPr="000470AA">
              <w:t>15</w:t>
            </w:r>
          </w:p>
        </w:tc>
        <w:tc>
          <w:tcPr>
            <w:tcW w:w="1276"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15D70045" w14:textId="77777777" w:rsidR="000470AA" w:rsidRPr="000470AA" w:rsidRDefault="000470AA" w:rsidP="000470AA">
            <w:pPr>
              <w:pStyle w:val="CDITable-TotalRowCentre"/>
            </w:pPr>
            <w:r w:rsidRPr="000470AA">
              <w:t>14</w:t>
            </w:r>
          </w:p>
        </w:tc>
        <w:tc>
          <w:tcPr>
            <w:tcW w:w="1530" w:type="dxa"/>
            <w:tcBorders>
              <w:bottom w:val="single" w:sz="6" w:space="0" w:color="1E4496" w:themeColor="text2"/>
            </w:tcBorders>
            <w:shd w:val="clear" w:color="auto" w:fill="53C9F1" w:themeFill="background2"/>
            <w:tcMar>
              <w:top w:w="113" w:type="dxa"/>
              <w:left w:w="113" w:type="dxa"/>
              <w:bottom w:w="113" w:type="dxa"/>
              <w:right w:w="113" w:type="dxa"/>
            </w:tcMar>
            <w:vAlign w:val="center"/>
          </w:tcPr>
          <w:p w14:paraId="743214F4" w14:textId="77777777" w:rsidR="000470AA" w:rsidRPr="000470AA" w:rsidRDefault="000470AA" w:rsidP="000470AA">
            <w:pPr>
              <w:pStyle w:val="CDITable-TotalRowCentre"/>
            </w:pPr>
            <w:r w:rsidRPr="000470AA">
              <w:t>9</w:t>
            </w:r>
          </w:p>
        </w:tc>
      </w:tr>
    </w:tbl>
    <w:p w14:paraId="772100D4" w14:textId="77777777" w:rsidR="000470AA" w:rsidRPr="000470AA" w:rsidRDefault="000470AA" w:rsidP="000470AA">
      <w:pPr>
        <w:pStyle w:val="CDITable-FirstFootnote"/>
        <w:rPr>
          <w:lang w:val="en-GB"/>
        </w:rPr>
      </w:pPr>
      <w:r w:rsidRPr="000470AA">
        <w:rPr>
          <w:lang w:val="en-GB"/>
        </w:rPr>
        <w:t>a</w:t>
      </w:r>
      <w:r w:rsidRPr="000470AA">
        <w:rPr>
          <w:lang w:val="en-GB"/>
        </w:rPr>
        <w:tab/>
        <w:t xml:space="preserve">CA-MRSA: community-acquired methicillin-resistant </w:t>
      </w:r>
      <w:r w:rsidRPr="000470AA">
        <w:rPr>
          <w:i/>
          <w:iCs/>
          <w:lang w:val="en-GB"/>
        </w:rPr>
        <w:t>Staphylococcus aureus</w:t>
      </w:r>
      <w:r w:rsidRPr="000470AA">
        <w:rPr>
          <w:lang w:val="en-GB"/>
        </w:rPr>
        <w:t>.</w:t>
      </w:r>
    </w:p>
    <w:p w14:paraId="4829CAB0" w14:textId="77777777" w:rsidR="000470AA" w:rsidRPr="000470AA" w:rsidRDefault="000470AA" w:rsidP="000470AA">
      <w:pPr>
        <w:pStyle w:val="CDITable-Footnote"/>
        <w:rPr>
          <w:lang w:val="en-GB"/>
        </w:rPr>
      </w:pPr>
      <w:r w:rsidRPr="000470AA">
        <w:rPr>
          <w:lang w:val="en-GB"/>
        </w:rPr>
        <w:t>b</w:t>
      </w:r>
      <w:r w:rsidRPr="000470AA">
        <w:rPr>
          <w:lang w:val="en-GB"/>
        </w:rPr>
        <w:tab/>
        <w:t>Only data from isolates tested against all antimicrobial groups were included (n = 269).</w:t>
      </w:r>
    </w:p>
    <w:p w14:paraId="06519D94" w14:textId="77777777" w:rsidR="000470AA" w:rsidRPr="000470AA" w:rsidRDefault="000470AA" w:rsidP="000470AA">
      <w:pPr>
        <w:pStyle w:val="CDITable-Footnote"/>
        <w:rPr>
          <w:lang w:val="en-GB"/>
        </w:rPr>
      </w:pPr>
      <w:r w:rsidRPr="000470AA">
        <w:rPr>
          <w:lang w:val="en-GB"/>
        </w:rPr>
        <w:t>c</w:t>
      </w:r>
      <w:r w:rsidRPr="000470AA">
        <w:rPr>
          <w:lang w:val="en-GB"/>
        </w:rPr>
        <w:tab/>
        <w:t xml:space="preserve">Cip: ciprofloxacin; Ery: erythromycin; </w:t>
      </w:r>
      <w:proofErr w:type="spellStart"/>
      <w:r w:rsidRPr="000470AA">
        <w:rPr>
          <w:lang w:val="en-GB"/>
        </w:rPr>
        <w:t>Fus</w:t>
      </w:r>
      <w:proofErr w:type="spellEnd"/>
      <w:r w:rsidRPr="000470AA">
        <w:rPr>
          <w:lang w:val="en-GB"/>
        </w:rPr>
        <w:t xml:space="preserve">: fusidic acid; Gen: gentamicin; </w:t>
      </w:r>
      <w:proofErr w:type="spellStart"/>
      <w:r w:rsidRPr="000470AA">
        <w:rPr>
          <w:lang w:val="en-GB"/>
        </w:rPr>
        <w:t>Icr</w:t>
      </w:r>
      <w:proofErr w:type="spellEnd"/>
      <w:r w:rsidRPr="000470AA">
        <w:rPr>
          <w:lang w:val="en-GB"/>
        </w:rPr>
        <w:t xml:space="preserve">: Inducible clindamycin; Rif: rifampicin; </w:t>
      </w:r>
      <w:proofErr w:type="spellStart"/>
      <w:r w:rsidRPr="000470AA">
        <w:rPr>
          <w:lang w:val="en-GB"/>
        </w:rPr>
        <w:t>Sxt</w:t>
      </w:r>
      <w:proofErr w:type="spellEnd"/>
      <w:r w:rsidRPr="000470AA">
        <w:rPr>
          <w:lang w:val="en-GB"/>
        </w:rPr>
        <w:t xml:space="preserve">: cotrimoxazole; Tet: tetracycline. </w:t>
      </w:r>
    </w:p>
    <w:p w14:paraId="2CA2A5D4" w14:textId="026977F7" w:rsidR="009E4ED8" w:rsidRDefault="000470AA" w:rsidP="000470AA">
      <w:pPr>
        <w:pStyle w:val="CDITable-Footnote"/>
      </w:pPr>
      <w:r w:rsidRPr="000470AA">
        <w:rPr>
          <w:lang w:val="en-GB"/>
        </w:rPr>
        <w:t>d</w:t>
      </w:r>
      <w:r w:rsidRPr="000470AA">
        <w:rPr>
          <w:lang w:val="en-GB"/>
        </w:rPr>
        <w:tab/>
        <w:t xml:space="preserve">PVL: Panton-Valentine leucocidin. </w:t>
      </w:r>
    </w:p>
    <w:p w14:paraId="1BD4000D" w14:textId="77777777" w:rsidR="000470AA" w:rsidRDefault="000470AA" w:rsidP="00AC46DC">
      <w:pPr>
        <w:sectPr w:rsidR="000470AA" w:rsidSect="002965CC">
          <w:footnotePr>
            <w:numFmt w:val="lowerRoman"/>
          </w:footnotePr>
          <w:pgSz w:w="16840" w:h="11907" w:orient="landscape" w:code="9"/>
          <w:pgMar w:top="1021" w:right="1134" w:bottom="1134" w:left="1134" w:header="709" w:footer="567" w:gutter="0"/>
          <w:cols w:space="708"/>
          <w:docGrid w:linePitch="360"/>
        </w:sectPr>
      </w:pPr>
    </w:p>
    <w:p w14:paraId="77797B0C" w14:textId="77777777" w:rsidR="006E0B0E" w:rsidRDefault="008017B6" w:rsidP="002965CC">
      <w:pPr>
        <w:pStyle w:val="Heading1-nospacebefore"/>
      </w:pPr>
      <w:bookmarkStart w:id="32" w:name="_Toc213153061"/>
      <w:bookmarkStart w:id="33" w:name="_Toc195519590"/>
      <w:bookmarkStart w:id="34" w:name="_Toc195522359"/>
      <w:r>
        <w:lastRenderedPageBreak/>
        <w:t>Discussion</w:t>
      </w:r>
      <w:bookmarkEnd w:id="32"/>
    </w:p>
    <w:p w14:paraId="145C9FCB" w14:textId="77777777" w:rsidR="00083210" w:rsidRPr="00083210" w:rsidRDefault="00083210" w:rsidP="00083210">
      <w:pPr>
        <w:rPr>
          <w:lang w:val="en-GB"/>
        </w:rPr>
      </w:pPr>
      <w:r w:rsidRPr="00083210">
        <w:rPr>
          <w:lang w:val="en-GB"/>
        </w:rPr>
        <w:t xml:space="preserve">The AGAR surveillance programs collect data on AMR, focussing on bloodstream infections caused by </w:t>
      </w:r>
      <w:r w:rsidRPr="00083210">
        <w:rPr>
          <w:i/>
          <w:iCs/>
          <w:lang w:val="en-GB"/>
        </w:rPr>
        <w:t>S. aureus</w:t>
      </w:r>
      <w:r w:rsidRPr="00083210">
        <w:rPr>
          <w:lang w:val="en-GB"/>
        </w:rPr>
        <w:t xml:space="preserve">, </w:t>
      </w:r>
      <w:r w:rsidRPr="00083210">
        <w:rPr>
          <w:i/>
          <w:iCs/>
          <w:lang w:val="en-GB"/>
        </w:rPr>
        <w:t>Enterococcus</w:t>
      </w:r>
      <w:r w:rsidRPr="00083210">
        <w:rPr>
          <w:lang w:val="en-GB"/>
        </w:rPr>
        <w:t xml:space="preserve"> and gram-negative bacilli including the </w:t>
      </w:r>
      <w:r w:rsidRPr="00083210">
        <w:rPr>
          <w:i/>
          <w:iCs/>
          <w:lang w:val="en-GB"/>
        </w:rPr>
        <w:t>Enterobacterales</w:t>
      </w:r>
      <w:r w:rsidRPr="00083210">
        <w:rPr>
          <w:lang w:val="en-GB"/>
        </w:rPr>
        <w:t xml:space="preserve">, </w:t>
      </w:r>
      <w:r w:rsidRPr="00083210">
        <w:rPr>
          <w:i/>
          <w:iCs/>
          <w:lang w:val="en-GB"/>
        </w:rPr>
        <w:t>Pseudomonas aeruginosa</w:t>
      </w:r>
      <w:r w:rsidRPr="00083210">
        <w:rPr>
          <w:lang w:val="en-GB"/>
        </w:rPr>
        <w:t xml:space="preserve"> and </w:t>
      </w:r>
      <w:r w:rsidRPr="00083210">
        <w:rPr>
          <w:i/>
          <w:iCs/>
          <w:lang w:val="en-GB"/>
        </w:rPr>
        <w:t>Acinetobacter</w:t>
      </w:r>
      <w:r w:rsidRPr="00083210">
        <w:rPr>
          <w:lang w:val="en-GB"/>
        </w:rPr>
        <w:t xml:space="preserve"> species. All data collected in the AGAR programs are generated as part of routine patient care in Australia, with most data available through laboratory and hospital bed management information systems. Isolates are referred to a central laboratory where strain and AMR profile characterisation is performed. As the programs are </w:t>
      </w:r>
      <w:proofErr w:type="gramStart"/>
      <w:r w:rsidRPr="00083210">
        <w:rPr>
          <w:lang w:val="en-GB"/>
        </w:rPr>
        <w:t>similar to</w:t>
      </w:r>
      <w:proofErr w:type="gramEnd"/>
      <w:r w:rsidRPr="00083210">
        <w:rPr>
          <w:lang w:val="en-GB"/>
        </w:rPr>
        <w:t xml:space="preserve"> the AMR surveillance programs conducted in Europe, comparison of Australian AMR data with European countries is possible.</w:t>
      </w:r>
      <w:r w:rsidRPr="00083210">
        <w:rPr>
          <w:vertAlign w:val="superscript"/>
          <w:lang w:val="en-GB"/>
        </w:rPr>
        <w:t>22</w:t>
      </w:r>
    </w:p>
    <w:p w14:paraId="406AE837" w14:textId="77777777" w:rsidR="00083210" w:rsidRPr="00083210" w:rsidRDefault="00083210" w:rsidP="00083210">
      <w:pPr>
        <w:rPr>
          <w:lang w:val="en-GB"/>
        </w:rPr>
      </w:pPr>
      <w:r w:rsidRPr="00083210">
        <w:rPr>
          <w:lang w:val="en-GB"/>
        </w:rPr>
        <w:t>In ASSOP 2024, methicillin resistance was identified in 14.9% of the 3,358 SAB episodes (95% CI: 13.6–16.3). In the 2023 European Centre for Disease Prevention and Control (ECDC) SAB surveillance program, nine of the 44 (20%) reporting countries had methicillin resistance rates below 5%. Rates equal to or above 25% were found in 10 countries (23%): Croatia, Cyprus, Greece, Italy, Kosovo, Macedonia, Montenegro, Romania, Spain, and Türkiye, with methicillin resistance rates over 50% in Cyprus and Kosovo.</w:t>
      </w:r>
      <w:r w:rsidRPr="00083210">
        <w:rPr>
          <w:vertAlign w:val="superscript"/>
          <w:lang w:val="en-GB"/>
        </w:rPr>
        <w:t>23</w:t>
      </w:r>
    </w:p>
    <w:p w14:paraId="605B6C08" w14:textId="3982B2A0" w:rsidR="00083210" w:rsidRPr="00083210" w:rsidRDefault="00083210" w:rsidP="00083210">
      <w:pPr>
        <w:rPr>
          <w:lang w:val="en-GB"/>
        </w:rPr>
      </w:pPr>
      <w:r w:rsidRPr="00083210">
        <w:rPr>
          <w:lang w:val="en-GB"/>
        </w:rPr>
        <w:t>A decrease in methicillin-resistant SAB has been reported in several parts of the world,</w:t>
      </w:r>
      <w:r w:rsidRPr="00083210">
        <w:rPr>
          <w:vertAlign w:val="superscript"/>
          <w:lang w:val="en-GB"/>
        </w:rPr>
        <w:t>24,25</w:t>
      </w:r>
      <w:r w:rsidRPr="00083210">
        <w:rPr>
          <w:lang w:val="en-GB"/>
        </w:rPr>
        <w:t xml:space="preserve"> and is believed to be due to the implementation of antimicrobial stewardship and a package of improved infection control procedures including hand hygiene; MRSA screening and decolonisation; patient isolation; and infection prevention care bundles.</w:t>
      </w:r>
      <w:r w:rsidRPr="00083210">
        <w:rPr>
          <w:vertAlign w:val="superscript"/>
          <w:lang w:val="en-GB"/>
        </w:rPr>
        <w:t>26–29</w:t>
      </w:r>
      <w:r w:rsidRPr="00083210">
        <w:rPr>
          <w:lang w:val="en-GB"/>
        </w:rPr>
        <w:t xml:space="preserve"> In the ASSOP surveys, the percentage of methicillin-resistant SAB in Australia has decreased significantly over the last ten years, ranging from 18.1% in 2015 to 14.9% in 2024 (χ</w:t>
      </w:r>
      <w:r w:rsidRPr="00083210">
        <w:rPr>
          <w:vertAlign w:val="superscript"/>
          <w:lang w:val="en-GB"/>
        </w:rPr>
        <w:t>2</w:t>
      </w:r>
      <w:r w:rsidRPr="00083210">
        <w:rPr>
          <w:lang w:val="en-GB"/>
        </w:rPr>
        <w:t xml:space="preserve"> for linear trend = 37.76; </w:t>
      </w:r>
      <w:r w:rsidRPr="00083210">
        <w:rPr>
          <w:i/>
          <w:iCs/>
          <w:lang w:val="en-GB"/>
        </w:rPr>
        <w:t>p</w:t>
      </w:r>
      <w:r w:rsidRPr="00083210">
        <w:rPr>
          <w:lang w:val="en-GB"/>
        </w:rPr>
        <w:t xml:space="preserve"> &lt; 0.01). There have also been significant decreases in HA-MRSA, from 33.3% in 2014 to 10.4% in 2024 (χ</w:t>
      </w:r>
      <w:r w:rsidRPr="00083210">
        <w:rPr>
          <w:vertAlign w:val="superscript"/>
          <w:lang w:val="en-GB"/>
        </w:rPr>
        <w:t>2</w:t>
      </w:r>
      <w:r w:rsidRPr="00083210">
        <w:rPr>
          <w:lang w:val="en-GB"/>
        </w:rPr>
        <w:t xml:space="preserve"> for linear trend = 27.61; </w:t>
      </w:r>
      <w:r w:rsidRPr="00083210">
        <w:rPr>
          <w:i/>
          <w:iCs/>
          <w:lang w:val="en-GB"/>
        </w:rPr>
        <w:t>p</w:t>
      </w:r>
      <w:r w:rsidRPr="00083210">
        <w:rPr>
          <w:lang w:val="en-GB"/>
        </w:rPr>
        <w:t xml:space="preserve"> &lt; 0.01), and in hospital-onset MRSA, from 28.0% to 22.8% (</w:t>
      </w:r>
      <w:r w:rsidRPr="00083210">
        <w:rPr>
          <w:i/>
          <w:iCs/>
          <w:lang w:val="en-GB"/>
        </w:rPr>
        <w:t>p</w:t>
      </w:r>
      <w:r w:rsidRPr="00083210">
        <w:rPr>
          <w:lang w:val="en-GB"/>
        </w:rPr>
        <w:t xml:space="preserve"> &lt; 0.01) over the last ten ASSOP surveys.</w:t>
      </w:r>
      <w:r w:rsidRPr="00083210">
        <w:rPr>
          <w:vertAlign w:val="superscript"/>
          <w:lang w:val="en-GB"/>
        </w:rPr>
        <w:t>30–39</w:t>
      </w:r>
      <w:r w:rsidRPr="00083210">
        <w:rPr>
          <w:lang w:val="en-GB"/>
        </w:rPr>
        <w:t xml:space="preserve"> Over the same time period, significant increases have been observed in CA-MRSA from 66.7% to 89.6% (</w:t>
      </w:r>
      <w:r w:rsidRPr="00083210">
        <w:rPr>
          <w:i/>
          <w:iCs/>
          <w:lang w:val="en-GB"/>
        </w:rPr>
        <w:t>p</w:t>
      </w:r>
      <w:r w:rsidRPr="00083210">
        <w:rPr>
          <w:lang w:val="en-GB"/>
        </w:rPr>
        <w:t xml:space="preserve"> &lt; 0.01) and in community-onset MRSA from 72.0% to 77.2% (</w:t>
      </w:r>
      <w:r w:rsidRPr="00083210">
        <w:rPr>
          <w:i/>
          <w:iCs/>
          <w:lang w:val="en-GB"/>
        </w:rPr>
        <w:t>p</w:t>
      </w:r>
      <w:r>
        <w:rPr>
          <w:i/>
          <w:iCs/>
          <w:lang w:val="en-GB"/>
        </w:rPr>
        <w:t> </w:t>
      </w:r>
      <w:r w:rsidRPr="00083210">
        <w:rPr>
          <w:lang w:val="en-GB"/>
        </w:rPr>
        <w:t>&lt;</w:t>
      </w:r>
      <w:r>
        <w:rPr>
          <w:lang w:val="en-GB"/>
        </w:rPr>
        <w:t> </w:t>
      </w:r>
      <w:r w:rsidRPr="00083210">
        <w:rPr>
          <w:lang w:val="en-GB"/>
        </w:rPr>
        <w:t xml:space="preserve">0.01). Because of the increased burden of CA-MRSA bacteraemia in the Australia community, a significant reduction in the overall proportion of SAB due to MRSA may prove problematic. </w:t>
      </w:r>
    </w:p>
    <w:p w14:paraId="2E4C57E2" w14:textId="5F1ABEDD" w:rsidR="00083210" w:rsidRPr="00083210" w:rsidRDefault="00083210" w:rsidP="00083210">
      <w:pPr>
        <w:rPr>
          <w:lang w:val="en-GB"/>
        </w:rPr>
      </w:pPr>
      <w:r w:rsidRPr="00083210">
        <w:rPr>
          <w:lang w:val="en-GB"/>
        </w:rPr>
        <w:t>In ASSOP 2024, the all-cause mortality at 30 days was 14.0% (95% CI: 12.6–15.5). There was no significant difference in mortality observed between methicillin-resistant SAB (13.7%) and methicillin-susceptible SAB (14.1%) (</w:t>
      </w:r>
      <w:r w:rsidRPr="00083210">
        <w:rPr>
          <w:i/>
          <w:iCs/>
          <w:lang w:val="en-GB"/>
        </w:rPr>
        <w:t>p</w:t>
      </w:r>
      <w:r w:rsidRPr="00083210">
        <w:rPr>
          <w:lang w:val="en-GB"/>
        </w:rPr>
        <w:t xml:space="preserve"> = 0.9). Using data from the 28 labs who contributed to ASSOP over the last ten years, the all-cause mortality at 30 days reported in the ASSOP has ranged from 13.5% in 2020 to 17.5% in 2022. Over the same period the all-cause mortality at 30</w:t>
      </w:r>
      <w:r>
        <w:rPr>
          <w:lang w:val="en-GB"/>
        </w:rPr>
        <w:t> </w:t>
      </w:r>
      <w:r w:rsidRPr="00083210">
        <w:rPr>
          <w:lang w:val="en-GB"/>
        </w:rPr>
        <w:t>days for MRSA has ranged from 13.3% in 2020 to 22.7% in 2016, and for MSSA from 13.5% in 2020 to 16.8% in 2022.</w:t>
      </w:r>
      <w:r w:rsidRPr="00083210">
        <w:rPr>
          <w:vertAlign w:val="superscript"/>
          <w:lang w:val="en-GB"/>
        </w:rPr>
        <w:t>31–39</w:t>
      </w:r>
    </w:p>
    <w:p w14:paraId="41D43EEF" w14:textId="77777777" w:rsidR="00083210" w:rsidRPr="00083210" w:rsidRDefault="00083210" w:rsidP="00083210">
      <w:pPr>
        <w:rPr>
          <w:lang w:val="en-GB"/>
        </w:rPr>
      </w:pPr>
      <w:proofErr w:type="gramStart"/>
      <w:r w:rsidRPr="00083210">
        <w:rPr>
          <w:lang w:val="en-GB"/>
        </w:rPr>
        <w:t>With the exception of</w:t>
      </w:r>
      <w:proofErr w:type="gramEnd"/>
      <w:r w:rsidRPr="00083210">
        <w:rPr>
          <w:lang w:val="en-GB"/>
        </w:rPr>
        <w:t xml:space="preserve"> the β-lactams and erythromycin, AMR in MSSA remains rare. However, for MRSA, in addition to the β-lactams, 34.8% of isolates were resistant to erythromycin; 28.9% to ciprofloxacin; 13.1% to gentamicin; and 11.0% to tetracycline. AMR was identified in the two major HA-MRSA clones: ST22-IV [2B] (EMRSA-15), which is typically ciprofloxacin and erythromycin resistant, and ST239-III [3A] (Aus-2/3 EMRSA) which is typically erythromycin, clindamycin, ciprofloxacin, cotrimoxazole, tetracycline and gentamicin resistant. In the early 1980s, the multi-resistant ST239-III [3A] (Aus-2/3 EMRSA) was the dominant HA-MRSA clone in Australian hospitals. However, in 2013, the first ASSOP survey identified ST22-IV [2B] (EMRSA-15) as having replaced ST239-III [3A] (Aus-2/3 EMRSA) as the predominant HA-MRSA clone and this change had occurred throughout most of the country. In ASSOP 2024, 8.8% of MRSA were characterised as ST22-IV [2B] (EMRSA-15), and 1.6% as ST293-III [3A].</w:t>
      </w:r>
    </w:p>
    <w:p w14:paraId="067F3BC2" w14:textId="77777777" w:rsidR="00083210" w:rsidRPr="00083210" w:rsidRDefault="00083210" w:rsidP="00083210">
      <w:pPr>
        <w:rPr>
          <w:lang w:val="en-GB"/>
        </w:rPr>
      </w:pPr>
      <w:r w:rsidRPr="00083210">
        <w:rPr>
          <w:lang w:val="en-GB"/>
        </w:rPr>
        <w:lastRenderedPageBreak/>
        <w:t xml:space="preserve">In ASSOP 2024, PVL-positive ST93-IV [2B] (Queensland clone) remained the predominant CA-MRSA clone (29.6% of CA-MRSA) in Australia. CA-MRSA, in particular the ST45-V [5C2&amp;5] clone (5.4% of CA-MRSA), has acquired multiple AMR determinants including resistance to ciprofloxacin, erythromycin, clindamycin, gentamicin and tetracycline. </w:t>
      </w:r>
    </w:p>
    <w:p w14:paraId="0A72811C" w14:textId="2018FC41" w:rsidR="0001020A" w:rsidRDefault="00083210" w:rsidP="00830AEA">
      <w:r w:rsidRPr="00083210">
        <w:rPr>
          <w:lang w:val="en-GB"/>
        </w:rPr>
        <w:t>Approximately 20.9% of SAB episodes caused by CA-MRSA were hospital-onset. As transmission of CA-MRSA in Australian hospitals is thought to be rare,</w:t>
      </w:r>
      <w:r w:rsidRPr="00083210">
        <w:rPr>
          <w:vertAlign w:val="superscript"/>
          <w:lang w:val="en-GB"/>
        </w:rPr>
        <w:t>40,41</w:t>
      </w:r>
      <w:r w:rsidRPr="00083210">
        <w:rPr>
          <w:lang w:val="en-GB"/>
        </w:rPr>
        <w:t xml:space="preserve"> it is likely that many of the hospital-onset CA-MRSA SAB infections reported in ASSOP 2024 were caused by the patient’s own colonising strain acquired prior to admission. In Australia, CA-MRSA clones such as PVL-positive ST93-IV [2B] (Queensland clone) are well established in the community and therefore it is important to monitor AMR patterns in community- and healthcare-associated SAB, as this information will guide therapeutic practices in treating </w:t>
      </w:r>
      <w:r w:rsidRPr="00083210">
        <w:rPr>
          <w:i/>
          <w:iCs/>
          <w:lang w:val="en-GB"/>
        </w:rPr>
        <w:t>S. aureus</w:t>
      </w:r>
      <w:r w:rsidRPr="00083210">
        <w:rPr>
          <w:lang w:val="en-GB"/>
        </w:rPr>
        <w:t xml:space="preserve"> sepsis. </w:t>
      </w:r>
    </w:p>
    <w:p w14:paraId="65CFCB7D" w14:textId="77777777" w:rsidR="00FE2847" w:rsidRDefault="008017B6" w:rsidP="008017B6">
      <w:pPr>
        <w:pStyle w:val="Heading1"/>
      </w:pPr>
      <w:bookmarkStart w:id="35" w:name="_Toc213153062"/>
      <w:bookmarkEnd w:id="33"/>
      <w:bookmarkEnd w:id="34"/>
      <w:r>
        <w:lastRenderedPageBreak/>
        <w:t>Conclusion</w:t>
      </w:r>
      <w:bookmarkEnd w:id="35"/>
    </w:p>
    <w:p w14:paraId="6FBE5CB7" w14:textId="78A7D597" w:rsidR="008017B6" w:rsidRPr="008017B6" w:rsidRDefault="00083210" w:rsidP="008017B6">
      <w:r w:rsidRPr="00083210">
        <w:rPr>
          <w:lang w:val="en-GB"/>
        </w:rPr>
        <w:t xml:space="preserve">ASSOP 2024 has demonstrated AMR in SAB in Australia continues to be a significant problem. The percentage of SAB episodes that are methicillin resistant is higher in Australia than in most EU/EEA countries; CA-MRSA prevalent in Australia but not in most EU/EEA countries. In Australia, MRSA remains a public health priority particularly in the community. Continuous surveillance of SAB and its outcomes, and the implementation of comprehensive MRSA management strategies targeting hospitals and long-term care facilities, remain essential. </w:t>
      </w:r>
    </w:p>
    <w:p w14:paraId="74F7BE4E" w14:textId="77777777" w:rsidR="00F216F0" w:rsidRDefault="00F216F0" w:rsidP="00F216F0">
      <w:pPr>
        <w:pStyle w:val="Heading1"/>
      </w:pPr>
      <w:bookmarkStart w:id="36" w:name="_Toc195530510"/>
      <w:bookmarkStart w:id="37" w:name="_Toc213153063"/>
      <w:bookmarkStart w:id="38" w:name="_Toc195530508"/>
      <w:r>
        <w:lastRenderedPageBreak/>
        <w:t>Acknowledgments</w:t>
      </w:r>
      <w:bookmarkEnd w:id="36"/>
      <w:bookmarkEnd w:id="37"/>
    </w:p>
    <w:p w14:paraId="0B5FBDFE" w14:textId="77777777" w:rsidR="00083210" w:rsidRPr="00B96376" w:rsidRDefault="00083210" w:rsidP="00083210">
      <w:pPr>
        <w:rPr>
          <w:lang w:val="en-GB"/>
        </w:rPr>
      </w:pPr>
      <w:r w:rsidRPr="00B96376">
        <w:rPr>
          <w:lang w:val="en-GB"/>
        </w:rPr>
        <w:t>This study was funded by the Australian Government, Department of Health, Disability and Ageing.</w:t>
      </w:r>
    </w:p>
    <w:p w14:paraId="73086A20" w14:textId="77777777" w:rsidR="00083210" w:rsidRPr="00B96376" w:rsidRDefault="00083210" w:rsidP="00083210">
      <w:pPr>
        <w:rPr>
          <w:lang w:val="en-GB"/>
        </w:rPr>
      </w:pPr>
      <w:r w:rsidRPr="00B96376">
        <w:rPr>
          <w:lang w:val="en-GB"/>
        </w:rPr>
        <w:t>Members of the AGAR in 2024 were:</w:t>
      </w:r>
    </w:p>
    <w:p w14:paraId="24DC37F3" w14:textId="77777777" w:rsidR="00083210" w:rsidRPr="00B96376" w:rsidRDefault="00083210" w:rsidP="00083210">
      <w:pPr>
        <w:spacing w:before="240"/>
        <w:rPr>
          <w:b/>
          <w:bCs/>
          <w:lang w:val="en-GB"/>
        </w:rPr>
      </w:pPr>
      <w:r w:rsidRPr="00B96376">
        <w:rPr>
          <w:b/>
          <w:bCs/>
          <w:lang w:val="en-GB"/>
        </w:rPr>
        <w:t>Australian Capital Territory</w:t>
      </w:r>
    </w:p>
    <w:p w14:paraId="2F5B3587" w14:textId="77777777" w:rsidR="00083210" w:rsidRPr="00B96376" w:rsidRDefault="00083210" w:rsidP="00083210">
      <w:pPr>
        <w:rPr>
          <w:lang w:val="en-GB"/>
        </w:rPr>
      </w:pPr>
      <w:r w:rsidRPr="00B96376">
        <w:rPr>
          <w:lang w:val="en-GB"/>
        </w:rPr>
        <w:t>The Canberra Hospital, Peter Collignon and Susan Bradbury</w:t>
      </w:r>
    </w:p>
    <w:p w14:paraId="5921441F" w14:textId="77777777" w:rsidR="00083210" w:rsidRPr="00B96376" w:rsidRDefault="00083210" w:rsidP="00083210">
      <w:pPr>
        <w:spacing w:before="240"/>
        <w:rPr>
          <w:b/>
          <w:bCs/>
          <w:lang w:val="en-GB"/>
        </w:rPr>
      </w:pPr>
      <w:r w:rsidRPr="00B96376">
        <w:rPr>
          <w:b/>
          <w:bCs/>
          <w:lang w:val="en-GB"/>
        </w:rPr>
        <w:t xml:space="preserve">New South Wales </w:t>
      </w:r>
    </w:p>
    <w:p w14:paraId="6C3F4F6C" w14:textId="77777777" w:rsidR="00083210" w:rsidRPr="00B96376" w:rsidRDefault="00083210" w:rsidP="00083210">
      <w:pPr>
        <w:rPr>
          <w:lang w:val="en-GB"/>
        </w:rPr>
      </w:pPr>
      <w:r w:rsidRPr="00B96376">
        <w:rPr>
          <w:lang w:val="en-GB"/>
        </w:rPr>
        <w:t xml:space="preserve">Children’s Hospital Westmead, Annaleise Howard-Jones and Zorana McDavitt </w:t>
      </w:r>
    </w:p>
    <w:p w14:paraId="53D6CD3B" w14:textId="77777777" w:rsidR="00083210" w:rsidRPr="00B96376" w:rsidRDefault="00083210" w:rsidP="00083210">
      <w:pPr>
        <w:pStyle w:val="Normal-lessspace"/>
      </w:pPr>
      <w:r w:rsidRPr="00B96376">
        <w:t>Concord Hospital, Thomas Gottlieb and John Huynh</w:t>
      </w:r>
    </w:p>
    <w:p w14:paraId="728C38F5" w14:textId="77777777" w:rsidR="00083210" w:rsidRPr="00B96376" w:rsidRDefault="00083210" w:rsidP="00083210">
      <w:pPr>
        <w:pStyle w:val="Normal-lessspace"/>
      </w:pPr>
      <w:r w:rsidRPr="00B96376">
        <w:t xml:space="preserve">Gosford Hospital, Gabrielle O’Kane and Nola </w:t>
      </w:r>
      <w:proofErr w:type="spellStart"/>
      <w:r w:rsidRPr="00B96376">
        <w:t>Hitchick</w:t>
      </w:r>
      <w:proofErr w:type="spellEnd"/>
    </w:p>
    <w:p w14:paraId="0871F7C2" w14:textId="77777777" w:rsidR="00083210" w:rsidRPr="00B96376" w:rsidRDefault="00083210" w:rsidP="00083210">
      <w:pPr>
        <w:pStyle w:val="Normal-lessspace"/>
      </w:pPr>
      <w:r w:rsidRPr="00B96376">
        <w:t>Liverpool Hospital, Michael Maley and Helen Ziochos</w:t>
      </w:r>
    </w:p>
    <w:p w14:paraId="173A7E8F" w14:textId="77777777" w:rsidR="00083210" w:rsidRPr="00B96376" w:rsidRDefault="00083210" w:rsidP="00083210">
      <w:pPr>
        <w:pStyle w:val="Normal-lessspace"/>
      </w:pPr>
      <w:r w:rsidRPr="00B96376">
        <w:t>Nepean Hospital, James Branley and Linda Douglass</w:t>
      </w:r>
    </w:p>
    <w:p w14:paraId="3A15E674" w14:textId="77777777" w:rsidR="00083210" w:rsidRPr="00B96376" w:rsidRDefault="00083210" w:rsidP="00083210">
      <w:pPr>
        <w:pStyle w:val="Normal-lessspace"/>
      </w:pPr>
      <w:r w:rsidRPr="00B96376">
        <w:t>Prince of Wales and Sydney Children’s Hospital, Monica Lahra and Peter Huntington</w:t>
      </w:r>
    </w:p>
    <w:p w14:paraId="7536B3F3" w14:textId="77777777" w:rsidR="00083210" w:rsidRPr="00B96376" w:rsidRDefault="00083210" w:rsidP="00083210">
      <w:pPr>
        <w:pStyle w:val="Normal-lessspace"/>
      </w:pPr>
      <w:r w:rsidRPr="00B96376">
        <w:t>Royal North Shore Hospital, Angela Wong</w:t>
      </w:r>
    </w:p>
    <w:p w14:paraId="4EA259E0" w14:textId="77777777" w:rsidR="00083210" w:rsidRPr="00B96376" w:rsidRDefault="00083210" w:rsidP="00083210">
      <w:pPr>
        <w:pStyle w:val="Normal-lessspace"/>
      </w:pPr>
      <w:r w:rsidRPr="00B96376">
        <w:t>St Vincent’s Hospital, David Lorenz</w:t>
      </w:r>
    </w:p>
    <w:p w14:paraId="455ED618" w14:textId="77777777" w:rsidR="00083210" w:rsidRPr="00B96376" w:rsidRDefault="00083210" w:rsidP="00083210">
      <w:pPr>
        <w:pStyle w:val="Normal-lessspace"/>
      </w:pPr>
      <w:r w:rsidRPr="00B96376">
        <w:t>Westmead Hospital, Jon Iredell and Jignasa Purani</w:t>
      </w:r>
    </w:p>
    <w:p w14:paraId="624829E3" w14:textId="77777777" w:rsidR="00083210" w:rsidRPr="00B96376" w:rsidRDefault="00083210" w:rsidP="00083210">
      <w:pPr>
        <w:pStyle w:val="Normal-lessspace"/>
      </w:pPr>
      <w:r w:rsidRPr="00B96376">
        <w:t>Wollongong Hospital, Peter Newton and Melissa Hoddle</w:t>
      </w:r>
    </w:p>
    <w:p w14:paraId="057BDB23" w14:textId="77777777" w:rsidR="00083210" w:rsidRPr="00B96376" w:rsidRDefault="00083210" w:rsidP="00083210">
      <w:pPr>
        <w:spacing w:before="240"/>
        <w:rPr>
          <w:b/>
          <w:bCs/>
          <w:lang w:val="en-GB"/>
        </w:rPr>
      </w:pPr>
      <w:r w:rsidRPr="00B96376">
        <w:rPr>
          <w:b/>
          <w:bCs/>
          <w:lang w:val="en-GB"/>
        </w:rPr>
        <w:t>Northern Territory</w:t>
      </w:r>
    </w:p>
    <w:p w14:paraId="7B926FE1" w14:textId="77777777" w:rsidR="00083210" w:rsidRPr="00B96376" w:rsidRDefault="00083210" w:rsidP="00083210">
      <w:pPr>
        <w:rPr>
          <w:lang w:val="en-GB"/>
        </w:rPr>
      </w:pPr>
      <w:r w:rsidRPr="00B96376">
        <w:rPr>
          <w:lang w:val="en-GB"/>
        </w:rPr>
        <w:t>Alice Springs Hospital, James McLeod</w:t>
      </w:r>
    </w:p>
    <w:p w14:paraId="3BDB0459" w14:textId="77777777" w:rsidR="00083210" w:rsidRPr="00B96376" w:rsidRDefault="00083210" w:rsidP="00083210">
      <w:pPr>
        <w:pStyle w:val="Normal-lessspace"/>
      </w:pPr>
      <w:r w:rsidRPr="00B96376">
        <w:t>Royal Darwin Hospital, Rob Baird and Jann Hennessy</w:t>
      </w:r>
    </w:p>
    <w:p w14:paraId="5C429CAD" w14:textId="77777777" w:rsidR="00083210" w:rsidRPr="00B96376" w:rsidRDefault="00083210" w:rsidP="00083210">
      <w:pPr>
        <w:spacing w:before="240"/>
        <w:rPr>
          <w:b/>
          <w:bCs/>
          <w:lang w:val="en-GB"/>
        </w:rPr>
      </w:pPr>
      <w:r w:rsidRPr="00B96376">
        <w:rPr>
          <w:b/>
          <w:bCs/>
          <w:lang w:val="en-GB"/>
        </w:rPr>
        <w:t>Queensland</w:t>
      </w:r>
    </w:p>
    <w:p w14:paraId="02818A98" w14:textId="77777777" w:rsidR="00083210" w:rsidRPr="00B96376" w:rsidRDefault="00083210" w:rsidP="00083210">
      <w:pPr>
        <w:rPr>
          <w:lang w:val="en-GB"/>
        </w:rPr>
      </w:pPr>
      <w:r w:rsidRPr="00B96376">
        <w:rPr>
          <w:lang w:val="en-GB"/>
        </w:rPr>
        <w:t>Cairns Base Hospital, Enzo Binotto and Annika Klein</w:t>
      </w:r>
    </w:p>
    <w:p w14:paraId="3EAE925B" w14:textId="77777777" w:rsidR="00083210" w:rsidRPr="00B96376" w:rsidRDefault="00083210" w:rsidP="00083210">
      <w:pPr>
        <w:pStyle w:val="Normal-lessspace"/>
      </w:pPr>
      <w:r w:rsidRPr="00B96376">
        <w:t xml:space="preserve">Gold Coast Hospital, Petra Derrington and Cheryl Curtis </w:t>
      </w:r>
    </w:p>
    <w:p w14:paraId="4A317C2F" w14:textId="77777777" w:rsidR="00083210" w:rsidRPr="00B96376" w:rsidRDefault="00083210" w:rsidP="00083210">
      <w:pPr>
        <w:pStyle w:val="Normal-lessspace"/>
      </w:pPr>
      <w:proofErr w:type="spellStart"/>
      <w:r w:rsidRPr="00B96376">
        <w:t>Greenslopes</w:t>
      </w:r>
      <w:proofErr w:type="spellEnd"/>
      <w:r w:rsidRPr="00B96376">
        <w:t xml:space="preserve"> Hospital and Mater Hospital Townsville, Jennifer Robson and Marianne Allen</w:t>
      </w:r>
    </w:p>
    <w:p w14:paraId="677600B9" w14:textId="77777777" w:rsidR="00083210" w:rsidRPr="00B96376" w:rsidRDefault="00083210" w:rsidP="00083210">
      <w:pPr>
        <w:pStyle w:val="Normal-lessspace"/>
      </w:pPr>
      <w:r w:rsidRPr="00B96376">
        <w:t>Prince Charles Hospital, Robert Horvath</w:t>
      </w:r>
    </w:p>
    <w:p w14:paraId="35069765" w14:textId="77777777" w:rsidR="00083210" w:rsidRPr="00B96376" w:rsidRDefault="00083210" w:rsidP="00083210">
      <w:pPr>
        <w:pStyle w:val="Normal-lessspace"/>
      </w:pPr>
      <w:r w:rsidRPr="00B96376">
        <w:t xml:space="preserve">Princess Alexandra Hospital, Naomi </w:t>
      </w:r>
      <w:proofErr w:type="spellStart"/>
      <w:r w:rsidRPr="00B96376">
        <w:t>Runnegar</w:t>
      </w:r>
      <w:proofErr w:type="spellEnd"/>
      <w:r w:rsidRPr="00B96376">
        <w:t xml:space="preserve"> and Anna Jones</w:t>
      </w:r>
    </w:p>
    <w:p w14:paraId="58EABD87" w14:textId="77777777" w:rsidR="00083210" w:rsidRPr="00B96376" w:rsidRDefault="00083210" w:rsidP="00083210">
      <w:pPr>
        <w:pStyle w:val="Normal-lessspace"/>
      </w:pPr>
      <w:r w:rsidRPr="00B96376">
        <w:t>Queensland Children’s Hospital, Clare Nourse and Jessie Bostock</w:t>
      </w:r>
    </w:p>
    <w:p w14:paraId="4075DAF4" w14:textId="77777777" w:rsidR="00083210" w:rsidRPr="00B96376" w:rsidRDefault="00083210" w:rsidP="00083210">
      <w:pPr>
        <w:pStyle w:val="Normal-lessspace"/>
      </w:pPr>
      <w:r w:rsidRPr="00B96376">
        <w:t>Royal Brisbane and Women’s Hospital, Michael Thomas and Jessie Bostock</w:t>
      </w:r>
    </w:p>
    <w:p w14:paraId="045DA699" w14:textId="77777777" w:rsidR="00083210" w:rsidRPr="00B96376" w:rsidRDefault="00083210" w:rsidP="00083210">
      <w:pPr>
        <w:spacing w:before="240"/>
        <w:rPr>
          <w:b/>
          <w:bCs/>
          <w:lang w:val="en-GB"/>
        </w:rPr>
      </w:pPr>
      <w:r w:rsidRPr="00B96376">
        <w:rPr>
          <w:b/>
          <w:bCs/>
          <w:lang w:val="en-GB"/>
        </w:rPr>
        <w:t>South Australia</w:t>
      </w:r>
    </w:p>
    <w:p w14:paraId="17CCFAE6" w14:textId="77777777" w:rsidR="00083210" w:rsidRPr="00B96376" w:rsidRDefault="00083210" w:rsidP="00083210">
      <w:pPr>
        <w:rPr>
          <w:lang w:val="en-GB"/>
        </w:rPr>
      </w:pPr>
      <w:r w:rsidRPr="00B96376">
        <w:rPr>
          <w:lang w:val="en-GB"/>
        </w:rPr>
        <w:t xml:space="preserve">Flinders Medical Centre, Kelly </w:t>
      </w:r>
      <w:proofErr w:type="spellStart"/>
      <w:r w:rsidRPr="00B96376">
        <w:rPr>
          <w:lang w:val="en-GB"/>
        </w:rPr>
        <w:t>Papanaoum</w:t>
      </w:r>
      <w:proofErr w:type="spellEnd"/>
      <w:r w:rsidRPr="00B96376">
        <w:rPr>
          <w:lang w:val="en-GB"/>
        </w:rPr>
        <w:t xml:space="preserve"> and Xiao Ming Chen</w:t>
      </w:r>
    </w:p>
    <w:p w14:paraId="2DC20FB0" w14:textId="77777777" w:rsidR="00083210" w:rsidRPr="00B96376" w:rsidRDefault="00083210" w:rsidP="00083210">
      <w:pPr>
        <w:pStyle w:val="Normal-lessspace"/>
      </w:pPr>
      <w:r w:rsidRPr="00B96376">
        <w:t>Royal Adelaide Hospital and Women’s and Children’s Hospital, Morgyn Warner and Kija Smith</w:t>
      </w:r>
    </w:p>
    <w:p w14:paraId="08E0AD61" w14:textId="77777777" w:rsidR="00083210" w:rsidRPr="00B96376" w:rsidRDefault="00083210" w:rsidP="00083210">
      <w:pPr>
        <w:keepNext/>
        <w:spacing w:before="240"/>
        <w:rPr>
          <w:b/>
          <w:bCs/>
          <w:lang w:val="en-GB"/>
        </w:rPr>
      </w:pPr>
      <w:r w:rsidRPr="00B96376">
        <w:rPr>
          <w:b/>
          <w:bCs/>
          <w:lang w:val="en-GB"/>
        </w:rPr>
        <w:lastRenderedPageBreak/>
        <w:t>Tasmania</w:t>
      </w:r>
    </w:p>
    <w:p w14:paraId="2E681EEE" w14:textId="77777777" w:rsidR="00083210" w:rsidRPr="00B96376" w:rsidRDefault="00083210" w:rsidP="00083210">
      <w:pPr>
        <w:rPr>
          <w:lang w:val="en-GB"/>
        </w:rPr>
      </w:pPr>
      <w:r w:rsidRPr="00B96376">
        <w:rPr>
          <w:lang w:val="en-GB"/>
        </w:rPr>
        <w:t xml:space="preserve">Launceston General Hospital, Pankaja </w:t>
      </w:r>
      <w:proofErr w:type="spellStart"/>
      <w:r w:rsidRPr="00B96376">
        <w:rPr>
          <w:lang w:val="en-GB"/>
        </w:rPr>
        <w:t>Kalukottege</w:t>
      </w:r>
      <w:proofErr w:type="spellEnd"/>
      <w:r w:rsidRPr="00B96376">
        <w:rPr>
          <w:lang w:val="en-GB"/>
        </w:rPr>
        <w:t xml:space="preserve"> and Brooke Woolley</w:t>
      </w:r>
    </w:p>
    <w:p w14:paraId="6B776F3E" w14:textId="77777777" w:rsidR="00083210" w:rsidRPr="00B96376" w:rsidRDefault="00083210" w:rsidP="00083210">
      <w:pPr>
        <w:pStyle w:val="Normal-lessspace"/>
      </w:pPr>
      <w:r w:rsidRPr="00B96376">
        <w:t>Royal Hobart Hospital, Louise Cooley and Belinda McEwan</w:t>
      </w:r>
    </w:p>
    <w:p w14:paraId="5FF3951B" w14:textId="77777777" w:rsidR="00083210" w:rsidRPr="00B96376" w:rsidRDefault="00083210" w:rsidP="00083210">
      <w:pPr>
        <w:spacing w:before="240"/>
        <w:rPr>
          <w:b/>
          <w:bCs/>
          <w:lang w:val="en-GB"/>
        </w:rPr>
      </w:pPr>
      <w:r w:rsidRPr="00B96376">
        <w:rPr>
          <w:b/>
          <w:bCs/>
          <w:lang w:val="en-GB"/>
        </w:rPr>
        <w:t>Victoria</w:t>
      </w:r>
    </w:p>
    <w:p w14:paraId="1EAC291E" w14:textId="77777777" w:rsidR="00083210" w:rsidRPr="00B96376" w:rsidRDefault="00083210" w:rsidP="00083210">
      <w:pPr>
        <w:rPr>
          <w:lang w:val="en-GB"/>
        </w:rPr>
      </w:pPr>
      <w:r w:rsidRPr="00B96376">
        <w:rPr>
          <w:lang w:val="en-GB"/>
        </w:rPr>
        <w:t>Alfred Hospital, Adam Jenney and Jacqueline Williams</w:t>
      </w:r>
    </w:p>
    <w:p w14:paraId="4DB2247C" w14:textId="77777777" w:rsidR="00083210" w:rsidRPr="00B96376" w:rsidRDefault="00083210" w:rsidP="00083210">
      <w:pPr>
        <w:pStyle w:val="Normal-lessspace"/>
      </w:pPr>
      <w:r w:rsidRPr="00B96376">
        <w:t>Austin Health, Marcel Leroi and Elizabeth Grabsch</w:t>
      </w:r>
    </w:p>
    <w:p w14:paraId="462E98EA" w14:textId="77777777" w:rsidR="00083210" w:rsidRPr="00B96376" w:rsidRDefault="00083210" w:rsidP="00083210">
      <w:pPr>
        <w:pStyle w:val="Normal-lessspace"/>
      </w:pPr>
      <w:r w:rsidRPr="00B96376">
        <w:t>Dandenong Hospital, Tony Korman and Kathryn Cisera</w:t>
      </w:r>
    </w:p>
    <w:p w14:paraId="04AD2A1E" w14:textId="77777777" w:rsidR="00083210" w:rsidRPr="00B96376" w:rsidRDefault="00083210" w:rsidP="00083210">
      <w:pPr>
        <w:pStyle w:val="Normal-lessspace"/>
      </w:pPr>
      <w:r w:rsidRPr="00B96376">
        <w:t xml:space="preserve">Monash Medical Centre and Monash Children’s Hospital, Tony Korman and Despina </w:t>
      </w:r>
      <w:proofErr w:type="spellStart"/>
      <w:r w:rsidRPr="00B96376">
        <w:t>Kotsanas</w:t>
      </w:r>
      <w:proofErr w:type="spellEnd"/>
      <w:r w:rsidRPr="00B96376">
        <w:t xml:space="preserve"> </w:t>
      </w:r>
    </w:p>
    <w:p w14:paraId="023583F7" w14:textId="77777777" w:rsidR="00083210" w:rsidRPr="00B96376" w:rsidRDefault="00083210" w:rsidP="00083210">
      <w:pPr>
        <w:pStyle w:val="Normal-lessspace"/>
      </w:pPr>
      <w:r w:rsidRPr="00B96376">
        <w:t>Royal Children’s Hospital, Andrew Daley and Gena Gonis</w:t>
      </w:r>
    </w:p>
    <w:p w14:paraId="5A143DA5" w14:textId="77777777" w:rsidR="00083210" w:rsidRPr="00B96376" w:rsidRDefault="00083210" w:rsidP="00083210">
      <w:pPr>
        <w:pStyle w:val="Normal-lessspace"/>
      </w:pPr>
      <w:r w:rsidRPr="00B96376">
        <w:t xml:space="preserve">Royal Melbourne Hospital, Katherine Bond and Rose </w:t>
      </w:r>
      <w:proofErr w:type="spellStart"/>
      <w:r w:rsidRPr="00B96376">
        <w:t>Cotronei</w:t>
      </w:r>
      <w:proofErr w:type="spellEnd"/>
    </w:p>
    <w:p w14:paraId="558DD582" w14:textId="77777777" w:rsidR="00083210" w:rsidRPr="00B96376" w:rsidRDefault="00083210" w:rsidP="00083210">
      <w:pPr>
        <w:pStyle w:val="Normal-lessspace"/>
      </w:pPr>
      <w:r w:rsidRPr="00B96376">
        <w:t>St Vincent’s Hospital, Amy Crowe and Lisa Brenton</w:t>
      </w:r>
    </w:p>
    <w:p w14:paraId="3D44C2A7" w14:textId="77777777" w:rsidR="00083210" w:rsidRPr="00B96376" w:rsidRDefault="00083210" w:rsidP="00083210">
      <w:pPr>
        <w:spacing w:before="240"/>
        <w:rPr>
          <w:b/>
          <w:bCs/>
          <w:lang w:val="en-GB"/>
        </w:rPr>
      </w:pPr>
      <w:r w:rsidRPr="00B96376">
        <w:rPr>
          <w:b/>
          <w:bCs/>
          <w:lang w:val="en-GB"/>
        </w:rPr>
        <w:t>Western Australia</w:t>
      </w:r>
    </w:p>
    <w:p w14:paraId="11EC6620" w14:textId="77777777" w:rsidR="00083210" w:rsidRPr="00B96376" w:rsidRDefault="00083210" w:rsidP="00083210">
      <w:pPr>
        <w:rPr>
          <w:lang w:val="en-GB"/>
        </w:rPr>
      </w:pPr>
      <w:r w:rsidRPr="00B96376">
        <w:rPr>
          <w:lang w:val="en-GB"/>
        </w:rPr>
        <w:t>Fiona Stanley Hospital, Shakeel Mowlaboccus and Denise Daley</w:t>
      </w:r>
    </w:p>
    <w:p w14:paraId="35168ADB" w14:textId="77777777" w:rsidR="00083210" w:rsidRPr="00B96376" w:rsidRDefault="00083210" w:rsidP="00083210">
      <w:pPr>
        <w:pStyle w:val="Normal-lessspace"/>
      </w:pPr>
      <w:r w:rsidRPr="00B96376">
        <w:t>Joondalup Hospital, Shalinie Perera and Gemma Groves</w:t>
      </w:r>
    </w:p>
    <w:p w14:paraId="3CD9B3FF" w14:textId="77777777" w:rsidR="00083210" w:rsidRPr="00B96376" w:rsidRDefault="00083210" w:rsidP="00083210">
      <w:pPr>
        <w:pStyle w:val="Normal-lessspace"/>
      </w:pPr>
      <w:r w:rsidRPr="00B96376">
        <w:t xml:space="preserve">Perth Children’s Hospital, Christopher Blyth </w:t>
      </w:r>
    </w:p>
    <w:p w14:paraId="06DB1F92" w14:textId="77777777" w:rsidR="00083210" w:rsidRPr="00B96376" w:rsidRDefault="00083210" w:rsidP="00083210">
      <w:pPr>
        <w:pStyle w:val="Normal-lessspace"/>
      </w:pPr>
      <w:r w:rsidRPr="00B96376">
        <w:t>Regional Hospitals – Northwest WA, Michael Leung</w:t>
      </w:r>
    </w:p>
    <w:p w14:paraId="1F56E707" w14:textId="77777777" w:rsidR="00083210" w:rsidRPr="00B96376" w:rsidRDefault="00083210" w:rsidP="00083210">
      <w:pPr>
        <w:pStyle w:val="Normal-lessspace"/>
      </w:pPr>
      <w:r w:rsidRPr="00B96376">
        <w:t>Royal Perth Hospital, Owen Robinson and Geoffrey Coombs</w:t>
      </w:r>
    </w:p>
    <w:p w14:paraId="63E9B9DA" w14:textId="77777777" w:rsidR="00083210" w:rsidRPr="00B96376" w:rsidRDefault="00083210" w:rsidP="00083210">
      <w:pPr>
        <w:pStyle w:val="Normal-lessspace"/>
      </w:pPr>
      <w:r w:rsidRPr="00B96376">
        <w:t>Sir Charles Gairdner Hospital, Ronan Murray and Jacinta Bowman</w:t>
      </w:r>
    </w:p>
    <w:p w14:paraId="5F4CB0D8" w14:textId="57984BA6" w:rsidR="00F216F0" w:rsidRPr="008017B6" w:rsidRDefault="00083210" w:rsidP="00083210">
      <w:pPr>
        <w:pStyle w:val="Normal-lessspace"/>
      </w:pPr>
      <w:r w:rsidRPr="00B96376">
        <w:t>St John Of God Hospital, Murdoch, Sudha Pottumarthy-Boddu and Alicia Robinson</w:t>
      </w:r>
    </w:p>
    <w:p w14:paraId="1C2927B6" w14:textId="77777777" w:rsidR="008A0736" w:rsidRDefault="008A0736" w:rsidP="008A0736">
      <w:pPr>
        <w:pStyle w:val="Heading1"/>
      </w:pPr>
      <w:bookmarkStart w:id="39" w:name="_Toc213153064"/>
      <w:r>
        <w:lastRenderedPageBreak/>
        <w:t>Author details</w:t>
      </w:r>
      <w:bookmarkEnd w:id="38"/>
      <w:bookmarkEnd w:id="39"/>
    </w:p>
    <w:p w14:paraId="3B19092A" w14:textId="77777777" w:rsidR="00083210" w:rsidRPr="00083210" w:rsidRDefault="00083210" w:rsidP="00083210">
      <w:pPr>
        <w:rPr>
          <w:lang w:val="en-GB"/>
        </w:rPr>
      </w:pPr>
      <w:r w:rsidRPr="00083210">
        <w:rPr>
          <w:lang w:val="en-GB"/>
        </w:rPr>
        <w:t>Prof. Geoffrey W Coombs,</w:t>
      </w:r>
      <w:r w:rsidRPr="00083210">
        <w:rPr>
          <w:vertAlign w:val="superscript"/>
          <w:lang w:val="en-GB"/>
        </w:rPr>
        <w:t>1,2,3</w:t>
      </w:r>
      <w:r w:rsidRPr="00083210">
        <w:rPr>
          <w:lang w:val="en-GB"/>
        </w:rPr>
        <w:t xml:space="preserve"> </w:t>
      </w:r>
    </w:p>
    <w:p w14:paraId="4A816A79" w14:textId="77777777" w:rsidR="00083210" w:rsidRPr="00083210" w:rsidRDefault="00083210" w:rsidP="00083210">
      <w:pPr>
        <w:pStyle w:val="Normal-lessspace"/>
      </w:pPr>
      <w:r w:rsidRPr="00083210">
        <w:t>Ms Denise A Daley,</w:t>
      </w:r>
      <w:r w:rsidRPr="00083210">
        <w:rPr>
          <w:vertAlign w:val="superscript"/>
        </w:rPr>
        <w:t>2,3</w:t>
      </w:r>
      <w:r w:rsidRPr="00083210">
        <w:t xml:space="preserve"> </w:t>
      </w:r>
    </w:p>
    <w:p w14:paraId="61DE721B" w14:textId="77777777" w:rsidR="00083210" w:rsidRPr="00083210" w:rsidRDefault="00083210" w:rsidP="00083210">
      <w:pPr>
        <w:pStyle w:val="Normal-lessspace"/>
      </w:pPr>
      <w:r w:rsidRPr="00083210">
        <w:t xml:space="preserve">Ms Sruthi </w:t>
      </w:r>
      <w:proofErr w:type="spellStart"/>
      <w:r w:rsidRPr="00083210">
        <w:t>Mamoottil</w:t>
      </w:r>
      <w:proofErr w:type="spellEnd"/>
      <w:r w:rsidRPr="00083210">
        <w:t xml:space="preserve"> Sudeep,</w:t>
      </w:r>
      <w:r w:rsidRPr="00083210">
        <w:rPr>
          <w:vertAlign w:val="superscript"/>
        </w:rPr>
        <w:t>1</w:t>
      </w:r>
      <w:r w:rsidRPr="00083210">
        <w:t xml:space="preserve"> </w:t>
      </w:r>
    </w:p>
    <w:p w14:paraId="2DCC60F5" w14:textId="77777777" w:rsidR="00083210" w:rsidRPr="00083210" w:rsidRDefault="00083210" w:rsidP="00083210">
      <w:pPr>
        <w:pStyle w:val="Normal-lessspace"/>
      </w:pPr>
      <w:r w:rsidRPr="00083210">
        <w:t>Ms Xing Li,</w:t>
      </w:r>
      <w:r w:rsidRPr="00083210">
        <w:rPr>
          <w:vertAlign w:val="superscript"/>
        </w:rPr>
        <w:t>1</w:t>
      </w:r>
    </w:p>
    <w:p w14:paraId="14B0671B" w14:textId="77777777" w:rsidR="00083210" w:rsidRPr="00083210" w:rsidRDefault="00083210" w:rsidP="00083210">
      <w:pPr>
        <w:pStyle w:val="Normal-lessspace"/>
      </w:pPr>
      <w:r w:rsidRPr="00083210">
        <w:t>Ms Princy Shoby,</w:t>
      </w:r>
      <w:r w:rsidRPr="00083210">
        <w:rPr>
          <w:vertAlign w:val="superscript"/>
        </w:rPr>
        <w:t>1</w:t>
      </w:r>
    </w:p>
    <w:p w14:paraId="4E7030F4" w14:textId="77777777" w:rsidR="00083210" w:rsidRPr="00083210" w:rsidRDefault="00083210" w:rsidP="00083210">
      <w:pPr>
        <w:pStyle w:val="Normal-lessspace"/>
      </w:pPr>
      <w:r w:rsidRPr="00083210">
        <w:t>Mr Christian Torres,</w:t>
      </w:r>
      <w:r w:rsidRPr="00083210">
        <w:rPr>
          <w:vertAlign w:val="superscript"/>
        </w:rPr>
        <w:t>1</w:t>
      </w:r>
    </w:p>
    <w:p w14:paraId="4112D8AE" w14:textId="77777777" w:rsidR="00083210" w:rsidRPr="00083210" w:rsidRDefault="00083210" w:rsidP="00083210">
      <w:pPr>
        <w:pStyle w:val="Normal-lessspace"/>
      </w:pPr>
      <w:r w:rsidRPr="00083210">
        <w:t>Dr Shakeel Mowlaboccus,</w:t>
      </w:r>
      <w:r w:rsidRPr="00083210">
        <w:rPr>
          <w:vertAlign w:val="superscript"/>
        </w:rPr>
        <w:t>1,3</w:t>
      </w:r>
      <w:r w:rsidRPr="00083210">
        <w:t xml:space="preserve"> </w:t>
      </w:r>
    </w:p>
    <w:p w14:paraId="0B0F7576" w14:textId="77777777" w:rsidR="00083210" w:rsidRPr="00083210" w:rsidRDefault="00083210" w:rsidP="00083210">
      <w:pPr>
        <w:rPr>
          <w:lang w:val="en-GB"/>
        </w:rPr>
      </w:pPr>
      <w:r w:rsidRPr="00083210">
        <w:rPr>
          <w:lang w:val="en-GB"/>
        </w:rPr>
        <w:t>on behalf of the Australian Group on Antimicrobial Resistance</w:t>
      </w:r>
    </w:p>
    <w:p w14:paraId="6B19F912" w14:textId="77777777" w:rsidR="00083210" w:rsidRPr="00083210" w:rsidRDefault="00083210" w:rsidP="00083210">
      <w:pPr>
        <w:pStyle w:val="CDINumberedList1L1"/>
        <w:numPr>
          <w:ilvl w:val="0"/>
          <w:numId w:val="10"/>
        </w:numPr>
        <w:ind w:left="397" w:hanging="397"/>
        <w:rPr>
          <w:lang w:val="en-GB"/>
        </w:rPr>
      </w:pPr>
      <w:r w:rsidRPr="00083210">
        <w:rPr>
          <w:lang w:val="en-GB"/>
        </w:rPr>
        <w:t>School of Medical, Molecular and Forensic Sciences, Murdoch University, Murdoch, Western Australia, Australia</w:t>
      </w:r>
    </w:p>
    <w:p w14:paraId="5E751322" w14:textId="77777777" w:rsidR="00083210" w:rsidRPr="00083210" w:rsidRDefault="00083210" w:rsidP="00083210">
      <w:pPr>
        <w:pStyle w:val="CDINumberedList1L1"/>
        <w:rPr>
          <w:lang w:val="en-GB"/>
        </w:rPr>
      </w:pPr>
      <w:r w:rsidRPr="00083210">
        <w:rPr>
          <w:lang w:val="en-GB"/>
        </w:rPr>
        <w:t>Department of Microbiology, PathWest Laboratory Medicine-WA, Fiona Stanley Hospital, Murdoch, Western Australia, Australia</w:t>
      </w:r>
    </w:p>
    <w:p w14:paraId="4C6BF942" w14:textId="77777777" w:rsidR="00083210" w:rsidRPr="00083210" w:rsidRDefault="00083210" w:rsidP="00083210">
      <w:pPr>
        <w:pStyle w:val="CDINumberedList1L1"/>
        <w:rPr>
          <w:lang w:val="en-GB"/>
        </w:rPr>
      </w:pPr>
      <w:r w:rsidRPr="00083210">
        <w:rPr>
          <w:lang w:val="en-GB"/>
        </w:rPr>
        <w:t>Australian Group on Antimicrobial Resistance, Fiona Stanley Hospital, Murdoch, Western Australia, Australia</w:t>
      </w:r>
    </w:p>
    <w:p w14:paraId="00A536C8" w14:textId="77777777" w:rsidR="00423436" w:rsidRDefault="00423436" w:rsidP="00423436">
      <w:pPr>
        <w:pStyle w:val="CDICorrespondingauthor"/>
      </w:pPr>
      <w:r>
        <w:t>Corresponding author</w:t>
      </w:r>
    </w:p>
    <w:p w14:paraId="015756FD" w14:textId="77777777" w:rsidR="00083210" w:rsidRPr="00083210" w:rsidRDefault="00083210" w:rsidP="00083210">
      <w:pPr>
        <w:rPr>
          <w:lang w:val="en-GB"/>
        </w:rPr>
      </w:pPr>
      <w:r w:rsidRPr="00083210">
        <w:rPr>
          <w:lang w:val="en-GB"/>
        </w:rPr>
        <w:t>Prof. Geoffrey Coombs</w:t>
      </w:r>
    </w:p>
    <w:p w14:paraId="0EB0C9A2" w14:textId="77777777" w:rsidR="00083210" w:rsidRPr="00083210" w:rsidRDefault="00083210" w:rsidP="00083210">
      <w:pPr>
        <w:rPr>
          <w:lang w:val="en-GB"/>
        </w:rPr>
      </w:pPr>
      <w:r w:rsidRPr="00083210">
        <w:rPr>
          <w:lang w:val="en-GB"/>
        </w:rPr>
        <w:t>School of Medical, Molecular and Forensic Sciences, Murdoch University, Murdoch, Western Australia, Australia</w:t>
      </w:r>
    </w:p>
    <w:p w14:paraId="2F33F54A" w14:textId="77777777" w:rsidR="00083210" w:rsidRPr="00083210" w:rsidRDefault="00083210" w:rsidP="00083210">
      <w:pPr>
        <w:rPr>
          <w:lang w:val="en-GB"/>
        </w:rPr>
      </w:pPr>
      <w:r w:rsidRPr="00083210">
        <w:rPr>
          <w:lang w:val="en-GB"/>
        </w:rPr>
        <w:t>Telephone: +61 8 6152 2397</w:t>
      </w:r>
    </w:p>
    <w:p w14:paraId="5D333B98" w14:textId="27924224" w:rsidR="008A0736" w:rsidRDefault="00083210" w:rsidP="00423436">
      <w:r w:rsidRPr="00083210">
        <w:rPr>
          <w:lang w:val="en-GB"/>
        </w:rPr>
        <w:t xml:space="preserve">Email: </w:t>
      </w:r>
      <w:hyperlink r:id="rId24" w:history="1">
        <w:r w:rsidRPr="00083210">
          <w:rPr>
            <w:rStyle w:val="Hyperlink"/>
            <w:lang w:val="en-GB"/>
          </w:rPr>
          <w:t>g.coombs@murdoch.edu.au</w:t>
        </w:r>
      </w:hyperlink>
      <w:r>
        <w:rPr>
          <w:lang w:val="en-GB"/>
        </w:rPr>
        <w:t xml:space="preserve"> </w:t>
      </w:r>
    </w:p>
    <w:p w14:paraId="1182251E" w14:textId="77777777" w:rsidR="008A0736" w:rsidRDefault="008A0736" w:rsidP="00122ADA">
      <w:pPr>
        <w:pStyle w:val="Heading1"/>
      </w:pPr>
      <w:bookmarkStart w:id="40" w:name="_Toc195530511"/>
      <w:bookmarkStart w:id="41" w:name="_Toc213153065"/>
      <w:r>
        <w:lastRenderedPageBreak/>
        <w:t>References</w:t>
      </w:r>
      <w:bookmarkEnd w:id="40"/>
      <w:bookmarkEnd w:id="41"/>
    </w:p>
    <w:p w14:paraId="03EA07A3" w14:textId="06C55CE6" w:rsidR="00083210" w:rsidRPr="00083210" w:rsidRDefault="00083210" w:rsidP="00083210">
      <w:pPr>
        <w:pStyle w:val="CDINumberedList1L1"/>
        <w:numPr>
          <w:ilvl w:val="0"/>
          <w:numId w:val="11"/>
        </w:numPr>
        <w:ind w:left="397" w:hanging="397"/>
        <w:rPr>
          <w:lang w:val="en-GB"/>
        </w:rPr>
      </w:pPr>
      <w:proofErr w:type="spellStart"/>
      <w:r w:rsidRPr="00083210">
        <w:rPr>
          <w:lang w:val="en-GB"/>
        </w:rPr>
        <w:t>Laupland</w:t>
      </w:r>
      <w:proofErr w:type="spellEnd"/>
      <w:r w:rsidRPr="00083210">
        <w:rPr>
          <w:lang w:val="en-GB"/>
        </w:rPr>
        <w:t xml:space="preserve"> KB. Incidence of bloodstream infection: a review of population-based studies. </w:t>
      </w:r>
      <w:r w:rsidRPr="00083210">
        <w:rPr>
          <w:i/>
          <w:iCs/>
          <w:lang w:val="en-GB"/>
        </w:rPr>
        <w:t>Clin Microbiol Infect</w:t>
      </w:r>
      <w:r w:rsidRPr="00083210">
        <w:rPr>
          <w:lang w:val="en-GB"/>
        </w:rPr>
        <w:t xml:space="preserve">. 2013;19(6):492–500. doi: </w:t>
      </w:r>
      <w:hyperlink r:id="rId25" w:history="1">
        <w:r w:rsidRPr="00535810">
          <w:rPr>
            <w:rStyle w:val="Hyperlink"/>
            <w:lang w:val="en-GB"/>
          </w:rPr>
          <w:t>https://doi.org/10.1111/1469-0691.12144</w:t>
        </w:r>
      </w:hyperlink>
      <w:r w:rsidRPr="00083210">
        <w:rPr>
          <w:lang w:val="en-GB"/>
        </w:rPr>
        <w:t>.</w:t>
      </w:r>
    </w:p>
    <w:p w14:paraId="4433B8E1" w14:textId="5EB1B8CB" w:rsidR="00083210" w:rsidRPr="00083210" w:rsidRDefault="00083210" w:rsidP="00083210">
      <w:pPr>
        <w:pStyle w:val="CDINumberedList1L1"/>
        <w:rPr>
          <w:lang w:val="en-GB"/>
        </w:rPr>
      </w:pPr>
      <w:r w:rsidRPr="00083210">
        <w:rPr>
          <w:lang w:val="en-GB"/>
        </w:rPr>
        <w:t xml:space="preserve">Johnson AP, Pearson A, Duckworth G. Surveillance and epidemiology of MRSA bacteraemia in the UK. </w:t>
      </w:r>
      <w:r w:rsidRPr="00083210">
        <w:rPr>
          <w:i/>
          <w:iCs/>
          <w:lang w:val="en-GB"/>
        </w:rPr>
        <w:t>J Antimicrob Chemother</w:t>
      </w:r>
      <w:r w:rsidRPr="00083210">
        <w:rPr>
          <w:lang w:val="en-GB"/>
        </w:rPr>
        <w:t xml:space="preserve">. 2005;56(3):455–62. doi: </w:t>
      </w:r>
      <w:hyperlink r:id="rId26" w:history="1">
        <w:r w:rsidRPr="00535810">
          <w:rPr>
            <w:rStyle w:val="Hyperlink"/>
            <w:lang w:val="en-GB"/>
          </w:rPr>
          <w:t>https://doi.org/10.1093/jac/dki266</w:t>
        </w:r>
      </w:hyperlink>
      <w:r w:rsidRPr="00083210">
        <w:rPr>
          <w:lang w:val="en-GB"/>
        </w:rPr>
        <w:t>.</w:t>
      </w:r>
    </w:p>
    <w:p w14:paraId="0F487735" w14:textId="25812BB6" w:rsidR="00083210" w:rsidRPr="00083210" w:rsidRDefault="00083210" w:rsidP="00083210">
      <w:pPr>
        <w:pStyle w:val="CDINumberedList1L1"/>
        <w:rPr>
          <w:lang w:val="en-GB"/>
        </w:rPr>
      </w:pPr>
      <w:r w:rsidRPr="00083210">
        <w:rPr>
          <w:lang w:val="en-GB"/>
        </w:rPr>
        <w:t xml:space="preserve">Boucher HW, Talbot GH, Bradley JS, Edwards JE, Gilbert D, Rice LB et al. Bad bugs, no drugs: no ESKAPE! An update from the Infectious Diseases Society of America. </w:t>
      </w:r>
      <w:r w:rsidRPr="00083210">
        <w:rPr>
          <w:i/>
          <w:iCs/>
          <w:lang w:val="en-GB"/>
        </w:rPr>
        <w:t>Clin Infect Dis</w:t>
      </w:r>
      <w:r w:rsidRPr="00083210">
        <w:rPr>
          <w:lang w:val="en-GB"/>
        </w:rPr>
        <w:t xml:space="preserve">. 2009;48(1):1–12. doi: </w:t>
      </w:r>
      <w:hyperlink r:id="rId27" w:history="1">
        <w:r w:rsidRPr="00535810">
          <w:rPr>
            <w:rStyle w:val="Hyperlink"/>
            <w:lang w:val="en-GB"/>
          </w:rPr>
          <w:t>https://doi.org/10.1086/595011</w:t>
        </w:r>
      </w:hyperlink>
      <w:r w:rsidRPr="00083210">
        <w:rPr>
          <w:lang w:val="en-GB"/>
        </w:rPr>
        <w:t>.</w:t>
      </w:r>
    </w:p>
    <w:p w14:paraId="6A11F0E3" w14:textId="40DFE1A9" w:rsidR="00083210" w:rsidRPr="00083210" w:rsidRDefault="00083210" w:rsidP="00083210">
      <w:pPr>
        <w:pStyle w:val="CDINumberedList1L1"/>
        <w:rPr>
          <w:lang w:val="en-GB"/>
        </w:rPr>
      </w:pPr>
      <w:r w:rsidRPr="00083210">
        <w:rPr>
          <w:lang w:val="en-GB"/>
        </w:rPr>
        <w:t xml:space="preserve">World Health Organization (WHO). </w:t>
      </w:r>
      <w:r w:rsidRPr="00083210">
        <w:rPr>
          <w:i/>
          <w:iCs/>
          <w:lang w:val="en-GB"/>
        </w:rPr>
        <w:t>WHO bacterial priority pathogens list, 2024: Bacterial pathogens of public health importance to guide research, development and strategies to prevent and control antimicrobial resistance</w:t>
      </w:r>
      <w:r w:rsidRPr="00083210">
        <w:rPr>
          <w:lang w:val="en-GB"/>
        </w:rPr>
        <w:t xml:space="preserve">. Geneva: WHO; 17 May 2024. Available from: </w:t>
      </w:r>
      <w:hyperlink r:id="rId28" w:history="1">
        <w:r w:rsidRPr="00535810">
          <w:rPr>
            <w:rStyle w:val="Hyperlink"/>
            <w:lang w:val="en-GB"/>
          </w:rPr>
          <w:t>https://www.who.int/publications/i/item/9789240093461</w:t>
        </w:r>
      </w:hyperlink>
      <w:r w:rsidRPr="00083210">
        <w:rPr>
          <w:lang w:val="en-GB"/>
        </w:rPr>
        <w:t>.</w:t>
      </w:r>
    </w:p>
    <w:p w14:paraId="4D531CFD" w14:textId="382B3AA1" w:rsidR="00083210" w:rsidRPr="00083210" w:rsidRDefault="00083210" w:rsidP="00083210">
      <w:pPr>
        <w:pStyle w:val="CDINumberedList1L1"/>
        <w:rPr>
          <w:lang w:val="en-GB"/>
        </w:rPr>
      </w:pPr>
      <w:r w:rsidRPr="00083210">
        <w:rPr>
          <w:lang w:val="en-GB"/>
        </w:rPr>
        <w:t xml:space="preserve">Thwaites GE, Edgeworth JD, </w:t>
      </w:r>
      <w:proofErr w:type="spellStart"/>
      <w:r w:rsidRPr="00083210">
        <w:rPr>
          <w:lang w:val="en-GB"/>
        </w:rPr>
        <w:t>Gkrania-Klotsas</w:t>
      </w:r>
      <w:proofErr w:type="spellEnd"/>
      <w:r w:rsidRPr="00083210">
        <w:rPr>
          <w:lang w:val="en-GB"/>
        </w:rPr>
        <w:t xml:space="preserve"> E, Kirby A, Tilley R, Török ME et al. Clinical management of </w:t>
      </w:r>
      <w:r w:rsidRPr="00083210">
        <w:rPr>
          <w:i/>
          <w:iCs/>
          <w:lang w:val="en-GB"/>
        </w:rPr>
        <w:t>Staphylococcus aureus</w:t>
      </w:r>
      <w:r w:rsidRPr="00083210">
        <w:rPr>
          <w:lang w:val="en-GB"/>
        </w:rPr>
        <w:t xml:space="preserve"> bacteraemia. </w:t>
      </w:r>
      <w:r w:rsidRPr="00083210">
        <w:rPr>
          <w:i/>
          <w:iCs/>
          <w:lang w:val="en-GB"/>
        </w:rPr>
        <w:t>Lancet Infect Dis</w:t>
      </w:r>
      <w:r w:rsidRPr="00083210">
        <w:rPr>
          <w:lang w:val="en-GB"/>
        </w:rPr>
        <w:t xml:space="preserve">. 2011;11(3):208–22. doi: </w:t>
      </w:r>
      <w:hyperlink r:id="rId29" w:history="1">
        <w:r w:rsidRPr="00535810">
          <w:rPr>
            <w:rStyle w:val="Hyperlink"/>
            <w:lang w:val="en-GB"/>
          </w:rPr>
          <w:t>https://doi.org/10.1016/S1473-3099(10)70285-1</w:t>
        </w:r>
      </w:hyperlink>
      <w:r w:rsidRPr="00083210">
        <w:rPr>
          <w:lang w:val="en-GB"/>
        </w:rPr>
        <w:t>.</w:t>
      </w:r>
    </w:p>
    <w:p w14:paraId="088BFEAA" w14:textId="764068F5" w:rsidR="00083210" w:rsidRPr="00083210" w:rsidRDefault="00083210" w:rsidP="00083210">
      <w:pPr>
        <w:pStyle w:val="CDINumberedList1L1"/>
        <w:rPr>
          <w:lang w:val="en-GB"/>
        </w:rPr>
      </w:pPr>
      <w:r w:rsidRPr="00083210">
        <w:rPr>
          <w:lang w:val="en-GB"/>
        </w:rPr>
        <w:t xml:space="preserve">Benfield T, Espersen F, Frimodt-Møller N, Jensen AG, Larsen AR, Pallesen LV et al. Increasing incidence but decreasing in-hospital mortality of adult </w:t>
      </w:r>
      <w:r w:rsidRPr="00083210">
        <w:rPr>
          <w:i/>
          <w:iCs/>
          <w:lang w:val="en-GB"/>
        </w:rPr>
        <w:t>Staphylococcus aureus</w:t>
      </w:r>
      <w:r w:rsidRPr="00083210">
        <w:rPr>
          <w:lang w:val="en-GB"/>
        </w:rPr>
        <w:t xml:space="preserve"> bacteraemia between 1981 and 2000. </w:t>
      </w:r>
      <w:r w:rsidRPr="00083210">
        <w:rPr>
          <w:i/>
          <w:iCs/>
          <w:lang w:val="en-GB"/>
        </w:rPr>
        <w:t>Clin Microbiol Infect</w:t>
      </w:r>
      <w:r w:rsidRPr="00083210">
        <w:rPr>
          <w:lang w:val="en-GB"/>
        </w:rPr>
        <w:t>. 2007;13(3):257–63. doi:</w:t>
      </w:r>
      <w:r>
        <w:rPr>
          <w:lang w:val="en-GB"/>
        </w:rPr>
        <w:t> </w:t>
      </w:r>
      <w:hyperlink r:id="rId30" w:history="1">
        <w:r w:rsidRPr="00535810">
          <w:rPr>
            <w:rStyle w:val="Hyperlink"/>
            <w:lang w:val="en-GB"/>
          </w:rPr>
          <w:t>https://doi.org/10.1111/j.1469-0691.2006.01589.x</w:t>
        </w:r>
      </w:hyperlink>
      <w:r w:rsidRPr="00083210">
        <w:rPr>
          <w:lang w:val="en-GB"/>
        </w:rPr>
        <w:t>.</w:t>
      </w:r>
    </w:p>
    <w:p w14:paraId="7DB570AF" w14:textId="37D2F4B0" w:rsidR="00083210" w:rsidRPr="00083210" w:rsidRDefault="00083210" w:rsidP="00083210">
      <w:pPr>
        <w:pStyle w:val="CDINumberedList1L1"/>
        <w:rPr>
          <w:lang w:val="en-GB"/>
        </w:rPr>
      </w:pPr>
      <w:r w:rsidRPr="00083210">
        <w:rPr>
          <w:lang w:val="en-GB"/>
        </w:rPr>
        <w:t xml:space="preserve">Collignon P, Nimmo GR, Gottlieb T, </w:t>
      </w:r>
      <w:proofErr w:type="spellStart"/>
      <w:r w:rsidRPr="00083210">
        <w:rPr>
          <w:lang w:val="en-GB"/>
        </w:rPr>
        <w:t>Gosbell</w:t>
      </w:r>
      <w:proofErr w:type="spellEnd"/>
      <w:r w:rsidRPr="00083210">
        <w:rPr>
          <w:lang w:val="en-GB"/>
        </w:rPr>
        <w:t xml:space="preserve"> IB for the Australian Group on Antimicrobial Resistance. </w:t>
      </w:r>
      <w:r w:rsidRPr="00083210">
        <w:rPr>
          <w:i/>
          <w:iCs/>
          <w:lang w:val="en-GB"/>
        </w:rPr>
        <w:t>Staphylococcus aureus</w:t>
      </w:r>
      <w:r w:rsidRPr="00083210">
        <w:rPr>
          <w:lang w:val="en-GB"/>
        </w:rPr>
        <w:t xml:space="preserve"> </w:t>
      </w:r>
      <w:proofErr w:type="spellStart"/>
      <w:r w:rsidRPr="00083210">
        <w:rPr>
          <w:lang w:val="en-GB"/>
        </w:rPr>
        <w:t>bacteremia</w:t>
      </w:r>
      <w:proofErr w:type="spellEnd"/>
      <w:r w:rsidRPr="00083210">
        <w:rPr>
          <w:lang w:val="en-GB"/>
        </w:rPr>
        <w:t xml:space="preserve">, Australia. </w:t>
      </w:r>
      <w:r w:rsidRPr="00083210">
        <w:rPr>
          <w:i/>
          <w:iCs/>
          <w:lang w:val="en-GB"/>
        </w:rPr>
        <w:t>Emerg Infect Dis</w:t>
      </w:r>
      <w:r w:rsidRPr="00083210">
        <w:rPr>
          <w:lang w:val="en-GB"/>
        </w:rPr>
        <w:t xml:space="preserve">. 2005;11(4):554–61. doi: </w:t>
      </w:r>
      <w:hyperlink r:id="rId31" w:history="1">
        <w:r w:rsidRPr="00535810">
          <w:rPr>
            <w:rStyle w:val="Hyperlink"/>
            <w:lang w:val="en-GB"/>
          </w:rPr>
          <w:t>https://doi.org/10.3201/eid1104.040772</w:t>
        </w:r>
      </w:hyperlink>
      <w:r w:rsidRPr="00083210">
        <w:rPr>
          <w:lang w:val="en-GB"/>
        </w:rPr>
        <w:t>.</w:t>
      </w:r>
    </w:p>
    <w:p w14:paraId="34B0DADE" w14:textId="2F1F0023" w:rsidR="00083210" w:rsidRPr="00083210" w:rsidRDefault="00083210" w:rsidP="00083210">
      <w:pPr>
        <w:pStyle w:val="CDINumberedList1L1"/>
        <w:rPr>
          <w:lang w:val="en-GB"/>
        </w:rPr>
      </w:pPr>
      <w:r w:rsidRPr="00083210">
        <w:rPr>
          <w:lang w:val="en-GB"/>
        </w:rPr>
        <w:t xml:space="preserve">Frederiksen MS, Espersen F, Frimodt-Møller N, Jensen AG, Larsen AR, Pallesen LV et al. Changing epidemiology of </w:t>
      </w:r>
      <w:proofErr w:type="spellStart"/>
      <w:r w:rsidRPr="00083210">
        <w:rPr>
          <w:lang w:val="en-GB"/>
        </w:rPr>
        <w:t>pediatric</w:t>
      </w:r>
      <w:proofErr w:type="spellEnd"/>
      <w:r w:rsidRPr="00083210">
        <w:rPr>
          <w:lang w:val="en-GB"/>
        </w:rPr>
        <w:t xml:space="preserve"> </w:t>
      </w:r>
      <w:r w:rsidRPr="00083210">
        <w:rPr>
          <w:i/>
          <w:iCs/>
          <w:lang w:val="en-GB"/>
        </w:rPr>
        <w:t>Staphylococcus aureus</w:t>
      </w:r>
      <w:r w:rsidRPr="00083210">
        <w:rPr>
          <w:lang w:val="en-GB"/>
        </w:rPr>
        <w:t xml:space="preserve"> </w:t>
      </w:r>
      <w:proofErr w:type="spellStart"/>
      <w:r w:rsidRPr="00083210">
        <w:rPr>
          <w:lang w:val="en-GB"/>
        </w:rPr>
        <w:t>bacteremia</w:t>
      </w:r>
      <w:proofErr w:type="spellEnd"/>
      <w:r w:rsidRPr="00083210">
        <w:rPr>
          <w:lang w:val="en-GB"/>
        </w:rPr>
        <w:t xml:space="preserve"> in Denmark from 1971 through 2000. </w:t>
      </w:r>
      <w:proofErr w:type="spellStart"/>
      <w:r w:rsidRPr="00083210">
        <w:rPr>
          <w:i/>
          <w:iCs/>
          <w:lang w:val="en-GB"/>
        </w:rPr>
        <w:t>Pediatr</w:t>
      </w:r>
      <w:proofErr w:type="spellEnd"/>
      <w:r w:rsidRPr="00083210">
        <w:rPr>
          <w:i/>
          <w:iCs/>
          <w:lang w:val="en-GB"/>
        </w:rPr>
        <w:t xml:space="preserve"> Infect Dis J</w:t>
      </w:r>
      <w:r w:rsidRPr="00083210">
        <w:rPr>
          <w:lang w:val="en-GB"/>
        </w:rPr>
        <w:t xml:space="preserve">. </w:t>
      </w:r>
      <w:proofErr w:type="gramStart"/>
      <w:r w:rsidRPr="00083210">
        <w:rPr>
          <w:lang w:val="en-GB"/>
        </w:rPr>
        <w:t>2007;26:398</w:t>
      </w:r>
      <w:proofErr w:type="gramEnd"/>
      <w:r w:rsidRPr="00083210">
        <w:rPr>
          <w:lang w:val="en-GB"/>
        </w:rPr>
        <w:t>–405. doi:</w:t>
      </w:r>
      <w:r>
        <w:rPr>
          <w:lang w:val="en-GB"/>
        </w:rPr>
        <w:t> </w:t>
      </w:r>
      <w:hyperlink r:id="rId32" w:history="1">
        <w:r w:rsidRPr="00535810">
          <w:rPr>
            <w:rStyle w:val="Hyperlink"/>
            <w:lang w:val="en-GB"/>
          </w:rPr>
          <w:t>https://doi.org/10.1097/01.inf.0000261112.53035.4c</w:t>
        </w:r>
      </w:hyperlink>
      <w:r w:rsidRPr="00083210">
        <w:rPr>
          <w:lang w:val="en-GB"/>
        </w:rPr>
        <w:t>.</w:t>
      </w:r>
    </w:p>
    <w:p w14:paraId="7FC942B2" w14:textId="5B8E3E54" w:rsidR="00083210" w:rsidRPr="00083210" w:rsidRDefault="00083210" w:rsidP="00083210">
      <w:pPr>
        <w:pStyle w:val="CDINumberedList1L1"/>
        <w:rPr>
          <w:lang w:val="en-GB"/>
        </w:rPr>
      </w:pPr>
      <w:r w:rsidRPr="00083210">
        <w:rPr>
          <w:lang w:val="en-GB"/>
        </w:rPr>
        <w:t xml:space="preserve">van Hal SJ, Jensen SO, Vaska VL, </w:t>
      </w:r>
      <w:proofErr w:type="spellStart"/>
      <w:r w:rsidRPr="00083210">
        <w:rPr>
          <w:lang w:val="en-GB"/>
        </w:rPr>
        <w:t>Espedido</w:t>
      </w:r>
      <w:proofErr w:type="spellEnd"/>
      <w:r w:rsidRPr="00083210">
        <w:rPr>
          <w:lang w:val="en-GB"/>
        </w:rPr>
        <w:t xml:space="preserve"> BA, Paterson DL, </w:t>
      </w:r>
      <w:proofErr w:type="spellStart"/>
      <w:r w:rsidRPr="00083210">
        <w:rPr>
          <w:lang w:val="en-GB"/>
        </w:rPr>
        <w:t>Gosbell</w:t>
      </w:r>
      <w:proofErr w:type="spellEnd"/>
      <w:r w:rsidRPr="00083210">
        <w:rPr>
          <w:lang w:val="en-GB"/>
        </w:rPr>
        <w:t xml:space="preserve"> IB. Predictors of mortality in </w:t>
      </w:r>
      <w:r w:rsidRPr="00083210">
        <w:rPr>
          <w:i/>
          <w:iCs/>
          <w:lang w:val="en-GB"/>
        </w:rPr>
        <w:t>Staphylococcus aureus</w:t>
      </w:r>
      <w:r w:rsidRPr="00083210">
        <w:rPr>
          <w:lang w:val="en-GB"/>
        </w:rPr>
        <w:t xml:space="preserve"> </w:t>
      </w:r>
      <w:proofErr w:type="spellStart"/>
      <w:r w:rsidRPr="00083210">
        <w:rPr>
          <w:lang w:val="en-GB"/>
        </w:rPr>
        <w:t>bacteremia</w:t>
      </w:r>
      <w:proofErr w:type="spellEnd"/>
      <w:r w:rsidRPr="00083210">
        <w:rPr>
          <w:lang w:val="en-GB"/>
        </w:rPr>
        <w:t xml:space="preserve">. </w:t>
      </w:r>
      <w:r w:rsidRPr="00083210">
        <w:rPr>
          <w:i/>
          <w:iCs/>
          <w:lang w:val="en-GB"/>
        </w:rPr>
        <w:t>Clin Microbiol Rev</w:t>
      </w:r>
      <w:r w:rsidRPr="00083210">
        <w:rPr>
          <w:lang w:val="en-GB"/>
        </w:rPr>
        <w:t>. 2012;25(2):362–86. doi:</w:t>
      </w:r>
      <w:r>
        <w:rPr>
          <w:lang w:val="en-GB"/>
        </w:rPr>
        <w:t> </w:t>
      </w:r>
      <w:hyperlink r:id="rId33" w:history="1">
        <w:r w:rsidRPr="00535810">
          <w:rPr>
            <w:rStyle w:val="Hyperlink"/>
            <w:lang w:val="en-GB"/>
          </w:rPr>
          <w:t>https://doi.org/10.1128/CMR.05022-11</w:t>
        </w:r>
      </w:hyperlink>
      <w:r w:rsidRPr="00083210">
        <w:rPr>
          <w:lang w:val="en-GB"/>
        </w:rPr>
        <w:t>.</w:t>
      </w:r>
    </w:p>
    <w:p w14:paraId="6710B4E0" w14:textId="200E0AAF" w:rsidR="00083210" w:rsidRPr="00083210" w:rsidRDefault="00083210" w:rsidP="00083210">
      <w:pPr>
        <w:pStyle w:val="CDINumberedList1L1"/>
        <w:rPr>
          <w:lang w:val="en-GB"/>
        </w:rPr>
      </w:pPr>
      <w:r w:rsidRPr="00083210">
        <w:rPr>
          <w:lang w:val="en-GB"/>
        </w:rPr>
        <w:t xml:space="preserve">Bai AD, Lo CKL, Komorowski AS, Suresh M, Guo K, Garg A et al. </w:t>
      </w:r>
      <w:r w:rsidRPr="00083210">
        <w:rPr>
          <w:i/>
          <w:iCs/>
          <w:lang w:val="en-GB"/>
        </w:rPr>
        <w:t>Staphylococcus aureus</w:t>
      </w:r>
      <w:r w:rsidRPr="00083210">
        <w:rPr>
          <w:lang w:val="en-GB"/>
        </w:rPr>
        <w:t xml:space="preserve"> bacteraemia mortality: a systematic review and meta-analysis. </w:t>
      </w:r>
      <w:r w:rsidRPr="00083210">
        <w:rPr>
          <w:i/>
          <w:iCs/>
          <w:lang w:val="en-GB"/>
        </w:rPr>
        <w:t>Clin Microbiol Infect</w:t>
      </w:r>
      <w:r w:rsidRPr="00083210">
        <w:rPr>
          <w:lang w:val="en-GB"/>
        </w:rPr>
        <w:t xml:space="preserve">. 2022;28(8):1076–84. doi: </w:t>
      </w:r>
      <w:hyperlink r:id="rId34" w:history="1">
        <w:r w:rsidRPr="00535810">
          <w:rPr>
            <w:rStyle w:val="Hyperlink"/>
            <w:lang w:val="en-GB"/>
          </w:rPr>
          <w:t>https://doi.org/10.1016/j.cmi.2022.03.015</w:t>
        </w:r>
      </w:hyperlink>
      <w:r w:rsidRPr="00083210">
        <w:rPr>
          <w:lang w:val="en-GB"/>
        </w:rPr>
        <w:t>.</w:t>
      </w:r>
    </w:p>
    <w:p w14:paraId="06F7EC4A" w14:textId="1400751A" w:rsidR="00083210" w:rsidRPr="00083210" w:rsidRDefault="00083210" w:rsidP="00083210">
      <w:pPr>
        <w:pStyle w:val="CDINumberedList1L1"/>
        <w:rPr>
          <w:lang w:val="en-GB"/>
        </w:rPr>
      </w:pPr>
      <w:r w:rsidRPr="00083210">
        <w:rPr>
          <w:lang w:val="en-GB"/>
        </w:rPr>
        <w:t xml:space="preserve">Turnidge JD, </w:t>
      </w:r>
      <w:proofErr w:type="spellStart"/>
      <w:r w:rsidRPr="00083210">
        <w:rPr>
          <w:lang w:val="en-GB"/>
        </w:rPr>
        <w:t>Kotsanas</w:t>
      </w:r>
      <w:proofErr w:type="spellEnd"/>
      <w:r w:rsidRPr="00083210">
        <w:rPr>
          <w:lang w:val="en-GB"/>
        </w:rPr>
        <w:t xml:space="preserve"> D, </w:t>
      </w:r>
      <w:proofErr w:type="spellStart"/>
      <w:r w:rsidRPr="00083210">
        <w:rPr>
          <w:lang w:val="en-GB"/>
        </w:rPr>
        <w:t>Munckhof</w:t>
      </w:r>
      <w:proofErr w:type="spellEnd"/>
      <w:r w:rsidRPr="00083210">
        <w:rPr>
          <w:lang w:val="en-GB"/>
        </w:rPr>
        <w:t xml:space="preserve"> W, Roberts S, Bennett CM, Nimmo GR et al. </w:t>
      </w:r>
      <w:r w:rsidRPr="00083210">
        <w:rPr>
          <w:i/>
          <w:iCs/>
          <w:lang w:val="en-GB"/>
        </w:rPr>
        <w:t>Staphylococcus aureus</w:t>
      </w:r>
      <w:r w:rsidRPr="00083210">
        <w:rPr>
          <w:lang w:val="en-GB"/>
        </w:rPr>
        <w:t xml:space="preserve"> bacteraemia: a major cause of mortality in Australia and New Zealand. </w:t>
      </w:r>
      <w:r w:rsidRPr="00083210">
        <w:rPr>
          <w:i/>
          <w:iCs/>
          <w:lang w:val="en-GB"/>
        </w:rPr>
        <w:t>Med J Aust</w:t>
      </w:r>
      <w:r w:rsidRPr="00083210">
        <w:rPr>
          <w:lang w:val="en-GB"/>
        </w:rPr>
        <w:t xml:space="preserve">. 2009;191(7):368–73. doi: </w:t>
      </w:r>
      <w:hyperlink r:id="rId35" w:history="1">
        <w:r w:rsidRPr="00535810">
          <w:rPr>
            <w:rStyle w:val="Hyperlink"/>
            <w:lang w:val="en-GB"/>
          </w:rPr>
          <w:t>https://doi.org/10.5694/j.1326-5377.2009.tb02841.x</w:t>
        </w:r>
      </w:hyperlink>
      <w:r w:rsidRPr="00083210">
        <w:rPr>
          <w:lang w:val="en-GB"/>
        </w:rPr>
        <w:t>.</w:t>
      </w:r>
    </w:p>
    <w:p w14:paraId="70309079" w14:textId="37F210E4" w:rsidR="00083210" w:rsidRPr="00083210" w:rsidRDefault="00083210" w:rsidP="00083210">
      <w:pPr>
        <w:pStyle w:val="CDINumberedList1L1"/>
        <w:rPr>
          <w:lang w:val="en-GB"/>
        </w:rPr>
      </w:pPr>
      <w:r w:rsidRPr="00083210">
        <w:rPr>
          <w:lang w:val="en-GB"/>
        </w:rPr>
        <w:t xml:space="preserve">Nimmo GR, Bell JM, Collignon PJ for the Australian Group on Antimicrobial Resistance. Fifteen years of surveillance by the Australian Group for Antimicrobial Resistance (AGAR). </w:t>
      </w:r>
      <w:r w:rsidRPr="00083210">
        <w:rPr>
          <w:i/>
          <w:iCs/>
          <w:lang w:val="en-GB"/>
        </w:rPr>
        <w:t>Commun Dis Intell Q Rep</w:t>
      </w:r>
      <w:r w:rsidRPr="00083210">
        <w:rPr>
          <w:lang w:val="en-GB"/>
        </w:rPr>
        <w:t>. 2003;27(</w:t>
      </w:r>
      <w:proofErr w:type="spellStart"/>
      <w:r w:rsidRPr="00083210">
        <w:rPr>
          <w:lang w:val="en-GB"/>
        </w:rPr>
        <w:t>Suppl</w:t>
      </w:r>
      <w:proofErr w:type="spellEnd"/>
      <w:proofErr w:type="gramStart"/>
      <w:r w:rsidRPr="00083210">
        <w:rPr>
          <w:lang w:val="en-GB"/>
        </w:rPr>
        <w:t>):S</w:t>
      </w:r>
      <w:proofErr w:type="gramEnd"/>
      <w:r w:rsidRPr="00083210">
        <w:rPr>
          <w:lang w:val="en-GB"/>
        </w:rPr>
        <w:t>47–54. doi:</w:t>
      </w:r>
      <w:r>
        <w:rPr>
          <w:lang w:val="en-GB"/>
        </w:rPr>
        <w:t> </w:t>
      </w:r>
      <w:hyperlink r:id="rId36" w:history="1">
        <w:r w:rsidRPr="00535810">
          <w:rPr>
            <w:rStyle w:val="Hyperlink"/>
            <w:lang w:val="en-GB"/>
          </w:rPr>
          <w:t>https://doi.org/10.33321/cdi.2003.27.21</w:t>
        </w:r>
      </w:hyperlink>
      <w:r w:rsidRPr="00083210">
        <w:rPr>
          <w:lang w:val="en-GB"/>
        </w:rPr>
        <w:t>.</w:t>
      </w:r>
    </w:p>
    <w:p w14:paraId="122357A3" w14:textId="11D93629" w:rsidR="00083210" w:rsidRPr="00083210" w:rsidRDefault="00083210" w:rsidP="00083210">
      <w:pPr>
        <w:pStyle w:val="CDINumberedList1L1"/>
        <w:rPr>
          <w:lang w:val="en-GB"/>
        </w:rPr>
      </w:pPr>
      <w:r w:rsidRPr="00083210">
        <w:rPr>
          <w:lang w:val="en-GB"/>
        </w:rPr>
        <w:lastRenderedPageBreak/>
        <w:t xml:space="preserve">Coombs GW, Nimmo GR, Daly DA, Le TT, Pearson JC, Tan HL et al. Australian </w:t>
      </w:r>
      <w:r w:rsidRPr="00083210">
        <w:rPr>
          <w:i/>
          <w:iCs/>
          <w:lang w:val="en-GB"/>
        </w:rPr>
        <w:t>Staphylococcus aureus</w:t>
      </w:r>
      <w:r w:rsidRPr="00083210">
        <w:rPr>
          <w:lang w:val="en-GB"/>
        </w:rPr>
        <w:t xml:space="preserve"> Sepsis Outcome Programme annual report, 2013. </w:t>
      </w:r>
      <w:r w:rsidRPr="00083210">
        <w:rPr>
          <w:i/>
          <w:iCs/>
          <w:lang w:val="en-GB"/>
        </w:rPr>
        <w:t>Commun Dis Intell Q Rep</w:t>
      </w:r>
      <w:r w:rsidRPr="00083210">
        <w:rPr>
          <w:lang w:val="en-GB"/>
        </w:rPr>
        <w:t>. 2014;38(4</w:t>
      </w:r>
      <w:proofErr w:type="gramStart"/>
      <w:r w:rsidRPr="00083210">
        <w:rPr>
          <w:lang w:val="en-GB"/>
        </w:rPr>
        <w:t>):E</w:t>
      </w:r>
      <w:proofErr w:type="gramEnd"/>
      <w:r w:rsidRPr="00083210">
        <w:rPr>
          <w:lang w:val="en-GB"/>
        </w:rPr>
        <w:t xml:space="preserve">309–19. doi: </w:t>
      </w:r>
      <w:hyperlink r:id="rId37" w:history="1">
        <w:r w:rsidRPr="00535810">
          <w:rPr>
            <w:rStyle w:val="Hyperlink"/>
            <w:lang w:val="en-GB"/>
          </w:rPr>
          <w:t>https://doi.org/10.33321/cdi.2014.38.51</w:t>
        </w:r>
      </w:hyperlink>
      <w:r w:rsidRPr="00083210">
        <w:rPr>
          <w:lang w:val="en-GB"/>
        </w:rPr>
        <w:t>.</w:t>
      </w:r>
    </w:p>
    <w:p w14:paraId="70E5CE6C" w14:textId="750CD653" w:rsidR="00083210" w:rsidRPr="00083210" w:rsidRDefault="00083210" w:rsidP="00083210">
      <w:pPr>
        <w:pStyle w:val="CDINumberedList1L1"/>
        <w:rPr>
          <w:lang w:val="en-GB"/>
        </w:rPr>
      </w:pPr>
      <w:r w:rsidRPr="00083210">
        <w:rPr>
          <w:lang w:val="en-GB"/>
        </w:rPr>
        <w:t xml:space="preserve">The European Committee on Antimicrobial Susceptibility Testing (EUCAST). Breakpoint tables for interpretation of MICs and zone diameters. Version 15.0. Basel: EUCAST; 1 January 2025. Available from: </w:t>
      </w:r>
      <w:hyperlink r:id="rId38" w:history="1">
        <w:r w:rsidRPr="00535810">
          <w:rPr>
            <w:rStyle w:val="Hyperlink"/>
            <w:lang w:val="en-GB"/>
          </w:rPr>
          <w:t>https://www.eucast.org/fileadmin/src/media/PDFs/EUCAST_files/Breakpoint_tables/v_15.0_Breakpoint_Tables.pdf</w:t>
        </w:r>
      </w:hyperlink>
      <w:r w:rsidRPr="00083210">
        <w:rPr>
          <w:lang w:val="en-GB"/>
        </w:rPr>
        <w:t>.</w:t>
      </w:r>
    </w:p>
    <w:p w14:paraId="3B2CE6A4" w14:textId="77777777" w:rsidR="00083210" w:rsidRPr="00083210" w:rsidRDefault="00083210" w:rsidP="00083210">
      <w:pPr>
        <w:pStyle w:val="CDINumberedList1L1"/>
        <w:rPr>
          <w:lang w:val="en-GB"/>
        </w:rPr>
      </w:pPr>
      <w:r w:rsidRPr="00083210">
        <w:rPr>
          <w:lang w:val="en-GB"/>
        </w:rPr>
        <w:t xml:space="preserve">Clinical and Laboratory Standards Institute (CLSI). </w:t>
      </w:r>
      <w:r w:rsidRPr="00083210">
        <w:rPr>
          <w:i/>
          <w:iCs/>
          <w:lang w:val="en-GB"/>
        </w:rPr>
        <w:t>Performance standards for antimicrobial susceptibility testing</w:t>
      </w:r>
      <w:r w:rsidRPr="00083210">
        <w:rPr>
          <w:lang w:val="en-GB"/>
        </w:rPr>
        <w:t>. 35th ed. CLSI supplement M100. Wayne, PA: CLSI; 27 January 2025.</w:t>
      </w:r>
    </w:p>
    <w:p w14:paraId="44990083" w14:textId="40350DD5" w:rsidR="00083210" w:rsidRPr="00083210" w:rsidRDefault="00083210" w:rsidP="00083210">
      <w:pPr>
        <w:pStyle w:val="CDINumberedList1L1"/>
        <w:rPr>
          <w:lang w:val="en-GB"/>
        </w:rPr>
      </w:pPr>
      <w:r w:rsidRPr="00083210">
        <w:rPr>
          <w:lang w:val="en-GB"/>
        </w:rPr>
        <w:t xml:space="preserve">Seemann T, Goncalves da Silva A, Bulach DM, Schultz MB, Kwong JC, Howden BP. Nullarbor. San Francisco; </w:t>
      </w:r>
      <w:proofErr w:type="spellStart"/>
      <w:r w:rsidRPr="00083210">
        <w:rPr>
          <w:lang w:val="en-GB"/>
        </w:rPr>
        <w:t>Github</w:t>
      </w:r>
      <w:proofErr w:type="spellEnd"/>
      <w:r w:rsidRPr="00083210">
        <w:rPr>
          <w:lang w:val="en-GB"/>
        </w:rPr>
        <w:t xml:space="preserve">. [Accessed on 3 Jun 2016.] Available from: </w:t>
      </w:r>
      <w:hyperlink r:id="rId39" w:history="1">
        <w:r w:rsidRPr="00535810">
          <w:rPr>
            <w:rStyle w:val="Hyperlink"/>
            <w:lang w:val="en-GB"/>
          </w:rPr>
          <w:t>https://github.com/tseemann/nullarbor</w:t>
        </w:r>
      </w:hyperlink>
      <w:r w:rsidRPr="00083210">
        <w:rPr>
          <w:lang w:val="en-GB"/>
        </w:rPr>
        <w:t>.</w:t>
      </w:r>
    </w:p>
    <w:p w14:paraId="3CB580C0" w14:textId="4323D3DA" w:rsidR="00083210" w:rsidRPr="00083210" w:rsidRDefault="00083210" w:rsidP="00083210">
      <w:pPr>
        <w:pStyle w:val="CDINumberedList1L1"/>
        <w:rPr>
          <w:lang w:val="en-GB"/>
        </w:rPr>
      </w:pPr>
      <w:r w:rsidRPr="00083210">
        <w:rPr>
          <w:lang w:val="en-GB"/>
        </w:rPr>
        <w:t xml:space="preserve">Hasman H, Saputra D, </w:t>
      </w:r>
      <w:proofErr w:type="spellStart"/>
      <w:r w:rsidRPr="00083210">
        <w:rPr>
          <w:lang w:val="en-GB"/>
        </w:rPr>
        <w:t>Sicheritz-Ponten</w:t>
      </w:r>
      <w:proofErr w:type="spellEnd"/>
      <w:r w:rsidRPr="00083210">
        <w:rPr>
          <w:lang w:val="en-GB"/>
        </w:rPr>
        <w:t xml:space="preserve"> T, Lund O, Aaby Svendsen CA, Frimodt-Møller N et al. Rapid whole-genome sequencing for detection and characterization of microorganisms directly from clinical samples. </w:t>
      </w:r>
      <w:r w:rsidRPr="00083210">
        <w:rPr>
          <w:i/>
          <w:iCs/>
          <w:lang w:val="en-GB"/>
        </w:rPr>
        <w:t>J Clin Microbiol</w:t>
      </w:r>
      <w:r w:rsidRPr="00083210">
        <w:rPr>
          <w:lang w:val="en-GB"/>
        </w:rPr>
        <w:t>. 2014;52(1):139–46. doi:</w:t>
      </w:r>
      <w:r>
        <w:rPr>
          <w:lang w:val="en-GB"/>
        </w:rPr>
        <w:t> </w:t>
      </w:r>
      <w:hyperlink r:id="rId40" w:history="1">
        <w:r w:rsidRPr="00535810">
          <w:rPr>
            <w:rStyle w:val="Hyperlink"/>
            <w:lang w:val="en-GB"/>
          </w:rPr>
          <w:t>https://doi.org/10.1128/JCM.02452-13</w:t>
        </w:r>
      </w:hyperlink>
      <w:r w:rsidRPr="00083210">
        <w:rPr>
          <w:lang w:val="en-GB"/>
        </w:rPr>
        <w:t>.</w:t>
      </w:r>
    </w:p>
    <w:p w14:paraId="1A191374" w14:textId="1CFE8B40" w:rsidR="00083210" w:rsidRPr="00083210" w:rsidRDefault="00083210" w:rsidP="00083210">
      <w:pPr>
        <w:pStyle w:val="CDINumberedList1L1"/>
        <w:rPr>
          <w:lang w:val="en-GB"/>
        </w:rPr>
      </w:pPr>
      <w:r w:rsidRPr="00083210">
        <w:rPr>
          <w:lang w:val="en-GB"/>
        </w:rPr>
        <w:t xml:space="preserve">Larsen MV, Cosentino S, </w:t>
      </w:r>
      <w:proofErr w:type="spellStart"/>
      <w:r w:rsidRPr="00083210">
        <w:rPr>
          <w:lang w:val="en-GB"/>
        </w:rPr>
        <w:t>Lukjancenko</w:t>
      </w:r>
      <w:proofErr w:type="spellEnd"/>
      <w:r w:rsidRPr="00083210">
        <w:rPr>
          <w:lang w:val="en-GB"/>
        </w:rPr>
        <w:t xml:space="preserve"> O, Saputra D, Rasmussen S, Hasman H et al. Benchmarking of methods for genomic taxonomy. </w:t>
      </w:r>
      <w:r w:rsidRPr="00083210">
        <w:rPr>
          <w:i/>
          <w:iCs/>
          <w:lang w:val="en-GB"/>
        </w:rPr>
        <w:t>J Clin Microbiol</w:t>
      </w:r>
      <w:r w:rsidRPr="00083210">
        <w:rPr>
          <w:lang w:val="en-GB"/>
        </w:rPr>
        <w:t>. 2014;52(5):1529–39. doi:</w:t>
      </w:r>
      <w:r>
        <w:rPr>
          <w:lang w:val="en-GB"/>
        </w:rPr>
        <w:t> </w:t>
      </w:r>
      <w:hyperlink r:id="rId41" w:history="1">
        <w:r w:rsidRPr="00535810">
          <w:rPr>
            <w:rStyle w:val="Hyperlink"/>
            <w:lang w:val="en-GB"/>
          </w:rPr>
          <w:t>https://doi.org/10.1128/JCM.02981-13</w:t>
        </w:r>
      </w:hyperlink>
      <w:r w:rsidRPr="00083210">
        <w:rPr>
          <w:lang w:val="en-GB"/>
        </w:rPr>
        <w:t>.</w:t>
      </w:r>
    </w:p>
    <w:p w14:paraId="4F0C0A7A" w14:textId="2570DF8E" w:rsidR="00083210" w:rsidRPr="00083210" w:rsidRDefault="00083210" w:rsidP="00083210">
      <w:pPr>
        <w:pStyle w:val="CDINumberedList1L1"/>
      </w:pPr>
      <w:r w:rsidRPr="00083210">
        <w:rPr>
          <w:lang w:val="en-GB"/>
        </w:rPr>
        <w:t xml:space="preserve">Clausen PTLC, Aarestrup FM, Lund O. Rapid and precise alignment of raw reads against redundant </w:t>
      </w:r>
      <w:r w:rsidRPr="00083210">
        <w:t xml:space="preserve">databases with KMA. </w:t>
      </w:r>
      <w:r w:rsidRPr="00083210">
        <w:rPr>
          <w:i/>
          <w:iCs/>
        </w:rPr>
        <w:t>BMC Bioinformatics</w:t>
      </w:r>
      <w:r w:rsidRPr="00083210">
        <w:t>. 2018;19(1):307. doi:</w:t>
      </w:r>
      <w:r>
        <w:t> </w:t>
      </w:r>
      <w:hyperlink r:id="rId42" w:history="1">
        <w:r w:rsidRPr="00535810">
          <w:rPr>
            <w:rStyle w:val="Hyperlink"/>
          </w:rPr>
          <w:t>https://doi.org/10.1186/s12859-018-2336-6</w:t>
        </w:r>
      </w:hyperlink>
      <w:r w:rsidRPr="00083210">
        <w:t>.</w:t>
      </w:r>
    </w:p>
    <w:p w14:paraId="1BFAD326" w14:textId="33F2C2A9" w:rsidR="00083210" w:rsidRPr="00083210" w:rsidRDefault="00083210" w:rsidP="00083210">
      <w:pPr>
        <w:pStyle w:val="CDINumberedList1L1"/>
        <w:rPr>
          <w:lang w:val="en-GB"/>
        </w:rPr>
      </w:pPr>
      <w:r w:rsidRPr="00083210">
        <w:rPr>
          <w:lang w:val="en-GB"/>
        </w:rPr>
        <w:t xml:space="preserve">International Working Group on The Classification of Staphylococcal Cassette Chromosome Elements (IWG-SCC). Classification of staphylococcal cassette chromosome </w:t>
      </w:r>
      <w:proofErr w:type="spellStart"/>
      <w:r w:rsidRPr="00083210">
        <w:rPr>
          <w:lang w:val="en-GB"/>
        </w:rPr>
        <w:t>mec</w:t>
      </w:r>
      <w:proofErr w:type="spellEnd"/>
      <w:r w:rsidRPr="00083210">
        <w:rPr>
          <w:lang w:val="en-GB"/>
        </w:rPr>
        <w:t xml:space="preserve"> (SCCmec): guidelines for reporting novel SCCmec elements. </w:t>
      </w:r>
      <w:r w:rsidRPr="00083210">
        <w:rPr>
          <w:i/>
          <w:iCs/>
          <w:lang w:val="en-GB"/>
        </w:rPr>
        <w:t xml:space="preserve">Antimicrob Agents </w:t>
      </w:r>
      <w:proofErr w:type="spellStart"/>
      <w:r w:rsidRPr="00083210">
        <w:rPr>
          <w:i/>
          <w:iCs/>
          <w:lang w:val="en-GB"/>
        </w:rPr>
        <w:t>Chemother</w:t>
      </w:r>
      <w:proofErr w:type="spellEnd"/>
      <w:r w:rsidRPr="00083210">
        <w:rPr>
          <w:lang w:val="en-GB"/>
        </w:rPr>
        <w:t xml:space="preserve">. 2009;53(12):4961–7. doi: </w:t>
      </w:r>
      <w:hyperlink r:id="rId43" w:history="1">
        <w:r w:rsidRPr="00535810">
          <w:rPr>
            <w:rStyle w:val="Hyperlink"/>
            <w:lang w:val="en-GB"/>
          </w:rPr>
          <w:t>https://doi.org/10.1128/AAC.00579-09</w:t>
        </w:r>
      </w:hyperlink>
      <w:r w:rsidRPr="00083210">
        <w:rPr>
          <w:lang w:val="en-GB"/>
        </w:rPr>
        <w:t>.</w:t>
      </w:r>
    </w:p>
    <w:p w14:paraId="008310B5" w14:textId="16272C5D" w:rsidR="00083210" w:rsidRPr="00083210" w:rsidRDefault="00083210" w:rsidP="00083210">
      <w:pPr>
        <w:pStyle w:val="CDINumberedList1L1"/>
        <w:rPr>
          <w:lang w:val="en-GB"/>
        </w:rPr>
      </w:pPr>
      <w:r w:rsidRPr="00083210">
        <w:rPr>
          <w:lang w:val="en-GB"/>
        </w:rPr>
        <w:t xml:space="preserve">Lim C, Coombs GW, Daley DA, Shoby P, Mowlaboccus S. Whole-genome sequencing identifies MprF mutations in a genetically diverse population of daptomycin non-susceptible </w:t>
      </w:r>
      <w:r w:rsidRPr="00083210">
        <w:rPr>
          <w:i/>
          <w:iCs/>
          <w:lang w:val="en-GB"/>
        </w:rPr>
        <w:t>Staphylococcus aureus</w:t>
      </w:r>
      <w:r w:rsidRPr="00083210">
        <w:rPr>
          <w:lang w:val="en-GB"/>
        </w:rPr>
        <w:t xml:space="preserve"> in Australia. </w:t>
      </w:r>
      <w:r w:rsidRPr="00083210">
        <w:rPr>
          <w:i/>
          <w:iCs/>
          <w:lang w:val="en-GB"/>
        </w:rPr>
        <w:t>Int J Antimicrob Agents</w:t>
      </w:r>
      <w:r w:rsidRPr="00083210">
        <w:rPr>
          <w:lang w:val="en-GB"/>
        </w:rPr>
        <w:t>. 2024;63(5):107144. doi:</w:t>
      </w:r>
      <w:r>
        <w:rPr>
          <w:lang w:val="en-GB"/>
        </w:rPr>
        <w:t> </w:t>
      </w:r>
      <w:hyperlink r:id="rId44" w:history="1">
        <w:r w:rsidRPr="00535810">
          <w:rPr>
            <w:rStyle w:val="Hyperlink"/>
            <w:lang w:val="en-GB"/>
          </w:rPr>
          <w:t>https://doi.org/10.1016/j.ijantimicag.2024.107144</w:t>
        </w:r>
      </w:hyperlink>
      <w:r w:rsidRPr="00083210">
        <w:rPr>
          <w:lang w:val="en-GB"/>
        </w:rPr>
        <w:t>.</w:t>
      </w:r>
    </w:p>
    <w:p w14:paraId="3F249033" w14:textId="1AA57847" w:rsidR="00083210" w:rsidRPr="00083210" w:rsidRDefault="00083210" w:rsidP="00083210">
      <w:pPr>
        <w:pStyle w:val="CDINumberedList1L1"/>
        <w:rPr>
          <w:lang w:val="en-GB"/>
        </w:rPr>
      </w:pPr>
      <w:r w:rsidRPr="00083210">
        <w:rPr>
          <w:lang w:val="en-GB"/>
        </w:rPr>
        <w:t xml:space="preserve">European Centre for Disease Prevention and Control (ECDC). </w:t>
      </w:r>
      <w:r w:rsidRPr="00083210">
        <w:rPr>
          <w:i/>
          <w:iCs/>
          <w:lang w:val="en-GB"/>
        </w:rPr>
        <w:t>Surveillance of antimicrobial resistance in Europe, 2023 data – executive summary</w:t>
      </w:r>
      <w:r w:rsidRPr="00083210">
        <w:rPr>
          <w:lang w:val="en-GB"/>
        </w:rPr>
        <w:t xml:space="preserve">. Solna: ECDC; 18 November 2024. Available from: </w:t>
      </w:r>
      <w:hyperlink r:id="rId45" w:history="1">
        <w:r w:rsidRPr="00535810">
          <w:rPr>
            <w:rStyle w:val="Hyperlink"/>
            <w:lang w:val="en-GB"/>
          </w:rPr>
          <w:t>https://www.ecdc.europa.eu/en/publications-data/surveillance-antimicrobial-resistance-europe-2023-data-executive-summary</w:t>
        </w:r>
      </w:hyperlink>
      <w:r w:rsidRPr="00083210">
        <w:rPr>
          <w:lang w:val="en-GB"/>
        </w:rPr>
        <w:t>.</w:t>
      </w:r>
    </w:p>
    <w:p w14:paraId="78BCC0F4" w14:textId="103132F0" w:rsidR="00083210" w:rsidRPr="00083210" w:rsidRDefault="00083210" w:rsidP="00083210">
      <w:pPr>
        <w:pStyle w:val="CDINumberedList1L1"/>
        <w:rPr>
          <w:lang w:val="en-GB"/>
        </w:rPr>
      </w:pPr>
      <w:r w:rsidRPr="00083210">
        <w:rPr>
          <w:lang w:val="en-GB"/>
        </w:rPr>
        <w:t xml:space="preserve">ECDC. Surveillance Atlas of Infectious Diseases. [Webpage.] Solna: ECDC; 28 April 2023. Available from: </w:t>
      </w:r>
      <w:hyperlink r:id="rId46" w:history="1">
        <w:r w:rsidRPr="00535810">
          <w:rPr>
            <w:rStyle w:val="Hyperlink"/>
            <w:lang w:val="en-GB"/>
          </w:rPr>
          <w:t>https://www.ecdc.europa.eu/en/surveillance-atlas-infectious-diseases</w:t>
        </w:r>
      </w:hyperlink>
      <w:r w:rsidRPr="00083210">
        <w:rPr>
          <w:lang w:val="en-GB"/>
        </w:rPr>
        <w:t>.</w:t>
      </w:r>
    </w:p>
    <w:p w14:paraId="7C43406E" w14:textId="0E80342E" w:rsidR="00083210" w:rsidRPr="00083210" w:rsidRDefault="00083210" w:rsidP="00083210">
      <w:pPr>
        <w:pStyle w:val="CDINumberedList1L1"/>
        <w:rPr>
          <w:lang w:val="en-GB"/>
        </w:rPr>
      </w:pPr>
      <w:r w:rsidRPr="00083210">
        <w:rPr>
          <w:lang w:val="en-GB"/>
        </w:rPr>
        <w:t xml:space="preserve">de Kraker ME, Davey PG, Grundmann H, BURDEN study group. Mortality and hospital stay associated with resistant </w:t>
      </w:r>
      <w:r w:rsidRPr="00083210">
        <w:rPr>
          <w:i/>
          <w:iCs/>
          <w:lang w:val="en-GB"/>
        </w:rPr>
        <w:t>Staphylococcus aureus</w:t>
      </w:r>
      <w:r w:rsidRPr="00083210">
        <w:rPr>
          <w:lang w:val="en-GB"/>
        </w:rPr>
        <w:t xml:space="preserve"> and Escherichia coli </w:t>
      </w:r>
      <w:proofErr w:type="spellStart"/>
      <w:r w:rsidRPr="00083210">
        <w:rPr>
          <w:lang w:val="en-GB"/>
        </w:rPr>
        <w:t>bacteremia</w:t>
      </w:r>
      <w:proofErr w:type="spellEnd"/>
      <w:r w:rsidRPr="00083210">
        <w:rPr>
          <w:lang w:val="en-GB"/>
        </w:rPr>
        <w:t xml:space="preserve">: estimating the burden of antibiotic resistance in Europe. </w:t>
      </w:r>
      <w:r w:rsidRPr="00083210">
        <w:rPr>
          <w:i/>
          <w:iCs/>
          <w:lang w:val="en-GB"/>
        </w:rPr>
        <w:t>PLoS Med</w:t>
      </w:r>
      <w:r w:rsidRPr="00083210">
        <w:rPr>
          <w:lang w:val="en-GB"/>
        </w:rPr>
        <w:t>. 2011;8(10</w:t>
      </w:r>
      <w:proofErr w:type="gramStart"/>
      <w:r w:rsidRPr="00083210">
        <w:rPr>
          <w:lang w:val="en-GB"/>
        </w:rPr>
        <w:t>):e</w:t>
      </w:r>
      <w:proofErr w:type="gramEnd"/>
      <w:r w:rsidRPr="00083210">
        <w:rPr>
          <w:lang w:val="en-GB"/>
        </w:rPr>
        <w:t>1001104. doi:</w:t>
      </w:r>
      <w:r>
        <w:rPr>
          <w:lang w:val="en-GB"/>
        </w:rPr>
        <w:t> </w:t>
      </w:r>
      <w:hyperlink r:id="rId47" w:history="1">
        <w:r w:rsidRPr="00535810">
          <w:rPr>
            <w:rStyle w:val="Hyperlink"/>
            <w:lang w:val="en-GB"/>
          </w:rPr>
          <w:t>https://doi.org/10.1371/journal.pmed.1001104</w:t>
        </w:r>
      </w:hyperlink>
      <w:r w:rsidR="00924491">
        <w:rPr>
          <w:lang w:val="en-GB"/>
        </w:rPr>
        <w:t xml:space="preserve"> </w:t>
      </w:r>
    </w:p>
    <w:p w14:paraId="3B0BBC77" w14:textId="348A7E2F" w:rsidR="00083210" w:rsidRPr="00083210" w:rsidRDefault="00083210" w:rsidP="00083210">
      <w:pPr>
        <w:pStyle w:val="CDINumberedList1L1"/>
        <w:rPr>
          <w:lang w:val="en-GB"/>
        </w:rPr>
      </w:pPr>
      <w:r w:rsidRPr="00083210">
        <w:rPr>
          <w:lang w:val="en-GB"/>
        </w:rPr>
        <w:lastRenderedPageBreak/>
        <w:t xml:space="preserve">Johnson AP, Davies J, Guy R, Abernethy J, Sheridan E, Pearson A et al. Mandatory surveillance of methicillin-resistant </w:t>
      </w:r>
      <w:r w:rsidRPr="00083210">
        <w:rPr>
          <w:i/>
          <w:iCs/>
          <w:lang w:val="en-GB"/>
        </w:rPr>
        <w:t>Staphylococcus aureus</w:t>
      </w:r>
      <w:r w:rsidRPr="00083210">
        <w:rPr>
          <w:lang w:val="en-GB"/>
        </w:rPr>
        <w:t xml:space="preserve"> (MRSA) bacteraemia in England: the first 10 years. </w:t>
      </w:r>
      <w:r w:rsidRPr="00083210">
        <w:rPr>
          <w:i/>
          <w:iCs/>
          <w:lang w:val="en-GB"/>
        </w:rPr>
        <w:t>J Antimicrob Chemother</w:t>
      </w:r>
      <w:r w:rsidRPr="00083210">
        <w:rPr>
          <w:lang w:val="en-GB"/>
        </w:rPr>
        <w:t>. 2012;67(4):802–9. doi:</w:t>
      </w:r>
      <w:r w:rsidR="00924491">
        <w:rPr>
          <w:lang w:val="en-GB"/>
        </w:rPr>
        <w:t> </w:t>
      </w:r>
      <w:hyperlink r:id="rId48" w:history="1">
        <w:r w:rsidR="00924491" w:rsidRPr="00535810">
          <w:rPr>
            <w:rStyle w:val="Hyperlink"/>
            <w:lang w:val="en-GB"/>
          </w:rPr>
          <w:t>https://doi.org/10.1093/jac/dkr561</w:t>
        </w:r>
      </w:hyperlink>
      <w:r w:rsidRPr="00083210">
        <w:rPr>
          <w:lang w:val="en-GB"/>
        </w:rPr>
        <w:t>.</w:t>
      </w:r>
    </w:p>
    <w:p w14:paraId="4C49E87D" w14:textId="6591C94C" w:rsidR="00083210" w:rsidRPr="00083210" w:rsidRDefault="00083210" w:rsidP="00083210">
      <w:pPr>
        <w:pStyle w:val="CDINumberedList1L1"/>
        <w:rPr>
          <w:lang w:val="en-GB"/>
        </w:rPr>
      </w:pPr>
      <w:r w:rsidRPr="00083210">
        <w:rPr>
          <w:lang w:val="en-GB"/>
        </w:rPr>
        <w:t xml:space="preserve">Grayson ML, Jarvie LJ, Martin R, Johnson PD, Jodoin ME, McMullan C et al. Significant reductions in methicillin-resistant </w:t>
      </w:r>
      <w:r w:rsidRPr="00083210">
        <w:rPr>
          <w:i/>
          <w:iCs/>
          <w:lang w:val="en-GB"/>
        </w:rPr>
        <w:t>Staphylococcus aureus</w:t>
      </w:r>
      <w:r w:rsidRPr="00083210">
        <w:rPr>
          <w:lang w:val="en-GB"/>
        </w:rPr>
        <w:t xml:space="preserve"> bacteraemia and clinical isolates associated with a multisite, hand hygiene culture-change program and subsequent successful statewide roll-out. </w:t>
      </w:r>
      <w:r w:rsidRPr="00083210">
        <w:rPr>
          <w:i/>
          <w:iCs/>
          <w:lang w:val="en-GB"/>
        </w:rPr>
        <w:t>Med J Aust</w:t>
      </w:r>
      <w:r w:rsidRPr="00083210">
        <w:rPr>
          <w:lang w:val="en-GB"/>
        </w:rPr>
        <w:t xml:space="preserve">. 2008;188(11):633–40. </w:t>
      </w:r>
      <w:r w:rsidR="00924491">
        <w:rPr>
          <w:lang w:val="en-GB"/>
        </w:rPr>
        <w:br/>
      </w:r>
      <w:r w:rsidRPr="00083210">
        <w:rPr>
          <w:lang w:val="en-GB"/>
        </w:rPr>
        <w:t>doi:</w:t>
      </w:r>
      <w:r w:rsidR="00924491">
        <w:rPr>
          <w:lang w:val="en-GB"/>
        </w:rPr>
        <w:t> </w:t>
      </w:r>
      <w:hyperlink r:id="rId49" w:history="1">
        <w:r w:rsidR="00924491" w:rsidRPr="00535810">
          <w:rPr>
            <w:rStyle w:val="Hyperlink"/>
            <w:lang w:val="en-GB"/>
          </w:rPr>
          <w:t>https://doi.org/10.5694/j.1326-5377.2008.tb01820.x</w:t>
        </w:r>
      </w:hyperlink>
      <w:r w:rsidRPr="00083210">
        <w:rPr>
          <w:lang w:val="en-GB"/>
        </w:rPr>
        <w:t>.</w:t>
      </w:r>
    </w:p>
    <w:p w14:paraId="4A68D349" w14:textId="76E0ABAB" w:rsidR="00083210" w:rsidRPr="00083210" w:rsidRDefault="00083210" w:rsidP="00083210">
      <w:pPr>
        <w:pStyle w:val="CDINumberedList1L1"/>
        <w:rPr>
          <w:lang w:val="en-GB"/>
        </w:rPr>
      </w:pPr>
      <w:r w:rsidRPr="00083210">
        <w:rPr>
          <w:lang w:val="en-GB"/>
        </w:rPr>
        <w:t xml:space="preserve">Kim YC, Kim MH, Song JE, Ahn JY, Oh DH, Kweon OM et al. Trend of methicillin-resistant </w:t>
      </w:r>
      <w:r w:rsidRPr="00083210">
        <w:rPr>
          <w:i/>
          <w:iCs/>
          <w:lang w:val="en-GB"/>
        </w:rPr>
        <w:t>Staphylococcus aureus</w:t>
      </w:r>
      <w:r w:rsidRPr="00083210">
        <w:rPr>
          <w:lang w:val="en-GB"/>
        </w:rPr>
        <w:t xml:space="preserve"> (MRSA) </w:t>
      </w:r>
      <w:proofErr w:type="spellStart"/>
      <w:r w:rsidRPr="00083210">
        <w:rPr>
          <w:lang w:val="en-GB"/>
        </w:rPr>
        <w:t>bacteremia</w:t>
      </w:r>
      <w:proofErr w:type="spellEnd"/>
      <w:r w:rsidRPr="00083210">
        <w:rPr>
          <w:lang w:val="en-GB"/>
        </w:rPr>
        <w:t xml:space="preserve"> in an institution with a high rate of MRSA after the reinforcement of antibiotic stewardship and hand hygiene. </w:t>
      </w:r>
      <w:proofErr w:type="gramStart"/>
      <w:r w:rsidRPr="00083210">
        <w:rPr>
          <w:i/>
          <w:iCs/>
          <w:lang w:val="en-GB"/>
        </w:rPr>
        <w:t>Am</w:t>
      </w:r>
      <w:proofErr w:type="gramEnd"/>
      <w:r w:rsidRPr="00083210">
        <w:rPr>
          <w:i/>
          <w:iCs/>
          <w:lang w:val="en-GB"/>
        </w:rPr>
        <w:t xml:space="preserve"> J Infect Control</w:t>
      </w:r>
      <w:r w:rsidRPr="00083210">
        <w:rPr>
          <w:lang w:val="en-GB"/>
        </w:rPr>
        <w:t>. 2013;41(5</w:t>
      </w:r>
      <w:proofErr w:type="gramStart"/>
      <w:r w:rsidRPr="00083210">
        <w:rPr>
          <w:lang w:val="en-GB"/>
        </w:rPr>
        <w:t>):e</w:t>
      </w:r>
      <w:proofErr w:type="gramEnd"/>
      <w:r w:rsidRPr="00083210">
        <w:rPr>
          <w:lang w:val="en-GB"/>
        </w:rPr>
        <w:t xml:space="preserve">39–43. doi: </w:t>
      </w:r>
      <w:hyperlink r:id="rId50" w:history="1">
        <w:r w:rsidR="00924491" w:rsidRPr="00535810">
          <w:rPr>
            <w:rStyle w:val="Hyperlink"/>
            <w:lang w:val="en-GB"/>
          </w:rPr>
          <w:t>https://doi.org/10.1016/j.ajic.2012.12.018</w:t>
        </w:r>
      </w:hyperlink>
      <w:r w:rsidRPr="00083210">
        <w:rPr>
          <w:lang w:val="en-GB"/>
        </w:rPr>
        <w:t>.</w:t>
      </w:r>
    </w:p>
    <w:p w14:paraId="327E6320" w14:textId="219B918A" w:rsidR="00083210" w:rsidRPr="00083210" w:rsidRDefault="00083210" w:rsidP="00083210">
      <w:pPr>
        <w:pStyle w:val="CDINumberedList1L1"/>
        <w:rPr>
          <w:lang w:val="en-GB"/>
        </w:rPr>
      </w:pPr>
      <w:r w:rsidRPr="00083210">
        <w:rPr>
          <w:lang w:val="en-GB"/>
        </w:rPr>
        <w:t xml:space="preserve">Lawes T, Edwards B, López-Lozano JM, Gould I. Trends in </w:t>
      </w:r>
      <w:r w:rsidRPr="00083210">
        <w:rPr>
          <w:i/>
          <w:iCs/>
          <w:lang w:val="en-GB"/>
        </w:rPr>
        <w:t>Staphylococcus aureus</w:t>
      </w:r>
      <w:r w:rsidRPr="00083210">
        <w:rPr>
          <w:lang w:val="en-GB"/>
        </w:rPr>
        <w:t xml:space="preserve"> bacteraemia and impacts of infection control practices including universal MRSA admission screening in a hospital in Scotland, 2006–2010: retrospective cohort study and time-series intervention analysis. </w:t>
      </w:r>
      <w:r w:rsidRPr="00083210">
        <w:rPr>
          <w:i/>
          <w:iCs/>
          <w:lang w:val="en-GB"/>
        </w:rPr>
        <w:t>BMJ Open</w:t>
      </w:r>
      <w:r w:rsidRPr="00083210">
        <w:rPr>
          <w:lang w:val="en-GB"/>
        </w:rPr>
        <w:t xml:space="preserve">. 2012;2(3). </w:t>
      </w:r>
      <w:proofErr w:type="spellStart"/>
      <w:r w:rsidRPr="00083210">
        <w:rPr>
          <w:lang w:val="en-GB"/>
        </w:rPr>
        <w:t>pii</w:t>
      </w:r>
      <w:proofErr w:type="spellEnd"/>
      <w:r w:rsidRPr="00083210">
        <w:rPr>
          <w:lang w:val="en-GB"/>
        </w:rPr>
        <w:t>: e000797. doi:</w:t>
      </w:r>
      <w:r w:rsidR="00924491">
        <w:rPr>
          <w:lang w:val="en-GB"/>
        </w:rPr>
        <w:t> </w:t>
      </w:r>
      <w:hyperlink r:id="rId51" w:history="1">
        <w:r w:rsidR="00924491" w:rsidRPr="00535810">
          <w:rPr>
            <w:rStyle w:val="Hyperlink"/>
            <w:lang w:val="en-GB"/>
          </w:rPr>
          <w:t>https://doi.org/10.1136/bmjopen-2011-000797</w:t>
        </w:r>
      </w:hyperlink>
      <w:r w:rsidRPr="00083210">
        <w:rPr>
          <w:lang w:val="en-GB"/>
        </w:rPr>
        <w:t>.</w:t>
      </w:r>
    </w:p>
    <w:p w14:paraId="35AD80AB" w14:textId="4CD58BC1" w:rsidR="00083210" w:rsidRPr="00083210" w:rsidRDefault="00083210" w:rsidP="00083210">
      <w:pPr>
        <w:pStyle w:val="CDINumberedList1L1"/>
        <w:rPr>
          <w:lang w:val="en-GB"/>
        </w:rPr>
      </w:pPr>
      <w:r w:rsidRPr="00083210">
        <w:rPr>
          <w:lang w:val="en-GB"/>
        </w:rPr>
        <w:t xml:space="preserve">Vos MC, Behrendt MD, Melles DC, Mollema FP, de Groot W, </w:t>
      </w:r>
      <w:proofErr w:type="spellStart"/>
      <w:r w:rsidRPr="00083210">
        <w:rPr>
          <w:lang w:val="en-GB"/>
        </w:rPr>
        <w:t>Parlevliet</w:t>
      </w:r>
      <w:proofErr w:type="spellEnd"/>
      <w:r w:rsidRPr="00083210">
        <w:rPr>
          <w:lang w:val="en-GB"/>
        </w:rPr>
        <w:t xml:space="preserve"> G et al. 5 years of experience implementing a methicillin-resistant </w:t>
      </w:r>
      <w:r w:rsidRPr="00083210">
        <w:rPr>
          <w:i/>
          <w:iCs/>
          <w:lang w:val="en-GB"/>
        </w:rPr>
        <w:t>Staphylococcus aureus</w:t>
      </w:r>
      <w:r w:rsidRPr="00083210">
        <w:rPr>
          <w:lang w:val="en-GB"/>
        </w:rPr>
        <w:t xml:space="preserve"> search and destroy policy at the largest university medical </w:t>
      </w:r>
      <w:proofErr w:type="spellStart"/>
      <w:r w:rsidRPr="00083210">
        <w:rPr>
          <w:lang w:val="en-GB"/>
        </w:rPr>
        <w:t>center</w:t>
      </w:r>
      <w:proofErr w:type="spellEnd"/>
      <w:r w:rsidRPr="00083210">
        <w:rPr>
          <w:lang w:val="en-GB"/>
        </w:rPr>
        <w:t xml:space="preserve"> in the Netherlands. </w:t>
      </w:r>
      <w:r w:rsidRPr="00083210">
        <w:rPr>
          <w:i/>
          <w:iCs/>
          <w:lang w:val="en-GB"/>
        </w:rPr>
        <w:t>Infect Control Hosp Epidemiol</w:t>
      </w:r>
      <w:r w:rsidRPr="00083210">
        <w:rPr>
          <w:lang w:val="en-GB"/>
        </w:rPr>
        <w:t xml:space="preserve">. 2009;30(10):977–84. doi: </w:t>
      </w:r>
      <w:hyperlink r:id="rId52" w:history="1">
        <w:r w:rsidR="00924491" w:rsidRPr="00535810">
          <w:rPr>
            <w:rStyle w:val="Hyperlink"/>
            <w:lang w:val="en-GB"/>
          </w:rPr>
          <w:t>https://doi.org/10.1086/605921</w:t>
        </w:r>
      </w:hyperlink>
      <w:r w:rsidRPr="00083210">
        <w:rPr>
          <w:lang w:val="en-GB"/>
        </w:rPr>
        <w:t>.</w:t>
      </w:r>
    </w:p>
    <w:p w14:paraId="5C2DE2E1" w14:textId="78F11730" w:rsidR="00083210" w:rsidRPr="00083210" w:rsidRDefault="00083210" w:rsidP="00083210">
      <w:pPr>
        <w:pStyle w:val="CDINumberedList1L1"/>
        <w:rPr>
          <w:lang w:val="en-GB"/>
        </w:rPr>
      </w:pPr>
      <w:r w:rsidRPr="00083210">
        <w:rPr>
          <w:lang w:val="en-GB"/>
        </w:rPr>
        <w:t xml:space="preserve">Coombs GW, Daley DA, Thin Lee Y, Pearson JC, Robinson JO, Nimmo GR et al. Australian Group on Antimicrobial Resistance Australian </w:t>
      </w:r>
      <w:r w:rsidRPr="00083210">
        <w:rPr>
          <w:i/>
          <w:iCs/>
          <w:lang w:val="en-GB"/>
        </w:rPr>
        <w:t xml:space="preserve">Staphylococcus </w:t>
      </w:r>
      <w:proofErr w:type="gramStart"/>
      <w:r w:rsidRPr="00083210">
        <w:rPr>
          <w:i/>
          <w:iCs/>
          <w:lang w:val="en-GB"/>
        </w:rPr>
        <w:t>aureus</w:t>
      </w:r>
      <w:proofErr w:type="gramEnd"/>
      <w:r w:rsidRPr="00083210">
        <w:rPr>
          <w:lang w:val="en-GB"/>
        </w:rPr>
        <w:t xml:space="preserve"> Sepsis Outcome Programme annual report, 2014. </w:t>
      </w:r>
      <w:r w:rsidRPr="00083210">
        <w:rPr>
          <w:i/>
          <w:iCs/>
          <w:lang w:val="en-GB"/>
        </w:rPr>
        <w:t>Commun Dis Intell Q Rep</w:t>
      </w:r>
      <w:r w:rsidRPr="00083210">
        <w:rPr>
          <w:lang w:val="en-GB"/>
        </w:rPr>
        <w:t>. 2016;40(2</w:t>
      </w:r>
      <w:proofErr w:type="gramStart"/>
      <w:r w:rsidRPr="00083210">
        <w:rPr>
          <w:lang w:val="en-GB"/>
        </w:rPr>
        <w:t>):E</w:t>
      </w:r>
      <w:proofErr w:type="gramEnd"/>
      <w:r w:rsidRPr="00083210">
        <w:rPr>
          <w:lang w:val="en-GB"/>
        </w:rPr>
        <w:t>244–54. doi:</w:t>
      </w:r>
      <w:r w:rsidR="00924491">
        <w:rPr>
          <w:lang w:val="en-GB"/>
        </w:rPr>
        <w:t> </w:t>
      </w:r>
      <w:hyperlink r:id="rId53" w:history="1">
        <w:r w:rsidR="00924491" w:rsidRPr="00535810">
          <w:rPr>
            <w:rStyle w:val="Hyperlink"/>
            <w:lang w:val="en-GB"/>
          </w:rPr>
          <w:t>https://doi.org/10.33321/cdi.2016.40.20</w:t>
        </w:r>
      </w:hyperlink>
      <w:r w:rsidRPr="00083210">
        <w:rPr>
          <w:lang w:val="en-GB"/>
        </w:rPr>
        <w:t>.</w:t>
      </w:r>
    </w:p>
    <w:p w14:paraId="6765CBDF" w14:textId="2AED8F50" w:rsidR="00083210" w:rsidRPr="00083210" w:rsidRDefault="00083210" w:rsidP="00083210">
      <w:pPr>
        <w:pStyle w:val="CDINumberedList1L1"/>
        <w:rPr>
          <w:lang w:val="en-GB"/>
        </w:rPr>
      </w:pPr>
      <w:r w:rsidRPr="00083210">
        <w:rPr>
          <w:lang w:val="en-GB"/>
        </w:rPr>
        <w:t xml:space="preserve">Coombs GW, Daley DA, Lee YT, Pang S, Bell JM, Turnidge JD et al. Australian Group on Antimicrobial Resistance (AGAR) Australian </w:t>
      </w:r>
      <w:r w:rsidRPr="00083210">
        <w:rPr>
          <w:i/>
          <w:iCs/>
          <w:lang w:val="en-GB"/>
        </w:rPr>
        <w:t>Staphylococcus aureus</w:t>
      </w:r>
      <w:r w:rsidRPr="00083210">
        <w:rPr>
          <w:lang w:val="en-GB"/>
        </w:rPr>
        <w:t xml:space="preserve"> Sepsis Outcome Programme (ASSOP) Annual Report 2015. </w:t>
      </w:r>
      <w:r w:rsidRPr="00083210">
        <w:rPr>
          <w:i/>
          <w:iCs/>
          <w:lang w:val="en-GB"/>
        </w:rPr>
        <w:t>Commun Dis Intell (2018)</w:t>
      </w:r>
      <w:r w:rsidRPr="00083210">
        <w:rPr>
          <w:lang w:val="en-GB"/>
        </w:rPr>
        <w:t>. 2018;42. doi:</w:t>
      </w:r>
      <w:r w:rsidR="00924491">
        <w:rPr>
          <w:lang w:val="en-GB"/>
        </w:rPr>
        <w:t> </w:t>
      </w:r>
      <w:hyperlink r:id="rId54" w:history="1">
        <w:r w:rsidR="00924491" w:rsidRPr="00535810">
          <w:rPr>
            <w:rStyle w:val="Hyperlink"/>
            <w:lang w:val="en-GB"/>
          </w:rPr>
          <w:t>https://doi.org/10.33321/cdi.2018.42.14</w:t>
        </w:r>
      </w:hyperlink>
      <w:r w:rsidRPr="00083210">
        <w:rPr>
          <w:lang w:val="en-GB"/>
        </w:rPr>
        <w:t>.</w:t>
      </w:r>
    </w:p>
    <w:p w14:paraId="474B06B3" w14:textId="6378ED11" w:rsidR="00083210" w:rsidRPr="00083210" w:rsidRDefault="00083210" w:rsidP="00083210">
      <w:pPr>
        <w:pStyle w:val="CDINumberedList1L1"/>
        <w:rPr>
          <w:lang w:val="en-GB"/>
        </w:rPr>
      </w:pPr>
      <w:r w:rsidRPr="00083210">
        <w:rPr>
          <w:lang w:val="en-GB"/>
        </w:rPr>
        <w:t xml:space="preserve">Coombs GW, Daley DA, Lee YT, Pang S for the Australian Group on Antimicrobial Resistance. Australian Group on Antimicrobial Resistance (AGAR) Australian </w:t>
      </w:r>
      <w:r w:rsidRPr="00083210">
        <w:rPr>
          <w:i/>
          <w:iCs/>
          <w:lang w:val="en-GB"/>
        </w:rPr>
        <w:t>Staphylococcus aureus</w:t>
      </w:r>
      <w:r w:rsidRPr="00083210">
        <w:rPr>
          <w:lang w:val="en-GB"/>
        </w:rPr>
        <w:t xml:space="preserve"> Sepsis Outcome Programme (ASSOP) annual report 2016. </w:t>
      </w:r>
      <w:r w:rsidRPr="00083210">
        <w:rPr>
          <w:i/>
          <w:iCs/>
          <w:lang w:val="en-GB"/>
        </w:rPr>
        <w:t>Commun Dis Intell (2018)</w:t>
      </w:r>
      <w:r w:rsidRPr="00083210">
        <w:rPr>
          <w:lang w:val="en-GB"/>
        </w:rPr>
        <w:t xml:space="preserve">. 2018;42. doi: </w:t>
      </w:r>
      <w:hyperlink r:id="rId55" w:history="1">
        <w:r w:rsidR="00924491" w:rsidRPr="00535810">
          <w:rPr>
            <w:rStyle w:val="Hyperlink"/>
            <w:lang w:val="en-GB"/>
          </w:rPr>
          <w:t>https://doi.org/10.33321/cdi.2018.42.19</w:t>
        </w:r>
      </w:hyperlink>
      <w:r w:rsidRPr="00083210">
        <w:rPr>
          <w:lang w:val="en-GB"/>
        </w:rPr>
        <w:t>.</w:t>
      </w:r>
    </w:p>
    <w:p w14:paraId="244CCEF4" w14:textId="0B3C8D63" w:rsidR="00083210" w:rsidRPr="00083210" w:rsidRDefault="00083210" w:rsidP="00083210">
      <w:pPr>
        <w:pStyle w:val="CDINumberedList1L1"/>
        <w:rPr>
          <w:lang w:val="en-GB"/>
        </w:rPr>
      </w:pPr>
      <w:r w:rsidRPr="00083210">
        <w:rPr>
          <w:lang w:val="en-GB"/>
        </w:rPr>
        <w:t xml:space="preserve">Coombs GW, Daley DA, Lee YT, Pang S. Australian Group on Antimicrobial Resistance (AGAR) Australian </w:t>
      </w:r>
      <w:r w:rsidRPr="00083210">
        <w:rPr>
          <w:i/>
          <w:iCs/>
          <w:lang w:val="en-GB"/>
        </w:rPr>
        <w:t>Staphylococcus aureus</w:t>
      </w:r>
      <w:r w:rsidRPr="00083210">
        <w:rPr>
          <w:lang w:val="en-GB"/>
        </w:rPr>
        <w:t xml:space="preserve"> Sepsis Outcome Programme (ASSOP) annual report 2017. </w:t>
      </w:r>
      <w:r w:rsidRPr="00083210">
        <w:rPr>
          <w:i/>
          <w:iCs/>
          <w:lang w:val="en-GB"/>
        </w:rPr>
        <w:t>Commun Dis Intell (2018)</w:t>
      </w:r>
      <w:r w:rsidRPr="00083210">
        <w:rPr>
          <w:lang w:val="en-GB"/>
        </w:rPr>
        <w:t xml:space="preserve">. 2019;43. doi: </w:t>
      </w:r>
      <w:hyperlink r:id="rId56" w:history="1">
        <w:r w:rsidR="00924491" w:rsidRPr="00535810">
          <w:rPr>
            <w:rStyle w:val="Hyperlink"/>
            <w:lang w:val="en-GB"/>
          </w:rPr>
          <w:t>https://doi.org/10.33321/cdi.2019.43.43</w:t>
        </w:r>
      </w:hyperlink>
      <w:r w:rsidRPr="00083210">
        <w:rPr>
          <w:lang w:val="en-GB"/>
        </w:rPr>
        <w:t>.</w:t>
      </w:r>
    </w:p>
    <w:p w14:paraId="31AC3CE2" w14:textId="56CAD78B" w:rsidR="00083210" w:rsidRPr="00083210" w:rsidRDefault="00083210" w:rsidP="00083210">
      <w:pPr>
        <w:pStyle w:val="CDINumberedList1L1"/>
        <w:rPr>
          <w:lang w:val="en-GB"/>
        </w:rPr>
      </w:pPr>
      <w:r w:rsidRPr="00083210">
        <w:rPr>
          <w:lang w:val="en-GB"/>
        </w:rPr>
        <w:t xml:space="preserve">Coombs GW, Daley DA, Mowlaboccus S, Lee YT, Pang S, Australian Group on Antimicrobial Resistance. Australian Group on Antimicrobial Resistance (AGAR) Australian </w:t>
      </w:r>
      <w:r w:rsidRPr="00083210">
        <w:rPr>
          <w:i/>
          <w:iCs/>
          <w:lang w:val="en-GB"/>
        </w:rPr>
        <w:t>Staphylococcus aureus</w:t>
      </w:r>
      <w:r w:rsidRPr="00083210">
        <w:rPr>
          <w:lang w:val="en-GB"/>
        </w:rPr>
        <w:t xml:space="preserve"> Sepsis Outcome Programme (ASSOP) annual report 2018. </w:t>
      </w:r>
      <w:r w:rsidRPr="00083210">
        <w:rPr>
          <w:i/>
          <w:iCs/>
          <w:lang w:val="en-GB"/>
        </w:rPr>
        <w:t>Commun Dis Intell (2018)</w:t>
      </w:r>
      <w:r w:rsidRPr="00083210">
        <w:rPr>
          <w:lang w:val="en-GB"/>
        </w:rPr>
        <w:t xml:space="preserve">. 2020;44. doi: </w:t>
      </w:r>
      <w:hyperlink r:id="rId57" w:history="1">
        <w:r w:rsidR="00924491" w:rsidRPr="00535810">
          <w:rPr>
            <w:rStyle w:val="Hyperlink"/>
            <w:lang w:val="en-GB"/>
          </w:rPr>
          <w:t>https://doi.org/10.33321/cdi.2020.44.18</w:t>
        </w:r>
      </w:hyperlink>
      <w:r w:rsidRPr="00083210">
        <w:rPr>
          <w:lang w:val="en-GB"/>
        </w:rPr>
        <w:t>.</w:t>
      </w:r>
    </w:p>
    <w:p w14:paraId="37A88690" w14:textId="040A1071" w:rsidR="00083210" w:rsidRPr="00083210" w:rsidRDefault="00083210" w:rsidP="00083210">
      <w:pPr>
        <w:pStyle w:val="CDINumberedList1L1"/>
        <w:rPr>
          <w:lang w:val="en-GB"/>
        </w:rPr>
      </w:pPr>
      <w:r w:rsidRPr="00083210">
        <w:rPr>
          <w:lang w:val="en-GB"/>
        </w:rPr>
        <w:lastRenderedPageBreak/>
        <w:t xml:space="preserve">Coombs GW, Daley DA, Mowlaboccus S, Pang S, Australian Group on Antimicrobial Resistance. Australian Group on Antimicrobial Resistance (AGAR) Australian </w:t>
      </w:r>
      <w:r w:rsidRPr="00083210">
        <w:rPr>
          <w:i/>
          <w:iCs/>
          <w:lang w:val="en-GB"/>
        </w:rPr>
        <w:t>Staphylococcus aureus</w:t>
      </w:r>
      <w:r w:rsidRPr="00083210">
        <w:rPr>
          <w:lang w:val="en-GB"/>
        </w:rPr>
        <w:t xml:space="preserve"> Sepsis Outcome Programme (ASSOP) Annual Report 2019. </w:t>
      </w:r>
      <w:r w:rsidRPr="00083210">
        <w:rPr>
          <w:i/>
          <w:iCs/>
          <w:lang w:val="en-GB"/>
        </w:rPr>
        <w:t>Commun Dis Intell (2018)</w:t>
      </w:r>
      <w:r w:rsidRPr="00083210">
        <w:rPr>
          <w:lang w:val="en-GB"/>
        </w:rPr>
        <w:t xml:space="preserve">. 2020;44. doi: </w:t>
      </w:r>
      <w:hyperlink r:id="rId58" w:history="1">
        <w:r w:rsidR="00924491" w:rsidRPr="00535810">
          <w:rPr>
            <w:rStyle w:val="Hyperlink"/>
            <w:lang w:val="en-GB"/>
          </w:rPr>
          <w:t>https://doi.org/10.33321/cdi.2020.44.71</w:t>
        </w:r>
      </w:hyperlink>
      <w:r w:rsidRPr="00083210">
        <w:rPr>
          <w:lang w:val="en-GB"/>
        </w:rPr>
        <w:t>.</w:t>
      </w:r>
    </w:p>
    <w:p w14:paraId="573F21B2" w14:textId="55E4E2D5" w:rsidR="00083210" w:rsidRPr="00083210" w:rsidRDefault="00083210" w:rsidP="00083210">
      <w:pPr>
        <w:pStyle w:val="CDINumberedList1L1"/>
        <w:rPr>
          <w:lang w:val="en-GB"/>
        </w:rPr>
      </w:pPr>
      <w:r w:rsidRPr="00083210">
        <w:rPr>
          <w:lang w:val="en-GB"/>
        </w:rPr>
        <w:t xml:space="preserve">Coombs GW, Daley DA, Yee NWT, Shoby P, Mowlaboccus S, Australian Group on Antimicrobial Resistance. Australian Group on Antimicrobial Resistance (AGAR) Australian </w:t>
      </w:r>
      <w:r w:rsidRPr="00083210">
        <w:rPr>
          <w:i/>
          <w:iCs/>
          <w:lang w:val="en-GB"/>
        </w:rPr>
        <w:t>Staphylococcus aureus</w:t>
      </w:r>
      <w:r w:rsidRPr="00083210">
        <w:rPr>
          <w:lang w:val="en-GB"/>
        </w:rPr>
        <w:t xml:space="preserve"> Sepsis Outcome Programme (ASSOP) Annual Report 2020. </w:t>
      </w:r>
      <w:r w:rsidRPr="00083210">
        <w:rPr>
          <w:i/>
          <w:iCs/>
          <w:lang w:val="en-GB"/>
        </w:rPr>
        <w:t>Commun Dis Intell (2018)</w:t>
      </w:r>
      <w:r w:rsidRPr="00083210">
        <w:rPr>
          <w:lang w:val="en-GB"/>
        </w:rPr>
        <w:t xml:space="preserve">. 2022;46. doi: </w:t>
      </w:r>
      <w:hyperlink r:id="rId59" w:history="1">
        <w:r w:rsidR="00924491" w:rsidRPr="00535810">
          <w:rPr>
            <w:rStyle w:val="Hyperlink"/>
            <w:lang w:val="en-GB"/>
          </w:rPr>
          <w:t>https://doi.org/10.33321/cdi.2022.46.18</w:t>
        </w:r>
      </w:hyperlink>
      <w:r w:rsidRPr="00083210">
        <w:rPr>
          <w:lang w:val="en-GB"/>
        </w:rPr>
        <w:t>.</w:t>
      </w:r>
    </w:p>
    <w:p w14:paraId="2BFC8C45" w14:textId="4632EC93" w:rsidR="00083210" w:rsidRPr="00083210" w:rsidRDefault="00083210" w:rsidP="00083210">
      <w:pPr>
        <w:pStyle w:val="CDINumberedList1L1"/>
        <w:rPr>
          <w:lang w:val="en-GB"/>
        </w:rPr>
      </w:pPr>
      <w:r w:rsidRPr="00083210">
        <w:rPr>
          <w:lang w:val="en-GB"/>
        </w:rPr>
        <w:t xml:space="preserve">Coombs GW, Daley DA, Shoby P, Mowlaboccus S, Australian Group on Antimicrobial Resistance. Australian Group on Antimicrobial Resistance (AGAR) Australian </w:t>
      </w:r>
      <w:r w:rsidRPr="00083210">
        <w:rPr>
          <w:i/>
          <w:iCs/>
          <w:lang w:val="en-GB"/>
        </w:rPr>
        <w:t>Staphylococcus aureus</w:t>
      </w:r>
      <w:r w:rsidRPr="00083210">
        <w:rPr>
          <w:lang w:val="en-GB"/>
        </w:rPr>
        <w:t xml:space="preserve"> Surveillance Outcome Program (ASSOP) Bloodstream Annual Report 2021. </w:t>
      </w:r>
      <w:r w:rsidRPr="00083210">
        <w:rPr>
          <w:i/>
          <w:iCs/>
          <w:lang w:val="en-GB"/>
        </w:rPr>
        <w:t>Commun Dis Intell (2018)</w:t>
      </w:r>
      <w:r w:rsidRPr="00083210">
        <w:rPr>
          <w:lang w:val="en-GB"/>
        </w:rPr>
        <w:t xml:space="preserve">. 2022; 46. doi: </w:t>
      </w:r>
      <w:hyperlink r:id="rId60" w:history="1">
        <w:r w:rsidR="00924491" w:rsidRPr="00535810">
          <w:rPr>
            <w:rStyle w:val="Hyperlink"/>
            <w:lang w:val="en-GB"/>
          </w:rPr>
          <w:t>https://doi.org/10.33321/cdi.2022.46.76</w:t>
        </w:r>
      </w:hyperlink>
      <w:r w:rsidRPr="00083210">
        <w:rPr>
          <w:lang w:val="en-GB"/>
        </w:rPr>
        <w:t>.</w:t>
      </w:r>
    </w:p>
    <w:p w14:paraId="129E0E68" w14:textId="04ECD962" w:rsidR="00083210" w:rsidRPr="00083210" w:rsidRDefault="00083210" w:rsidP="00083210">
      <w:pPr>
        <w:pStyle w:val="CDINumberedList1L1"/>
        <w:rPr>
          <w:lang w:val="en-GB"/>
        </w:rPr>
      </w:pPr>
      <w:r w:rsidRPr="00083210">
        <w:rPr>
          <w:lang w:val="en-GB"/>
        </w:rPr>
        <w:t xml:space="preserve">Coombs GW, Daley DA, Shoby P, Mowlaboccus S. Australian Group on Antimicrobial Resistance (AGAR) Australian </w:t>
      </w:r>
      <w:r w:rsidRPr="00083210">
        <w:rPr>
          <w:i/>
          <w:iCs/>
          <w:lang w:val="en-GB"/>
        </w:rPr>
        <w:t>Staphylococcus aureus</w:t>
      </w:r>
      <w:r w:rsidRPr="00083210">
        <w:rPr>
          <w:lang w:val="en-GB"/>
        </w:rPr>
        <w:t xml:space="preserve"> Surveillance Outcome Program (ASSOP) Bloodstream Infection Annual Report 2022. </w:t>
      </w:r>
      <w:r w:rsidRPr="00083210">
        <w:rPr>
          <w:i/>
          <w:iCs/>
          <w:lang w:val="en-GB"/>
        </w:rPr>
        <w:t>Commun Dis Intell (2018)</w:t>
      </w:r>
      <w:r w:rsidRPr="00083210">
        <w:rPr>
          <w:lang w:val="en-GB"/>
        </w:rPr>
        <w:t>. 2023;47. doi:</w:t>
      </w:r>
      <w:r w:rsidR="00924491">
        <w:rPr>
          <w:lang w:val="en-GB"/>
        </w:rPr>
        <w:t> </w:t>
      </w:r>
      <w:hyperlink r:id="rId61" w:history="1">
        <w:r w:rsidR="00924491" w:rsidRPr="00535810">
          <w:rPr>
            <w:rStyle w:val="Hyperlink"/>
            <w:lang w:val="en-GB"/>
          </w:rPr>
          <w:t>https://doi.org/10.33321/cdi.2023.47.67</w:t>
        </w:r>
      </w:hyperlink>
      <w:r w:rsidRPr="00083210">
        <w:rPr>
          <w:lang w:val="en-GB"/>
        </w:rPr>
        <w:t>.</w:t>
      </w:r>
    </w:p>
    <w:p w14:paraId="549B6F5E" w14:textId="72310BBE" w:rsidR="00083210" w:rsidRPr="00083210" w:rsidRDefault="00083210" w:rsidP="00083210">
      <w:pPr>
        <w:pStyle w:val="CDINumberedList1L1"/>
        <w:rPr>
          <w:lang w:val="en-GB"/>
        </w:rPr>
      </w:pPr>
      <w:r w:rsidRPr="00083210">
        <w:rPr>
          <w:lang w:val="en-GB"/>
        </w:rPr>
        <w:t xml:space="preserve">Coombs GW, Daley DA, Shoby P et al. Australian Group on Antimicrobial Resistance (AGAR) Australian </w:t>
      </w:r>
      <w:r w:rsidRPr="00083210">
        <w:rPr>
          <w:i/>
          <w:iCs/>
          <w:lang w:val="en-GB"/>
        </w:rPr>
        <w:t>Staphylococcus aureus</w:t>
      </w:r>
      <w:r w:rsidRPr="00083210">
        <w:rPr>
          <w:lang w:val="en-GB"/>
        </w:rPr>
        <w:t xml:space="preserve"> Surveillance Outcome Program (ASSOP) Bloodstream Infection Annual Report 2023. </w:t>
      </w:r>
      <w:r w:rsidRPr="00083210">
        <w:rPr>
          <w:i/>
          <w:iCs/>
          <w:lang w:val="en-GB"/>
        </w:rPr>
        <w:t>Commun Dis Intell (2018)</w:t>
      </w:r>
      <w:r w:rsidRPr="00083210">
        <w:rPr>
          <w:lang w:val="en-GB"/>
        </w:rPr>
        <w:t>. 2024;48. doi:</w:t>
      </w:r>
      <w:r w:rsidR="00924491">
        <w:rPr>
          <w:lang w:val="en-GB"/>
        </w:rPr>
        <w:t> </w:t>
      </w:r>
      <w:hyperlink r:id="rId62" w:history="1">
        <w:r w:rsidR="00924491" w:rsidRPr="00535810">
          <w:rPr>
            <w:rStyle w:val="Hyperlink"/>
            <w:lang w:val="en-GB"/>
          </w:rPr>
          <w:t>https://doi.org/10.33321/cdi.2024.48.57</w:t>
        </w:r>
      </w:hyperlink>
      <w:r w:rsidRPr="00083210">
        <w:rPr>
          <w:lang w:val="en-GB"/>
        </w:rPr>
        <w:t>.</w:t>
      </w:r>
    </w:p>
    <w:p w14:paraId="6A0C3CD7" w14:textId="7A778961" w:rsidR="00083210" w:rsidRPr="00083210" w:rsidRDefault="00083210" w:rsidP="00083210">
      <w:pPr>
        <w:pStyle w:val="CDINumberedList1L1"/>
        <w:rPr>
          <w:lang w:val="en-GB"/>
        </w:rPr>
      </w:pPr>
      <w:r w:rsidRPr="00083210">
        <w:rPr>
          <w:lang w:val="en-GB"/>
        </w:rPr>
        <w:t xml:space="preserve">O’Brien FG, Pearman JW, Gracey M, Riley TV, Grubb WB. Community strain of methicillin-resistant </w:t>
      </w:r>
      <w:r w:rsidRPr="00083210">
        <w:rPr>
          <w:i/>
          <w:iCs/>
          <w:lang w:val="en-GB"/>
        </w:rPr>
        <w:t>Staphylococcus aureus</w:t>
      </w:r>
      <w:r w:rsidRPr="00083210">
        <w:rPr>
          <w:lang w:val="en-GB"/>
        </w:rPr>
        <w:t xml:space="preserve"> involved in a hospital outbreak. </w:t>
      </w:r>
      <w:r w:rsidRPr="00083210">
        <w:rPr>
          <w:i/>
          <w:iCs/>
          <w:lang w:val="en-GB"/>
        </w:rPr>
        <w:t>J Clin Microbiol</w:t>
      </w:r>
      <w:r w:rsidRPr="00083210">
        <w:rPr>
          <w:lang w:val="en-GB"/>
        </w:rPr>
        <w:t xml:space="preserve">. 1999;37(9):2858–62. doi: </w:t>
      </w:r>
      <w:hyperlink r:id="rId63" w:history="1">
        <w:r w:rsidR="00924491" w:rsidRPr="00535810">
          <w:rPr>
            <w:rStyle w:val="Hyperlink"/>
            <w:lang w:val="en-GB"/>
          </w:rPr>
          <w:t>https://doi.org/10.1128/jcm.37.9.2858-2862.1999</w:t>
        </w:r>
      </w:hyperlink>
      <w:r w:rsidRPr="00083210">
        <w:rPr>
          <w:lang w:val="en-GB"/>
        </w:rPr>
        <w:t>.</w:t>
      </w:r>
    </w:p>
    <w:p w14:paraId="48D6A83F" w14:textId="64F0E97D" w:rsidR="0058264F" w:rsidRPr="001E3ECB" w:rsidRDefault="00083210" w:rsidP="00083210">
      <w:pPr>
        <w:pStyle w:val="CDINumberedList1L1"/>
      </w:pPr>
      <w:r w:rsidRPr="00083210">
        <w:rPr>
          <w:lang w:val="en-GB"/>
        </w:rPr>
        <w:t xml:space="preserve">Schlebusch S, Price GR, Hinds S, Nourse C, </w:t>
      </w:r>
      <w:proofErr w:type="spellStart"/>
      <w:r w:rsidRPr="00083210">
        <w:rPr>
          <w:lang w:val="en-GB"/>
        </w:rPr>
        <w:t>Schooneveldt</w:t>
      </w:r>
      <w:proofErr w:type="spellEnd"/>
      <w:r w:rsidRPr="00083210">
        <w:rPr>
          <w:lang w:val="en-GB"/>
        </w:rPr>
        <w:t xml:space="preserve"> JM, Tilse MH et al. First outbreak of PVL-positive </w:t>
      </w:r>
      <w:proofErr w:type="spellStart"/>
      <w:r w:rsidRPr="00083210">
        <w:rPr>
          <w:lang w:val="en-GB"/>
        </w:rPr>
        <w:t>nonmultiresistant</w:t>
      </w:r>
      <w:proofErr w:type="spellEnd"/>
      <w:r w:rsidRPr="00083210">
        <w:rPr>
          <w:lang w:val="en-GB"/>
        </w:rPr>
        <w:t xml:space="preserve"> MRSA in a neonatal ICU in Australia: comparison of MALDI-TOF and SNP-plus-binary gene typing. </w:t>
      </w:r>
      <w:proofErr w:type="spellStart"/>
      <w:r w:rsidRPr="00083210">
        <w:rPr>
          <w:i/>
          <w:iCs/>
          <w:lang w:val="en-GB"/>
        </w:rPr>
        <w:t>Eur</w:t>
      </w:r>
      <w:proofErr w:type="spellEnd"/>
      <w:r w:rsidRPr="00083210">
        <w:rPr>
          <w:i/>
          <w:iCs/>
          <w:lang w:val="en-GB"/>
        </w:rPr>
        <w:t xml:space="preserve"> J Clin Microbiol Infect Dis</w:t>
      </w:r>
      <w:r w:rsidRPr="00083210">
        <w:rPr>
          <w:lang w:val="en-GB"/>
        </w:rPr>
        <w:t xml:space="preserve">. 2010;29(10):1311–4. doi: </w:t>
      </w:r>
      <w:hyperlink r:id="rId64" w:history="1">
        <w:r w:rsidR="00924491" w:rsidRPr="00535810">
          <w:rPr>
            <w:rStyle w:val="Hyperlink"/>
            <w:lang w:val="en-GB"/>
          </w:rPr>
          <w:t>https://doi.org/10.1007/s10096-010-0995-y</w:t>
        </w:r>
      </w:hyperlink>
      <w:r w:rsidRPr="00083210">
        <w:rPr>
          <w:lang w:val="en-GB"/>
        </w:rPr>
        <w:t>.</w:t>
      </w:r>
    </w:p>
    <w:sectPr w:rsidR="0058264F" w:rsidRPr="001E3ECB" w:rsidSect="001E3ECB">
      <w:footnotePr>
        <w:numFmt w:val="lowerRoman"/>
      </w:footnotePr>
      <w:pgSz w:w="11907" w:h="16840" w:code="9"/>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EE70E0" w14:textId="77777777" w:rsidR="00CB575E" w:rsidRDefault="00CB575E" w:rsidP="00E54DBA">
      <w:r>
        <w:separator/>
      </w:r>
    </w:p>
    <w:p w14:paraId="716D1DE9" w14:textId="77777777" w:rsidR="00CB575E" w:rsidRDefault="00CB575E"/>
    <w:p w14:paraId="02215A00" w14:textId="77777777" w:rsidR="00CB575E" w:rsidRDefault="00CB575E" w:rsidP="008714B0"/>
  </w:endnote>
  <w:endnote w:type="continuationSeparator" w:id="0">
    <w:p w14:paraId="43A7C2B8" w14:textId="77777777" w:rsidR="00CB575E" w:rsidRDefault="00CB575E" w:rsidP="00E54DBA">
      <w:r>
        <w:continuationSeparator/>
      </w:r>
    </w:p>
    <w:p w14:paraId="15E5DBAC" w14:textId="77777777" w:rsidR="00CB575E" w:rsidRDefault="00CB575E"/>
    <w:p w14:paraId="2E290C42" w14:textId="77777777" w:rsidR="00CB575E" w:rsidRDefault="00CB575E"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nrope ExtraLight">
    <w:altName w:val="Calibri"/>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C81F44" w14:textId="77777777" w:rsidR="00B87589" w:rsidRDefault="00FA4A4C">
    <w:r>
      <w:rPr>
        <w:noProof/>
        <w14:ligatures w14:val="none"/>
      </w:rPr>
      <mc:AlternateContent>
        <mc:Choice Requires="wps">
          <w:drawing>
            <wp:anchor distT="0" distB="0" distL="0" distR="0" simplePos="0" relativeHeight="251662336" behindDoc="0" locked="0" layoutInCell="1" allowOverlap="1" wp14:anchorId="20AB9BF7" wp14:editId="728B0D19">
              <wp:simplePos x="635" y="635"/>
              <wp:positionH relativeFrom="page">
                <wp:align>center</wp:align>
              </wp:positionH>
              <wp:positionV relativeFrom="page">
                <wp:align>bottom</wp:align>
              </wp:positionV>
              <wp:extent cx="551815" cy="518795"/>
              <wp:effectExtent l="0" t="0" r="635" b="0"/>
              <wp:wrapNone/>
              <wp:docPr id="22850963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6074818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AB9BF7" id="_x0000_t202" coordsize="21600,21600" o:spt="202" path="m,l,21600r21600,l21600,xe">
              <v:stroke joinstyle="miter"/>
              <v:path gradientshapeok="t" o:connecttype="rect"/>
            </v:shapetype>
            <v:shape id="Text Box 5" o:spid="_x0000_s1027" type="#_x0000_t202" alt="OFFICIAL" style="position:absolute;margin-left:0;margin-top:0;width:43.45pt;height:40.8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" filled="f" stroked="f">
              <v:textbox style="mso-fit-shape-to-text:t" inset="0,0,0,15pt">
                <w:txbxContent>
                  <w:p w14:paraId="6074818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CB925" w14:textId="69810A6F" w:rsidR="00AB3C13" w:rsidRPr="00800288" w:rsidRDefault="00AB3C13" w:rsidP="00800288">
    <w:pPr>
      <w:pStyle w:val="CDIFooter"/>
    </w:pPr>
    <w:hyperlink r:id="rId1" w:history="1"/>
    <w:r w:rsidR="00385655" w:rsidRPr="00385655">
      <w:rPr>
        <w:rStyle w:val="CDIFooteritalicChar"/>
      </w:rPr>
      <w:t>Commun Dis Intell (2018)</w:t>
    </w:r>
    <w:r w:rsidR="00385655" w:rsidRPr="001D0612">
      <w:t xml:space="preserve">  </w:t>
    </w:r>
    <w:fldSimple w:instr=" DOCPROPERTY  Year  \* MERGEFORMAT ">
      <w:r w:rsidR="00CB575E">
        <w:t>2025</w:t>
      </w:r>
    </w:fldSimple>
    <w:r w:rsidR="009B78A9">
      <w:t>;</w:t>
    </w:r>
    <w:fldSimple w:instr=" DOCPROPERTY  Vol  \* MERGEFORMAT ">
      <w:r w:rsidR="00CB575E">
        <w:t>49</w:t>
      </w:r>
    </w:fldSimple>
    <w:r w:rsidR="00385655" w:rsidRPr="001D0612">
      <w:t xml:space="preserve"> </w:t>
    </w:r>
    <w:r w:rsidR="00385655" w:rsidRPr="00B85B74">
      <w:t>•</w:t>
    </w:r>
    <w:r w:rsidR="00385655">
      <w:t xml:space="preserve"> </w:t>
    </w:r>
    <w:fldSimple w:instr=" DOCPROPERTY  DOI  \* MERGEFORMAT ">
      <w:r w:rsidR="000470AA">
        <w:t>doi.org/10.33321/cdi.2025.49.054</w:t>
      </w:r>
    </w:fldSimple>
    <w:r w:rsidR="00343991" w:rsidRPr="00800288">
      <w:t xml:space="preserve"> </w:t>
    </w:r>
    <w:r w:rsidR="00343991" w:rsidRPr="00800288">
      <w:rPr>
        <w:rStyle w:val="CDICopyrighttextbullet"/>
        <w:rFonts w:cstheme="minorBidi"/>
        <w:color w:val="auto"/>
      </w:rPr>
      <w:t>•</w:t>
    </w:r>
    <w:r w:rsidR="00343991" w:rsidRPr="00800288">
      <w:t xml:space="preserve"> Epub</w:t>
    </w:r>
    <w:r w:rsidR="00C735E0">
      <w:t xml:space="preserve"> date:</w:t>
    </w:r>
    <w:r w:rsidR="00343991" w:rsidRPr="00800288">
      <w:t xml:space="preserve"> </w:t>
    </w:r>
    <w:fldSimple w:instr=" DOCPROPERTY  ePubDate  \* MERGEFORMAT ">
      <w:r w:rsidR="000470AA">
        <w:t>18.11.2025</w:t>
      </w:r>
    </w:fldSimple>
    <w:r w:rsidR="00040B99" w:rsidRPr="00800288">
      <w:ptab w:relativeTo="margin" w:alignment="right" w:leader="none"/>
    </w:r>
    <w:r w:rsidR="00343991" w:rsidRPr="00800288">
      <w:fldChar w:fldCharType="begin"/>
    </w:r>
    <w:r w:rsidR="00343991" w:rsidRPr="00800288">
      <w:instrText xml:space="preserve"> PAGE   \* MERGEFORMAT </w:instrText>
    </w:r>
    <w:r w:rsidR="00343991" w:rsidRPr="00800288">
      <w:fldChar w:fldCharType="separate"/>
    </w:r>
    <w:r w:rsidR="00343991" w:rsidRPr="00800288">
      <w:t>3</w:t>
    </w:r>
    <w:r w:rsidR="00343991" w:rsidRPr="00800288">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B1338" w14:textId="77777777" w:rsidR="00B87589" w:rsidRDefault="00FA4A4C">
    <w:r>
      <w:rPr>
        <w:noProof/>
        <w14:ligatures w14:val="none"/>
      </w:rPr>
      <mc:AlternateContent>
        <mc:Choice Requires="wps">
          <w:drawing>
            <wp:anchor distT="0" distB="0" distL="0" distR="0" simplePos="0" relativeHeight="251661312" behindDoc="0" locked="0" layoutInCell="1" allowOverlap="1" wp14:anchorId="78DF5507" wp14:editId="2ACDECB3">
              <wp:simplePos x="635" y="635"/>
              <wp:positionH relativeFrom="page">
                <wp:align>center</wp:align>
              </wp:positionH>
              <wp:positionV relativeFrom="page">
                <wp:align>bottom</wp:align>
              </wp:positionV>
              <wp:extent cx="551815" cy="518795"/>
              <wp:effectExtent l="0" t="0" r="635" b="0"/>
              <wp:wrapNone/>
              <wp:docPr id="142370391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09A469F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8DF5507" id="_x0000_t202" coordsize="21600,21600" o:spt="202" path="m,l,21600r21600,l21600,xe">
              <v:stroke joinstyle="miter"/>
              <v:path gradientshapeok="t" o:connecttype="rect"/>
            </v:shapetype>
            <v:shape id="Text Box 4" o:spid="_x0000_s1029" type="#_x0000_t202" alt="OFFICIAL" style="position:absolute;margin-left:0;margin-top:0;width:43.45pt;height:40.8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" filled="f" stroked="f">
              <v:textbox style="mso-fit-shape-to-text:t" inset="0,0,0,15pt">
                <w:txbxContent>
                  <w:p w14:paraId="09A469F4"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9ECE" w14:textId="77777777" w:rsidR="00CB575E" w:rsidRPr="00B91FB5" w:rsidRDefault="00CB575E" w:rsidP="00B91FB5">
      <w:pPr>
        <w:spacing w:line="240" w:lineRule="auto"/>
        <w:rPr>
          <w:sz w:val="18"/>
          <w:szCs w:val="18"/>
        </w:rPr>
      </w:pPr>
      <w:r w:rsidRPr="00B91FB5">
        <w:rPr>
          <w:sz w:val="18"/>
          <w:szCs w:val="18"/>
        </w:rPr>
        <w:separator/>
      </w:r>
    </w:p>
  </w:footnote>
  <w:footnote w:type="continuationSeparator" w:id="0">
    <w:p w14:paraId="3B473480" w14:textId="77777777" w:rsidR="00CB575E" w:rsidRDefault="00CB575E" w:rsidP="00E54DBA">
      <w:r>
        <w:continuationSeparator/>
      </w:r>
    </w:p>
  </w:footnote>
  <w:footnote w:type="continuationNotice" w:id="1">
    <w:p w14:paraId="1E4FC1C1" w14:textId="77777777" w:rsidR="00CB575E" w:rsidRPr="00224EFF" w:rsidRDefault="00CB575E" w:rsidP="00224EF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E6736" w14:textId="77777777" w:rsidR="00B87589" w:rsidRDefault="00FA4A4C">
    <w:pPr>
      <w:pStyle w:val="Header"/>
    </w:pPr>
    <w:r>
      <w:rPr>
        <w:noProof/>
        <w14:ligatures w14:val="none"/>
      </w:rPr>
      <mc:AlternateContent>
        <mc:Choice Requires="wps">
          <w:drawing>
            <wp:anchor distT="0" distB="0" distL="0" distR="0" simplePos="0" relativeHeight="251659264" behindDoc="0" locked="0" layoutInCell="1" allowOverlap="1" wp14:anchorId="4BD7E67A" wp14:editId="34B1B64E">
              <wp:simplePos x="635" y="635"/>
              <wp:positionH relativeFrom="page">
                <wp:align>center</wp:align>
              </wp:positionH>
              <wp:positionV relativeFrom="page">
                <wp:align>top</wp:align>
              </wp:positionV>
              <wp:extent cx="551815" cy="518795"/>
              <wp:effectExtent l="0" t="0" r="635" b="14605"/>
              <wp:wrapNone/>
              <wp:docPr id="739219077"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6771F6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BD7E67A" id="_x0000_t202" coordsize="21600,21600" o:spt="202" path="m,l,21600r21600,l21600,xe">
              <v:stroke joinstyle="miter"/>
              <v:path gradientshapeok="t" o:connecttype="rect"/>
            </v:shapetype>
            <v:shape id="Text Box 2" o:spid="_x0000_s1026" type="#_x0000_t202" alt="OFFICIAL" style="position:absolute;margin-left:0;margin-top:0;width:43.45pt;height:40.8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" filled="f" stroked="f">
              <v:textbox style="mso-fit-shape-to-text:t" inset="0,15pt,0,0">
                <w:txbxContent>
                  <w:p w14:paraId="36771F62"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D77DA4" w14:textId="77777777" w:rsidR="00B87589" w:rsidRDefault="00B8758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C7300" w14:textId="77777777" w:rsidR="00B87589" w:rsidRDefault="00FA4A4C">
    <w:pPr>
      <w:pStyle w:val="Header"/>
    </w:pPr>
    <w:r>
      <w:rPr>
        <w:noProof/>
        <w14:ligatures w14:val="none"/>
      </w:rPr>
      <mc:AlternateContent>
        <mc:Choice Requires="wps">
          <w:drawing>
            <wp:anchor distT="0" distB="0" distL="0" distR="0" simplePos="0" relativeHeight="251658240" behindDoc="0" locked="0" layoutInCell="1" allowOverlap="1" wp14:anchorId="5B826507" wp14:editId="346A9B94">
              <wp:simplePos x="635" y="635"/>
              <wp:positionH relativeFrom="page">
                <wp:align>center</wp:align>
              </wp:positionH>
              <wp:positionV relativeFrom="page">
                <wp:align>top</wp:align>
              </wp:positionV>
              <wp:extent cx="551815" cy="518795"/>
              <wp:effectExtent l="0" t="0" r="635" b="14605"/>
              <wp:wrapNone/>
              <wp:docPr id="168226068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518795"/>
                      </a:xfrm>
                      <a:prstGeom prst="rect">
                        <a:avLst/>
                      </a:prstGeom>
                      <a:noFill/>
                      <a:ln>
                        <a:noFill/>
                      </a:ln>
                    </wps:spPr>
                    <wps:txbx>
                      <w:txbxContent>
                        <w:p w14:paraId="3FEBEA4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B826507" id="_x0000_t202" coordsize="21600,21600" o:spt="202" path="m,l,21600r21600,l21600,xe">
              <v:stroke joinstyle="miter"/>
              <v:path gradientshapeok="t" o:connecttype="rect"/>
            </v:shapetype>
            <v:shape id="Text Box 1" o:spid="_x0000_s1028" type="#_x0000_t202" alt="OFFICIAL" style="position:absolute;margin-left:0;margin-top:0;width:43.45pt;height:40.8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" filled="f" stroked="f">
              <v:textbox style="mso-fit-shape-to-text:t" inset="0,15pt,0,0">
                <w:txbxContent>
                  <w:p w14:paraId="3FEBEA4E" w14:textId="77777777" w:rsidR="00FA4A4C" w:rsidRPr="00FA4A4C" w:rsidRDefault="00FA4A4C" w:rsidP="00FA4A4C">
                    <w:pPr>
                      <w:rPr>
                        <w:rFonts w:ascii="Calibri" w:eastAsia="Calibri" w:hAnsi="Calibri" w:cs="Calibri"/>
                        <w:noProof/>
                        <w:color w:val="FF0000"/>
                        <w:sz w:val="24"/>
                        <w:szCs w:val="24"/>
                      </w:rPr>
                    </w:pPr>
                    <w:r w:rsidRPr="00FA4A4C">
                      <w:rPr>
                        <w:rFonts w:ascii="Calibri" w:eastAsia="Calibri" w:hAnsi="Calibri" w:cs="Calibri"/>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1C5F1EF6"/>
    <w:multiLevelType w:val="hybridMultilevel"/>
    <w:tmpl w:val="FBF47AD4"/>
    <w:lvl w:ilvl="0" w:tplc="B0D0A176">
      <w:start w:val="1"/>
      <w:numFmt w:val="decimal"/>
      <w:pStyle w:val="CDINumberedList1L1"/>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29CB7B26"/>
    <w:multiLevelType w:val="hybridMultilevel"/>
    <w:tmpl w:val="5C0EEDE2"/>
    <w:lvl w:ilvl="0" w:tplc="8318AE78">
      <w:start w:val="1"/>
      <w:numFmt w:val="bullet"/>
      <w:pStyle w:val="CDIBullets"/>
      <w:lvlText w:val=""/>
      <w:lvlJc w:val="left"/>
      <w:pPr>
        <w:ind w:left="717"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30A15146"/>
    <w:multiLevelType w:val="multilevel"/>
    <w:tmpl w:val="65E20FA4"/>
    <w:styleLink w:val="CDInavybullet"/>
    <w:lvl w:ilvl="0">
      <w:start w:val="1"/>
      <w:numFmt w:val="bullet"/>
      <w:lvlText w:val=""/>
      <w:lvlJc w:val="left"/>
      <w:pPr>
        <w:ind w:left="720" w:hanging="360"/>
      </w:pPr>
      <w:rPr>
        <w:rFonts w:ascii="Symbol" w:hAnsi="Symbol" w:hint="default"/>
        <w:color w:val="083E9C"/>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E56707"/>
    <w:multiLevelType w:val="hybridMultilevel"/>
    <w:tmpl w:val="CB20149E"/>
    <w:lvl w:ilvl="0" w:tplc="AF84EEEE">
      <w:start w:val="1"/>
      <w:numFmt w:val="bullet"/>
      <w:pStyle w:val="CDICopyright-lessspace"/>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E560A59"/>
    <w:multiLevelType w:val="multilevel"/>
    <w:tmpl w:val="39B67F0C"/>
    <w:lvl w:ilvl="0">
      <w:start w:val="1"/>
      <w:numFmt w:val="bullet"/>
      <w:pStyle w:val="CDICopyrightBullets"/>
      <w:lvlText w:val=""/>
      <w:lvlJc w:val="left"/>
      <w:pPr>
        <w:ind w:left="717" w:hanging="360"/>
      </w:pPr>
      <w:rPr>
        <w:rFonts w:ascii="Symbol" w:hAnsi="Symbol" w:hint="default"/>
        <w:color w:val="auto"/>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608516B"/>
    <w:multiLevelType w:val="hybridMultilevel"/>
    <w:tmpl w:val="40B0EB26"/>
    <w:lvl w:ilvl="0" w:tplc="91CE0806">
      <w:start w:val="1"/>
      <w:numFmt w:val="bullet"/>
      <w:pStyle w:val="CDIBoxBullet"/>
      <w:lvlText w:val=""/>
      <w:lvlJc w:val="left"/>
      <w:pPr>
        <w:ind w:left="360" w:hanging="360"/>
      </w:pPr>
      <w:rPr>
        <w:rFonts w:ascii="Symbol" w:hAnsi="Symbol" w:hint="default"/>
        <w:color w:val="1E4496"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7A90445D"/>
    <w:multiLevelType w:val="hybridMultilevel"/>
    <w:tmpl w:val="5ED80582"/>
    <w:lvl w:ilvl="0" w:tplc="67BC335E">
      <w:start w:val="1"/>
      <w:numFmt w:val="bullet"/>
      <w:pStyle w:val="CDIBulletsL2"/>
      <w:lvlText w:val=""/>
      <w:lvlJc w:val="left"/>
      <w:pPr>
        <w:ind w:left="1074" w:hanging="360"/>
      </w:pPr>
      <w:rPr>
        <w:rFonts w:ascii="Symbol" w:hAnsi="Symbol" w:hint="default"/>
        <w:color w:val="auto"/>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num w:numId="1" w16cid:durableId="479153694">
    <w:abstractNumId w:val="1"/>
  </w:num>
  <w:num w:numId="2" w16cid:durableId="283313819">
    <w:abstractNumId w:val="2"/>
  </w:num>
  <w:num w:numId="3" w16cid:durableId="528883462">
    <w:abstractNumId w:val="0"/>
  </w:num>
  <w:num w:numId="4" w16cid:durableId="1956327888">
    <w:abstractNumId w:val="1"/>
    <w:lvlOverride w:ilvl="0">
      <w:startOverride w:val="1"/>
    </w:lvlOverride>
  </w:num>
  <w:num w:numId="5" w16cid:durableId="1590312649">
    <w:abstractNumId w:val="6"/>
  </w:num>
  <w:num w:numId="6" w16cid:durableId="1497988032">
    <w:abstractNumId w:val="4"/>
  </w:num>
  <w:num w:numId="7" w16cid:durableId="682168431">
    <w:abstractNumId w:val="3"/>
  </w:num>
  <w:num w:numId="8" w16cid:durableId="972060625">
    <w:abstractNumId w:val="5"/>
  </w:num>
  <w:num w:numId="9" w16cid:durableId="786123373">
    <w:abstractNumId w:val="7"/>
  </w:num>
  <w:num w:numId="10" w16cid:durableId="1441876871">
    <w:abstractNumId w:val="1"/>
    <w:lvlOverride w:ilvl="0">
      <w:startOverride w:val="1"/>
    </w:lvlOverride>
  </w:num>
  <w:num w:numId="11" w16cid:durableId="1588925193">
    <w:abstractNumId w:val="1"/>
    <w:lvlOverride w:ilvl="0">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75E"/>
    <w:rsid w:val="00000B5B"/>
    <w:rsid w:val="00001611"/>
    <w:rsid w:val="00002B8D"/>
    <w:rsid w:val="000073ED"/>
    <w:rsid w:val="0001020A"/>
    <w:rsid w:val="000104A8"/>
    <w:rsid w:val="0001246E"/>
    <w:rsid w:val="000124B1"/>
    <w:rsid w:val="00013B65"/>
    <w:rsid w:val="000147ED"/>
    <w:rsid w:val="00014B0F"/>
    <w:rsid w:val="00015416"/>
    <w:rsid w:val="0001562E"/>
    <w:rsid w:val="00016FE6"/>
    <w:rsid w:val="0002642D"/>
    <w:rsid w:val="000264AB"/>
    <w:rsid w:val="00026D55"/>
    <w:rsid w:val="000306B9"/>
    <w:rsid w:val="00031064"/>
    <w:rsid w:val="00031692"/>
    <w:rsid w:val="00032531"/>
    <w:rsid w:val="000325A0"/>
    <w:rsid w:val="00032BCB"/>
    <w:rsid w:val="00034DCB"/>
    <w:rsid w:val="00040B99"/>
    <w:rsid w:val="000420DA"/>
    <w:rsid w:val="00043B80"/>
    <w:rsid w:val="000470AA"/>
    <w:rsid w:val="000471BF"/>
    <w:rsid w:val="00047B68"/>
    <w:rsid w:val="000522C6"/>
    <w:rsid w:val="00052600"/>
    <w:rsid w:val="0005643C"/>
    <w:rsid w:val="0006264A"/>
    <w:rsid w:val="00065A6B"/>
    <w:rsid w:val="00066764"/>
    <w:rsid w:val="000705FF"/>
    <w:rsid w:val="000733B3"/>
    <w:rsid w:val="00073D77"/>
    <w:rsid w:val="0007479B"/>
    <w:rsid w:val="00074D39"/>
    <w:rsid w:val="00080A4B"/>
    <w:rsid w:val="00081655"/>
    <w:rsid w:val="00083210"/>
    <w:rsid w:val="00084BAB"/>
    <w:rsid w:val="000864E0"/>
    <w:rsid w:val="00087301"/>
    <w:rsid w:val="000879D8"/>
    <w:rsid w:val="00087CC4"/>
    <w:rsid w:val="00090F9D"/>
    <w:rsid w:val="000969B3"/>
    <w:rsid w:val="000A26CA"/>
    <w:rsid w:val="000A5F42"/>
    <w:rsid w:val="000A7822"/>
    <w:rsid w:val="000B4AE0"/>
    <w:rsid w:val="000B4B63"/>
    <w:rsid w:val="000C34E2"/>
    <w:rsid w:val="000C3D48"/>
    <w:rsid w:val="000C3FB4"/>
    <w:rsid w:val="000C6D3B"/>
    <w:rsid w:val="000D38EE"/>
    <w:rsid w:val="000D4B4D"/>
    <w:rsid w:val="000D6A8E"/>
    <w:rsid w:val="000E1322"/>
    <w:rsid w:val="000E6C4C"/>
    <w:rsid w:val="000F223B"/>
    <w:rsid w:val="000F32C7"/>
    <w:rsid w:val="000F44BA"/>
    <w:rsid w:val="000F73D7"/>
    <w:rsid w:val="0010033C"/>
    <w:rsid w:val="001020EE"/>
    <w:rsid w:val="00110B7D"/>
    <w:rsid w:val="00112E44"/>
    <w:rsid w:val="00113D58"/>
    <w:rsid w:val="001176D5"/>
    <w:rsid w:val="001200CB"/>
    <w:rsid w:val="00122ADA"/>
    <w:rsid w:val="00126546"/>
    <w:rsid w:val="00134914"/>
    <w:rsid w:val="0013546A"/>
    <w:rsid w:val="001371D9"/>
    <w:rsid w:val="001378A3"/>
    <w:rsid w:val="00137C98"/>
    <w:rsid w:val="00142578"/>
    <w:rsid w:val="00144F10"/>
    <w:rsid w:val="00146435"/>
    <w:rsid w:val="00153D94"/>
    <w:rsid w:val="00155582"/>
    <w:rsid w:val="00161590"/>
    <w:rsid w:val="00161C85"/>
    <w:rsid w:val="00162FE6"/>
    <w:rsid w:val="00163BE3"/>
    <w:rsid w:val="001704D1"/>
    <w:rsid w:val="0017056E"/>
    <w:rsid w:val="00171CC0"/>
    <w:rsid w:val="001723AC"/>
    <w:rsid w:val="00175494"/>
    <w:rsid w:val="00175629"/>
    <w:rsid w:val="00182456"/>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4B8D"/>
    <w:rsid w:val="001B552F"/>
    <w:rsid w:val="001C0893"/>
    <w:rsid w:val="001C1303"/>
    <w:rsid w:val="001C1BD1"/>
    <w:rsid w:val="001C2B4B"/>
    <w:rsid w:val="001C2C3A"/>
    <w:rsid w:val="001C5BB1"/>
    <w:rsid w:val="001C5F09"/>
    <w:rsid w:val="001C70B2"/>
    <w:rsid w:val="001C7CE1"/>
    <w:rsid w:val="001D0612"/>
    <w:rsid w:val="001D37C7"/>
    <w:rsid w:val="001D5B20"/>
    <w:rsid w:val="001D6888"/>
    <w:rsid w:val="001E3ECB"/>
    <w:rsid w:val="001E4E1D"/>
    <w:rsid w:val="001E562B"/>
    <w:rsid w:val="001E5D4C"/>
    <w:rsid w:val="001F0D9D"/>
    <w:rsid w:val="001F6248"/>
    <w:rsid w:val="002006BA"/>
    <w:rsid w:val="00205801"/>
    <w:rsid w:val="002212C9"/>
    <w:rsid w:val="00221481"/>
    <w:rsid w:val="00223F42"/>
    <w:rsid w:val="00224EFF"/>
    <w:rsid w:val="0022524E"/>
    <w:rsid w:val="0022732D"/>
    <w:rsid w:val="002276DC"/>
    <w:rsid w:val="00227E00"/>
    <w:rsid w:val="00227F05"/>
    <w:rsid w:val="002307CB"/>
    <w:rsid w:val="00231046"/>
    <w:rsid w:val="0023151F"/>
    <w:rsid w:val="00234F21"/>
    <w:rsid w:val="00236A5F"/>
    <w:rsid w:val="00242659"/>
    <w:rsid w:val="002428F7"/>
    <w:rsid w:val="00242A9E"/>
    <w:rsid w:val="0024315F"/>
    <w:rsid w:val="00245439"/>
    <w:rsid w:val="00246073"/>
    <w:rsid w:val="0024631C"/>
    <w:rsid w:val="00252C9A"/>
    <w:rsid w:val="00254E56"/>
    <w:rsid w:val="00256309"/>
    <w:rsid w:val="002571C9"/>
    <w:rsid w:val="00257484"/>
    <w:rsid w:val="00260636"/>
    <w:rsid w:val="00262EA6"/>
    <w:rsid w:val="00264B29"/>
    <w:rsid w:val="00271AFA"/>
    <w:rsid w:val="00275C5C"/>
    <w:rsid w:val="00275C78"/>
    <w:rsid w:val="00275F5D"/>
    <w:rsid w:val="00280594"/>
    <w:rsid w:val="00281EE3"/>
    <w:rsid w:val="00282B56"/>
    <w:rsid w:val="00284E4A"/>
    <w:rsid w:val="00290E04"/>
    <w:rsid w:val="002965CC"/>
    <w:rsid w:val="002A3799"/>
    <w:rsid w:val="002A3BCC"/>
    <w:rsid w:val="002A4516"/>
    <w:rsid w:val="002A569F"/>
    <w:rsid w:val="002A5B2C"/>
    <w:rsid w:val="002A7066"/>
    <w:rsid w:val="002B001E"/>
    <w:rsid w:val="002B09B7"/>
    <w:rsid w:val="002B3482"/>
    <w:rsid w:val="002B493C"/>
    <w:rsid w:val="002B75A9"/>
    <w:rsid w:val="002B7779"/>
    <w:rsid w:val="002C21B0"/>
    <w:rsid w:val="002C3003"/>
    <w:rsid w:val="002C4CD7"/>
    <w:rsid w:val="002C5D55"/>
    <w:rsid w:val="002D74C3"/>
    <w:rsid w:val="002E12D6"/>
    <w:rsid w:val="002E2FB3"/>
    <w:rsid w:val="002E5438"/>
    <w:rsid w:val="002F327B"/>
    <w:rsid w:val="00301626"/>
    <w:rsid w:val="003052F5"/>
    <w:rsid w:val="003059EC"/>
    <w:rsid w:val="00316727"/>
    <w:rsid w:val="00316CCD"/>
    <w:rsid w:val="00324F7E"/>
    <w:rsid w:val="0032526F"/>
    <w:rsid w:val="00325841"/>
    <w:rsid w:val="003316F4"/>
    <w:rsid w:val="003323BC"/>
    <w:rsid w:val="003370A9"/>
    <w:rsid w:val="0034063D"/>
    <w:rsid w:val="0034139B"/>
    <w:rsid w:val="00341720"/>
    <w:rsid w:val="00343991"/>
    <w:rsid w:val="003452F7"/>
    <w:rsid w:val="00345738"/>
    <w:rsid w:val="00346D42"/>
    <w:rsid w:val="00346E11"/>
    <w:rsid w:val="00350D1D"/>
    <w:rsid w:val="00351337"/>
    <w:rsid w:val="00351364"/>
    <w:rsid w:val="00351A5A"/>
    <w:rsid w:val="003601C0"/>
    <w:rsid w:val="00360B3A"/>
    <w:rsid w:val="003635F5"/>
    <w:rsid w:val="00371080"/>
    <w:rsid w:val="0037146D"/>
    <w:rsid w:val="00372A88"/>
    <w:rsid w:val="00373D51"/>
    <w:rsid w:val="00374F80"/>
    <w:rsid w:val="00381A0F"/>
    <w:rsid w:val="00381E8E"/>
    <w:rsid w:val="00385655"/>
    <w:rsid w:val="003858B4"/>
    <w:rsid w:val="00390F66"/>
    <w:rsid w:val="00392D07"/>
    <w:rsid w:val="00393B4D"/>
    <w:rsid w:val="003A1B3A"/>
    <w:rsid w:val="003A25A3"/>
    <w:rsid w:val="003A40F5"/>
    <w:rsid w:val="003A5BF3"/>
    <w:rsid w:val="003B3487"/>
    <w:rsid w:val="003B5B8C"/>
    <w:rsid w:val="003B7ADD"/>
    <w:rsid w:val="003C02BF"/>
    <w:rsid w:val="003C2299"/>
    <w:rsid w:val="003C23C9"/>
    <w:rsid w:val="003C554E"/>
    <w:rsid w:val="003C5E16"/>
    <w:rsid w:val="003C7841"/>
    <w:rsid w:val="003D0190"/>
    <w:rsid w:val="003D15AE"/>
    <w:rsid w:val="003D18AF"/>
    <w:rsid w:val="003D2AE3"/>
    <w:rsid w:val="003D5EAA"/>
    <w:rsid w:val="003D79B1"/>
    <w:rsid w:val="003E3A4E"/>
    <w:rsid w:val="003E4B09"/>
    <w:rsid w:val="003E74EE"/>
    <w:rsid w:val="003F0552"/>
    <w:rsid w:val="003F2AC2"/>
    <w:rsid w:val="003F3BC2"/>
    <w:rsid w:val="003F5172"/>
    <w:rsid w:val="003F725B"/>
    <w:rsid w:val="00401ED1"/>
    <w:rsid w:val="0040224C"/>
    <w:rsid w:val="00403F8B"/>
    <w:rsid w:val="004101DC"/>
    <w:rsid w:val="00410513"/>
    <w:rsid w:val="00411852"/>
    <w:rsid w:val="004118D0"/>
    <w:rsid w:val="00413397"/>
    <w:rsid w:val="00413EE1"/>
    <w:rsid w:val="00415494"/>
    <w:rsid w:val="004164BB"/>
    <w:rsid w:val="00417EF2"/>
    <w:rsid w:val="0042000E"/>
    <w:rsid w:val="00421A14"/>
    <w:rsid w:val="00421ECE"/>
    <w:rsid w:val="004228F2"/>
    <w:rsid w:val="00422FEB"/>
    <w:rsid w:val="00423436"/>
    <w:rsid w:val="0042435E"/>
    <w:rsid w:val="00425757"/>
    <w:rsid w:val="004315F5"/>
    <w:rsid w:val="00432ADD"/>
    <w:rsid w:val="00433456"/>
    <w:rsid w:val="00433DFA"/>
    <w:rsid w:val="00435D67"/>
    <w:rsid w:val="0043642C"/>
    <w:rsid w:val="0043704E"/>
    <w:rsid w:val="00437680"/>
    <w:rsid w:val="004427FD"/>
    <w:rsid w:val="004568FC"/>
    <w:rsid w:val="00461653"/>
    <w:rsid w:val="0046390E"/>
    <w:rsid w:val="00464A58"/>
    <w:rsid w:val="00464E0D"/>
    <w:rsid w:val="00470721"/>
    <w:rsid w:val="00470C19"/>
    <w:rsid w:val="00471494"/>
    <w:rsid w:val="00472B68"/>
    <w:rsid w:val="00473D2D"/>
    <w:rsid w:val="00473EDA"/>
    <w:rsid w:val="00481503"/>
    <w:rsid w:val="00484919"/>
    <w:rsid w:val="004914F7"/>
    <w:rsid w:val="00491C26"/>
    <w:rsid w:val="00492014"/>
    <w:rsid w:val="004973B4"/>
    <w:rsid w:val="004A19B8"/>
    <w:rsid w:val="004A2125"/>
    <w:rsid w:val="004A38F6"/>
    <w:rsid w:val="004B0C95"/>
    <w:rsid w:val="004B0E96"/>
    <w:rsid w:val="004B1266"/>
    <w:rsid w:val="004B4EB6"/>
    <w:rsid w:val="004B4F34"/>
    <w:rsid w:val="004C04D3"/>
    <w:rsid w:val="004C083C"/>
    <w:rsid w:val="004C2636"/>
    <w:rsid w:val="004C3BDE"/>
    <w:rsid w:val="004C62AA"/>
    <w:rsid w:val="004C67C6"/>
    <w:rsid w:val="004D1D6A"/>
    <w:rsid w:val="004D29DE"/>
    <w:rsid w:val="004E1094"/>
    <w:rsid w:val="004E2E81"/>
    <w:rsid w:val="004E5103"/>
    <w:rsid w:val="004F5434"/>
    <w:rsid w:val="004F55C9"/>
    <w:rsid w:val="00505184"/>
    <w:rsid w:val="0050662A"/>
    <w:rsid w:val="00510EAC"/>
    <w:rsid w:val="005138AF"/>
    <w:rsid w:val="00514F40"/>
    <w:rsid w:val="005226F2"/>
    <w:rsid w:val="00526875"/>
    <w:rsid w:val="0052708C"/>
    <w:rsid w:val="00532189"/>
    <w:rsid w:val="00536DD8"/>
    <w:rsid w:val="00542A57"/>
    <w:rsid w:val="00543294"/>
    <w:rsid w:val="00545068"/>
    <w:rsid w:val="0054635D"/>
    <w:rsid w:val="005608D4"/>
    <w:rsid w:val="005635C8"/>
    <w:rsid w:val="00565974"/>
    <w:rsid w:val="005665CA"/>
    <w:rsid w:val="00570913"/>
    <w:rsid w:val="00572200"/>
    <w:rsid w:val="005732C0"/>
    <w:rsid w:val="0057336D"/>
    <w:rsid w:val="0057489A"/>
    <w:rsid w:val="00574ACF"/>
    <w:rsid w:val="00581588"/>
    <w:rsid w:val="0058264F"/>
    <w:rsid w:val="0058540B"/>
    <w:rsid w:val="00587C87"/>
    <w:rsid w:val="00590B80"/>
    <w:rsid w:val="005A4E9D"/>
    <w:rsid w:val="005B3134"/>
    <w:rsid w:val="005B4E61"/>
    <w:rsid w:val="005B595A"/>
    <w:rsid w:val="005B66C2"/>
    <w:rsid w:val="005B7A44"/>
    <w:rsid w:val="005C1AA0"/>
    <w:rsid w:val="005C3CE9"/>
    <w:rsid w:val="005C485F"/>
    <w:rsid w:val="005C4923"/>
    <w:rsid w:val="005C66A6"/>
    <w:rsid w:val="005C7FD1"/>
    <w:rsid w:val="005D2465"/>
    <w:rsid w:val="005D304C"/>
    <w:rsid w:val="005D4A40"/>
    <w:rsid w:val="005D79A5"/>
    <w:rsid w:val="005E33DD"/>
    <w:rsid w:val="005E3E4C"/>
    <w:rsid w:val="005E4229"/>
    <w:rsid w:val="005E5181"/>
    <w:rsid w:val="005E540E"/>
    <w:rsid w:val="005E55FB"/>
    <w:rsid w:val="005E709A"/>
    <w:rsid w:val="005E78FD"/>
    <w:rsid w:val="005F16BB"/>
    <w:rsid w:val="005F58C4"/>
    <w:rsid w:val="00600103"/>
    <w:rsid w:val="006018F5"/>
    <w:rsid w:val="00602AC1"/>
    <w:rsid w:val="00604098"/>
    <w:rsid w:val="00605B0B"/>
    <w:rsid w:val="00606DFF"/>
    <w:rsid w:val="00607115"/>
    <w:rsid w:val="006108F2"/>
    <w:rsid w:val="00611DAB"/>
    <w:rsid w:val="00620509"/>
    <w:rsid w:val="00620768"/>
    <w:rsid w:val="006221DD"/>
    <w:rsid w:val="00624477"/>
    <w:rsid w:val="0062594B"/>
    <w:rsid w:val="00627997"/>
    <w:rsid w:val="006306A8"/>
    <w:rsid w:val="006307C1"/>
    <w:rsid w:val="00631406"/>
    <w:rsid w:val="006324FF"/>
    <w:rsid w:val="00632787"/>
    <w:rsid w:val="00632B07"/>
    <w:rsid w:val="006351D6"/>
    <w:rsid w:val="00636E0D"/>
    <w:rsid w:val="0064142F"/>
    <w:rsid w:val="00643CB4"/>
    <w:rsid w:val="00644B9D"/>
    <w:rsid w:val="00647DEA"/>
    <w:rsid w:val="00656427"/>
    <w:rsid w:val="00656FDA"/>
    <w:rsid w:val="00660255"/>
    <w:rsid w:val="00661FE1"/>
    <w:rsid w:val="00662078"/>
    <w:rsid w:val="0066362A"/>
    <w:rsid w:val="00663EA5"/>
    <w:rsid w:val="00666D94"/>
    <w:rsid w:val="00676161"/>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48D3"/>
    <w:rsid w:val="006C5B50"/>
    <w:rsid w:val="006C74A3"/>
    <w:rsid w:val="006C76D0"/>
    <w:rsid w:val="006C7D54"/>
    <w:rsid w:val="006D1381"/>
    <w:rsid w:val="006D31BC"/>
    <w:rsid w:val="006D4979"/>
    <w:rsid w:val="006D508B"/>
    <w:rsid w:val="006D6625"/>
    <w:rsid w:val="006E0B0E"/>
    <w:rsid w:val="006E222D"/>
    <w:rsid w:val="006E7943"/>
    <w:rsid w:val="006E7AC3"/>
    <w:rsid w:val="006F24EA"/>
    <w:rsid w:val="006F5FEC"/>
    <w:rsid w:val="00700338"/>
    <w:rsid w:val="0070113C"/>
    <w:rsid w:val="00702D05"/>
    <w:rsid w:val="00703009"/>
    <w:rsid w:val="00704CA9"/>
    <w:rsid w:val="0071048D"/>
    <w:rsid w:val="00710F86"/>
    <w:rsid w:val="007111A8"/>
    <w:rsid w:val="007114BA"/>
    <w:rsid w:val="00714CD2"/>
    <w:rsid w:val="00723B5F"/>
    <w:rsid w:val="00725C33"/>
    <w:rsid w:val="00726C6A"/>
    <w:rsid w:val="00731BC3"/>
    <w:rsid w:val="00731FF7"/>
    <w:rsid w:val="00733216"/>
    <w:rsid w:val="00734159"/>
    <w:rsid w:val="007401FD"/>
    <w:rsid w:val="00741192"/>
    <w:rsid w:val="007430BF"/>
    <w:rsid w:val="007439DE"/>
    <w:rsid w:val="00743A33"/>
    <w:rsid w:val="00743DF3"/>
    <w:rsid w:val="00745AE2"/>
    <w:rsid w:val="00746080"/>
    <w:rsid w:val="0075144A"/>
    <w:rsid w:val="00760A97"/>
    <w:rsid w:val="0076543B"/>
    <w:rsid w:val="00771313"/>
    <w:rsid w:val="00774BA6"/>
    <w:rsid w:val="00775C3B"/>
    <w:rsid w:val="007804A4"/>
    <w:rsid w:val="00780C3D"/>
    <w:rsid w:val="00781AEF"/>
    <w:rsid w:val="00781C54"/>
    <w:rsid w:val="007828D7"/>
    <w:rsid w:val="007852D0"/>
    <w:rsid w:val="00786329"/>
    <w:rsid w:val="007918B3"/>
    <w:rsid w:val="00792C7D"/>
    <w:rsid w:val="00794293"/>
    <w:rsid w:val="00794A4D"/>
    <w:rsid w:val="00796FC4"/>
    <w:rsid w:val="007A159E"/>
    <w:rsid w:val="007A2D74"/>
    <w:rsid w:val="007A33B9"/>
    <w:rsid w:val="007A35A0"/>
    <w:rsid w:val="007A39B4"/>
    <w:rsid w:val="007A4B9B"/>
    <w:rsid w:val="007A5234"/>
    <w:rsid w:val="007A764D"/>
    <w:rsid w:val="007B119B"/>
    <w:rsid w:val="007B35F5"/>
    <w:rsid w:val="007B537E"/>
    <w:rsid w:val="007B7854"/>
    <w:rsid w:val="007C1CF5"/>
    <w:rsid w:val="007C457F"/>
    <w:rsid w:val="007C482B"/>
    <w:rsid w:val="007C56A1"/>
    <w:rsid w:val="007C6454"/>
    <w:rsid w:val="007D5B5D"/>
    <w:rsid w:val="007D6F3B"/>
    <w:rsid w:val="007E01E0"/>
    <w:rsid w:val="007E5CA0"/>
    <w:rsid w:val="007E610C"/>
    <w:rsid w:val="007E6297"/>
    <w:rsid w:val="007E7486"/>
    <w:rsid w:val="007F0B93"/>
    <w:rsid w:val="007F21B9"/>
    <w:rsid w:val="007F2B27"/>
    <w:rsid w:val="007F2ECA"/>
    <w:rsid w:val="007F7B26"/>
    <w:rsid w:val="00800288"/>
    <w:rsid w:val="008017B6"/>
    <w:rsid w:val="008019B9"/>
    <w:rsid w:val="00802960"/>
    <w:rsid w:val="0080547B"/>
    <w:rsid w:val="00805663"/>
    <w:rsid w:val="00811708"/>
    <w:rsid w:val="00813007"/>
    <w:rsid w:val="0081404B"/>
    <w:rsid w:val="00814759"/>
    <w:rsid w:val="00816B90"/>
    <w:rsid w:val="00817799"/>
    <w:rsid w:val="00821796"/>
    <w:rsid w:val="00822F5F"/>
    <w:rsid w:val="00823A5D"/>
    <w:rsid w:val="00824FD3"/>
    <w:rsid w:val="008261E4"/>
    <w:rsid w:val="00826589"/>
    <w:rsid w:val="00830070"/>
    <w:rsid w:val="00830AEA"/>
    <w:rsid w:val="00830F91"/>
    <w:rsid w:val="00834BCC"/>
    <w:rsid w:val="008355D9"/>
    <w:rsid w:val="00836451"/>
    <w:rsid w:val="00845F68"/>
    <w:rsid w:val="00850D54"/>
    <w:rsid w:val="00852E2B"/>
    <w:rsid w:val="00854079"/>
    <w:rsid w:val="00856EC6"/>
    <w:rsid w:val="00856FF3"/>
    <w:rsid w:val="0086228F"/>
    <w:rsid w:val="00862C50"/>
    <w:rsid w:val="00863F8D"/>
    <w:rsid w:val="008673F6"/>
    <w:rsid w:val="00867976"/>
    <w:rsid w:val="008714B0"/>
    <w:rsid w:val="00872A7F"/>
    <w:rsid w:val="0087374B"/>
    <w:rsid w:val="00876331"/>
    <w:rsid w:val="00877B90"/>
    <w:rsid w:val="00880726"/>
    <w:rsid w:val="008863B2"/>
    <w:rsid w:val="0089025E"/>
    <w:rsid w:val="00895527"/>
    <w:rsid w:val="00897881"/>
    <w:rsid w:val="008A0736"/>
    <w:rsid w:val="008A3532"/>
    <w:rsid w:val="008A3544"/>
    <w:rsid w:val="008B48B8"/>
    <w:rsid w:val="008B5348"/>
    <w:rsid w:val="008B58F8"/>
    <w:rsid w:val="008B5BAA"/>
    <w:rsid w:val="008B62FF"/>
    <w:rsid w:val="008C0712"/>
    <w:rsid w:val="008C4520"/>
    <w:rsid w:val="008C536D"/>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11D1"/>
    <w:rsid w:val="00904CC1"/>
    <w:rsid w:val="009066AF"/>
    <w:rsid w:val="00906D66"/>
    <w:rsid w:val="00910578"/>
    <w:rsid w:val="00912050"/>
    <w:rsid w:val="00912A31"/>
    <w:rsid w:val="00912DD2"/>
    <w:rsid w:val="00912E48"/>
    <w:rsid w:val="00912E68"/>
    <w:rsid w:val="00913840"/>
    <w:rsid w:val="00920F4E"/>
    <w:rsid w:val="00923159"/>
    <w:rsid w:val="00924491"/>
    <w:rsid w:val="0092746F"/>
    <w:rsid w:val="00933DE2"/>
    <w:rsid w:val="00935DC9"/>
    <w:rsid w:val="00937F3C"/>
    <w:rsid w:val="009446C0"/>
    <w:rsid w:val="00947BAF"/>
    <w:rsid w:val="00947D0A"/>
    <w:rsid w:val="00951883"/>
    <w:rsid w:val="009527E3"/>
    <w:rsid w:val="009533E1"/>
    <w:rsid w:val="00955A0C"/>
    <w:rsid w:val="009572C6"/>
    <w:rsid w:val="0096082E"/>
    <w:rsid w:val="00961347"/>
    <w:rsid w:val="00962C2F"/>
    <w:rsid w:val="00964753"/>
    <w:rsid w:val="00965AD4"/>
    <w:rsid w:val="009666BE"/>
    <w:rsid w:val="00967410"/>
    <w:rsid w:val="00967D73"/>
    <w:rsid w:val="00970B9A"/>
    <w:rsid w:val="00971C4F"/>
    <w:rsid w:val="009745B6"/>
    <w:rsid w:val="0098119A"/>
    <w:rsid w:val="009823EE"/>
    <w:rsid w:val="0098426C"/>
    <w:rsid w:val="00984AAF"/>
    <w:rsid w:val="00985521"/>
    <w:rsid w:val="00987E68"/>
    <w:rsid w:val="00991B09"/>
    <w:rsid w:val="0099319C"/>
    <w:rsid w:val="00993CB2"/>
    <w:rsid w:val="0099796D"/>
    <w:rsid w:val="009A0251"/>
    <w:rsid w:val="009A218B"/>
    <w:rsid w:val="009A5166"/>
    <w:rsid w:val="009A76F8"/>
    <w:rsid w:val="009B2B11"/>
    <w:rsid w:val="009B2B83"/>
    <w:rsid w:val="009B720F"/>
    <w:rsid w:val="009B78A9"/>
    <w:rsid w:val="009C31B2"/>
    <w:rsid w:val="009C49F8"/>
    <w:rsid w:val="009D0F93"/>
    <w:rsid w:val="009D56E7"/>
    <w:rsid w:val="009D77CC"/>
    <w:rsid w:val="009D797A"/>
    <w:rsid w:val="009E0F9D"/>
    <w:rsid w:val="009E2423"/>
    <w:rsid w:val="009E491D"/>
    <w:rsid w:val="009E4ED8"/>
    <w:rsid w:val="009E5490"/>
    <w:rsid w:val="009E55D7"/>
    <w:rsid w:val="009E703E"/>
    <w:rsid w:val="009F4150"/>
    <w:rsid w:val="009F5151"/>
    <w:rsid w:val="009F5665"/>
    <w:rsid w:val="009F5DAD"/>
    <w:rsid w:val="009F71CB"/>
    <w:rsid w:val="009F752C"/>
    <w:rsid w:val="00A01BCA"/>
    <w:rsid w:val="00A01FD5"/>
    <w:rsid w:val="00A06C73"/>
    <w:rsid w:val="00A07088"/>
    <w:rsid w:val="00A10458"/>
    <w:rsid w:val="00A104E5"/>
    <w:rsid w:val="00A14629"/>
    <w:rsid w:val="00A153B6"/>
    <w:rsid w:val="00A164D5"/>
    <w:rsid w:val="00A20C2D"/>
    <w:rsid w:val="00A20E4F"/>
    <w:rsid w:val="00A24E95"/>
    <w:rsid w:val="00A25601"/>
    <w:rsid w:val="00A2678D"/>
    <w:rsid w:val="00A273C3"/>
    <w:rsid w:val="00A30C37"/>
    <w:rsid w:val="00A31091"/>
    <w:rsid w:val="00A34275"/>
    <w:rsid w:val="00A3671B"/>
    <w:rsid w:val="00A36C65"/>
    <w:rsid w:val="00A37AE9"/>
    <w:rsid w:val="00A40894"/>
    <w:rsid w:val="00A41BBE"/>
    <w:rsid w:val="00A443E3"/>
    <w:rsid w:val="00A45BDD"/>
    <w:rsid w:val="00A46060"/>
    <w:rsid w:val="00A46A0A"/>
    <w:rsid w:val="00A51E0E"/>
    <w:rsid w:val="00A553F8"/>
    <w:rsid w:val="00A5606F"/>
    <w:rsid w:val="00A56852"/>
    <w:rsid w:val="00A56D0C"/>
    <w:rsid w:val="00A571EC"/>
    <w:rsid w:val="00A623E8"/>
    <w:rsid w:val="00A649E7"/>
    <w:rsid w:val="00A65082"/>
    <w:rsid w:val="00A65DFA"/>
    <w:rsid w:val="00A6708F"/>
    <w:rsid w:val="00A709F0"/>
    <w:rsid w:val="00A71BF6"/>
    <w:rsid w:val="00A72AF9"/>
    <w:rsid w:val="00A74050"/>
    <w:rsid w:val="00A8036A"/>
    <w:rsid w:val="00A86837"/>
    <w:rsid w:val="00A86F9A"/>
    <w:rsid w:val="00A95A81"/>
    <w:rsid w:val="00AA3329"/>
    <w:rsid w:val="00AA35E6"/>
    <w:rsid w:val="00AA50B6"/>
    <w:rsid w:val="00AA78FF"/>
    <w:rsid w:val="00AB1606"/>
    <w:rsid w:val="00AB3472"/>
    <w:rsid w:val="00AB3C13"/>
    <w:rsid w:val="00AB7613"/>
    <w:rsid w:val="00AC0F5D"/>
    <w:rsid w:val="00AC27EF"/>
    <w:rsid w:val="00AC4595"/>
    <w:rsid w:val="00AC46DC"/>
    <w:rsid w:val="00AC659C"/>
    <w:rsid w:val="00AC66D9"/>
    <w:rsid w:val="00AC7CD7"/>
    <w:rsid w:val="00AD0762"/>
    <w:rsid w:val="00AD3C9E"/>
    <w:rsid w:val="00AE0209"/>
    <w:rsid w:val="00AE3DCF"/>
    <w:rsid w:val="00AE4452"/>
    <w:rsid w:val="00AE6604"/>
    <w:rsid w:val="00AE7C38"/>
    <w:rsid w:val="00AF1538"/>
    <w:rsid w:val="00AF1FAC"/>
    <w:rsid w:val="00AF2679"/>
    <w:rsid w:val="00AF2814"/>
    <w:rsid w:val="00AF5008"/>
    <w:rsid w:val="00AF6920"/>
    <w:rsid w:val="00B01F99"/>
    <w:rsid w:val="00B02B37"/>
    <w:rsid w:val="00B05276"/>
    <w:rsid w:val="00B052B4"/>
    <w:rsid w:val="00B0666B"/>
    <w:rsid w:val="00B132DB"/>
    <w:rsid w:val="00B14264"/>
    <w:rsid w:val="00B15F5B"/>
    <w:rsid w:val="00B20A91"/>
    <w:rsid w:val="00B23214"/>
    <w:rsid w:val="00B24295"/>
    <w:rsid w:val="00B24C05"/>
    <w:rsid w:val="00B26F80"/>
    <w:rsid w:val="00B31427"/>
    <w:rsid w:val="00B3166B"/>
    <w:rsid w:val="00B32FF9"/>
    <w:rsid w:val="00B33861"/>
    <w:rsid w:val="00B33E0B"/>
    <w:rsid w:val="00B404EB"/>
    <w:rsid w:val="00B40DE2"/>
    <w:rsid w:val="00B4377A"/>
    <w:rsid w:val="00B45F1C"/>
    <w:rsid w:val="00B4641C"/>
    <w:rsid w:val="00B50210"/>
    <w:rsid w:val="00B5057E"/>
    <w:rsid w:val="00B50D8D"/>
    <w:rsid w:val="00B514A9"/>
    <w:rsid w:val="00B52457"/>
    <w:rsid w:val="00B53955"/>
    <w:rsid w:val="00B53BFC"/>
    <w:rsid w:val="00B63C79"/>
    <w:rsid w:val="00B6408A"/>
    <w:rsid w:val="00B6478A"/>
    <w:rsid w:val="00B7014D"/>
    <w:rsid w:val="00B714B8"/>
    <w:rsid w:val="00B716E8"/>
    <w:rsid w:val="00B73144"/>
    <w:rsid w:val="00B814CF"/>
    <w:rsid w:val="00B82C2C"/>
    <w:rsid w:val="00B85B74"/>
    <w:rsid w:val="00B85F35"/>
    <w:rsid w:val="00B8720B"/>
    <w:rsid w:val="00B87589"/>
    <w:rsid w:val="00B876EF"/>
    <w:rsid w:val="00B87887"/>
    <w:rsid w:val="00B91551"/>
    <w:rsid w:val="00B91FB5"/>
    <w:rsid w:val="00B9572B"/>
    <w:rsid w:val="00B96233"/>
    <w:rsid w:val="00BA2598"/>
    <w:rsid w:val="00BA4697"/>
    <w:rsid w:val="00BA5893"/>
    <w:rsid w:val="00BB0C53"/>
    <w:rsid w:val="00BB3320"/>
    <w:rsid w:val="00BB5378"/>
    <w:rsid w:val="00BB589B"/>
    <w:rsid w:val="00BB6F53"/>
    <w:rsid w:val="00BC086C"/>
    <w:rsid w:val="00BC0BD3"/>
    <w:rsid w:val="00BC4B9A"/>
    <w:rsid w:val="00BC4EAA"/>
    <w:rsid w:val="00BC5BA6"/>
    <w:rsid w:val="00BD0107"/>
    <w:rsid w:val="00BD2220"/>
    <w:rsid w:val="00BD4DBE"/>
    <w:rsid w:val="00BE0C33"/>
    <w:rsid w:val="00BE0FE9"/>
    <w:rsid w:val="00BE262C"/>
    <w:rsid w:val="00BE38F9"/>
    <w:rsid w:val="00BE4C25"/>
    <w:rsid w:val="00BE6C3D"/>
    <w:rsid w:val="00BE73E6"/>
    <w:rsid w:val="00BF1476"/>
    <w:rsid w:val="00BF42FE"/>
    <w:rsid w:val="00C02B29"/>
    <w:rsid w:val="00C06DA4"/>
    <w:rsid w:val="00C07606"/>
    <w:rsid w:val="00C10A20"/>
    <w:rsid w:val="00C12542"/>
    <w:rsid w:val="00C130EE"/>
    <w:rsid w:val="00C1738D"/>
    <w:rsid w:val="00C230DA"/>
    <w:rsid w:val="00C24725"/>
    <w:rsid w:val="00C2666A"/>
    <w:rsid w:val="00C30BA9"/>
    <w:rsid w:val="00C32396"/>
    <w:rsid w:val="00C32715"/>
    <w:rsid w:val="00C34407"/>
    <w:rsid w:val="00C3541E"/>
    <w:rsid w:val="00C36A8F"/>
    <w:rsid w:val="00C401C8"/>
    <w:rsid w:val="00C42834"/>
    <w:rsid w:val="00C42FFA"/>
    <w:rsid w:val="00C43021"/>
    <w:rsid w:val="00C47780"/>
    <w:rsid w:val="00C47C8C"/>
    <w:rsid w:val="00C47CC2"/>
    <w:rsid w:val="00C507D8"/>
    <w:rsid w:val="00C51F5A"/>
    <w:rsid w:val="00C526D3"/>
    <w:rsid w:val="00C57018"/>
    <w:rsid w:val="00C62EAC"/>
    <w:rsid w:val="00C63F9F"/>
    <w:rsid w:val="00C6558E"/>
    <w:rsid w:val="00C66F97"/>
    <w:rsid w:val="00C735E0"/>
    <w:rsid w:val="00C7723C"/>
    <w:rsid w:val="00C81439"/>
    <w:rsid w:val="00C82027"/>
    <w:rsid w:val="00C838F5"/>
    <w:rsid w:val="00C841C0"/>
    <w:rsid w:val="00C91F37"/>
    <w:rsid w:val="00C97898"/>
    <w:rsid w:val="00CA07E5"/>
    <w:rsid w:val="00CA1AF4"/>
    <w:rsid w:val="00CA4725"/>
    <w:rsid w:val="00CA6068"/>
    <w:rsid w:val="00CA757A"/>
    <w:rsid w:val="00CB15E1"/>
    <w:rsid w:val="00CB3460"/>
    <w:rsid w:val="00CB3D46"/>
    <w:rsid w:val="00CB3D75"/>
    <w:rsid w:val="00CB575E"/>
    <w:rsid w:val="00CC0771"/>
    <w:rsid w:val="00CC3648"/>
    <w:rsid w:val="00CC7AF8"/>
    <w:rsid w:val="00CD1A87"/>
    <w:rsid w:val="00CD35F3"/>
    <w:rsid w:val="00CD4362"/>
    <w:rsid w:val="00CD5C93"/>
    <w:rsid w:val="00CD69CD"/>
    <w:rsid w:val="00CE2CC7"/>
    <w:rsid w:val="00CE342B"/>
    <w:rsid w:val="00CE4961"/>
    <w:rsid w:val="00CE63A5"/>
    <w:rsid w:val="00CE6CCC"/>
    <w:rsid w:val="00CF131F"/>
    <w:rsid w:val="00CF320C"/>
    <w:rsid w:val="00CF3A4B"/>
    <w:rsid w:val="00CF4001"/>
    <w:rsid w:val="00CF75DF"/>
    <w:rsid w:val="00D05837"/>
    <w:rsid w:val="00D11736"/>
    <w:rsid w:val="00D12D8A"/>
    <w:rsid w:val="00D13E0C"/>
    <w:rsid w:val="00D20FB5"/>
    <w:rsid w:val="00D22CC8"/>
    <w:rsid w:val="00D25896"/>
    <w:rsid w:val="00D26EE6"/>
    <w:rsid w:val="00D32A59"/>
    <w:rsid w:val="00D33918"/>
    <w:rsid w:val="00D34AAF"/>
    <w:rsid w:val="00D36033"/>
    <w:rsid w:val="00D373A1"/>
    <w:rsid w:val="00D37C0F"/>
    <w:rsid w:val="00D4113F"/>
    <w:rsid w:val="00D43E8E"/>
    <w:rsid w:val="00D44246"/>
    <w:rsid w:val="00D45661"/>
    <w:rsid w:val="00D45943"/>
    <w:rsid w:val="00D47D22"/>
    <w:rsid w:val="00D50346"/>
    <w:rsid w:val="00D50368"/>
    <w:rsid w:val="00D51865"/>
    <w:rsid w:val="00D51D0C"/>
    <w:rsid w:val="00D52ECE"/>
    <w:rsid w:val="00D54734"/>
    <w:rsid w:val="00D55D13"/>
    <w:rsid w:val="00D56C54"/>
    <w:rsid w:val="00D6364B"/>
    <w:rsid w:val="00D63E60"/>
    <w:rsid w:val="00D6407A"/>
    <w:rsid w:val="00D64A19"/>
    <w:rsid w:val="00D666A7"/>
    <w:rsid w:val="00D7189B"/>
    <w:rsid w:val="00D7327C"/>
    <w:rsid w:val="00D74140"/>
    <w:rsid w:val="00D74EC3"/>
    <w:rsid w:val="00D80045"/>
    <w:rsid w:val="00D8087F"/>
    <w:rsid w:val="00D842AC"/>
    <w:rsid w:val="00D84FBE"/>
    <w:rsid w:val="00D93AD4"/>
    <w:rsid w:val="00DA2E9E"/>
    <w:rsid w:val="00DA6E56"/>
    <w:rsid w:val="00DA78DD"/>
    <w:rsid w:val="00DB0DF2"/>
    <w:rsid w:val="00DB1C65"/>
    <w:rsid w:val="00DC0C4C"/>
    <w:rsid w:val="00DC24E5"/>
    <w:rsid w:val="00DC3B05"/>
    <w:rsid w:val="00DC6705"/>
    <w:rsid w:val="00DD1EF6"/>
    <w:rsid w:val="00DD2DE8"/>
    <w:rsid w:val="00DD6220"/>
    <w:rsid w:val="00DD717B"/>
    <w:rsid w:val="00DE04B8"/>
    <w:rsid w:val="00DE1C81"/>
    <w:rsid w:val="00DE2BFC"/>
    <w:rsid w:val="00DE38B4"/>
    <w:rsid w:val="00DE4482"/>
    <w:rsid w:val="00DE5D02"/>
    <w:rsid w:val="00DF1E91"/>
    <w:rsid w:val="00DF2102"/>
    <w:rsid w:val="00DF3918"/>
    <w:rsid w:val="00DF48CC"/>
    <w:rsid w:val="00DF4E62"/>
    <w:rsid w:val="00DF78F3"/>
    <w:rsid w:val="00E005A9"/>
    <w:rsid w:val="00E03579"/>
    <w:rsid w:val="00E040CF"/>
    <w:rsid w:val="00E065BA"/>
    <w:rsid w:val="00E115A8"/>
    <w:rsid w:val="00E1166E"/>
    <w:rsid w:val="00E15CF6"/>
    <w:rsid w:val="00E2299C"/>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DBA"/>
    <w:rsid w:val="00E57DB7"/>
    <w:rsid w:val="00E61A68"/>
    <w:rsid w:val="00E62A74"/>
    <w:rsid w:val="00E62A9E"/>
    <w:rsid w:val="00E63D7C"/>
    <w:rsid w:val="00E640D5"/>
    <w:rsid w:val="00E64C4F"/>
    <w:rsid w:val="00E66E2E"/>
    <w:rsid w:val="00E67691"/>
    <w:rsid w:val="00E6790C"/>
    <w:rsid w:val="00E714F6"/>
    <w:rsid w:val="00E80F90"/>
    <w:rsid w:val="00E8436D"/>
    <w:rsid w:val="00E87669"/>
    <w:rsid w:val="00E877F0"/>
    <w:rsid w:val="00E91ABD"/>
    <w:rsid w:val="00E92237"/>
    <w:rsid w:val="00E9313B"/>
    <w:rsid w:val="00E94D1B"/>
    <w:rsid w:val="00E951EF"/>
    <w:rsid w:val="00E969B0"/>
    <w:rsid w:val="00E96FA4"/>
    <w:rsid w:val="00E97D6E"/>
    <w:rsid w:val="00EA1A80"/>
    <w:rsid w:val="00EA387D"/>
    <w:rsid w:val="00EA3D54"/>
    <w:rsid w:val="00EA42F9"/>
    <w:rsid w:val="00EA487F"/>
    <w:rsid w:val="00EA5244"/>
    <w:rsid w:val="00EA56D9"/>
    <w:rsid w:val="00EA5CE3"/>
    <w:rsid w:val="00EA6586"/>
    <w:rsid w:val="00EA6AD8"/>
    <w:rsid w:val="00EA7AB8"/>
    <w:rsid w:val="00EB51C1"/>
    <w:rsid w:val="00EB5AE1"/>
    <w:rsid w:val="00EB5E0B"/>
    <w:rsid w:val="00EB7247"/>
    <w:rsid w:val="00EB7C2A"/>
    <w:rsid w:val="00EC05A3"/>
    <w:rsid w:val="00EC2171"/>
    <w:rsid w:val="00ED14CC"/>
    <w:rsid w:val="00ED3E32"/>
    <w:rsid w:val="00ED442D"/>
    <w:rsid w:val="00ED70C2"/>
    <w:rsid w:val="00EE18FF"/>
    <w:rsid w:val="00EE1D64"/>
    <w:rsid w:val="00EE3E29"/>
    <w:rsid w:val="00EE489F"/>
    <w:rsid w:val="00EE558A"/>
    <w:rsid w:val="00EF01AF"/>
    <w:rsid w:val="00EF082D"/>
    <w:rsid w:val="00EF55AE"/>
    <w:rsid w:val="00F04552"/>
    <w:rsid w:val="00F051E5"/>
    <w:rsid w:val="00F0647F"/>
    <w:rsid w:val="00F07FA0"/>
    <w:rsid w:val="00F10CE3"/>
    <w:rsid w:val="00F12006"/>
    <w:rsid w:val="00F13443"/>
    <w:rsid w:val="00F14F3B"/>
    <w:rsid w:val="00F16362"/>
    <w:rsid w:val="00F165AE"/>
    <w:rsid w:val="00F207C7"/>
    <w:rsid w:val="00F216F0"/>
    <w:rsid w:val="00F24CCA"/>
    <w:rsid w:val="00F25C00"/>
    <w:rsid w:val="00F26301"/>
    <w:rsid w:val="00F27185"/>
    <w:rsid w:val="00F34C4E"/>
    <w:rsid w:val="00F35D78"/>
    <w:rsid w:val="00F36B6D"/>
    <w:rsid w:val="00F41618"/>
    <w:rsid w:val="00F4166D"/>
    <w:rsid w:val="00F43FA3"/>
    <w:rsid w:val="00F4712F"/>
    <w:rsid w:val="00F4772B"/>
    <w:rsid w:val="00F510E5"/>
    <w:rsid w:val="00F538A0"/>
    <w:rsid w:val="00F55648"/>
    <w:rsid w:val="00F568F7"/>
    <w:rsid w:val="00F5766B"/>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90067"/>
    <w:rsid w:val="00F90D76"/>
    <w:rsid w:val="00F94055"/>
    <w:rsid w:val="00F95581"/>
    <w:rsid w:val="00FA4A4C"/>
    <w:rsid w:val="00FB17AB"/>
    <w:rsid w:val="00FB48CF"/>
    <w:rsid w:val="00FC002E"/>
    <w:rsid w:val="00FC4C23"/>
    <w:rsid w:val="00FC6204"/>
    <w:rsid w:val="00FC642E"/>
    <w:rsid w:val="00FD6229"/>
    <w:rsid w:val="00FD7675"/>
    <w:rsid w:val="00FD7AA0"/>
    <w:rsid w:val="00FE081C"/>
    <w:rsid w:val="00FE2847"/>
    <w:rsid w:val="00FE2AE4"/>
    <w:rsid w:val="00FE3ED6"/>
    <w:rsid w:val="00FE3F9E"/>
    <w:rsid w:val="00FE689F"/>
    <w:rsid w:val="00FE6B2F"/>
    <w:rsid w:val="00FE7809"/>
    <w:rsid w:val="00FF1223"/>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4B0F52B"/>
  <w15:docId w15:val="{85FE2DFD-2A54-44D1-A400-B7795A4B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052B4"/>
    <w:pPr>
      <w:spacing w:before="180" w:after="0"/>
    </w:pPr>
    <w:rPr>
      <w14:ligatures w14:val="standardContextual"/>
    </w:rPr>
  </w:style>
  <w:style w:type="paragraph" w:styleId="Heading1">
    <w:name w:val="heading 1"/>
    <w:basedOn w:val="Normal"/>
    <w:next w:val="Normal"/>
    <w:link w:val="Heading1Char"/>
    <w:uiPriority w:val="9"/>
    <w:qFormat/>
    <w:rsid w:val="00E94D1B"/>
    <w:pPr>
      <w:keepNext/>
      <w:keepLines/>
      <w:pageBreakBefore/>
      <w:pBdr>
        <w:bottom w:val="single" w:sz="12" w:space="4" w:color="53C9F1" w:themeColor="background2"/>
      </w:pBdr>
      <w:autoSpaceDE w:val="0"/>
      <w:autoSpaceDN w:val="0"/>
      <w:adjustRightInd w:val="0"/>
      <w:spacing w:before="480"/>
      <w:textAlignment w:val="center"/>
      <w:outlineLvl w:val="0"/>
    </w:pPr>
    <w:rPr>
      <w:rFonts w:asciiTheme="majorHAnsi" w:hAnsiTheme="majorHAnsi" w:cs="Manrope ExtraLight"/>
      <w:b/>
      <w:color w:val="1E4496" w:themeColor="text2"/>
      <w:sz w:val="48"/>
      <w:szCs w:val="32"/>
    </w:rPr>
  </w:style>
  <w:style w:type="paragraph" w:styleId="Heading2">
    <w:name w:val="heading 2"/>
    <w:basedOn w:val="Normal"/>
    <w:next w:val="Normal"/>
    <w:link w:val="Heading2Char"/>
    <w:uiPriority w:val="9"/>
    <w:unhideWhenUsed/>
    <w:qFormat/>
    <w:rsid w:val="00920F4E"/>
    <w:pPr>
      <w:keepNext/>
      <w:autoSpaceDE w:val="0"/>
      <w:autoSpaceDN w:val="0"/>
      <w:adjustRightInd w:val="0"/>
      <w:spacing w:before="360" w:line="240" w:lineRule="auto"/>
      <w:textAlignment w:val="center"/>
      <w:outlineLvl w:val="1"/>
    </w:pPr>
    <w:rPr>
      <w:rFonts w:asciiTheme="majorHAnsi" w:hAnsiTheme="majorHAnsi" w:cs="MyriadPro-Bold"/>
      <w:b/>
      <w:bCs/>
      <w:color w:val="1E4496" w:themeColor="text2"/>
      <w:sz w:val="38"/>
      <w:szCs w:val="28"/>
    </w:rPr>
  </w:style>
  <w:style w:type="paragraph" w:styleId="Heading3">
    <w:name w:val="heading 3"/>
    <w:basedOn w:val="Normal"/>
    <w:next w:val="Normal"/>
    <w:link w:val="Heading3Char"/>
    <w:uiPriority w:val="9"/>
    <w:unhideWhenUsed/>
    <w:qFormat/>
    <w:rsid w:val="00920F4E"/>
    <w:pPr>
      <w:keepNext/>
      <w:keepLines/>
      <w:autoSpaceDE w:val="0"/>
      <w:autoSpaceDN w:val="0"/>
      <w:adjustRightInd w:val="0"/>
      <w:spacing w:before="360" w:line="240" w:lineRule="auto"/>
      <w:textAlignment w:val="center"/>
      <w:outlineLvl w:val="2"/>
    </w:pPr>
    <w:rPr>
      <w:rFonts w:asciiTheme="majorHAnsi" w:hAnsiTheme="majorHAnsi" w:cs="MyriadPro-Regular"/>
      <w:bCs/>
      <w:color w:val="1E4496" w:themeColor="text2"/>
      <w:sz w:val="32"/>
      <w:szCs w:val="26"/>
    </w:rPr>
  </w:style>
  <w:style w:type="paragraph" w:styleId="Heading4">
    <w:name w:val="heading 4"/>
    <w:basedOn w:val="Normal"/>
    <w:next w:val="Normal"/>
    <w:link w:val="Heading4Char"/>
    <w:uiPriority w:val="9"/>
    <w:unhideWhenUsed/>
    <w:qFormat/>
    <w:rsid w:val="005138AF"/>
    <w:pPr>
      <w:keepNext/>
      <w:keepLines/>
      <w:spacing w:before="360" w:line="240" w:lineRule="auto"/>
      <w:outlineLvl w:val="3"/>
    </w:pPr>
    <w:rPr>
      <w:rFonts w:asciiTheme="majorHAnsi" w:eastAsiaTheme="majorEastAsia" w:hAnsiTheme="majorHAnsi" w:cstheme="majorBidi"/>
      <w:bCs/>
      <w:iCs/>
      <w:sz w:val="28"/>
    </w:rPr>
  </w:style>
  <w:style w:type="paragraph" w:styleId="Heading5">
    <w:name w:val="heading 5"/>
    <w:basedOn w:val="Normal"/>
    <w:next w:val="Normal"/>
    <w:link w:val="Heading5Char"/>
    <w:uiPriority w:val="9"/>
    <w:unhideWhenUsed/>
    <w:rsid w:val="005138AF"/>
    <w:pPr>
      <w:keepNext/>
      <w:spacing w:before="360" w:line="240" w:lineRule="auto"/>
      <w:outlineLvl w:val="4"/>
    </w:pPr>
    <w:rPr>
      <w:rFonts w:asciiTheme="majorHAnsi" w:eastAsiaTheme="majorEastAsia" w:hAnsiTheme="majorHAnsi" w:cstheme="majorBidi"/>
      <w:b/>
      <w:bCs/>
      <w:sz w:val="24"/>
    </w:rPr>
  </w:style>
  <w:style w:type="paragraph" w:styleId="Heading6">
    <w:name w:val="heading 6"/>
    <w:basedOn w:val="Normal"/>
    <w:next w:val="Normal"/>
    <w:link w:val="Heading6Char"/>
    <w:uiPriority w:val="9"/>
    <w:unhideWhenUsed/>
    <w:rsid w:val="005138AF"/>
    <w:pPr>
      <w:keepNext/>
      <w:keepLines/>
      <w:spacing w:before="240" w:line="240" w:lineRule="auto"/>
      <w:outlineLvl w:val="5"/>
    </w:pPr>
    <w:rPr>
      <w:rFonts w:asciiTheme="majorHAnsi" w:eastAsiaTheme="majorEastAsia" w:hAnsiTheme="majorHAnsi" w:cstheme="majorBidi"/>
      <w:b/>
      <w:bCs/>
      <w:i/>
      <w:iCs/>
      <w:sz w:val="24"/>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94D1B"/>
    <w:rPr>
      <w:rFonts w:asciiTheme="majorHAnsi" w:hAnsiTheme="majorHAnsi" w:cs="Manrope ExtraLight"/>
      <w:b/>
      <w:color w:val="1E4496" w:themeColor="text2"/>
      <w:sz w:val="48"/>
      <w:szCs w:val="32"/>
      <w14:ligatures w14:val="standardContextual"/>
    </w:rPr>
  </w:style>
  <w:style w:type="paragraph" w:customStyle="1" w:styleId="CDIFooter">
    <w:name w:val="CDI Footer"/>
    <w:basedOn w:val="Normal"/>
    <w:link w:val="CDIFooterChar"/>
    <w:rsid w:val="00E94D1B"/>
    <w:pPr>
      <w:spacing w:before="0" w:line="240" w:lineRule="auto"/>
    </w:pPr>
    <w:rPr>
      <w:sz w:val="18"/>
      <w:szCs w:val="18"/>
    </w:rPr>
  </w:style>
  <w:style w:type="character" w:customStyle="1" w:styleId="Heading2Char">
    <w:name w:val="Heading 2 Char"/>
    <w:basedOn w:val="DefaultParagraphFont"/>
    <w:link w:val="Heading2"/>
    <w:uiPriority w:val="9"/>
    <w:rsid w:val="00920F4E"/>
    <w:rPr>
      <w:rFonts w:asciiTheme="majorHAnsi" w:hAnsiTheme="majorHAnsi" w:cs="MyriadPro-Bold"/>
      <w:b/>
      <w:bCs/>
      <w:color w:val="1E4496" w:themeColor="text2"/>
      <w:sz w:val="38"/>
      <w:szCs w:val="28"/>
      <w14:ligatures w14:val="standardContextual"/>
    </w:rPr>
  </w:style>
  <w:style w:type="paragraph" w:customStyle="1" w:styleId="CDIBoxH1Heading">
    <w:name w:val="CDI Box H1 Heading"/>
    <w:basedOn w:val="CDIBoxHeading"/>
    <w:next w:val="Normal"/>
    <w:rsid w:val="006C5B50"/>
    <w:rPr>
      <w:b/>
      <w:bCs/>
      <w:sz w:val="48"/>
    </w:rPr>
  </w:style>
  <w:style w:type="paragraph" w:styleId="Title">
    <w:name w:val="Title"/>
    <w:basedOn w:val="Normal"/>
    <w:next w:val="Normal"/>
    <w:link w:val="TitleChar"/>
    <w:uiPriority w:val="10"/>
    <w:qFormat/>
    <w:rsid w:val="00EF01AF"/>
    <w:pPr>
      <w:spacing w:before="320"/>
    </w:pPr>
    <w:rPr>
      <w:rFonts w:asciiTheme="majorHAnsi" w:hAnsiTheme="majorHAnsi" w:cs="Arial"/>
      <w:b/>
      <w:bCs/>
      <w:sz w:val="48"/>
      <w:szCs w:val="54"/>
    </w:rPr>
  </w:style>
  <w:style w:type="character" w:customStyle="1" w:styleId="TitleChar">
    <w:name w:val="Title Char"/>
    <w:basedOn w:val="DefaultParagraphFont"/>
    <w:link w:val="Title"/>
    <w:uiPriority w:val="10"/>
    <w:rsid w:val="00EF01AF"/>
    <w:rPr>
      <w:rFonts w:asciiTheme="majorHAnsi" w:hAnsiTheme="majorHAnsi" w:cs="Arial"/>
      <w:b/>
      <w:bCs/>
      <w:sz w:val="48"/>
      <w:szCs w:val="54"/>
      <w14:ligatures w14:val="standardContextual"/>
    </w:rPr>
  </w:style>
  <w:style w:type="character" w:customStyle="1" w:styleId="Heading3Char">
    <w:name w:val="Heading 3 Char"/>
    <w:basedOn w:val="DefaultParagraphFont"/>
    <w:link w:val="Heading3"/>
    <w:uiPriority w:val="9"/>
    <w:rsid w:val="00920F4E"/>
    <w:rPr>
      <w:rFonts w:asciiTheme="majorHAnsi" w:hAnsiTheme="majorHAnsi" w:cs="MyriadPro-Regular"/>
      <w:bCs/>
      <w:color w:val="1E4496" w:themeColor="text2"/>
      <w:sz w:val="32"/>
      <w:szCs w:val="26"/>
      <w14:ligatures w14:val="standardContextual"/>
    </w:rPr>
  </w:style>
  <w:style w:type="character" w:customStyle="1" w:styleId="Heading4Char">
    <w:name w:val="Heading 4 Char"/>
    <w:basedOn w:val="DefaultParagraphFont"/>
    <w:link w:val="Heading4"/>
    <w:uiPriority w:val="9"/>
    <w:rsid w:val="005138AF"/>
    <w:rPr>
      <w:rFonts w:asciiTheme="majorHAnsi" w:eastAsiaTheme="majorEastAsia" w:hAnsiTheme="majorHAnsi" w:cstheme="majorBidi"/>
      <w:bCs/>
      <w:iCs/>
      <w:sz w:val="28"/>
      <w14:ligatures w14:val="standardContextual"/>
    </w:rPr>
  </w:style>
  <w:style w:type="character" w:customStyle="1" w:styleId="Heading5Char">
    <w:name w:val="Heading 5 Char"/>
    <w:basedOn w:val="DefaultParagraphFont"/>
    <w:link w:val="Heading5"/>
    <w:uiPriority w:val="9"/>
    <w:rsid w:val="005138AF"/>
    <w:rPr>
      <w:rFonts w:asciiTheme="majorHAnsi" w:eastAsiaTheme="majorEastAsia" w:hAnsiTheme="majorHAnsi" w:cstheme="majorBidi"/>
      <w:b/>
      <w:bCs/>
      <w:sz w:val="24"/>
      <w14:ligatures w14:val="standardContextual"/>
    </w:rPr>
  </w:style>
  <w:style w:type="character" w:customStyle="1" w:styleId="Heading6Char">
    <w:name w:val="Heading 6 Char"/>
    <w:basedOn w:val="DefaultParagraphFont"/>
    <w:link w:val="Heading6"/>
    <w:uiPriority w:val="9"/>
    <w:rsid w:val="005138AF"/>
    <w:rPr>
      <w:rFonts w:asciiTheme="majorHAnsi" w:eastAsiaTheme="majorEastAsia" w:hAnsiTheme="majorHAnsi" w:cstheme="majorBidi"/>
      <w:b/>
      <w:bCs/>
      <w:i/>
      <w:iCs/>
      <w:sz w:val="24"/>
      <w14:ligatures w14:val="standardContextual"/>
    </w:rPr>
  </w:style>
  <w:style w:type="paragraph" w:styleId="Subtitle">
    <w:name w:val="Subtitle"/>
    <w:basedOn w:val="Normal"/>
    <w:next w:val="Normal"/>
    <w:link w:val="SubtitleChar"/>
    <w:uiPriority w:val="11"/>
    <w:qFormat/>
    <w:rsid w:val="00E15CF6"/>
    <w:pPr>
      <w:keepNext/>
      <w:spacing w:before="240"/>
    </w:pPr>
    <w:rPr>
      <w:rFonts w:asciiTheme="majorHAnsi" w:hAnsiTheme="majorHAnsi"/>
      <w:sz w:val="28"/>
    </w:rPr>
  </w:style>
  <w:style w:type="character" w:customStyle="1" w:styleId="SubtitleChar">
    <w:name w:val="Subtitle Char"/>
    <w:basedOn w:val="DefaultParagraphFont"/>
    <w:link w:val="Subtitle"/>
    <w:uiPriority w:val="11"/>
    <w:rsid w:val="00E15CF6"/>
    <w:rPr>
      <w:rFonts w:asciiTheme="majorHAnsi" w:hAnsiTheme="majorHAnsi"/>
      <w:sz w:val="28"/>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customStyle="1" w:styleId="CDIFigure-Title">
    <w:name w:val="CDI Figure - Title"/>
    <w:basedOn w:val="CDITable-Title"/>
    <w:rsid w:val="00425757"/>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nhideWhenUsed/>
    <w:rsid w:val="00800288"/>
    <w:pPr>
      <w:spacing w:before="60"/>
      <w:ind w:left="397" w:hanging="397"/>
    </w:pPr>
    <w:rPr>
      <w:sz w:val="18"/>
      <w:szCs w:val="20"/>
    </w:rPr>
  </w:style>
  <w:style w:type="character" w:customStyle="1" w:styleId="FootnoteTextChar">
    <w:name w:val="Footnote Text Char"/>
    <w:basedOn w:val="DefaultParagraphFont"/>
    <w:link w:val="FootnoteText"/>
    <w:rsid w:val="00800288"/>
    <w:rPr>
      <w:sz w:val="18"/>
      <w:szCs w:val="20"/>
      <w14:ligatures w14:val="standardContextual"/>
    </w:rPr>
  </w:style>
  <w:style w:type="character" w:styleId="FootnoteReference">
    <w:name w:val="footnote reference"/>
    <w:basedOn w:val="DefaultParagraphFont"/>
    <w:unhideWhenUsed/>
    <w:rsid w:val="00224EFF"/>
    <w:rPr>
      <w:vertAlign w:val="superscript"/>
    </w:rPr>
  </w:style>
  <w:style w:type="paragraph" w:customStyle="1" w:styleId="Heading2-nospacebefore">
    <w:name w:val="Heading 2 - no space before"/>
    <w:basedOn w:val="Heading2"/>
    <w:link w:val="Heading2-nospacebeforeChar"/>
    <w:rsid w:val="004C62AA"/>
    <w:pPr>
      <w:spacing w:before="0"/>
    </w:pPr>
    <w:rPr>
      <w:lang w:val="en-GB"/>
    </w:rPr>
  </w:style>
  <w:style w:type="paragraph" w:customStyle="1" w:styleId="CDITable-Title">
    <w:name w:val="CDI Table - Title"/>
    <w:basedOn w:val="Normal"/>
    <w:next w:val="Normal"/>
    <w:uiPriority w:val="99"/>
    <w:rsid w:val="002571C9"/>
    <w:pPr>
      <w:keepNext/>
      <w:suppressAutoHyphens/>
      <w:autoSpaceDE w:val="0"/>
      <w:autoSpaceDN w:val="0"/>
      <w:adjustRightInd w:val="0"/>
      <w:spacing w:before="360" w:after="180"/>
      <w:textAlignment w:val="center"/>
    </w:pPr>
    <w:rPr>
      <w:rFonts w:cs="Minion3-Bold"/>
      <w:b/>
      <w:bCs/>
      <w:szCs w:val="23"/>
    </w:rPr>
  </w:style>
  <w:style w:type="paragraph" w:customStyle="1" w:styleId="CDITable-Footnote">
    <w:name w:val="CDI Table - Footnote"/>
    <w:basedOn w:val="Normal"/>
    <w:link w:val="CDITable-FootnoteChar"/>
    <w:uiPriority w:val="99"/>
    <w:rsid w:val="0052708C"/>
    <w:pPr>
      <w:autoSpaceDE w:val="0"/>
      <w:autoSpaceDN w:val="0"/>
      <w:adjustRightInd w:val="0"/>
      <w:spacing w:before="60"/>
      <w:ind w:left="284" w:hanging="284"/>
      <w:textAlignment w:val="center"/>
    </w:pPr>
    <w:rPr>
      <w:rFonts w:cs="Minion3Caption-Regular"/>
      <w:sz w:val="17"/>
      <w:szCs w:val="16"/>
    </w:rPr>
  </w:style>
  <w:style w:type="paragraph" w:customStyle="1" w:styleId="CDIAbouttext">
    <w:name w:val="CDI About text"/>
    <w:basedOn w:val="CDIBoxText"/>
    <w:rsid w:val="00423436"/>
    <w:rPr>
      <w:sz w:val="18"/>
      <w:szCs w:val="20"/>
    </w:rPr>
  </w:style>
  <w:style w:type="paragraph" w:styleId="TOCHeading">
    <w:name w:val="TOC Heading"/>
    <w:basedOn w:val="Heading1"/>
    <w:next w:val="Normal"/>
    <w:uiPriority w:val="39"/>
    <w:unhideWhenUsed/>
    <w:rsid w:val="00913840"/>
    <w:pPr>
      <w:autoSpaceDE/>
      <w:autoSpaceDN/>
      <w:adjustRightInd/>
      <w:textAlignment w:val="auto"/>
      <w:outlineLvl w:val="9"/>
    </w:pPr>
    <w:rPr>
      <w:rFonts w:eastAsiaTheme="majorEastAsia" w:cstheme="majorBidi"/>
      <w:bCs/>
      <w:kern w:val="28"/>
      <w:szCs w:val="28"/>
      <w:lang w:val="en-US" w:eastAsia="en-US"/>
    </w:rPr>
  </w:style>
  <w:style w:type="paragraph" w:customStyle="1" w:styleId="Heading3-nospacebefore">
    <w:name w:val="Heading 3 - no space before"/>
    <w:basedOn w:val="Heading3"/>
    <w:next w:val="Normal"/>
    <w:link w:val="Heading3-nospacebeforeChar"/>
    <w:rsid w:val="00BA2598"/>
    <w:pPr>
      <w:spacing w:before="0"/>
    </w:pPr>
    <w:rPr>
      <w:lang w:val="en-GB"/>
    </w:rPr>
  </w:style>
  <w:style w:type="character" w:customStyle="1" w:styleId="CDITable-FootnoteChar">
    <w:name w:val="CDI Table - Footnote Char"/>
    <w:basedOn w:val="DefaultParagraphFont"/>
    <w:link w:val="CDITable-Footnote"/>
    <w:uiPriority w:val="99"/>
    <w:rsid w:val="0052708C"/>
    <w:rPr>
      <w:rFonts w:cs="Minion3Caption-Regular"/>
      <w:sz w:val="17"/>
      <w:szCs w:val="16"/>
      <w14:ligatures w14:val="standardContextual"/>
    </w:rPr>
  </w:style>
  <w:style w:type="paragraph" w:customStyle="1" w:styleId="CDIBullets">
    <w:name w:val="CDI Bullets"/>
    <w:basedOn w:val="Normal"/>
    <w:uiPriority w:val="99"/>
    <w:rsid w:val="00662078"/>
    <w:pPr>
      <w:numPr>
        <w:numId w:val="2"/>
      </w:numPr>
      <w:suppressAutoHyphens/>
      <w:autoSpaceDE w:val="0"/>
      <w:autoSpaceDN w:val="0"/>
      <w:adjustRightInd w:val="0"/>
      <w:textAlignment w:val="center"/>
    </w:pPr>
    <w:rPr>
      <w:rFonts w:cs="Minion3-Regular"/>
      <w:szCs w:val="23"/>
    </w:rPr>
  </w:style>
  <w:style w:type="paragraph" w:customStyle="1" w:styleId="CDINumberedList1L1">
    <w:name w:val="CDI Numbered List (1.) L1"/>
    <w:basedOn w:val="Normal"/>
    <w:uiPriority w:val="99"/>
    <w:rsid w:val="00C735E0"/>
    <w:pPr>
      <w:keepLines/>
      <w:numPr>
        <w:numId w:val="1"/>
      </w:numPr>
      <w:autoSpaceDE w:val="0"/>
      <w:autoSpaceDN w:val="0"/>
      <w:adjustRightInd w:val="0"/>
      <w:ind w:left="397" w:hanging="397"/>
      <w:textAlignment w:val="center"/>
    </w:pPr>
    <w:rPr>
      <w:rFonts w:cs="Minion3-Regular"/>
      <w:szCs w:val="23"/>
    </w:rPr>
  </w:style>
  <w:style w:type="paragraph" w:customStyle="1" w:styleId="CDIBoxBullet">
    <w:name w:val="CDI Box Bullet"/>
    <w:basedOn w:val="Normal"/>
    <w:rsid w:val="00955A0C"/>
    <w:pPr>
      <w:numPr>
        <w:numId w:val="5"/>
      </w:num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spacing w:before="120"/>
    </w:pPr>
    <w:rPr>
      <w:rFonts w:eastAsia="Arial"/>
      <w:szCs w:val="24"/>
      <w:lang w:eastAsia="en-US"/>
    </w:rPr>
  </w:style>
  <w:style w:type="paragraph" w:customStyle="1" w:styleId="CDIBoxHeading">
    <w:name w:val="CDI Box Heading"/>
    <w:basedOn w:val="Normal"/>
    <w:rsid w:val="006C5B50"/>
    <w:pPr>
      <w:keepNext/>
      <w:keepLines/>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outlineLvl w:val="1"/>
    </w:pPr>
    <w:rPr>
      <w:rFonts w:eastAsia="Times New Roman" w:cs="Times New Roman"/>
      <w:color w:val="1E4496" w:themeColor="text2"/>
      <w:sz w:val="28"/>
      <w:szCs w:val="24"/>
      <w:lang w:eastAsia="en-US"/>
    </w:rPr>
  </w:style>
  <w:style w:type="paragraph" w:customStyle="1" w:styleId="CDIBoxText">
    <w:name w:val="CDI Box Text"/>
    <w:basedOn w:val="Normal"/>
    <w:rsid w:val="003E4B09"/>
    <w:pPr>
      <w:pBdr>
        <w:top w:val="single" w:sz="6" w:space="4" w:color="53C9F1" w:themeColor="background2"/>
        <w:left w:val="single" w:sz="6" w:space="4" w:color="53C9F1" w:themeColor="background2"/>
        <w:bottom w:val="single" w:sz="6" w:space="4" w:color="53C9F1" w:themeColor="background2"/>
        <w:right w:val="single" w:sz="6" w:space="4" w:color="53C9F1" w:themeColor="background2"/>
      </w:pBdr>
    </w:pPr>
  </w:style>
  <w:style w:type="paragraph" w:customStyle="1" w:styleId="CDIPublicationstring">
    <w:name w:val="CDI Publication string"/>
    <w:basedOn w:val="Normal"/>
    <w:link w:val="CDIPublicationstringChar"/>
    <w:rsid w:val="00700338"/>
    <w:pPr>
      <w:spacing w:before="2640"/>
    </w:pPr>
    <w:rPr>
      <w:rFonts w:ascii="Arial" w:hAnsi="Arial"/>
      <w:sz w:val="20"/>
    </w:rPr>
  </w:style>
  <w:style w:type="paragraph" w:customStyle="1" w:styleId="CDIFigure-Placeholder">
    <w:name w:val="CDI Figure - Placeholder"/>
    <w:basedOn w:val="Normal"/>
    <w:rsid w:val="00BB589B"/>
    <w:pPr>
      <w:spacing w:before="240" w:after="240"/>
      <w:jc w:val="center"/>
    </w:pPr>
  </w:style>
  <w:style w:type="paragraph" w:customStyle="1" w:styleId="CDITable-FirstFootnote">
    <w:name w:val="CDI Table - First Footnote"/>
    <w:basedOn w:val="CDITable-Footnote"/>
    <w:rsid w:val="0052708C"/>
    <w:pPr>
      <w:spacing w:before="180"/>
    </w:pPr>
  </w:style>
  <w:style w:type="paragraph" w:customStyle="1" w:styleId="CDIAbout">
    <w:name w:val="CDI About"/>
    <w:basedOn w:val="CDIBoxHeading"/>
    <w:rsid w:val="00423436"/>
    <w:pPr>
      <w:spacing w:before="360"/>
      <w:outlineLvl w:val="9"/>
    </w:pPr>
    <w:rPr>
      <w:sz w:val="24"/>
    </w:rPr>
  </w:style>
  <w:style w:type="character" w:customStyle="1" w:styleId="CDICopyrighttextbullet">
    <w:name w:val="CDI Copyright text bullet"/>
    <w:basedOn w:val="DefaultParagraphFont"/>
    <w:uiPriority w:val="1"/>
    <w:rsid w:val="00734159"/>
    <w:rPr>
      <w:rFonts w:cs="Arial"/>
      <w:color w:val="1E4496" w:themeColor="text2"/>
    </w:rPr>
  </w:style>
  <w:style w:type="paragraph" w:customStyle="1" w:styleId="CDICopyrightHeading">
    <w:name w:val="CDI Copyright Heading"/>
    <w:basedOn w:val="CDICopyright"/>
    <w:rsid w:val="00CC3648"/>
    <w:pPr>
      <w:spacing w:before="180"/>
    </w:pPr>
    <w:rPr>
      <w:b/>
      <w:bCs/>
    </w:rPr>
  </w:style>
  <w:style w:type="character" w:styleId="Hyperlink">
    <w:name w:val="Hyperlink"/>
    <w:basedOn w:val="DefaultParagraphFont"/>
    <w:uiPriority w:val="99"/>
    <w:unhideWhenUsed/>
    <w:rsid w:val="00423436"/>
    <w:rPr>
      <w:color w:val="1E4496" w:themeColor="text2"/>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before">
    <w:name w:val="Normal - more space before"/>
    <w:basedOn w:val="Normal"/>
    <w:rsid w:val="00662078"/>
    <w:pPr>
      <w:spacing w:before="360"/>
    </w:pPr>
  </w:style>
  <w:style w:type="paragraph" w:customStyle="1" w:styleId="CDITable-HeaderRowLeft">
    <w:name w:val="CDI Table - Header Row Left"/>
    <w:basedOn w:val="CDITable-Title"/>
    <w:rsid w:val="00987E68"/>
    <w:pPr>
      <w:spacing w:beforeAutospacing="1" w:afterAutospacing="1" w:line="240" w:lineRule="auto"/>
    </w:pPr>
    <w:rPr>
      <w:color w:val="FFFFFF" w:themeColor="background1"/>
      <w:sz w:val="18"/>
    </w:rPr>
  </w:style>
  <w:style w:type="paragraph" w:customStyle="1" w:styleId="CDITable-RowLeft">
    <w:name w:val="CDI Table - Row Left"/>
    <w:basedOn w:val="Normal"/>
    <w:rsid w:val="002571C9"/>
    <w:pPr>
      <w:spacing w:before="100" w:beforeAutospacing="1" w:after="100" w:afterAutospacing="1" w:line="240" w:lineRule="auto"/>
    </w:pPr>
    <w:rPr>
      <w:sz w:val="18"/>
    </w:rPr>
  </w:style>
  <w:style w:type="paragraph" w:customStyle="1" w:styleId="CDITable-TotalRowLeft">
    <w:name w:val="CDI Table - Total Row Left"/>
    <w:basedOn w:val="Normal"/>
    <w:rsid w:val="00AC46DC"/>
    <w:pPr>
      <w:spacing w:before="100" w:beforeAutospacing="1" w:after="100" w:afterAutospacing="1" w:line="240" w:lineRule="auto"/>
    </w:pPr>
    <w:rPr>
      <w:b/>
      <w:sz w:val="18"/>
    </w:rPr>
  </w:style>
  <w:style w:type="paragraph" w:customStyle="1" w:styleId="CDITable-TotalRowCentre">
    <w:name w:val="CDI Table - Total Row Centre"/>
    <w:basedOn w:val="CDITable-TotalRowLeft"/>
    <w:rsid w:val="00734159"/>
    <w:pPr>
      <w:jc w:val="center"/>
    </w:pPr>
  </w:style>
  <w:style w:type="paragraph" w:customStyle="1" w:styleId="CDITable-RowCentre">
    <w:name w:val="CDI Table - Row Centre"/>
    <w:basedOn w:val="CDITable-RowLeft"/>
    <w:rsid w:val="002571C9"/>
    <w:pPr>
      <w:jc w:val="center"/>
    </w:pPr>
  </w:style>
  <w:style w:type="paragraph" w:customStyle="1" w:styleId="CDITable-HeaderRowCentre">
    <w:name w:val="CDI Table - Header Row Centre"/>
    <w:basedOn w:val="Normal"/>
    <w:rsid w:val="00987E68"/>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rsid w:val="00F8130F"/>
    <w:pPr>
      <w:spacing w:before="120"/>
    </w:pPr>
    <w:rPr>
      <w:lang w:val="en-GB"/>
    </w:rPr>
  </w:style>
  <w:style w:type="paragraph" w:customStyle="1" w:styleId="Normal-nospace">
    <w:name w:val="Normal - no space"/>
    <w:basedOn w:val="Normal"/>
    <w:rsid w:val="00962C2F"/>
    <w:pPr>
      <w:spacing w:before="0"/>
    </w:pPr>
    <w:rPr>
      <w:noProof/>
    </w:rPr>
  </w:style>
  <w:style w:type="paragraph" w:customStyle="1" w:styleId="CDIShadedBoxText">
    <w:name w:val="CDI Shaded Box Text"/>
    <w:basedOn w:val="CDIBoxTex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ShadedBoxHeading">
    <w:name w:val="CDI Shaded Box Heading"/>
    <w:basedOn w:val="CDIBoxHeading"/>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customStyle="1" w:styleId="CDINumberedList1-L1lessspace">
    <w:name w:val="CDI Numbered List (1.) - L1 less space"/>
    <w:basedOn w:val="CDINumberedList1L1"/>
    <w:rsid w:val="00343991"/>
    <w:pPr>
      <w:spacing w:before="120"/>
    </w:pPr>
  </w:style>
  <w:style w:type="paragraph" w:customStyle="1" w:styleId="CDITable-RowBullets">
    <w:name w:val="CDI Table - Row Bullets"/>
    <w:basedOn w:val="CDITable-RowLeft"/>
    <w:rsid w:val="0010033C"/>
    <w:pPr>
      <w:numPr>
        <w:numId w:val="3"/>
      </w:numPr>
      <w:spacing w:before="0" w:beforeAutospacing="0" w:after="0" w:afterAutospacing="0"/>
      <w:ind w:left="284" w:hanging="284"/>
    </w:pPr>
  </w:style>
  <w:style w:type="paragraph" w:customStyle="1" w:styleId="CDIShadedBoxBullets">
    <w:name w:val="CDI Shaded Box Bullets"/>
    <w:basedOn w:val="CDIBoxBullet"/>
    <w:rsid w:val="00CD4362"/>
    <w:pPr>
      <w:pBdr>
        <w:top w:val="single" w:sz="6" w:space="4" w:color="DCF4FC" w:themeColor="background2" w:themeTint="33"/>
        <w:left w:val="single" w:sz="6" w:space="4" w:color="DCF4FC" w:themeColor="background2" w:themeTint="33"/>
        <w:bottom w:val="single" w:sz="6" w:space="4" w:color="DCF4FC" w:themeColor="background2" w:themeTint="33"/>
        <w:right w:val="single" w:sz="6" w:space="4" w:color="DCF4FC" w:themeColor="background2" w:themeTint="33"/>
      </w:pBdr>
      <w:shd w:val="clear" w:color="auto" w:fill="DCF4FC" w:themeFill="background2" w:themeFillTint="33"/>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
    <w:name w:val="CDI Copyright"/>
    <w:basedOn w:val="Normal"/>
    <w:rsid w:val="00CC3648"/>
    <w:pPr>
      <w:spacing w:before="120"/>
    </w:pPr>
    <w:rPr>
      <w:sz w:val="18"/>
    </w:rPr>
  </w:style>
  <w:style w:type="paragraph" w:customStyle="1" w:styleId="Heading1-nospacebefore">
    <w:name w:val="Heading 1 - no space before"/>
    <w:basedOn w:val="Heading1"/>
    <w:next w:val="Normal"/>
    <w:link w:val="Heading1-nospacebeforeChar"/>
    <w:rsid w:val="00122ADA"/>
    <w:pPr>
      <w:spacing w:before="0"/>
    </w:pPr>
  </w:style>
  <w:style w:type="paragraph" w:customStyle="1" w:styleId="Heading1-lessspacebefore">
    <w:name w:val="Heading 1 - less space before"/>
    <w:basedOn w:val="Heading1"/>
    <w:link w:val="Heading1-lessspacebeforeChar"/>
    <w:rsid w:val="00B87887"/>
    <w:pPr>
      <w:spacing w:before="180"/>
    </w:pPr>
    <w:rPr>
      <w:lang w:val="en-GB"/>
    </w:rPr>
  </w:style>
  <w:style w:type="character" w:customStyle="1" w:styleId="Heading1-lessspacebeforeChar">
    <w:name w:val="Heading 1 - less space before Char"/>
    <w:basedOn w:val="Heading1Char"/>
    <w:link w:val="Heading1-lessspacebefore"/>
    <w:rsid w:val="00B87887"/>
    <w:rPr>
      <w:rFonts w:asciiTheme="majorHAnsi" w:hAnsiTheme="majorHAnsi" w:cs="Manrope ExtraLight"/>
      <w:b/>
      <w:color w:val="1E449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1E4496" w:themeColor="text2"/>
      <w:kern w:val="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1E449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rsid w:val="00B87887"/>
    <w:pPr>
      <w:spacing w:before="180"/>
    </w:pPr>
  </w:style>
  <w:style w:type="character" w:customStyle="1" w:styleId="Heading2-lessspacebeforeChar">
    <w:name w:val="Heading 2 - less space before Char"/>
    <w:basedOn w:val="Heading2Char"/>
    <w:link w:val="Heading2-lessspacebefore"/>
    <w:rsid w:val="00B87887"/>
    <w:rPr>
      <w:rFonts w:asciiTheme="majorHAnsi" w:hAnsiTheme="majorHAnsi" w:cs="MyriadPro-Bold"/>
      <w:b/>
      <w:bCs/>
      <w:color w:val="1E449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1E449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rsid w:val="00B87887"/>
    <w:pPr>
      <w:spacing w:before="180"/>
    </w:pPr>
  </w:style>
  <w:style w:type="character" w:customStyle="1" w:styleId="Heading3-lessspacebeforeChar">
    <w:name w:val="Heading 3 - less space before Char"/>
    <w:basedOn w:val="Heading3Char"/>
    <w:link w:val="Heading3-lessspacebefore"/>
    <w:rsid w:val="00B87887"/>
    <w:rPr>
      <w:rFonts w:asciiTheme="majorHAnsi" w:hAnsiTheme="majorHAnsi" w:cs="MyriadPro-Regular"/>
      <w:bCs/>
      <w:color w:val="1E4496" w:themeColor="text2"/>
      <w:sz w:val="32"/>
      <w:szCs w:val="26"/>
      <w14:ligatures w14:val="standardContextual"/>
    </w:rPr>
  </w:style>
  <w:style w:type="paragraph" w:customStyle="1" w:styleId="CDICorrespondingauthor">
    <w:name w:val="CDI Corresponding author"/>
    <w:basedOn w:val="Heading4"/>
    <w:next w:val="Normal"/>
    <w:link w:val="CDICorrespondingauthorChar"/>
    <w:rsid w:val="003E4B09"/>
    <w:pPr>
      <w:outlineLvl w:val="1"/>
    </w:pPr>
  </w:style>
  <w:style w:type="character" w:customStyle="1" w:styleId="CDICorrespondingauthorChar">
    <w:name w:val="CDI Corresponding author Char"/>
    <w:basedOn w:val="Heading4Char"/>
    <w:link w:val="CDICorrespondingauthor"/>
    <w:rsid w:val="003E4B09"/>
    <w:rPr>
      <w:rFonts w:asciiTheme="majorHAnsi" w:eastAsiaTheme="majorEastAsia" w:hAnsiTheme="majorHAnsi" w:cstheme="majorBidi"/>
      <w:bCs/>
      <w:iCs/>
      <w:color w:val="1E4496" w:themeColor="text2"/>
      <w:sz w:val="28"/>
      <w:lang w:val="en-GB"/>
      <w14:ligatures w14:val="standardContextual"/>
    </w:rPr>
  </w:style>
  <w:style w:type="character" w:customStyle="1" w:styleId="CDIFooterChar">
    <w:name w:val="CDI Footer Char"/>
    <w:basedOn w:val="DefaultParagraphFont"/>
    <w:link w:val="CDIFooter"/>
    <w:rsid w:val="00E94D1B"/>
    <w:rPr>
      <w:sz w:val="18"/>
      <w:szCs w:val="18"/>
      <w14:ligatures w14:val="standardContextual"/>
    </w:rPr>
  </w:style>
  <w:style w:type="paragraph" w:customStyle="1" w:styleId="CDIDOIInformation-nospace">
    <w:name w:val="CDI DOI Information - no space"/>
    <w:basedOn w:val="CDIPublicationstring"/>
    <w:rsid w:val="003C02BF"/>
    <w:pPr>
      <w:spacing w:before="0"/>
    </w:pPr>
  </w:style>
  <w:style w:type="character" w:customStyle="1" w:styleId="CDIPublicationstringChar">
    <w:name w:val="CDI Publication string Char"/>
    <w:basedOn w:val="DefaultParagraphFont"/>
    <w:link w:val="CDIPublicationstring"/>
    <w:rsid w:val="00700338"/>
    <w:rPr>
      <w:rFonts w:ascii="Arial" w:hAnsi="Arial"/>
      <w:sz w:val="20"/>
      <w14:ligatures w14:val="standardContextual"/>
    </w:rPr>
  </w:style>
  <w:style w:type="paragraph" w:customStyle="1" w:styleId="CDIName">
    <w:name w:val="CDI Name"/>
    <w:basedOn w:val="CDIPublicationstring"/>
    <w:link w:val="CDINameChar"/>
    <w:rsid w:val="00867976"/>
    <w:rPr>
      <w:rFonts w:cs="Arial"/>
      <w:bCs/>
      <w:spacing w:val="-5"/>
      <w:szCs w:val="21"/>
    </w:rPr>
  </w:style>
  <w:style w:type="character" w:customStyle="1" w:styleId="CDINameChar">
    <w:name w:val="CDI Name Char"/>
    <w:basedOn w:val="CDIPublicationstringChar"/>
    <w:link w:val="CDIName"/>
    <w:rsid w:val="00867976"/>
    <w:rPr>
      <w:rFonts w:ascii="Arial" w:hAnsi="Arial" w:cs="Arial"/>
      <w:bCs/>
      <w:spacing w:val="-5"/>
      <w:sz w:val="21"/>
      <w:szCs w:val="21"/>
      <w14:ligatures w14:val="standardContextual"/>
    </w:rPr>
  </w:style>
  <w:style w:type="paragraph" w:customStyle="1" w:styleId="CDIAbouttextLess">
    <w:name w:val="CDI About text Less"/>
    <w:basedOn w:val="CDIAbouttext"/>
    <w:rsid w:val="00B87589"/>
    <w:pPr>
      <w:spacing w:before="60"/>
    </w:pPr>
  </w:style>
  <w:style w:type="paragraph" w:customStyle="1" w:styleId="CDICopyright-lessspace">
    <w:name w:val="CDI Copyright - less space"/>
    <w:basedOn w:val="CDICopyright"/>
    <w:rsid w:val="00D8087F"/>
    <w:pPr>
      <w:numPr>
        <w:numId w:val="6"/>
      </w:numPr>
      <w:spacing w:before="60"/>
    </w:pPr>
  </w:style>
  <w:style w:type="paragraph" w:styleId="TOC1">
    <w:name w:val="toc 1"/>
    <w:basedOn w:val="Normal"/>
    <w:next w:val="Normal"/>
    <w:autoRedefine/>
    <w:uiPriority w:val="39"/>
    <w:unhideWhenUsed/>
    <w:rsid w:val="003E4B09"/>
    <w:pPr>
      <w:tabs>
        <w:tab w:val="right" w:leader="dot" w:pos="9629"/>
      </w:tabs>
    </w:pPr>
    <w:rPr>
      <w:rFonts w:eastAsiaTheme="minorHAnsi" w:cstheme="minorHAnsi"/>
      <w:b/>
      <w:bCs/>
      <w:iCs/>
      <w:szCs w:val="24"/>
      <w:lang w:eastAsia="en-US"/>
    </w:rPr>
  </w:style>
  <w:style w:type="paragraph" w:styleId="TOC2">
    <w:name w:val="toc 2"/>
    <w:basedOn w:val="Normal"/>
    <w:next w:val="Normal"/>
    <w:autoRedefine/>
    <w:uiPriority w:val="39"/>
    <w:unhideWhenUsed/>
    <w:rsid w:val="00897881"/>
    <w:pPr>
      <w:spacing w:before="120"/>
      <w:ind w:left="284"/>
    </w:pPr>
    <w:rPr>
      <w:rFonts w:eastAsiaTheme="minorHAnsi" w:cstheme="minorHAnsi"/>
      <w:bCs/>
      <w:lang w:eastAsia="en-US"/>
    </w:rPr>
  </w:style>
  <w:style w:type="character" w:styleId="UnresolvedMention">
    <w:name w:val="Unresolved Mention"/>
    <w:basedOn w:val="DefaultParagraphFont"/>
    <w:uiPriority w:val="99"/>
    <w:semiHidden/>
    <w:unhideWhenUsed/>
    <w:rsid w:val="00B87887"/>
    <w:rPr>
      <w:color w:val="605E5C"/>
      <w:shd w:val="clear" w:color="auto" w:fill="E1DFDD"/>
    </w:rPr>
  </w:style>
  <w:style w:type="paragraph" w:customStyle="1" w:styleId="Heading1-noline">
    <w:name w:val="Heading 1 - no line"/>
    <w:basedOn w:val="Heading1"/>
    <w:next w:val="Normal"/>
    <w:rsid w:val="0098426C"/>
    <w:pPr>
      <w:pageBreakBefore w:val="0"/>
      <w:pBdr>
        <w:bottom w:val="none" w:sz="0" w:space="0" w:color="auto"/>
      </w:pBdr>
    </w:pPr>
    <w:rPr>
      <w:lang w:val="en-GB"/>
    </w:rPr>
  </w:style>
  <w:style w:type="paragraph" w:customStyle="1" w:styleId="CDICopyrightBullets">
    <w:name w:val="CDI Copyright Bullets"/>
    <w:basedOn w:val="CDICopyright"/>
    <w:rsid w:val="00BB3320"/>
    <w:pPr>
      <w:numPr>
        <w:numId w:val="8"/>
      </w:numPr>
    </w:pPr>
  </w:style>
  <w:style w:type="paragraph" w:customStyle="1" w:styleId="Heading2-newpage">
    <w:name w:val="Heading 2 - new page"/>
    <w:basedOn w:val="Heading2"/>
    <w:next w:val="Normal"/>
    <w:rsid w:val="003A25A3"/>
    <w:pPr>
      <w:pageBreakBefore/>
    </w:pPr>
  </w:style>
  <w:style w:type="numbering" w:customStyle="1" w:styleId="CDInavybullet">
    <w:name w:val="CDI navy bullet"/>
    <w:basedOn w:val="NoList"/>
    <w:rsid w:val="00E62A74"/>
    <w:pPr>
      <w:numPr>
        <w:numId w:val="7"/>
      </w:numPr>
    </w:pPr>
  </w:style>
  <w:style w:type="paragraph" w:styleId="TableofFigures">
    <w:name w:val="table of figures"/>
    <w:basedOn w:val="Normal"/>
    <w:next w:val="Normal"/>
    <w:uiPriority w:val="99"/>
    <w:unhideWhenUsed/>
    <w:rsid w:val="00FD7AA0"/>
  </w:style>
  <w:style w:type="paragraph" w:styleId="BodyText">
    <w:name w:val="Body Text"/>
    <w:basedOn w:val="Normal"/>
    <w:link w:val="BodyTextChar"/>
    <w:uiPriority w:val="99"/>
    <w:semiHidden/>
    <w:unhideWhenUsed/>
    <w:rsid w:val="000F44BA"/>
    <w:pPr>
      <w:spacing w:after="120"/>
    </w:pPr>
  </w:style>
  <w:style w:type="character" w:customStyle="1" w:styleId="BodyTextChar">
    <w:name w:val="Body Text Char"/>
    <w:basedOn w:val="DefaultParagraphFont"/>
    <w:link w:val="BodyText"/>
    <w:uiPriority w:val="99"/>
    <w:semiHidden/>
    <w:rsid w:val="000F44BA"/>
    <w:rPr>
      <w14:ligatures w14:val="standardContextual"/>
    </w:rPr>
  </w:style>
  <w:style w:type="character" w:styleId="CommentReference">
    <w:name w:val="annotation reference"/>
    <w:basedOn w:val="DefaultParagraphFont"/>
    <w:uiPriority w:val="99"/>
    <w:semiHidden/>
    <w:unhideWhenUsed/>
    <w:rsid w:val="007B537E"/>
    <w:rPr>
      <w:sz w:val="16"/>
      <w:szCs w:val="16"/>
    </w:rPr>
  </w:style>
  <w:style w:type="paragraph" w:styleId="CommentSubject">
    <w:name w:val="annotation subject"/>
    <w:basedOn w:val="Normal"/>
    <w:next w:val="Normal"/>
    <w:link w:val="CommentSubjectChar"/>
    <w:uiPriority w:val="99"/>
    <w:semiHidden/>
    <w:unhideWhenUsed/>
    <w:rsid w:val="0046390E"/>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46390E"/>
    <w:rPr>
      <w:b/>
      <w:bCs/>
      <w:sz w:val="20"/>
      <w:szCs w:val="20"/>
      <w14:ligatures w14:val="standardContextual"/>
    </w:rPr>
  </w:style>
  <w:style w:type="paragraph" w:customStyle="1" w:styleId="CDIFooteritalic">
    <w:name w:val="CDI Footer italic"/>
    <w:basedOn w:val="CDIFooter"/>
    <w:next w:val="CDIFooter"/>
    <w:link w:val="CDIFooteritalicChar"/>
    <w:rsid w:val="00385655"/>
    <w:rPr>
      <w:i/>
    </w:rPr>
  </w:style>
  <w:style w:type="table" w:styleId="TableGrid">
    <w:name w:val="Table Grid"/>
    <w:basedOn w:val="TableNormal"/>
    <w:uiPriority w:val="59"/>
    <w:rsid w:val="00BB33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DIFooteritalicChar">
    <w:name w:val="CDI Footer italic Char"/>
    <w:basedOn w:val="CDIFooterChar"/>
    <w:link w:val="CDIFooteritalic"/>
    <w:rsid w:val="00385655"/>
    <w:rPr>
      <w:i/>
      <w:sz w:val="18"/>
      <w:szCs w:val="18"/>
      <w14:ligatures w14:val="standardContextual"/>
    </w:rPr>
  </w:style>
  <w:style w:type="paragraph" w:customStyle="1" w:styleId="CDIBulletsL2">
    <w:name w:val="CDI Bullets L2"/>
    <w:basedOn w:val="CDIBullets"/>
    <w:rsid w:val="00662078"/>
    <w:pPr>
      <w:numPr>
        <w:numId w:val="9"/>
      </w:numPr>
    </w:pPr>
  </w:style>
  <w:style w:type="paragraph" w:customStyle="1" w:styleId="CDINumberedListL2">
    <w:name w:val="CDI Numbered List L2"/>
    <w:basedOn w:val="Normal"/>
    <w:rsid w:val="005A4E9D"/>
    <w:pPr>
      <w:ind w:left="794" w:hanging="397"/>
    </w:pPr>
  </w:style>
  <w:style w:type="paragraph" w:customStyle="1" w:styleId="CDINumberedListL3">
    <w:name w:val="CDI Numbered List L3"/>
    <w:basedOn w:val="CDINumberedListL2"/>
    <w:rsid w:val="000522C6"/>
    <w:pPr>
      <w:ind w:left="1191"/>
    </w:pPr>
  </w:style>
  <w:style w:type="paragraph" w:customStyle="1" w:styleId="Normal-Opening">
    <w:name w:val="Normal - Opening"/>
    <w:basedOn w:val="Normal"/>
    <w:rsid w:val="003858B4"/>
    <w:pPr>
      <w:spacing w:before="360"/>
    </w:pPr>
  </w:style>
  <w:style w:type="paragraph" w:customStyle="1" w:styleId="Normal-morespaceafter">
    <w:name w:val="Normal - more space after"/>
    <w:basedOn w:val="Normal"/>
    <w:rsid w:val="00662078"/>
    <w:pPr>
      <w:spacing w:after="360"/>
    </w:pPr>
  </w:style>
  <w:style w:type="character" w:customStyle="1" w:styleId="Bold">
    <w:name w:val="Bold"/>
    <w:uiPriority w:val="99"/>
    <w:rsid w:val="0013491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93/jac/dki266" TargetMode="External"/><Relationship Id="rId21" Type="http://schemas.openxmlformats.org/officeDocument/2006/relationships/footer" Target="footer2.xml"/><Relationship Id="rId34" Type="http://schemas.openxmlformats.org/officeDocument/2006/relationships/hyperlink" Target="https://doi.org/10.1016/j.cmi.2022.03.015" TargetMode="External"/><Relationship Id="rId42" Type="http://schemas.openxmlformats.org/officeDocument/2006/relationships/hyperlink" Target="https://doi.org/10.1186/s12859-018-2336-6" TargetMode="External"/><Relationship Id="rId47" Type="http://schemas.openxmlformats.org/officeDocument/2006/relationships/hyperlink" Target="https://doi.org/10.1371/journal.pmed.1001104" TargetMode="External"/><Relationship Id="rId50" Type="http://schemas.openxmlformats.org/officeDocument/2006/relationships/hyperlink" Target="https://doi.org/10.1016/j.ajic.2012.12.018" TargetMode="External"/><Relationship Id="rId55" Type="http://schemas.openxmlformats.org/officeDocument/2006/relationships/hyperlink" Target="https://doi.org/10.33321/cdi.2018.42.19" TargetMode="External"/><Relationship Id="rId63" Type="http://schemas.openxmlformats.org/officeDocument/2006/relationships/hyperlink" Target="https://doi.org/10.1128/jcm.37.9.2858-2862.1999" TargetMode="External"/><Relationship Id="rId7" Type="http://schemas.openxmlformats.org/officeDocument/2006/relationships/footnotes" Target="footnotes.xml"/><Relationship Id="rId2" Type="http://schemas.openxmlformats.org/officeDocument/2006/relationships/customXml" Target="../customXml/item2.xml"/><Relationship Id="rId16" Type="http://schemas.openxmlformats.org/officeDocument/2006/relationships/hyperlink" Target="https://www.cdc.gov.au/topics/communicable-diseases/cdi" TargetMode="External"/><Relationship Id="rId29" Type="http://schemas.openxmlformats.org/officeDocument/2006/relationships/hyperlink" Target="https://doi.org/10.1016/S1473-3099(10)70285-1" TargetMode="External"/><Relationship Id="rId11" Type="http://schemas.openxmlformats.org/officeDocument/2006/relationships/hyperlink" Target="https://creativecommons.org/licenses/by-nc-nd/4.0/legalcode" TargetMode="External"/><Relationship Id="rId24" Type="http://schemas.openxmlformats.org/officeDocument/2006/relationships/hyperlink" Target="mailto:g.coombs@murdoch.edu.au" TargetMode="External"/><Relationship Id="rId32" Type="http://schemas.openxmlformats.org/officeDocument/2006/relationships/hyperlink" Target="https://doi.org/10.1097/01.inf.0000261112.53035.4c" TargetMode="External"/><Relationship Id="rId37" Type="http://schemas.openxmlformats.org/officeDocument/2006/relationships/hyperlink" Target="https://doi.org/10.33321/cdi.2014.38.51" TargetMode="External"/><Relationship Id="rId40" Type="http://schemas.openxmlformats.org/officeDocument/2006/relationships/hyperlink" Target="https://doi.org/10.1128/JCM.02452-13" TargetMode="External"/><Relationship Id="rId45" Type="http://schemas.openxmlformats.org/officeDocument/2006/relationships/hyperlink" Target="https://www.ecdc.europa.eu/en/publications-data/surveillance-antimicrobial-resistance-europe-2023-data-executive-summary" TargetMode="External"/><Relationship Id="rId53" Type="http://schemas.openxmlformats.org/officeDocument/2006/relationships/hyperlink" Target="https://doi.org/10.33321/cdi.2016.40.20" TargetMode="External"/><Relationship Id="rId58" Type="http://schemas.openxmlformats.org/officeDocument/2006/relationships/hyperlink" Target="https://doi.org/10.33321/cdi.2020.44.71" TargetMode="External"/><Relationship Id="rId66"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hyperlink" Target="https://doi.org/10.33321/cdi.2023.47.67" TargetMode="External"/><Relationship Id="rId19" Type="http://schemas.openxmlformats.org/officeDocument/2006/relationships/header" Target="header2.xml"/><Relationship Id="rId14" Type="http://schemas.openxmlformats.org/officeDocument/2006/relationships/hyperlink" Target="https://www.cdc.gov.au/topics/communicable-diseases/cdi/authors" TargetMode="External"/><Relationship Id="rId22" Type="http://schemas.openxmlformats.org/officeDocument/2006/relationships/header" Target="header3.xml"/><Relationship Id="rId27" Type="http://schemas.openxmlformats.org/officeDocument/2006/relationships/hyperlink" Target="https://doi.org/10.1086/595011" TargetMode="External"/><Relationship Id="rId30" Type="http://schemas.openxmlformats.org/officeDocument/2006/relationships/hyperlink" Target="https://doi.org/10.1111/j.1469-0691.2006.01589.x" TargetMode="External"/><Relationship Id="rId35" Type="http://schemas.openxmlformats.org/officeDocument/2006/relationships/hyperlink" Target="https://doi.org/10.5694/j.1326-5377.2009.tb02841.x" TargetMode="External"/><Relationship Id="rId43" Type="http://schemas.openxmlformats.org/officeDocument/2006/relationships/hyperlink" Target="https://doi.org/10.1128/AAC.00579-09" TargetMode="External"/><Relationship Id="rId48" Type="http://schemas.openxmlformats.org/officeDocument/2006/relationships/hyperlink" Target="https://doi.org/10.1093/jac/dkr561" TargetMode="External"/><Relationship Id="rId56" Type="http://schemas.openxmlformats.org/officeDocument/2006/relationships/hyperlink" Target="https://doi.org/10.33321/cdi.2019.43.43" TargetMode="External"/><Relationship Id="rId64" Type="http://schemas.openxmlformats.org/officeDocument/2006/relationships/hyperlink" Target="https://doi.org/10.1007/s10096-010-0995-y" TargetMode="External"/><Relationship Id="rId8" Type="http://schemas.openxmlformats.org/officeDocument/2006/relationships/endnotes" Target="endnotes.xml"/><Relationship Id="rId51" Type="http://schemas.openxmlformats.org/officeDocument/2006/relationships/hyperlink" Target="https://doi.org/10.1136/bmjopen-2011-000797" TargetMode="External"/><Relationship Id="rId3" Type="http://schemas.openxmlformats.org/officeDocument/2006/relationships/numbering" Target="numbering.xml"/><Relationship Id="rId12" Type="http://schemas.openxmlformats.org/officeDocument/2006/relationships/hyperlink" Target="mailto:cdi.editor@health.gov.au" TargetMode="External"/><Relationship Id="rId17" Type="http://schemas.openxmlformats.org/officeDocument/2006/relationships/hyperlink" Target="mailto:cdi.editor@health.gov.au" TargetMode="External"/><Relationship Id="rId25" Type="http://schemas.openxmlformats.org/officeDocument/2006/relationships/hyperlink" Target="https://doi.org/10.1111/1469-0691.12144" TargetMode="External"/><Relationship Id="rId33" Type="http://schemas.openxmlformats.org/officeDocument/2006/relationships/hyperlink" Target="https://doi.org/10.1128/CMR.05022-11" TargetMode="External"/><Relationship Id="rId38" Type="http://schemas.openxmlformats.org/officeDocument/2006/relationships/hyperlink" Target="https://www.eucast.org/fileadmin/src/media/PDFs/EUCAST_files/Breakpoint_tables/v_15.0_Breakpoint_Tables.pdf" TargetMode="External"/><Relationship Id="rId46" Type="http://schemas.openxmlformats.org/officeDocument/2006/relationships/hyperlink" Target="https://www.ecdc.europa.eu/en/surveillance-atlas-infectious-diseases" TargetMode="External"/><Relationship Id="rId59" Type="http://schemas.openxmlformats.org/officeDocument/2006/relationships/hyperlink" Target="https://doi.org/10.33321/cdi.2022.46.18" TargetMode="External"/><Relationship Id="rId20" Type="http://schemas.openxmlformats.org/officeDocument/2006/relationships/footer" Target="footer1.xml"/><Relationship Id="rId41" Type="http://schemas.openxmlformats.org/officeDocument/2006/relationships/hyperlink" Target="https://doi.org/10.1128/JCM.02981-13" TargetMode="External"/><Relationship Id="rId54" Type="http://schemas.openxmlformats.org/officeDocument/2006/relationships/hyperlink" Target="https://doi.org/10.33321/cdi.2018.42.14" TargetMode="External"/><Relationship Id="rId62" Type="http://schemas.openxmlformats.org/officeDocument/2006/relationships/hyperlink" Target="https://doi.org/10.33321/cdi.2024.48.57"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mailto:cdi.editor@health.gov.au" TargetMode="External"/><Relationship Id="rId23" Type="http://schemas.openxmlformats.org/officeDocument/2006/relationships/footer" Target="footer3.xml"/><Relationship Id="rId28" Type="http://schemas.openxmlformats.org/officeDocument/2006/relationships/hyperlink" Target="https://www.who.int/publications/i/item/9789240093461" TargetMode="External"/><Relationship Id="rId36" Type="http://schemas.openxmlformats.org/officeDocument/2006/relationships/hyperlink" Target="https://doi.org/10.33321/cdi.2003.27.21" TargetMode="External"/><Relationship Id="rId49" Type="http://schemas.openxmlformats.org/officeDocument/2006/relationships/hyperlink" Target="https://doi.org/10.5694/j.1326-5377.2008.tb01820.x" TargetMode="External"/><Relationship Id="rId57" Type="http://schemas.openxmlformats.org/officeDocument/2006/relationships/hyperlink" Target="https://doi.org/10.33321/cdi.2020.44.18" TargetMode="External"/><Relationship Id="rId10" Type="http://schemas.openxmlformats.org/officeDocument/2006/relationships/hyperlink" Target="https://www.cdc.gov.au/topics/communicable-diseases/cdi" TargetMode="External"/><Relationship Id="rId31" Type="http://schemas.openxmlformats.org/officeDocument/2006/relationships/hyperlink" Target="https://doi.org/10.3201/eid1104.040772" TargetMode="External"/><Relationship Id="rId44" Type="http://schemas.openxmlformats.org/officeDocument/2006/relationships/hyperlink" Target="https://doi.org/10.1016/j.ijantimicag.2024.107144" TargetMode="External"/><Relationship Id="rId52" Type="http://schemas.openxmlformats.org/officeDocument/2006/relationships/hyperlink" Target="https://doi.org/10.1086/605921" TargetMode="External"/><Relationship Id="rId60" Type="http://schemas.openxmlformats.org/officeDocument/2006/relationships/hyperlink" Target="https://doi.org/10.33321/cdi.2022.46.76" TargetMode="External"/><Relationship Id="rId65"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3" Type="http://schemas.openxmlformats.org/officeDocument/2006/relationships/hyperlink" Target="https://www.cdc.gov.au/topics/communicable-diseases/cdi/eab" TargetMode="External"/><Relationship Id="rId18" Type="http://schemas.openxmlformats.org/officeDocument/2006/relationships/header" Target="header1.xml"/><Relationship Id="rId39" Type="http://schemas.openxmlformats.org/officeDocument/2006/relationships/hyperlink" Target="https://github.com/tseemann/nullarbor"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dc.gov.au/topics/communicable-diseases/cd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long-report-template-2025.dotx" TargetMode="External"/></Relationships>
</file>

<file path=word/theme/theme1.xml><?xml version="1.0" encoding="utf-8"?>
<a:theme xmlns:a="http://schemas.openxmlformats.org/drawingml/2006/main" name="Office Theme">
  <a:themeElements>
    <a:clrScheme name="CDI 2025">
      <a:dk1>
        <a:srgbClr val="000000"/>
      </a:dk1>
      <a:lt1>
        <a:srgbClr val="FFFFFF"/>
      </a:lt1>
      <a:dk2>
        <a:srgbClr val="1E4496"/>
      </a:dk2>
      <a:lt2>
        <a:srgbClr val="53C9F1"/>
      </a:lt2>
      <a:accent1>
        <a:srgbClr val="003936"/>
      </a:accent1>
      <a:accent2>
        <a:srgbClr val="52BE96"/>
      </a:accent2>
      <a:accent3>
        <a:srgbClr val="C45727"/>
      </a:accent3>
      <a:accent4>
        <a:srgbClr val="FFD133"/>
      </a:accent4>
      <a:accent5>
        <a:srgbClr val="9F1D20"/>
      </a:accent5>
      <a:accent6>
        <a:srgbClr val="9B91C6"/>
      </a:accent6>
      <a:hlink>
        <a:srgbClr val="1E4496"/>
      </a:hlink>
      <a:folHlink>
        <a:srgbClr val="522C7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CDI-long-report-template-2025.dotx</Template>
  <TotalTime>9</TotalTime>
  <Pages>31</Pages>
  <Words>7824</Words>
  <Characters>50939</Characters>
  <Application>Microsoft Office Word</Application>
  <DocSecurity>0</DocSecurity>
  <Lines>2214</Lines>
  <Paragraphs>1678</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Staphylococcus aureus Surveillance Outcome Program (ASSOP) Bloodstream Infection Annual Report 2024</vt:lpstr>
    </vt:vector>
  </TitlesOfParts>
  <Company>interim Australian Centre for Disease Control within the Department of Health, Disability and Ageing</Company>
  <LinksUpToDate>false</LinksUpToDate>
  <CharactersWithSpaces>57085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Staphylococcus aureus Surveillance Outcome Program (ASSOP) Bloodstream Infection Annual Report 2024</dc:title>
  <dc:subject>The Australian Group on Antimicrobial Resistance’s 2024 Australian Staphylococcus aureus Surveillance Outcome Program has shown antimicrobial resistance in S. aureus bloodstream infections in Australia continues to be a significant problem and is associated with a high mortality. This may be due, in part, to the high prevalence of community-associated methicillin-resistant SAB in Australia, which is higher than most EU/EEA countries.</dc:subject>
  <dc:creator>Geoffrey W Coombs; Denise A Daley; Sruthi Mamoottil Sudeep; Xing Li; Princy Shoby; Christian Torres; Shakeel Mowlaboccus; Australian Group on Antimicrobial Resistance</dc:creator>
  <cp:keywords>Australian Group on Antimicrobial Resistance (AGAR); antimicrobial resistance surveillance; Staphylococcus aureus; methicillin-susceptible Staphylococcus aureus (MSSA); methicillin-resistant Staphylococcus aureus (MRSA); bacteraemia</cp:keywords>
  <dc:description>© 2025 Commonwealth of Australia as represented by the Department of Health, Disability and Ageing. This publication is licenced under a CC BY-NC-ND licence.</dc:description>
  <cp:revision>4</cp:revision>
  <cp:lastPrinted>2024-03-07T01:06:00Z</cp:lastPrinted>
  <dcterms:created xsi:type="dcterms:W3CDTF">2025-11-04T04:34:00Z</dcterms:created>
  <dcterms:modified xsi:type="dcterms:W3CDTF">2025-11-04T23:48:00Z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18.11.2025</vt:lpwstr>
  </property>
  <property fmtid="{D5CDD505-2E9C-101B-9397-08002B2CF9AE}" pid="5" name="DOI">
    <vt:lpwstr>doi.org/10.33321/cdi.2025.49.054</vt:lpwstr>
  </property>
  <property fmtid="{D5CDD505-2E9C-101B-9397-08002B2CF9AE}" pid="6" name="ClassificationContentMarkingHeaderShapeIds">
    <vt:lpwstr>644542cc,2c0f9685,2068767b</vt:lpwstr>
  </property>
  <property fmtid="{D5CDD505-2E9C-101B-9397-08002B2CF9AE}" pid="7" name="ClassificationContentMarkingHeaderFontProps">
    <vt:lpwstr>#ff0000,12,Calibri</vt:lpwstr>
  </property>
  <property fmtid="{D5CDD505-2E9C-101B-9397-08002B2CF9AE}" pid="8" name="ClassificationContentMarkingHeaderText">
    <vt:lpwstr>OFFICIAL</vt:lpwstr>
  </property>
  <property fmtid="{D5CDD505-2E9C-101B-9397-08002B2CF9AE}" pid="9" name="ClassificationContentMarkingFooterShapeIds">
    <vt:lpwstr>54dbff6a,d9ec7c5,1b473874</vt:lpwstr>
  </property>
  <property fmtid="{D5CDD505-2E9C-101B-9397-08002B2CF9AE}" pid="10" name="ClassificationContentMarkingFooterFontProps">
    <vt:lpwstr>#ff0000,12,Calibri</vt:lpwstr>
  </property>
  <property fmtid="{D5CDD505-2E9C-101B-9397-08002B2CF9AE}" pid="11" name="ClassificationContentMarkingFooterText">
    <vt:lpwstr>OFFICIAL</vt:lpwstr>
  </property>
  <property fmtid="{D5CDD505-2E9C-101B-9397-08002B2CF9AE}" pid="12" name="MSIP_Label_7cd3e8b9-ffed-43a8-b7f4-cc2fa0382d36_Enabled">
    <vt:lpwstr>true</vt:lpwstr>
  </property>
  <property fmtid="{D5CDD505-2E9C-101B-9397-08002B2CF9AE}" pid="13" name="MSIP_Label_7cd3e8b9-ffed-43a8-b7f4-cc2fa0382d36_SetDate">
    <vt:lpwstr>2025-08-24T23:10:09Z</vt:lpwstr>
  </property>
  <property fmtid="{D5CDD505-2E9C-101B-9397-08002B2CF9AE}" pid="14" name="MSIP_Label_7cd3e8b9-ffed-43a8-b7f4-cc2fa0382d36_Method">
    <vt:lpwstr>Privileged</vt:lpwstr>
  </property>
  <property fmtid="{D5CDD505-2E9C-101B-9397-08002B2CF9AE}" pid="15" name="MSIP_Label_7cd3e8b9-ffed-43a8-b7f4-cc2fa0382d36_Name">
    <vt:lpwstr>O</vt:lpwstr>
  </property>
  <property fmtid="{D5CDD505-2E9C-101B-9397-08002B2CF9AE}" pid="16" name="MSIP_Label_7cd3e8b9-ffed-43a8-b7f4-cc2fa0382d36_SiteId">
    <vt:lpwstr>34a3929c-73cf-4954-abfe-147dc3517892</vt:lpwstr>
  </property>
  <property fmtid="{D5CDD505-2E9C-101B-9397-08002B2CF9AE}" pid="17" name="MSIP_Label_7cd3e8b9-ffed-43a8-b7f4-cc2fa0382d36_ActionId">
    <vt:lpwstr>63deb136-61c8-46ac-96d2-abcdfae7a143</vt:lpwstr>
  </property>
  <property fmtid="{D5CDD505-2E9C-101B-9397-08002B2CF9AE}" pid="18" name="MSIP_Label_7cd3e8b9-ffed-43a8-b7f4-cc2fa0382d36_ContentBits">
    <vt:lpwstr>3</vt:lpwstr>
  </property>
  <property fmtid="{D5CDD505-2E9C-101B-9397-08002B2CF9AE}" pid="19" name="MSIP_Label_7cd3e8b9-ffed-43a8-b7f4-cc2fa0382d36_Tag">
    <vt:lpwstr>10, 0, 1, 1</vt:lpwstr>
  </property>
</Properties>
</file>