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BA3E3" w14:textId="7CBD8CCB"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58A2AB01" wp14:editId="7387245F">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9878AB">
          <w:t>2025</w:t>
        </w:r>
      </w:fldSimple>
      <w:r w:rsidR="00D22CC8" w:rsidRPr="00B85B74">
        <w:t xml:space="preserve"> • Volume </w:t>
      </w:r>
      <w:fldSimple w:instr=" DOCPROPERTY  Vol  \* MERGEFORMAT ">
        <w:r w:rsidR="009878AB">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9878AB">
          <w:t>22.10.2025</w:t>
        </w:r>
      </w:fldSimple>
      <w:r w:rsidR="00700338">
        <w:t xml:space="preserve"> </w:t>
      </w:r>
      <w:r w:rsidR="00700338" w:rsidRPr="00B85B74">
        <w:t xml:space="preserve">• </w:t>
      </w:r>
      <w:fldSimple w:instr=" DOCPROPERTY  DOI  \* MERGEFORMAT ">
        <w:r w:rsidR="009878AB">
          <w:t>doi.org/10.33321/cdi.2025.49.048</w:t>
        </w:r>
      </w:fldSimple>
    </w:p>
    <w:p w14:paraId="20DB29D6" w14:textId="679A2A67" w:rsidR="006B16A5" w:rsidRPr="00F96BE2" w:rsidRDefault="00F96BE2" w:rsidP="00CE2CC7">
      <w:pPr>
        <w:pStyle w:val="Title"/>
        <w:rPr>
          <w:szCs w:val="56"/>
        </w:rPr>
      </w:pPr>
      <w:r w:rsidRPr="00F96BE2">
        <w:rPr>
          <w:szCs w:val="56"/>
        </w:rPr>
        <w:t>Australian Rotavirus Surveillance Program: Annual Report, 2024</w:t>
      </w:r>
    </w:p>
    <w:p w14:paraId="12E0BFA7" w14:textId="24689F43" w:rsidR="00013B65" w:rsidRDefault="00F96BE2" w:rsidP="00BB3320">
      <w:pPr>
        <w:pStyle w:val="Subtitle"/>
      </w:pPr>
      <w:r w:rsidRPr="00F96BE2">
        <w:t>Sarah Thomas, Nada Bogdanovic-Sakran, Daniel Pavlic, Julie E Bines, Celeste M Donato, and the Australian Rotavirus Surveillance Group</w:t>
      </w:r>
      <w:r w:rsidR="00013B65">
        <w:br w:type="page"/>
      </w:r>
    </w:p>
    <w:p w14:paraId="53251307"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9878AB">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5057D792" w14:textId="77777777" w:rsidR="00B52457" w:rsidRPr="0089025E" w:rsidRDefault="00B52457" w:rsidP="00087CC4">
      <w:pPr>
        <w:pStyle w:val="CDICopyright"/>
      </w:pPr>
      <w:r w:rsidRPr="0089025E">
        <w:t>ISSN: 2209-6051 Online</w:t>
      </w:r>
    </w:p>
    <w:p w14:paraId="54F5E8AF" w14:textId="77777777" w:rsidR="00B52457" w:rsidRDefault="00B52457" w:rsidP="00087CC4">
      <w:pPr>
        <w:pStyle w:val="CDICopyright"/>
      </w:pPr>
      <w:r w:rsidRPr="0089025E">
        <w:t>This journal is indexed by Index Medicus and Medline.</w:t>
      </w:r>
    </w:p>
    <w:p w14:paraId="78EC69F2" w14:textId="77777777" w:rsidR="00B52457" w:rsidRPr="007F2B27" w:rsidRDefault="00B52457" w:rsidP="00CC3648">
      <w:pPr>
        <w:pStyle w:val="CDICopyrightHeading"/>
      </w:pPr>
      <w:r w:rsidRPr="007F2B27">
        <w:t>Creative Commons Licence</w:t>
      </w:r>
    </w:p>
    <w:p w14:paraId="20A96A18"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E57D3E4" w14:textId="77777777" w:rsidR="00B52457" w:rsidRPr="007F2B27" w:rsidRDefault="00B52457" w:rsidP="00CC3648">
      <w:pPr>
        <w:pStyle w:val="CDICopyrightHeading"/>
      </w:pPr>
      <w:r w:rsidRPr="007F2B27">
        <w:t>Restrictions</w:t>
      </w:r>
    </w:p>
    <w:p w14:paraId="2A689C02"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0A35CBD3"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4CD921FD"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40F9B390"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466A6E2F" w14:textId="77777777" w:rsidR="00B52457" w:rsidRPr="00E9313B" w:rsidRDefault="00B52457" w:rsidP="00E9313B">
      <w:pPr>
        <w:pStyle w:val="CDICopyrightBullets"/>
      </w:pPr>
      <w:r w:rsidRPr="00E9313B">
        <w:t>any signatures; and</w:t>
      </w:r>
    </w:p>
    <w:p w14:paraId="7C11D6DD" w14:textId="77777777" w:rsidR="00B52457" w:rsidRPr="003C23C9" w:rsidRDefault="00B52457" w:rsidP="00E9313B">
      <w:pPr>
        <w:pStyle w:val="CDICopyrightBullets"/>
      </w:pPr>
      <w:r w:rsidRPr="00E9313B">
        <w:t>any</w:t>
      </w:r>
      <w:r w:rsidRPr="003C23C9">
        <w:t xml:space="preserve"> material belonging to third parties.</w:t>
      </w:r>
    </w:p>
    <w:p w14:paraId="536CDBAA" w14:textId="77777777" w:rsidR="00B52457" w:rsidRPr="00CC3648" w:rsidRDefault="00B52457" w:rsidP="00CC3648">
      <w:pPr>
        <w:pStyle w:val="CDICopyrightHeading"/>
      </w:pPr>
      <w:r w:rsidRPr="00CC3648">
        <w:t>Disclaimer</w:t>
      </w:r>
    </w:p>
    <w:p w14:paraId="1233DA8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6A526738" w14:textId="77777777" w:rsidR="00B52457" w:rsidRPr="007F2B27" w:rsidRDefault="00B52457" w:rsidP="00CC3648">
      <w:pPr>
        <w:pStyle w:val="CDICopyrightHeading"/>
      </w:pPr>
      <w:r w:rsidRPr="007F2B27">
        <w:t>Enquiries</w:t>
      </w:r>
    </w:p>
    <w:p w14:paraId="764EBFCF"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46215AB1" w14:textId="77777777" w:rsidR="00B52457" w:rsidRPr="00A65DFA" w:rsidRDefault="00B52457" w:rsidP="00B52457">
      <w:pPr>
        <w:pStyle w:val="CDIAbout"/>
      </w:pPr>
      <w:bookmarkStart w:id="1" w:name="_Toc190257376"/>
      <w:r>
        <w:t xml:space="preserve">About </w:t>
      </w:r>
      <w:bookmarkEnd w:id="1"/>
      <w:r w:rsidR="0022524E">
        <w:t>CDI</w:t>
      </w:r>
    </w:p>
    <w:p w14:paraId="08A100C3"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23A6DEC1"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53BC6881"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E020742"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2EDD6C7C"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7F978E1C"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7433C9CC" w14:textId="77777777" w:rsidR="00B52457" w:rsidRPr="00B87589" w:rsidRDefault="00B52457" w:rsidP="00B87589">
      <w:pPr>
        <w:pStyle w:val="CDIAbouttext"/>
        <w:rPr>
          <w:b/>
          <w:bCs/>
        </w:rPr>
      </w:pPr>
      <w:r w:rsidRPr="00B87589">
        <w:rPr>
          <w:b/>
          <w:bCs/>
        </w:rPr>
        <w:t>Contact us</w:t>
      </w:r>
    </w:p>
    <w:p w14:paraId="01D17A3E" w14:textId="77777777" w:rsidR="00B52457" w:rsidRPr="00087CC4" w:rsidRDefault="00B52457" w:rsidP="00360B3A">
      <w:pPr>
        <w:pStyle w:val="CDIAbouttextLess"/>
      </w:pPr>
      <w:r w:rsidRPr="009572C6">
        <w:t>Communicable Diseases Intelligence</w:t>
      </w:r>
      <w:r w:rsidRPr="00087CC4">
        <w:t xml:space="preserve"> (CDI)</w:t>
      </w:r>
    </w:p>
    <w:p w14:paraId="5C4B5BFC" w14:textId="77777777" w:rsidR="00B52457" w:rsidRPr="00087CC4" w:rsidRDefault="009572C6" w:rsidP="00360B3A">
      <w:pPr>
        <w:pStyle w:val="CDIAbouttextLess"/>
      </w:pPr>
      <w:r>
        <w:t>interim Australian Centre for Disease Control, Department of Health, Disability and Ageing</w:t>
      </w:r>
    </w:p>
    <w:p w14:paraId="5214CCFB" w14:textId="77777777" w:rsidR="00B52457" w:rsidRPr="0089025E" w:rsidRDefault="00B52457" w:rsidP="00360B3A">
      <w:pPr>
        <w:pStyle w:val="CDIAbouttextLess"/>
      </w:pPr>
      <w:r w:rsidRPr="00087CC4">
        <w:t>GPO Box 9848, CANBERRA</w:t>
      </w:r>
      <w:r w:rsidRPr="0089025E">
        <w:t xml:space="preserve"> ACT 2601</w:t>
      </w:r>
    </w:p>
    <w:p w14:paraId="0308A263"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7D4A6456"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29F8362D"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1438750"/>
      <w:bookmarkStart w:id="7" w:name="_Toc195530496"/>
      <w:r>
        <w:lastRenderedPageBreak/>
        <w:t>Contents</w:t>
      </w:r>
      <w:bookmarkEnd w:id="2"/>
      <w:bookmarkEnd w:id="3"/>
      <w:bookmarkEnd w:id="4"/>
      <w:bookmarkEnd w:id="5"/>
      <w:bookmarkEnd w:id="6"/>
    </w:p>
    <w:p w14:paraId="0CA079BD" w14:textId="7CD1DAAA" w:rsidR="000109B0"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11438751" w:history="1">
        <w:r w:rsidR="000109B0" w:rsidRPr="00F12736">
          <w:rPr>
            <w:rStyle w:val="Hyperlink"/>
            <w:noProof/>
          </w:rPr>
          <w:t>Abstract</w:t>
        </w:r>
        <w:r w:rsidR="000109B0">
          <w:rPr>
            <w:noProof/>
            <w:webHidden/>
          </w:rPr>
          <w:tab/>
        </w:r>
        <w:r w:rsidR="000109B0">
          <w:rPr>
            <w:noProof/>
            <w:webHidden/>
          </w:rPr>
          <w:fldChar w:fldCharType="begin"/>
        </w:r>
        <w:r w:rsidR="000109B0">
          <w:rPr>
            <w:noProof/>
            <w:webHidden/>
          </w:rPr>
          <w:instrText xml:space="preserve"> PAGEREF _Toc211438751 \h </w:instrText>
        </w:r>
        <w:r w:rsidR="000109B0">
          <w:rPr>
            <w:noProof/>
            <w:webHidden/>
          </w:rPr>
        </w:r>
        <w:r w:rsidR="000109B0">
          <w:rPr>
            <w:noProof/>
            <w:webHidden/>
          </w:rPr>
          <w:fldChar w:fldCharType="separate"/>
        </w:r>
        <w:r w:rsidR="000109B0">
          <w:rPr>
            <w:noProof/>
            <w:webHidden/>
          </w:rPr>
          <w:t>4</w:t>
        </w:r>
        <w:r w:rsidR="000109B0">
          <w:rPr>
            <w:noProof/>
            <w:webHidden/>
          </w:rPr>
          <w:fldChar w:fldCharType="end"/>
        </w:r>
      </w:hyperlink>
    </w:p>
    <w:p w14:paraId="036AFAB1" w14:textId="43256AB2" w:rsidR="000109B0" w:rsidRDefault="000109B0">
      <w:pPr>
        <w:pStyle w:val="TOC1"/>
        <w:rPr>
          <w:rFonts w:eastAsiaTheme="minorEastAsia" w:cstheme="minorBidi"/>
          <w:b w:val="0"/>
          <w:bCs w:val="0"/>
          <w:iCs w:val="0"/>
          <w:noProof/>
          <w:kern w:val="2"/>
          <w:sz w:val="24"/>
          <w:lang w:eastAsia="en-AU"/>
        </w:rPr>
      </w:pPr>
      <w:hyperlink w:anchor="_Toc211438752" w:history="1">
        <w:r w:rsidRPr="00F12736">
          <w:rPr>
            <w:rStyle w:val="Hyperlink"/>
            <w:noProof/>
          </w:rPr>
          <w:t>Introduction</w:t>
        </w:r>
        <w:r>
          <w:rPr>
            <w:noProof/>
            <w:webHidden/>
          </w:rPr>
          <w:tab/>
        </w:r>
        <w:r>
          <w:rPr>
            <w:noProof/>
            <w:webHidden/>
          </w:rPr>
          <w:fldChar w:fldCharType="begin"/>
        </w:r>
        <w:r>
          <w:rPr>
            <w:noProof/>
            <w:webHidden/>
          </w:rPr>
          <w:instrText xml:space="preserve"> PAGEREF _Toc211438752 \h </w:instrText>
        </w:r>
        <w:r>
          <w:rPr>
            <w:noProof/>
            <w:webHidden/>
          </w:rPr>
        </w:r>
        <w:r>
          <w:rPr>
            <w:noProof/>
            <w:webHidden/>
          </w:rPr>
          <w:fldChar w:fldCharType="separate"/>
        </w:r>
        <w:r>
          <w:rPr>
            <w:noProof/>
            <w:webHidden/>
          </w:rPr>
          <w:t>5</w:t>
        </w:r>
        <w:r>
          <w:rPr>
            <w:noProof/>
            <w:webHidden/>
          </w:rPr>
          <w:fldChar w:fldCharType="end"/>
        </w:r>
      </w:hyperlink>
    </w:p>
    <w:p w14:paraId="3A20002A" w14:textId="469A10A9" w:rsidR="000109B0" w:rsidRDefault="000109B0">
      <w:pPr>
        <w:pStyle w:val="TOC1"/>
        <w:rPr>
          <w:rFonts w:eastAsiaTheme="minorEastAsia" w:cstheme="minorBidi"/>
          <w:b w:val="0"/>
          <w:bCs w:val="0"/>
          <w:iCs w:val="0"/>
          <w:noProof/>
          <w:kern w:val="2"/>
          <w:sz w:val="24"/>
          <w:lang w:eastAsia="en-AU"/>
        </w:rPr>
      </w:pPr>
      <w:hyperlink w:anchor="_Toc211438753" w:history="1">
        <w:r w:rsidRPr="00F12736">
          <w:rPr>
            <w:rStyle w:val="Hyperlink"/>
            <w:noProof/>
            <w:lang w:val="en-GB"/>
          </w:rPr>
          <w:t>Methods</w:t>
        </w:r>
        <w:r>
          <w:rPr>
            <w:noProof/>
            <w:webHidden/>
          </w:rPr>
          <w:tab/>
        </w:r>
        <w:r>
          <w:rPr>
            <w:noProof/>
            <w:webHidden/>
          </w:rPr>
          <w:fldChar w:fldCharType="begin"/>
        </w:r>
        <w:r>
          <w:rPr>
            <w:noProof/>
            <w:webHidden/>
          </w:rPr>
          <w:instrText xml:space="preserve"> PAGEREF _Toc211438753 \h </w:instrText>
        </w:r>
        <w:r>
          <w:rPr>
            <w:noProof/>
            <w:webHidden/>
          </w:rPr>
        </w:r>
        <w:r>
          <w:rPr>
            <w:noProof/>
            <w:webHidden/>
          </w:rPr>
          <w:fldChar w:fldCharType="separate"/>
        </w:r>
        <w:r>
          <w:rPr>
            <w:noProof/>
            <w:webHidden/>
          </w:rPr>
          <w:t>7</w:t>
        </w:r>
        <w:r>
          <w:rPr>
            <w:noProof/>
            <w:webHidden/>
          </w:rPr>
          <w:fldChar w:fldCharType="end"/>
        </w:r>
      </w:hyperlink>
    </w:p>
    <w:p w14:paraId="78B31702" w14:textId="40688CF6" w:rsidR="000109B0" w:rsidRDefault="000109B0">
      <w:pPr>
        <w:pStyle w:val="TOC1"/>
        <w:rPr>
          <w:rFonts w:eastAsiaTheme="minorEastAsia" w:cstheme="minorBidi"/>
          <w:b w:val="0"/>
          <w:bCs w:val="0"/>
          <w:iCs w:val="0"/>
          <w:noProof/>
          <w:kern w:val="2"/>
          <w:sz w:val="24"/>
          <w:lang w:eastAsia="en-AU"/>
        </w:rPr>
      </w:pPr>
      <w:hyperlink w:anchor="_Toc211438754" w:history="1">
        <w:r w:rsidRPr="00F12736">
          <w:rPr>
            <w:rStyle w:val="Hyperlink"/>
            <w:noProof/>
          </w:rPr>
          <w:t>Results</w:t>
        </w:r>
        <w:r>
          <w:rPr>
            <w:noProof/>
            <w:webHidden/>
          </w:rPr>
          <w:tab/>
        </w:r>
        <w:r>
          <w:rPr>
            <w:noProof/>
            <w:webHidden/>
          </w:rPr>
          <w:fldChar w:fldCharType="begin"/>
        </w:r>
        <w:r>
          <w:rPr>
            <w:noProof/>
            <w:webHidden/>
          </w:rPr>
          <w:instrText xml:space="preserve"> PAGEREF _Toc211438754 \h </w:instrText>
        </w:r>
        <w:r>
          <w:rPr>
            <w:noProof/>
            <w:webHidden/>
          </w:rPr>
        </w:r>
        <w:r>
          <w:rPr>
            <w:noProof/>
            <w:webHidden/>
          </w:rPr>
          <w:fldChar w:fldCharType="separate"/>
        </w:r>
        <w:r>
          <w:rPr>
            <w:noProof/>
            <w:webHidden/>
          </w:rPr>
          <w:t>10</w:t>
        </w:r>
        <w:r>
          <w:rPr>
            <w:noProof/>
            <w:webHidden/>
          </w:rPr>
          <w:fldChar w:fldCharType="end"/>
        </w:r>
      </w:hyperlink>
    </w:p>
    <w:p w14:paraId="09869A12" w14:textId="0F75EFD2" w:rsidR="000109B0" w:rsidRDefault="000109B0">
      <w:pPr>
        <w:pStyle w:val="TOC2"/>
        <w:tabs>
          <w:tab w:val="right" w:leader="dot" w:pos="9629"/>
        </w:tabs>
        <w:rPr>
          <w:rFonts w:eastAsiaTheme="minorEastAsia" w:cstheme="minorBidi"/>
          <w:bCs w:val="0"/>
          <w:noProof/>
          <w:kern w:val="2"/>
          <w:sz w:val="24"/>
          <w:szCs w:val="24"/>
          <w:lang w:eastAsia="en-AU"/>
        </w:rPr>
      </w:pPr>
      <w:hyperlink w:anchor="_Toc211438755" w:history="1">
        <w:r w:rsidRPr="00F12736">
          <w:rPr>
            <w:rStyle w:val="Hyperlink"/>
            <w:noProof/>
          </w:rPr>
          <w:t>Sample description</w:t>
        </w:r>
        <w:r>
          <w:rPr>
            <w:noProof/>
            <w:webHidden/>
          </w:rPr>
          <w:tab/>
        </w:r>
        <w:r>
          <w:rPr>
            <w:noProof/>
            <w:webHidden/>
          </w:rPr>
          <w:fldChar w:fldCharType="begin"/>
        </w:r>
        <w:r>
          <w:rPr>
            <w:noProof/>
            <w:webHidden/>
          </w:rPr>
          <w:instrText xml:space="preserve"> PAGEREF _Toc211438755 \h </w:instrText>
        </w:r>
        <w:r>
          <w:rPr>
            <w:noProof/>
            <w:webHidden/>
          </w:rPr>
        </w:r>
        <w:r>
          <w:rPr>
            <w:noProof/>
            <w:webHidden/>
          </w:rPr>
          <w:fldChar w:fldCharType="separate"/>
        </w:r>
        <w:r>
          <w:rPr>
            <w:noProof/>
            <w:webHidden/>
          </w:rPr>
          <w:t>10</w:t>
        </w:r>
        <w:r>
          <w:rPr>
            <w:noProof/>
            <w:webHidden/>
          </w:rPr>
          <w:fldChar w:fldCharType="end"/>
        </w:r>
      </w:hyperlink>
    </w:p>
    <w:p w14:paraId="0BD15F36" w14:textId="114CB83A" w:rsidR="000109B0" w:rsidRDefault="000109B0">
      <w:pPr>
        <w:pStyle w:val="TOC2"/>
        <w:tabs>
          <w:tab w:val="right" w:leader="dot" w:pos="9629"/>
        </w:tabs>
        <w:rPr>
          <w:rFonts w:eastAsiaTheme="minorEastAsia" w:cstheme="minorBidi"/>
          <w:bCs w:val="0"/>
          <w:noProof/>
          <w:kern w:val="2"/>
          <w:sz w:val="24"/>
          <w:szCs w:val="24"/>
          <w:lang w:eastAsia="en-AU"/>
        </w:rPr>
      </w:pPr>
      <w:hyperlink w:anchor="_Toc211438756" w:history="1">
        <w:r w:rsidRPr="00F12736">
          <w:rPr>
            <w:rStyle w:val="Hyperlink"/>
            <w:noProof/>
            <w:lang w:val="en-GB"/>
          </w:rPr>
          <w:t>Demographics of the sample population</w:t>
        </w:r>
        <w:r>
          <w:rPr>
            <w:noProof/>
            <w:webHidden/>
          </w:rPr>
          <w:tab/>
        </w:r>
        <w:r>
          <w:rPr>
            <w:noProof/>
            <w:webHidden/>
          </w:rPr>
          <w:fldChar w:fldCharType="begin"/>
        </w:r>
        <w:r>
          <w:rPr>
            <w:noProof/>
            <w:webHidden/>
          </w:rPr>
          <w:instrText xml:space="preserve"> PAGEREF _Toc211438756 \h </w:instrText>
        </w:r>
        <w:r>
          <w:rPr>
            <w:noProof/>
            <w:webHidden/>
          </w:rPr>
        </w:r>
        <w:r>
          <w:rPr>
            <w:noProof/>
            <w:webHidden/>
          </w:rPr>
          <w:fldChar w:fldCharType="separate"/>
        </w:r>
        <w:r>
          <w:rPr>
            <w:noProof/>
            <w:webHidden/>
          </w:rPr>
          <w:t>11</w:t>
        </w:r>
        <w:r>
          <w:rPr>
            <w:noProof/>
            <w:webHidden/>
          </w:rPr>
          <w:fldChar w:fldCharType="end"/>
        </w:r>
      </w:hyperlink>
    </w:p>
    <w:p w14:paraId="7A3E56B5" w14:textId="22DE957C" w:rsidR="000109B0" w:rsidRDefault="000109B0">
      <w:pPr>
        <w:pStyle w:val="TOC2"/>
        <w:tabs>
          <w:tab w:val="right" w:leader="dot" w:pos="9629"/>
        </w:tabs>
        <w:rPr>
          <w:rFonts w:eastAsiaTheme="minorEastAsia" w:cstheme="minorBidi"/>
          <w:bCs w:val="0"/>
          <w:noProof/>
          <w:kern w:val="2"/>
          <w:sz w:val="24"/>
          <w:szCs w:val="24"/>
          <w:lang w:eastAsia="en-AU"/>
        </w:rPr>
      </w:pPr>
      <w:hyperlink w:anchor="_Toc211438757" w:history="1">
        <w:r w:rsidRPr="00F12736">
          <w:rPr>
            <w:rStyle w:val="Hyperlink"/>
            <w:noProof/>
            <w:lang w:val="en-GB"/>
          </w:rPr>
          <w:t>Temporal trends across 2024</w:t>
        </w:r>
        <w:r>
          <w:rPr>
            <w:noProof/>
            <w:webHidden/>
          </w:rPr>
          <w:tab/>
        </w:r>
        <w:r>
          <w:rPr>
            <w:noProof/>
            <w:webHidden/>
          </w:rPr>
          <w:fldChar w:fldCharType="begin"/>
        </w:r>
        <w:r>
          <w:rPr>
            <w:noProof/>
            <w:webHidden/>
          </w:rPr>
          <w:instrText xml:space="preserve"> PAGEREF _Toc211438757 \h </w:instrText>
        </w:r>
        <w:r>
          <w:rPr>
            <w:noProof/>
            <w:webHidden/>
          </w:rPr>
        </w:r>
        <w:r>
          <w:rPr>
            <w:noProof/>
            <w:webHidden/>
          </w:rPr>
          <w:fldChar w:fldCharType="separate"/>
        </w:r>
        <w:r>
          <w:rPr>
            <w:noProof/>
            <w:webHidden/>
          </w:rPr>
          <w:t>13</w:t>
        </w:r>
        <w:r>
          <w:rPr>
            <w:noProof/>
            <w:webHidden/>
          </w:rPr>
          <w:fldChar w:fldCharType="end"/>
        </w:r>
      </w:hyperlink>
    </w:p>
    <w:p w14:paraId="44915185" w14:textId="7EFCB148" w:rsidR="000109B0" w:rsidRDefault="000109B0">
      <w:pPr>
        <w:pStyle w:val="TOC2"/>
        <w:tabs>
          <w:tab w:val="right" w:leader="dot" w:pos="9629"/>
        </w:tabs>
        <w:rPr>
          <w:rFonts w:eastAsiaTheme="minorEastAsia" w:cstheme="minorBidi"/>
          <w:bCs w:val="0"/>
          <w:noProof/>
          <w:kern w:val="2"/>
          <w:sz w:val="24"/>
          <w:szCs w:val="24"/>
          <w:lang w:eastAsia="en-AU"/>
        </w:rPr>
      </w:pPr>
      <w:hyperlink w:anchor="_Toc211438758" w:history="1">
        <w:r w:rsidRPr="00F12736">
          <w:rPr>
            <w:rStyle w:val="Hyperlink"/>
            <w:noProof/>
          </w:rPr>
          <w:t>Genotype distribution of rotavirus positive samples</w:t>
        </w:r>
        <w:r>
          <w:rPr>
            <w:noProof/>
            <w:webHidden/>
          </w:rPr>
          <w:tab/>
        </w:r>
        <w:r>
          <w:rPr>
            <w:noProof/>
            <w:webHidden/>
          </w:rPr>
          <w:fldChar w:fldCharType="begin"/>
        </w:r>
        <w:r>
          <w:rPr>
            <w:noProof/>
            <w:webHidden/>
          </w:rPr>
          <w:instrText xml:space="preserve"> PAGEREF _Toc211438758 \h </w:instrText>
        </w:r>
        <w:r>
          <w:rPr>
            <w:noProof/>
            <w:webHidden/>
          </w:rPr>
        </w:r>
        <w:r>
          <w:rPr>
            <w:noProof/>
            <w:webHidden/>
          </w:rPr>
          <w:fldChar w:fldCharType="separate"/>
        </w:r>
        <w:r>
          <w:rPr>
            <w:noProof/>
            <w:webHidden/>
          </w:rPr>
          <w:t>17</w:t>
        </w:r>
        <w:r>
          <w:rPr>
            <w:noProof/>
            <w:webHidden/>
          </w:rPr>
          <w:fldChar w:fldCharType="end"/>
        </w:r>
      </w:hyperlink>
    </w:p>
    <w:p w14:paraId="15F12739" w14:textId="4B67A669" w:rsidR="000109B0" w:rsidRDefault="000109B0">
      <w:pPr>
        <w:pStyle w:val="TOC1"/>
        <w:rPr>
          <w:rFonts w:eastAsiaTheme="minorEastAsia" w:cstheme="minorBidi"/>
          <w:b w:val="0"/>
          <w:bCs w:val="0"/>
          <w:iCs w:val="0"/>
          <w:noProof/>
          <w:kern w:val="2"/>
          <w:sz w:val="24"/>
          <w:lang w:eastAsia="en-AU"/>
        </w:rPr>
      </w:pPr>
      <w:hyperlink w:anchor="_Toc211438759" w:history="1">
        <w:r w:rsidRPr="00F12736">
          <w:rPr>
            <w:rStyle w:val="Hyperlink"/>
            <w:noProof/>
          </w:rPr>
          <w:t>Discussion and conclusion</w:t>
        </w:r>
        <w:r>
          <w:rPr>
            <w:noProof/>
            <w:webHidden/>
          </w:rPr>
          <w:tab/>
        </w:r>
        <w:r>
          <w:rPr>
            <w:noProof/>
            <w:webHidden/>
          </w:rPr>
          <w:fldChar w:fldCharType="begin"/>
        </w:r>
        <w:r>
          <w:rPr>
            <w:noProof/>
            <w:webHidden/>
          </w:rPr>
          <w:instrText xml:space="preserve"> PAGEREF _Toc211438759 \h </w:instrText>
        </w:r>
        <w:r>
          <w:rPr>
            <w:noProof/>
            <w:webHidden/>
          </w:rPr>
        </w:r>
        <w:r>
          <w:rPr>
            <w:noProof/>
            <w:webHidden/>
          </w:rPr>
          <w:fldChar w:fldCharType="separate"/>
        </w:r>
        <w:r>
          <w:rPr>
            <w:noProof/>
            <w:webHidden/>
          </w:rPr>
          <w:t>19</w:t>
        </w:r>
        <w:r>
          <w:rPr>
            <w:noProof/>
            <w:webHidden/>
          </w:rPr>
          <w:fldChar w:fldCharType="end"/>
        </w:r>
      </w:hyperlink>
    </w:p>
    <w:p w14:paraId="5F7A6942" w14:textId="455D3AD5" w:rsidR="000109B0" w:rsidRDefault="000109B0">
      <w:pPr>
        <w:pStyle w:val="TOC1"/>
        <w:rPr>
          <w:rFonts w:eastAsiaTheme="minorEastAsia" w:cstheme="minorBidi"/>
          <w:b w:val="0"/>
          <w:bCs w:val="0"/>
          <w:iCs w:val="0"/>
          <w:noProof/>
          <w:kern w:val="2"/>
          <w:sz w:val="24"/>
          <w:lang w:eastAsia="en-AU"/>
        </w:rPr>
      </w:pPr>
      <w:hyperlink w:anchor="_Toc211438760" w:history="1">
        <w:r w:rsidRPr="00F12736">
          <w:rPr>
            <w:rStyle w:val="Hyperlink"/>
            <w:noProof/>
          </w:rPr>
          <w:t>Acknowledgments</w:t>
        </w:r>
        <w:r>
          <w:rPr>
            <w:noProof/>
            <w:webHidden/>
          </w:rPr>
          <w:tab/>
        </w:r>
        <w:r>
          <w:rPr>
            <w:noProof/>
            <w:webHidden/>
          </w:rPr>
          <w:fldChar w:fldCharType="begin"/>
        </w:r>
        <w:r>
          <w:rPr>
            <w:noProof/>
            <w:webHidden/>
          </w:rPr>
          <w:instrText xml:space="preserve"> PAGEREF _Toc211438760 \h </w:instrText>
        </w:r>
        <w:r>
          <w:rPr>
            <w:noProof/>
            <w:webHidden/>
          </w:rPr>
        </w:r>
        <w:r>
          <w:rPr>
            <w:noProof/>
            <w:webHidden/>
          </w:rPr>
          <w:fldChar w:fldCharType="separate"/>
        </w:r>
        <w:r>
          <w:rPr>
            <w:noProof/>
            <w:webHidden/>
          </w:rPr>
          <w:t>22</w:t>
        </w:r>
        <w:r>
          <w:rPr>
            <w:noProof/>
            <w:webHidden/>
          </w:rPr>
          <w:fldChar w:fldCharType="end"/>
        </w:r>
      </w:hyperlink>
    </w:p>
    <w:p w14:paraId="7624E19D" w14:textId="3056289C" w:rsidR="000109B0" w:rsidRDefault="000109B0">
      <w:pPr>
        <w:pStyle w:val="TOC1"/>
        <w:rPr>
          <w:rFonts w:eastAsiaTheme="minorEastAsia" w:cstheme="minorBidi"/>
          <w:b w:val="0"/>
          <w:bCs w:val="0"/>
          <w:iCs w:val="0"/>
          <w:noProof/>
          <w:kern w:val="2"/>
          <w:sz w:val="24"/>
          <w:lang w:eastAsia="en-AU"/>
        </w:rPr>
      </w:pPr>
      <w:hyperlink w:anchor="_Toc211438761" w:history="1">
        <w:r w:rsidRPr="00F12736">
          <w:rPr>
            <w:rStyle w:val="Hyperlink"/>
            <w:noProof/>
          </w:rPr>
          <w:t>Author details</w:t>
        </w:r>
        <w:r>
          <w:rPr>
            <w:noProof/>
            <w:webHidden/>
          </w:rPr>
          <w:tab/>
        </w:r>
        <w:r>
          <w:rPr>
            <w:noProof/>
            <w:webHidden/>
          </w:rPr>
          <w:fldChar w:fldCharType="begin"/>
        </w:r>
        <w:r>
          <w:rPr>
            <w:noProof/>
            <w:webHidden/>
          </w:rPr>
          <w:instrText xml:space="preserve"> PAGEREF _Toc211438761 \h </w:instrText>
        </w:r>
        <w:r>
          <w:rPr>
            <w:noProof/>
            <w:webHidden/>
          </w:rPr>
        </w:r>
        <w:r>
          <w:rPr>
            <w:noProof/>
            <w:webHidden/>
          </w:rPr>
          <w:fldChar w:fldCharType="separate"/>
        </w:r>
        <w:r>
          <w:rPr>
            <w:noProof/>
            <w:webHidden/>
          </w:rPr>
          <w:t>23</w:t>
        </w:r>
        <w:r>
          <w:rPr>
            <w:noProof/>
            <w:webHidden/>
          </w:rPr>
          <w:fldChar w:fldCharType="end"/>
        </w:r>
      </w:hyperlink>
    </w:p>
    <w:p w14:paraId="7FF03FAA" w14:textId="3F1B8CE0" w:rsidR="000109B0" w:rsidRDefault="000109B0">
      <w:pPr>
        <w:pStyle w:val="TOC1"/>
        <w:rPr>
          <w:rFonts w:eastAsiaTheme="minorEastAsia" w:cstheme="minorBidi"/>
          <w:b w:val="0"/>
          <w:bCs w:val="0"/>
          <w:iCs w:val="0"/>
          <w:noProof/>
          <w:kern w:val="2"/>
          <w:sz w:val="24"/>
          <w:lang w:eastAsia="en-AU"/>
        </w:rPr>
      </w:pPr>
      <w:hyperlink w:anchor="_Toc211438762" w:history="1">
        <w:r w:rsidRPr="00F12736">
          <w:rPr>
            <w:rStyle w:val="Hyperlink"/>
            <w:noProof/>
          </w:rPr>
          <w:t>References</w:t>
        </w:r>
        <w:r>
          <w:rPr>
            <w:noProof/>
            <w:webHidden/>
          </w:rPr>
          <w:tab/>
        </w:r>
        <w:r>
          <w:rPr>
            <w:noProof/>
            <w:webHidden/>
          </w:rPr>
          <w:fldChar w:fldCharType="begin"/>
        </w:r>
        <w:r>
          <w:rPr>
            <w:noProof/>
            <w:webHidden/>
          </w:rPr>
          <w:instrText xml:space="preserve"> PAGEREF _Toc211438762 \h </w:instrText>
        </w:r>
        <w:r>
          <w:rPr>
            <w:noProof/>
            <w:webHidden/>
          </w:rPr>
        </w:r>
        <w:r>
          <w:rPr>
            <w:noProof/>
            <w:webHidden/>
          </w:rPr>
          <w:fldChar w:fldCharType="separate"/>
        </w:r>
        <w:r>
          <w:rPr>
            <w:noProof/>
            <w:webHidden/>
          </w:rPr>
          <w:t>25</w:t>
        </w:r>
        <w:r>
          <w:rPr>
            <w:noProof/>
            <w:webHidden/>
          </w:rPr>
          <w:fldChar w:fldCharType="end"/>
        </w:r>
      </w:hyperlink>
    </w:p>
    <w:p w14:paraId="1BBA74FA" w14:textId="3EC751DF" w:rsidR="00F216F0" w:rsidRPr="00F216F0" w:rsidRDefault="005A4E9D" w:rsidP="00F216F0">
      <w:r>
        <w:rPr>
          <w:rFonts w:eastAsiaTheme="minorHAnsi" w:cstheme="minorHAnsi"/>
          <w:szCs w:val="24"/>
          <w:lang w:eastAsia="en-US"/>
        </w:rPr>
        <w:fldChar w:fldCharType="end"/>
      </w:r>
    </w:p>
    <w:p w14:paraId="3A6B2CAE" w14:textId="77777777" w:rsidR="00F25C00" w:rsidRDefault="0098426C" w:rsidP="00A24E95">
      <w:pPr>
        <w:pStyle w:val="Heading1"/>
      </w:pPr>
      <w:bookmarkStart w:id="8" w:name="_Toc195530498"/>
      <w:bookmarkStart w:id="9" w:name="_Toc211438751"/>
      <w:bookmarkEnd w:id="7"/>
      <w:r>
        <w:lastRenderedPageBreak/>
        <w:t>Abstract</w:t>
      </w:r>
      <w:bookmarkEnd w:id="8"/>
      <w:bookmarkEnd w:id="9"/>
    </w:p>
    <w:p w14:paraId="209548FA" w14:textId="47647120" w:rsidR="00F96BE2" w:rsidRPr="00F96BE2" w:rsidRDefault="00F96BE2" w:rsidP="00F96BE2">
      <w:pPr>
        <w:rPr>
          <w:lang w:val="en-GB"/>
        </w:rPr>
      </w:pPr>
      <w:r w:rsidRPr="00F96BE2">
        <w:rPr>
          <w:lang w:val="en-GB"/>
        </w:rPr>
        <w:t>This report from the Australian Rotavirus Surveillance Program describes the circulating rotavirus genotypes identified in children and adults during the period 1 January to 31 December 2024. In 2024, we saw a continuation of a high burden of rotavirus disease in the Australian population. During this period, 2,118 faecal specimens were referred to the National Rotavirus Reference Centre (NRRC), for rotavirus G- and P-genotype analysis; of these samples, 1,880 were confirmed as rotavirus positive. This is the second highest number of samples referred to the NRRC over the past 20+ years of operation. Of the 1,880 samples confirmed rotavirus positive, 1,610 (85.6%) were identified as wildtype rotavirus; 268 (14.3%) were identified as the Rotarix vaccine-like strain; and two G1</w:t>
      </w:r>
      <w:proofErr w:type="gramStart"/>
      <w:r w:rsidRPr="00F96BE2">
        <w:rPr>
          <w:lang w:val="en-GB"/>
        </w:rPr>
        <w:t>P[</w:t>
      </w:r>
      <w:proofErr w:type="gramEnd"/>
      <w:r w:rsidRPr="00F96BE2">
        <w:rPr>
          <w:lang w:val="en-GB"/>
        </w:rPr>
        <w:t>8] samples could not be confirmed as wildtype or vaccine-like due to inadequate sequence quality. The equine-like G3</w:t>
      </w:r>
      <w:proofErr w:type="gramStart"/>
      <w:r w:rsidRPr="00F96BE2">
        <w:rPr>
          <w:lang w:val="en-GB"/>
        </w:rPr>
        <w:t>P[</w:t>
      </w:r>
      <w:proofErr w:type="gramEnd"/>
      <w:r w:rsidRPr="00F96BE2">
        <w:rPr>
          <w:lang w:val="en-GB"/>
        </w:rPr>
        <w:t>8] variant was the dominant genotype nationally (n</w:t>
      </w:r>
      <w:r>
        <w:rPr>
          <w:lang w:val="en-GB"/>
        </w:rPr>
        <w:t> </w:t>
      </w:r>
      <w:r w:rsidRPr="00F96BE2">
        <w:rPr>
          <w:lang w:val="en-GB"/>
        </w:rPr>
        <w:t>=</w:t>
      </w:r>
      <w:r>
        <w:rPr>
          <w:lang w:val="en-GB"/>
        </w:rPr>
        <w:t> </w:t>
      </w:r>
      <w:r w:rsidRPr="00F96BE2">
        <w:rPr>
          <w:lang w:val="en-GB"/>
        </w:rPr>
        <w:t>1,297/1,610; 80.6%). Other genotypes were identified at low frequencies including G1P[8] (n</w:t>
      </w:r>
      <w:r>
        <w:rPr>
          <w:lang w:val="en-GB"/>
        </w:rPr>
        <w:t> </w:t>
      </w:r>
      <w:r w:rsidRPr="00F96BE2">
        <w:rPr>
          <w:lang w:val="en-GB"/>
        </w:rPr>
        <w:t>=</w:t>
      </w:r>
      <w:r>
        <w:rPr>
          <w:lang w:val="en-GB"/>
        </w:rPr>
        <w:t> </w:t>
      </w:r>
      <w:r w:rsidRPr="00F96BE2">
        <w:rPr>
          <w:lang w:val="en-GB"/>
        </w:rPr>
        <w:t>9/1,610; 0.6%); G2P[4] (n = 34/1,610; 2.1%); G3P[8] (n = 77/1,610; 4.8%); G8P[8] (n</w:t>
      </w:r>
      <w:r>
        <w:rPr>
          <w:lang w:val="en-GB"/>
        </w:rPr>
        <w:t> </w:t>
      </w:r>
      <w:r w:rsidRPr="00F96BE2">
        <w:rPr>
          <w:lang w:val="en-GB"/>
        </w:rPr>
        <w:t>=</w:t>
      </w:r>
      <w:r>
        <w:rPr>
          <w:lang w:val="en-GB"/>
        </w:rPr>
        <w:t> </w:t>
      </w:r>
      <w:r w:rsidRPr="00F96BE2">
        <w:rPr>
          <w:lang w:val="en-GB"/>
        </w:rPr>
        <w:t>46/1,610; 2.9%); G9P[4] (n = 9/1,610; 0.6%); G9P[8] (n = 6/1,610; 0.4%); and G12P[8] (n</w:t>
      </w:r>
      <w:r>
        <w:rPr>
          <w:lang w:val="en-GB"/>
        </w:rPr>
        <w:t> </w:t>
      </w:r>
      <w:r w:rsidRPr="00F96BE2">
        <w:rPr>
          <w:lang w:val="en-GB"/>
        </w:rPr>
        <w:t>=</w:t>
      </w:r>
      <w:r>
        <w:rPr>
          <w:lang w:val="en-GB"/>
        </w:rPr>
        <w:t> </w:t>
      </w:r>
      <w:r w:rsidRPr="00F96BE2">
        <w:rPr>
          <w:lang w:val="en-GB"/>
        </w:rPr>
        <w:t>8/1,610; 0.5%). Genotype distribution was consistent nationally, with equine-like G3</w:t>
      </w:r>
      <w:proofErr w:type="gramStart"/>
      <w:r w:rsidRPr="00F96BE2">
        <w:rPr>
          <w:lang w:val="en-GB"/>
        </w:rPr>
        <w:t>P[</w:t>
      </w:r>
      <w:proofErr w:type="gramEnd"/>
      <w:r w:rsidRPr="00F96BE2">
        <w:rPr>
          <w:lang w:val="en-GB"/>
        </w:rPr>
        <w:t>8] the dominant genotype in all jurisdictions. Consistent with observations in recent years, a small number of samples with unusual genotypes were identified (n = 70/1,610; 4.3%). Of these unusual genotypes, the most frequently detected was G2</w:t>
      </w:r>
      <w:proofErr w:type="gramStart"/>
      <w:r w:rsidRPr="00F96BE2">
        <w:rPr>
          <w:lang w:val="en-GB"/>
        </w:rPr>
        <w:t>P[</w:t>
      </w:r>
      <w:proofErr w:type="gramEnd"/>
      <w:r w:rsidRPr="00F96BE2">
        <w:rPr>
          <w:lang w:val="en-GB"/>
        </w:rPr>
        <w:t xml:space="preserve">8], which accounted for 52.9% of unusual samples (n = 37/70) and 2.3% of all positive wildtype samples (n = 37/1,610). </w:t>
      </w:r>
    </w:p>
    <w:p w14:paraId="1A1D5991" w14:textId="77777777" w:rsidR="00F96BE2" w:rsidRPr="00F96BE2" w:rsidRDefault="00F96BE2" w:rsidP="00F96BE2">
      <w:pPr>
        <w:rPr>
          <w:lang w:val="en-GB"/>
        </w:rPr>
      </w:pPr>
      <w:r w:rsidRPr="00F96BE2">
        <w:rPr>
          <w:lang w:val="en-GB"/>
        </w:rPr>
        <w:t xml:space="preserve">The high number of rotavirus positive samples received by the program reflected the notifications for rotavirus disease reported to the National Notifiable Disease Surveillance Service (NNDSS). Across Australia, there were 10,108 notifications recorded, the highest reported in any year since establishment of the national rotavirus notification. </w:t>
      </w:r>
    </w:p>
    <w:p w14:paraId="7301D2BC" w14:textId="77777777" w:rsidR="00F96BE2" w:rsidRPr="00F96BE2" w:rsidRDefault="00F96BE2" w:rsidP="00F96BE2">
      <w:pPr>
        <w:pStyle w:val="Normal-morespaceafter"/>
        <w:rPr>
          <w:lang w:val="en-GB"/>
        </w:rPr>
      </w:pPr>
      <w:r w:rsidRPr="00F96BE2">
        <w:rPr>
          <w:lang w:val="en-GB"/>
        </w:rPr>
        <w:t>The ability to monitor the genotypes of rotavirus strains causing disease across ages and across jurisdictions provides important data to aid in assessing the performance of the national rotavirus vaccination program and to inform public health interventions during outbreaks. The Australian Rotavirus Surveillance Program also provides important data to monitor annual variations in genotypes circulating in the population. Understanding the diversity of genotypes in circulation, and the emergence of variants, provides important context for any changes observed in disease epidemiology in the community. The Australian Rotavirus Surveillance Program provides diagnostic laboratories with valuable feedback on laboratory data quality, by reporting incidences of wildtype, vaccine-like, and/or false positive rotavirus results.</w:t>
      </w:r>
    </w:p>
    <w:p w14:paraId="3058D0C9" w14:textId="2A60ED24" w:rsidR="00B73144" w:rsidRDefault="00B73144" w:rsidP="00E61A68">
      <w:pPr>
        <w:pStyle w:val="CDIBoxText"/>
        <w:rPr>
          <w:lang w:val="en-GB"/>
        </w:rPr>
      </w:pPr>
      <w:r w:rsidRPr="00E61A68">
        <w:t>Keywords</w:t>
      </w:r>
      <w:r w:rsidR="00BF1476">
        <w:t xml:space="preserve">: </w:t>
      </w:r>
      <w:r w:rsidR="00F96BE2" w:rsidRPr="00F96BE2">
        <w:t>rotavirus; gastroenteritis; genotype; surveillance; Australia; vaccine; equine-like G3</w:t>
      </w:r>
      <w:proofErr w:type="gramStart"/>
      <w:r w:rsidR="00F96BE2" w:rsidRPr="00F96BE2">
        <w:t>P[</w:t>
      </w:r>
      <w:proofErr w:type="gramEnd"/>
      <w:r w:rsidR="00F96BE2" w:rsidRPr="00F96BE2">
        <w:t>8]</w:t>
      </w:r>
    </w:p>
    <w:p w14:paraId="5A4E851C" w14:textId="77777777" w:rsidR="0037146D" w:rsidRDefault="00B73144" w:rsidP="00B73144">
      <w:pPr>
        <w:pStyle w:val="Heading1"/>
      </w:pPr>
      <w:bookmarkStart w:id="10" w:name="_Toc195530501"/>
      <w:bookmarkStart w:id="11" w:name="_Toc211438752"/>
      <w:r>
        <w:lastRenderedPageBreak/>
        <w:t>Introduction</w:t>
      </w:r>
      <w:bookmarkEnd w:id="10"/>
      <w:bookmarkEnd w:id="11"/>
    </w:p>
    <w:p w14:paraId="601E6113" w14:textId="77777777" w:rsidR="00F96BE2" w:rsidRPr="00F96BE2" w:rsidRDefault="00F96BE2" w:rsidP="00F96BE2">
      <w:pPr>
        <w:rPr>
          <w:lang w:val="en-GB"/>
        </w:rPr>
      </w:pPr>
      <w:r w:rsidRPr="00F96BE2">
        <w:rPr>
          <w:lang w:val="en-GB"/>
        </w:rPr>
        <w:t>Group A rotavirus infections were identified as the cause of 128,500 deaths and 258 million episodes of diarrhoea among children &lt; 5 years of age in 2016.</w:t>
      </w:r>
      <w:r w:rsidRPr="00F96BE2">
        <w:rPr>
          <w:vertAlign w:val="superscript"/>
          <w:lang w:val="en-GB"/>
        </w:rPr>
        <w:t>1</w:t>
      </w:r>
      <w:r w:rsidRPr="00F96BE2">
        <w:rPr>
          <w:lang w:val="en-GB"/>
        </w:rPr>
        <w:t xml:space="preserve"> To address this burden, there are now four World Health Organization (WHO) pre-qualified rotavirus vaccines introduced nationally or regionally into routine Immunisation Programs of over 131 countries; these vaccines are Rotarix [GSK, Belgium], RotaTeq [Merck, United States of America], Rotavac [Bharat Biotech, India], and RotaSIIL, [Serum Institute of India, India].</w:t>
      </w:r>
      <w:r w:rsidRPr="00F96BE2">
        <w:rPr>
          <w:vertAlign w:val="superscript"/>
          <w:lang w:val="en-GB"/>
        </w:rPr>
        <w:t>2–5</w:t>
      </w:r>
    </w:p>
    <w:p w14:paraId="087EFF55" w14:textId="77777777" w:rsidR="00F96BE2" w:rsidRPr="00F96BE2" w:rsidRDefault="00F96BE2" w:rsidP="00F96BE2">
      <w:pPr>
        <w:rPr>
          <w:lang w:val="en-GB"/>
        </w:rPr>
      </w:pPr>
      <w:r w:rsidRPr="00F96BE2">
        <w:rPr>
          <w:lang w:val="en-GB"/>
        </w:rPr>
        <w:t>In Australia, rotavirus vaccines were first introduced into the routine infant immunisation schedule in the Northern Territory in 2006 and then nationally on July 1, 2007, with the decision on vaccine choice, Rotarix [GSK] or RotaTeq [Merck], initially made at the state or territory level. RotaTeq was administered in Queensland, South Australia and Victoria, whereas Rotarix was administered in the Australian Capital Territory, New South Wales, the Northern Territory, and Tasmania. Western Australia initially administered Rotarix and changed to RotaTeq in May 2009. On 1 July 2017, all jurisdictions which had previously administered RotaTeq changed to Rotarix, making national vaccine administration uniform across all states and territories in Australia.</w:t>
      </w:r>
      <w:r w:rsidRPr="00F96BE2">
        <w:rPr>
          <w:vertAlign w:val="superscript"/>
          <w:lang w:val="en-GB"/>
        </w:rPr>
        <w:t>6,7</w:t>
      </w:r>
      <w:r w:rsidRPr="00F96BE2">
        <w:rPr>
          <w:lang w:val="en-GB"/>
        </w:rPr>
        <w:t xml:space="preserve"> Following the introduction of rotavirus vaccines, there was a significant reduction in rotavirus-coded and non-rotavirus-coded acute gastroenteritis hospitalisations of children ≤ 5 years of age.</w:t>
      </w:r>
      <w:r w:rsidRPr="00F96BE2">
        <w:rPr>
          <w:vertAlign w:val="superscript"/>
          <w:lang w:val="en-GB"/>
        </w:rPr>
        <w:t>3–5</w:t>
      </w:r>
      <w:r w:rsidRPr="00F96BE2">
        <w:rPr>
          <w:lang w:val="en-GB"/>
        </w:rPr>
        <w:t xml:space="preserve"> Several post-licensure studies have shown that rotavirus vaccines are safe and effective and associated with significant reduction in the rotavirus burden of disease in Australia.</w:t>
      </w:r>
      <w:r w:rsidRPr="00F96BE2">
        <w:rPr>
          <w:vertAlign w:val="superscript"/>
          <w:lang w:val="en-GB"/>
        </w:rPr>
        <w:t>3–5</w:t>
      </w:r>
      <w:r w:rsidRPr="00F96BE2">
        <w:rPr>
          <w:lang w:val="en-GB"/>
        </w:rPr>
        <w:t xml:space="preserve"> Within the first six years of vaccine introduction, an estimated 77,000 hospitalisations were prevented, 90% of which were in children ≤ 5 years of age, with indications of herd protection occurring in older age groups.</w:t>
      </w:r>
      <w:r w:rsidRPr="00F96BE2">
        <w:rPr>
          <w:vertAlign w:val="superscript"/>
          <w:lang w:val="en-GB"/>
        </w:rPr>
        <w:t>5</w:t>
      </w:r>
    </w:p>
    <w:p w14:paraId="0B1602CD" w14:textId="77777777" w:rsidR="00F96BE2" w:rsidRPr="00F96BE2" w:rsidRDefault="00F96BE2" w:rsidP="00F96BE2">
      <w:pPr>
        <w:rPr>
          <w:lang w:val="en-GB"/>
        </w:rPr>
      </w:pPr>
      <w:r w:rsidRPr="00F96BE2">
        <w:rPr>
          <w:lang w:val="en-GB"/>
        </w:rPr>
        <w:t>In Australia, rotavirus gastroenteritis has been a notifiable disease since 2010, with all jurisdictions reporting through the National Notifiable Disease Surveillance Service (NNDSS) with national representation since 2018.</w:t>
      </w:r>
      <w:r w:rsidRPr="00F96BE2">
        <w:rPr>
          <w:vertAlign w:val="superscript"/>
          <w:lang w:val="en-GB"/>
        </w:rPr>
        <w:t>8</w:t>
      </w:r>
      <w:r w:rsidRPr="00F96BE2">
        <w:rPr>
          <w:lang w:val="en-GB"/>
        </w:rPr>
        <w:t xml:space="preserve"> This service monitors the reports of rotavirus disease across each jurisdiction on a month-by-month basis and according to age cohorts. Over the past decade, the clinical presentations of rotavirus disease have followed a pattern of a low baseline incidence across months punctuated by outbreaks, particularly notable in regional areas. In 2021, outbreaks were reported in Western Australia and the Northern Territory in September and continued through to December, as many parts of Australia emerged from a prolonged period of social distancing due to coronavirus disease 2019 (COVID-19) restrictions.</w:t>
      </w:r>
      <w:r w:rsidRPr="00F96BE2">
        <w:rPr>
          <w:vertAlign w:val="superscript"/>
          <w:lang w:val="en-GB"/>
        </w:rPr>
        <w:t>9</w:t>
      </w:r>
      <w:r w:rsidRPr="00F96BE2">
        <w:rPr>
          <w:lang w:val="en-GB"/>
        </w:rPr>
        <w:t xml:space="preserve"> The increased rate of rotavirus notifications observed in 2021 persisted into 2022 and 2023.</w:t>
      </w:r>
      <w:r w:rsidRPr="00F96BE2">
        <w:rPr>
          <w:vertAlign w:val="superscript"/>
          <w:lang w:val="en-GB"/>
        </w:rPr>
        <w:t>10,11</w:t>
      </w:r>
    </w:p>
    <w:p w14:paraId="11557810" w14:textId="06A99A90" w:rsidR="00AC46DC" w:rsidRDefault="00F96BE2" w:rsidP="00AC46DC">
      <w:pPr>
        <w:rPr>
          <w:lang w:val="en-GB"/>
        </w:rPr>
      </w:pPr>
      <w:r w:rsidRPr="00F96BE2">
        <w:rPr>
          <w:lang w:val="en-GB"/>
        </w:rPr>
        <w:t>Since 1999, the Australian Rotavirus Surveillance Program (ARSP) has characterised rotavirus genotypes causing severe disease in Australian children ≤ 5 years of age.</w:t>
      </w:r>
      <w:r w:rsidRPr="00F96BE2">
        <w:rPr>
          <w:vertAlign w:val="superscript"/>
          <w:lang w:val="en-GB"/>
        </w:rPr>
        <w:t>6</w:t>
      </w:r>
      <w:r w:rsidRPr="00F96BE2">
        <w:rPr>
          <w:lang w:val="en-GB"/>
        </w:rPr>
        <w:t xml:space="preserve"> From 2010 onwards, surveillance was extended to children ≥ 5 years of age and adults. The ARSP receives rotavirus positive samples from collaborating laboratories across all states and territories, which have screened samples for rotavirus positivity. Positive samples are then sent from jurisdictional collaborating laboratories to the National Rotavirus Reference Centre, in Melbourne, for confirmatory testing and genotyping. Rotavirus genotypes are defined by a binary classification system based on the two outer capsid proteins, VP7 (G, glycoprotein) and VP4 (P, protease-sensitive).</w:t>
      </w:r>
      <w:r w:rsidRPr="00F96BE2">
        <w:rPr>
          <w:vertAlign w:val="superscript"/>
          <w:lang w:val="en-GB"/>
        </w:rPr>
        <w:t>12</w:t>
      </w:r>
      <w:r w:rsidRPr="00F96BE2">
        <w:rPr>
          <w:lang w:val="en-GB"/>
        </w:rPr>
        <w:t xml:space="preserve"> Globally, there are five common genotype combinations identified in humans: G1P[8], G2P[4], G3P[8], G4P[8], and G9P[8], although G8P[8] and G12P[8] have also been described as globally important genotypes in recent years.</w:t>
      </w:r>
      <w:r w:rsidRPr="00F96BE2">
        <w:rPr>
          <w:vertAlign w:val="superscript"/>
          <w:lang w:val="en-GB"/>
        </w:rPr>
        <w:t>13–15</w:t>
      </w:r>
      <w:r w:rsidRPr="00F96BE2">
        <w:rPr>
          <w:lang w:val="en-GB"/>
        </w:rPr>
        <w:t xml:space="preserve"> Additionally, whole genome classification assigns genotypes to each of the 11 genes: Gx-P[x]-Ix-Rx-</w:t>
      </w:r>
      <w:proofErr w:type="spellStart"/>
      <w:r w:rsidRPr="00F96BE2">
        <w:rPr>
          <w:lang w:val="en-GB"/>
        </w:rPr>
        <w:t>Cx</w:t>
      </w:r>
      <w:proofErr w:type="spellEnd"/>
      <w:r w:rsidRPr="00F96BE2">
        <w:rPr>
          <w:lang w:val="en-GB"/>
        </w:rPr>
        <w:t>-Mx-Ax-</w:t>
      </w:r>
      <w:proofErr w:type="spellStart"/>
      <w:r w:rsidRPr="00F96BE2">
        <w:rPr>
          <w:lang w:val="en-GB"/>
        </w:rPr>
        <w:t>Nx</w:t>
      </w:r>
      <w:proofErr w:type="spellEnd"/>
      <w:r w:rsidRPr="00F96BE2">
        <w:rPr>
          <w:lang w:val="en-GB"/>
        </w:rPr>
        <w:t>-Tx-Ex-</w:t>
      </w:r>
      <w:proofErr w:type="spellStart"/>
      <w:r w:rsidRPr="00F96BE2">
        <w:rPr>
          <w:lang w:val="en-GB"/>
        </w:rPr>
        <w:t>Hx</w:t>
      </w:r>
      <w:proofErr w:type="spellEnd"/>
      <w:r w:rsidRPr="00F96BE2">
        <w:rPr>
          <w:lang w:val="en-GB"/>
        </w:rPr>
        <w:t>, denoting the VP7-VP4-VP6-VP1-VP2-VP3-NSP1-NSP2-NSP3-NSP4-NSP5/6 genes.</w:t>
      </w:r>
      <w:r w:rsidRPr="00F96BE2">
        <w:rPr>
          <w:vertAlign w:val="superscript"/>
          <w:lang w:val="en-GB"/>
        </w:rPr>
        <w:t>16</w:t>
      </w:r>
      <w:r w:rsidRPr="00F96BE2">
        <w:rPr>
          <w:lang w:val="en-GB"/>
        </w:rPr>
        <w:t xml:space="preserve"> The majority of human rotavirus genomes fall under two genotype constellations: </w:t>
      </w:r>
      <w:proofErr w:type="spellStart"/>
      <w:r w:rsidRPr="00F96BE2">
        <w:rPr>
          <w:lang w:val="en-GB"/>
        </w:rPr>
        <w:t>Wa</w:t>
      </w:r>
      <w:proofErr w:type="spellEnd"/>
      <w:r w:rsidRPr="00F96BE2">
        <w:rPr>
          <w:lang w:val="en-GB"/>
        </w:rPr>
        <w:t>-like (genogroup 1: G1/3/4/9/12-P[8]-I1-R1-C1-M1-A1-N1-T1-E1-H1), and DS-1-like (genogroup 2: G2-P[4]-I2-R2-C2-M2-A2-N2-T2-E2-H2).</w:t>
      </w:r>
      <w:r w:rsidRPr="00F96BE2">
        <w:rPr>
          <w:vertAlign w:val="superscript"/>
          <w:lang w:val="en-GB"/>
        </w:rPr>
        <w:t>16</w:t>
      </w:r>
      <w:r w:rsidRPr="00F96BE2">
        <w:rPr>
          <w:lang w:val="en-GB"/>
        </w:rPr>
        <w:t xml:space="preserve"> </w:t>
      </w:r>
      <w:r w:rsidRPr="00F96BE2">
        <w:rPr>
          <w:lang w:val="en-GB"/>
        </w:rPr>
        <w:lastRenderedPageBreak/>
        <w:t>A</w:t>
      </w:r>
      <w:r>
        <w:rPr>
          <w:lang w:val="en-GB"/>
        </w:rPr>
        <w:t> </w:t>
      </w:r>
      <w:r w:rsidRPr="00F96BE2">
        <w:rPr>
          <w:lang w:val="en-GB"/>
        </w:rPr>
        <w:t>third genogroup, AU-1-like, is also detected in humans, but less frequently (genogroup 3: G3-P[9]-I3-R3-C3-M3-A3-N3-T3-E3-H3).</w:t>
      </w:r>
      <w:r w:rsidRPr="00F96BE2">
        <w:rPr>
          <w:vertAlign w:val="superscript"/>
          <w:lang w:val="en-GB"/>
        </w:rPr>
        <w:t>16</w:t>
      </w:r>
      <w:r w:rsidRPr="00F96BE2">
        <w:rPr>
          <w:lang w:val="en-GB"/>
        </w:rPr>
        <w:t xml:space="preserve"> Numerous mechanisms contribute to rotavirus diversity including genetic drift, reassortment and zoonotic transmission. The segmented genome allows for reassortment both within and between human and animal strains, leading to the emergence of novel strains and unusual genotype combinations.</w:t>
      </w:r>
      <w:r w:rsidRPr="00F96BE2">
        <w:rPr>
          <w:vertAlign w:val="superscript"/>
          <w:lang w:val="en-GB"/>
        </w:rPr>
        <w:t>17</w:t>
      </w:r>
      <w:r w:rsidRPr="00F96BE2">
        <w:rPr>
          <w:lang w:val="en-GB"/>
        </w:rPr>
        <w:t xml:space="preserve"> </w:t>
      </w:r>
    </w:p>
    <w:p w14:paraId="670754E7" w14:textId="21706B7C" w:rsidR="00F96BE2" w:rsidRPr="00AC46DC" w:rsidRDefault="00F96BE2" w:rsidP="00AC46DC">
      <w:r w:rsidRPr="00F96BE2">
        <w:rPr>
          <w:lang w:val="en-GB"/>
        </w:rPr>
        <w:t>The genotype data provided by the Australian Rotavirus Surveillance Program has revealed changes in rotavirus genetic diversity, as well as temporal and geographic fluctuations.</w:t>
      </w:r>
      <w:r w:rsidRPr="00F96BE2">
        <w:rPr>
          <w:vertAlign w:val="superscript"/>
          <w:lang w:val="en-GB"/>
        </w:rPr>
        <w:t>6,18</w:t>
      </w:r>
      <w:r w:rsidRPr="00F96BE2">
        <w:rPr>
          <w:lang w:val="en-GB"/>
        </w:rPr>
        <w:t xml:space="preserve"> Furthermore, differences in genotype diversity and dominance were observed when comparing vaccines by jurisdictions, suggesting that RotaTeq and Rotarix exerted different immunological pressures on circulating rotavirus strains in Australia.</w:t>
      </w:r>
      <w:r w:rsidRPr="00F96BE2">
        <w:rPr>
          <w:vertAlign w:val="superscript"/>
          <w:lang w:val="en-GB"/>
        </w:rPr>
        <w:t>6,18</w:t>
      </w:r>
      <w:r w:rsidRPr="00F96BE2">
        <w:rPr>
          <w:lang w:val="en-GB"/>
        </w:rPr>
        <w:t xml:space="preserve"> The continued surveillance and characterisation of rotavirus genotypes circulating in Australia will provide important insights into whether changes in vaccine immunisation programs could impact virus epidemiology and alter genotype diversity, which could have ongoing consequences for the success of current and future vaccination programs. This report describes the G- and P- genotype distribution of rotavirus strains causing severe gastroenteritis in Australia for the period 1 January to 31 December 2024.</w:t>
      </w:r>
    </w:p>
    <w:p w14:paraId="16EBBF14" w14:textId="77777777" w:rsidR="00A24E95" w:rsidRDefault="00B73144" w:rsidP="00B73144">
      <w:pPr>
        <w:pStyle w:val="Heading1"/>
        <w:rPr>
          <w:lang w:val="en-GB"/>
        </w:rPr>
      </w:pPr>
      <w:bookmarkStart w:id="12" w:name="_Toc195530502"/>
      <w:bookmarkStart w:id="13" w:name="_Toc211438753"/>
      <w:r>
        <w:rPr>
          <w:lang w:val="en-GB"/>
        </w:rPr>
        <w:lastRenderedPageBreak/>
        <w:t>Methods</w:t>
      </w:r>
      <w:bookmarkEnd w:id="12"/>
      <w:bookmarkEnd w:id="13"/>
    </w:p>
    <w:p w14:paraId="6A0BB3C4" w14:textId="77777777" w:rsidR="00F96BE2" w:rsidRDefault="00F96BE2" w:rsidP="00F96BE2">
      <w:pPr>
        <w:rPr>
          <w:lang w:val="en-GB"/>
        </w:rPr>
        <w:sectPr w:rsidR="00F96BE2"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F96BE2">
        <w:rPr>
          <w:lang w:val="en-GB"/>
        </w:rPr>
        <w:t>Faecal samples were tested for the presence of rotavirus by quantitative polymerase chain reaction (qPCR) or enzyme immunoassay (EIA) by collaborating laboratories Australia-wide. Positive samples were frozen and sent to the National Rotavirus Reference Centre (NRRC), Melbourne, together with available metadata including date of collection (DOC), date of birth (DOB), sex, postcode, and the qPCR cycle threshold (Ct) values generated by the collaborating laboratory (where possible). Specimens were received from 12 collaborating centres located in the Australian Capital Territory, New South Wales, Northern Territory, Queensland, South Australia, Tasmania, Victoria, and Western Australia) (Table 1).</w:t>
      </w:r>
    </w:p>
    <w:p w14:paraId="36B58749" w14:textId="043F9931" w:rsidR="00F96BE2" w:rsidRDefault="00F96BE2" w:rsidP="00F96BE2">
      <w:pPr>
        <w:pStyle w:val="CDITable-Title"/>
        <w:spacing w:before="0"/>
        <w:rPr>
          <w:lang w:val="en-GB"/>
        </w:rPr>
      </w:pPr>
      <w:r w:rsidRPr="00F96BE2">
        <w:rPr>
          <w:lang w:val="en-GB"/>
        </w:rPr>
        <w:lastRenderedPageBreak/>
        <w:t>Table 1: Number of samples provided by each collaborating laboratory</w:t>
      </w:r>
    </w:p>
    <w:tbl>
      <w:tblPr>
        <w:tblW w:w="0" w:type="auto"/>
        <w:tblLayout w:type="fixed"/>
        <w:tblCellMar>
          <w:left w:w="0" w:type="dxa"/>
          <w:right w:w="0" w:type="dxa"/>
        </w:tblCellMar>
        <w:tblLook w:val="0000" w:firstRow="0" w:lastRow="0" w:firstColumn="0" w:lastColumn="0" w:noHBand="0" w:noVBand="0"/>
        <w:tblCaption w:val="Table 1: Number of samples provided by each collaborating laboratory"/>
        <w:tblDescription w:val="Table 1 details the number of samples received by the ARSP by collaborating laboratories around Australia between 1 January and 31 December 2024."/>
      </w:tblPr>
      <w:tblGrid>
        <w:gridCol w:w="4706"/>
        <w:gridCol w:w="6576"/>
        <w:gridCol w:w="1531"/>
        <w:gridCol w:w="1530"/>
      </w:tblGrid>
      <w:tr w:rsidR="00F96BE2" w:rsidRPr="00F96BE2" w14:paraId="473FABA9" w14:textId="77777777" w:rsidTr="00F96BE2">
        <w:trPr>
          <w:trHeight w:val="60"/>
          <w:tblHeader/>
        </w:trPr>
        <w:tc>
          <w:tcPr>
            <w:tcW w:w="4706" w:type="dxa"/>
            <w:shd w:val="clear" w:color="auto" w:fill="1E4496" w:themeFill="text2"/>
            <w:tcMar>
              <w:top w:w="113" w:type="dxa"/>
              <w:left w:w="113" w:type="dxa"/>
              <w:bottom w:w="113" w:type="dxa"/>
              <w:right w:w="113" w:type="dxa"/>
            </w:tcMar>
            <w:vAlign w:val="bottom"/>
          </w:tcPr>
          <w:p w14:paraId="475E009B" w14:textId="77777777" w:rsidR="00F96BE2" w:rsidRPr="00F96BE2" w:rsidRDefault="00F96BE2" w:rsidP="00F96BE2">
            <w:pPr>
              <w:pStyle w:val="CDITable-HeaderRowLeft"/>
            </w:pPr>
            <w:r w:rsidRPr="00F96BE2">
              <w:t>Healthcare facility</w:t>
            </w:r>
          </w:p>
        </w:tc>
        <w:tc>
          <w:tcPr>
            <w:tcW w:w="6576" w:type="dxa"/>
            <w:shd w:val="clear" w:color="auto" w:fill="1E4496" w:themeFill="text2"/>
            <w:tcMar>
              <w:top w:w="113" w:type="dxa"/>
              <w:left w:w="113" w:type="dxa"/>
              <w:bottom w:w="113" w:type="dxa"/>
              <w:right w:w="113" w:type="dxa"/>
            </w:tcMar>
            <w:vAlign w:val="bottom"/>
          </w:tcPr>
          <w:p w14:paraId="7C4A1E56" w14:textId="77777777" w:rsidR="00F96BE2" w:rsidRPr="00F96BE2" w:rsidRDefault="00F96BE2" w:rsidP="00F96BE2">
            <w:pPr>
              <w:pStyle w:val="CDITable-HeaderRowLeft"/>
            </w:pPr>
            <w:r w:rsidRPr="00F96BE2">
              <w:t>Department</w:t>
            </w:r>
          </w:p>
        </w:tc>
        <w:tc>
          <w:tcPr>
            <w:tcW w:w="1531" w:type="dxa"/>
            <w:shd w:val="clear" w:color="auto" w:fill="1E4496" w:themeFill="text2"/>
            <w:tcMar>
              <w:top w:w="113" w:type="dxa"/>
              <w:left w:w="113" w:type="dxa"/>
              <w:bottom w:w="113" w:type="dxa"/>
              <w:right w:w="113" w:type="dxa"/>
            </w:tcMar>
            <w:vAlign w:val="bottom"/>
          </w:tcPr>
          <w:p w14:paraId="427AB5E3" w14:textId="77777777" w:rsidR="00F96BE2" w:rsidRPr="00F96BE2" w:rsidRDefault="00F96BE2" w:rsidP="00F96BE2">
            <w:pPr>
              <w:pStyle w:val="CDITable-HeaderRowCentre"/>
            </w:pPr>
            <w:proofErr w:type="spellStart"/>
            <w:r w:rsidRPr="00F96BE2">
              <w:t>Jurisdiction</w:t>
            </w:r>
            <w:r w:rsidRPr="00F96BE2">
              <w:rPr>
                <w:vertAlign w:val="superscript"/>
              </w:rPr>
              <w:t>a</w:t>
            </w:r>
            <w:proofErr w:type="spellEnd"/>
          </w:p>
        </w:tc>
        <w:tc>
          <w:tcPr>
            <w:tcW w:w="1530" w:type="dxa"/>
            <w:shd w:val="clear" w:color="auto" w:fill="1E4496" w:themeFill="text2"/>
            <w:tcMar>
              <w:top w:w="113" w:type="dxa"/>
              <w:left w:w="113" w:type="dxa"/>
              <w:bottom w:w="113" w:type="dxa"/>
              <w:right w:w="113" w:type="dxa"/>
            </w:tcMar>
            <w:vAlign w:val="bottom"/>
          </w:tcPr>
          <w:p w14:paraId="78A0ADFD" w14:textId="77777777" w:rsidR="00F96BE2" w:rsidRPr="00F96BE2" w:rsidRDefault="00F96BE2" w:rsidP="00F96BE2">
            <w:pPr>
              <w:pStyle w:val="CDITable-HeaderRowCentre"/>
            </w:pPr>
            <w:r w:rsidRPr="00F96BE2">
              <w:t>n</w:t>
            </w:r>
          </w:p>
        </w:tc>
      </w:tr>
      <w:tr w:rsidR="00F96BE2" w:rsidRPr="00F96BE2" w14:paraId="062997A9" w14:textId="77777777" w:rsidTr="00F96BE2">
        <w:trPr>
          <w:trHeight w:val="60"/>
        </w:trPr>
        <w:tc>
          <w:tcPr>
            <w:tcW w:w="4706" w:type="dxa"/>
            <w:tcBorders>
              <w:bottom w:val="single" w:sz="6" w:space="0" w:color="1E4496" w:themeColor="text2"/>
            </w:tcBorders>
            <w:tcMar>
              <w:top w:w="113" w:type="dxa"/>
              <w:left w:w="113" w:type="dxa"/>
              <w:bottom w:w="113" w:type="dxa"/>
              <w:right w:w="113" w:type="dxa"/>
            </w:tcMar>
            <w:vAlign w:val="center"/>
          </w:tcPr>
          <w:p w14:paraId="70A949D5" w14:textId="77777777" w:rsidR="00F96BE2" w:rsidRPr="00F96BE2" w:rsidRDefault="00F96BE2" w:rsidP="00F96BE2">
            <w:pPr>
              <w:pStyle w:val="CDITable-RowLeft"/>
            </w:pPr>
            <w:r w:rsidRPr="00F96BE2">
              <w:t>Canberra Hospital</w:t>
            </w:r>
          </w:p>
        </w:tc>
        <w:tc>
          <w:tcPr>
            <w:tcW w:w="6576" w:type="dxa"/>
            <w:tcBorders>
              <w:bottom w:val="single" w:sz="6" w:space="0" w:color="1E4496" w:themeColor="text2"/>
            </w:tcBorders>
            <w:tcMar>
              <w:top w:w="113" w:type="dxa"/>
              <w:left w:w="113" w:type="dxa"/>
              <w:bottom w:w="113" w:type="dxa"/>
              <w:right w:w="113" w:type="dxa"/>
            </w:tcMar>
            <w:vAlign w:val="center"/>
          </w:tcPr>
          <w:p w14:paraId="29826F9C" w14:textId="77777777" w:rsidR="00F96BE2" w:rsidRPr="00F96BE2" w:rsidRDefault="00F96BE2" w:rsidP="00F96BE2">
            <w:pPr>
              <w:pStyle w:val="CDITable-RowLeft"/>
            </w:pPr>
            <w:r w:rsidRPr="00F96BE2">
              <w:t>Microbiology Department</w:t>
            </w:r>
          </w:p>
        </w:tc>
        <w:tc>
          <w:tcPr>
            <w:tcW w:w="1531" w:type="dxa"/>
            <w:tcBorders>
              <w:bottom w:val="single" w:sz="6" w:space="0" w:color="1E4496" w:themeColor="text2"/>
            </w:tcBorders>
            <w:tcMar>
              <w:top w:w="113" w:type="dxa"/>
              <w:left w:w="113" w:type="dxa"/>
              <w:bottom w:w="113" w:type="dxa"/>
              <w:right w:w="113" w:type="dxa"/>
            </w:tcMar>
            <w:vAlign w:val="center"/>
          </w:tcPr>
          <w:p w14:paraId="0C0077A3" w14:textId="77777777" w:rsidR="00F96BE2" w:rsidRPr="00F96BE2" w:rsidRDefault="00F96BE2" w:rsidP="00F96BE2">
            <w:pPr>
              <w:pStyle w:val="CDITable-RowCentre"/>
            </w:pPr>
            <w:r w:rsidRPr="00F96BE2">
              <w:t>ACT</w:t>
            </w:r>
          </w:p>
        </w:tc>
        <w:tc>
          <w:tcPr>
            <w:tcW w:w="1530" w:type="dxa"/>
            <w:tcBorders>
              <w:bottom w:val="single" w:sz="6" w:space="0" w:color="1E4496" w:themeColor="text2"/>
            </w:tcBorders>
            <w:tcMar>
              <w:top w:w="113" w:type="dxa"/>
              <w:left w:w="113" w:type="dxa"/>
              <w:bottom w:w="113" w:type="dxa"/>
              <w:right w:w="113" w:type="dxa"/>
            </w:tcMar>
            <w:vAlign w:val="center"/>
          </w:tcPr>
          <w:p w14:paraId="08FA5207" w14:textId="77777777" w:rsidR="00F96BE2" w:rsidRPr="00F96BE2" w:rsidRDefault="00F96BE2" w:rsidP="00F96BE2">
            <w:pPr>
              <w:pStyle w:val="CDITable-RowCentre"/>
            </w:pPr>
            <w:r w:rsidRPr="00F96BE2">
              <w:t>57</w:t>
            </w:r>
          </w:p>
        </w:tc>
      </w:tr>
      <w:tr w:rsidR="00F96BE2" w:rsidRPr="00F96BE2" w14:paraId="2045F89C"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BDBF4" w14:textId="77777777" w:rsidR="00F96BE2" w:rsidRPr="00F96BE2" w:rsidRDefault="00F96BE2" w:rsidP="00F96BE2">
            <w:pPr>
              <w:pStyle w:val="CDITable-RowLeft"/>
            </w:pPr>
            <w:r w:rsidRPr="00F96BE2">
              <w:t>Prince of Wales Hospital</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21E3E6" w14:textId="77777777" w:rsidR="00F96BE2" w:rsidRPr="00F96BE2" w:rsidRDefault="00F96BE2" w:rsidP="00F96BE2">
            <w:pPr>
              <w:pStyle w:val="CDITable-RowLeft"/>
            </w:pPr>
            <w:r w:rsidRPr="00F96BE2">
              <w:t>Serology, Virology and OTDS Laboratories (SAViD), NSW Health Pathology</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30DA9A" w14:textId="77777777" w:rsidR="00F96BE2" w:rsidRPr="00F96BE2" w:rsidRDefault="00F96BE2" w:rsidP="00F96BE2">
            <w:pPr>
              <w:pStyle w:val="CDITable-RowCentre"/>
            </w:pPr>
            <w:r w:rsidRPr="00F96BE2">
              <w:t>NSW</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F1CF0" w14:textId="77777777" w:rsidR="00F96BE2" w:rsidRPr="00F96BE2" w:rsidRDefault="00F96BE2" w:rsidP="00F96BE2">
            <w:pPr>
              <w:pStyle w:val="CDITable-RowCentre"/>
            </w:pPr>
            <w:r w:rsidRPr="00F96BE2">
              <w:t>353</w:t>
            </w:r>
          </w:p>
        </w:tc>
      </w:tr>
      <w:tr w:rsidR="00F96BE2" w:rsidRPr="00F96BE2" w14:paraId="3628ED02"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5F2ED9" w14:textId="77777777" w:rsidR="00F96BE2" w:rsidRPr="00F96BE2" w:rsidRDefault="00F96BE2" w:rsidP="00F96BE2">
            <w:pPr>
              <w:pStyle w:val="CDITable-RowLeft"/>
            </w:pPr>
            <w:r w:rsidRPr="00F96BE2">
              <w:t>Liverpool Hospital, Liverpool</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94FAD2" w14:textId="77777777" w:rsidR="00F96BE2" w:rsidRPr="00F96BE2" w:rsidRDefault="00F96BE2" w:rsidP="00F96BE2">
            <w:pPr>
              <w:pStyle w:val="CDITable-RowLeft"/>
            </w:pPr>
            <w:r w:rsidRPr="00F96BE2">
              <w:t>Department of Microbiology &amp; Infectious Diseases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6728C6" w14:textId="77777777" w:rsidR="00F96BE2" w:rsidRPr="00F96BE2" w:rsidRDefault="00F96BE2" w:rsidP="00F96BE2">
            <w:pPr>
              <w:pStyle w:val="CDITable-RowCentre"/>
            </w:pPr>
            <w:r w:rsidRPr="00F96BE2">
              <w:t>NSW</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940FA4" w14:textId="77777777" w:rsidR="00F96BE2" w:rsidRPr="00F96BE2" w:rsidRDefault="00F96BE2" w:rsidP="00F96BE2">
            <w:pPr>
              <w:pStyle w:val="CDITable-RowCentre"/>
            </w:pPr>
            <w:r w:rsidRPr="00F96BE2">
              <w:t>98</w:t>
            </w:r>
          </w:p>
        </w:tc>
      </w:tr>
      <w:tr w:rsidR="00F96BE2" w:rsidRPr="00F96BE2" w14:paraId="3CD8346C"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1924D1" w14:textId="77777777" w:rsidR="00F96BE2" w:rsidRPr="00F96BE2" w:rsidRDefault="00F96BE2" w:rsidP="00F96BE2">
            <w:pPr>
              <w:pStyle w:val="CDITable-RowLeft"/>
            </w:pPr>
            <w:r w:rsidRPr="00F96BE2">
              <w:t>The Children’s Hospital, Westmead</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63D84" w14:textId="77777777" w:rsidR="00F96BE2" w:rsidRPr="00F96BE2" w:rsidRDefault="00F96BE2" w:rsidP="00F96BE2">
            <w:pPr>
              <w:pStyle w:val="CDITable-RowLeft"/>
            </w:pPr>
            <w:r w:rsidRPr="00F96BE2">
              <w:t>Virology Department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2D7C0" w14:textId="77777777" w:rsidR="00F96BE2" w:rsidRPr="00F96BE2" w:rsidRDefault="00F96BE2" w:rsidP="00F96BE2">
            <w:pPr>
              <w:pStyle w:val="CDITable-RowCentre"/>
            </w:pPr>
            <w:r w:rsidRPr="00F96BE2">
              <w:t>NSW</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BE90B" w14:textId="77777777" w:rsidR="00F96BE2" w:rsidRPr="00F96BE2" w:rsidRDefault="00F96BE2" w:rsidP="00F96BE2">
            <w:pPr>
              <w:pStyle w:val="CDITable-RowCentre"/>
            </w:pPr>
            <w:r w:rsidRPr="00F96BE2">
              <w:t>107</w:t>
            </w:r>
          </w:p>
        </w:tc>
      </w:tr>
      <w:tr w:rsidR="00F96BE2" w:rsidRPr="00F96BE2" w14:paraId="25B14AE7"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FDC97" w14:textId="77777777" w:rsidR="00F96BE2" w:rsidRPr="00F96BE2" w:rsidRDefault="00F96BE2" w:rsidP="00F96BE2">
            <w:pPr>
              <w:pStyle w:val="CDITable-RowLeft"/>
            </w:pPr>
            <w:r w:rsidRPr="00F96BE2">
              <w:t>Douglass Hanly Moir Pathology</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E6006" w14:textId="77777777" w:rsidR="00F96BE2" w:rsidRPr="00F96BE2" w:rsidRDefault="00F96BE2" w:rsidP="00F96BE2">
            <w:pPr>
              <w:pStyle w:val="CDITable-RowLeft"/>
            </w:pPr>
            <w:r w:rsidRPr="00F96BE2">
              <w:t>Infectious Serology Department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D6B7D8" w14:textId="77777777" w:rsidR="00F96BE2" w:rsidRPr="00F96BE2" w:rsidRDefault="00F96BE2" w:rsidP="00F96BE2">
            <w:pPr>
              <w:pStyle w:val="CDITable-RowCentre"/>
            </w:pPr>
            <w:r w:rsidRPr="00F96BE2">
              <w:t>NSW</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7C870" w14:textId="77777777" w:rsidR="00F96BE2" w:rsidRPr="00F96BE2" w:rsidRDefault="00F96BE2" w:rsidP="00F96BE2">
            <w:pPr>
              <w:pStyle w:val="CDITable-RowCentre"/>
            </w:pPr>
            <w:r w:rsidRPr="00F96BE2">
              <w:t>53</w:t>
            </w:r>
          </w:p>
        </w:tc>
      </w:tr>
      <w:tr w:rsidR="00F96BE2" w:rsidRPr="00F96BE2" w14:paraId="4DFA6684"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934E12" w14:textId="77777777" w:rsidR="00F96BE2" w:rsidRPr="00F96BE2" w:rsidRDefault="00F96BE2" w:rsidP="00F96BE2">
            <w:pPr>
              <w:pStyle w:val="CDITable-RowLeft"/>
            </w:pPr>
            <w:r w:rsidRPr="00F96BE2">
              <w:t>Alice Springs Hospital, Alice Springs</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26CD53" w14:textId="77777777" w:rsidR="00F96BE2" w:rsidRPr="00F96BE2" w:rsidRDefault="00F96BE2" w:rsidP="00F96BE2">
            <w:pPr>
              <w:pStyle w:val="CDITable-RowLeft"/>
            </w:pPr>
            <w:r w:rsidRPr="00F96BE2">
              <w:t>The Microbiology Department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9FB940" w14:textId="77777777" w:rsidR="00F96BE2" w:rsidRPr="00F96BE2" w:rsidRDefault="00F96BE2" w:rsidP="00F96BE2">
            <w:pPr>
              <w:pStyle w:val="CDITable-RowCentre"/>
            </w:pPr>
            <w:r w:rsidRPr="00F96BE2">
              <w:t>NT</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92ACC3" w14:textId="77777777" w:rsidR="00F96BE2" w:rsidRPr="00F96BE2" w:rsidRDefault="00F96BE2" w:rsidP="00F96BE2">
            <w:pPr>
              <w:pStyle w:val="CDITable-RowCentre"/>
            </w:pPr>
            <w:r w:rsidRPr="00F96BE2">
              <w:t>93</w:t>
            </w:r>
          </w:p>
        </w:tc>
      </w:tr>
      <w:tr w:rsidR="00F96BE2" w:rsidRPr="00F96BE2" w14:paraId="2141C9DB"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3BC034" w14:textId="77777777" w:rsidR="00F96BE2" w:rsidRPr="00F96BE2" w:rsidRDefault="00F96BE2" w:rsidP="00F96BE2">
            <w:pPr>
              <w:pStyle w:val="CDITable-RowLeft"/>
            </w:pPr>
            <w:r w:rsidRPr="00F96BE2">
              <w:t>Royal Brisbane &amp; Women’s Hospital, Herston</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49541A" w14:textId="77777777" w:rsidR="00F96BE2" w:rsidRPr="00F96BE2" w:rsidRDefault="00F96BE2" w:rsidP="00F96BE2">
            <w:pPr>
              <w:pStyle w:val="CDITable-RowLeft"/>
            </w:pPr>
            <w:r w:rsidRPr="00F96BE2">
              <w:t>Pathology Queensland</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C0850" w14:textId="77777777" w:rsidR="00F96BE2" w:rsidRPr="00F96BE2" w:rsidRDefault="00F96BE2" w:rsidP="00F96BE2">
            <w:pPr>
              <w:pStyle w:val="CDITable-RowCentre"/>
            </w:pPr>
            <w:r w:rsidRPr="00F96BE2">
              <w:t>Qld</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47DEF9" w14:textId="77777777" w:rsidR="00F96BE2" w:rsidRPr="00F96BE2" w:rsidRDefault="00F96BE2" w:rsidP="00F96BE2">
            <w:pPr>
              <w:pStyle w:val="CDITable-RowCentre"/>
            </w:pPr>
            <w:r w:rsidRPr="00F96BE2">
              <w:t>555</w:t>
            </w:r>
          </w:p>
        </w:tc>
      </w:tr>
      <w:tr w:rsidR="00F96BE2" w:rsidRPr="00F96BE2" w14:paraId="77D58B4C"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E99067" w14:textId="77777777" w:rsidR="00F96BE2" w:rsidRPr="00F96BE2" w:rsidRDefault="00F96BE2" w:rsidP="00F96BE2">
            <w:pPr>
              <w:pStyle w:val="CDITable-RowLeft"/>
            </w:pPr>
            <w:r w:rsidRPr="00F96BE2">
              <w:t>SA Pathology, Adelaide</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55A1F2" w14:textId="77777777" w:rsidR="00F96BE2" w:rsidRPr="00F96BE2" w:rsidRDefault="00F96BE2" w:rsidP="00F96BE2">
            <w:pPr>
              <w:pStyle w:val="CDITable-RowLeft"/>
            </w:pPr>
            <w:r w:rsidRPr="00F96BE2">
              <w:t>Microbiology and Infectious diseases laboratory</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32BBBA" w14:textId="77777777" w:rsidR="00F96BE2" w:rsidRPr="00F96BE2" w:rsidRDefault="00F96BE2" w:rsidP="00F96BE2">
            <w:pPr>
              <w:pStyle w:val="CDITable-RowCentre"/>
            </w:pPr>
            <w:r w:rsidRPr="00F96BE2">
              <w:t>SA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876E1" w14:textId="77777777" w:rsidR="00F96BE2" w:rsidRPr="00F96BE2" w:rsidRDefault="00F96BE2" w:rsidP="00F96BE2">
            <w:pPr>
              <w:pStyle w:val="CDITable-RowCentre"/>
            </w:pPr>
            <w:r w:rsidRPr="00F96BE2">
              <w:t>163</w:t>
            </w:r>
          </w:p>
        </w:tc>
      </w:tr>
      <w:tr w:rsidR="00F96BE2" w:rsidRPr="00F96BE2" w14:paraId="1A49A468"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DE296" w14:textId="77777777" w:rsidR="00F96BE2" w:rsidRPr="00F96BE2" w:rsidRDefault="00F96BE2" w:rsidP="00F96BE2">
            <w:pPr>
              <w:pStyle w:val="CDITable-RowLeft"/>
            </w:pPr>
            <w:r w:rsidRPr="00F96BE2">
              <w:t>Royal Hobart Hospital, Hobart</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FA77A0" w14:textId="77777777" w:rsidR="00F96BE2" w:rsidRPr="00F96BE2" w:rsidRDefault="00F96BE2" w:rsidP="00F96BE2">
            <w:pPr>
              <w:pStyle w:val="CDITable-RowLeft"/>
            </w:pPr>
            <w:r w:rsidRPr="00F96BE2">
              <w:t>Molecular Medicine, Pathology Services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CBF484" w14:textId="77777777" w:rsidR="00F96BE2" w:rsidRPr="00F96BE2" w:rsidRDefault="00F96BE2" w:rsidP="00F96BE2">
            <w:pPr>
              <w:pStyle w:val="CDITable-RowCentre"/>
            </w:pPr>
            <w:r w:rsidRPr="00F96BE2">
              <w:t>Tas.</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0390F" w14:textId="77777777" w:rsidR="00F96BE2" w:rsidRPr="00F96BE2" w:rsidRDefault="00F96BE2" w:rsidP="00F96BE2">
            <w:pPr>
              <w:pStyle w:val="CDITable-RowCentre"/>
            </w:pPr>
            <w:r w:rsidRPr="00F96BE2">
              <w:t>72</w:t>
            </w:r>
          </w:p>
        </w:tc>
      </w:tr>
      <w:tr w:rsidR="00F96BE2" w:rsidRPr="00F96BE2" w14:paraId="502E2ED0"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34E6DA" w14:textId="77777777" w:rsidR="00F96BE2" w:rsidRPr="00F96BE2" w:rsidRDefault="00F96BE2" w:rsidP="00F96BE2">
            <w:pPr>
              <w:pStyle w:val="CDITable-RowLeft"/>
            </w:pPr>
            <w:r w:rsidRPr="00F96BE2">
              <w:t>Monash Medical Centre, Clayton</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88EE19" w14:textId="77777777" w:rsidR="00F96BE2" w:rsidRPr="00F96BE2" w:rsidRDefault="00F96BE2" w:rsidP="00F96BE2">
            <w:pPr>
              <w:pStyle w:val="CDITable-RowLeft"/>
            </w:pPr>
            <w:r w:rsidRPr="00F96BE2">
              <w:t>Department of Microbiology</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2F1B3" w14:textId="77777777" w:rsidR="00F96BE2" w:rsidRPr="00F96BE2" w:rsidRDefault="00F96BE2" w:rsidP="00F96BE2">
            <w:pPr>
              <w:pStyle w:val="CDITable-RowCentre"/>
            </w:pPr>
            <w:r w:rsidRPr="00F96BE2">
              <w:t>Vic.</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F37D8" w14:textId="77777777" w:rsidR="00F96BE2" w:rsidRPr="00F96BE2" w:rsidRDefault="00F96BE2" w:rsidP="00F96BE2">
            <w:pPr>
              <w:pStyle w:val="CDITable-RowCentre"/>
            </w:pPr>
            <w:r w:rsidRPr="00F96BE2">
              <w:t>173</w:t>
            </w:r>
          </w:p>
        </w:tc>
      </w:tr>
      <w:tr w:rsidR="00F96BE2" w:rsidRPr="00F96BE2" w14:paraId="7C89CAC0"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C6B722" w14:textId="77777777" w:rsidR="00F96BE2" w:rsidRPr="00F96BE2" w:rsidRDefault="00F96BE2" w:rsidP="00F96BE2">
            <w:pPr>
              <w:pStyle w:val="CDITable-RowLeft"/>
            </w:pPr>
            <w:r w:rsidRPr="00F96BE2">
              <w:t>Royal Children’s Hospital, Parkville</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6C5776" w14:textId="77777777" w:rsidR="00F96BE2" w:rsidRPr="00F96BE2" w:rsidRDefault="00F96BE2" w:rsidP="00F96BE2">
            <w:pPr>
              <w:pStyle w:val="CDITable-RowLeft"/>
            </w:pPr>
            <w:r w:rsidRPr="00F96BE2">
              <w:t>Laboratory Services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427FA" w14:textId="77777777" w:rsidR="00F96BE2" w:rsidRPr="00F96BE2" w:rsidRDefault="00F96BE2" w:rsidP="00F96BE2">
            <w:pPr>
              <w:pStyle w:val="CDITable-RowCentre"/>
            </w:pPr>
            <w:r w:rsidRPr="00F96BE2">
              <w:t>Vic.</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E810F" w14:textId="77777777" w:rsidR="00F96BE2" w:rsidRPr="00F96BE2" w:rsidRDefault="00F96BE2" w:rsidP="00F96BE2">
            <w:pPr>
              <w:pStyle w:val="CDITable-RowCentre"/>
            </w:pPr>
            <w:r w:rsidRPr="00F96BE2">
              <w:t>130</w:t>
            </w:r>
          </w:p>
        </w:tc>
      </w:tr>
      <w:tr w:rsidR="00F96BE2" w:rsidRPr="00F96BE2" w14:paraId="5D75C712" w14:textId="77777777" w:rsidTr="00F96BE2">
        <w:trPr>
          <w:trHeight w:val="60"/>
        </w:trPr>
        <w:tc>
          <w:tcPr>
            <w:tcW w:w="47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3431B1" w14:textId="77777777" w:rsidR="00F96BE2" w:rsidRPr="00F96BE2" w:rsidRDefault="00F96BE2" w:rsidP="00F96BE2">
            <w:pPr>
              <w:pStyle w:val="CDITable-RowLeft"/>
            </w:pPr>
            <w:r w:rsidRPr="00F96BE2">
              <w:t>PathWest Laboratory Medicine, Nedlands</w:t>
            </w:r>
          </w:p>
        </w:tc>
        <w:tc>
          <w:tcPr>
            <w:tcW w:w="65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33C93" w14:textId="77777777" w:rsidR="00F96BE2" w:rsidRPr="00F96BE2" w:rsidRDefault="00F96BE2" w:rsidP="00F96BE2">
            <w:pPr>
              <w:pStyle w:val="CDITable-RowLeft"/>
            </w:pPr>
            <w:r w:rsidRPr="00F96BE2">
              <w:t>QEII Microbiology Department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17B51D" w14:textId="77777777" w:rsidR="00F96BE2" w:rsidRPr="00F96BE2" w:rsidRDefault="00F96BE2" w:rsidP="00F96BE2">
            <w:pPr>
              <w:pStyle w:val="CDITable-RowCentre"/>
            </w:pPr>
            <w:r w:rsidRPr="00F96BE2">
              <w:t>WA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BC79F" w14:textId="77777777" w:rsidR="00F96BE2" w:rsidRPr="00F96BE2" w:rsidRDefault="00F96BE2" w:rsidP="00F96BE2">
            <w:pPr>
              <w:pStyle w:val="CDITable-RowCentre"/>
            </w:pPr>
            <w:r w:rsidRPr="00F96BE2">
              <w:t>264</w:t>
            </w:r>
          </w:p>
        </w:tc>
      </w:tr>
    </w:tbl>
    <w:p w14:paraId="04703AC0" w14:textId="5E60C58A" w:rsidR="00F96BE2" w:rsidRDefault="00F96BE2" w:rsidP="00F96BE2">
      <w:pPr>
        <w:pStyle w:val="CDITable-FirstFootnote"/>
        <w:rPr>
          <w:lang w:val="en-GB"/>
        </w:rPr>
      </w:pPr>
      <w:proofErr w:type="gramStart"/>
      <w:r w:rsidRPr="00F96BE2">
        <w:rPr>
          <w:lang w:val="en-GB"/>
        </w:rPr>
        <w:t>a</w:t>
      </w:r>
      <w:proofErr w:type="gramEnd"/>
      <w:r w:rsidRPr="00F96BE2">
        <w:rPr>
          <w:lang w:val="en-GB"/>
        </w:rPr>
        <w:tab/>
        <w:t>ACT: Australian Capital Territory; NSW: New South Wales; NT: Northern Territory; Qld: Queensland; SA: South Australia; Tas.: Tasmania; Vic.: Victoria; WA: Western Australia.</w:t>
      </w:r>
    </w:p>
    <w:p w14:paraId="26C556FA" w14:textId="77777777" w:rsidR="00F96BE2" w:rsidRDefault="00F96BE2" w:rsidP="00F96BE2">
      <w:pPr>
        <w:rPr>
          <w:lang w:val="en-GB"/>
        </w:rPr>
        <w:sectPr w:rsidR="00F96BE2" w:rsidSect="00F96BE2">
          <w:footnotePr>
            <w:numFmt w:val="lowerRoman"/>
          </w:footnotePr>
          <w:pgSz w:w="16840" w:h="11907" w:orient="landscape" w:code="9"/>
          <w:pgMar w:top="1134" w:right="1134" w:bottom="1134" w:left="1134" w:header="709" w:footer="567" w:gutter="0"/>
          <w:cols w:space="708"/>
          <w:docGrid w:linePitch="360"/>
        </w:sectPr>
      </w:pPr>
    </w:p>
    <w:p w14:paraId="6D13BD3B" w14:textId="77777777" w:rsidR="00F96BE2" w:rsidRPr="00F96BE2" w:rsidRDefault="00F96BE2" w:rsidP="00F96BE2">
      <w:pPr>
        <w:rPr>
          <w:lang w:val="en-GB"/>
        </w:rPr>
      </w:pPr>
      <w:r w:rsidRPr="00F96BE2">
        <w:rPr>
          <w:lang w:val="en-GB"/>
        </w:rPr>
        <w:lastRenderedPageBreak/>
        <w:t xml:space="preserve">Samples were allocated a unique laboratory code and </w:t>
      </w:r>
      <w:proofErr w:type="gramStart"/>
      <w:r w:rsidRPr="00F96BE2">
        <w:rPr>
          <w:lang w:val="en-GB"/>
        </w:rPr>
        <w:t>entered into</w:t>
      </w:r>
      <w:proofErr w:type="gramEnd"/>
      <w:r w:rsidRPr="00F96BE2">
        <w:rPr>
          <w:lang w:val="en-GB"/>
        </w:rPr>
        <w:t xml:space="preserve"> the ARSP database (Excel and REDCap). Samples were stored at -30 °C until analysed. </w:t>
      </w:r>
    </w:p>
    <w:p w14:paraId="294F65BD" w14:textId="77777777" w:rsidR="00F96BE2" w:rsidRPr="00F96BE2" w:rsidRDefault="00F96BE2" w:rsidP="00F96BE2">
      <w:pPr>
        <w:rPr>
          <w:lang w:val="en-GB"/>
        </w:rPr>
      </w:pPr>
      <w:r w:rsidRPr="00F96BE2">
        <w:rPr>
          <w:lang w:val="en-GB"/>
        </w:rPr>
        <w:t xml:space="preserve">Viral RNA was extracted from 10–20% faecal extracts using the QIAamp Viral RNA mini extraction kit (QIAGEN), according to the manufacturer’s instructions, </w:t>
      </w:r>
      <w:proofErr w:type="gramStart"/>
      <w:r w:rsidRPr="00F96BE2">
        <w:rPr>
          <w:lang w:val="en-GB"/>
        </w:rPr>
        <w:t>with the exception of</w:t>
      </w:r>
      <w:proofErr w:type="gramEnd"/>
      <w:r w:rsidRPr="00F96BE2">
        <w:rPr>
          <w:lang w:val="en-GB"/>
        </w:rPr>
        <w:t xml:space="preserve"> eluting in 50 µl of nuclease-free water. Rotavirus G- and P- genotypes were determined using an in-house hemi-nested multiplex RT-PCR assay. The first-round RT-PCR reactions were performed using the One Step RT-PCR kit (QIAGEN), in conjunction with VP7 (VP7F/VP7R) or VP4 (VP4F/VP4R) conserved primers.</w:t>
      </w:r>
      <w:r w:rsidRPr="00F96BE2">
        <w:rPr>
          <w:vertAlign w:val="superscript"/>
          <w:lang w:val="en-GB"/>
        </w:rPr>
        <w:t>19,20</w:t>
      </w:r>
      <w:r w:rsidRPr="00F96BE2">
        <w:rPr>
          <w:lang w:val="en-GB"/>
        </w:rPr>
        <w:t xml:space="preserve"> The second-round genotyping PCR reactions were conducted using specific oligonucleotide primers for G types G1, G2, G3, G4, G8, and G9, or P types P[4], P[6], P[8], P[9], P[10], and P[11].</w:t>
      </w:r>
      <w:r w:rsidRPr="00F96BE2">
        <w:rPr>
          <w:vertAlign w:val="superscript"/>
          <w:lang w:val="en-GB"/>
        </w:rPr>
        <w:t>19–22</w:t>
      </w:r>
      <w:r w:rsidRPr="00F96BE2">
        <w:rPr>
          <w:lang w:val="en-GB"/>
        </w:rPr>
        <w:t xml:space="preserve"> The G- and P- genotype was determined using agarose gel electrophoresis of second-round PCR products. Samples failing to generate a second-round PCR amplicon were further tested by VP6-specific RT-PCR using the Superscript III One-Step RT-PCR System with Platinum Taq DNA Polymerase (Invitrogen) and primers Rot3 and Rot5 as described previously.</w:t>
      </w:r>
      <w:r w:rsidRPr="00F96BE2">
        <w:rPr>
          <w:vertAlign w:val="superscript"/>
          <w:lang w:val="en-GB"/>
        </w:rPr>
        <w:t>23,24</w:t>
      </w:r>
    </w:p>
    <w:p w14:paraId="6D0E1DC2" w14:textId="35F59103" w:rsidR="00BE73E6" w:rsidRPr="00BE73E6" w:rsidRDefault="00F96BE2" w:rsidP="00BE73E6">
      <w:pPr>
        <w:rPr>
          <w:lang w:val="en-GB"/>
        </w:rPr>
      </w:pPr>
      <w:r w:rsidRPr="00F96BE2">
        <w:rPr>
          <w:lang w:val="en-GB"/>
        </w:rPr>
        <w:t xml:space="preserve">Sanger sequencing was used to determine the VP7 and/or VP4 nucleotide sequence for PCR non-typeable samples. The current set of primers used in the second-round G-typing protocol </w:t>
      </w:r>
      <w:proofErr w:type="gramStart"/>
      <w:r w:rsidRPr="00F96BE2">
        <w:rPr>
          <w:lang w:val="en-GB"/>
        </w:rPr>
        <w:t>are not able to</w:t>
      </w:r>
      <w:proofErr w:type="gramEnd"/>
      <w:r w:rsidRPr="00F96BE2">
        <w:rPr>
          <w:lang w:val="en-GB"/>
        </w:rPr>
        <w:t xml:space="preserve"> detect genotypes to equine-like G3, G12, and unusual rotavirus strains. Due to non-specific binding of the G9 primer to equine-like G3 strains, all G9 samples were further characterised using equine-like G3 primers as described previously.</w:t>
      </w:r>
      <w:r w:rsidRPr="00F96BE2">
        <w:rPr>
          <w:vertAlign w:val="superscript"/>
          <w:lang w:val="en-GB"/>
        </w:rPr>
        <w:t>25</w:t>
      </w:r>
      <w:r w:rsidRPr="00F96BE2">
        <w:rPr>
          <w:lang w:val="en-GB"/>
        </w:rPr>
        <w:t xml:space="preserve"> All non-typeable P[8] samples were further characterised using G12 specific primers as described previously.</w:t>
      </w:r>
      <w:r w:rsidRPr="00F96BE2">
        <w:rPr>
          <w:vertAlign w:val="superscript"/>
          <w:lang w:val="en-GB"/>
        </w:rPr>
        <w:t>26</w:t>
      </w:r>
      <w:r w:rsidRPr="00F96BE2">
        <w:rPr>
          <w:lang w:val="en-GB"/>
        </w:rPr>
        <w:t xml:space="preserve"> The VP7 gene of each G1P[8] sample was sequenced to determine if wildtype or Rotarix vaccine-like strain was detected. The VP7 gene of any sample which was negative by equine-like G3 PCR (potentially G9) was sequenced. Samples which had no first-round PCR amplicon (but were VP6 positive) were re-amplified using the Superscript III One-Step RT-PCR System with Platinum Taq DNA Polymerase (Invitrogen), in conjunction with VP7 (Beg9/End9) or VP4 (Con2/Con3) primers, as described previously.</w:t>
      </w:r>
      <w:r w:rsidRPr="00F96BE2">
        <w:rPr>
          <w:vertAlign w:val="superscript"/>
          <w:lang w:val="en-GB"/>
        </w:rPr>
        <w:t>22,24,27</w:t>
      </w:r>
      <w:r w:rsidRPr="00F96BE2">
        <w:rPr>
          <w:lang w:val="en-GB"/>
        </w:rPr>
        <w:t xml:space="preserve"> The generated VP7 and VP4 amplicons were purified using the Wizard SV Gel for PCR Clean-Up System (Promega) or the QIAquick Gel Extraction Kit (QIAGEN), according to the manufacturer’s protocol with the exception of eluting in 30 µl of nuclease-free water. Purified DNA and oligonucleotide primers (VP7F/VP7R, VP4F/VP4R, Beg9/End9, or Con2/Con3) were sent to the Australian Genome Research Facility (AGRF), Melbourne, and sequenced using an ABI PRISM BigDye Terminator Cycle Sequencing Reaction Kit (Applied Biosystems) in an Applied Biosystems 3730xl DNA Analyzer (Applied Biosystems). Electropherograms were visually analysed and edited using Geneious Prime 2025.1.2.</w:t>
      </w:r>
      <w:r w:rsidRPr="00F96BE2">
        <w:rPr>
          <w:rStyle w:val="FootnoteReference"/>
          <w:lang w:val="en-GB"/>
        </w:rPr>
        <w:footnoteReference w:id="2"/>
      </w:r>
      <w:r w:rsidRPr="00F96BE2">
        <w:rPr>
          <w:lang w:val="en-GB"/>
        </w:rPr>
        <w:t xml:space="preserve"> Genotype assignment was determined using BLAST</w:t>
      </w:r>
      <w:r w:rsidRPr="00F96BE2">
        <w:rPr>
          <w:rStyle w:val="FootnoteReference"/>
          <w:lang w:val="en-GB"/>
        </w:rPr>
        <w:footnoteReference w:id="3"/>
      </w:r>
      <w:r w:rsidRPr="00F96BE2">
        <w:rPr>
          <w:lang w:val="en-GB"/>
        </w:rPr>
        <w:t xml:space="preserve"> and Rotavirus </w:t>
      </w:r>
      <w:proofErr w:type="gramStart"/>
      <w:r w:rsidRPr="00F96BE2">
        <w:rPr>
          <w:lang w:val="en-GB"/>
        </w:rPr>
        <w:t>A</w:t>
      </w:r>
      <w:proofErr w:type="gramEnd"/>
      <w:r w:rsidRPr="00F96BE2">
        <w:rPr>
          <w:lang w:val="en-GB"/>
        </w:rPr>
        <w:t xml:space="preserve"> Genotyping Tool Version 0.1.</w:t>
      </w:r>
      <w:r w:rsidRPr="00F96BE2">
        <w:rPr>
          <w:rStyle w:val="FootnoteReference"/>
          <w:lang w:val="en-GB"/>
        </w:rPr>
        <w:footnoteReference w:id="4"/>
      </w:r>
    </w:p>
    <w:p w14:paraId="51987DDB" w14:textId="77777777" w:rsidR="008A0736" w:rsidRDefault="000073ED" w:rsidP="005A4E9D">
      <w:pPr>
        <w:pStyle w:val="Heading1"/>
      </w:pPr>
      <w:bookmarkStart w:id="14" w:name="_Toc195530503"/>
      <w:bookmarkStart w:id="15" w:name="_Toc211438754"/>
      <w:r>
        <w:lastRenderedPageBreak/>
        <w:t>Results</w:t>
      </w:r>
      <w:bookmarkEnd w:id="14"/>
      <w:bookmarkEnd w:id="15"/>
    </w:p>
    <w:p w14:paraId="6221276D" w14:textId="338D9475" w:rsidR="00AC46DC" w:rsidRDefault="006F2AF3" w:rsidP="006F2AF3">
      <w:pPr>
        <w:pStyle w:val="Heading2-lessspacebefore"/>
      </w:pPr>
      <w:bookmarkStart w:id="16" w:name="_Toc211438755"/>
      <w:r>
        <w:t>Sample description</w:t>
      </w:r>
      <w:bookmarkEnd w:id="16"/>
    </w:p>
    <w:p w14:paraId="5467BAB6" w14:textId="77777777" w:rsidR="006F2AF3" w:rsidRPr="006F2AF3" w:rsidRDefault="006F2AF3" w:rsidP="006F2AF3">
      <w:pPr>
        <w:rPr>
          <w:lang w:val="en-GB"/>
        </w:rPr>
      </w:pPr>
      <w:r w:rsidRPr="006F2AF3">
        <w:rPr>
          <w:lang w:val="en-GB"/>
        </w:rPr>
        <w:t xml:space="preserve">A total of 2,118 specimens determined to be rotavirus positive by collaborating laboratories were referred to the NRRC during the period 1 January to 31 December 2024 (Figure 1). A subset of samples (n = 238) </w:t>
      </w:r>
      <w:proofErr w:type="gramStart"/>
      <w:r w:rsidRPr="006F2AF3">
        <w:rPr>
          <w:lang w:val="en-GB"/>
        </w:rPr>
        <w:t>were</w:t>
      </w:r>
      <w:proofErr w:type="gramEnd"/>
      <w:r w:rsidRPr="006F2AF3">
        <w:rPr>
          <w:lang w:val="en-GB"/>
        </w:rPr>
        <w:t xml:space="preserve"> not analysed further due to: being a duplicate sample (n = 45), missing sample (not received; n = 1), having insufficient sample volume (n = 19) or not confirmed as rotavirus positive by VP6 PCR analysis by NRRC methods (n = 173). </w:t>
      </w:r>
    </w:p>
    <w:p w14:paraId="2A72C537" w14:textId="77777777" w:rsidR="006F2AF3" w:rsidRPr="006F2AF3" w:rsidRDefault="006F2AF3" w:rsidP="006F2AF3">
      <w:pPr>
        <w:rPr>
          <w:lang w:val="en-GB"/>
        </w:rPr>
      </w:pPr>
      <w:r w:rsidRPr="006F2AF3">
        <w:rPr>
          <w:lang w:val="en-GB"/>
        </w:rPr>
        <w:t xml:space="preserve">A total of 1,880 samples were successfully genotyped. Samples were then classified as wildtype (no vaccine VP7 gene identified) or vaccine-like (Rotarix vaccine VP7 gene identified), based on genotype and the analysis of the top BLAST hits of any G1 VP7 sequence. </w:t>
      </w:r>
    </w:p>
    <w:p w14:paraId="10049471" w14:textId="77777777" w:rsidR="006F2AF3" w:rsidRPr="006F2AF3" w:rsidRDefault="006F2AF3" w:rsidP="006F2AF3">
      <w:pPr>
        <w:pStyle w:val="CDIFigure-Title"/>
        <w:rPr>
          <w:lang w:val="en-GB"/>
        </w:rPr>
      </w:pPr>
      <w:r w:rsidRPr="006F2AF3">
        <w:rPr>
          <w:lang w:val="en-GB"/>
        </w:rPr>
        <w:t>Figure 1: NRRC workflow diagram reflecting the number of rotavirus positive stool samples received from 1 January to 31 December 2024</w:t>
      </w:r>
    </w:p>
    <w:p w14:paraId="4298C8F6" w14:textId="1D14C7E0" w:rsidR="006F2AF3" w:rsidRDefault="006F2AF3" w:rsidP="006F2AF3">
      <w:pPr>
        <w:pStyle w:val="CDIFigure-Placeholder"/>
      </w:pPr>
      <w:r>
        <w:rPr>
          <w:noProof/>
          <w14:ligatures w14:val="none"/>
        </w:rPr>
        <w:drawing>
          <wp:inline distT="0" distB="0" distL="0" distR="0" wp14:anchorId="5D37B5EC" wp14:editId="75333C1C">
            <wp:extent cx="6120765" cy="4680585"/>
            <wp:effectExtent l="0" t="0" r="0" b="5715"/>
            <wp:docPr id="46468912" name="Picture 1" descr="Figure 1, a workflow diagram outlines the selection criteria for samples processed and reported as part of the 2024 ARSP. Between 1 January and 31 December 2024, 2,118 rotavirus positive specimens were received. Of these, 65 were excluded due to sample duplication (n=45), missing samples (n=19), or incomplete data (n=1). A further 173 samples could not be confirmed as rotavirus positive. In total, 1,880 samples were confirmed as rotavirus positive and genotyped: 1610 were wildtype, 268 were vaccine-like and 2 G1P[8] samples could not be classified as vaccine-like or wild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8912" name="Picture 1" descr="Figure 1, a workflow diagram outlines the selection criteria for samples processed and reported as part of the 2024 ARSP. Between 1 January and 31 December 2024, 2,118 rotavirus positive specimens were received. Of these, 65 were excluded due to sample duplication (n=45), missing samples (n=19), or incomplete data (n=1). A further 173 samples could not be confirmed as rotavirus positive. In total, 1,880 samples were confirmed as rotavirus positive and genotyped: 1610 were wildtype, 268 were vaccine-like and 2 G1P[8] samples could not be classified as vaccine-like or wildtype."/>
                    <pic:cNvPicPr/>
                  </pic:nvPicPr>
                  <pic:blipFill>
                    <a:blip r:embed="rId24">
                      <a:extLst>
                        <a:ext uri="{28A0092B-C50C-407E-A947-70E740481C1C}">
                          <a14:useLocalDpi xmlns:a14="http://schemas.microsoft.com/office/drawing/2010/main" val="0"/>
                        </a:ext>
                      </a:extLst>
                    </a:blip>
                    <a:stretch>
                      <a:fillRect/>
                    </a:stretch>
                  </pic:blipFill>
                  <pic:spPr>
                    <a:xfrm>
                      <a:off x="0" y="0"/>
                      <a:ext cx="6120765" cy="4680585"/>
                    </a:xfrm>
                    <a:prstGeom prst="rect">
                      <a:avLst/>
                    </a:prstGeom>
                  </pic:spPr>
                </pic:pic>
              </a:graphicData>
            </a:graphic>
          </wp:inline>
        </w:drawing>
      </w:r>
      <w:r>
        <w:br w:type="page"/>
      </w:r>
    </w:p>
    <w:p w14:paraId="7112781D" w14:textId="77777777" w:rsidR="006F2AF3" w:rsidRPr="006F2AF3" w:rsidRDefault="006F2AF3" w:rsidP="006F2AF3">
      <w:pPr>
        <w:pStyle w:val="Heading2"/>
        <w:rPr>
          <w:lang w:val="en-GB"/>
        </w:rPr>
      </w:pPr>
      <w:bookmarkStart w:id="17" w:name="_Toc211438756"/>
      <w:r w:rsidRPr="006F2AF3">
        <w:rPr>
          <w:lang w:val="en-GB"/>
        </w:rPr>
        <w:lastRenderedPageBreak/>
        <w:t>Demographics of the sample population</w:t>
      </w:r>
      <w:bookmarkEnd w:id="17"/>
      <w:r w:rsidRPr="006F2AF3">
        <w:rPr>
          <w:lang w:val="en-GB"/>
        </w:rPr>
        <w:t xml:space="preserve"> </w:t>
      </w:r>
    </w:p>
    <w:p w14:paraId="6C96EDE3" w14:textId="77777777" w:rsidR="006F2AF3" w:rsidRPr="006F2AF3" w:rsidRDefault="006F2AF3" w:rsidP="006F2AF3">
      <w:pPr>
        <w:pStyle w:val="Heading3-lessspacebefore"/>
        <w:rPr>
          <w:lang w:val="en-GB"/>
        </w:rPr>
      </w:pPr>
      <w:r w:rsidRPr="006F2AF3">
        <w:rPr>
          <w:lang w:val="en-GB"/>
        </w:rPr>
        <w:t>Age distribution of wildtype rotavirus samples</w:t>
      </w:r>
    </w:p>
    <w:p w14:paraId="75311952" w14:textId="77777777" w:rsidR="006F2AF3" w:rsidRPr="006F2AF3" w:rsidRDefault="006F2AF3" w:rsidP="006F2AF3">
      <w:pPr>
        <w:rPr>
          <w:lang w:val="en-GB"/>
        </w:rPr>
      </w:pPr>
      <w:r w:rsidRPr="006F2AF3">
        <w:rPr>
          <w:lang w:val="en-GB"/>
        </w:rPr>
        <w:t xml:space="preserve">Of the 1,610 samples confirmed as wildtype, 739 (45.9%) were collected from children &lt; 5 years of age, and 871 (54.1%) were obtained from children ≥ 5 years of age and from adults (Table 2). </w:t>
      </w:r>
    </w:p>
    <w:p w14:paraId="77A5425E" w14:textId="77777777" w:rsidR="006F2AF3" w:rsidRPr="006F2AF3" w:rsidRDefault="006F2AF3" w:rsidP="006F2AF3">
      <w:pPr>
        <w:pStyle w:val="CDITable-Title"/>
        <w:rPr>
          <w:lang w:val="en-GB"/>
        </w:rPr>
      </w:pPr>
      <w:r w:rsidRPr="006F2AF3">
        <w:rPr>
          <w:lang w:val="en-GB"/>
        </w:rPr>
        <w:t>Table 2: Age distribution of wildtype rotavirus gastroenteritis cases referred to the NRRC, Australia, 1 January to 31 December 2024</w:t>
      </w:r>
    </w:p>
    <w:tbl>
      <w:tblPr>
        <w:tblW w:w="0" w:type="auto"/>
        <w:tblLayout w:type="fixed"/>
        <w:tblCellMar>
          <w:left w:w="0" w:type="dxa"/>
          <w:right w:w="0" w:type="dxa"/>
        </w:tblCellMar>
        <w:tblLook w:val="0000" w:firstRow="0" w:lastRow="0" w:firstColumn="0" w:lastColumn="0" w:noHBand="0" w:noVBand="0"/>
        <w:tblCaption w:val="Table 2: Age distribution of wildtype rotavirus gastroenteritis cases referred to the NRRC, Australia, 1 January to 31 December 2024"/>
        <w:tblDescription w:val="Table 2 describes the age distribution of wildtype rotavirus positive gastroenteritis cases, of which the majority were represented by the 20–80 years of age group (30.9%), followed by the 13-24 months of age group (13.9%)."/>
      </w:tblPr>
      <w:tblGrid>
        <w:gridCol w:w="1928"/>
        <w:gridCol w:w="1927"/>
        <w:gridCol w:w="1928"/>
        <w:gridCol w:w="1927"/>
        <w:gridCol w:w="1928"/>
      </w:tblGrid>
      <w:tr w:rsidR="006F2AF3" w:rsidRPr="006F2AF3" w14:paraId="0D7B3100" w14:textId="77777777" w:rsidTr="006F2AF3">
        <w:trPr>
          <w:trHeight w:val="60"/>
          <w:tblHeader/>
        </w:trPr>
        <w:tc>
          <w:tcPr>
            <w:tcW w:w="1928" w:type="dxa"/>
            <w:shd w:val="clear" w:color="auto" w:fill="1E4496" w:themeFill="text2"/>
            <w:tcMar>
              <w:top w:w="113" w:type="dxa"/>
              <w:left w:w="113" w:type="dxa"/>
              <w:bottom w:w="113" w:type="dxa"/>
              <w:right w:w="113" w:type="dxa"/>
            </w:tcMar>
            <w:vAlign w:val="bottom"/>
          </w:tcPr>
          <w:p w14:paraId="34C162F5" w14:textId="77777777" w:rsidR="006F2AF3" w:rsidRPr="006F2AF3" w:rsidRDefault="006F2AF3" w:rsidP="006F2AF3">
            <w:pPr>
              <w:pStyle w:val="CDITable-HeaderRowCentre"/>
            </w:pPr>
            <w:r w:rsidRPr="006F2AF3">
              <w:t>Age (months)</w:t>
            </w:r>
          </w:p>
        </w:tc>
        <w:tc>
          <w:tcPr>
            <w:tcW w:w="1927" w:type="dxa"/>
            <w:shd w:val="clear" w:color="auto" w:fill="1E4496" w:themeFill="text2"/>
            <w:tcMar>
              <w:top w:w="113" w:type="dxa"/>
              <w:left w:w="113" w:type="dxa"/>
              <w:bottom w:w="113" w:type="dxa"/>
              <w:right w:w="113" w:type="dxa"/>
            </w:tcMar>
            <w:vAlign w:val="bottom"/>
          </w:tcPr>
          <w:p w14:paraId="79FE255F" w14:textId="77777777" w:rsidR="006F2AF3" w:rsidRPr="006F2AF3" w:rsidRDefault="006F2AF3" w:rsidP="006F2AF3">
            <w:pPr>
              <w:pStyle w:val="CDITable-HeaderRowCentre"/>
            </w:pPr>
            <w:r w:rsidRPr="006F2AF3">
              <w:t>Age (years)</w:t>
            </w:r>
          </w:p>
        </w:tc>
        <w:tc>
          <w:tcPr>
            <w:tcW w:w="1928" w:type="dxa"/>
            <w:shd w:val="clear" w:color="auto" w:fill="1E4496" w:themeFill="text2"/>
            <w:tcMar>
              <w:top w:w="113" w:type="dxa"/>
              <w:left w:w="113" w:type="dxa"/>
              <w:bottom w:w="113" w:type="dxa"/>
              <w:right w:w="113" w:type="dxa"/>
            </w:tcMar>
            <w:vAlign w:val="bottom"/>
          </w:tcPr>
          <w:p w14:paraId="25EC9B95" w14:textId="77777777" w:rsidR="006F2AF3" w:rsidRPr="006F2AF3" w:rsidRDefault="006F2AF3" w:rsidP="006F2AF3">
            <w:pPr>
              <w:pStyle w:val="CDITable-HeaderRowCentre"/>
            </w:pPr>
            <w:r w:rsidRPr="006F2AF3">
              <w:t>n</w:t>
            </w:r>
          </w:p>
        </w:tc>
        <w:tc>
          <w:tcPr>
            <w:tcW w:w="1927" w:type="dxa"/>
            <w:shd w:val="clear" w:color="auto" w:fill="1E4496" w:themeFill="text2"/>
            <w:tcMar>
              <w:top w:w="113" w:type="dxa"/>
              <w:left w:w="113" w:type="dxa"/>
              <w:bottom w:w="113" w:type="dxa"/>
              <w:right w:w="113" w:type="dxa"/>
            </w:tcMar>
            <w:vAlign w:val="bottom"/>
          </w:tcPr>
          <w:p w14:paraId="01197687" w14:textId="77777777" w:rsidR="006F2AF3" w:rsidRPr="006F2AF3" w:rsidRDefault="006F2AF3" w:rsidP="006F2AF3">
            <w:pPr>
              <w:pStyle w:val="CDITable-HeaderRowCentre"/>
            </w:pPr>
            <w:r w:rsidRPr="006F2AF3">
              <w:t>% of total</w:t>
            </w:r>
          </w:p>
        </w:tc>
        <w:tc>
          <w:tcPr>
            <w:tcW w:w="1928" w:type="dxa"/>
            <w:shd w:val="clear" w:color="auto" w:fill="1E4496" w:themeFill="text2"/>
            <w:tcMar>
              <w:top w:w="113" w:type="dxa"/>
              <w:left w:w="113" w:type="dxa"/>
              <w:bottom w:w="113" w:type="dxa"/>
              <w:right w:w="113" w:type="dxa"/>
            </w:tcMar>
            <w:vAlign w:val="bottom"/>
          </w:tcPr>
          <w:p w14:paraId="48E4D2E3" w14:textId="77777777" w:rsidR="006F2AF3" w:rsidRPr="006F2AF3" w:rsidRDefault="006F2AF3" w:rsidP="006F2AF3">
            <w:pPr>
              <w:pStyle w:val="CDITable-HeaderRowCentre"/>
            </w:pPr>
            <w:r w:rsidRPr="006F2AF3">
              <w:t>% &lt; 5 years of age</w:t>
            </w:r>
          </w:p>
        </w:tc>
      </w:tr>
      <w:tr w:rsidR="006F2AF3" w:rsidRPr="006F2AF3" w14:paraId="30A46677" w14:textId="77777777" w:rsidTr="006F2AF3">
        <w:trPr>
          <w:trHeight w:val="60"/>
        </w:trPr>
        <w:tc>
          <w:tcPr>
            <w:tcW w:w="1928" w:type="dxa"/>
            <w:tcBorders>
              <w:bottom w:val="single" w:sz="6" w:space="0" w:color="1E4496" w:themeColor="text2"/>
            </w:tcBorders>
            <w:tcMar>
              <w:top w:w="105" w:type="dxa"/>
              <w:left w:w="113" w:type="dxa"/>
              <w:bottom w:w="105" w:type="dxa"/>
              <w:right w:w="113" w:type="dxa"/>
            </w:tcMar>
            <w:vAlign w:val="center"/>
          </w:tcPr>
          <w:p w14:paraId="4A138678" w14:textId="77777777" w:rsidR="006F2AF3" w:rsidRPr="006F2AF3" w:rsidRDefault="006F2AF3" w:rsidP="006F2AF3">
            <w:pPr>
              <w:pStyle w:val="CDITable-RowCentre"/>
            </w:pPr>
            <w:r w:rsidRPr="006F2AF3">
              <w:t>0–6</w:t>
            </w:r>
          </w:p>
        </w:tc>
        <w:tc>
          <w:tcPr>
            <w:tcW w:w="1927" w:type="dxa"/>
            <w:tcBorders>
              <w:bottom w:val="single" w:sz="6" w:space="0" w:color="1E4496" w:themeColor="text2"/>
            </w:tcBorders>
            <w:tcMar>
              <w:top w:w="105" w:type="dxa"/>
              <w:left w:w="113" w:type="dxa"/>
              <w:bottom w:w="105" w:type="dxa"/>
              <w:right w:w="113" w:type="dxa"/>
            </w:tcMar>
            <w:vAlign w:val="center"/>
          </w:tcPr>
          <w:p w14:paraId="6A1A8FA5" w14:textId="77777777" w:rsidR="006F2AF3" w:rsidRPr="006F2AF3" w:rsidRDefault="006F2AF3" w:rsidP="006F2AF3">
            <w:pPr>
              <w:pStyle w:val="CDITable-RowCentre"/>
            </w:pPr>
            <w:r w:rsidRPr="006F2AF3">
              <w:t>—</w:t>
            </w:r>
          </w:p>
        </w:tc>
        <w:tc>
          <w:tcPr>
            <w:tcW w:w="1928" w:type="dxa"/>
            <w:tcBorders>
              <w:bottom w:val="single" w:sz="6" w:space="0" w:color="1E4496" w:themeColor="text2"/>
            </w:tcBorders>
            <w:tcMar>
              <w:top w:w="105" w:type="dxa"/>
              <w:left w:w="113" w:type="dxa"/>
              <w:bottom w:w="105" w:type="dxa"/>
              <w:right w:w="113" w:type="dxa"/>
            </w:tcMar>
            <w:vAlign w:val="center"/>
          </w:tcPr>
          <w:p w14:paraId="180595EB" w14:textId="77777777" w:rsidR="006F2AF3" w:rsidRPr="006F2AF3" w:rsidRDefault="006F2AF3" w:rsidP="006F2AF3">
            <w:pPr>
              <w:pStyle w:val="CDITable-RowCentre"/>
            </w:pPr>
            <w:r w:rsidRPr="006F2AF3">
              <w:t>89</w:t>
            </w:r>
          </w:p>
        </w:tc>
        <w:tc>
          <w:tcPr>
            <w:tcW w:w="1927" w:type="dxa"/>
            <w:tcBorders>
              <w:bottom w:val="single" w:sz="6" w:space="0" w:color="1E4496" w:themeColor="text2"/>
            </w:tcBorders>
            <w:tcMar>
              <w:top w:w="105" w:type="dxa"/>
              <w:left w:w="113" w:type="dxa"/>
              <w:bottom w:w="105" w:type="dxa"/>
              <w:right w:w="113" w:type="dxa"/>
            </w:tcMar>
            <w:vAlign w:val="center"/>
          </w:tcPr>
          <w:p w14:paraId="29551E35" w14:textId="77777777" w:rsidR="006F2AF3" w:rsidRPr="006F2AF3" w:rsidRDefault="006F2AF3" w:rsidP="006F2AF3">
            <w:pPr>
              <w:pStyle w:val="CDITable-RowCentre"/>
            </w:pPr>
            <w:r w:rsidRPr="006F2AF3">
              <w:t>5.5</w:t>
            </w:r>
          </w:p>
        </w:tc>
        <w:tc>
          <w:tcPr>
            <w:tcW w:w="1928" w:type="dxa"/>
            <w:tcBorders>
              <w:bottom w:val="single" w:sz="6" w:space="0" w:color="1E4496" w:themeColor="text2"/>
            </w:tcBorders>
            <w:tcMar>
              <w:top w:w="105" w:type="dxa"/>
              <w:left w:w="113" w:type="dxa"/>
              <w:bottom w:w="105" w:type="dxa"/>
              <w:right w:w="113" w:type="dxa"/>
            </w:tcMar>
            <w:vAlign w:val="center"/>
          </w:tcPr>
          <w:p w14:paraId="417495D2" w14:textId="77777777" w:rsidR="006F2AF3" w:rsidRPr="006F2AF3" w:rsidRDefault="006F2AF3" w:rsidP="006F2AF3">
            <w:pPr>
              <w:pStyle w:val="CDITable-RowCentre"/>
            </w:pPr>
            <w:r w:rsidRPr="006F2AF3">
              <w:t>12.0</w:t>
            </w:r>
          </w:p>
        </w:tc>
      </w:tr>
      <w:tr w:rsidR="006F2AF3" w:rsidRPr="006F2AF3" w14:paraId="64DF3C5D" w14:textId="77777777" w:rsidTr="006F2AF3">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FBC085" w14:textId="77777777" w:rsidR="006F2AF3" w:rsidRPr="006F2AF3" w:rsidRDefault="006F2AF3" w:rsidP="006F2AF3">
            <w:pPr>
              <w:pStyle w:val="CDITable-RowCentre"/>
            </w:pPr>
            <w:r w:rsidRPr="006F2AF3">
              <w:t>7–12</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E156743" w14:textId="77777777" w:rsidR="006F2AF3" w:rsidRPr="006F2AF3" w:rsidRDefault="006F2AF3" w:rsidP="006F2AF3">
            <w:pPr>
              <w:pStyle w:val="CDITable-RowCentre"/>
            </w:pPr>
            <w:r w:rsidRPr="006F2AF3">
              <w:t>≤ 1</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2750FB" w14:textId="77777777" w:rsidR="006F2AF3" w:rsidRPr="006F2AF3" w:rsidRDefault="006F2AF3" w:rsidP="006F2AF3">
            <w:pPr>
              <w:pStyle w:val="CDITable-RowCentre"/>
            </w:pPr>
            <w:r w:rsidRPr="006F2AF3">
              <w:t>104</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5A6648" w14:textId="77777777" w:rsidR="006F2AF3" w:rsidRPr="006F2AF3" w:rsidRDefault="006F2AF3" w:rsidP="006F2AF3">
            <w:pPr>
              <w:pStyle w:val="CDITable-RowCentre"/>
            </w:pPr>
            <w:r w:rsidRPr="006F2AF3">
              <w:t>6.5</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0129B5F" w14:textId="77777777" w:rsidR="006F2AF3" w:rsidRPr="006F2AF3" w:rsidRDefault="006F2AF3" w:rsidP="006F2AF3">
            <w:pPr>
              <w:pStyle w:val="CDITable-RowCentre"/>
            </w:pPr>
            <w:r w:rsidRPr="006F2AF3">
              <w:t>14.1</w:t>
            </w:r>
          </w:p>
        </w:tc>
      </w:tr>
      <w:tr w:rsidR="006F2AF3" w:rsidRPr="006F2AF3" w14:paraId="20C196B5" w14:textId="77777777" w:rsidTr="006F2AF3">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1BA61C" w14:textId="77777777" w:rsidR="006F2AF3" w:rsidRPr="006F2AF3" w:rsidRDefault="006F2AF3" w:rsidP="006F2AF3">
            <w:pPr>
              <w:pStyle w:val="CDITable-RowCentre"/>
            </w:pPr>
            <w:r w:rsidRPr="006F2AF3">
              <w:t>13–24</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C05DFC" w14:textId="77777777" w:rsidR="006F2AF3" w:rsidRPr="006F2AF3" w:rsidRDefault="006F2AF3" w:rsidP="006F2AF3">
            <w:pPr>
              <w:pStyle w:val="CDITable-RowCentre"/>
            </w:pPr>
            <w:r w:rsidRPr="006F2AF3">
              <w:t>1 –≤ 2</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CE24FE9" w14:textId="77777777" w:rsidR="006F2AF3" w:rsidRPr="006F2AF3" w:rsidRDefault="006F2AF3" w:rsidP="006F2AF3">
            <w:pPr>
              <w:pStyle w:val="CDITable-RowCentre"/>
            </w:pPr>
            <w:r w:rsidRPr="006F2AF3">
              <w:t>224</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1205C6F" w14:textId="77777777" w:rsidR="006F2AF3" w:rsidRPr="006F2AF3" w:rsidRDefault="006F2AF3" w:rsidP="006F2AF3">
            <w:pPr>
              <w:pStyle w:val="CDITable-RowCentre"/>
            </w:pPr>
            <w:r w:rsidRPr="006F2AF3">
              <w:t>13.9</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186F068" w14:textId="77777777" w:rsidR="006F2AF3" w:rsidRPr="006F2AF3" w:rsidRDefault="006F2AF3" w:rsidP="006F2AF3">
            <w:pPr>
              <w:pStyle w:val="CDITable-RowCentre"/>
            </w:pPr>
            <w:r w:rsidRPr="006F2AF3">
              <w:t>30.3</w:t>
            </w:r>
          </w:p>
        </w:tc>
      </w:tr>
      <w:tr w:rsidR="006F2AF3" w:rsidRPr="006F2AF3" w14:paraId="09A8E649" w14:textId="77777777" w:rsidTr="006F2AF3">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BF57D3" w14:textId="77777777" w:rsidR="006F2AF3" w:rsidRPr="006F2AF3" w:rsidRDefault="006F2AF3" w:rsidP="006F2AF3">
            <w:pPr>
              <w:pStyle w:val="CDITable-RowCentre"/>
            </w:pPr>
            <w:r w:rsidRPr="006F2AF3">
              <w:t>25–36</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0990AB9" w14:textId="77777777" w:rsidR="006F2AF3" w:rsidRPr="006F2AF3" w:rsidRDefault="006F2AF3" w:rsidP="006F2AF3">
            <w:pPr>
              <w:pStyle w:val="CDITable-RowCentre"/>
            </w:pPr>
            <w:r w:rsidRPr="006F2AF3">
              <w:t>2 –≤ 3</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3D4994" w14:textId="77777777" w:rsidR="006F2AF3" w:rsidRPr="006F2AF3" w:rsidRDefault="006F2AF3" w:rsidP="006F2AF3">
            <w:pPr>
              <w:pStyle w:val="CDITable-RowCentre"/>
            </w:pPr>
            <w:r w:rsidRPr="006F2AF3">
              <w:t>163</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C3C7BAB" w14:textId="77777777" w:rsidR="006F2AF3" w:rsidRPr="006F2AF3" w:rsidRDefault="006F2AF3" w:rsidP="006F2AF3">
            <w:pPr>
              <w:pStyle w:val="CDITable-RowCentre"/>
            </w:pPr>
            <w:r w:rsidRPr="006F2AF3">
              <w:t>10.1</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7614536" w14:textId="77777777" w:rsidR="006F2AF3" w:rsidRPr="006F2AF3" w:rsidRDefault="006F2AF3" w:rsidP="006F2AF3">
            <w:pPr>
              <w:pStyle w:val="CDITable-RowCentre"/>
            </w:pPr>
            <w:r w:rsidRPr="006F2AF3">
              <w:t>22.1</w:t>
            </w:r>
          </w:p>
        </w:tc>
      </w:tr>
      <w:tr w:rsidR="006F2AF3" w:rsidRPr="006F2AF3" w14:paraId="2BA21B99" w14:textId="77777777" w:rsidTr="006F2AF3">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9744CE" w14:textId="77777777" w:rsidR="006F2AF3" w:rsidRPr="006F2AF3" w:rsidRDefault="006F2AF3" w:rsidP="006F2AF3">
            <w:pPr>
              <w:pStyle w:val="CDITable-RowCentre"/>
            </w:pPr>
            <w:r w:rsidRPr="006F2AF3">
              <w:t>37–48</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93754D9" w14:textId="77777777" w:rsidR="006F2AF3" w:rsidRPr="006F2AF3" w:rsidRDefault="006F2AF3" w:rsidP="006F2AF3">
            <w:pPr>
              <w:pStyle w:val="CDITable-RowCentre"/>
            </w:pPr>
            <w:r w:rsidRPr="006F2AF3">
              <w:t>3 –≤ 4</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BEE3A5" w14:textId="77777777" w:rsidR="006F2AF3" w:rsidRPr="006F2AF3" w:rsidRDefault="006F2AF3" w:rsidP="006F2AF3">
            <w:pPr>
              <w:pStyle w:val="CDITable-RowCentre"/>
            </w:pPr>
            <w:r w:rsidRPr="006F2AF3">
              <w:t>89</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30107A" w14:textId="77777777" w:rsidR="006F2AF3" w:rsidRPr="006F2AF3" w:rsidRDefault="006F2AF3" w:rsidP="006F2AF3">
            <w:pPr>
              <w:pStyle w:val="CDITable-RowCentre"/>
            </w:pPr>
            <w:r w:rsidRPr="006F2AF3">
              <w:t>5.5</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6F4E27F" w14:textId="77777777" w:rsidR="006F2AF3" w:rsidRPr="006F2AF3" w:rsidRDefault="006F2AF3" w:rsidP="006F2AF3">
            <w:pPr>
              <w:pStyle w:val="CDITable-RowCentre"/>
            </w:pPr>
            <w:r w:rsidRPr="006F2AF3">
              <w:t>12.0</w:t>
            </w:r>
          </w:p>
        </w:tc>
      </w:tr>
      <w:tr w:rsidR="006F2AF3" w:rsidRPr="006F2AF3" w14:paraId="58DCDEC0" w14:textId="77777777" w:rsidTr="006F2AF3">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50980FF" w14:textId="77777777" w:rsidR="006F2AF3" w:rsidRPr="006F2AF3" w:rsidRDefault="006F2AF3" w:rsidP="006F2AF3">
            <w:pPr>
              <w:pStyle w:val="CDITable-RowCentre"/>
            </w:pPr>
            <w:r w:rsidRPr="006F2AF3">
              <w:t>49–59</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8A663E4" w14:textId="77777777" w:rsidR="006F2AF3" w:rsidRPr="006F2AF3" w:rsidRDefault="006F2AF3" w:rsidP="006F2AF3">
            <w:pPr>
              <w:pStyle w:val="CDITable-RowCentre"/>
            </w:pPr>
            <w:r w:rsidRPr="006F2AF3">
              <w:t>4 –&lt; 5</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25316F2" w14:textId="77777777" w:rsidR="006F2AF3" w:rsidRPr="006F2AF3" w:rsidRDefault="006F2AF3" w:rsidP="006F2AF3">
            <w:pPr>
              <w:pStyle w:val="CDITable-RowCentre"/>
            </w:pPr>
            <w:r w:rsidRPr="006F2AF3">
              <w:t>70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A3F1B8" w14:textId="77777777" w:rsidR="006F2AF3" w:rsidRPr="006F2AF3" w:rsidRDefault="006F2AF3" w:rsidP="006F2AF3">
            <w:pPr>
              <w:pStyle w:val="CDITable-RowCentre"/>
            </w:pPr>
            <w:r w:rsidRPr="006F2AF3">
              <w:t>4.4</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47CF557" w14:textId="77777777" w:rsidR="006F2AF3" w:rsidRPr="006F2AF3" w:rsidRDefault="006F2AF3" w:rsidP="006F2AF3">
            <w:pPr>
              <w:pStyle w:val="CDITable-RowCentre"/>
            </w:pPr>
            <w:r w:rsidRPr="006F2AF3">
              <w:t>9.5</w:t>
            </w:r>
          </w:p>
        </w:tc>
      </w:tr>
      <w:tr w:rsidR="006F2AF3" w:rsidRPr="006F2AF3" w14:paraId="5012EBA4" w14:textId="77777777" w:rsidTr="006F2AF3">
        <w:trPr>
          <w:trHeight w:val="60"/>
        </w:trPr>
        <w:tc>
          <w:tcPr>
            <w:tcW w:w="1928"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C5A44EB" w14:textId="77777777" w:rsidR="006F2AF3" w:rsidRPr="006F2AF3" w:rsidRDefault="006F2AF3" w:rsidP="006F2AF3">
            <w:pPr>
              <w:pStyle w:val="CDITable-TotalRowCentre"/>
            </w:pPr>
            <w:r w:rsidRPr="006F2AF3">
              <w:t>Subtotal</w:t>
            </w:r>
          </w:p>
        </w:tc>
        <w:tc>
          <w:tcPr>
            <w:tcW w:w="1927"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E12A4B2" w14:textId="77777777" w:rsidR="006F2AF3" w:rsidRPr="006F2AF3" w:rsidRDefault="006F2AF3" w:rsidP="006F2AF3">
            <w:pPr>
              <w:pStyle w:val="CDITable-TotalRowCentre"/>
            </w:pPr>
            <w:r w:rsidRPr="006F2AF3">
              <w:t>—</w:t>
            </w:r>
          </w:p>
        </w:tc>
        <w:tc>
          <w:tcPr>
            <w:tcW w:w="1928"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C44F26B" w14:textId="77777777" w:rsidR="006F2AF3" w:rsidRPr="006F2AF3" w:rsidRDefault="006F2AF3" w:rsidP="006F2AF3">
            <w:pPr>
              <w:pStyle w:val="CDITable-TotalRowCentre"/>
            </w:pPr>
            <w:r w:rsidRPr="006F2AF3">
              <w:t>739</w:t>
            </w:r>
          </w:p>
        </w:tc>
        <w:tc>
          <w:tcPr>
            <w:tcW w:w="1927"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C14BDBA" w14:textId="77777777" w:rsidR="006F2AF3" w:rsidRPr="006F2AF3" w:rsidRDefault="006F2AF3" w:rsidP="006F2AF3">
            <w:pPr>
              <w:pStyle w:val="CDITable-TotalRowCentre"/>
            </w:pPr>
            <w:r w:rsidRPr="006F2AF3">
              <w:t>45.9</w:t>
            </w:r>
          </w:p>
        </w:tc>
        <w:tc>
          <w:tcPr>
            <w:tcW w:w="1928"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2BF4DA8" w14:textId="77777777" w:rsidR="006F2AF3" w:rsidRPr="006F2AF3" w:rsidRDefault="006F2AF3" w:rsidP="006F2AF3">
            <w:pPr>
              <w:pStyle w:val="CDITable-TotalRowCentre"/>
            </w:pPr>
            <w:r w:rsidRPr="006F2AF3">
              <w:t>100</w:t>
            </w:r>
          </w:p>
        </w:tc>
      </w:tr>
      <w:tr w:rsidR="006F2AF3" w:rsidRPr="006F2AF3" w14:paraId="5FC40992" w14:textId="77777777" w:rsidTr="006F2AF3">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0E6C29B" w14:textId="77777777" w:rsidR="006F2AF3" w:rsidRPr="006F2AF3" w:rsidRDefault="006F2AF3" w:rsidP="006F2AF3">
            <w:pPr>
              <w:pStyle w:val="CDITable-RowCentre"/>
            </w:pPr>
            <w:r w:rsidRPr="006F2AF3">
              <w:t>60–120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C4677C" w14:textId="77777777" w:rsidR="006F2AF3" w:rsidRPr="006F2AF3" w:rsidRDefault="006F2AF3" w:rsidP="006F2AF3">
            <w:pPr>
              <w:pStyle w:val="CDITable-RowCentre"/>
            </w:pPr>
            <w:r w:rsidRPr="006F2AF3">
              <w:t>5 –≤ 10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C2DC36" w14:textId="77777777" w:rsidR="006F2AF3" w:rsidRPr="006F2AF3" w:rsidRDefault="006F2AF3" w:rsidP="006F2AF3">
            <w:pPr>
              <w:pStyle w:val="CDITable-RowCentre"/>
            </w:pPr>
            <w:r w:rsidRPr="006F2AF3">
              <w:t>211</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A86D2A0" w14:textId="77777777" w:rsidR="006F2AF3" w:rsidRPr="006F2AF3" w:rsidRDefault="006F2AF3" w:rsidP="006F2AF3">
            <w:pPr>
              <w:pStyle w:val="CDITable-RowCentre"/>
            </w:pPr>
            <w:r w:rsidRPr="006F2AF3">
              <w:t>13.1</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4B45DE" w14:textId="77777777" w:rsidR="006F2AF3" w:rsidRPr="006F2AF3" w:rsidRDefault="006F2AF3" w:rsidP="006F2AF3">
            <w:pPr>
              <w:pStyle w:val="CDITable-RowCentre"/>
            </w:pPr>
            <w:r w:rsidRPr="006F2AF3">
              <w:t>—</w:t>
            </w:r>
          </w:p>
        </w:tc>
      </w:tr>
      <w:tr w:rsidR="006F2AF3" w:rsidRPr="006F2AF3" w14:paraId="70D07D3D" w14:textId="77777777" w:rsidTr="006F2AF3">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B02184" w14:textId="77777777" w:rsidR="006F2AF3" w:rsidRPr="006F2AF3" w:rsidRDefault="006F2AF3" w:rsidP="006F2AF3">
            <w:pPr>
              <w:pStyle w:val="CDITable-RowCentre"/>
            </w:pPr>
            <w:r w:rsidRPr="006F2AF3">
              <w:t>121–240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602D258" w14:textId="77777777" w:rsidR="006F2AF3" w:rsidRPr="006F2AF3" w:rsidRDefault="006F2AF3" w:rsidP="006F2AF3">
            <w:pPr>
              <w:pStyle w:val="CDITable-RowCentre"/>
            </w:pPr>
            <w:r w:rsidRPr="006F2AF3">
              <w:t>10 –≤ 20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4C4A84" w14:textId="77777777" w:rsidR="006F2AF3" w:rsidRPr="006F2AF3" w:rsidRDefault="006F2AF3" w:rsidP="006F2AF3">
            <w:pPr>
              <w:pStyle w:val="CDITable-RowCentre"/>
            </w:pPr>
            <w:r w:rsidRPr="006F2AF3">
              <w:t>106</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AD38DE9" w14:textId="77777777" w:rsidR="006F2AF3" w:rsidRPr="006F2AF3" w:rsidRDefault="006F2AF3" w:rsidP="006F2AF3">
            <w:pPr>
              <w:pStyle w:val="CDITable-RowCentre"/>
            </w:pPr>
            <w:r w:rsidRPr="006F2AF3">
              <w:t>6.6</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0F7E31B" w14:textId="77777777" w:rsidR="006F2AF3" w:rsidRPr="006F2AF3" w:rsidRDefault="006F2AF3" w:rsidP="006F2AF3">
            <w:pPr>
              <w:pStyle w:val="CDITable-RowCentre"/>
            </w:pPr>
            <w:r w:rsidRPr="006F2AF3">
              <w:t>—</w:t>
            </w:r>
          </w:p>
        </w:tc>
      </w:tr>
      <w:tr w:rsidR="006F2AF3" w:rsidRPr="006F2AF3" w14:paraId="7DF0887A" w14:textId="77777777" w:rsidTr="006F2AF3">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6185E0" w14:textId="77777777" w:rsidR="006F2AF3" w:rsidRPr="006F2AF3" w:rsidRDefault="006F2AF3" w:rsidP="006F2AF3">
            <w:pPr>
              <w:pStyle w:val="CDITable-RowCentre"/>
            </w:pPr>
            <w:r w:rsidRPr="006F2AF3">
              <w:t>241–960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598776" w14:textId="77777777" w:rsidR="006F2AF3" w:rsidRPr="006F2AF3" w:rsidRDefault="006F2AF3" w:rsidP="006F2AF3">
            <w:pPr>
              <w:pStyle w:val="CDITable-RowCentre"/>
            </w:pPr>
            <w:r w:rsidRPr="006F2AF3">
              <w:t>20 –≤ 80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EAEB6B2" w14:textId="77777777" w:rsidR="006F2AF3" w:rsidRPr="006F2AF3" w:rsidRDefault="006F2AF3" w:rsidP="006F2AF3">
            <w:pPr>
              <w:pStyle w:val="CDITable-RowCentre"/>
            </w:pPr>
            <w:r w:rsidRPr="006F2AF3">
              <w:t>497</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A3BC2E" w14:textId="77777777" w:rsidR="006F2AF3" w:rsidRPr="006F2AF3" w:rsidRDefault="006F2AF3" w:rsidP="006F2AF3">
            <w:pPr>
              <w:pStyle w:val="CDITable-RowCentre"/>
            </w:pPr>
            <w:r w:rsidRPr="006F2AF3">
              <w:t>30.9</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77711BF" w14:textId="77777777" w:rsidR="006F2AF3" w:rsidRPr="006F2AF3" w:rsidRDefault="006F2AF3" w:rsidP="006F2AF3">
            <w:pPr>
              <w:pStyle w:val="CDITable-RowCentre"/>
            </w:pPr>
            <w:r w:rsidRPr="006F2AF3">
              <w:t>—</w:t>
            </w:r>
          </w:p>
        </w:tc>
      </w:tr>
      <w:tr w:rsidR="006F2AF3" w:rsidRPr="006F2AF3" w14:paraId="3AF73DF6" w14:textId="77777777" w:rsidTr="006F2AF3">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FB0A416" w14:textId="77777777" w:rsidR="006F2AF3" w:rsidRPr="006F2AF3" w:rsidRDefault="006F2AF3" w:rsidP="006F2AF3">
            <w:pPr>
              <w:pStyle w:val="CDITable-RowCentre"/>
            </w:pPr>
            <w:r w:rsidRPr="006F2AF3">
              <w:t>961+</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93ABE6" w14:textId="77777777" w:rsidR="006F2AF3" w:rsidRPr="006F2AF3" w:rsidRDefault="006F2AF3" w:rsidP="006F2AF3">
            <w:pPr>
              <w:pStyle w:val="CDITable-RowCentre"/>
            </w:pPr>
            <w:r w:rsidRPr="006F2AF3">
              <w:t>&gt; 80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364A1A" w14:textId="77777777" w:rsidR="006F2AF3" w:rsidRPr="006F2AF3" w:rsidRDefault="006F2AF3" w:rsidP="006F2AF3">
            <w:pPr>
              <w:pStyle w:val="CDITable-RowCentre"/>
            </w:pPr>
            <w:r w:rsidRPr="006F2AF3">
              <w:t>57</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C5C673" w14:textId="77777777" w:rsidR="006F2AF3" w:rsidRPr="006F2AF3" w:rsidRDefault="006F2AF3" w:rsidP="006F2AF3">
            <w:pPr>
              <w:pStyle w:val="CDITable-RowCentre"/>
            </w:pPr>
            <w:r w:rsidRPr="006F2AF3">
              <w:t>3.5</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5AFF0C" w14:textId="77777777" w:rsidR="006F2AF3" w:rsidRPr="006F2AF3" w:rsidRDefault="006F2AF3" w:rsidP="006F2AF3">
            <w:pPr>
              <w:pStyle w:val="CDITable-RowCentre"/>
            </w:pPr>
            <w:r w:rsidRPr="006F2AF3">
              <w:t>—</w:t>
            </w:r>
          </w:p>
        </w:tc>
      </w:tr>
      <w:tr w:rsidR="006F2AF3" w:rsidRPr="006F2AF3" w14:paraId="66CBE6ED" w14:textId="77777777" w:rsidTr="006F2AF3">
        <w:trPr>
          <w:trHeight w:val="60"/>
        </w:trPr>
        <w:tc>
          <w:tcPr>
            <w:tcW w:w="1928"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A10CE99" w14:textId="77777777" w:rsidR="006F2AF3" w:rsidRPr="006F2AF3" w:rsidRDefault="006F2AF3" w:rsidP="006F2AF3">
            <w:pPr>
              <w:pStyle w:val="CDITable-TotalRowCentre"/>
            </w:pPr>
            <w:r w:rsidRPr="006F2AF3">
              <w:t>Subtotal</w:t>
            </w:r>
          </w:p>
        </w:tc>
        <w:tc>
          <w:tcPr>
            <w:tcW w:w="1927"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1D2A152" w14:textId="77777777" w:rsidR="006F2AF3" w:rsidRPr="006F2AF3" w:rsidRDefault="006F2AF3" w:rsidP="006F2AF3">
            <w:pPr>
              <w:pStyle w:val="CDITable-TotalRowCentre"/>
            </w:pPr>
            <w:r w:rsidRPr="006F2AF3">
              <w:t>—</w:t>
            </w:r>
          </w:p>
        </w:tc>
        <w:tc>
          <w:tcPr>
            <w:tcW w:w="1928"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883832E" w14:textId="77777777" w:rsidR="006F2AF3" w:rsidRPr="006F2AF3" w:rsidRDefault="006F2AF3" w:rsidP="006F2AF3">
            <w:pPr>
              <w:pStyle w:val="CDITable-TotalRowCentre"/>
            </w:pPr>
            <w:r w:rsidRPr="006F2AF3">
              <w:t>871</w:t>
            </w:r>
          </w:p>
        </w:tc>
        <w:tc>
          <w:tcPr>
            <w:tcW w:w="1927"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84C64FC" w14:textId="77777777" w:rsidR="006F2AF3" w:rsidRPr="006F2AF3" w:rsidRDefault="006F2AF3" w:rsidP="006F2AF3">
            <w:pPr>
              <w:pStyle w:val="CDITable-TotalRowCentre"/>
            </w:pPr>
            <w:r w:rsidRPr="006F2AF3">
              <w:t>54.1</w:t>
            </w:r>
          </w:p>
        </w:tc>
        <w:tc>
          <w:tcPr>
            <w:tcW w:w="1928"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5CAF954" w14:textId="77777777" w:rsidR="006F2AF3" w:rsidRPr="006F2AF3" w:rsidRDefault="006F2AF3" w:rsidP="006F2AF3">
            <w:pPr>
              <w:pStyle w:val="CDITable-TotalRowCentre"/>
            </w:pPr>
            <w:r w:rsidRPr="006F2AF3">
              <w:t>—</w:t>
            </w:r>
          </w:p>
        </w:tc>
      </w:tr>
      <w:tr w:rsidR="006F2AF3" w:rsidRPr="006F2AF3" w14:paraId="25112161" w14:textId="77777777" w:rsidTr="006F2AF3">
        <w:trPr>
          <w:trHeight w:val="60"/>
        </w:trPr>
        <w:tc>
          <w:tcPr>
            <w:tcW w:w="1928"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37670304" w14:textId="77777777" w:rsidR="006F2AF3" w:rsidRPr="006F2AF3" w:rsidRDefault="006F2AF3" w:rsidP="006F2AF3">
            <w:pPr>
              <w:pStyle w:val="CDITable-TotalRowCentre"/>
            </w:pPr>
            <w:r w:rsidRPr="006F2AF3">
              <w:t>Total</w:t>
            </w:r>
          </w:p>
        </w:tc>
        <w:tc>
          <w:tcPr>
            <w:tcW w:w="1927"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05EB8008" w14:textId="77777777" w:rsidR="006F2AF3" w:rsidRPr="006F2AF3" w:rsidRDefault="006F2AF3" w:rsidP="006F2AF3">
            <w:pPr>
              <w:pStyle w:val="CDITable-TotalRowCentre"/>
            </w:pPr>
            <w:r w:rsidRPr="006F2AF3">
              <w:t>—</w:t>
            </w:r>
          </w:p>
        </w:tc>
        <w:tc>
          <w:tcPr>
            <w:tcW w:w="1928"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369B62A3" w14:textId="77777777" w:rsidR="006F2AF3" w:rsidRPr="006F2AF3" w:rsidRDefault="006F2AF3" w:rsidP="006F2AF3">
            <w:pPr>
              <w:pStyle w:val="CDITable-TotalRowCentre"/>
            </w:pPr>
            <w:r w:rsidRPr="006F2AF3">
              <w:t>1,610</w:t>
            </w:r>
          </w:p>
        </w:tc>
        <w:tc>
          <w:tcPr>
            <w:tcW w:w="1927"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0223D5BE" w14:textId="77777777" w:rsidR="006F2AF3" w:rsidRPr="006F2AF3" w:rsidRDefault="006F2AF3" w:rsidP="006F2AF3">
            <w:pPr>
              <w:pStyle w:val="CDITable-TotalRowCentre"/>
            </w:pPr>
            <w:r w:rsidRPr="006F2AF3">
              <w:t>100.0</w:t>
            </w:r>
          </w:p>
        </w:tc>
        <w:tc>
          <w:tcPr>
            <w:tcW w:w="1928"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33CB9B49" w14:textId="77777777" w:rsidR="006F2AF3" w:rsidRPr="006F2AF3" w:rsidRDefault="006F2AF3" w:rsidP="006F2AF3">
            <w:pPr>
              <w:pStyle w:val="CDITable-TotalRowCentre"/>
            </w:pPr>
            <w:r w:rsidRPr="006F2AF3">
              <w:t>—</w:t>
            </w:r>
          </w:p>
        </w:tc>
      </w:tr>
    </w:tbl>
    <w:p w14:paraId="29D4352E" w14:textId="77777777" w:rsidR="006F2AF3" w:rsidRPr="006F2AF3" w:rsidRDefault="006F2AF3" w:rsidP="006F2AF3">
      <w:pPr>
        <w:pStyle w:val="Heading3"/>
        <w:rPr>
          <w:lang w:val="en-GB"/>
        </w:rPr>
      </w:pPr>
      <w:r w:rsidRPr="006F2AF3">
        <w:rPr>
          <w:lang w:val="en-GB"/>
        </w:rPr>
        <w:t>Age distribution of rotavirus vaccine-like samples</w:t>
      </w:r>
    </w:p>
    <w:p w14:paraId="4D08FC2D" w14:textId="77777777" w:rsidR="006F2AF3" w:rsidRPr="006F2AF3" w:rsidRDefault="006F2AF3" w:rsidP="006F2AF3">
      <w:pPr>
        <w:rPr>
          <w:lang w:val="en-GB"/>
        </w:rPr>
      </w:pPr>
      <w:r w:rsidRPr="006F2AF3">
        <w:rPr>
          <w:lang w:val="en-GB"/>
        </w:rPr>
        <w:t>All G1</w:t>
      </w:r>
      <w:proofErr w:type="gramStart"/>
      <w:r w:rsidRPr="006F2AF3">
        <w:rPr>
          <w:lang w:val="en-GB"/>
        </w:rPr>
        <w:t>P[</w:t>
      </w:r>
      <w:proofErr w:type="gramEnd"/>
      <w:r w:rsidRPr="006F2AF3">
        <w:rPr>
          <w:lang w:val="en-GB"/>
        </w:rPr>
        <w:t>8] samples (n = 279) were analysed by VP7 sequencing to identify vaccine-like strains. Overall, 277 samples were successfully sequenced, of which 268 were Rotarix vaccine-like and 9 were wildtype. Two samples genotyped as G1</w:t>
      </w:r>
      <w:proofErr w:type="gramStart"/>
      <w:r w:rsidRPr="006F2AF3">
        <w:rPr>
          <w:lang w:val="en-GB"/>
        </w:rPr>
        <w:t>P[</w:t>
      </w:r>
      <w:proofErr w:type="gramEnd"/>
      <w:r w:rsidRPr="006F2AF3">
        <w:rPr>
          <w:lang w:val="en-GB"/>
        </w:rPr>
        <w:t>8] could not be determined as wildtype or vaccine-like due to repeated failed attempts to generate adequate sequencing results.</w:t>
      </w:r>
    </w:p>
    <w:p w14:paraId="1B143290" w14:textId="3CED5606" w:rsidR="00B50ACA" w:rsidRDefault="006F2AF3" w:rsidP="00B50ACA">
      <w:pPr>
        <w:rPr>
          <w:lang w:val="en-GB"/>
        </w:rPr>
      </w:pPr>
      <w:r w:rsidRPr="006F2AF3">
        <w:rPr>
          <w:lang w:val="en-GB"/>
        </w:rPr>
        <w:t xml:space="preserve">Of the samples found to have a vaccine-like VP7 gene, 97.3% (n = 256/268) were from the 0–6 months of age group (Table 3), reflecting the vaccination schedule. Samples with vaccine-like VP7 genes were found in infants 7 months (n = 2) and 8 months of age (n = 2), and in young children aged 13 months, 15 months, and 4 years. The five vaccine-like samples detected in individuals over 5 years of age were from individuals 10, 16, 27, 31 and 39 years old (Table 3). </w:t>
      </w:r>
      <w:r w:rsidR="00B50ACA">
        <w:rPr>
          <w:lang w:val="en-GB"/>
        </w:rPr>
        <w:br w:type="page"/>
      </w:r>
    </w:p>
    <w:p w14:paraId="7F62AE7F" w14:textId="77777777" w:rsidR="006F2AF3" w:rsidRPr="006F2AF3" w:rsidRDefault="006F2AF3" w:rsidP="00B50ACA">
      <w:pPr>
        <w:pStyle w:val="CDITable-Title"/>
        <w:rPr>
          <w:lang w:val="en-GB"/>
        </w:rPr>
      </w:pPr>
      <w:r w:rsidRPr="006F2AF3">
        <w:rPr>
          <w:lang w:val="en-GB"/>
        </w:rPr>
        <w:lastRenderedPageBreak/>
        <w:t xml:space="preserve">Table 3: Age distribution of samples referred to the NRRC found to have a vaccine-like VP7 gene identified, Australia, 1 January to 31 December 2024 </w:t>
      </w:r>
    </w:p>
    <w:tbl>
      <w:tblPr>
        <w:tblW w:w="0" w:type="auto"/>
        <w:tblLayout w:type="fixed"/>
        <w:tblCellMar>
          <w:left w:w="0" w:type="dxa"/>
          <w:right w:w="0" w:type="dxa"/>
        </w:tblCellMar>
        <w:tblLook w:val="0000" w:firstRow="0" w:lastRow="0" w:firstColumn="0" w:lastColumn="0" w:noHBand="0" w:noVBand="0"/>
        <w:tblCaption w:val="Table 3: Age distribution of samples referred to the NRRC found to have a vaccine-like VP7 gene identified, Australia, 1 January to 31 December 2024 "/>
        <w:tblDescription w:val="Table 3 describes the age distribution of vaccine-like rotavirus positive gastroenteritis cases, of which the majority were represented by the 0-6 months of age group (95.5%)."/>
      </w:tblPr>
      <w:tblGrid>
        <w:gridCol w:w="1928"/>
        <w:gridCol w:w="1927"/>
        <w:gridCol w:w="1928"/>
        <w:gridCol w:w="1927"/>
        <w:gridCol w:w="1928"/>
      </w:tblGrid>
      <w:tr w:rsidR="00B50ACA" w:rsidRPr="00B50ACA" w14:paraId="602BE5DD" w14:textId="77777777" w:rsidTr="00B50ACA">
        <w:trPr>
          <w:trHeight w:val="60"/>
          <w:tblHeader/>
        </w:trPr>
        <w:tc>
          <w:tcPr>
            <w:tcW w:w="1928" w:type="dxa"/>
            <w:shd w:val="clear" w:color="auto" w:fill="1E4496" w:themeFill="text2"/>
            <w:tcMar>
              <w:top w:w="113" w:type="dxa"/>
              <w:left w:w="113" w:type="dxa"/>
              <w:bottom w:w="113" w:type="dxa"/>
              <w:right w:w="113" w:type="dxa"/>
            </w:tcMar>
            <w:vAlign w:val="bottom"/>
          </w:tcPr>
          <w:p w14:paraId="1A3DFFF5" w14:textId="77777777" w:rsidR="00B50ACA" w:rsidRPr="00B50ACA" w:rsidRDefault="00B50ACA" w:rsidP="00B50ACA">
            <w:pPr>
              <w:pStyle w:val="CDITable-HeaderRowCentre"/>
            </w:pPr>
            <w:r w:rsidRPr="00B50ACA">
              <w:t>Age (months)</w:t>
            </w:r>
          </w:p>
        </w:tc>
        <w:tc>
          <w:tcPr>
            <w:tcW w:w="1927" w:type="dxa"/>
            <w:shd w:val="clear" w:color="auto" w:fill="1E4496" w:themeFill="text2"/>
            <w:tcMar>
              <w:top w:w="113" w:type="dxa"/>
              <w:left w:w="113" w:type="dxa"/>
              <w:bottom w:w="113" w:type="dxa"/>
              <w:right w:w="113" w:type="dxa"/>
            </w:tcMar>
            <w:vAlign w:val="bottom"/>
          </w:tcPr>
          <w:p w14:paraId="57911319" w14:textId="77777777" w:rsidR="00B50ACA" w:rsidRPr="00B50ACA" w:rsidRDefault="00B50ACA" w:rsidP="00B50ACA">
            <w:pPr>
              <w:pStyle w:val="CDITable-HeaderRowCentre"/>
            </w:pPr>
            <w:r w:rsidRPr="00B50ACA">
              <w:t>Age (years)</w:t>
            </w:r>
          </w:p>
        </w:tc>
        <w:tc>
          <w:tcPr>
            <w:tcW w:w="1928" w:type="dxa"/>
            <w:shd w:val="clear" w:color="auto" w:fill="1E4496" w:themeFill="text2"/>
            <w:tcMar>
              <w:top w:w="113" w:type="dxa"/>
              <w:left w:w="113" w:type="dxa"/>
              <w:bottom w:w="113" w:type="dxa"/>
              <w:right w:w="113" w:type="dxa"/>
            </w:tcMar>
            <w:vAlign w:val="bottom"/>
          </w:tcPr>
          <w:p w14:paraId="73968FA7" w14:textId="77777777" w:rsidR="00B50ACA" w:rsidRPr="00B50ACA" w:rsidRDefault="00B50ACA" w:rsidP="00B50ACA">
            <w:pPr>
              <w:pStyle w:val="CDITable-HeaderRowCentre"/>
            </w:pPr>
            <w:r w:rsidRPr="00B50ACA">
              <w:t>n</w:t>
            </w:r>
          </w:p>
        </w:tc>
        <w:tc>
          <w:tcPr>
            <w:tcW w:w="1927" w:type="dxa"/>
            <w:shd w:val="clear" w:color="auto" w:fill="1E4496" w:themeFill="text2"/>
            <w:tcMar>
              <w:top w:w="113" w:type="dxa"/>
              <w:left w:w="113" w:type="dxa"/>
              <w:bottom w:w="113" w:type="dxa"/>
              <w:right w:w="113" w:type="dxa"/>
            </w:tcMar>
            <w:vAlign w:val="bottom"/>
          </w:tcPr>
          <w:p w14:paraId="7211F73F" w14:textId="77777777" w:rsidR="00B50ACA" w:rsidRPr="00B50ACA" w:rsidRDefault="00B50ACA" w:rsidP="00B50ACA">
            <w:pPr>
              <w:pStyle w:val="CDITable-HeaderRowCentre"/>
            </w:pPr>
            <w:r w:rsidRPr="00B50ACA">
              <w:t>% of total</w:t>
            </w:r>
          </w:p>
        </w:tc>
        <w:tc>
          <w:tcPr>
            <w:tcW w:w="1928" w:type="dxa"/>
            <w:shd w:val="clear" w:color="auto" w:fill="1E4496" w:themeFill="text2"/>
            <w:tcMar>
              <w:top w:w="113" w:type="dxa"/>
              <w:left w:w="113" w:type="dxa"/>
              <w:bottom w:w="113" w:type="dxa"/>
              <w:right w:w="113" w:type="dxa"/>
            </w:tcMar>
            <w:vAlign w:val="bottom"/>
          </w:tcPr>
          <w:p w14:paraId="36471636" w14:textId="77777777" w:rsidR="00B50ACA" w:rsidRPr="00B50ACA" w:rsidRDefault="00B50ACA" w:rsidP="00B50ACA">
            <w:pPr>
              <w:pStyle w:val="CDITable-HeaderRowCentre"/>
            </w:pPr>
            <w:r w:rsidRPr="00B50ACA">
              <w:t>% &lt; 5 years of age</w:t>
            </w:r>
          </w:p>
        </w:tc>
      </w:tr>
      <w:tr w:rsidR="00B50ACA" w:rsidRPr="00B50ACA" w14:paraId="5C1566E6" w14:textId="77777777" w:rsidTr="00B50ACA">
        <w:trPr>
          <w:trHeight w:val="60"/>
        </w:trPr>
        <w:tc>
          <w:tcPr>
            <w:tcW w:w="1928" w:type="dxa"/>
            <w:tcBorders>
              <w:bottom w:val="single" w:sz="6" w:space="0" w:color="1E4496" w:themeColor="text2"/>
            </w:tcBorders>
            <w:tcMar>
              <w:top w:w="105" w:type="dxa"/>
              <w:left w:w="113" w:type="dxa"/>
              <w:bottom w:w="105" w:type="dxa"/>
              <w:right w:w="113" w:type="dxa"/>
            </w:tcMar>
            <w:vAlign w:val="center"/>
          </w:tcPr>
          <w:p w14:paraId="0F1E3DBC" w14:textId="77777777" w:rsidR="00B50ACA" w:rsidRPr="00B50ACA" w:rsidRDefault="00B50ACA" w:rsidP="00B50ACA">
            <w:pPr>
              <w:pStyle w:val="CDITable-RowCentre"/>
            </w:pPr>
            <w:r w:rsidRPr="00B50ACA">
              <w:t>0–6</w:t>
            </w:r>
          </w:p>
        </w:tc>
        <w:tc>
          <w:tcPr>
            <w:tcW w:w="1927" w:type="dxa"/>
            <w:tcBorders>
              <w:bottom w:val="single" w:sz="6" w:space="0" w:color="1E4496" w:themeColor="text2"/>
            </w:tcBorders>
            <w:tcMar>
              <w:top w:w="105" w:type="dxa"/>
              <w:left w:w="113" w:type="dxa"/>
              <w:bottom w:w="105" w:type="dxa"/>
              <w:right w:w="113" w:type="dxa"/>
            </w:tcMar>
            <w:vAlign w:val="center"/>
          </w:tcPr>
          <w:p w14:paraId="1632FEBC" w14:textId="77777777" w:rsidR="00B50ACA" w:rsidRPr="00B50ACA" w:rsidRDefault="00B50ACA" w:rsidP="00B50ACA">
            <w:pPr>
              <w:pStyle w:val="CDITable-RowCentre"/>
            </w:pPr>
            <w:r w:rsidRPr="00B50ACA">
              <w:t>—</w:t>
            </w:r>
          </w:p>
        </w:tc>
        <w:tc>
          <w:tcPr>
            <w:tcW w:w="1928" w:type="dxa"/>
            <w:tcBorders>
              <w:bottom w:val="single" w:sz="6" w:space="0" w:color="1E4496" w:themeColor="text2"/>
            </w:tcBorders>
            <w:tcMar>
              <w:top w:w="105" w:type="dxa"/>
              <w:left w:w="113" w:type="dxa"/>
              <w:bottom w:w="105" w:type="dxa"/>
              <w:right w:w="113" w:type="dxa"/>
            </w:tcMar>
            <w:vAlign w:val="center"/>
          </w:tcPr>
          <w:p w14:paraId="3D6336EF" w14:textId="77777777" w:rsidR="00B50ACA" w:rsidRPr="00B50ACA" w:rsidRDefault="00B50ACA" w:rsidP="00B50ACA">
            <w:pPr>
              <w:pStyle w:val="CDITable-RowCentre"/>
            </w:pPr>
            <w:r w:rsidRPr="00B50ACA">
              <w:t>256</w:t>
            </w:r>
          </w:p>
        </w:tc>
        <w:tc>
          <w:tcPr>
            <w:tcW w:w="1927" w:type="dxa"/>
            <w:tcBorders>
              <w:bottom w:val="single" w:sz="6" w:space="0" w:color="1E4496" w:themeColor="text2"/>
            </w:tcBorders>
            <w:tcMar>
              <w:top w:w="105" w:type="dxa"/>
              <w:left w:w="113" w:type="dxa"/>
              <w:bottom w:w="105" w:type="dxa"/>
              <w:right w:w="113" w:type="dxa"/>
            </w:tcMar>
            <w:vAlign w:val="center"/>
          </w:tcPr>
          <w:p w14:paraId="223F30FD" w14:textId="77777777" w:rsidR="00B50ACA" w:rsidRPr="00B50ACA" w:rsidRDefault="00B50ACA" w:rsidP="00B50ACA">
            <w:pPr>
              <w:pStyle w:val="CDITable-RowCentre"/>
            </w:pPr>
            <w:r w:rsidRPr="00B50ACA">
              <w:t>95.5</w:t>
            </w:r>
          </w:p>
        </w:tc>
        <w:tc>
          <w:tcPr>
            <w:tcW w:w="1928" w:type="dxa"/>
            <w:tcBorders>
              <w:bottom w:val="single" w:sz="6" w:space="0" w:color="1E4496" w:themeColor="text2"/>
            </w:tcBorders>
            <w:tcMar>
              <w:top w:w="105" w:type="dxa"/>
              <w:left w:w="113" w:type="dxa"/>
              <w:bottom w:w="105" w:type="dxa"/>
              <w:right w:w="113" w:type="dxa"/>
            </w:tcMar>
            <w:vAlign w:val="center"/>
          </w:tcPr>
          <w:p w14:paraId="6D471C4B" w14:textId="77777777" w:rsidR="00B50ACA" w:rsidRPr="00B50ACA" w:rsidRDefault="00B50ACA" w:rsidP="00B50ACA">
            <w:pPr>
              <w:pStyle w:val="CDITable-RowCentre"/>
            </w:pPr>
            <w:r w:rsidRPr="00B50ACA">
              <w:t>97.3</w:t>
            </w:r>
          </w:p>
        </w:tc>
      </w:tr>
      <w:tr w:rsidR="00B50ACA" w:rsidRPr="00B50ACA" w14:paraId="6BFB8221" w14:textId="77777777" w:rsidTr="00B50ACA">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1976EC" w14:textId="77777777" w:rsidR="00B50ACA" w:rsidRPr="00B50ACA" w:rsidRDefault="00B50ACA" w:rsidP="00B50ACA">
            <w:pPr>
              <w:pStyle w:val="CDITable-RowCentre"/>
            </w:pPr>
            <w:r w:rsidRPr="00B50ACA">
              <w:t>7–12</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7F40EC1" w14:textId="77777777" w:rsidR="00B50ACA" w:rsidRPr="00B50ACA" w:rsidRDefault="00B50ACA" w:rsidP="00B50ACA">
            <w:pPr>
              <w:pStyle w:val="CDITable-RowCentre"/>
            </w:pPr>
            <w:r w:rsidRPr="00B50ACA">
              <w:t>≤ 1</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E6E5D8" w14:textId="77777777" w:rsidR="00B50ACA" w:rsidRPr="00B50ACA" w:rsidRDefault="00B50ACA" w:rsidP="00B50ACA">
            <w:pPr>
              <w:pStyle w:val="CDITable-RowCentre"/>
            </w:pPr>
            <w:r w:rsidRPr="00B50ACA">
              <w:t>4</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0C603E" w14:textId="77777777" w:rsidR="00B50ACA" w:rsidRPr="00B50ACA" w:rsidRDefault="00B50ACA" w:rsidP="00B50ACA">
            <w:pPr>
              <w:pStyle w:val="CDITable-RowCentre"/>
            </w:pPr>
            <w:r w:rsidRPr="00B50ACA">
              <w:t>1.5</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D4FD06" w14:textId="77777777" w:rsidR="00B50ACA" w:rsidRPr="00B50ACA" w:rsidRDefault="00B50ACA" w:rsidP="00B50ACA">
            <w:pPr>
              <w:pStyle w:val="CDITable-RowCentre"/>
            </w:pPr>
            <w:r w:rsidRPr="00B50ACA">
              <w:t>1.5</w:t>
            </w:r>
          </w:p>
        </w:tc>
      </w:tr>
      <w:tr w:rsidR="00B50ACA" w:rsidRPr="00B50ACA" w14:paraId="7BE2E0F0" w14:textId="77777777" w:rsidTr="00B50ACA">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ABC199C" w14:textId="77777777" w:rsidR="00B50ACA" w:rsidRPr="00B50ACA" w:rsidRDefault="00B50ACA" w:rsidP="00B50ACA">
            <w:pPr>
              <w:pStyle w:val="CDITable-RowCentre"/>
            </w:pPr>
            <w:r w:rsidRPr="00B50ACA">
              <w:t>13–24</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D2F45A0" w14:textId="77777777" w:rsidR="00B50ACA" w:rsidRPr="00B50ACA" w:rsidRDefault="00B50ACA" w:rsidP="00B50ACA">
            <w:pPr>
              <w:pStyle w:val="CDITable-RowCentre"/>
            </w:pPr>
            <w:r w:rsidRPr="00B50ACA">
              <w:t>1 –≤ 2</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8EB755" w14:textId="77777777" w:rsidR="00B50ACA" w:rsidRPr="00B50ACA" w:rsidRDefault="00B50ACA" w:rsidP="00B50ACA">
            <w:pPr>
              <w:pStyle w:val="CDITable-RowCentre"/>
            </w:pPr>
            <w:r w:rsidRPr="00B50ACA">
              <w:t>2</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31C182A" w14:textId="77777777" w:rsidR="00B50ACA" w:rsidRPr="00B50ACA" w:rsidRDefault="00B50ACA" w:rsidP="00B50ACA">
            <w:pPr>
              <w:pStyle w:val="CDITable-RowCentre"/>
            </w:pPr>
            <w:r w:rsidRPr="00B50ACA">
              <w:t>0.7</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7D7C666" w14:textId="77777777" w:rsidR="00B50ACA" w:rsidRPr="00B50ACA" w:rsidRDefault="00B50ACA" w:rsidP="00B50ACA">
            <w:pPr>
              <w:pStyle w:val="CDITable-RowCentre"/>
            </w:pPr>
            <w:r w:rsidRPr="00B50ACA">
              <w:t>0.8</w:t>
            </w:r>
          </w:p>
        </w:tc>
      </w:tr>
      <w:tr w:rsidR="00B50ACA" w:rsidRPr="00B50ACA" w14:paraId="5F140A7E" w14:textId="77777777" w:rsidTr="00B50ACA">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9DC45A2" w14:textId="77777777" w:rsidR="00B50ACA" w:rsidRPr="00B50ACA" w:rsidRDefault="00B50ACA" w:rsidP="00B50ACA">
            <w:pPr>
              <w:pStyle w:val="CDITable-RowCentre"/>
            </w:pPr>
            <w:r w:rsidRPr="00B50ACA">
              <w:t>25–36</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26827CD" w14:textId="77777777" w:rsidR="00B50ACA" w:rsidRPr="00B50ACA" w:rsidRDefault="00B50ACA" w:rsidP="00B50ACA">
            <w:pPr>
              <w:pStyle w:val="CDITable-RowCentre"/>
            </w:pPr>
            <w:r w:rsidRPr="00B50ACA">
              <w:t>2 –≤ 3</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CBB60C" w14:textId="77777777" w:rsidR="00B50ACA" w:rsidRPr="00B50ACA" w:rsidRDefault="00B50ACA" w:rsidP="00B50ACA">
            <w:pPr>
              <w:pStyle w:val="CDITable-RowCentre"/>
            </w:pPr>
            <w:r w:rsidRPr="00B50ACA">
              <w:t>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13A447" w14:textId="77777777" w:rsidR="00B50ACA" w:rsidRPr="00B50ACA" w:rsidRDefault="00B50ACA" w:rsidP="00B50ACA">
            <w:pPr>
              <w:pStyle w:val="CDITable-RowCentre"/>
            </w:pPr>
            <w:r w:rsidRPr="00B50ACA">
              <w:t>0.0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692214A" w14:textId="77777777" w:rsidR="00B50ACA" w:rsidRPr="00B50ACA" w:rsidRDefault="00B50ACA" w:rsidP="00B50ACA">
            <w:pPr>
              <w:pStyle w:val="CDITable-RowCentre"/>
            </w:pPr>
            <w:r w:rsidRPr="00B50ACA">
              <w:t>0.0</w:t>
            </w:r>
          </w:p>
        </w:tc>
      </w:tr>
      <w:tr w:rsidR="00B50ACA" w:rsidRPr="00B50ACA" w14:paraId="7A8F0D87" w14:textId="77777777" w:rsidTr="00B50ACA">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E3724C" w14:textId="77777777" w:rsidR="00B50ACA" w:rsidRPr="00B50ACA" w:rsidRDefault="00B50ACA" w:rsidP="00B50ACA">
            <w:pPr>
              <w:pStyle w:val="CDITable-RowCentre"/>
            </w:pPr>
            <w:r w:rsidRPr="00B50ACA">
              <w:t>37–48</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6A47E04" w14:textId="77777777" w:rsidR="00B50ACA" w:rsidRPr="00B50ACA" w:rsidRDefault="00B50ACA" w:rsidP="00B50ACA">
            <w:pPr>
              <w:pStyle w:val="CDITable-RowCentre"/>
            </w:pPr>
            <w:r w:rsidRPr="00B50ACA">
              <w:t>3 –≤ 4</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831FF7" w14:textId="77777777" w:rsidR="00B50ACA" w:rsidRPr="00B50ACA" w:rsidRDefault="00B50ACA" w:rsidP="00B50ACA">
            <w:pPr>
              <w:pStyle w:val="CDITable-RowCentre"/>
            </w:pPr>
            <w:r w:rsidRPr="00B50ACA">
              <w:t>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46E2FA2" w14:textId="77777777" w:rsidR="00B50ACA" w:rsidRPr="00B50ACA" w:rsidRDefault="00B50ACA" w:rsidP="00B50ACA">
            <w:pPr>
              <w:pStyle w:val="CDITable-RowCentre"/>
            </w:pPr>
            <w:r w:rsidRPr="00B50ACA">
              <w:t>0.0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22618B8" w14:textId="77777777" w:rsidR="00B50ACA" w:rsidRPr="00B50ACA" w:rsidRDefault="00B50ACA" w:rsidP="00B50ACA">
            <w:pPr>
              <w:pStyle w:val="CDITable-RowCentre"/>
            </w:pPr>
            <w:r w:rsidRPr="00B50ACA">
              <w:t>0.0</w:t>
            </w:r>
          </w:p>
        </w:tc>
      </w:tr>
      <w:tr w:rsidR="00B50ACA" w:rsidRPr="00B50ACA" w14:paraId="6B1BB4FA" w14:textId="77777777" w:rsidTr="00B50ACA">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D06E735" w14:textId="77777777" w:rsidR="00B50ACA" w:rsidRPr="00B50ACA" w:rsidRDefault="00B50ACA" w:rsidP="00B50ACA">
            <w:pPr>
              <w:pStyle w:val="CDITable-RowCentre"/>
            </w:pPr>
            <w:r w:rsidRPr="00B50ACA">
              <w:t>49–59</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CE0BD22" w14:textId="77777777" w:rsidR="00B50ACA" w:rsidRPr="00B50ACA" w:rsidRDefault="00B50ACA" w:rsidP="00B50ACA">
            <w:pPr>
              <w:pStyle w:val="CDITable-RowCentre"/>
            </w:pPr>
            <w:r w:rsidRPr="00B50ACA">
              <w:t>4 –&lt; 5</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C4BC3D" w14:textId="77777777" w:rsidR="00B50ACA" w:rsidRPr="00B50ACA" w:rsidRDefault="00B50ACA" w:rsidP="00B50ACA">
            <w:pPr>
              <w:pStyle w:val="CDITable-RowCentre"/>
            </w:pPr>
            <w:r w:rsidRPr="00B50ACA">
              <w:t>1</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A761F72" w14:textId="77777777" w:rsidR="00B50ACA" w:rsidRPr="00B50ACA" w:rsidRDefault="00B50ACA" w:rsidP="00B50ACA">
            <w:pPr>
              <w:pStyle w:val="CDITable-RowCentre"/>
            </w:pPr>
            <w:r w:rsidRPr="00B50ACA">
              <w:t>0.4</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0A0FD20" w14:textId="77777777" w:rsidR="00B50ACA" w:rsidRPr="00B50ACA" w:rsidRDefault="00B50ACA" w:rsidP="00B50ACA">
            <w:pPr>
              <w:pStyle w:val="CDITable-RowCentre"/>
            </w:pPr>
            <w:r w:rsidRPr="00B50ACA">
              <w:t>0.4</w:t>
            </w:r>
          </w:p>
        </w:tc>
      </w:tr>
      <w:tr w:rsidR="00B50ACA" w:rsidRPr="00B50ACA" w14:paraId="4BC8A289" w14:textId="77777777" w:rsidTr="00B50ACA">
        <w:trPr>
          <w:trHeight w:val="60"/>
        </w:trPr>
        <w:tc>
          <w:tcPr>
            <w:tcW w:w="1928"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0FABA82" w14:textId="77777777" w:rsidR="00B50ACA" w:rsidRPr="00B50ACA" w:rsidRDefault="00B50ACA" w:rsidP="00B50ACA">
            <w:pPr>
              <w:pStyle w:val="CDITable-TotalRowCentre"/>
            </w:pPr>
            <w:r w:rsidRPr="00B50ACA">
              <w:t>Subtotal</w:t>
            </w:r>
          </w:p>
        </w:tc>
        <w:tc>
          <w:tcPr>
            <w:tcW w:w="1927"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DD1BF0E" w14:textId="77777777" w:rsidR="00B50ACA" w:rsidRPr="00B50ACA" w:rsidRDefault="00B50ACA" w:rsidP="00B50ACA">
            <w:pPr>
              <w:pStyle w:val="CDITable-TotalRowCentre"/>
            </w:pPr>
            <w:r w:rsidRPr="00B50ACA">
              <w:t>—</w:t>
            </w:r>
          </w:p>
        </w:tc>
        <w:tc>
          <w:tcPr>
            <w:tcW w:w="1928"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29B4DE9" w14:textId="77777777" w:rsidR="00B50ACA" w:rsidRPr="00B50ACA" w:rsidRDefault="00B50ACA" w:rsidP="00B50ACA">
            <w:pPr>
              <w:pStyle w:val="CDITable-TotalRowCentre"/>
            </w:pPr>
            <w:r w:rsidRPr="00B50ACA">
              <w:t>263</w:t>
            </w:r>
          </w:p>
        </w:tc>
        <w:tc>
          <w:tcPr>
            <w:tcW w:w="1927"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1B08A49C" w14:textId="77777777" w:rsidR="00B50ACA" w:rsidRPr="00B50ACA" w:rsidRDefault="00B50ACA" w:rsidP="00B50ACA">
            <w:pPr>
              <w:pStyle w:val="CDITable-TotalRowCentre"/>
            </w:pPr>
            <w:r w:rsidRPr="00B50ACA">
              <w:t>98.1</w:t>
            </w:r>
          </w:p>
        </w:tc>
        <w:tc>
          <w:tcPr>
            <w:tcW w:w="1928" w:type="dxa"/>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59FBAA9" w14:textId="26CAC80E" w:rsidR="00B50ACA" w:rsidRPr="00B50ACA" w:rsidRDefault="00B50ACA" w:rsidP="00B50ACA">
            <w:pPr>
              <w:pStyle w:val="CDITable-TotalRowCentre"/>
            </w:pPr>
            <w:r w:rsidRPr="00B50ACA">
              <w:t>100.0</w:t>
            </w:r>
          </w:p>
        </w:tc>
      </w:tr>
      <w:tr w:rsidR="00B50ACA" w:rsidRPr="00B50ACA" w14:paraId="3A879A6E" w14:textId="77777777" w:rsidTr="00B50ACA">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B104400" w14:textId="77777777" w:rsidR="00B50ACA" w:rsidRPr="00B50ACA" w:rsidRDefault="00B50ACA" w:rsidP="00B50ACA">
            <w:pPr>
              <w:pStyle w:val="CDITable-RowCentre"/>
            </w:pPr>
            <w:r w:rsidRPr="00B50ACA">
              <w:t>60–120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0D92DB" w14:textId="77777777" w:rsidR="00B50ACA" w:rsidRPr="00B50ACA" w:rsidRDefault="00B50ACA" w:rsidP="00B50ACA">
            <w:pPr>
              <w:pStyle w:val="CDITable-RowCentre"/>
            </w:pPr>
            <w:r w:rsidRPr="00B50ACA">
              <w:t>5 –≤ 10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C7DA44" w14:textId="77777777" w:rsidR="00B50ACA" w:rsidRPr="00B50ACA" w:rsidRDefault="00B50ACA" w:rsidP="00B50ACA">
            <w:pPr>
              <w:pStyle w:val="CDITable-RowCentre"/>
            </w:pPr>
            <w:r w:rsidRPr="00B50ACA">
              <w:t>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0D1C18" w14:textId="77777777" w:rsidR="00B50ACA" w:rsidRPr="00B50ACA" w:rsidRDefault="00B50ACA" w:rsidP="00B50ACA">
            <w:pPr>
              <w:pStyle w:val="CDITable-RowCentre"/>
            </w:pPr>
            <w:r w:rsidRPr="00B50ACA">
              <w:t>0.0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4FBCA2B" w14:textId="77777777" w:rsidR="00B50ACA" w:rsidRPr="00B50ACA" w:rsidRDefault="00B50ACA" w:rsidP="00B50ACA">
            <w:pPr>
              <w:pStyle w:val="CDITable-RowCentre"/>
            </w:pPr>
            <w:r w:rsidRPr="00B50ACA">
              <w:t>—</w:t>
            </w:r>
          </w:p>
        </w:tc>
      </w:tr>
      <w:tr w:rsidR="00B50ACA" w:rsidRPr="00B50ACA" w14:paraId="2B0681BE" w14:textId="77777777" w:rsidTr="00B50ACA">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3C3A62" w14:textId="77777777" w:rsidR="00B50ACA" w:rsidRPr="00B50ACA" w:rsidRDefault="00B50ACA" w:rsidP="00B50ACA">
            <w:pPr>
              <w:pStyle w:val="CDITable-RowCentre"/>
            </w:pPr>
            <w:r w:rsidRPr="00B50ACA">
              <w:t>121–240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98CC4B" w14:textId="77777777" w:rsidR="00B50ACA" w:rsidRPr="00B50ACA" w:rsidRDefault="00B50ACA" w:rsidP="00B50ACA">
            <w:pPr>
              <w:pStyle w:val="CDITable-RowCentre"/>
            </w:pPr>
            <w:r w:rsidRPr="00B50ACA">
              <w:t>10 –≤ 20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4E23B7A" w14:textId="77777777" w:rsidR="00B50ACA" w:rsidRPr="00B50ACA" w:rsidRDefault="00B50ACA" w:rsidP="00B50ACA">
            <w:pPr>
              <w:pStyle w:val="CDITable-RowCentre"/>
            </w:pPr>
            <w:r w:rsidRPr="00B50ACA">
              <w:t>2</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10962D" w14:textId="77777777" w:rsidR="00B50ACA" w:rsidRPr="00B50ACA" w:rsidRDefault="00B50ACA" w:rsidP="00B50ACA">
            <w:pPr>
              <w:pStyle w:val="CDITable-RowCentre"/>
            </w:pPr>
            <w:r w:rsidRPr="00B50ACA">
              <w:t>0.8</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5E3AE7" w14:textId="77777777" w:rsidR="00B50ACA" w:rsidRPr="00B50ACA" w:rsidRDefault="00B50ACA" w:rsidP="00B50ACA">
            <w:pPr>
              <w:pStyle w:val="CDITable-RowCentre"/>
            </w:pPr>
            <w:r w:rsidRPr="00B50ACA">
              <w:t>—</w:t>
            </w:r>
          </w:p>
        </w:tc>
      </w:tr>
      <w:tr w:rsidR="00B50ACA" w:rsidRPr="00B50ACA" w14:paraId="55C8358E" w14:textId="77777777" w:rsidTr="00B50ACA">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AC16FD" w14:textId="77777777" w:rsidR="00B50ACA" w:rsidRPr="00B50ACA" w:rsidRDefault="00B50ACA" w:rsidP="00B50ACA">
            <w:pPr>
              <w:pStyle w:val="CDITable-RowCentre"/>
            </w:pPr>
            <w:r w:rsidRPr="00B50ACA">
              <w:t>241–960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BFAADE4" w14:textId="77777777" w:rsidR="00B50ACA" w:rsidRPr="00B50ACA" w:rsidRDefault="00B50ACA" w:rsidP="00B50ACA">
            <w:pPr>
              <w:pStyle w:val="CDITable-RowCentre"/>
            </w:pPr>
            <w:r w:rsidRPr="00B50ACA">
              <w:t>20 –≤ 80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AEDF6B2" w14:textId="77777777" w:rsidR="00B50ACA" w:rsidRPr="00B50ACA" w:rsidRDefault="00B50ACA" w:rsidP="00B50ACA">
            <w:pPr>
              <w:pStyle w:val="CDITable-RowCentre"/>
            </w:pPr>
            <w:r w:rsidRPr="00B50ACA">
              <w:t>3</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1DCFAC" w14:textId="77777777" w:rsidR="00B50ACA" w:rsidRPr="00B50ACA" w:rsidRDefault="00B50ACA" w:rsidP="00B50ACA">
            <w:pPr>
              <w:pStyle w:val="CDITable-RowCentre"/>
            </w:pPr>
            <w:r w:rsidRPr="00B50ACA">
              <w:t>1.1</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0B4DE7D" w14:textId="77777777" w:rsidR="00B50ACA" w:rsidRPr="00B50ACA" w:rsidRDefault="00B50ACA" w:rsidP="00B50ACA">
            <w:pPr>
              <w:pStyle w:val="CDITable-RowCentre"/>
            </w:pPr>
            <w:r w:rsidRPr="00B50ACA">
              <w:t>—</w:t>
            </w:r>
          </w:p>
        </w:tc>
      </w:tr>
      <w:tr w:rsidR="00B50ACA" w:rsidRPr="00B50ACA" w14:paraId="7DE815F5" w14:textId="77777777" w:rsidTr="00B50ACA">
        <w:trPr>
          <w:trHeight w:val="60"/>
        </w:trPr>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CBB61BF" w14:textId="77777777" w:rsidR="00B50ACA" w:rsidRPr="00B50ACA" w:rsidRDefault="00B50ACA" w:rsidP="00B50ACA">
            <w:pPr>
              <w:pStyle w:val="CDITable-RowCentre"/>
            </w:pPr>
            <w:r w:rsidRPr="00B50ACA">
              <w:t>961+</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BA1E26F" w14:textId="77777777" w:rsidR="00B50ACA" w:rsidRPr="00B50ACA" w:rsidRDefault="00B50ACA" w:rsidP="00B50ACA">
            <w:pPr>
              <w:pStyle w:val="CDITable-RowCentre"/>
            </w:pPr>
            <w:r w:rsidRPr="00B50ACA">
              <w:t>&gt; 80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C789484" w14:textId="77777777" w:rsidR="00B50ACA" w:rsidRPr="00B50ACA" w:rsidRDefault="00B50ACA" w:rsidP="00B50ACA">
            <w:pPr>
              <w:pStyle w:val="CDITable-RowCentre"/>
            </w:pPr>
            <w:r w:rsidRPr="00B50ACA">
              <w:t>0</w:t>
            </w:r>
          </w:p>
        </w:tc>
        <w:tc>
          <w:tcPr>
            <w:tcW w:w="192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E65DC6" w14:textId="77777777" w:rsidR="00B50ACA" w:rsidRPr="00B50ACA" w:rsidRDefault="00B50ACA" w:rsidP="00B50ACA">
            <w:pPr>
              <w:pStyle w:val="CDITable-RowCentre"/>
            </w:pPr>
            <w:r w:rsidRPr="00B50ACA">
              <w:t>0.0</w:t>
            </w:r>
          </w:p>
        </w:tc>
        <w:tc>
          <w:tcPr>
            <w:tcW w:w="192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A85C41" w14:textId="77777777" w:rsidR="00B50ACA" w:rsidRPr="00B50ACA" w:rsidRDefault="00B50ACA" w:rsidP="00B50ACA">
            <w:pPr>
              <w:pStyle w:val="CDITable-RowCentre"/>
            </w:pPr>
            <w:r w:rsidRPr="00B50ACA">
              <w:t>—</w:t>
            </w:r>
          </w:p>
        </w:tc>
      </w:tr>
      <w:tr w:rsidR="00B50ACA" w:rsidRPr="00B50ACA" w14:paraId="7D33DC17" w14:textId="77777777" w:rsidTr="00B50ACA">
        <w:trPr>
          <w:trHeight w:val="60"/>
        </w:trPr>
        <w:tc>
          <w:tcPr>
            <w:tcW w:w="1928"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4B9F4ADE" w14:textId="77777777" w:rsidR="00B50ACA" w:rsidRPr="00B50ACA" w:rsidRDefault="00B50ACA" w:rsidP="00B50ACA">
            <w:pPr>
              <w:pStyle w:val="CDITable-TotalRowCentre"/>
            </w:pPr>
            <w:r w:rsidRPr="00B50ACA">
              <w:t>Subtotal</w:t>
            </w:r>
          </w:p>
        </w:tc>
        <w:tc>
          <w:tcPr>
            <w:tcW w:w="1927"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39081205" w14:textId="77777777" w:rsidR="00B50ACA" w:rsidRPr="00B50ACA" w:rsidRDefault="00B50ACA" w:rsidP="00B50ACA">
            <w:pPr>
              <w:pStyle w:val="CDITable-TotalRowCentre"/>
            </w:pPr>
            <w:r w:rsidRPr="00B50ACA">
              <w:t>—</w:t>
            </w:r>
          </w:p>
        </w:tc>
        <w:tc>
          <w:tcPr>
            <w:tcW w:w="1928"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5A82ED3" w14:textId="77777777" w:rsidR="00B50ACA" w:rsidRPr="00B50ACA" w:rsidRDefault="00B50ACA" w:rsidP="00B50ACA">
            <w:pPr>
              <w:pStyle w:val="CDITable-TotalRowCentre"/>
            </w:pPr>
            <w:r w:rsidRPr="00B50ACA">
              <w:t>5</w:t>
            </w:r>
          </w:p>
        </w:tc>
        <w:tc>
          <w:tcPr>
            <w:tcW w:w="1927"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0190270" w14:textId="77777777" w:rsidR="00B50ACA" w:rsidRPr="00B50ACA" w:rsidRDefault="00B50ACA" w:rsidP="00B50ACA">
            <w:pPr>
              <w:pStyle w:val="CDITable-TotalRowCentre"/>
            </w:pPr>
            <w:r w:rsidRPr="00B50ACA">
              <w:t>1.9</w:t>
            </w:r>
          </w:p>
        </w:tc>
        <w:tc>
          <w:tcPr>
            <w:tcW w:w="1928" w:type="dxa"/>
            <w:tcBorders>
              <w:top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7A7F357C" w14:textId="77777777" w:rsidR="00B50ACA" w:rsidRPr="00B50ACA" w:rsidRDefault="00B50ACA" w:rsidP="00B50ACA">
            <w:pPr>
              <w:pStyle w:val="CDITable-TotalRowCentre"/>
            </w:pPr>
            <w:r w:rsidRPr="00B50ACA">
              <w:t>—</w:t>
            </w:r>
          </w:p>
        </w:tc>
      </w:tr>
      <w:tr w:rsidR="00B50ACA" w:rsidRPr="00B50ACA" w14:paraId="22909AD2" w14:textId="77777777" w:rsidTr="00B50ACA">
        <w:trPr>
          <w:trHeight w:val="60"/>
        </w:trPr>
        <w:tc>
          <w:tcPr>
            <w:tcW w:w="1928"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498F5CE9" w14:textId="77777777" w:rsidR="00B50ACA" w:rsidRPr="00B50ACA" w:rsidRDefault="00B50ACA" w:rsidP="00B50ACA">
            <w:pPr>
              <w:pStyle w:val="CDITable-TotalRowCentre"/>
            </w:pPr>
            <w:r w:rsidRPr="00B50ACA">
              <w:t>Total</w:t>
            </w:r>
          </w:p>
        </w:tc>
        <w:tc>
          <w:tcPr>
            <w:tcW w:w="1927"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1BEC288B" w14:textId="77777777" w:rsidR="00B50ACA" w:rsidRPr="00B50ACA" w:rsidRDefault="00B50ACA" w:rsidP="00B50ACA">
            <w:pPr>
              <w:pStyle w:val="CDITable-TotalRowCentre"/>
            </w:pPr>
            <w:r w:rsidRPr="00B50ACA">
              <w:t>—</w:t>
            </w:r>
          </w:p>
        </w:tc>
        <w:tc>
          <w:tcPr>
            <w:tcW w:w="1928"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4DDC246D" w14:textId="77777777" w:rsidR="00B50ACA" w:rsidRPr="00B50ACA" w:rsidRDefault="00B50ACA" w:rsidP="00B50ACA">
            <w:pPr>
              <w:pStyle w:val="CDITable-TotalRowCentre"/>
            </w:pPr>
            <w:r w:rsidRPr="00B50ACA">
              <w:t>268</w:t>
            </w:r>
          </w:p>
        </w:tc>
        <w:tc>
          <w:tcPr>
            <w:tcW w:w="1927"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116E51D3" w14:textId="77777777" w:rsidR="00B50ACA" w:rsidRPr="00B50ACA" w:rsidRDefault="00B50ACA" w:rsidP="00B50ACA">
            <w:pPr>
              <w:pStyle w:val="CDITable-TotalRowCentre"/>
            </w:pPr>
            <w:r w:rsidRPr="00B50ACA">
              <w:t>100</w:t>
            </w:r>
          </w:p>
        </w:tc>
        <w:tc>
          <w:tcPr>
            <w:tcW w:w="1928" w:type="dxa"/>
            <w:tcBorders>
              <w:bottom w:val="single" w:sz="6" w:space="0" w:color="1E4496" w:themeColor="text2"/>
            </w:tcBorders>
            <w:shd w:val="clear" w:color="auto" w:fill="53C9F1" w:themeFill="background2"/>
            <w:tcMar>
              <w:top w:w="105" w:type="dxa"/>
              <w:left w:w="113" w:type="dxa"/>
              <w:bottom w:w="105" w:type="dxa"/>
              <w:right w:w="113" w:type="dxa"/>
            </w:tcMar>
            <w:vAlign w:val="center"/>
          </w:tcPr>
          <w:p w14:paraId="5045D887" w14:textId="77777777" w:rsidR="00B50ACA" w:rsidRPr="00B50ACA" w:rsidRDefault="00B50ACA" w:rsidP="00B50ACA">
            <w:pPr>
              <w:pStyle w:val="CDITable-TotalRowCentre"/>
            </w:pPr>
            <w:r w:rsidRPr="00B50ACA">
              <w:t>—</w:t>
            </w:r>
          </w:p>
        </w:tc>
      </w:tr>
    </w:tbl>
    <w:p w14:paraId="56CFD23A" w14:textId="77777777" w:rsidR="00B50ACA" w:rsidRPr="00B50ACA" w:rsidRDefault="00B50ACA" w:rsidP="00B50ACA">
      <w:pPr>
        <w:pStyle w:val="Heading2-newpage"/>
        <w:rPr>
          <w:lang w:val="en-GB"/>
        </w:rPr>
      </w:pPr>
      <w:bookmarkStart w:id="18" w:name="_Toc211438757"/>
      <w:r w:rsidRPr="00B50ACA">
        <w:rPr>
          <w:lang w:val="en-GB"/>
        </w:rPr>
        <w:lastRenderedPageBreak/>
        <w:t>Temporal trends across 2024</w:t>
      </w:r>
      <w:bookmarkEnd w:id="18"/>
    </w:p>
    <w:p w14:paraId="7DC0DFFF" w14:textId="77777777" w:rsidR="00B50ACA" w:rsidRPr="00B50ACA" w:rsidRDefault="00B50ACA" w:rsidP="00B50ACA">
      <w:pPr>
        <w:pStyle w:val="Heading3-lessspacebefore"/>
        <w:rPr>
          <w:lang w:val="en-GB"/>
        </w:rPr>
      </w:pPr>
      <w:r w:rsidRPr="00B50ACA">
        <w:rPr>
          <w:lang w:val="en-GB"/>
        </w:rPr>
        <w:t xml:space="preserve">National trends of rotavirus positive samples categorised as wildtype and vaccine-like strains </w:t>
      </w:r>
    </w:p>
    <w:p w14:paraId="6B5E2D2D" w14:textId="1B3D083F" w:rsidR="00B50ACA" w:rsidRPr="00B50ACA" w:rsidRDefault="00B50ACA" w:rsidP="00B50ACA">
      <w:pPr>
        <w:rPr>
          <w:lang w:val="en-GB"/>
        </w:rPr>
      </w:pPr>
      <w:r w:rsidRPr="00B50ACA">
        <w:rPr>
          <w:lang w:val="en-GB"/>
        </w:rPr>
        <w:t>Wildtype and vaccine-like rotavirus positive samples were analysed by date of collection (DOC:</w:t>
      </w:r>
      <w:r>
        <w:rPr>
          <w:lang w:val="en-GB"/>
        </w:rPr>
        <w:t> </w:t>
      </w:r>
      <w:r w:rsidRPr="00B50ACA">
        <w:rPr>
          <w:lang w:val="en-GB"/>
        </w:rPr>
        <w:t>month) and then compared to monthly national rotavirus notifications reported by the NNDSS (Figure 2).</w:t>
      </w:r>
      <w:r w:rsidRPr="00B50ACA">
        <w:rPr>
          <w:vertAlign w:val="superscript"/>
          <w:lang w:val="en-GB"/>
        </w:rPr>
        <w:t>8</w:t>
      </w:r>
      <w:r w:rsidRPr="00B50ACA">
        <w:rPr>
          <w:lang w:val="en-GB"/>
        </w:rPr>
        <w:t xml:space="preserve"> The peak of notifications reported by the NNDSS correlated with the number of samples received by the NRRC. Wildtype samples received by the NRRC and notifications reported by the NNDSS were relatively steady across January to May, with a moderate increase observed in June and July. From August, a notable increase was observed in the NNDSS notifications which continued into September and October, tapering in November to December. This pattern was largely reflected in the samples received by the NRRC; however, the pronounced increase observed in August was not captured, as the number of samples received remained comparable to those in July. As expected, there was no seasonal association for samples with a vaccine-like strain (Figure 2).</w:t>
      </w:r>
    </w:p>
    <w:p w14:paraId="16F7F4C9" w14:textId="77777777" w:rsidR="00B50ACA" w:rsidRPr="00B50ACA" w:rsidRDefault="00B50ACA" w:rsidP="00B50ACA">
      <w:pPr>
        <w:pStyle w:val="CDIFigure-Title"/>
        <w:rPr>
          <w:lang w:val="en-GB"/>
        </w:rPr>
      </w:pPr>
      <w:r w:rsidRPr="00B50ACA">
        <w:rPr>
          <w:lang w:val="en-GB"/>
        </w:rPr>
        <w:t>Figure 2: Number of analysed wildtype and vaccine-like samples with respect to NNDSS number of rotavirus notifications, 1 January to 31 December 2024</w:t>
      </w:r>
    </w:p>
    <w:p w14:paraId="468E188A" w14:textId="7B8F9920" w:rsidR="006F2AF3" w:rsidRDefault="00B50ACA" w:rsidP="00B50ACA">
      <w:pPr>
        <w:pStyle w:val="CDIFigure-Placeholder"/>
      </w:pPr>
      <w:r>
        <w:rPr>
          <w:noProof/>
          <w14:ligatures w14:val="none"/>
        </w:rPr>
        <w:drawing>
          <wp:inline distT="0" distB="0" distL="0" distR="0" wp14:anchorId="4EF26626" wp14:editId="278EB5D8">
            <wp:extent cx="6120765" cy="3058160"/>
            <wp:effectExtent l="0" t="0" r="0" b="8890"/>
            <wp:docPr id="1267564647" name="Picture 2" descr="Figure 2, a bar and line chart, compares wildtype and vaccine-like samples received by ARSP with rotavirus notification rates from NNDSS in Australia (1 Jan–31 Dec 2024). The trends align, with both notifications and sample submissions peaking between September and Nov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64647" name="Picture 2" descr="Figure 2, a bar and line chart, compares wildtype and vaccine-like samples received by ARSP with rotavirus notification rates from NNDSS in Australia (1 Jan–31 Dec 2024). The trends align, with both notifications and sample submissions peaking between September and November."/>
                    <pic:cNvPicPr/>
                  </pic:nvPicPr>
                  <pic:blipFill>
                    <a:blip r:embed="rId25">
                      <a:extLst>
                        <a:ext uri="{28A0092B-C50C-407E-A947-70E740481C1C}">
                          <a14:useLocalDpi xmlns:a14="http://schemas.microsoft.com/office/drawing/2010/main" val="0"/>
                        </a:ext>
                      </a:extLst>
                    </a:blip>
                    <a:stretch>
                      <a:fillRect/>
                    </a:stretch>
                  </pic:blipFill>
                  <pic:spPr>
                    <a:xfrm>
                      <a:off x="0" y="0"/>
                      <a:ext cx="6120765" cy="3058160"/>
                    </a:xfrm>
                    <a:prstGeom prst="rect">
                      <a:avLst/>
                    </a:prstGeom>
                  </pic:spPr>
                </pic:pic>
              </a:graphicData>
            </a:graphic>
          </wp:inline>
        </w:drawing>
      </w:r>
    </w:p>
    <w:p w14:paraId="36962470" w14:textId="77777777" w:rsidR="00B50ACA" w:rsidRPr="00B50ACA" w:rsidRDefault="00B50ACA" w:rsidP="00B50ACA">
      <w:pPr>
        <w:pStyle w:val="Heading3"/>
        <w:rPr>
          <w:lang w:val="en-GB"/>
        </w:rPr>
      </w:pPr>
      <w:r w:rsidRPr="00B50ACA">
        <w:rPr>
          <w:lang w:val="en-GB"/>
        </w:rPr>
        <w:t>Seasonal trends of wildtype rotavirus positive samples across jurisdictions</w:t>
      </w:r>
    </w:p>
    <w:p w14:paraId="3900AD59" w14:textId="32FB76DF" w:rsidR="00B50ACA" w:rsidRPr="00B50ACA" w:rsidRDefault="00B50ACA" w:rsidP="00B50ACA">
      <w:pPr>
        <w:rPr>
          <w:lang w:val="en-GB"/>
        </w:rPr>
      </w:pPr>
      <w:r w:rsidRPr="00B50ACA">
        <w:rPr>
          <w:lang w:val="en-GB"/>
        </w:rPr>
        <w:t>Rotavirus positive specimens were received from all jurisdictions for the 2024 surveillance period. The highest numbers of wildtype samples for this surveillance period were from New South Wales (27.7%; n = 446/1,610) and Queensland (27.6%; n = 445/1,610), followed by Victoria (15.7%; n</w:t>
      </w:r>
      <w:r>
        <w:rPr>
          <w:lang w:val="en-GB"/>
        </w:rPr>
        <w:t> </w:t>
      </w:r>
      <w:r w:rsidRPr="00B50ACA">
        <w:rPr>
          <w:lang w:val="en-GB"/>
        </w:rPr>
        <w:t>=</w:t>
      </w:r>
      <w:r>
        <w:rPr>
          <w:lang w:val="en-GB"/>
        </w:rPr>
        <w:t> </w:t>
      </w:r>
      <w:r w:rsidRPr="00B50ACA">
        <w:rPr>
          <w:lang w:val="en-GB"/>
        </w:rPr>
        <w:t xml:space="preserve">252/1,610) and Western Australia (12.2%; n = 197/1,610) (Table 4). </w:t>
      </w:r>
    </w:p>
    <w:p w14:paraId="6A070A98" w14:textId="77777777" w:rsidR="00B50ACA" w:rsidRPr="00B50ACA" w:rsidRDefault="00B50ACA" w:rsidP="00B50ACA">
      <w:pPr>
        <w:rPr>
          <w:lang w:val="en-GB"/>
        </w:rPr>
      </w:pPr>
      <w:r w:rsidRPr="00B50ACA">
        <w:rPr>
          <w:lang w:val="en-GB"/>
        </w:rPr>
        <w:t>Jurisdiction-based notification reports per 100,000 population suggested differing patterns of rotavirus activity across the country in 2024 (Figure 3).</w:t>
      </w:r>
      <w:r w:rsidRPr="00B50ACA">
        <w:rPr>
          <w:vertAlign w:val="superscript"/>
          <w:lang w:val="en-GB"/>
        </w:rPr>
        <w:t>8</w:t>
      </w:r>
      <w:r w:rsidRPr="00B50ACA">
        <w:rPr>
          <w:lang w:val="en-GB"/>
        </w:rPr>
        <w:t xml:space="preserve"> The Northern Territory had the highest cumulative annual notification reports at 48 per 100,000 population, followed by New South Wales (47 per 100,000); Queensland (45 per 100,000); the Australian Capital Territory (42 per 100,000); </w:t>
      </w:r>
      <w:r w:rsidRPr="00B50ACA">
        <w:rPr>
          <w:lang w:val="en-GB"/>
        </w:rPr>
        <w:lastRenderedPageBreak/>
        <w:t xml:space="preserve">South Australia (36 per 100,000); Western Australia (28 per 100,000); Victoria (25 per 100,000) and Tasmania (23 per 100,000). The unprecedented burden of disease in 2024, compared to recent years, was highlighted when reviewing the annual notification data per 100,000 population since 2018. The notifications for 2024 were the highest observed for most jurisdictions including the Australian Capital Territory, New South Wales, Tasmania and Victoria, and the second highest for Western Australia and Queensland (2024 equal with 2019). The Northern Territory reports frequent outbreaks of rotavirus, with 2024 notifications the fourth highest in recent years (Figure 3). </w:t>
      </w:r>
    </w:p>
    <w:p w14:paraId="2B2E4C33" w14:textId="77777777" w:rsidR="00B50ACA" w:rsidRPr="00B50ACA" w:rsidRDefault="00B50ACA" w:rsidP="00B50ACA">
      <w:pPr>
        <w:pStyle w:val="CDIFigure-Title"/>
        <w:rPr>
          <w:lang w:val="en-GB"/>
        </w:rPr>
      </w:pPr>
      <w:r w:rsidRPr="00B50ACA">
        <w:rPr>
          <w:lang w:val="en-GB"/>
        </w:rPr>
        <w:t xml:space="preserve">Figure 3: Rotavirus NNDSS notifications per 100,000 population by jurisdiction annually between 2018 and 2024 </w:t>
      </w:r>
    </w:p>
    <w:p w14:paraId="28F52264" w14:textId="189A55A4" w:rsidR="006F2AF3" w:rsidRDefault="00B50ACA" w:rsidP="00B50ACA">
      <w:pPr>
        <w:pStyle w:val="CDIFigure-Placeholder"/>
      </w:pPr>
      <w:r>
        <w:rPr>
          <w:noProof/>
          <w14:ligatures w14:val="none"/>
        </w:rPr>
        <w:drawing>
          <wp:inline distT="0" distB="0" distL="0" distR="0" wp14:anchorId="73D439CF" wp14:editId="2B246BE4">
            <wp:extent cx="6120765" cy="2880360"/>
            <wp:effectExtent l="0" t="0" r="0" b="0"/>
            <wp:docPr id="1861060502" name="Picture 3" descr="Figure 3, a bar chart, shows annual rotavirus NNDSS notifications per 100,000 population by jurisdiction. The NT most consistently had the highest notification rates in years 2018, 2020, 2021, 2022, and 2024. In 2019, QLD and SA recorded the highest rates; in 2020, the NT and SA; in 2022, the NT and QLD; and in 2023, SA had the highest notific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60502" name="Picture 3" descr="Figure 3, a bar chart, shows annual rotavirus NNDSS notifications per 100,000 population by jurisdiction. The NT most consistently had the highest notification rates in years 2018, 2020, 2021, 2022, and 2024. In 2019, QLD and SA recorded the highest rates; in 2020, the NT and SA; in 2022, the NT and QLD; and in 2023, SA had the highest notification rate."/>
                    <pic:cNvPicPr/>
                  </pic:nvPicPr>
                  <pic:blipFill>
                    <a:blip r:embed="rId26">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23D67841" w14:textId="77777777" w:rsidR="00B051F3" w:rsidRPr="00B051F3" w:rsidRDefault="00B051F3" w:rsidP="00B051F3">
      <w:pPr>
        <w:pStyle w:val="Normal-morespacebefore"/>
        <w:rPr>
          <w:lang w:val="en-GB"/>
        </w:rPr>
      </w:pPr>
      <w:r w:rsidRPr="00B051F3">
        <w:rPr>
          <w:lang w:val="en-GB"/>
        </w:rPr>
        <w:t xml:space="preserve">The peak of rotaviruses cases varied across Australia, with </w:t>
      </w:r>
      <w:proofErr w:type="gramStart"/>
      <w:r w:rsidRPr="00B051F3">
        <w:rPr>
          <w:lang w:val="en-GB"/>
        </w:rPr>
        <w:t>the majority of</w:t>
      </w:r>
      <w:proofErr w:type="gramEnd"/>
      <w:r w:rsidRPr="00B051F3">
        <w:rPr>
          <w:lang w:val="en-GB"/>
        </w:rPr>
        <w:t xml:space="preserve"> notifications in the latter months in most jurisdictions (Figure 4). The Northern Territory reported bimodal peaks in March and November of similar magnitudes; South Australia also exhibited bimodal peaks, with high notifications in January reflecting the tapering of the 2023 season which saw high notification rates in 2023 Quarter 4, with the second peak in November and December 2024. The peak of notifications for New South Wales and the Australian Capital Territory was across September, October and November. The highest monthly notification rate was reported for New South Wales in September and October. Notification rates for Queensland were stable for the first half of the year, with a peak in August and September, tapering off from October to December. Western Australia exhibited relatively stable notification rates across the year, while Tasmania also exhibited relatively stable notification rates across the year with a moderate increase in March. Notifications in Victoria were relatively stable across Quarters 1, 2 and 3 with a moderate increase in Quarter 4. </w:t>
      </w:r>
    </w:p>
    <w:p w14:paraId="75D0299B" w14:textId="77777777" w:rsidR="00B051F3" w:rsidRPr="00B051F3" w:rsidRDefault="00B051F3" w:rsidP="00B051F3">
      <w:pPr>
        <w:pStyle w:val="CDIFigure-Title"/>
        <w:rPr>
          <w:lang w:val="en-GB"/>
        </w:rPr>
      </w:pPr>
      <w:r w:rsidRPr="00B051F3">
        <w:rPr>
          <w:lang w:val="en-GB"/>
        </w:rPr>
        <w:lastRenderedPageBreak/>
        <w:t xml:space="preserve">Figure 4: Rotavirus NNDSS notifications per 100,000 population by jurisdiction, 1 January to 31 December 2024 </w:t>
      </w:r>
    </w:p>
    <w:p w14:paraId="1522B317" w14:textId="56AA974E" w:rsidR="006F2AF3" w:rsidRDefault="00B051F3" w:rsidP="00B051F3">
      <w:pPr>
        <w:pStyle w:val="CDIFigure-Placeholder"/>
      </w:pPr>
      <w:r>
        <w:rPr>
          <w:noProof/>
          <w14:ligatures w14:val="none"/>
        </w:rPr>
        <w:drawing>
          <wp:inline distT="0" distB="0" distL="0" distR="0" wp14:anchorId="697B6DF0" wp14:editId="52C8F556">
            <wp:extent cx="6117336" cy="2880360"/>
            <wp:effectExtent l="0" t="0" r="0" b="0"/>
            <wp:docPr id="1747469104" name="Picture 4" descr="Figure 4 shows monthly rotavirus NNDSS notifications per 100,000 population by jurisdiction. NSW had the highest rate, peaking between September and October, followed by QLD, which peaked between August and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69104" name="Picture 4" descr="Figure 4 shows monthly rotavirus NNDSS notifications per 100,000 population by jurisdiction. NSW had the highest rate, peaking between September and October, followed by QLD, which peaked between August and September."/>
                    <pic:cNvPicPr/>
                  </pic:nvPicPr>
                  <pic:blipFill>
                    <a:blip r:embed="rId27">
                      <a:extLst>
                        <a:ext uri="{28A0092B-C50C-407E-A947-70E740481C1C}">
                          <a14:useLocalDpi xmlns:a14="http://schemas.microsoft.com/office/drawing/2010/main" val="0"/>
                        </a:ext>
                      </a:extLst>
                    </a:blip>
                    <a:stretch>
                      <a:fillRect/>
                    </a:stretch>
                  </pic:blipFill>
                  <pic:spPr>
                    <a:xfrm>
                      <a:off x="0" y="0"/>
                      <a:ext cx="6117336" cy="2880360"/>
                    </a:xfrm>
                    <a:prstGeom prst="rect">
                      <a:avLst/>
                    </a:prstGeom>
                  </pic:spPr>
                </pic:pic>
              </a:graphicData>
            </a:graphic>
          </wp:inline>
        </w:drawing>
      </w:r>
    </w:p>
    <w:p w14:paraId="67F14BB6" w14:textId="77777777" w:rsidR="00B051F3" w:rsidRDefault="00B051F3" w:rsidP="00AC46DC">
      <w:pPr>
        <w:sectPr w:rsidR="00B051F3" w:rsidSect="001E3ECB">
          <w:footnotePr>
            <w:numFmt w:val="lowerRoman"/>
          </w:footnotePr>
          <w:pgSz w:w="11907" w:h="16840" w:code="9"/>
          <w:pgMar w:top="1134" w:right="1134" w:bottom="1134" w:left="1134" w:header="709" w:footer="567" w:gutter="0"/>
          <w:cols w:space="708"/>
          <w:docGrid w:linePitch="360"/>
        </w:sectPr>
      </w:pPr>
    </w:p>
    <w:p w14:paraId="18F122E8" w14:textId="52B1CD78" w:rsidR="006F2AF3" w:rsidRDefault="00B051F3" w:rsidP="00B051F3">
      <w:pPr>
        <w:pStyle w:val="CDITable-Title"/>
        <w:spacing w:before="0"/>
      </w:pPr>
      <w:r w:rsidRPr="00B051F3">
        <w:lastRenderedPageBreak/>
        <w:t>Table 4: Rotavirus G and P genotype distribution observed across jurisdictions during the period 1 January to 31 December 2024</w:t>
      </w:r>
    </w:p>
    <w:tbl>
      <w:tblPr>
        <w:tblW w:w="0" w:type="auto"/>
        <w:tblLayout w:type="fixed"/>
        <w:tblCellMar>
          <w:left w:w="0" w:type="dxa"/>
          <w:right w:w="0" w:type="dxa"/>
        </w:tblCellMar>
        <w:tblLook w:val="0000" w:firstRow="0" w:lastRow="0" w:firstColumn="0" w:lastColumn="0" w:noHBand="0" w:noVBand="0"/>
        <w:tblCaption w:val="Table 4: Rotavirus G and P genotype distribution observed across jurisdictions during the period 1 January to 31 December 2024"/>
        <w:tblDescription w:val="Table 4 shows the genotype distribution of 1,610 rotavirus-positive samples from 2024 with no vaccine component detected. The majority (80.6%) were equine-like G3P[8], while other genotypes appeared at much lower frequencies, including G3P[8] (4.8%), G8P[8] (2.9%), G2P[4] (2.1%), G1P[8] (0.6%), G9P[4] (0.6%), G12P[8] (0.5%), and G9P[8] (0.4%)."/>
      </w:tblPr>
      <w:tblGrid>
        <w:gridCol w:w="1318"/>
        <w:gridCol w:w="794"/>
        <w:gridCol w:w="638"/>
        <w:gridCol w:w="510"/>
        <w:gridCol w:w="510"/>
        <w:gridCol w:w="510"/>
        <w:gridCol w:w="511"/>
        <w:gridCol w:w="510"/>
        <w:gridCol w:w="538"/>
        <w:gridCol w:w="638"/>
        <w:gridCol w:w="567"/>
        <w:gridCol w:w="510"/>
        <w:gridCol w:w="539"/>
        <w:gridCol w:w="510"/>
        <w:gridCol w:w="539"/>
        <w:gridCol w:w="510"/>
        <w:gridCol w:w="539"/>
        <w:gridCol w:w="510"/>
        <w:gridCol w:w="510"/>
        <w:gridCol w:w="510"/>
        <w:gridCol w:w="539"/>
        <w:gridCol w:w="510"/>
        <w:gridCol w:w="510"/>
        <w:gridCol w:w="511"/>
        <w:gridCol w:w="552"/>
      </w:tblGrid>
      <w:tr w:rsidR="00B051F3" w:rsidRPr="00B051F3" w14:paraId="16BCCEED" w14:textId="77777777" w:rsidTr="00B32F83">
        <w:trPr>
          <w:trHeight w:val="60"/>
          <w:tblHeader/>
        </w:trPr>
        <w:tc>
          <w:tcPr>
            <w:tcW w:w="1318" w:type="dxa"/>
            <w:vMerge w:val="restart"/>
            <w:shd w:val="clear" w:color="auto" w:fill="1E4496" w:themeFill="text2"/>
            <w:tcMar>
              <w:top w:w="96" w:type="dxa"/>
              <w:left w:w="113" w:type="dxa"/>
              <w:bottom w:w="96" w:type="dxa"/>
              <w:right w:w="113" w:type="dxa"/>
            </w:tcMar>
            <w:vAlign w:val="bottom"/>
          </w:tcPr>
          <w:p w14:paraId="4A06D36B" w14:textId="77777777" w:rsidR="00B051F3" w:rsidRPr="00B051F3" w:rsidRDefault="00B051F3" w:rsidP="00B051F3">
            <w:pPr>
              <w:pStyle w:val="CDITable-HeaderRowLeft"/>
              <w:rPr>
                <w:sz w:val="16"/>
                <w:szCs w:val="16"/>
              </w:rPr>
            </w:pPr>
            <w:proofErr w:type="spellStart"/>
            <w:proofErr w:type="gramStart"/>
            <w:r w:rsidRPr="00B051F3">
              <w:rPr>
                <w:sz w:val="16"/>
                <w:szCs w:val="16"/>
              </w:rPr>
              <w:t>Jurisdiction</w:t>
            </w:r>
            <w:r w:rsidRPr="00B051F3">
              <w:rPr>
                <w:sz w:val="16"/>
                <w:szCs w:val="16"/>
                <w:vertAlign w:val="superscript"/>
              </w:rPr>
              <w:t>a,b</w:t>
            </w:r>
            <w:proofErr w:type="spellEnd"/>
            <w:proofErr w:type="gramEnd"/>
          </w:p>
        </w:tc>
        <w:tc>
          <w:tcPr>
            <w:tcW w:w="794" w:type="dxa"/>
            <w:vMerge w:val="restart"/>
            <w:shd w:val="clear" w:color="auto" w:fill="1E4496" w:themeFill="text2"/>
            <w:tcMar>
              <w:top w:w="96" w:type="dxa"/>
              <w:left w:w="113" w:type="dxa"/>
              <w:bottom w:w="96" w:type="dxa"/>
              <w:right w:w="113" w:type="dxa"/>
            </w:tcMar>
            <w:vAlign w:val="bottom"/>
          </w:tcPr>
          <w:p w14:paraId="02E99122" w14:textId="77777777" w:rsidR="00B051F3" w:rsidRPr="00B051F3" w:rsidRDefault="00B051F3" w:rsidP="00B051F3">
            <w:pPr>
              <w:pStyle w:val="CDITable-HeaderRowCentre"/>
              <w:rPr>
                <w:sz w:val="16"/>
                <w:szCs w:val="16"/>
              </w:rPr>
            </w:pPr>
            <w:r w:rsidRPr="00B051F3">
              <w:rPr>
                <w:sz w:val="16"/>
                <w:szCs w:val="16"/>
              </w:rPr>
              <w:t>Age (years)</w:t>
            </w:r>
          </w:p>
        </w:tc>
        <w:tc>
          <w:tcPr>
            <w:tcW w:w="638" w:type="dxa"/>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55716FFC" w14:textId="77777777" w:rsidR="00B051F3" w:rsidRPr="00B051F3" w:rsidRDefault="00B051F3" w:rsidP="00B051F3">
            <w:pPr>
              <w:pStyle w:val="CDITable-HeaderRowCentre"/>
              <w:rPr>
                <w:sz w:val="16"/>
                <w:szCs w:val="16"/>
              </w:rPr>
            </w:pPr>
            <w:r w:rsidRPr="00B051F3">
              <w:rPr>
                <w:sz w:val="16"/>
                <w:szCs w:val="16"/>
              </w:rPr>
              <w:t>Total</w:t>
            </w:r>
          </w:p>
        </w:tc>
        <w:tc>
          <w:tcPr>
            <w:tcW w:w="1020"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7BE1FDF2" w14:textId="77777777" w:rsidR="00B051F3" w:rsidRPr="00B051F3" w:rsidRDefault="00B051F3" w:rsidP="00B051F3">
            <w:pPr>
              <w:pStyle w:val="CDITable-HeaderRowCentre"/>
              <w:rPr>
                <w:sz w:val="16"/>
                <w:szCs w:val="16"/>
              </w:rPr>
            </w:pPr>
            <w:r w:rsidRPr="00B051F3">
              <w:rPr>
                <w:sz w:val="16"/>
                <w:szCs w:val="16"/>
              </w:rPr>
              <w:t>G1</w:t>
            </w:r>
            <w:proofErr w:type="gramStart"/>
            <w:r w:rsidRPr="00B051F3">
              <w:rPr>
                <w:sz w:val="16"/>
                <w:szCs w:val="16"/>
              </w:rPr>
              <w:t>P[</w:t>
            </w:r>
            <w:proofErr w:type="gramEnd"/>
            <w:r w:rsidRPr="00B051F3">
              <w:rPr>
                <w:sz w:val="16"/>
                <w:szCs w:val="16"/>
              </w:rPr>
              <w:t>8]</w:t>
            </w:r>
          </w:p>
        </w:tc>
        <w:tc>
          <w:tcPr>
            <w:tcW w:w="1021"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27D8373C" w14:textId="77777777" w:rsidR="00B051F3" w:rsidRPr="00B051F3" w:rsidRDefault="00B051F3" w:rsidP="00B051F3">
            <w:pPr>
              <w:pStyle w:val="CDITable-HeaderRowCentre"/>
              <w:rPr>
                <w:sz w:val="16"/>
                <w:szCs w:val="16"/>
              </w:rPr>
            </w:pPr>
            <w:r w:rsidRPr="00B051F3">
              <w:rPr>
                <w:sz w:val="16"/>
                <w:szCs w:val="16"/>
              </w:rPr>
              <w:t>G2</w:t>
            </w:r>
            <w:proofErr w:type="gramStart"/>
            <w:r w:rsidRPr="00B051F3">
              <w:rPr>
                <w:sz w:val="16"/>
                <w:szCs w:val="16"/>
              </w:rPr>
              <w:t>P[</w:t>
            </w:r>
            <w:proofErr w:type="gramEnd"/>
            <w:r w:rsidRPr="00B051F3">
              <w:rPr>
                <w:sz w:val="16"/>
                <w:szCs w:val="16"/>
              </w:rPr>
              <w:t>4]</w:t>
            </w:r>
          </w:p>
        </w:tc>
        <w:tc>
          <w:tcPr>
            <w:tcW w:w="1048"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2CCBB843" w14:textId="77777777" w:rsidR="00B051F3" w:rsidRPr="00B051F3" w:rsidRDefault="00B051F3" w:rsidP="00B051F3">
            <w:pPr>
              <w:pStyle w:val="CDITable-HeaderRowCentre"/>
              <w:rPr>
                <w:sz w:val="16"/>
                <w:szCs w:val="16"/>
              </w:rPr>
            </w:pPr>
            <w:r w:rsidRPr="00B051F3">
              <w:rPr>
                <w:sz w:val="16"/>
                <w:szCs w:val="16"/>
              </w:rPr>
              <w:t>G3</w:t>
            </w:r>
            <w:proofErr w:type="gramStart"/>
            <w:r w:rsidRPr="00B051F3">
              <w:rPr>
                <w:sz w:val="16"/>
                <w:szCs w:val="16"/>
              </w:rPr>
              <w:t>P[</w:t>
            </w:r>
            <w:proofErr w:type="gramEnd"/>
            <w:r w:rsidRPr="00B051F3">
              <w:rPr>
                <w:sz w:val="16"/>
                <w:szCs w:val="16"/>
              </w:rPr>
              <w:t>8]</w:t>
            </w:r>
          </w:p>
        </w:tc>
        <w:tc>
          <w:tcPr>
            <w:tcW w:w="1205"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1E68B669" w14:textId="77777777" w:rsidR="00B051F3" w:rsidRPr="00B051F3" w:rsidRDefault="00B051F3" w:rsidP="00B051F3">
            <w:pPr>
              <w:pStyle w:val="CDITable-HeaderRowCentre"/>
              <w:rPr>
                <w:sz w:val="16"/>
                <w:szCs w:val="16"/>
              </w:rPr>
            </w:pPr>
            <w:proofErr w:type="spellStart"/>
            <w:r w:rsidRPr="00B051F3">
              <w:rPr>
                <w:sz w:val="16"/>
                <w:szCs w:val="16"/>
              </w:rPr>
              <w:t>Eq</w:t>
            </w:r>
            <w:proofErr w:type="spellEnd"/>
            <w:r w:rsidRPr="00B051F3">
              <w:rPr>
                <w:sz w:val="16"/>
                <w:szCs w:val="16"/>
              </w:rPr>
              <w:t xml:space="preserve"> G3</w:t>
            </w:r>
            <w:proofErr w:type="gramStart"/>
            <w:r w:rsidRPr="00B051F3">
              <w:rPr>
                <w:sz w:val="16"/>
                <w:szCs w:val="16"/>
              </w:rPr>
              <w:t>P[</w:t>
            </w:r>
            <w:proofErr w:type="gramEnd"/>
            <w:r w:rsidRPr="00B051F3">
              <w:rPr>
                <w:sz w:val="16"/>
                <w:szCs w:val="16"/>
              </w:rPr>
              <w:t>8]</w:t>
            </w:r>
            <w:r w:rsidRPr="00B051F3">
              <w:rPr>
                <w:sz w:val="16"/>
                <w:szCs w:val="16"/>
                <w:vertAlign w:val="superscript"/>
              </w:rPr>
              <w:t>c</w:t>
            </w:r>
          </w:p>
        </w:tc>
        <w:tc>
          <w:tcPr>
            <w:tcW w:w="1049"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322AAC58" w14:textId="77777777" w:rsidR="00B051F3" w:rsidRPr="00B051F3" w:rsidRDefault="00B051F3" w:rsidP="00B051F3">
            <w:pPr>
              <w:pStyle w:val="CDITable-HeaderRowCentre"/>
              <w:rPr>
                <w:sz w:val="16"/>
                <w:szCs w:val="16"/>
              </w:rPr>
            </w:pPr>
            <w:r w:rsidRPr="00B051F3">
              <w:rPr>
                <w:sz w:val="16"/>
                <w:szCs w:val="16"/>
              </w:rPr>
              <w:t>G8</w:t>
            </w:r>
            <w:proofErr w:type="gramStart"/>
            <w:r w:rsidRPr="00B051F3">
              <w:rPr>
                <w:sz w:val="16"/>
                <w:szCs w:val="16"/>
              </w:rPr>
              <w:t>P[</w:t>
            </w:r>
            <w:proofErr w:type="gramEnd"/>
            <w:r w:rsidRPr="00B051F3">
              <w:rPr>
                <w:sz w:val="16"/>
                <w:szCs w:val="16"/>
              </w:rPr>
              <w:t>8]</w:t>
            </w:r>
          </w:p>
        </w:tc>
        <w:tc>
          <w:tcPr>
            <w:tcW w:w="1049"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2A226969" w14:textId="77777777" w:rsidR="00B051F3" w:rsidRPr="00B051F3" w:rsidRDefault="00B051F3" w:rsidP="00B051F3">
            <w:pPr>
              <w:pStyle w:val="CDITable-HeaderRowCentre"/>
              <w:rPr>
                <w:sz w:val="16"/>
                <w:szCs w:val="16"/>
              </w:rPr>
            </w:pPr>
            <w:r w:rsidRPr="00B051F3">
              <w:rPr>
                <w:sz w:val="16"/>
                <w:szCs w:val="16"/>
              </w:rPr>
              <w:t>G9</w:t>
            </w:r>
            <w:proofErr w:type="gramStart"/>
            <w:r w:rsidRPr="00B051F3">
              <w:rPr>
                <w:sz w:val="16"/>
                <w:szCs w:val="16"/>
              </w:rPr>
              <w:t>P[</w:t>
            </w:r>
            <w:proofErr w:type="gramEnd"/>
            <w:r w:rsidRPr="00B051F3">
              <w:rPr>
                <w:sz w:val="16"/>
                <w:szCs w:val="16"/>
              </w:rPr>
              <w:t>4]</w:t>
            </w:r>
          </w:p>
        </w:tc>
        <w:tc>
          <w:tcPr>
            <w:tcW w:w="1049"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0532B8E4" w14:textId="77777777" w:rsidR="00B051F3" w:rsidRPr="00B051F3" w:rsidRDefault="00B051F3" w:rsidP="00B051F3">
            <w:pPr>
              <w:pStyle w:val="CDITable-HeaderRowCentre"/>
              <w:rPr>
                <w:sz w:val="16"/>
                <w:szCs w:val="16"/>
              </w:rPr>
            </w:pPr>
            <w:r w:rsidRPr="00B051F3">
              <w:rPr>
                <w:sz w:val="16"/>
                <w:szCs w:val="16"/>
              </w:rPr>
              <w:t>G9</w:t>
            </w:r>
            <w:proofErr w:type="gramStart"/>
            <w:r w:rsidRPr="00B051F3">
              <w:rPr>
                <w:sz w:val="16"/>
                <w:szCs w:val="16"/>
              </w:rPr>
              <w:t>P[</w:t>
            </w:r>
            <w:proofErr w:type="gramEnd"/>
            <w:r w:rsidRPr="00B051F3">
              <w:rPr>
                <w:sz w:val="16"/>
                <w:szCs w:val="16"/>
              </w:rPr>
              <w:t>8]</w:t>
            </w:r>
          </w:p>
        </w:tc>
        <w:tc>
          <w:tcPr>
            <w:tcW w:w="1020"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05EBAAD8" w14:textId="77777777" w:rsidR="00B051F3" w:rsidRPr="00B051F3" w:rsidRDefault="00B051F3" w:rsidP="00B051F3">
            <w:pPr>
              <w:pStyle w:val="CDITable-HeaderRowCentre"/>
              <w:rPr>
                <w:sz w:val="16"/>
                <w:szCs w:val="16"/>
              </w:rPr>
            </w:pPr>
            <w:r w:rsidRPr="00B051F3">
              <w:rPr>
                <w:sz w:val="16"/>
                <w:szCs w:val="16"/>
              </w:rPr>
              <w:t>G12</w:t>
            </w:r>
            <w:proofErr w:type="gramStart"/>
            <w:r w:rsidRPr="00B051F3">
              <w:rPr>
                <w:sz w:val="16"/>
                <w:szCs w:val="16"/>
              </w:rPr>
              <w:t>P[</w:t>
            </w:r>
            <w:proofErr w:type="gramEnd"/>
            <w:r w:rsidRPr="00B051F3">
              <w:rPr>
                <w:sz w:val="16"/>
                <w:szCs w:val="16"/>
              </w:rPr>
              <w:t>8]</w:t>
            </w:r>
          </w:p>
        </w:tc>
        <w:tc>
          <w:tcPr>
            <w:tcW w:w="1049"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3D05D3CC" w14:textId="77777777" w:rsidR="00B051F3" w:rsidRPr="00B051F3" w:rsidRDefault="00B051F3" w:rsidP="00B051F3">
            <w:pPr>
              <w:pStyle w:val="CDITable-HeaderRowCentre"/>
              <w:rPr>
                <w:sz w:val="16"/>
                <w:szCs w:val="16"/>
              </w:rPr>
            </w:pPr>
            <w:r w:rsidRPr="00B051F3">
              <w:rPr>
                <w:sz w:val="16"/>
                <w:szCs w:val="16"/>
              </w:rPr>
              <w:t>Mixed</w:t>
            </w:r>
          </w:p>
        </w:tc>
        <w:tc>
          <w:tcPr>
            <w:tcW w:w="1020"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239AFCD9" w14:textId="77777777" w:rsidR="00B051F3" w:rsidRPr="00B051F3" w:rsidRDefault="00B051F3" w:rsidP="00B051F3">
            <w:pPr>
              <w:pStyle w:val="CDITable-HeaderRowCentre"/>
              <w:rPr>
                <w:sz w:val="16"/>
                <w:szCs w:val="16"/>
              </w:rPr>
            </w:pPr>
            <w:proofErr w:type="spellStart"/>
            <w:r w:rsidRPr="00B051F3">
              <w:rPr>
                <w:sz w:val="16"/>
                <w:szCs w:val="16"/>
              </w:rPr>
              <w:t>Other</w:t>
            </w:r>
            <w:r w:rsidRPr="00B051F3">
              <w:rPr>
                <w:sz w:val="16"/>
                <w:szCs w:val="16"/>
                <w:vertAlign w:val="superscript"/>
              </w:rPr>
              <w:t>d</w:t>
            </w:r>
            <w:proofErr w:type="spellEnd"/>
          </w:p>
        </w:tc>
        <w:tc>
          <w:tcPr>
            <w:tcW w:w="1063"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0BE2CC1B" w14:textId="77777777" w:rsidR="00B051F3" w:rsidRPr="00B051F3" w:rsidRDefault="00B051F3" w:rsidP="00B051F3">
            <w:pPr>
              <w:pStyle w:val="CDITable-HeaderRowCentre"/>
              <w:rPr>
                <w:sz w:val="16"/>
                <w:szCs w:val="16"/>
              </w:rPr>
            </w:pPr>
            <w:r w:rsidRPr="00B051F3">
              <w:rPr>
                <w:sz w:val="16"/>
                <w:szCs w:val="16"/>
              </w:rPr>
              <w:t>Non-</w:t>
            </w:r>
            <w:proofErr w:type="spellStart"/>
            <w:r w:rsidRPr="00B051F3">
              <w:rPr>
                <w:sz w:val="16"/>
                <w:szCs w:val="16"/>
              </w:rPr>
              <w:t>type</w:t>
            </w:r>
            <w:r w:rsidRPr="00B051F3">
              <w:rPr>
                <w:sz w:val="16"/>
                <w:szCs w:val="16"/>
                <w:vertAlign w:val="superscript"/>
              </w:rPr>
              <w:t>e</w:t>
            </w:r>
            <w:proofErr w:type="spellEnd"/>
          </w:p>
        </w:tc>
      </w:tr>
      <w:tr w:rsidR="00B32F83" w:rsidRPr="00B051F3" w14:paraId="38A5209F" w14:textId="77777777" w:rsidTr="00B32F83">
        <w:trPr>
          <w:trHeight w:val="60"/>
          <w:tblHeader/>
        </w:trPr>
        <w:tc>
          <w:tcPr>
            <w:tcW w:w="1318" w:type="dxa"/>
            <w:vMerge/>
            <w:shd w:val="clear" w:color="auto" w:fill="1E4496" w:themeFill="text2"/>
            <w:tcMar>
              <w:top w:w="96" w:type="dxa"/>
              <w:bottom w:w="96" w:type="dxa"/>
            </w:tcMar>
          </w:tcPr>
          <w:p w14:paraId="645B0687" w14:textId="77777777" w:rsidR="00B051F3" w:rsidRPr="00B051F3" w:rsidRDefault="00B051F3" w:rsidP="00B051F3">
            <w:pPr>
              <w:rPr>
                <w:sz w:val="16"/>
                <w:szCs w:val="16"/>
              </w:rPr>
            </w:pPr>
          </w:p>
        </w:tc>
        <w:tc>
          <w:tcPr>
            <w:tcW w:w="794" w:type="dxa"/>
            <w:vMerge/>
            <w:shd w:val="clear" w:color="auto" w:fill="1E4496" w:themeFill="text2"/>
            <w:tcMar>
              <w:top w:w="96" w:type="dxa"/>
              <w:bottom w:w="96" w:type="dxa"/>
            </w:tcMar>
          </w:tcPr>
          <w:p w14:paraId="13165E3C" w14:textId="77777777" w:rsidR="00B051F3" w:rsidRPr="00B051F3" w:rsidRDefault="00B051F3" w:rsidP="00B051F3">
            <w:pPr>
              <w:pStyle w:val="CDITable-HeaderRowCentre"/>
              <w:rPr>
                <w:sz w:val="16"/>
                <w:szCs w:val="16"/>
              </w:rPr>
            </w:pPr>
          </w:p>
        </w:tc>
        <w:tc>
          <w:tcPr>
            <w:tcW w:w="638"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5C29DA91" w14:textId="77777777" w:rsidR="00B051F3" w:rsidRPr="00B051F3" w:rsidRDefault="00B051F3" w:rsidP="00B051F3">
            <w:pPr>
              <w:pStyle w:val="CDITable-HeaderRowCentre"/>
              <w:rPr>
                <w:sz w:val="16"/>
                <w:szCs w:val="16"/>
              </w:rPr>
            </w:pPr>
            <w:r w:rsidRPr="00B051F3">
              <w:rPr>
                <w:sz w:val="16"/>
                <w:szCs w:val="16"/>
              </w:rPr>
              <w:t>n</w:t>
            </w:r>
          </w:p>
        </w:tc>
        <w:tc>
          <w:tcPr>
            <w:tcW w:w="51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4CB2E469" w14:textId="77777777" w:rsidR="00B051F3" w:rsidRPr="00B051F3" w:rsidRDefault="00B051F3" w:rsidP="00B051F3">
            <w:pPr>
              <w:pStyle w:val="CDITable-HeaderRowCentre"/>
              <w:rPr>
                <w:sz w:val="16"/>
                <w:szCs w:val="16"/>
              </w:rPr>
            </w:pPr>
            <w:r w:rsidRPr="00B051F3">
              <w:rPr>
                <w:sz w:val="16"/>
                <w:szCs w:val="16"/>
              </w:rPr>
              <w:t>n</w:t>
            </w:r>
          </w:p>
        </w:tc>
        <w:tc>
          <w:tcPr>
            <w:tcW w:w="510"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5F17407" w14:textId="77777777" w:rsidR="00B051F3" w:rsidRPr="00B051F3" w:rsidRDefault="00B051F3" w:rsidP="00B051F3">
            <w:pPr>
              <w:pStyle w:val="CDITable-HeaderRowCentre"/>
              <w:rPr>
                <w:sz w:val="16"/>
                <w:szCs w:val="16"/>
              </w:rPr>
            </w:pPr>
            <w:r w:rsidRPr="00B051F3">
              <w:rPr>
                <w:sz w:val="16"/>
                <w:szCs w:val="16"/>
              </w:rPr>
              <w:t>%</w:t>
            </w:r>
          </w:p>
        </w:tc>
        <w:tc>
          <w:tcPr>
            <w:tcW w:w="51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1AFCE8E4" w14:textId="77777777" w:rsidR="00B051F3" w:rsidRPr="00B051F3" w:rsidRDefault="00B051F3" w:rsidP="00B051F3">
            <w:pPr>
              <w:pStyle w:val="CDITable-HeaderRowCentre"/>
              <w:rPr>
                <w:sz w:val="16"/>
                <w:szCs w:val="16"/>
              </w:rPr>
            </w:pPr>
            <w:r w:rsidRPr="00B051F3">
              <w:rPr>
                <w:sz w:val="16"/>
                <w:szCs w:val="16"/>
              </w:rPr>
              <w:t>n</w:t>
            </w:r>
          </w:p>
        </w:tc>
        <w:tc>
          <w:tcPr>
            <w:tcW w:w="511"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737F3D14" w14:textId="77777777" w:rsidR="00B051F3" w:rsidRPr="00B051F3" w:rsidRDefault="00B051F3" w:rsidP="00B051F3">
            <w:pPr>
              <w:pStyle w:val="CDITable-HeaderRowCentre"/>
              <w:rPr>
                <w:sz w:val="16"/>
                <w:szCs w:val="16"/>
              </w:rPr>
            </w:pPr>
            <w:r w:rsidRPr="00B051F3">
              <w:rPr>
                <w:sz w:val="16"/>
                <w:szCs w:val="16"/>
              </w:rPr>
              <w:t>%</w:t>
            </w:r>
          </w:p>
        </w:tc>
        <w:tc>
          <w:tcPr>
            <w:tcW w:w="51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735728B1" w14:textId="77777777" w:rsidR="00B051F3" w:rsidRPr="00B051F3" w:rsidRDefault="00B051F3" w:rsidP="00B051F3">
            <w:pPr>
              <w:pStyle w:val="CDITable-HeaderRowCentre"/>
              <w:rPr>
                <w:sz w:val="16"/>
                <w:szCs w:val="16"/>
              </w:rPr>
            </w:pPr>
            <w:r w:rsidRPr="00B051F3">
              <w:rPr>
                <w:sz w:val="16"/>
                <w:szCs w:val="16"/>
              </w:rPr>
              <w:t>n</w:t>
            </w:r>
          </w:p>
        </w:tc>
        <w:tc>
          <w:tcPr>
            <w:tcW w:w="538"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71C0F506" w14:textId="77777777" w:rsidR="00B051F3" w:rsidRPr="00B051F3" w:rsidRDefault="00B051F3" w:rsidP="00B051F3">
            <w:pPr>
              <w:pStyle w:val="CDITable-HeaderRowCentre"/>
              <w:rPr>
                <w:sz w:val="16"/>
                <w:szCs w:val="16"/>
              </w:rPr>
            </w:pPr>
            <w:r w:rsidRPr="00B051F3">
              <w:rPr>
                <w:sz w:val="16"/>
                <w:szCs w:val="16"/>
              </w:rPr>
              <w:t>%</w:t>
            </w:r>
          </w:p>
        </w:tc>
        <w:tc>
          <w:tcPr>
            <w:tcW w:w="638"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1284E895" w14:textId="77777777" w:rsidR="00B051F3" w:rsidRPr="00B051F3" w:rsidRDefault="00B051F3" w:rsidP="00B051F3">
            <w:pPr>
              <w:pStyle w:val="CDITable-HeaderRowCentre"/>
              <w:rPr>
                <w:sz w:val="16"/>
                <w:szCs w:val="16"/>
              </w:rPr>
            </w:pPr>
            <w:r w:rsidRPr="00B051F3">
              <w:rPr>
                <w:sz w:val="16"/>
                <w:szCs w:val="16"/>
              </w:rPr>
              <w:t>n</w:t>
            </w:r>
          </w:p>
        </w:tc>
        <w:tc>
          <w:tcPr>
            <w:tcW w:w="567"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FDB6A48" w14:textId="77777777" w:rsidR="00B051F3" w:rsidRPr="00B051F3" w:rsidRDefault="00B051F3" w:rsidP="00B051F3">
            <w:pPr>
              <w:pStyle w:val="CDITable-HeaderRowCentre"/>
              <w:rPr>
                <w:sz w:val="16"/>
                <w:szCs w:val="16"/>
              </w:rPr>
            </w:pPr>
            <w:r w:rsidRPr="00B051F3">
              <w:rPr>
                <w:sz w:val="16"/>
                <w:szCs w:val="16"/>
              </w:rPr>
              <w:t>%</w:t>
            </w:r>
          </w:p>
        </w:tc>
        <w:tc>
          <w:tcPr>
            <w:tcW w:w="51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6F8910F0" w14:textId="77777777" w:rsidR="00B051F3" w:rsidRPr="00B051F3" w:rsidRDefault="00B051F3" w:rsidP="00B051F3">
            <w:pPr>
              <w:pStyle w:val="CDITable-HeaderRowCentre"/>
              <w:rPr>
                <w:sz w:val="16"/>
                <w:szCs w:val="16"/>
              </w:rPr>
            </w:pPr>
            <w:r w:rsidRPr="00B051F3">
              <w:rPr>
                <w:sz w:val="16"/>
                <w:szCs w:val="16"/>
              </w:rPr>
              <w:t>n</w:t>
            </w:r>
          </w:p>
        </w:tc>
        <w:tc>
          <w:tcPr>
            <w:tcW w:w="539"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785BBDA5" w14:textId="77777777" w:rsidR="00B051F3" w:rsidRPr="00B051F3" w:rsidRDefault="00B051F3" w:rsidP="00B051F3">
            <w:pPr>
              <w:pStyle w:val="CDITable-HeaderRowCentre"/>
              <w:rPr>
                <w:sz w:val="16"/>
                <w:szCs w:val="16"/>
              </w:rPr>
            </w:pPr>
            <w:r w:rsidRPr="00B051F3">
              <w:rPr>
                <w:sz w:val="16"/>
                <w:szCs w:val="16"/>
              </w:rPr>
              <w:t>%</w:t>
            </w:r>
          </w:p>
        </w:tc>
        <w:tc>
          <w:tcPr>
            <w:tcW w:w="51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728769E2" w14:textId="77777777" w:rsidR="00B051F3" w:rsidRPr="00B051F3" w:rsidRDefault="00B051F3" w:rsidP="00B051F3">
            <w:pPr>
              <w:pStyle w:val="CDITable-HeaderRowCentre"/>
              <w:rPr>
                <w:sz w:val="16"/>
                <w:szCs w:val="16"/>
              </w:rPr>
            </w:pPr>
            <w:r w:rsidRPr="00B051F3">
              <w:rPr>
                <w:sz w:val="16"/>
                <w:szCs w:val="16"/>
              </w:rPr>
              <w:t>n</w:t>
            </w:r>
          </w:p>
        </w:tc>
        <w:tc>
          <w:tcPr>
            <w:tcW w:w="539"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4FF6088C" w14:textId="77777777" w:rsidR="00B051F3" w:rsidRPr="00B051F3" w:rsidRDefault="00B051F3" w:rsidP="00B051F3">
            <w:pPr>
              <w:pStyle w:val="CDITable-HeaderRowCentre"/>
              <w:rPr>
                <w:sz w:val="16"/>
                <w:szCs w:val="16"/>
              </w:rPr>
            </w:pPr>
            <w:r w:rsidRPr="00B051F3">
              <w:rPr>
                <w:sz w:val="16"/>
                <w:szCs w:val="16"/>
              </w:rPr>
              <w:t>%</w:t>
            </w:r>
          </w:p>
        </w:tc>
        <w:tc>
          <w:tcPr>
            <w:tcW w:w="51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2CB2D008" w14:textId="77777777" w:rsidR="00B051F3" w:rsidRPr="00B051F3" w:rsidRDefault="00B051F3" w:rsidP="00B051F3">
            <w:pPr>
              <w:pStyle w:val="CDITable-HeaderRowCentre"/>
              <w:rPr>
                <w:sz w:val="16"/>
                <w:szCs w:val="16"/>
              </w:rPr>
            </w:pPr>
            <w:r w:rsidRPr="00B051F3">
              <w:rPr>
                <w:sz w:val="16"/>
                <w:szCs w:val="16"/>
              </w:rPr>
              <w:t>n</w:t>
            </w:r>
          </w:p>
        </w:tc>
        <w:tc>
          <w:tcPr>
            <w:tcW w:w="539"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62E38F55" w14:textId="77777777" w:rsidR="00B051F3" w:rsidRPr="00B051F3" w:rsidRDefault="00B051F3" w:rsidP="00B051F3">
            <w:pPr>
              <w:pStyle w:val="CDITable-HeaderRowCentre"/>
              <w:rPr>
                <w:sz w:val="16"/>
                <w:szCs w:val="16"/>
              </w:rPr>
            </w:pPr>
            <w:r w:rsidRPr="00B051F3">
              <w:rPr>
                <w:sz w:val="16"/>
                <w:szCs w:val="16"/>
              </w:rPr>
              <w:t>%</w:t>
            </w:r>
          </w:p>
        </w:tc>
        <w:tc>
          <w:tcPr>
            <w:tcW w:w="51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4EFE9435" w14:textId="77777777" w:rsidR="00B051F3" w:rsidRPr="00B051F3" w:rsidRDefault="00B051F3" w:rsidP="00B051F3">
            <w:pPr>
              <w:pStyle w:val="CDITable-HeaderRowCentre"/>
              <w:rPr>
                <w:sz w:val="16"/>
                <w:szCs w:val="16"/>
              </w:rPr>
            </w:pPr>
            <w:r w:rsidRPr="00B051F3">
              <w:rPr>
                <w:sz w:val="16"/>
                <w:szCs w:val="16"/>
              </w:rPr>
              <w:t>n</w:t>
            </w:r>
          </w:p>
        </w:tc>
        <w:tc>
          <w:tcPr>
            <w:tcW w:w="510"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1788976A" w14:textId="77777777" w:rsidR="00B051F3" w:rsidRPr="00B051F3" w:rsidRDefault="00B051F3" w:rsidP="00B051F3">
            <w:pPr>
              <w:pStyle w:val="CDITable-HeaderRowCentre"/>
              <w:rPr>
                <w:sz w:val="16"/>
                <w:szCs w:val="16"/>
              </w:rPr>
            </w:pPr>
            <w:r w:rsidRPr="00B051F3">
              <w:rPr>
                <w:sz w:val="16"/>
                <w:szCs w:val="16"/>
              </w:rPr>
              <w:t>%</w:t>
            </w:r>
          </w:p>
        </w:tc>
        <w:tc>
          <w:tcPr>
            <w:tcW w:w="51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6E256F08" w14:textId="77777777" w:rsidR="00B051F3" w:rsidRPr="00B051F3" w:rsidRDefault="00B051F3" w:rsidP="00B051F3">
            <w:pPr>
              <w:pStyle w:val="CDITable-HeaderRowCentre"/>
              <w:rPr>
                <w:sz w:val="16"/>
                <w:szCs w:val="16"/>
              </w:rPr>
            </w:pPr>
            <w:r w:rsidRPr="00B051F3">
              <w:rPr>
                <w:sz w:val="16"/>
                <w:szCs w:val="16"/>
              </w:rPr>
              <w:t>n</w:t>
            </w:r>
          </w:p>
        </w:tc>
        <w:tc>
          <w:tcPr>
            <w:tcW w:w="539"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2D218895" w14:textId="77777777" w:rsidR="00B051F3" w:rsidRPr="00B051F3" w:rsidRDefault="00B051F3" w:rsidP="00B051F3">
            <w:pPr>
              <w:pStyle w:val="CDITable-HeaderRowCentre"/>
              <w:rPr>
                <w:sz w:val="16"/>
                <w:szCs w:val="16"/>
              </w:rPr>
            </w:pPr>
            <w:r w:rsidRPr="00B051F3">
              <w:rPr>
                <w:sz w:val="16"/>
                <w:szCs w:val="16"/>
              </w:rPr>
              <w:t>%</w:t>
            </w:r>
          </w:p>
        </w:tc>
        <w:tc>
          <w:tcPr>
            <w:tcW w:w="51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7A818D93" w14:textId="77777777" w:rsidR="00B051F3" w:rsidRPr="00B051F3" w:rsidRDefault="00B051F3" w:rsidP="00B051F3">
            <w:pPr>
              <w:pStyle w:val="CDITable-HeaderRowCentre"/>
              <w:rPr>
                <w:sz w:val="16"/>
                <w:szCs w:val="16"/>
              </w:rPr>
            </w:pPr>
            <w:r w:rsidRPr="00B051F3">
              <w:rPr>
                <w:sz w:val="16"/>
                <w:szCs w:val="16"/>
              </w:rPr>
              <w:t>n</w:t>
            </w:r>
          </w:p>
        </w:tc>
        <w:tc>
          <w:tcPr>
            <w:tcW w:w="510"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57212B40" w14:textId="77777777" w:rsidR="00B051F3" w:rsidRPr="00B051F3" w:rsidRDefault="00B051F3" w:rsidP="00B051F3">
            <w:pPr>
              <w:pStyle w:val="CDITable-HeaderRowCentre"/>
              <w:rPr>
                <w:sz w:val="16"/>
                <w:szCs w:val="16"/>
              </w:rPr>
            </w:pPr>
            <w:r w:rsidRPr="00B051F3">
              <w:rPr>
                <w:sz w:val="16"/>
                <w:szCs w:val="16"/>
              </w:rPr>
              <w:t>%</w:t>
            </w:r>
          </w:p>
        </w:tc>
        <w:tc>
          <w:tcPr>
            <w:tcW w:w="511"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2E8510FD" w14:textId="77777777" w:rsidR="00B051F3" w:rsidRPr="00B051F3" w:rsidRDefault="00B051F3" w:rsidP="00B051F3">
            <w:pPr>
              <w:pStyle w:val="CDITable-HeaderRowCentre"/>
              <w:rPr>
                <w:sz w:val="16"/>
                <w:szCs w:val="16"/>
              </w:rPr>
            </w:pPr>
            <w:r w:rsidRPr="00B051F3">
              <w:rPr>
                <w:sz w:val="16"/>
                <w:szCs w:val="16"/>
              </w:rPr>
              <w:t>n</w:t>
            </w:r>
          </w:p>
        </w:tc>
        <w:tc>
          <w:tcPr>
            <w:tcW w:w="552"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1E9927A" w14:textId="77777777" w:rsidR="00B051F3" w:rsidRPr="00B051F3" w:rsidRDefault="00B051F3" w:rsidP="00B051F3">
            <w:pPr>
              <w:pStyle w:val="CDITable-HeaderRowCentre"/>
              <w:rPr>
                <w:sz w:val="16"/>
                <w:szCs w:val="16"/>
              </w:rPr>
            </w:pPr>
            <w:r w:rsidRPr="00B051F3">
              <w:rPr>
                <w:sz w:val="16"/>
                <w:szCs w:val="16"/>
              </w:rPr>
              <w:t>%</w:t>
            </w:r>
          </w:p>
        </w:tc>
      </w:tr>
      <w:tr w:rsidR="00B051F3" w:rsidRPr="00B051F3" w14:paraId="6E957E93" w14:textId="77777777" w:rsidTr="00B32F83">
        <w:trPr>
          <w:trHeight w:val="60"/>
        </w:trPr>
        <w:tc>
          <w:tcPr>
            <w:tcW w:w="1318" w:type="dxa"/>
            <w:vMerge w:val="restart"/>
            <w:tcBorders>
              <w:bottom w:val="single" w:sz="6" w:space="0" w:color="1E4496" w:themeColor="text2"/>
            </w:tcBorders>
            <w:tcMar>
              <w:top w:w="96" w:type="dxa"/>
              <w:left w:w="113" w:type="dxa"/>
              <w:bottom w:w="96" w:type="dxa"/>
              <w:right w:w="113" w:type="dxa"/>
            </w:tcMar>
            <w:vAlign w:val="center"/>
          </w:tcPr>
          <w:p w14:paraId="31E1467C" w14:textId="77777777" w:rsidR="00B051F3" w:rsidRPr="00B051F3" w:rsidRDefault="00B051F3" w:rsidP="00B051F3">
            <w:pPr>
              <w:pStyle w:val="CDITable-RowLeft"/>
              <w:rPr>
                <w:sz w:val="16"/>
                <w:szCs w:val="16"/>
              </w:rPr>
            </w:pPr>
            <w:r w:rsidRPr="00B051F3">
              <w:rPr>
                <w:sz w:val="16"/>
                <w:szCs w:val="16"/>
              </w:rPr>
              <w:t>ACT</w:t>
            </w:r>
          </w:p>
        </w:tc>
        <w:tc>
          <w:tcPr>
            <w:tcW w:w="794" w:type="dxa"/>
            <w:tcBorders>
              <w:bottom w:val="single" w:sz="6" w:space="0" w:color="1E4496" w:themeColor="text2"/>
            </w:tcBorders>
            <w:tcMar>
              <w:top w:w="96" w:type="dxa"/>
              <w:left w:w="113" w:type="dxa"/>
              <w:bottom w:w="96" w:type="dxa"/>
              <w:right w:w="113" w:type="dxa"/>
            </w:tcMar>
            <w:vAlign w:val="center"/>
          </w:tcPr>
          <w:p w14:paraId="2A59CAE8" w14:textId="77777777" w:rsidR="00B051F3" w:rsidRPr="00B051F3" w:rsidRDefault="00B051F3" w:rsidP="00B051F3">
            <w:pPr>
              <w:pStyle w:val="CDITable-RowCentre"/>
              <w:rPr>
                <w:sz w:val="16"/>
                <w:szCs w:val="16"/>
              </w:rPr>
            </w:pPr>
            <w:r w:rsidRPr="00B051F3">
              <w:rPr>
                <w:sz w:val="16"/>
                <w:szCs w:val="16"/>
              </w:rPr>
              <w:t>&lt; 5</w:t>
            </w:r>
          </w:p>
        </w:tc>
        <w:tc>
          <w:tcPr>
            <w:tcW w:w="638" w:type="dxa"/>
            <w:tcBorders>
              <w:bottom w:val="single" w:sz="6" w:space="0" w:color="1E4496" w:themeColor="text2"/>
            </w:tcBorders>
            <w:tcMar>
              <w:top w:w="96" w:type="dxa"/>
              <w:left w:w="113" w:type="dxa"/>
              <w:bottom w:w="96" w:type="dxa"/>
              <w:right w:w="113" w:type="dxa"/>
            </w:tcMar>
            <w:vAlign w:val="center"/>
          </w:tcPr>
          <w:p w14:paraId="51C9E12D" w14:textId="77777777" w:rsidR="00B051F3" w:rsidRPr="00B051F3" w:rsidRDefault="00B051F3" w:rsidP="00B051F3">
            <w:pPr>
              <w:pStyle w:val="CDITable-RowCentre"/>
              <w:rPr>
                <w:sz w:val="16"/>
                <w:szCs w:val="16"/>
              </w:rPr>
            </w:pPr>
            <w:r w:rsidRPr="00B051F3">
              <w:rPr>
                <w:sz w:val="16"/>
                <w:szCs w:val="16"/>
              </w:rPr>
              <w:t>27</w:t>
            </w:r>
          </w:p>
        </w:tc>
        <w:tc>
          <w:tcPr>
            <w:tcW w:w="510" w:type="dxa"/>
            <w:tcBorders>
              <w:bottom w:val="single" w:sz="6" w:space="0" w:color="1E4496" w:themeColor="text2"/>
            </w:tcBorders>
            <w:tcMar>
              <w:top w:w="96" w:type="dxa"/>
              <w:left w:w="113" w:type="dxa"/>
              <w:bottom w:w="96" w:type="dxa"/>
              <w:right w:w="113" w:type="dxa"/>
            </w:tcMar>
            <w:vAlign w:val="center"/>
          </w:tcPr>
          <w:p w14:paraId="48D04C58" w14:textId="77777777" w:rsidR="00B051F3" w:rsidRPr="00B051F3" w:rsidRDefault="00B051F3" w:rsidP="00B051F3">
            <w:pPr>
              <w:pStyle w:val="CDITable-RowCentre"/>
              <w:rPr>
                <w:sz w:val="16"/>
                <w:szCs w:val="16"/>
              </w:rPr>
            </w:pPr>
            <w:r w:rsidRPr="00B051F3">
              <w:rPr>
                <w:sz w:val="16"/>
                <w:szCs w:val="16"/>
              </w:rPr>
              <w:t>0</w:t>
            </w:r>
          </w:p>
        </w:tc>
        <w:tc>
          <w:tcPr>
            <w:tcW w:w="510" w:type="dxa"/>
            <w:tcBorders>
              <w:bottom w:val="single" w:sz="6" w:space="0" w:color="1E4496" w:themeColor="text2"/>
            </w:tcBorders>
            <w:tcMar>
              <w:top w:w="96" w:type="dxa"/>
              <w:left w:w="113" w:type="dxa"/>
              <w:bottom w:w="96" w:type="dxa"/>
              <w:right w:w="113" w:type="dxa"/>
            </w:tcMar>
            <w:vAlign w:val="center"/>
          </w:tcPr>
          <w:p w14:paraId="7A0DB35E" w14:textId="77777777" w:rsidR="00B051F3" w:rsidRPr="00B051F3" w:rsidRDefault="00B051F3" w:rsidP="00B051F3">
            <w:pPr>
              <w:pStyle w:val="CDITable-RowCentre"/>
              <w:rPr>
                <w:sz w:val="16"/>
                <w:szCs w:val="16"/>
              </w:rPr>
            </w:pPr>
            <w:r w:rsidRPr="00B051F3">
              <w:rPr>
                <w:sz w:val="16"/>
                <w:szCs w:val="16"/>
              </w:rPr>
              <w:t>0.0</w:t>
            </w:r>
          </w:p>
        </w:tc>
        <w:tc>
          <w:tcPr>
            <w:tcW w:w="510" w:type="dxa"/>
            <w:tcBorders>
              <w:bottom w:val="single" w:sz="6" w:space="0" w:color="1E4496" w:themeColor="text2"/>
            </w:tcBorders>
            <w:tcMar>
              <w:top w:w="96" w:type="dxa"/>
              <w:left w:w="113" w:type="dxa"/>
              <w:bottom w:w="96" w:type="dxa"/>
              <w:right w:w="113" w:type="dxa"/>
            </w:tcMar>
            <w:vAlign w:val="center"/>
          </w:tcPr>
          <w:p w14:paraId="7AA71076" w14:textId="77777777" w:rsidR="00B051F3" w:rsidRPr="00B051F3" w:rsidRDefault="00B051F3" w:rsidP="00B051F3">
            <w:pPr>
              <w:pStyle w:val="CDITable-RowCentre"/>
              <w:rPr>
                <w:sz w:val="16"/>
                <w:szCs w:val="16"/>
              </w:rPr>
            </w:pPr>
            <w:r w:rsidRPr="00B051F3">
              <w:rPr>
                <w:sz w:val="16"/>
                <w:szCs w:val="16"/>
              </w:rPr>
              <w:t>0</w:t>
            </w:r>
          </w:p>
        </w:tc>
        <w:tc>
          <w:tcPr>
            <w:tcW w:w="511" w:type="dxa"/>
            <w:tcBorders>
              <w:bottom w:val="single" w:sz="6" w:space="0" w:color="1E4496" w:themeColor="text2"/>
            </w:tcBorders>
            <w:tcMar>
              <w:top w:w="96" w:type="dxa"/>
              <w:left w:w="113" w:type="dxa"/>
              <w:bottom w:w="96" w:type="dxa"/>
              <w:right w:w="113" w:type="dxa"/>
            </w:tcMar>
            <w:vAlign w:val="center"/>
          </w:tcPr>
          <w:p w14:paraId="762F6DAF" w14:textId="77777777" w:rsidR="00B051F3" w:rsidRPr="00B051F3" w:rsidRDefault="00B051F3" w:rsidP="00B32F83">
            <w:pPr>
              <w:pStyle w:val="CDITable-RowCentre"/>
              <w:rPr>
                <w:sz w:val="16"/>
                <w:szCs w:val="16"/>
              </w:rPr>
            </w:pPr>
            <w:r w:rsidRPr="00B051F3">
              <w:rPr>
                <w:sz w:val="16"/>
                <w:szCs w:val="16"/>
              </w:rPr>
              <w:t>0.0</w:t>
            </w:r>
          </w:p>
        </w:tc>
        <w:tc>
          <w:tcPr>
            <w:tcW w:w="510" w:type="dxa"/>
            <w:tcBorders>
              <w:bottom w:val="single" w:sz="6" w:space="0" w:color="1E4496" w:themeColor="text2"/>
            </w:tcBorders>
            <w:tcMar>
              <w:top w:w="96" w:type="dxa"/>
              <w:left w:w="113" w:type="dxa"/>
              <w:bottom w:w="96" w:type="dxa"/>
              <w:right w:w="113" w:type="dxa"/>
            </w:tcMar>
            <w:vAlign w:val="center"/>
          </w:tcPr>
          <w:p w14:paraId="148FC54B" w14:textId="77777777" w:rsidR="00B051F3" w:rsidRPr="00B051F3" w:rsidRDefault="00B051F3" w:rsidP="00B051F3">
            <w:pPr>
              <w:pStyle w:val="CDITable-RowCentre"/>
              <w:rPr>
                <w:sz w:val="16"/>
                <w:szCs w:val="16"/>
              </w:rPr>
            </w:pPr>
            <w:r w:rsidRPr="00B051F3">
              <w:rPr>
                <w:sz w:val="16"/>
                <w:szCs w:val="16"/>
              </w:rPr>
              <w:t>0</w:t>
            </w:r>
          </w:p>
        </w:tc>
        <w:tc>
          <w:tcPr>
            <w:tcW w:w="538" w:type="dxa"/>
            <w:tcBorders>
              <w:bottom w:val="single" w:sz="6" w:space="0" w:color="1E4496" w:themeColor="text2"/>
            </w:tcBorders>
            <w:tcMar>
              <w:top w:w="96" w:type="dxa"/>
              <w:left w:w="113" w:type="dxa"/>
              <w:bottom w:w="96" w:type="dxa"/>
              <w:right w:w="113" w:type="dxa"/>
            </w:tcMar>
            <w:vAlign w:val="center"/>
          </w:tcPr>
          <w:p w14:paraId="6A908551" w14:textId="77777777" w:rsidR="00B051F3" w:rsidRPr="00B051F3" w:rsidRDefault="00B051F3" w:rsidP="00B051F3">
            <w:pPr>
              <w:pStyle w:val="CDITable-RowCentre"/>
              <w:rPr>
                <w:sz w:val="16"/>
                <w:szCs w:val="16"/>
              </w:rPr>
            </w:pPr>
            <w:r w:rsidRPr="00B051F3">
              <w:rPr>
                <w:sz w:val="16"/>
                <w:szCs w:val="16"/>
              </w:rPr>
              <w:t>0.0</w:t>
            </w:r>
          </w:p>
        </w:tc>
        <w:tc>
          <w:tcPr>
            <w:tcW w:w="638" w:type="dxa"/>
            <w:tcBorders>
              <w:bottom w:val="single" w:sz="6" w:space="0" w:color="1E4496" w:themeColor="text2"/>
            </w:tcBorders>
            <w:tcMar>
              <w:top w:w="96" w:type="dxa"/>
              <w:left w:w="113" w:type="dxa"/>
              <w:bottom w:w="96" w:type="dxa"/>
              <w:right w:w="113" w:type="dxa"/>
            </w:tcMar>
            <w:vAlign w:val="center"/>
          </w:tcPr>
          <w:p w14:paraId="455761AC" w14:textId="77777777" w:rsidR="00B051F3" w:rsidRPr="00B051F3" w:rsidRDefault="00B051F3" w:rsidP="00B051F3">
            <w:pPr>
              <w:pStyle w:val="CDITable-RowCentre"/>
              <w:rPr>
                <w:sz w:val="16"/>
                <w:szCs w:val="16"/>
              </w:rPr>
            </w:pPr>
            <w:r w:rsidRPr="00B051F3">
              <w:rPr>
                <w:sz w:val="16"/>
                <w:szCs w:val="16"/>
              </w:rPr>
              <w:t>22</w:t>
            </w:r>
          </w:p>
        </w:tc>
        <w:tc>
          <w:tcPr>
            <w:tcW w:w="567" w:type="dxa"/>
            <w:tcBorders>
              <w:bottom w:val="single" w:sz="6" w:space="0" w:color="1E4496" w:themeColor="text2"/>
            </w:tcBorders>
            <w:tcMar>
              <w:top w:w="96" w:type="dxa"/>
              <w:left w:w="113" w:type="dxa"/>
              <w:bottom w:w="96" w:type="dxa"/>
              <w:right w:w="113" w:type="dxa"/>
            </w:tcMar>
            <w:vAlign w:val="center"/>
          </w:tcPr>
          <w:p w14:paraId="444AD6E1" w14:textId="77777777" w:rsidR="00B051F3" w:rsidRPr="00B051F3" w:rsidRDefault="00B051F3" w:rsidP="00B051F3">
            <w:pPr>
              <w:pStyle w:val="CDITable-RowCentre"/>
              <w:rPr>
                <w:sz w:val="16"/>
                <w:szCs w:val="16"/>
              </w:rPr>
            </w:pPr>
            <w:r w:rsidRPr="00B051F3">
              <w:rPr>
                <w:sz w:val="16"/>
                <w:szCs w:val="16"/>
              </w:rPr>
              <w:t>81.5</w:t>
            </w:r>
          </w:p>
        </w:tc>
        <w:tc>
          <w:tcPr>
            <w:tcW w:w="510" w:type="dxa"/>
            <w:tcBorders>
              <w:bottom w:val="single" w:sz="6" w:space="0" w:color="1E4496" w:themeColor="text2"/>
            </w:tcBorders>
            <w:tcMar>
              <w:top w:w="96" w:type="dxa"/>
              <w:left w:w="113" w:type="dxa"/>
              <w:bottom w:w="96" w:type="dxa"/>
              <w:right w:w="113" w:type="dxa"/>
            </w:tcMar>
            <w:vAlign w:val="center"/>
          </w:tcPr>
          <w:p w14:paraId="062255F3" w14:textId="77777777" w:rsidR="00B051F3" w:rsidRPr="00B051F3" w:rsidRDefault="00B051F3" w:rsidP="00B051F3">
            <w:pPr>
              <w:pStyle w:val="CDITable-RowCentre"/>
              <w:rPr>
                <w:sz w:val="16"/>
                <w:szCs w:val="16"/>
              </w:rPr>
            </w:pPr>
            <w:r w:rsidRPr="00B051F3">
              <w:rPr>
                <w:sz w:val="16"/>
                <w:szCs w:val="16"/>
              </w:rPr>
              <w:t>4</w:t>
            </w:r>
          </w:p>
        </w:tc>
        <w:tc>
          <w:tcPr>
            <w:tcW w:w="539" w:type="dxa"/>
            <w:tcBorders>
              <w:bottom w:val="single" w:sz="6" w:space="0" w:color="1E4496" w:themeColor="text2"/>
            </w:tcBorders>
            <w:tcMar>
              <w:top w:w="96" w:type="dxa"/>
              <w:left w:w="113" w:type="dxa"/>
              <w:bottom w:w="96" w:type="dxa"/>
              <w:right w:w="113" w:type="dxa"/>
            </w:tcMar>
            <w:vAlign w:val="center"/>
          </w:tcPr>
          <w:p w14:paraId="6E480771" w14:textId="77777777" w:rsidR="00B051F3" w:rsidRPr="00B051F3" w:rsidRDefault="00B051F3" w:rsidP="00B051F3">
            <w:pPr>
              <w:pStyle w:val="CDITable-RowCentre"/>
              <w:rPr>
                <w:sz w:val="16"/>
                <w:szCs w:val="16"/>
              </w:rPr>
            </w:pPr>
            <w:r w:rsidRPr="00B051F3">
              <w:rPr>
                <w:sz w:val="16"/>
                <w:szCs w:val="16"/>
              </w:rPr>
              <w:t>14.8</w:t>
            </w:r>
          </w:p>
        </w:tc>
        <w:tc>
          <w:tcPr>
            <w:tcW w:w="510" w:type="dxa"/>
            <w:tcBorders>
              <w:bottom w:val="single" w:sz="6" w:space="0" w:color="1E4496" w:themeColor="text2"/>
            </w:tcBorders>
            <w:tcMar>
              <w:top w:w="96" w:type="dxa"/>
              <w:left w:w="113" w:type="dxa"/>
              <w:bottom w:w="96" w:type="dxa"/>
              <w:right w:w="113" w:type="dxa"/>
            </w:tcMar>
            <w:vAlign w:val="center"/>
          </w:tcPr>
          <w:p w14:paraId="5C5274C8" w14:textId="77777777" w:rsidR="00B051F3" w:rsidRPr="00B051F3" w:rsidRDefault="00B051F3" w:rsidP="00B051F3">
            <w:pPr>
              <w:pStyle w:val="CDITable-RowCentre"/>
              <w:rPr>
                <w:sz w:val="16"/>
                <w:szCs w:val="16"/>
              </w:rPr>
            </w:pPr>
            <w:r w:rsidRPr="00B051F3">
              <w:rPr>
                <w:sz w:val="16"/>
                <w:szCs w:val="16"/>
              </w:rPr>
              <w:t>0</w:t>
            </w:r>
          </w:p>
        </w:tc>
        <w:tc>
          <w:tcPr>
            <w:tcW w:w="539" w:type="dxa"/>
            <w:tcBorders>
              <w:bottom w:val="single" w:sz="6" w:space="0" w:color="1E4496" w:themeColor="text2"/>
            </w:tcBorders>
            <w:tcMar>
              <w:top w:w="96" w:type="dxa"/>
              <w:left w:w="113" w:type="dxa"/>
              <w:bottom w:w="96" w:type="dxa"/>
              <w:right w:w="113" w:type="dxa"/>
            </w:tcMar>
            <w:vAlign w:val="center"/>
          </w:tcPr>
          <w:p w14:paraId="62570AE0" w14:textId="77777777" w:rsidR="00B051F3" w:rsidRPr="00B051F3" w:rsidRDefault="00B051F3" w:rsidP="00B051F3">
            <w:pPr>
              <w:pStyle w:val="CDITable-RowCentre"/>
              <w:rPr>
                <w:sz w:val="16"/>
                <w:szCs w:val="16"/>
              </w:rPr>
            </w:pPr>
            <w:r w:rsidRPr="00B051F3">
              <w:rPr>
                <w:sz w:val="16"/>
                <w:szCs w:val="16"/>
              </w:rPr>
              <w:t>0.0</w:t>
            </w:r>
          </w:p>
        </w:tc>
        <w:tc>
          <w:tcPr>
            <w:tcW w:w="510" w:type="dxa"/>
            <w:tcBorders>
              <w:bottom w:val="single" w:sz="6" w:space="0" w:color="1E4496" w:themeColor="text2"/>
            </w:tcBorders>
            <w:tcMar>
              <w:top w:w="96" w:type="dxa"/>
              <w:left w:w="113" w:type="dxa"/>
              <w:bottom w:w="96" w:type="dxa"/>
              <w:right w:w="113" w:type="dxa"/>
            </w:tcMar>
            <w:vAlign w:val="center"/>
          </w:tcPr>
          <w:p w14:paraId="404914A2" w14:textId="77777777" w:rsidR="00B051F3" w:rsidRPr="00B051F3" w:rsidRDefault="00B051F3" w:rsidP="00B051F3">
            <w:pPr>
              <w:pStyle w:val="CDITable-RowCentre"/>
              <w:rPr>
                <w:sz w:val="16"/>
                <w:szCs w:val="16"/>
              </w:rPr>
            </w:pPr>
            <w:r w:rsidRPr="00B051F3">
              <w:rPr>
                <w:sz w:val="16"/>
                <w:szCs w:val="16"/>
              </w:rPr>
              <w:t>0</w:t>
            </w:r>
          </w:p>
        </w:tc>
        <w:tc>
          <w:tcPr>
            <w:tcW w:w="539" w:type="dxa"/>
            <w:tcBorders>
              <w:bottom w:val="single" w:sz="6" w:space="0" w:color="1E4496" w:themeColor="text2"/>
            </w:tcBorders>
            <w:tcMar>
              <w:top w:w="96" w:type="dxa"/>
              <w:left w:w="113" w:type="dxa"/>
              <w:bottom w:w="96" w:type="dxa"/>
              <w:right w:w="113" w:type="dxa"/>
            </w:tcMar>
            <w:vAlign w:val="center"/>
          </w:tcPr>
          <w:p w14:paraId="4EA95BD9" w14:textId="77777777" w:rsidR="00B051F3" w:rsidRPr="00B051F3" w:rsidRDefault="00B051F3" w:rsidP="00B051F3">
            <w:pPr>
              <w:pStyle w:val="CDITable-RowCentre"/>
              <w:rPr>
                <w:sz w:val="16"/>
                <w:szCs w:val="16"/>
              </w:rPr>
            </w:pPr>
            <w:r w:rsidRPr="00B051F3">
              <w:rPr>
                <w:sz w:val="16"/>
                <w:szCs w:val="16"/>
              </w:rPr>
              <w:t>0.0</w:t>
            </w:r>
          </w:p>
        </w:tc>
        <w:tc>
          <w:tcPr>
            <w:tcW w:w="510" w:type="dxa"/>
            <w:tcBorders>
              <w:bottom w:val="single" w:sz="6" w:space="0" w:color="1E4496" w:themeColor="text2"/>
            </w:tcBorders>
            <w:tcMar>
              <w:top w:w="96" w:type="dxa"/>
              <w:left w:w="113" w:type="dxa"/>
              <w:bottom w:w="96" w:type="dxa"/>
              <w:right w:w="113" w:type="dxa"/>
            </w:tcMar>
            <w:vAlign w:val="center"/>
          </w:tcPr>
          <w:p w14:paraId="52357B3B" w14:textId="77777777" w:rsidR="00B051F3" w:rsidRPr="00B051F3" w:rsidRDefault="00B051F3" w:rsidP="00B051F3">
            <w:pPr>
              <w:pStyle w:val="CDITable-RowCentre"/>
              <w:rPr>
                <w:sz w:val="16"/>
                <w:szCs w:val="16"/>
              </w:rPr>
            </w:pPr>
            <w:r w:rsidRPr="00B051F3">
              <w:rPr>
                <w:sz w:val="16"/>
                <w:szCs w:val="16"/>
              </w:rPr>
              <w:t>0</w:t>
            </w:r>
          </w:p>
        </w:tc>
        <w:tc>
          <w:tcPr>
            <w:tcW w:w="510" w:type="dxa"/>
            <w:tcBorders>
              <w:bottom w:val="single" w:sz="6" w:space="0" w:color="1E4496" w:themeColor="text2"/>
            </w:tcBorders>
            <w:tcMar>
              <w:top w:w="96" w:type="dxa"/>
              <w:left w:w="113" w:type="dxa"/>
              <w:bottom w:w="96" w:type="dxa"/>
              <w:right w:w="113" w:type="dxa"/>
            </w:tcMar>
            <w:vAlign w:val="center"/>
          </w:tcPr>
          <w:p w14:paraId="68C579BF" w14:textId="77777777" w:rsidR="00B051F3" w:rsidRPr="00B051F3" w:rsidRDefault="00B051F3" w:rsidP="00B051F3">
            <w:pPr>
              <w:pStyle w:val="CDITable-RowCentre"/>
              <w:rPr>
                <w:sz w:val="16"/>
                <w:szCs w:val="16"/>
              </w:rPr>
            </w:pPr>
            <w:r w:rsidRPr="00B051F3">
              <w:rPr>
                <w:sz w:val="16"/>
                <w:szCs w:val="16"/>
              </w:rPr>
              <w:t>0.0</w:t>
            </w:r>
          </w:p>
        </w:tc>
        <w:tc>
          <w:tcPr>
            <w:tcW w:w="510" w:type="dxa"/>
            <w:tcBorders>
              <w:bottom w:val="single" w:sz="6" w:space="0" w:color="1E4496" w:themeColor="text2"/>
            </w:tcBorders>
            <w:tcMar>
              <w:top w:w="96" w:type="dxa"/>
              <w:left w:w="113" w:type="dxa"/>
              <w:bottom w:w="96" w:type="dxa"/>
              <w:right w:w="113" w:type="dxa"/>
            </w:tcMar>
            <w:vAlign w:val="center"/>
          </w:tcPr>
          <w:p w14:paraId="7ADC8321" w14:textId="77777777" w:rsidR="00B051F3" w:rsidRPr="00B051F3" w:rsidRDefault="00B051F3" w:rsidP="00B051F3">
            <w:pPr>
              <w:pStyle w:val="CDITable-RowCentre"/>
              <w:rPr>
                <w:sz w:val="16"/>
                <w:szCs w:val="16"/>
              </w:rPr>
            </w:pPr>
            <w:r w:rsidRPr="00B051F3">
              <w:rPr>
                <w:sz w:val="16"/>
                <w:szCs w:val="16"/>
              </w:rPr>
              <w:t>0</w:t>
            </w:r>
          </w:p>
        </w:tc>
        <w:tc>
          <w:tcPr>
            <w:tcW w:w="539" w:type="dxa"/>
            <w:tcBorders>
              <w:bottom w:val="single" w:sz="6" w:space="0" w:color="1E4496" w:themeColor="text2"/>
            </w:tcBorders>
            <w:tcMar>
              <w:top w:w="96" w:type="dxa"/>
              <w:left w:w="113" w:type="dxa"/>
              <w:bottom w:w="96" w:type="dxa"/>
              <w:right w:w="113" w:type="dxa"/>
            </w:tcMar>
            <w:vAlign w:val="center"/>
          </w:tcPr>
          <w:p w14:paraId="789F74A8" w14:textId="77777777" w:rsidR="00B051F3" w:rsidRPr="00B051F3" w:rsidRDefault="00B051F3" w:rsidP="00B051F3">
            <w:pPr>
              <w:pStyle w:val="CDITable-RowCentre"/>
              <w:rPr>
                <w:sz w:val="16"/>
                <w:szCs w:val="16"/>
              </w:rPr>
            </w:pPr>
            <w:r w:rsidRPr="00B051F3">
              <w:rPr>
                <w:sz w:val="16"/>
                <w:szCs w:val="16"/>
              </w:rPr>
              <w:t>0.0</w:t>
            </w:r>
          </w:p>
        </w:tc>
        <w:tc>
          <w:tcPr>
            <w:tcW w:w="510" w:type="dxa"/>
            <w:tcBorders>
              <w:bottom w:val="single" w:sz="6" w:space="0" w:color="1E4496" w:themeColor="text2"/>
            </w:tcBorders>
            <w:tcMar>
              <w:top w:w="96" w:type="dxa"/>
              <w:left w:w="113" w:type="dxa"/>
              <w:bottom w:w="96" w:type="dxa"/>
              <w:right w:w="113" w:type="dxa"/>
            </w:tcMar>
            <w:vAlign w:val="center"/>
          </w:tcPr>
          <w:p w14:paraId="184B51FC" w14:textId="77777777" w:rsidR="00B051F3" w:rsidRPr="00B051F3" w:rsidRDefault="00B051F3" w:rsidP="00B051F3">
            <w:pPr>
              <w:pStyle w:val="CDITable-RowCentre"/>
              <w:rPr>
                <w:sz w:val="16"/>
                <w:szCs w:val="16"/>
              </w:rPr>
            </w:pPr>
            <w:r w:rsidRPr="00B051F3">
              <w:rPr>
                <w:sz w:val="16"/>
                <w:szCs w:val="16"/>
              </w:rPr>
              <w:t>0</w:t>
            </w:r>
          </w:p>
        </w:tc>
        <w:tc>
          <w:tcPr>
            <w:tcW w:w="510" w:type="dxa"/>
            <w:tcBorders>
              <w:bottom w:val="single" w:sz="6" w:space="0" w:color="1E4496" w:themeColor="text2"/>
            </w:tcBorders>
            <w:tcMar>
              <w:top w:w="96" w:type="dxa"/>
              <w:left w:w="113" w:type="dxa"/>
              <w:bottom w:w="96" w:type="dxa"/>
              <w:right w:w="113" w:type="dxa"/>
            </w:tcMar>
            <w:vAlign w:val="center"/>
          </w:tcPr>
          <w:p w14:paraId="1C94FB41" w14:textId="77777777" w:rsidR="00B051F3" w:rsidRPr="00B051F3" w:rsidRDefault="00B051F3" w:rsidP="00B051F3">
            <w:pPr>
              <w:pStyle w:val="CDITable-RowCentre"/>
              <w:rPr>
                <w:sz w:val="16"/>
                <w:szCs w:val="16"/>
              </w:rPr>
            </w:pPr>
            <w:r w:rsidRPr="00B051F3">
              <w:rPr>
                <w:sz w:val="16"/>
                <w:szCs w:val="16"/>
              </w:rPr>
              <w:t>0.0</w:t>
            </w:r>
          </w:p>
        </w:tc>
        <w:tc>
          <w:tcPr>
            <w:tcW w:w="511" w:type="dxa"/>
            <w:tcBorders>
              <w:bottom w:val="single" w:sz="6" w:space="0" w:color="1E4496" w:themeColor="text2"/>
            </w:tcBorders>
            <w:tcMar>
              <w:top w:w="96" w:type="dxa"/>
              <w:left w:w="113" w:type="dxa"/>
              <w:bottom w:w="96" w:type="dxa"/>
              <w:right w:w="113" w:type="dxa"/>
            </w:tcMar>
            <w:vAlign w:val="center"/>
          </w:tcPr>
          <w:p w14:paraId="1A77A3C3" w14:textId="77777777" w:rsidR="00B051F3" w:rsidRPr="00B051F3" w:rsidRDefault="00B051F3" w:rsidP="00B051F3">
            <w:pPr>
              <w:pStyle w:val="CDITable-RowCentre"/>
              <w:rPr>
                <w:sz w:val="16"/>
                <w:szCs w:val="16"/>
              </w:rPr>
            </w:pPr>
            <w:r w:rsidRPr="00B051F3">
              <w:rPr>
                <w:sz w:val="16"/>
                <w:szCs w:val="16"/>
              </w:rPr>
              <w:t>1</w:t>
            </w:r>
          </w:p>
        </w:tc>
        <w:tc>
          <w:tcPr>
            <w:tcW w:w="552" w:type="dxa"/>
            <w:tcBorders>
              <w:bottom w:val="single" w:sz="6" w:space="0" w:color="1E4496" w:themeColor="text2"/>
            </w:tcBorders>
            <w:tcMar>
              <w:top w:w="96" w:type="dxa"/>
              <w:left w:w="113" w:type="dxa"/>
              <w:bottom w:w="96" w:type="dxa"/>
              <w:right w:w="113" w:type="dxa"/>
            </w:tcMar>
            <w:vAlign w:val="center"/>
          </w:tcPr>
          <w:p w14:paraId="7AD23DB0" w14:textId="77777777" w:rsidR="00B051F3" w:rsidRPr="00B051F3" w:rsidRDefault="00B051F3" w:rsidP="00B051F3">
            <w:pPr>
              <w:pStyle w:val="CDITable-RowCentre"/>
              <w:rPr>
                <w:sz w:val="16"/>
                <w:szCs w:val="16"/>
              </w:rPr>
            </w:pPr>
            <w:r w:rsidRPr="00B051F3">
              <w:rPr>
                <w:sz w:val="16"/>
                <w:szCs w:val="16"/>
              </w:rPr>
              <w:t>3.7</w:t>
            </w:r>
          </w:p>
        </w:tc>
      </w:tr>
      <w:tr w:rsidR="00C3606F" w:rsidRPr="00B051F3" w14:paraId="77587D25" w14:textId="77777777" w:rsidTr="00B32F83">
        <w:trPr>
          <w:trHeight w:val="60"/>
        </w:trPr>
        <w:tc>
          <w:tcPr>
            <w:tcW w:w="1318" w:type="dxa"/>
            <w:vMerge/>
            <w:tcBorders>
              <w:top w:val="single" w:sz="6" w:space="0" w:color="FFFFFF" w:themeColor="background1"/>
              <w:bottom w:val="single" w:sz="6" w:space="0" w:color="1E4496" w:themeColor="text2"/>
            </w:tcBorders>
            <w:tcMar>
              <w:top w:w="96" w:type="dxa"/>
              <w:bottom w:w="96" w:type="dxa"/>
            </w:tcMar>
          </w:tcPr>
          <w:p w14:paraId="7825AE22" w14:textId="77777777" w:rsidR="00B051F3" w:rsidRPr="00B051F3" w:rsidRDefault="00B051F3" w:rsidP="00B051F3">
            <w:pPr>
              <w:pStyle w:val="CDITable-RowLeft"/>
              <w:rPr>
                <w:sz w:val="16"/>
                <w:szCs w:val="16"/>
              </w:rPr>
            </w:pP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963B5F" w14:textId="77777777" w:rsidR="00B051F3" w:rsidRPr="00B051F3" w:rsidRDefault="00B051F3" w:rsidP="00B051F3">
            <w:pPr>
              <w:pStyle w:val="CDITable-RowCentre"/>
              <w:rPr>
                <w:sz w:val="16"/>
                <w:szCs w:val="16"/>
              </w:rPr>
            </w:pPr>
            <w:r w:rsidRPr="00B051F3">
              <w:rPr>
                <w:sz w:val="16"/>
                <w:szCs w:val="16"/>
              </w:rPr>
              <w: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709071" w14:textId="77777777" w:rsidR="00B051F3" w:rsidRPr="00B051F3" w:rsidRDefault="00B051F3" w:rsidP="00B051F3">
            <w:pPr>
              <w:pStyle w:val="CDITable-RowCentre"/>
              <w:rPr>
                <w:sz w:val="16"/>
                <w:szCs w:val="16"/>
              </w:rPr>
            </w:pPr>
            <w:r w:rsidRPr="00B051F3">
              <w:rPr>
                <w:sz w:val="16"/>
                <w:szCs w:val="16"/>
              </w:rPr>
              <w:t>14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620C39"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7BEA5C"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DA8471" w14:textId="77777777" w:rsidR="00B051F3" w:rsidRPr="00B051F3" w:rsidRDefault="00B051F3" w:rsidP="00B051F3">
            <w:pPr>
              <w:pStyle w:val="CDITable-RowCentre"/>
              <w:rPr>
                <w:sz w:val="16"/>
                <w:szCs w:val="16"/>
              </w:rPr>
            </w:pPr>
            <w:r w:rsidRPr="00B051F3">
              <w:rPr>
                <w:sz w:val="16"/>
                <w:szCs w:val="16"/>
              </w:rPr>
              <w:t>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17C5A8"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06995F" w14:textId="77777777" w:rsidR="00B051F3" w:rsidRPr="00B051F3" w:rsidRDefault="00B051F3" w:rsidP="00B051F3">
            <w:pPr>
              <w:pStyle w:val="CDITable-RowCentre"/>
              <w:rPr>
                <w:sz w:val="16"/>
                <w:szCs w:val="16"/>
              </w:rPr>
            </w:pPr>
            <w:r w:rsidRPr="00B051F3">
              <w:rPr>
                <w:sz w:val="16"/>
                <w:szCs w:val="16"/>
              </w:rPr>
              <w:t>0</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369518" w14:textId="77777777" w:rsidR="00B051F3" w:rsidRPr="00B051F3" w:rsidRDefault="00B051F3" w:rsidP="00B051F3">
            <w:pPr>
              <w:pStyle w:val="CDITable-RowCentre"/>
              <w:rPr>
                <w:sz w:val="16"/>
                <w:szCs w:val="16"/>
              </w:rPr>
            </w:pPr>
            <w:r w:rsidRPr="00B051F3">
              <w:rPr>
                <w:sz w:val="16"/>
                <w:szCs w:val="16"/>
              </w:rPr>
              <w:t>0.0</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02B3C6" w14:textId="77777777" w:rsidR="00B051F3" w:rsidRPr="00B051F3" w:rsidRDefault="00B051F3" w:rsidP="00B051F3">
            <w:pPr>
              <w:pStyle w:val="CDITable-RowCentre"/>
              <w:rPr>
                <w:sz w:val="16"/>
                <w:szCs w:val="16"/>
              </w:rPr>
            </w:pPr>
            <w:r w:rsidRPr="00B051F3">
              <w:rPr>
                <w:sz w:val="16"/>
                <w:szCs w:val="16"/>
              </w:rPr>
              <w:t>11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B7AF17" w14:textId="77777777" w:rsidR="00B051F3" w:rsidRPr="00B051F3" w:rsidRDefault="00B051F3" w:rsidP="00B051F3">
            <w:pPr>
              <w:pStyle w:val="CDITable-RowCentre"/>
              <w:rPr>
                <w:sz w:val="16"/>
                <w:szCs w:val="16"/>
              </w:rPr>
            </w:pPr>
            <w:r w:rsidRPr="00B051F3">
              <w:rPr>
                <w:sz w:val="16"/>
                <w:szCs w:val="16"/>
              </w:rPr>
              <w:t>78.6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C4B814" w14:textId="77777777" w:rsidR="00B051F3" w:rsidRPr="00B051F3" w:rsidRDefault="00B051F3" w:rsidP="00B051F3">
            <w:pPr>
              <w:pStyle w:val="CDITable-RowCentre"/>
              <w:rPr>
                <w:sz w:val="16"/>
                <w:szCs w:val="16"/>
              </w:rPr>
            </w:pPr>
            <w:r w:rsidRPr="00B051F3">
              <w:rPr>
                <w:sz w:val="16"/>
                <w:szCs w:val="16"/>
              </w:rPr>
              <w:t>3</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D6D658" w14:textId="77777777" w:rsidR="00B051F3" w:rsidRPr="00B051F3" w:rsidRDefault="00B051F3" w:rsidP="00B051F3">
            <w:pPr>
              <w:pStyle w:val="CDITable-RowCentre"/>
              <w:rPr>
                <w:sz w:val="16"/>
                <w:szCs w:val="16"/>
              </w:rPr>
            </w:pPr>
            <w:r w:rsidRPr="00B051F3">
              <w:rPr>
                <w:sz w:val="16"/>
                <w:szCs w:val="16"/>
              </w:rPr>
              <w:t>21.4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E9CA34"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FF1DBB"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247DE8"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FEE136"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12835F"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46BA89"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6F10AE"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DFC72B"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E87C17"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ED2C0F" w14:textId="77777777" w:rsidR="00B051F3" w:rsidRPr="00B051F3" w:rsidRDefault="00B051F3" w:rsidP="00B051F3">
            <w:pPr>
              <w:pStyle w:val="CDITable-RowCentre"/>
              <w:rPr>
                <w:sz w:val="16"/>
                <w:szCs w:val="16"/>
              </w:rPr>
            </w:pPr>
            <w:r w:rsidRPr="00B051F3">
              <w:rPr>
                <w:sz w:val="16"/>
                <w:szCs w:val="16"/>
              </w:rPr>
              <w:t>0.0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C03401" w14:textId="77777777" w:rsidR="00B051F3" w:rsidRPr="00B051F3" w:rsidRDefault="00B051F3" w:rsidP="00B051F3">
            <w:pPr>
              <w:pStyle w:val="CDITable-RowCentre"/>
              <w:rPr>
                <w:sz w:val="16"/>
                <w:szCs w:val="16"/>
              </w:rPr>
            </w:pPr>
            <w:r w:rsidRPr="00B051F3">
              <w:rPr>
                <w:sz w:val="16"/>
                <w:szCs w:val="16"/>
              </w:rPr>
              <w:t>0</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981488" w14:textId="77777777" w:rsidR="00B051F3" w:rsidRPr="00B051F3" w:rsidRDefault="00B051F3" w:rsidP="00B051F3">
            <w:pPr>
              <w:pStyle w:val="CDITable-RowCentre"/>
              <w:rPr>
                <w:sz w:val="16"/>
                <w:szCs w:val="16"/>
              </w:rPr>
            </w:pPr>
            <w:r w:rsidRPr="00B051F3">
              <w:rPr>
                <w:sz w:val="16"/>
                <w:szCs w:val="16"/>
              </w:rPr>
              <w:t>0.0</w:t>
            </w:r>
          </w:p>
        </w:tc>
      </w:tr>
      <w:tr w:rsidR="00E9401C" w:rsidRPr="00B051F3" w14:paraId="414923B1" w14:textId="77777777" w:rsidTr="00B32F83">
        <w:trPr>
          <w:trHeight w:val="60"/>
        </w:trPr>
        <w:tc>
          <w:tcPr>
            <w:tcW w:w="131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C5E92F" w14:textId="77777777" w:rsidR="00B051F3" w:rsidRPr="00B051F3" w:rsidRDefault="00B051F3" w:rsidP="00B051F3">
            <w:pPr>
              <w:pStyle w:val="CDITable-RowLeft"/>
              <w:rPr>
                <w:sz w:val="16"/>
                <w:szCs w:val="16"/>
              </w:rPr>
            </w:pPr>
            <w:r w:rsidRPr="00B051F3">
              <w:rPr>
                <w:sz w:val="16"/>
                <w:szCs w:val="16"/>
              </w:rPr>
              <w:t>NSW</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8F638C" w14:textId="77777777" w:rsidR="00B051F3" w:rsidRPr="00B051F3" w:rsidRDefault="00B051F3" w:rsidP="00B051F3">
            <w:pPr>
              <w:pStyle w:val="CDITable-RowCentre"/>
              <w:rPr>
                <w:sz w:val="16"/>
                <w:szCs w:val="16"/>
              </w:rPr>
            </w:pPr>
            <w:r w:rsidRPr="00B051F3">
              <w:rPr>
                <w:sz w:val="16"/>
                <w:szCs w:val="16"/>
              </w:rPr>
              <w:t>&lt;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EAE9E5" w14:textId="77777777" w:rsidR="00B051F3" w:rsidRPr="00B051F3" w:rsidRDefault="00B051F3" w:rsidP="00B051F3">
            <w:pPr>
              <w:pStyle w:val="CDITable-RowCentre"/>
              <w:rPr>
                <w:sz w:val="16"/>
                <w:szCs w:val="16"/>
              </w:rPr>
            </w:pPr>
            <w:r w:rsidRPr="00B051F3">
              <w:rPr>
                <w:sz w:val="16"/>
                <w:szCs w:val="16"/>
              </w:rPr>
              <w:t>214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1BCFBB"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FD1518"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1F2397" w14:textId="77777777" w:rsidR="00B051F3" w:rsidRPr="00B051F3" w:rsidRDefault="00B051F3" w:rsidP="00B051F3">
            <w:pPr>
              <w:pStyle w:val="CDITable-RowCentre"/>
              <w:rPr>
                <w:sz w:val="16"/>
                <w:szCs w:val="16"/>
              </w:rPr>
            </w:pPr>
            <w:r w:rsidRPr="00B051F3">
              <w:rPr>
                <w:sz w:val="16"/>
                <w:szCs w:val="16"/>
              </w:rPr>
              <w:t>4</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A54B06" w14:textId="77777777" w:rsidR="00B051F3" w:rsidRPr="00B051F3" w:rsidRDefault="00B051F3" w:rsidP="00B051F3">
            <w:pPr>
              <w:pStyle w:val="CDITable-RowCentre"/>
              <w:rPr>
                <w:sz w:val="16"/>
                <w:szCs w:val="16"/>
              </w:rPr>
            </w:pPr>
            <w:r w:rsidRPr="00B051F3">
              <w:rPr>
                <w:sz w:val="16"/>
                <w:szCs w:val="16"/>
              </w:rPr>
              <w:t>1.9</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3BDFB2" w14:textId="77777777" w:rsidR="00B051F3" w:rsidRPr="00B051F3" w:rsidRDefault="00B051F3" w:rsidP="00B051F3">
            <w:pPr>
              <w:pStyle w:val="CDITable-RowCentre"/>
              <w:rPr>
                <w:sz w:val="16"/>
                <w:szCs w:val="16"/>
              </w:rPr>
            </w:pPr>
            <w:r w:rsidRPr="00B051F3">
              <w:rPr>
                <w:sz w:val="16"/>
                <w:szCs w:val="16"/>
              </w:rPr>
              <w:t>6</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01AA8D" w14:textId="77777777" w:rsidR="00B051F3" w:rsidRPr="00B051F3" w:rsidRDefault="00B051F3" w:rsidP="00B051F3">
            <w:pPr>
              <w:pStyle w:val="CDITable-RowCentre"/>
              <w:rPr>
                <w:sz w:val="16"/>
                <w:szCs w:val="16"/>
              </w:rPr>
            </w:pPr>
            <w:r w:rsidRPr="00B051F3">
              <w:rPr>
                <w:sz w:val="16"/>
                <w:szCs w:val="16"/>
              </w:rPr>
              <w:t>2.8</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F89281" w14:textId="77777777" w:rsidR="00B051F3" w:rsidRPr="00B051F3" w:rsidRDefault="00B051F3" w:rsidP="00B051F3">
            <w:pPr>
              <w:pStyle w:val="CDITable-RowCentre"/>
              <w:rPr>
                <w:sz w:val="16"/>
                <w:szCs w:val="16"/>
              </w:rPr>
            </w:pPr>
            <w:r w:rsidRPr="00B051F3">
              <w:rPr>
                <w:sz w:val="16"/>
                <w:szCs w:val="16"/>
              </w:rPr>
              <w:t>179</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1929F2" w14:textId="77777777" w:rsidR="00B051F3" w:rsidRPr="00B051F3" w:rsidRDefault="00B051F3" w:rsidP="00B051F3">
            <w:pPr>
              <w:pStyle w:val="CDITable-RowCentre"/>
              <w:rPr>
                <w:sz w:val="16"/>
                <w:szCs w:val="16"/>
              </w:rPr>
            </w:pPr>
            <w:r w:rsidRPr="00B051F3">
              <w:rPr>
                <w:sz w:val="16"/>
                <w:szCs w:val="16"/>
              </w:rPr>
              <w:t>83.6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6ADC8B" w14:textId="77777777" w:rsidR="00B051F3" w:rsidRPr="00B051F3" w:rsidRDefault="00B051F3" w:rsidP="00B051F3">
            <w:pPr>
              <w:pStyle w:val="CDITable-RowCentre"/>
              <w:rPr>
                <w:sz w:val="16"/>
                <w:szCs w:val="16"/>
              </w:rPr>
            </w:pPr>
            <w:r w:rsidRPr="00B051F3">
              <w:rPr>
                <w:sz w:val="16"/>
                <w:szCs w:val="16"/>
              </w:rPr>
              <w:t>7</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9B79BD" w14:textId="77777777" w:rsidR="00B051F3" w:rsidRPr="00B051F3" w:rsidRDefault="00B051F3" w:rsidP="00B051F3">
            <w:pPr>
              <w:pStyle w:val="CDITable-RowCentre"/>
              <w:rPr>
                <w:sz w:val="16"/>
                <w:szCs w:val="16"/>
              </w:rPr>
            </w:pPr>
            <w:r w:rsidRPr="00B051F3">
              <w:rPr>
                <w:sz w:val="16"/>
                <w:szCs w:val="16"/>
              </w:rPr>
              <w:t>3.3</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9A3F2C" w14:textId="77777777" w:rsidR="00B051F3" w:rsidRPr="00B051F3" w:rsidRDefault="00B051F3" w:rsidP="00B051F3">
            <w:pPr>
              <w:pStyle w:val="CDITable-RowCentre"/>
              <w:rPr>
                <w:sz w:val="16"/>
                <w:szCs w:val="16"/>
              </w:rPr>
            </w:pPr>
            <w:r w:rsidRPr="00B051F3">
              <w:rPr>
                <w:sz w:val="16"/>
                <w:szCs w:val="16"/>
              </w:rPr>
              <w:t>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764A08" w14:textId="77777777" w:rsidR="00B051F3" w:rsidRPr="00B051F3" w:rsidRDefault="00B051F3" w:rsidP="00B051F3">
            <w:pPr>
              <w:pStyle w:val="CDITable-RowCentre"/>
              <w:rPr>
                <w:sz w:val="16"/>
                <w:szCs w:val="16"/>
              </w:rPr>
            </w:pPr>
            <w:r w:rsidRPr="00B051F3">
              <w:rPr>
                <w:sz w:val="16"/>
                <w:szCs w:val="16"/>
              </w:rPr>
              <w:t>0.5</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0306F2"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2E5D71"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C35E56"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07027B" w14:textId="77777777" w:rsidR="00B051F3" w:rsidRPr="00B051F3" w:rsidRDefault="00B051F3" w:rsidP="00B051F3">
            <w:pPr>
              <w:pStyle w:val="CDITable-RowCentre"/>
              <w:rPr>
                <w:sz w:val="16"/>
                <w:szCs w:val="16"/>
              </w:rPr>
            </w:pPr>
            <w:r w:rsidRPr="00B051F3">
              <w:rPr>
                <w:sz w:val="16"/>
                <w:szCs w:val="16"/>
              </w:rPr>
              <w:t>0.5</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F6D81E"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CDA98E"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EE57F8" w14:textId="77777777" w:rsidR="00B051F3" w:rsidRPr="00B051F3" w:rsidRDefault="00B051F3" w:rsidP="00B051F3">
            <w:pPr>
              <w:pStyle w:val="CDITable-RowCentre"/>
              <w:rPr>
                <w:sz w:val="16"/>
                <w:szCs w:val="16"/>
              </w:rPr>
            </w:pPr>
            <w:r w:rsidRPr="00B051F3">
              <w:rPr>
                <w:sz w:val="16"/>
                <w:szCs w:val="16"/>
              </w:rPr>
              <w:t>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B1A574" w14:textId="77777777" w:rsidR="00B051F3" w:rsidRPr="00B051F3" w:rsidRDefault="00B051F3" w:rsidP="00B051F3">
            <w:pPr>
              <w:pStyle w:val="CDITable-RowCentre"/>
              <w:rPr>
                <w:sz w:val="16"/>
                <w:szCs w:val="16"/>
              </w:rPr>
            </w:pPr>
            <w:r w:rsidRPr="00B051F3">
              <w:rPr>
                <w:sz w:val="16"/>
                <w:szCs w:val="16"/>
              </w:rPr>
              <w:t>2.8</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251D66" w14:textId="77777777" w:rsidR="00B051F3" w:rsidRPr="00B051F3" w:rsidRDefault="00B051F3" w:rsidP="00B051F3">
            <w:pPr>
              <w:pStyle w:val="CDITable-RowCentre"/>
              <w:rPr>
                <w:sz w:val="16"/>
                <w:szCs w:val="16"/>
              </w:rPr>
            </w:pPr>
            <w:r w:rsidRPr="00B051F3">
              <w:rPr>
                <w:sz w:val="16"/>
                <w:szCs w:val="16"/>
              </w:rPr>
              <w:t>10</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E585C2" w14:textId="77777777" w:rsidR="00B051F3" w:rsidRPr="00B051F3" w:rsidRDefault="00B051F3" w:rsidP="00B051F3">
            <w:pPr>
              <w:pStyle w:val="CDITable-RowCentre"/>
              <w:rPr>
                <w:sz w:val="16"/>
                <w:szCs w:val="16"/>
              </w:rPr>
            </w:pPr>
            <w:r w:rsidRPr="00B051F3">
              <w:rPr>
                <w:sz w:val="16"/>
                <w:szCs w:val="16"/>
              </w:rPr>
              <w:t>4.7</w:t>
            </w:r>
          </w:p>
        </w:tc>
      </w:tr>
      <w:tr w:rsidR="00E9401C" w:rsidRPr="00B051F3" w14:paraId="09DA0F9B" w14:textId="77777777" w:rsidTr="00B32F83">
        <w:trPr>
          <w:trHeight w:val="60"/>
        </w:trPr>
        <w:tc>
          <w:tcPr>
            <w:tcW w:w="1318" w:type="dxa"/>
            <w:vMerge/>
            <w:tcBorders>
              <w:bottom w:val="single" w:sz="6" w:space="0" w:color="1E4496" w:themeColor="text2"/>
            </w:tcBorders>
            <w:tcMar>
              <w:top w:w="96" w:type="dxa"/>
              <w:bottom w:w="96" w:type="dxa"/>
            </w:tcMar>
          </w:tcPr>
          <w:p w14:paraId="2DEB0A54" w14:textId="77777777" w:rsidR="00B051F3" w:rsidRPr="00B051F3" w:rsidRDefault="00B051F3" w:rsidP="00B051F3">
            <w:pPr>
              <w:pStyle w:val="CDITable-RowLeft"/>
              <w:rPr>
                <w:sz w:val="16"/>
                <w:szCs w:val="16"/>
              </w:rPr>
            </w:pP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F807DE" w14:textId="77777777" w:rsidR="00B051F3" w:rsidRPr="00B051F3" w:rsidRDefault="00B051F3" w:rsidP="00B051F3">
            <w:pPr>
              <w:pStyle w:val="CDITable-RowCentre"/>
              <w:rPr>
                <w:sz w:val="16"/>
                <w:szCs w:val="16"/>
              </w:rPr>
            </w:pPr>
            <w:r w:rsidRPr="00B051F3">
              <w:rPr>
                <w:sz w:val="16"/>
                <w:szCs w:val="16"/>
              </w:rPr>
              <w: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5290D6" w14:textId="77777777" w:rsidR="00B051F3" w:rsidRPr="00B051F3" w:rsidRDefault="00B051F3" w:rsidP="00B051F3">
            <w:pPr>
              <w:pStyle w:val="CDITable-RowCentre"/>
              <w:rPr>
                <w:sz w:val="16"/>
                <w:szCs w:val="16"/>
              </w:rPr>
            </w:pPr>
            <w:r w:rsidRPr="00B051F3">
              <w:rPr>
                <w:sz w:val="16"/>
                <w:szCs w:val="16"/>
              </w:rPr>
              <w:t>232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8B3CA1"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A1D2FE" w14:textId="77777777" w:rsidR="00B051F3" w:rsidRPr="00B051F3" w:rsidRDefault="00B051F3" w:rsidP="00B051F3">
            <w:pPr>
              <w:pStyle w:val="CDITable-RowCentre"/>
              <w:rPr>
                <w:sz w:val="16"/>
                <w:szCs w:val="16"/>
              </w:rPr>
            </w:pPr>
            <w:r w:rsidRPr="00B051F3">
              <w:rPr>
                <w:sz w:val="16"/>
                <w:szCs w:val="16"/>
              </w:rPr>
              <w:t>0.4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282056" w14:textId="77777777" w:rsidR="00B051F3" w:rsidRPr="00B051F3" w:rsidRDefault="00B051F3" w:rsidP="00B051F3">
            <w:pPr>
              <w:pStyle w:val="CDITable-RowCentre"/>
              <w:rPr>
                <w:sz w:val="16"/>
                <w:szCs w:val="16"/>
              </w:rPr>
            </w:pPr>
            <w:r w:rsidRPr="00B051F3">
              <w:rPr>
                <w:sz w:val="16"/>
                <w:szCs w:val="16"/>
              </w:rPr>
              <w:t>6</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6D305A" w14:textId="77777777" w:rsidR="00B051F3" w:rsidRPr="00B051F3" w:rsidRDefault="00B051F3" w:rsidP="00B051F3">
            <w:pPr>
              <w:pStyle w:val="CDITable-RowCentre"/>
              <w:rPr>
                <w:sz w:val="16"/>
                <w:szCs w:val="16"/>
              </w:rPr>
            </w:pPr>
            <w:r w:rsidRPr="00B051F3">
              <w:rPr>
                <w:sz w:val="16"/>
                <w:szCs w:val="16"/>
              </w:rPr>
              <w:t>2.6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E4AD82" w14:textId="77777777" w:rsidR="00B051F3" w:rsidRPr="00B051F3" w:rsidRDefault="00B051F3" w:rsidP="00B051F3">
            <w:pPr>
              <w:pStyle w:val="CDITable-RowCentre"/>
              <w:rPr>
                <w:sz w:val="16"/>
                <w:szCs w:val="16"/>
              </w:rPr>
            </w:pPr>
            <w:r w:rsidRPr="00B051F3">
              <w:rPr>
                <w:sz w:val="16"/>
                <w:szCs w:val="16"/>
              </w:rPr>
              <w:t>6</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E132A3" w14:textId="77777777" w:rsidR="00B051F3" w:rsidRPr="00B051F3" w:rsidRDefault="00B051F3" w:rsidP="00B051F3">
            <w:pPr>
              <w:pStyle w:val="CDITable-RowCentre"/>
              <w:rPr>
                <w:sz w:val="16"/>
                <w:szCs w:val="16"/>
              </w:rPr>
            </w:pPr>
            <w:r w:rsidRPr="00B051F3">
              <w:rPr>
                <w:sz w:val="16"/>
                <w:szCs w:val="16"/>
              </w:rPr>
              <w:t>2.6</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606BF6" w14:textId="77777777" w:rsidR="00B051F3" w:rsidRPr="00B051F3" w:rsidRDefault="00B051F3" w:rsidP="00B051F3">
            <w:pPr>
              <w:pStyle w:val="CDITable-RowCentre"/>
              <w:rPr>
                <w:sz w:val="16"/>
                <w:szCs w:val="16"/>
              </w:rPr>
            </w:pPr>
            <w:r w:rsidRPr="00B051F3">
              <w:rPr>
                <w:sz w:val="16"/>
                <w:szCs w:val="16"/>
              </w:rPr>
              <w:t>194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1A808E" w14:textId="77777777" w:rsidR="00B051F3" w:rsidRPr="00B051F3" w:rsidRDefault="00B051F3" w:rsidP="00B051F3">
            <w:pPr>
              <w:pStyle w:val="CDITable-RowCentre"/>
              <w:rPr>
                <w:sz w:val="16"/>
                <w:szCs w:val="16"/>
              </w:rPr>
            </w:pPr>
            <w:r w:rsidRPr="00B051F3">
              <w:rPr>
                <w:sz w:val="16"/>
                <w:szCs w:val="16"/>
              </w:rPr>
              <w:t>83.6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C2864D" w14:textId="77777777" w:rsidR="00B051F3" w:rsidRPr="00B051F3" w:rsidRDefault="00B051F3" w:rsidP="00B051F3">
            <w:pPr>
              <w:pStyle w:val="CDITable-RowCentre"/>
              <w:rPr>
                <w:sz w:val="16"/>
                <w:szCs w:val="16"/>
              </w:rPr>
            </w:pPr>
            <w:r w:rsidRPr="00B051F3">
              <w:rPr>
                <w:sz w:val="16"/>
                <w:szCs w:val="16"/>
              </w:rPr>
              <w:t>2</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A71316" w14:textId="77777777" w:rsidR="00B051F3" w:rsidRPr="00B051F3" w:rsidRDefault="00B051F3" w:rsidP="00B051F3">
            <w:pPr>
              <w:pStyle w:val="CDITable-RowCentre"/>
              <w:rPr>
                <w:sz w:val="16"/>
                <w:szCs w:val="16"/>
              </w:rPr>
            </w:pPr>
            <w:r w:rsidRPr="00B051F3">
              <w:rPr>
                <w:sz w:val="16"/>
                <w:szCs w:val="16"/>
              </w:rPr>
              <w:t>0.9</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940809" w14:textId="77777777" w:rsidR="00B051F3" w:rsidRPr="00B051F3" w:rsidRDefault="00B051F3" w:rsidP="00B051F3">
            <w:pPr>
              <w:pStyle w:val="CDITable-RowCentre"/>
              <w:rPr>
                <w:sz w:val="16"/>
                <w:szCs w:val="16"/>
              </w:rPr>
            </w:pPr>
            <w:r w:rsidRPr="00B051F3">
              <w:rPr>
                <w:sz w:val="16"/>
                <w:szCs w:val="16"/>
              </w:rPr>
              <w:t>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052154" w14:textId="77777777" w:rsidR="00B051F3" w:rsidRPr="00B051F3" w:rsidRDefault="00B051F3" w:rsidP="00B051F3">
            <w:pPr>
              <w:pStyle w:val="CDITable-RowCentre"/>
              <w:rPr>
                <w:sz w:val="16"/>
                <w:szCs w:val="16"/>
              </w:rPr>
            </w:pPr>
            <w:r w:rsidRPr="00B051F3">
              <w:rPr>
                <w:sz w:val="16"/>
                <w:szCs w:val="16"/>
              </w:rPr>
              <w:t>0.4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DC681C" w14:textId="77777777" w:rsidR="00B051F3" w:rsidRPr="00B051F3" w:rsidRDefault="00B051F3" w:rsidP="00B051F3">
            <w:pPr>
              <w:pStyle w:val="CDITable-RowCentre"/>
              <w:rPr>
                <w:sz w:val="16"/>
                <w:szCs w:val="16"/>
              </w:rPr>
            </w:pPr>
            <w:r w:rsidRPr="00B051F3">
              <w:rPr>
                <w:sz w:val="16"/>
                <w:szCs w:val="16"/>
              </w:rPr>
              <w:t>2</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92D6C9" w14:textId="77777777" w:rsidR="00B051F3" w:rsidRPr="00B051F3" w:rsidRDefault="00B051F3" w:rsidP="00B051F3">
            <w:pPr>
              <w:pStyle w:val="CDITable-RowCentre"/>
              <w:rPr>
                <w:sz w:val="16"/>
                <w:szCs w:val="16"/>
              </w:rPr>
            </w:pPr>
            <w:r w:rsidRPr="00B051F3">
              <w:rPr>
                <w:sz w:val="16"/>
                <w:szCs w:val="16"/>
              </w:rPr>
              <w:t>0.9</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46A3FA"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0D8830" w14:textId="77777777" w:rsidR="00B051F3" w:rsidRPr="00B051F3" w:rsidRDefault="00B051F3" w:rsidP="00B051F3">
            <w:pPr>
              <w:pStyle w:val="CDITable-RowCentre"/>
              <w:rPr>
                <w:sz w:val="16"/>
                <w:szCs w:val="16"/>
              </w:rPr>
            </w:pPr>
            <w:r w:rsidRPr="00B051F3">
              <w:rPr>
                <w:sz w:val="16"/>
                <w:szCs w:val="16"/>
              </w:rPr>
              <w:t>0.4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2E4F2A"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9FBACD"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CE1B53" w14:textId="77777777" w:rsidR="00B051F3" w:rsidRPr="00B051F3" w:rsidRDefault="00B051F3" w:rsidP="00B051F3">
            <w:pPr>
              <w:pStyle w:val="CDITable-RowCentre"/>
              <w:rPr>
                <w:sz w:val="16"/>
                <w:szCs w:val="16"/>
              </w:rPr>
            </w:pPr>
            <w:r w:rsidRPr="00B051F3">
              <w:rPr>
                <w:sz w:val="16"/>
                <w:szCs w:val="16"/>
              </w:rPr>
              <w:t>10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FAF240" w14:textId="77777777" w:rsidR="00B051F3" w:rsidRPr="00B051F3" w:rsidRDefault="00B051F3" w:rsidP="00B051F3">
            <w:pPr>
              <w:pStyle w:val="CDITable-RowCentre"/>
              <w:rPr>
                <w:sz w:val="16"/>
                <w:szCs w:val="16"/>
              </w:rPr>
            </w:pPr>
            <w:r w:rsidRPr="00B051F3">
              <w:rPr>
                <w:sz w:val="16"/>
                <w:szCs w:val="16"/>
              </w:rPr>
              <w:t>4.3</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2C7CCF" w14:textId="77777777" w:rsidR="00B051F3" w:rsidRPr="00B051F3" w:rsidRDefault="00B051F3" w:rsidP="00B051F3">
            <w:pPr>
              <w:pStyle w:val="CDITable-RowCentre"/>
              <w:rPr>
                <w:sz w:val="16"/>
                <w:szCs w:val="16"/>
              </w:rPr>
            </w:pPr>
            <w:r w:rsidRPr="00B051F3">
              <w:rPr>
                <w:sz w:val="16"/>
                <w:szCs w:val="16"/>
              </w:rPr>
              <w:t>9</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BCD8E9" w14:textId="77777777" w:rsidR="00B051F3" w:rsidRPr="00B051F3" w:rsidRDefault="00B051F3" w:rsidP="00B051F3">
            <w:pPr>
              <w:pStyle w:val="CDITable-RowCentre"/>
              <w:rPr>
                <w:sz w:val="16"/>
                <w:szCs w:val="16"/>
              </w:rPr>
            </w:pPr>
            <w:r w:rsidRPr="00B051F3">
              <w:rPr>
                <w:sz w:val="16"/>
                <w:szCs w:val="16"/>
              </w:rPr>
              <w:t>3.9</w:t>
            </w:r>
          </w:p>
        </w:tc>
      </w:tr>
      <w:tr w:rsidR="00E9401C" w:rsidRPr="00B051F3" w14:paraId="44EA9331" w14:textId="77777777" w:rsidTr="00B32F83">
        <w:trPr>
          <w:trHeight w:val="60"/>
        </w:trPr>
        <w:tc>
          <w:tcPr>
            <w:tcW w:w="131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956030" w14:textId="77777777" w:rsidR="00B051F3" w:rsidRPr="00B051F3" w:rsidRDefault="00B051F3" w:rsidP="00B051F3">
            <w:pPr>
              <w:pStyle w:val="CDITable-RowLeft"/>
              <w:rPr>
                <w:sz w:val="16"/>
                <w:szCs w:val="16"/>
              </w:rPr>
            </w:pPr>
            <w:r w:rsidRPr="00B051F3">
              <w:rPr>
                <w:sz w:val="16"/>
                <w:szCs w:val="16"/>
              </w:rPr>
              <w:t>NT</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97D1BA" w14:textId="77777777" w:rsidR="00B051F3" w:rsidRPr="00B051F3" w:rsidRDefault="00B051F3" w:rsidP="00B051F3">
            <w:pPr>
              <w:pStyle w:val="CDITable-RowCentre"/>
              <w:rPr>
                <w:sz w:val="16"/>
                <w:szCs w:val="16"/>
              </w:rPr>
            </w:pPr>
            <w:r w:rsidRPr="00B051F3">
              <w:rPr>
                <w:sz w:val="16"/>
                <w:szCs w:val="16"/>
              </w:rPr>
              <w:t>&lt;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55A090" w14:textId="77777777" w:rsidR="00B051F3" w:rsidRPr="00B051F3" w:rsidRDefault="00B051F3" w:rsidP="00B051F3">
            <w:pPr>
              <w:pStyle w:val="CDITable-RowCentre"/>
              <w:rPr>
                <w:sz w:val="16"/>
                <w:szCs w:val="16"/>
              </w:rPr>
            </w:pPr>
            <w:r w:rsidRPr="00B051F3">
              <w:rPr>
                <w:sz w:val="16"/>
                <w:szCs w:val="16"/>
              </w:rPr>
              <w:t>26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FDA5E7"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D276D7" w14:textId="77777777" w:rsidR="00B051F3" w:rsidRPr="00B051F3" w:rsidRDefault="00B051F3" w:rsidP="00B051F3">
            <w:pPr>
              <w:pStyle w:val="CDITable-RowCentre"/>
              <w:rPr>
                <w:sz w:val="16"/>
                <w:szCs w:val="16"/>
              </w:rPr>
            </w:pPr>
            <w:r w:rsidRPr="00B051F3">
              <w:rPr>
                <w:sz w:val="16"/>
                <w:szCs w:val="16"/>
              </w:rPr>
              <w:t>3.8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2613D6" w14:textId="77777777" w:rsidR="00B051F3" w:rsidRPr="00B051F3" w:rsidRDefault="00B051F3" w:rsidP="00B051F3">
            <w:pPr>
              <w:pStyle w:val="CDITable-RowCentre"/>
              <w:rPr>
                <w:sz w:val="16"/>
                <w:szCs w:val="16"/>
              </w:rPr>
            </w:pPr>
            <w:r w:rsidRPr="00B051F3">
              <w:rPr>
                <w:sz w:val="16"/>
                <w:szCs w:val="16"/>
              </w:rPr>
              <w:t>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D3CAC9"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177D40" w14:textId="77777777" w:rsidR="00B051F3" w:rsidRPr="00B051F3" w:rsidRDefault="00B051F3" w:rsidP="00B051F3">
            <w:pPr>
              <w:pStyle w:val="CDITable-RowCentre"/>
              <w:rPr>
                <w:sz w:val="16"/>
                <w:szCs w:val="16"/>
              </w:rPr>
            </w:pPr>
            <w:r w:rsidRPr="00B051F3">
              <w:rPr>
                <w:sz w:val="16"/>
                <w:szCs w:val="16"/>
              </w:rPr>
              <w:t>0</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2CE063" w14:textId="77777777" w:rsidR="00B051F3" w:rsidRPr="00B051F3" w:rsidRDefault="00B051F3" w:rsidP="00B051F3">
            <w:pPr>
              <w:pStyle w:val="CDITable-RowCentre"/>
              <w:rPr>
                <w:sz w:val="16"/>
                <w:szCs w:val="16"/>
              </w:rPr>
            </w:pPr>
            <w:r w:rsidRPr="00B051F3">
              <w:rPr>
                <w:sz w:val="16"/>
                <w:szCs w:val="16"/>
              </w:rPr>
              <w:t>0.0</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A8EB29" w14:textId="77777777" w:rsidR="00B051F3" w:rsidRPr="00B051F3" w:rsidRDefault="00B051F3" w:rsidP="00B051F3">
            <w:pPr>
              <w:pStyle w:val="CDITable-RowCentre"/>
              <w:rPr>
                <w:sz w:val="16"/>
                <w:szCs w:val="16"/>
              </w:rPr>
            </w:pPr>
            <w:r w:rsidRPr="00B051F3">
              <w:rPr>
                <w:sz w:val="16"/>
                <w:szCs w:val="16"/>
              </w:rPr>
              <w:t>20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5282C0" w14:textId="77777777" w:rsidR="00B051F3" w:rsidRPr="00B051F3" w:rsidRDefault="00B051F3" w:rsidP="00B051F3">
            <w:pPr>
              <w:pStyle w:val="CDITable-RowCentre"/>
              <w:rPr>
                <w:sz w:val="16"/>
                <w:szCs w:val="16"/>
              </w:rPr>
            </w:pPr>
            <w:r w:rsidRPr="00B051F3">
              <w:rPr>
                <w:sz w:val="16"/>
                <w:szCs w:val="16"/>
              </w:rPr>
              <w:t>76.9</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6EC715"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D84778"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3AB470"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291178"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8FE7E9"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C09BC7"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24FBBB"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DA17FE"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D723B1"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8134E3"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D6BE69"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5382BB" w14:textId="77777777" w:rsidR="00B051F3" w:rsidRPr="00B051F3" w:rsidRDefault="00B051F3" w:rsidP="00B051F3">
            <w:pPr>
              <w:pStyle w:val="CDITable-RowCentre"/>
              <w:rPr>
                <w:sz w:val="16"/>
                <w:szCs w:val="16"/>
              </w:rPr>
            </w:pPr>
            <w:r w:rsidRPr="00B051F3">
              <w:rPr>
                <w:sz w:val="16"/>
                <w:szCs w:val="16"/>
              </w:rPr>
              <w:t>3.8</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CB2FCE" w14:textId="77777777" w:rsidR="00B051F3" w:rsidRPr="00B051F3" w:rsidRDefault="00B051F3" w:rsidP="00B051F3">
            <w:pPr>
              <w:pStyle w:val="CDITable-RowCentre"/>
              <w:rPr>
                <w:sz w:val="16"/>
                <w:szCs w:val="16"/>
              </w:rPr>
            </w:pPr>
            <w:r w:rsidRPr="00B051F3">
              <w:rPr>
                <w:sz w:val="16"/>
                <w:szCs w:val="16"/>
              </w:rPr>
              <w:t>4</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F5AC95" w14:textId="77777777" w:rsidR="00B051F3" w:rsidRPr="00B051F3" w:rsidRDefault="00B051F3" w:rsidP="00B051F3">
            <w:pPr>
              <w:pStyle w:val="CDITable-RowCentre"/>
              <w:rPr>
                <w:sz w:val="16"/>
                <w:szCs w:val="16"/>
              </w:rPr>
            </w:pPr>
            <w:r w:rsidRPr="00B051F3">
              <w:rPr>
                <w:sz w:val="16"/>
                <w:szCs w:val="16"/>
              </w:rPr>
              <w:t>15.4</w:t>
            </w:r>
          </w:p>
        </w:tc>
      </w:tr>
      <w:tr w:rsidR="00E9401C" w:rsidRPr="00B051F3" w14:paraId="5B53D2EE" w14:textId="77777777" w:rsidTr="00B32F83">
        <w:trPr>
          <w:trHeight w:val="60"/>
        </w:trPr>
        <w:tc>
          <w:tcPr>
            <w:tcW w:w="1318" w:type="dxa"/>
            <w:vMerge/>
            <w:tcBorders>
              <w:bottom w:val="single" w:sz="6" w:space="0" w:color="1E4496" w:themeColor="text2"/>
            </w:tcBorders>
            <w:tcMar>
              <w:top w:w="96" w:type="dxa"/>
              <w:bottom w:w="96" w:type="dxa"/>
            </w:tcMar>
          </w:tcPr>
          <w:p w14:paraId="761D8814" w14:textId="77777777" w:rsidR="00B051F3" w:rsidRPr="00B051F3" w:rsidRDefault="00B051F3" w:rsidP="00B051F3">
            <w:pPr>
              <w:pStyle w:val="CDITable-RowLeft"/>
              <w:rPr>
                <w:sz w:val="16"/>
                <w:szCs w:val="16"/>
              </w:rPr>
            </w:pP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FA59D4" w14:textId="77777777" w:rsidR="00B051F3" w:rsidRPr="00B051F3" w:rsidRDefault="00B051F3" w:rsidP="00B051F3">
            <w:pPr>
              <w:pStyle w:val="CDITable-RowCentre"/>
              <w:rPr>
                <w:sz w:val="16"/>
                <w:szCs w:val="16"/>
              </w:rPr>
            </w:pPr>
            <w:r w:rsidRPr="00B051F3">
              <w:rPr>
                <w:sz w:val="16"/>
                <w:szCs w:val="16"/>
              </w:rPr>
              <w: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550FE1" w14:textId="77777777" w:rsidR="00B051F3" w:rsidRPr="00B051F3" w:rsidRDefault="00B051F3" w:rsidP="00B051F3">
            <w:pPr>
              <w:pStyle w:val="CDITable-RowCentre"/>
              <w:rPr>
                <w:sz w:val="16"/>
                <w:szCs w:val="16"/>
              </w:rPr>
            </w:pPr>
            <w:r w:rsidRPr="00B051F3">
              <w:rPr>
                <w:sz w:val="16"/>
                <w:szCs w:val="16"/>
              </w:rPr>
              <w:t>18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4EF9DC"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D465EE" w14:textId="77777777" w:rsidR="00B051F3" w:rsidRPr="00B051F3" w:rsidRDefault="00B051F3" w:rsidP="00B051F3">
            <w:pPr>
              <w:pStyle w:val="CDITable-RowCentre"/>
              <w:rPr>
                <w:sz w:val="16"/>
                <w:szCs w:val="16"/>
              </w:rPr>
            </w:pPr>
            <w:r w:rsidRPr="00B051F3">
              <w:rPr>
                <w:sz w:val="16"/>
                <w:szCs w:val="16"/>
              </w:rPr>
              <w:t>5.6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5742B6" w14:textId="77777777" w:rsidR="00B051F3" w:rsidRPr="00B051F3" w:rsidRDefault="00B051F3" w:rsidP="00B051F3">
            <w:pPr>
              <w:pStyle w:val="CDITable-RowCentre"/>
              <w:rPr>
                <w:sz w:val="16"/>
                <w:szCs w:val="16"/>
              </w:rPr>
            </w:pPr>
            <w:r w:rsidRPr="00B051F3">
              <w:rPr>
                <w:sz w:val="16"/>
                <w:szCs w:val="16"/>
              </w:rPr>
              <w:t>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A725A6"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5C0980" w14:textId="77777777" w:rsidR="00B051F3" w:rsidRPr="00B051F3" w:rsidRDefault="00B051F3" w:rsidP="00B051F3">
            <w:pPr>
              <w:pStyle w:val="CDITable-RowCentre"/>
              <w:rPr>
                <w:sz w:val="16"/>
                <w:szCs w:val="16"/>
              </w:rPr>
            </w:pPr>
            <w:r w:rsidRPr="00B051F3">
              <w:rPr>
                <w:sz w:val="16"/>
                <w:szCs w:val="16"/>
              </w:rPr>
              <w:t>0</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E5562E" w14:textId="77777777" w:rsidR="00B051F3" w:rsidRPr="00B051F3" w:rsidRDefault="00B051F3" w:rsidP="00B051F3">
            <w:pPr>
              <w:pStyle w:val="CDITable-RowCentre"/>
              <w:rPr>
                <w:sz w:val="16"/>
                <w:szCs w:val="16"/>
              </w:rPr>
            </w:pPr>
            <w:r w:rsidRPr="00B051F3">
              <w:rPr>
                <w:sz w:val="16"/>
                <w:szCs w:val="16"/>
              </w:rPr>
              <w:t>0.0</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280504" w14:textId="77777777" w:rsidR="00B051F3" w:rsidRPr="00B051F3" w:rsidRDefault="00B051F3" w:rsidP="00B051F3">
            <w:pPr>
              <w:pStyle w:val="CDITable-RowCentre"/>
              <w:rPr>
                <w:sz w:val="16"/>
                <w:szCs w:val="16"/>
              </w:rPr>
            </w:pPr>
            <w:r w:rsidRPr="00B051F3">
              <w:rPr>
                <w:sz w:val="16"/>
                <w:szCs w:val="16"/>
              </w:rPr>
              <w:t>13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555049" w14:textId="77777777" w:rsidR="00B051F3" w:rsidRPr="00B051F3" w:rsidRDefault="00B051F3" w:rsidP="00B051F3">
            <w:pPr>
              <w:pStyle w:val="CDITable-RowCentre"/>
              <w:rPr>
                <w:sz w:val="16"/>
                <w:szCs w:val="16"/>
              </w:rPr>
            </w:pPr>
            <w:r w:rsidRPr="00B051F3">
              <w:rPr>
                <w:sz w:val="16"/>
                <w:szCs w:val="16"/>
              </w:rPr>
              <w:t>72.2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F5AE39"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29B945"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B54996"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D4B7D7"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9D7D5D"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DF0C7C"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EED7A0"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D2E23A" w14:textId="77777777" w:rsidR="00B051F3" w:rsidRPr="00B051F3" w:rsidRDefault="00B051F3" w:rsidP="00B051F3">
            <w:pPr>
              <w:pStyle w:val="CDITable-RowCentre"/>
              <w:rPr>
                <w:sz w:val="16"/>
                <w:szCs w:val="16"/>
              </w:rPr>
            </w:pPr>
            <w:r w:rsidRPr="00B051F3">
              <w:rPr>
                <w:sz w:val="16"/>
                <w:szCs w:val="16"/>
              </w:rPr>
              <w:t>5.6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3DA164"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653665"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E49BF5"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3FCE1F" w14:textId="77777777" w:rsidR="00B051F3" w:rsidRPr="00B051F3" w:rsidRDefault="00B051F3" w:rsidP="00B051F3">
            <w:pPr>
              <w:pStyle w:val="CDITable-RowCentre"/>
              <w:rPr>
                <w:sz w:val="16"/>
                <w:szCs w:val="16"/>
              </w:rPr>
            </w:pPr>
            <w:r w:rsidRPr="00B051F3">
              <w:rPr>
                <w:sz w:val="16"/>
                <w:szCs w:val="16"/>
              </w:rPr>
              <w:t>0.0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D361BA" w14:textId="77777777" w:rsidR="00B051F3" w:rsidRPr="00B051F3" w:rsidRDefault="00B051F3" w:rsidP="00B051F3">
            <w:pPr>
              <w:pStyle w:val="CDITable-RowCentre"/>
              <w:rPr>
                <w:sz w:val="16"/>
                <w:szCs w:val="16"/>
              </w:rPr>
            </w:pPr>
            <w:r w:rsidRPr="00B051F3">
              <w:rPr>
                <w:sz w:val="16"/>
                <w:szCs w:val="16"/>
              </w:rPr>
              <w:t>3</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58F249" w14:textId="77777777" w:rsidR="00B051F3" w:rsidRPr="00B051F3" w:rsidRDefault="00B051F3" w:rsidP="00B051F3">
            <w:pPr>
              <w:pStyle w:val="CDITable-RowCentre"/>
              <w:rPr>
                <w:sz w:val="16"/>
                <w:szCs w:val="16"/>
              </w:rPr>
            </w:pPr>
            <w:r w:rsidRPr="00B051F3">
              <w:rPr>
                <w:sz w:val="16"/>
                <w:szCs w:val="16"/>
              </w:rPr>
              <w:t>16.7</w:t>
            </w:r>
          </w:p>
        </w:tc>
      </w:tr>
      <w:tr w:rsidR="00E9401C" w:rsidRPr="00B051F3" w14:paraId="1EA79E96" w14:textId="77777777" w:rsidTr="00B32F83">
        <w:trPr>
          <w:trHeight w:val="60"/>
        </w:trPr>
        <w:tc>
          <w:tcPr>
            <w:tcW w:w="131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CFCA54" w14:textId="77777777" w:rsidR="00B051F3" w:rsidRPr="00B051F3" w:rsidRDefault="00B051F3" w:rsidP="00B051F3">
            <w:pPr>
              <w:pStyle w:val="CDITable-RowLeft"/>
              <w:rPr>
                <w:sz w:val="16"/>
                <w:szCs w:val="16"/>
              </w:rPr>
            </w:pPr>
            <w:r w:rsidRPr="00B051F3">
              <w:rPr>
                <w:sz w:val="16"/>
                <w:szCs w:val="16"/>
              </w:rPr>
              <w:t>Qld</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91D87F" w14:textId="77777777" w:rsidR="00B051F3" w:rsidRPr="00B051F3" w:rsidRDefault="00B051F3" w:rsidP="00B051F3">
            <w:pPr>
              <w:pStyle w:val="CDITable-RowCentre"/>
              <w:rPr>
                <w:sz w:val="16"/>
                <w:szCs w:val="16"/>
              </w:rPr>
            </w:pPr>
            <w:r w:rsidRPr="00B051F3">
              <w:rPr>
                <w:sz w:val="16"/>
                <w:szCs w:val="16"/>
              </w:rPr>
              <w:t>&lt;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2B7420" w14:textId="77777777" w:rsidR="00B051F3" w:rsidRPr="00B051F3" w:rsidRDefault="00B051F3" w:rsidP="00B051F3">
            <w:pPr>
              <w:pStyle w:val="CDITable-RowCentre"/>
              <w:rPr>
                <w:sz w:val="16"/>
                <w:szCs w:val="16"/>
              </w:rPr>
            </w:pPr>
            <w:r w:rsidRPr="00B051F3">
              <w:rPr>
                <w:sz w:val="16"/>
                <w:szCs w:val="16"/>
              </w:rPr>
              <w:t>196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12D05B"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D02001"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68A440" w14:textId="77777777" w:rsidR="00B051F3" w:rsidRPr="00B051F3" w:rsidRDefault="00B051F3" w:rsidP="00B051F3">
            <w:pPr>
              <w:pStyle w:val="CDITable-RowCentre"/>
              <w:rPr>
                <w:sz w:val="16"/>
                <w:szCs w:val="16"/>
              </w:rPr>
            </w:pPr>
            <w:r w:rsidRPr="00B051F3">
              <w:rPr>
                <w:sz w:val="16"/>
                <w:szCs w:val="16"/>
              </w:rPr>
              <w:t>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71F594"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E70FCD" w14:textId="77777777" w:rsidR="00B051F3" w:rsidRPr="00B051F3" w:rsidRDefault="00B051F3" w:rsidP="00B051F3">
            <w:pPr>
              <w:pStyle w:val="CDITable-RowCentre"/>
              <w:rPr>
                <w:sz w:val="16"/>
                <w:szCs w:val="16"/>
              </w:rPr>
            </w:pPr>
            <w:r w:rsidRPr="00B051F3">
              <w:rPr>
                <w:sz w:val="16"/>
                <w:szCs w:val="16"/>
              </w:rPr>
              <w:t>8</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55E791" w14:textId="77777777" w:rsidR="00B051F3" w:rsidRPr="00B051F3" w:rsidRDefault="00B051F3" w:rsidP="00B051F3">
            <w:pPr>
              <w:pStyle w:val="CDITable-RowCentre"/>
              <w:rPr>
                <w:sz w:val="16"/>
                <w:szCs w:val="16"/>
              </w:rPr>
            </w:pPr>
            <w:r w:rsidRPr="00B051F3">
              <w:rPr>
                <w:sz w:val="16"/>
                <w:szCs w:val="16"/>
              </w:rPr>
              <w:t>4.1</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A17314" w14:textId="77777777" w:rsidR="00B051F3" w:rsidRPr="00B051F3" w:rsidRDefault="00B051F3" w:rsidP="00B051F3">
            <w:pPr>
              <w:pStyle w:val="CDITable-RowCentre"/>
              <w:rPr>
                <w:sz w:val="16"/>
                <w:szCs w:val="16"/>
              </w:rPr>
            </w:pPr>
            <w:r w:rsidRPr="00B051F3">
              <w:rPr>
                <w:sz w:val="16"/>
                <w:szCs w:val="16"/>
              </w:rPr>
              <w:t>171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C89218" w14:textId="77777777" w:rsidR="00B051F3" w:rsidRPr="00B051F3" w:rsidRDefault="00B051F3" w:rsidP="00B051F3">
            <w:pPr>
              <w:pStyle w:val="CDITable-RowCentre"/>
              <w:rPr>
                <w:sz w:val="16"/>
                <w:szCs w:val="16"/>
              </w:rPr>
            </w:pPr>
            <w:r w:rsidRPr="00B051F3">
              <w:rPr>
                <w:sz w:val="16"/>
                <w:szCs w:val="16"/>
              </w:rPr>
              <w:t>87.2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9975AA" w14:textId="77777777" w:rsidR="00B051F3" w:rsidRPr="00B051F3" w:rsidRDefault="00B051F3" w:rsidP="00B051F3">
            <w:pPr>
              <w:pStyle w:val="CDITable-RowCentre"/>
              <w:rPr>
                <w:sz w:val="16"/>
                <w:szCs w:val="16"/>
              </w:rPr>
            </w:pPr>
            <w:r w:rsidRPr="00B051F3">
              <w:rPr>
                <w:sz w:val="16"/>
                <w:szCs w:val="16"/>
              </w:rPr>
              <w:t>2</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43D785" w14:textId="77777777" w:rsidR="00B051F3" w:rsidRPr="00B051F3" w:rsidRDefault="00B051F3" w:rsidP="00B051F3">
            <w:pPr>
              <w:pStyle w:val="CDITable-RowCentre"/>
              <w:rPr>
                <w:sz w:val="16"/>
                <w:szCs w:val="16"/>
              </w:rPr>
            </w:pPr>
            <w:r w:rsidRPr="00B051F3">
              <w:rPr>
                <w:sz w:val="16"/>
                <w:szCs w:val="16"/>
              </w:rPr>
              <w:t>1.0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AFDE36"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EC8FBD"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532280"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5F3E00"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DA53FF"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D56136" w14:textId="77777777" w:rsidR="00B051F3" w:rsidRPr="00B051F3" w:rsidRDefault="00B051F3" w:rsidP="00B051F3">
            <w:pPr>
              <w:pStyle w:val="CDITable-RowCentre"/>
              <w:rPr>
                <w:sz w:val="16"/>
                <w:szCs w:val="16"/>
              </w:rPr>
            </w:pPr>
            <w:r w:rsidRPr="00B051F3">
              <w:rPr>
                <w:sz w:val="16"/>
                <w:szCs w:val="16"/>
              </w:rPr>
              <w:t>0.5</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FF2CF5"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6C92C3"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4721ED" w14:textId="77777777" w:rsidR="00B051F3" w:rsidRPr="00B051F3" w:rsidRDefault="00B051F3" w:rsidP="00B051F3">
            <w:pPr>
              <w:pStyle w:val="CDITable-RowCentre"/>
              <w:rPr>
                <w:sz w:val="16"/>
                <w:szCs w:val="16"/>
              </w:rPr>
            </w:pPr>
            <w:r w:rsidRPr="00B051F3">
              <w:rPr>
                <w:sz w:val="16"/>
                <w:szCs w:val="16"/>
              </w:rPr>
              <w:t>12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ED47D4" w14:textId="77777777" w:rsidR="00B051F3" w:rsidRPr="00B051F3" w:rsidRDefault="00B051F3" w:rsidP="00B051F3">
            <w:pPr>
              <w:pStyle w:val="CDITable-RowCentre"/>
              <w:rPr>
                <w:sz w:val="16"/>
                <w:szCs w:val="16"/>
              </w:rPr>
            </w:pPr>
            <w:r w:rsidRPr="00B051F3">
              <w:rPr>
                <w:sz w:val="16"/>
                <w:szCs w:val="16"/>
              </w:rPr>
              <w:t>6.1</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E97BD6" w14:textId="77777777" w:rsidR="00B051F3" w:rsidRPr="00B051F3" w:rsidRDefault="00B051F3" w:rsidP="00B051F3">
            <w:pPr>
              <w:pStyle w:val="CDITable-RowCentre"/>
              <w:rPr>
                <w:sz w:val="16"/>
                <w:szCs w:val="16"/>
              </w:rPr>
            </w:pPr>
            <w:r w:rsidRPr="00B051F3">
              <w:rPr>
                <w:sz w:val="16"/>
                <w:szCs w:val="16"/>
              </w:rPr>
              <w:t>2</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40A931" w14:textId="77777777" w:rsidR="00B051F3" w:rsidRPr="00B051F3" w:rsidRDefault="00B051F3" w:rsidP="00B051F3">
            <w:pPr>
              <w:pStyle w:val="CDITable-RowCentre"/>
              <w:rPr>
                <w:sz w:val="16"/>
                <w:szCs w:val="16"/>
              </w:rPr>
            </w:pPr>
            <w:r w:rsidRPr="00B051F3">
              <w:rPr>
                <w:sz w:val="16"/>
                <w:szCs w:val="16"/>
              </w:rPr>
              <w:t>1.0</w:t>
            </w:r>
          </w:p>
        </w:tc>
      </w:tr>
      <w:tr w:rsidR="00E9401C" w:rsidRPr="00B051F3" w14:paraId="49D5F9B5" w14:textId="77777777" w:rsidTr="00B32F83">
        <w:trPr>
          <w:trHeight w:val="60"/>
        </w:trPr>
        <w:tc>
          <w:tcPr>
            <w:tcW w:w="1318" w:type="dxa"/>
            <w:vMerge/>
            <w:tcBorders>
              <w:bottom w:val="single" w:sz="6" w:space="0" w:color="1E4496" w:themeColor="text2"/>
            </w:tcBorders>
            <w:tcMar>
              <w:top w:w="96" w:type="dxa"/>
              <w:bottom w:w="96" w:type="dxa"/>
            </w:tcMar>
          </w:tcPr>
          <w:p w14:paraId="1F7B959E" w14:textId="77777777" w:rsidR="00B051F3" w:rsidRPr="00B051F3" w:rsidRDefault="00B051F3" w:rsidP="00B051F3">
            <w:pPr>
              <w:rPr>
                <w:sz w:val="16"/>
                <w:szCs w:val="16"/>
              </w:rPr>
            </w:pP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279FEB" w14:textId="77777777" w:rsidR="00B051F3" w:rsidRPr="00B051F3" w:rsidRDefault="00B051F3" w:rsidP="00B051F3">
            <w:pPr>
              <w:pStyle w:val="CDITable-RowCentre"/>
              <w:rPr>
                <w:sz w:val="16"/>
                <w:szCs w:val="16"/>
              </w:rPr>
            </w:pPr>
            <w:r w:rsidRPr="00B051F3">
              <w:rPr>
                <w:sz w:val="16"/>
                <w:szCs w:val="16"/>
              </w:rPr>
              <w: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2EEC31" w14:textId="77777777" w:rsidR="00B051F3" w:rsidRPr="00B051F3" w:rsidRDefault="00B051F3" w:rsidP="00B051F3">
            <w:pPr>
              <w:pStyle w:val="CDITable-RowCentre"/>
              <w:rPr>
                <w:sz w:val="16"/>
                <w:szCs w:val="16"/>
              </w:rPr>
            </w:pPr>
            <w:r w:rsidRPr="00B051F3">
              <w:rPr>
                <w:sz w:val="16"/>
                <w:szCs w:val="16"/>
              </w:rPr>
              <w:t>249</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27C3E7" w14:textId="77777777" w:rsidR="00B051F3" w:rsidRPr="00B051F3" w:rsidRDefault="00B051F3" w:rsidP="00B051F3">
            <w:pPr>
              <w:pStyle w:val="CDITable-RowCentre"/>
              <w:rPr>
                <w:sz w:val="16"/>
                <w:szCs w:val="16"/>
              </w:rPr>
            </w:pPr>
            <w:r w:rsidRPr="00B051F3">
              <w:rPr>
                <w:sz w:val="16"/>
                <w:szCs w:val="16"/>
              </w:rPr>
              <w:t>3</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936649" w14:textId="77777777" w:rsidR="00B051F3" w:rsidRPr="00B051F3" w:rsidRDefault="00B051F3" w:rsidP="00B051F3">
            <w:pPr>
              <w:pStyle w:val="CDITable-RowCentre"/>
              <w:rPr>
                <w:sz w:val="16"/>
                <w:szCs w:val="16"/>
              </w:rPr>
            </w:pPr>
            <w:r w:rsidRPr="00B051F3">
              <w:rPr>
                <w:sz w:val="16"/>
                <w:szCs w:val="16"/>
              </w:rPr>
              <w:t>1.2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C7E88C" w14:textId="77777777" w:rsidR="00B051F3" w:rsidRPr="00B051F3" w:rsidRDefault="00B051F3" w:rsidP="00B051F3">
            <w:pPr>
              <w:pStyle w:val="CDITable-RowCentre"/>
              <w:rPr>
                <w:sz w:val="16"/>
                <w:szCs w:val="16"/>
              </w:rPr>
            </w:pPr>
            <w:r w:rsidRPr="00B051F3">
              <w:rPr>
                <w:sz w:val="16"/>
                <w:szCs w:val="16"/>
              </w:rPr>
              <w:t>1</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30F729" w14:textId="77777777" w:rsidR="00B051F3" w:rsidRPr="00B051F3" w:rsidRDefault="00B051F3" w:rsidP="00B051F3">
            <w:pPr>
              <w:pStyle w:val="CDITable-RowCentre"/>
              <w:rPr>
                <w:sz w:val="16"/>
                <w:szCs w:val="16"/>
              </w:rPr>
            </w:pPr>
            <w:r w:rsidRPr="00B051F3">
              <w:rPr>
                <w:sz w:val="16"/>
                <w:szCs w:val="16"/>
              </w:rPr>
              <w:t>0.4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86B17D" w14:textId="77777777" w:rsidR="00B051F3" w:rsidRPr="00B051F3" w:rsidRDefault="00B051F3" w:rsidP="00B051F3">
            <w:pPr>
              <w:pStyle w:val="CDITable-RowCentre"/>
              <w:rPr>
                <w:sz w:val="16"/>
                <w:szCs w:val="16"/>
              </w:rPr>
            </w:pPr>
            <w:r w:rsidRPr="00B051F3">
              <w:rPr>
                <w:sz w:val="16"/>
                <w:szCs w:val="16"/>
              </w:rPr>
              <w:t>8</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540133" w14:textId="77777777" w:rsidR="00B051F3" w:rsidRPr="00B051F3" w:rsidRDefault="00B051F3" w:rsidP="00B051F3">
            <w:pPr>
              <w:pStyle w:val="CDITable-RowCentre"/>
              <w:rPr>
                <w:sz w:val="16"/>
                <w:szCs w:val="16"/>
              </w:rPr>
            </w:pPr>
            <w:r w:rsidRPr="00B051F3">
              <w:rPr>
                <w:sz w:val="16"/>
                <w:szCs w:val="16"/>
              </w:rPr>
              <w:t>3.2</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BEAD84" w14:textId="77777777" w:rsidR="00B051F3" w:rsidRPr="00B051F3" w:rsidRDefault="00B051F3" w:rsidP="00B051F3">
            <w:pPr>
              <w:pStyle w:val="CDITable-RowCentre"/>
              <w:rPr>
                <w:sz w:val="16"/>
                <w:szCs w:val="16"/>
              </w:rPr>
            </w:pPr>
            <w:r w:rsidRPr="00B051F3">
              <w:rPr>
                <w:sz w:val="16"/>
                <w:szCs w:val="16"/>
              </w:rPr>
              <w:t>210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1345F7" w14:textId="77777777" w:rsidR="00B051F3" w:rsidRPr="00B051F3" w:rsidRDefault="00B051F3" w:rsidP="00B051F3">
            <w:pPr>
              <w:pStyle w:val="CDITable-RowCentre"/>
              <w:rPr>
                <w:sz w:val="16"/>
                <w:szCs w:val="16"/>
              </w:rPr>
            </w:pPr>
            <w:r w:rsidRPr="00B051F3">
              <w:rPr>
                <w:sz w:val="16"/>
                <w:szCs w:val="16"/>
              </w:rPr>
              <w:t>84.3</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700A98" w14:textId="77777777" w:rsidR="00B051F3" w:rsidRPr="00B051F3" w:rsidRDefault="00B051F3" w:rsidP="00B051F3">
            <w:pPr>
              <w:pStyle w:val="CDITable-RowCentre"/>
              <w:rPr>
                <w:sz w:val="16"/>
                <w:szCs w:val="16"/>
              </w:rPr>
            </w:pPr>
            <w:r w:rsidRPr="00B051F3">
              <w:rPr>
                <w:sz w:val="16"/>
                <w:szCs w:val="16"/>
              </w:rPr>
              <w:t>2</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534F58" w14:textId="77777777" w:rsidR="00B051F3" w:rsidRPr="00B051F3" w:rsidRDefault="00B051F3" w:rsidP="00B051F3">
            <w:pPr>
              <w:pStyle w:val="CDITable-RowCentre"/>
              <w:rPr>
                <w:sz w:val="16"/>
                <w:szCs w:val="16"/>
              </w:rPr>
            </w:pPr>
            <w:r w:rsidRPr="00B051F3">
              <w:rPr>
                <w:sz w:val="16"/>
                <w:szCs w:val="16"/>
              </w:rPr>
              <w:t>0.8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17D2E9"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031CB9"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71A426" w14:textId="77777777" w:rsidR="00B051F3" w:rsidRPr="00B051F3" w:rsidRDefault="00B051F3" w:rsidP="00B051F3">
            <w:pPr>
              <w:pStyle w:val="CDITable-RowCentre"/>
              <w:rPr>
                <w:sz w:val="16"/>
                <w:szCs w:val="16"/>
              </w:rPr>
            </w:pPr>
            <w:r w:rsidRPr="00B051F3">
              <w:rPr>
                <w:sz w:val="16"/>
                <w:szCs w:val="16"/>
              </w:rPr>
              <w:t>2</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B30F76" w14:textId="77777777" w:rsidR="00B051F3" w:rsidRPr="00B051F3" w:rsidRDefault="00B051F3" w:rsidP="00B051F3">
            <w:pPr>
              <w:pStyle w:val="CDITable-RowCentre"/>
              <w:rPr>
                <w:sz w:val="16"/>
                <w:szCs w:val="16"/>
              </w:rPr>
            </w:pPr>
            <w:r w:rsidRPr="00B051F3">
              <w:rPr>
                <w:sz w:val="16"/>
                <w:szCs w:val="16"/>
              </w:rPr>
              <w:t>0.8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64EA8C"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86DE0B" w14:textId="77777777" w:rsidR="00B051F3" w:rsidRPr="00B051F3" w:rsidRDefault="00B051F3" w:rsidP="00B051F3">
            <w:pPr>
              <w:pStyle w:val="CDITable-RowCentre"/>
              <w:rPr>
                <w:sz w:val="16"/>
                <w:szCs w:val="16"/>
              </w:rPr>
            </w:pPr>
            <w:r w:rsidRPr="00B051F3">
              <w:rPr>
                <w:sz w:val="16"/>
                <w:szCs w:val="16"/>
              </w:rPr>
              <w:t>0.4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011619"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B9AF92"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9162DC" w14:textId="77777777" w:rsidR="00B051F3" w:rsidRPr="00B051F3" w:rsidRDefault="00B051F3" w:rsidP="00B051F3">
            <w:pPr>
              <w:pStyle w:val="CDITable-RowCentre"/>
              <w:rPr>
                <w:sz w:val="16"/>
                <w:szCs w:val="16"/>
              </w:rPr>
            </w:pPr>
            <w:r w:rsidRPr="00B051F3">
              <w:rPr>
                <w:sz w:val="16"/>
                <w:szCs w:val="16"/>
              </w:rPr>
              <w:t>22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8A5E33" w14:textId="77777777" w:rsidR="00B051F3" w:rsidRPr="00B051F3" w:rsidRDefault="00B051F3" w:rsidP="00B051F3">
            <w:pPr>
              <w:pStyle w:val="CDITable-RowCentre"/>
              <w:rPr>
                <w:sz w:val="16"/>
                <w:szCs w:val="16"/>
              </w:rPr>
            </w:pPr>
            <w:r w:rsidRPr="00B051F3">
              <w:rPr>
                <w:sz w:val="16"/>
                <w:szCs w:val="16"/>
              </w:rPr>
              <w:t>8.8</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4CA0EC" w14:textId="77777777" w:rsidR="00B051F3" w:rsidRPr="00B051F3" w:rsidRDefault="00B051F3" w:rsidP="00B051F3">
            <w:pPr>
              <w:pStyle w:val="CDITable-RowCentre"/>
              <w:rPr>
                <w:sz w:val="16"/>
                <w:szCs w:val="16"/>
              </w:rPr>
            </w:pPr>
            <w:r w:rsidRPr="00B051F3">
              <w:rPr>
                <w:sz w:val="16"/>
                <w:szCs w:val="16"/>
              </w:rPr>
              <w:t>0</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C641C5" w14:textId="77777777" w:rsidR="00B051F3" w:rsidRPr="00B051F3" w:rsidRDefault="00B051F3" w:rsidP="00B051F3">
            <w:pPr>
              <w:pStyle w:val="CDITable-RowCentre"/>
              <w:rPr>
                <w:sz w:val="16"/>
                <w:szCs w:val="16"/>
              </w:rPr>
            </w:pPr>
            <w:r w:rsidRPr="00B051F3">
              <w:rPr>
                <w:sz w:val="16"/>
                <w:szCs w:val="16"/>
              </w:rPr>
              <w:t>0.0</w:t>
            </w:r>
          </w:p>
        </w:tc>
      </w:tr>
      <w:tr w:rsidR="00E9401C" w:rsidRPr="00B051F3" w14:paraId="221CBAC5" w14:textId="77777777" w:rsidTr="00B32F83">
        <w:trPr>
          <w:trHeight w:val="60"/>
        </w:trPr>
        <w:tc>
          <w:tcPr>
            <w:tcW w:w="131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D9781C" w14:textId="77777777" w:rsidR="00B051F3" w:rsidRPr="00B051F3" w:rsidRDefault="00B051F3" w:rsidP="00B051F3">
            <w:pPr>
              <w:pStyle w:val="CDITable-RowLeft"/>
              <w:rPr>
                <w:sz w:val="16"/>
                <w:szCs w:val="16"/>
              </w:rPr>
            </w:pPr>
            <w:r w:rsidRPr="00B051F3">
              <w:rPr>
                <w:sz w:val="16"/>
                <w:szCs w:val="16"/>
              </w:rPr>
              <w:t>SA</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E19E78" w14:textId="77777777" w:rsidR="00B051F3" w:rsidRPr="00B051F3" w:rsidRDefault="00B051F3" w:rsidP="00B051F3">
            <w:pPr>
              <w:pStyle w:val="CDITable-RowCentre"/>
              <w:rPr>
                <w:sz w:val="16"/>
                <w:szCs w:val="16"/>
              </w:rPr>
            </w:pPr>
            <w:r w:rsidRPr="00B051F3">
              <w:rPr>
                <w:sz w:val="16"/>
                <w:szCs w:val="16"/>
              </w:rPr>
              <w:t>&lt;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892254" w14:textId="77777777" w:rsidR="00B051F3" w:rsidRPr="00B051F3" w:rsidRDefault="00B051F3" w:rsidP="00B051F3">
            <w:pPr>
              <w:pStyle w:val="CDITable-RowCentre"/>
              <w:rPr>
                <w:sz w:val="16"/>
                <w:szCs w:val="16"/>
              </w:rPr>
            </w:pPr>
            <w:r w:rsidRPr="00B051F3">
              <w:rPr>
                <w:sz w:val="16"/>
                <w:szCs w:val="16"/>
              </w:rPr>
              <w:t>47</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F6EE53"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2198A8"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EA28D7" w14:textId="77777777" w:rsidR="00B051F3" w:rsidRPr="00B051F3" w:rsidRDefault="00B051F3" w:rsidP="00B051F3">
            <w:pPr>
              <w:pStyle w:val="CDITable-RowCentre"/>
              <w:rPr>
                <w:sz w:val="16"/>
                <w:szCs w:val="16"/>
              </w:rPr>
            </w:pPr>
            <w:r w:rsidRPr="00B051F3">
              <w:rPr>
                <w:sz w:val="16"/>
                <w:szCs w:val="16"/>
              </w:rPr>
              <w:t>3</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2DA8B5" w14:textId="77777777" w:rsidR="00B051F3" w:rsidRPr="00B051F3" w:rsidRDefault="00B051F3" w:rsidP="00B051F3">
            <w:pPr>
              <w:pStyle w:val="CDITable-RowCentre"/>
              <w:rPr>
                <w:sz w:val="16"/>
                <w:szCs w:val="16"/>
              </w:rPr>
            </w:pPr>
            <w:r w:rsidRPr="00B051F3">
              <w:rPr>
                <w:sz w:val="16"/>
                <w:szCs w:val="16"/>
              </w:rPr>
              <w:t>6.4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ADF11C" w14:textId="77777777" w:rsidR="00B051F3" w:rsidRPr="00B051F3" w:rsidRDefault="00B051F3" w:rsidP="00B051F3">
            <w:pPr>
              <w:pStyle w:val="CDITable-RowCentre"/>
              <w:rPr>
                <w:sz w:val="16"/>
                <w:szCs w:val="16"/>
              </w:rPr>
            </w:pPr>
            <w:r w:rsidRPr="00B051F3">
              <w:rPr>
                <w:sz w:val="16"/>
                <w:szCs w:val="16"/>
              </w:rPr>
              <w:t>4</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079259" w14:textId="77777777" w:rsidR="00B051F3" w:rsidRPr="00B051F3" w:rsidRDefault="00B051F3" w:rsidP="00B051F3">
            <w:pPr>
              <w:pStyle w:val="CDITable-RowCentre"/>
              <w:rPr>
                <w:sz w:val="16"/>
                <w:szCs w:val="16"/>
              </w:rPr>
            </w:pPr>
            <w:r w:rsidRPr="00B051F3">
              <w:rPr>
                <w:sz w:val="16"/>
                <w:szCs w:val="16"/>
              </w:rPr>
              <w:t>8.5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860545" w14:textId="77777777" w:rsidR="00B051F3" w:rsidRPr="00B051F3" w:rsidRDefault="00B051F3" w:rsidP="00B051F3">
            <w:pPr>
              <w:pStyle w:val="CDITable-RowCentre"/>
              <w:rPr>
                <w:sz w:val="16"/>
                <w:szCs w:val="16"/>
              </w:rPr>
            </w:pPr>
            <w:r w:rsidRPr="00B051F3">
              <w:rPr>
                <w:sz w:val="16"/>
                <w:szCs w:val="16"/>
              </w:rPr>
              <w:t>36</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8516F7" w14:textId="77777777" w:rsidR="00B051F3" w:rsidRPr="00B051F3" w:rsidRDefault="00B051F3" w:rsidP="00B051F3">
            <w:pPr>
              <w:pStyle w:val="CDITable-RowCentre"/>
              <w:rPr>
                <w:sz w:val="16"/>
                <w:szCs w:val="16"/>
              </w:rPr>
            </w:pPr>
            <w:r w:rsidRPr="00B051F3">
              <w:rPr>
                <w:sz w:val="16"/>
                <w:szCs w:val="16"/>
              </w:rPr>
              <w:t>76.6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CEAE9D" w14:textId="77777777" w:rsidR="00B051F3" w:rsidRPr="00B051F3" w:rsidRDefault="00B051F3" w:rsidP="00B051F3">
            <w:pPr>
              <w:pStyle w:val="CDITable-RowCentre"/>
              <w:rPr>
                <w:sz w:val="16"/>
                <w:szCs w:val="16"/>
              </w:rPr>
            </w:pPr>
            <w:r w:rsidRPr="00B051F3">
              <w:rPr>
                <w:sz w:val="16"/>
                <w:szCs w:val="16"/>
              </w:rPr>
              <w:t>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0D8F4E" w14:textId="77777777" w:rsidR="00B051F3" w:rsidRPr="00B051F3" w:rsidRDefault="00B051F3" w:rsidP="00B051F3">
            <w:pPr>
              <w:pStyle w:val="CDITable-RowCentre"/>
              <w:rPr>
                <w:sz w:val="16"/>
                <w:szCs w:val="16"/>
              </w:rPr>
            </w:pPr>
            <w:r w:rsidRPr="00B051F3">
              <w:rPr>
                <w:sz w:val="16"/>
                <w:szCs w:val="16"/>
              </w:rPr>
              <w:t>2.1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3F8E1D"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3B9BDE"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D7695E"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F20D33"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F10D09"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8DCBE4" w14:textId="77777777" w:rsidR="00B051F3" w:rsidRPr="00B051F3" w:rsidRDefault="00B051F3" w:rsidP="00B051F3">
            <w:pPr>
              <w:pStyle w:val="CDITable-RowCentre"/>
              <w:rPr>
                <w:sz w:val="16"/>
                <w:szCs w:val="16"/>
              </w:rPr>
            </w:pPr>
            <w:r w:rsidRPr="00B051F3">
              <w:rPr>
                <w:sz w:val="16"/>
                <w:szCs w:val="16"/>
              </w:rPr>
              <w:t>2.1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D3B775"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31BDE0"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4E00F6"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8794E4" w14:textId="77777777" w:rsidR="00B051F3" w:rsidRPr="00B051F3" w:rsidRDefault="00B051F3" w:rsidP="00B051F3">
            <w:pPr>
              <w:pStyle w:val="CDITable-RowCentre"/>
              <w:rPr>
                <w:sz w:val="16"/>
                <w:szCs w:val="16"/>
              </w:rPr>
            </w:pPr>
            <w:r w:rsidRPr="00B051F3">
              <w:rPr>
                <w:sz w:val="16"/>
                <w:szCs w:val="16"/>
              </w:rPr>
              <w:t>2.1</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67B928" w14:textId="77777777" w:rsidR="00B051F3" w:rsidRPr="00B051F3" w:rsidRDefault="00B051F3" w:rsidP="00B051F3">
            <w:pPr>
              <w:pStyle w:val="CDITable-RowCentre"/>
              <w:rPr>
                <w:sz w:val="16"/>
                <w:szCs w:val="16"/>
              </w:rPr>
            </w:pPr>
            <w:r w:rsidRPr="00B051F3">
              <w:rPr>
                <w:sz w:val="16"/>
                <w:szCs w:val="16"/>
              </w:rPr>
              <w:t>1</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37148F" w14:textId="77777777" w:rsidR="00B051F3" w:rsidRPr="00B051F3" w:rsidRDefault="00B051F3" w:rsidP="00B051F3">
            <w:pPr>
              <w:pStyle w:val="CDITable-RowCentre"/>
              <w:rPr>
                <w:sz w:val="16"/>
                <w:szCs w:val="16"/>
              </w:rPr>
            </w:pPr>
            <w:r w:rsidRPr="00B051F3">
              <w:rPr>
                <w:sz w:val="16"/>
                <w:szCs w:val="16"/>
              </w:rPr>
              <w:t>2.1</w:t>
            </w:r>
          </w:p>
        </w:tc>
      </w:tr>
      <w:tr w:rsidR="00E9401C" w:rsidRPr="00B051F3" w14:paraId="4EC0901F" w14:textId="77777777" w:rsidTr="00B32F83">
        <w:trPr>
          <w:trHeight w:val="60"/>
        </w:trPr>
        <w:tc>
          <w:tcPr>
            <w:tcW w:w="1318" w:type="dxa"/>
            <w:vMerge/>
            <w:tcBorders>
              <w:bottom w:val="single" w:sz="6" w:space="0" w:color="1E4496" w:themeColor="text2"/>
            </w:tcBorders>
            <w:tcMar>
              <w:top w:w="96" w:type="dxa"/>
              <w:bottom w:w="96" w:type="dxa"/>
            </w:tcMar>
          </w:tcPr>
          <w:p w14:paraId="4335E51E" w14:textId="77777777" w:rsidR="00B051F3" w:rsidRPr="00B051F3" w:rsidRDefault="00B051F3" w:rsidP="00B051F3">
            <w:pPr>
              <w:rPr>
                <w:sz w:val="16"/>
                <w:szCs w:val="16"/>
              </w:rPr>
            </w:pP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A389AB" w14:textId="77777777" w:rsidR="00B051F3" w:rsidRPr="00B051F3" w:rsidRDefault="00B051F3" w:rsidP="00B051F3">
            <w:pPr>
              <w:pStyle w:val="CDITable-RowCentre"/>
              <w:rPr>
                <w:sz w:val="16"/>
                <w:szCs w:val="16"/>
              </w:rPr>
            </w:pPr>
            <w:r w:rsidRPr="00B051F3">
              <w:rPr>
                <w:sz w:val="16"/>
                <w:szCs w:val="16"/>
              </w:rPr>
              <w: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E50975" w14:textId="77777777" w:rsidR="00B051F3" w:rsidRPr="00B051F3" w:rsidRDefault="00B051F3" w:rsidP="00B051F3">
            <w:pPr>
              <w:pStyle w:val="CDITable-RowCentre"/>
              <w:rPr>
                <w:sz w:val="16"/>
                <w:szCs w:val="16"/>
              </w:rPr>
            </w:pPr>
            <w:r w:rsidRPr="00B051F3">
              <w:rPr>
                <w:sz w:val="16"/>
                <w:szCs w:val="16"/>
              </w:rPr>
              <w:t>81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A8D162"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754417"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C1F5A1" w14:textId="77777777" w:rsidR="00B051F3" w:rsidRPr="00B051F3" w:rsidRDefault="00B051F3" w:rsidP="00B051F3">
            <w:pPr>
              <w:pStyle w:val="CDITable-RowCentre"/>
              <w:rPr>
                <w:sz w:val="16"/>
                <w:szCs w:val="16"/>
              </w:rPr>
            </w:pPr>
            <w:r w:rsidRPr="00B051F3">
              <w:rPr>
                <w:sz w:val="16"/>
                <w:szCs w:val="16"/>
              </w:rPr>
              <w:t>5</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F90213" w14:textId="77777777" w:rsidR="00B051F3" w:rsidRPr="00B051F3" w:rsidRDefault="00B051F3" w:rsidP="00B051F3">
            <w:pPr>
              <w:pStyle w:val="CDITable-RowCentre"/>
              <w:rPr>
                <w:sz w:val="16"/>
                <w:szCs w:val="16"/>
              </w:rPr>
            </w:pPr>
            <w:r w:rsidRPr="00B051F3">
              <w:rPr>
                <w:sz w:val="16"/>
                <w:szCs w:val="16"/>
              </w:rPr>
              <w:t>6.2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D14B8C" w14:textId="77777777" w:rsidR="00B051F3" w:rsidRPr="00B051F3" w:rsidRDefault="00B051F3" w:rsidP="00B051F3">
            <w:pPr>
              <w:pStyle w:val="CDITable-RowCentre"/>
              <w:rPr>
                <w:sz w:val="16"/>
                <w:szCs w:val="16"/>
              </w:rPr>
            </w:pPr>
            <w:r w:rsidRPr="00B051F3">
              <w:rPr>
                <w:sz w:val="16"/>
                <w:szCs w:val="16"/>
              </w:rPr>
              <w:t>6</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4C1FFE" w14:textId="77777777" w:rsidR="00B051F3" w:rsidRPr="00B051F3" w:rsidRDefault="00B051F3" w:rsidP="00B051F3">
            <w:pPr>
              <w:pStyle w:val="CDITable-RowCentre"/>
              <w:rPr>
                <w:sz w:val="16"/>
                <w:szCs w:val="16"/>
              </w:rPr>
            </w:pPr>
            <w:r w:rsidRPr="00B051F3">
              <w:rPr>
                <w:sz w:val="16"/>
                <w:szCs w:val="16"/>
              </w:rPr>
              <w:t>7.4</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740D7F" w14:textId="77777777" w:rsidR="00B051F3" w:rsidRPr="00B051F3" w:rsidRDefault="00B051F3" w:rsidP="00B051F3">
            <w:pPr>
              <w:pStyle w:val="CDITable-RowCentre"/>
              <w:rPr>
                <w:sz w:val="16"/>
                <w:szCs w:val="16"/>
              </w:rPr>
            </w:pPr>
            <w:r w:rsidRPr="00B051F3">
              <w:rPr>
                <w:sz w:val="16"/>
                <w:szCs w:val="16"/>
              </w:rPr>
              <w:t>62</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3679C9" w14:textId="77777777" w:rsidR="00B051F3" w:rsidRPr="00B051F3" w:rsidRDefault="00B051F3" w:rsidP="00B051F3">
            <w:pPr>
              <w:pStyle w:val="CDITable-RowCentre"/>
              <w:rPr>
                <w:sz w:val="16"/>
                <w:szCs w:val="16"/>
              </w:rPr>
            </w:pPr>
            <w:r w:rsidRPr="00B051F3">
              <w:rPr>
                <w:sz w:val="16"/>
                <w:szCs w:val="16"/>
              </w:rPr>
              <w:t>76.5</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EAD3C8" w14:textId="77777777" w:rsidR="00B051F3" w:rsidRPr="00B051F3" w:rsidRDefault="00B051F3" w:rsidP="00B051F3">
            <w:pPr>
              <w:pStyle w:val="CDITable-RowCentre"/>
              <w:rPr>
                <w:sz w:val="16"/>
                <w:szCs w:val="16"/>
              </w:rPr>
            </w:pPr>
            <w:r w:rsidRPr="00B051F3">
              <w:rPr>
                <w:sz w:val="16"/>
                <w:szCs w:val="16"/>
              </w:rPr>
              <w:t>3</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CB8F99" w14:textId="77777777" w:rsidR="00B051F3" w:rsidRPr="00B051F3" w:rsidRDefault="00B051F3" w:rsidP="00B051F3">
            <w:pPr>
              <w:pStyle w:val="CDITable-RowCentre"/>
              <w:rPr>
                <w:sz w:val="16"/>
                <w:szCs w:val="16"/>
              </w:rPr>
            </w:pPr>
            <w:r w:rsidRPr="00B051F3">
              <w:rPr>
                <w:sz w:val="16"/>
                <w:szCs w:val="16"/>
              </w:rPr>
              <w:t>3.7</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50C8A8" w14:textId="77777777" w:rsidR="00B051F3" w:rsidRPr="00B051F3" w:rsidRDefault="00B051F3" w:rsidP="00B051F3">
            <w:pPr>
              <w:pStyle w:val="CDITable-RowCentre"/>
              <w:rPr>
                <w:sz w:val="16"/>
                <w:szCs w:val="16"/>
              </w:rPr>
            </w:pPr>
            <w:r w:rsidRPr="00B051F3">
              <w:rPr>
                <w:sz w:val="16"/>
                <w:szCs w:val="16"/>
              </w:rPr>
              <w:t>2</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2EBA56" w14:textId="77777777" w:rsidR="00B051F3" w:rsidRPr="00B051F3" w:rsidRDefault="00B051F3" w:rsidP="00B051F3">
            <w:pPr>
              <w:pStyle w:val="CDITable-RowCentre"/>
              <w:rPr>
                <w:sz w:val="16"/>
                <w:szCs w:val="16"/>
              </w:rPr>
            </w:pPr>
            <w:r w:rsidRPr="00B051F3">
              <w:rPr>
                <w:sz w:val="16"/>
                <w:szCs w:val="16"/>
              </w:rPr>
              <w:t>2.5</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AF3EE6"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0CC63D"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1DCCFB"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4D8337"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AF9A24"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B923A7"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99AFF0" w14:textId="77777777" w:rsidR="00B051F3" w:rsidRPr="00B051F3" w:rsidRDefault="00B051F3" w:rsidP="00B051F3">
            <w:pPr>
              <w:pStyle w:val="CDITable-RowCentre"/>
              <w:rPr>
                <w:sz w:val="16"/>
                <w:szCs w:val="16"/>
              </w:rPr>
            </w:pPr>
            <w:r w:rsidRPr="00B051F3">
              <w:rPr>
                <w:sz w:val="16"/>
                <w:szCs w:val="16"/>
              </w:rPr>
              <w:t>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FF3DBD" w14:textId="77777777" w:rsidR="00B051F3" w:rsidRPr="00B051F3" w:rsidRDefault="00B051F3" w:rsidP="00B051F3">
            <w:pPr>
              <w:pStyle w:val="CDITable-RowCentre"/>
              <w:rPr>
                <w:sz w:val="16"/>
                <w:szCs w:val="16"/>
              </w:rPr>
            </w:pPr>
            <w:r w:rsidRPr="00B051F3">
              <w:rPr>
                <w:sz w:val="16"/>
                <w:szCs w:val="16"/>
              </w:rPr>
              <w:t>2.5</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F0544D" w14:textId="77777777" w:rsidR="00B051F3" w:rsidRPr="00B051F3" w:rsidRDefault="00B051F3" w:rsidP="00B051F3">
            <w:pPr>
              <w:pStyle w:val="CDITable-RowCentre"/>
              <w:rPr>
                <w:sz w:val="16"/>
                <w:szCs w:val="16"/>
              </w:rPr>
            </w:pPr>
            <w:r w:rsidRPr="00B051F3">
              <w:rPr>
                <w:sz w:val="16"/>
                <w:szCs w:val="16"/>
              </w:rPr>
              <w:t>1</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DEE33E" w14:textId="77777777" w:rsidR="00B051F3" w:rsidRPr="00B051F3" w:rsidRDefault="00B051F3" w:rsidP="00B051F3">
            <w:pPr>
              <w:pStyle w:val="CDITable-RowCentre"/>
              <w:rPr>
                <w:sz w:val="16"/>
                <w:szCs w:val="16"/>
              </w:rPr>
            </w:pPr>
            <w:r w:rsidRPr="00B051F3">
              <w:rPr>
                <w:sz w:val="16"/>
                <w:szCs w:val="16"/>
              </w:rPr>
              <w:t>1.2</w:t>
            </w:r>
          </w:p>
        </w:tc>
      </w:tr>
      <w:tr w:rsidR="00E9401C" w:rsidRPr="00B051F3" w14:paraId="4D6637C2" w14:textId="77777777" w:rsidTr="00B32F83">
        <w:trPr>
          <w:trHeight w:val="60"/>
        </w:trPr>
        <w:tc>
          <w:tcPr>
            <w:tcW w:w="131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65E3DB" w14:textId="77777777" w:rsidR="00B051F3" w:rsidRPr="00B051F3" w:rsidRDefault="00B051F3" w:rsidP="00B051F3">
            <w:pPr>
              <w:pStyle w:val="CDITable-RowLeft"/>
              <w:rPr>
                <w:sz w:val="16"/>
                <w:szCs w:val="16"/>
              </w:rPr>
            </w:pPr>
            <w:r w:rsidRPr="00B051F3">
              <w:rPr>
                <w:sz w:val="16"/>
                <w:szCs w:val="16"/>
              </w:rPr>
              <w:t>Tas.</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E3264A" w14:textId="77777777" w:rsidR="00B051F3" w:rsidRPr="00B051F3" w:rsidRDefault="00B051F3" w:rsidP="00B051F3">
            <w:pPr>
              <w:pStyle w:val="CDITable-RowCentre"/>
              <w:rPr>
                <w:sz w:val="16"/>
                <w:szCs w:val="16"/>
              </w:rPr>
            </w:pPr>
            <w:r w:rsidRPr="00B051F3">
              <w:rPr>
                <w:sz w:val="16"/>
                <w:szCs w:val="16"/>
              </w:rPr>
              <w:t>&lt;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40EE00" w14:textId="77777777" w:rsidR="00B051F3" w:rsidRPr="00B051F3" w:rsidRDefault="00B051F3" w:rsidP="00B051F3">
            <w:pPr>
              <w:pStyle w:val="CDITable-RowCentre"/>
              <w:rPr>
                <w:sz w:val="16"/>
                <w:szCs w:val="16"/>
              </w:rPr>
            </w:pPr>
            <w:r w:rsidRPr="00B051F3">
              <w:rPr>
                <w:sz w:val="16"/>
                <w:szCs w:val="16"/>
              </w:rPr>
              <w:t>21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F75F6C"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14A1E2"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9300F0" w14:textId="77777777" w:rsidR="00B051F3" w:rsidRPr="00B051F3" w:rsidRDefault="00B051F3" w:rsidP="00B051F3">
            <w:pPr>
              <w:pStyle w:val="CDITable-RowCentre"/>
              <w:rPr>
                <w:sz w:val="16"/>
                <w:szCs w:val="16"/>
              </w:rPr>
            </w:pPr>
            <w:r w:rsidRPr="00B051F3">
              <w:rPr>
                <w:sz w:val="16"/>
                <w:szCs w:val="16"/>
              </w:rPr>
              <w:t>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97ECFA"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6B120F" w14:textId="77777777" w:rsidR="00B051F3" w:rsidRPr="00B051F3" w:rsidRDefault="00B051F3" w:rsidP="00B051F3">
            <w:pPr>
              <w:pStyle w:val="CDITable-RowCentre"/>
              <w:rPr>
                <w:sz w:val="16"/>
                <w:szCs w:val="16"/>
              </w:rPr>
            </w:pPr>
            <w:r w:rsidRPr="00B051F3">
              <w:rPr>
                <w:sz w:val="16"/>
                <w:szCs w:val="16"/>
              </w:rPr>
              <w:t>1</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A077C0" w14:textId="77777777" w:rsidR="00B051F3" w:rsidRPr="00B051F3" w:rsidRDefault="00B051F3" w:rsidP="00B051F3">
            <w:pPr>
              <w:pStyle w:val="CDITable-RowCentre"/>
              <w:rPr>
                <w:sz w:val="16"/>
                <w:szCs w:val="16"/>
              </w:rPr>
            </w:pPr>
            <w:r w:rsidRPr="00B051F3">
              <w:rPr>
                <w:sz w:val="16"/>
                <w:szCs w:val="16"/>
              </w:rPr>
              <w:t>4.8</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1F0AB1" w14:textId="77777777" w:rsidR="00B051F3" w:rsidRPr="00B051F3" w:rsidRDefault="00B051F3" w:rsidP="00B051F3">
            <w:pPr>
              <w:pStyle w:val="CDITable-RowCentre"/>
              <w:rPr>
                <w:sz w:val="16"/>
                <w:szCs w:val="16"/>
              </w:rPr>
            </w:pPr>
            <w:r w:rsidRPr="00B051F3">
              <w:rPr>
                <w:sz w:val="16"/>
                <w:szCs w:val="16"/>
              </w:rPr>
              <w:t>16</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EA1193" w14:textId="77777777" w:rsidR="00B051F3" w:rsidRPr="00B051F3" w:rsidRDefault="00B051F3" w:rsidP="00B051F3">
            <w:pPr>
              <w:pStyle w:val="CDITable-RowCentre"/>
              <w:rPr>
                <w:sz w:val="16"/>
                <w:szCs w:val="16"/>
              </w:rPr>
            </w:pPr>
            <w:r w:rsidRPr="00B051F3">
              <w:rPr>
                <w:sz w:val="16"/>
                <w:szCs w:val="16"/>
              </w:rPr>
              <w:t>76.2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B1161C" w14:textId="77777777" w:rsidR="00B051F3" w:rsidRPr="00B051F3" w:rsidRDefault="00B051F3" w:rsidP="00B051F3">
            <w:pPr>
              <w:pStyle w:val="CDITable-RowCentre"/>
              <w:rPr>
                <w:sz w:val="16"/>
                <w:szCs w:val="16"/>
              </w:rPr>
            </w:pPr>
            <w:r w:rsidRPr="00B051F3">
              <w:rPr>
                <w:sz w:val="16"/>
                <w:szCs w:val="16"/>
              </w:rPr>
              <w:t>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AA049E" w14:textId="77777777" w:rsidR="00B051F3" w:rsidRPr="00B051F3" w:rsidRDefault="00B051F3" w:rsidP="00B051F3">
            <w:pPr>
              <w:pStyle w:val="CDITable-RowCentre"/>
              <w:rPr>
                <w:sz w:val="16"/>
                <w:szCs w:val="16"/>
              </w:rPr>
            </w:pPr>
            <w:r w:rsidRPr="00B051F3">
              <w:rPr>
                <w:sz w:val="16"/>
                <w:szCs w:val="16"/>
              </w:rPr>
              <w:t>4.8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7FF014"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29D81A"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543710"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D11D95"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689C84"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49676A"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114A31"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57F6DE"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A67DEA"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3936A0" w14:textId="77777777" w:rsidR="00B051F3" w:rsidRPr="00B051F3" w:rsidRDefault="00B051F3" w:rsidP="00B051F3">
            <w:pPr>
              <w:pStyle w:val="CDITable-RowCentre"/>
              <w:rPr>
                <w:sz w:val="16"/>
                <w:szCs w:val="16"/>
              </w:rPr>
            </w:pPr>
            <w:r w:rsidRPr="00B051F3">
              <w:rPr>
                <w:sz w:val="16"/>
                <w:szCs w:val="16"/>
              </w:rPr>
              <w:t>0.0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F16FF1" w14:textId="77777777" w:rsidR="00B051F3" w:rsidRPr="00B051F3" w:rsidRDefault="00B051F3" w:rsidP="00B051F3">
            <w:pPr>
              <w:pStyle w:val="CDITable-RowCentre"/>
              <w:rPr>
                <w:sz w:val="16"/>
                <w:szCs w:val="16"/>
              </w:rPr>
            </w:pPr>
            <w:r w:rsidRPr="00B051F3">
              <w:rPr>
                <w:sz w:val="16"/>
                <w:szCs w:val="16"/>
              </w:rPr>
              <w:t>3</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6045E6" w14:textId="77777777" w:rsidR="00B051F3" w:rsidRPr="00B051F3" w:rsidRDefault="00B051F3" w:rsidP="00B051F3">
            <w:pPr>
              <w:pStyle w:val="CDITable-RowCentre"/>
              <w:rPr>
                <w:sz w:val="16"/>
                <w:szCs w:val="16"/>
              </w:rPr>
            </w:pPr>
            <w:r w:rsidRPr="00B051F3">
              <w:rPr>
                <w:sz w:val="16"/>
                <w:szCs w:val="16"/>
              </w:rPr>
              <w:t>14.3</w:t>
            </w:r>
          </w:p>
        </w:tc>
      </w:tr>
      <w:tr w:rsidR="00E9401C" w:rsidRPr="00B051F3" w14:paraId="70512ADC" w14:textId="77777777" w:rsidTr="00B32F83">
        <w:trPr>
          <w:trHeight w:val="60"/>
        </w:trPr>
        <w:tc>
          <w:tcPr>
            <w:tcW w:w="1318" w:type="dxa"/>
            <w:vMerge/>
            <w:tcBorders>
              <w:bottom w:val="single" w:sz="6" w:space="0" w:color="1E4496" w:themeColor="text2"/>
            </w:tcBorders>
            <w:tcMar>
              <w:top w:w="96" w:type="dxa"/>
              <w:bottom w:w="96" w:type="dxa"/>
            </w:tcMar>
          </w:tcPr>
          <w:p w14:paraId="6575F7F3" w14:textId="77777777" w:rsidR="00B051F3" w:rsidRPr="00B051F3" w:rsidRDefault="00B051F3" w:rsidP="00B051F3">
            <w:pPr>
              <w:pStyle w:val="CDITable-RowLeft"/>
              <w:rPr>
                <w:sz w:val="16"/>
                <w:szCs w:val="16"/>
              </w:rPr>
            </w:pP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B60362" w14:textId="77777777" w:rsidR="00B051F3" w:rsidRPr="00B051F3" w:rsidRDefault="00B051F3" w:rsidP="00B051F3">
            <w:pPr>
              <w:pStyle w:val="CDITable-RowCentre"/>
              <w:rPr>
                <w:sz w:val="16"/>
                <w:szCs w:val="16"/>
              </w:rPr>
            </w:pPr>
            <w:r w:rsidRPr="00B051F3">
              <w:rPr>
                <w:sz w:val="16"/>
                <w:szCs w:val="16"/>
              </w:rPr>
              <w: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ACCC33" w14:textId="77777777" w:rsidR="00B051F3" w:rsidRPr="00B051F3" w:rsidRDefault="00B051F3" w:rsidP="00B051F3">
            <w:pPr>
              <w:pStyle w:val="CDITable-RowCentre"/>
              <w:rPr>
                <w:sz w:val="16"/>
                <w:szCs w:val="16"/>
              </w:rPr>
            </w:pPr>
            <w:r w:rsidRPr="00B051F3">
              <w:rPr>
                <w:sz w:val="16"/>
                <w:szCs w:val="16"/>
              </w:rPr>
              <w:t>36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229546"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C5629D"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65061D" w14:textId="77777777" w:rsidR="00B051F3" w:rsidRPr="00B051F3" w:rsidRDefault="00B051F3" w:rsidP="00B051F3">
            <w:pPr>
              <w:pStyle w:val="CDITable-RowCentre"/>
              <w:rPr>
                <w:sz w:val="16"/>
                <w:szCs w:val="16"/>
              </w:rPr>
            </w:pPr>
            <w:r w:rsidRPr="00B051F3">
              <w:rPr>
                <w:sz w:val="16"/>
                <w:szCs w:val="16"/>
              </w:rPr>
              <w:t>1</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A861A6" w14:textId="77777777" w:rsidR="00B051F3" w:rsidRPr="00B051F3" w:rsidRDefault="00B051F3" w:rsidP="00B051F3">
            <w:pPr>
              <w:pStyle w:val="CDITable-RowCentre"/>
              <w:rPr>
                <w:sz w:val="16"/>
                <w:szCs w:val="16"/>
              </w:rPr>
            </w:pPr>
            <w:r w:rsidRPr="00B051F3">
              <w:rPr>
                <w:sz w:val="16"/>
                <w:szCs w:val="16"/>
              </w:rPr>
              <w:t>2.8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B6F259" w14:textId="77777777" w:rsidR="00B051F3" w:rsidRPr="00B051F3" w:rsidRDefault="00B051F3" w:rsidP="00B051F3">
            <w:pPr>
              <w:pStyle w:val="CDITable-RowCentre"/>
              <w:rPr>
                <w:sz w:val="16"/>
                <w:szCs w:val="16"/>
              </w:rPr>
            </w:pPr>
            <w:r w:rsidRPr="00B051F3">
              <w:rPr>
                <w:sz w:val="16"/>
                <w:szCs w:val="16"/>
              </w:rPr>
              <w:t>2</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7C2064" w14:textId="77777777" w:rsidR="00B051F3" w:rsidRPr="00B051F3" w:rsidRDefault="00B051F3" w:rsidP="00B051F3">
            <w:pPr>
              <w:pStyle w:val="CDITable-RowCentre"/>
              <w:rPr>
                <w:sz w:val="16"/>
                <w:szCs w:val="16"/>
              </w:rPr>
            </w:pPr>
            <w:r w:rsidRPr="00B051F3">
              <w:rPr>
                <w:sz w:val="16"/>
                <w:szCs w:val="16"/>
              </w:rPr>
              <w:t>5.6</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F370EC" w14:textId="77777777" w:rsidR="00B051F3" w:rsidRPr="00B051F3" w:rsidRDefault="00B051F3" w:rsidP="00B051F3">
            <w:pPr>
              <w:pStyle w:val="CDITable-RowCentre"/>
              <w:rPr>
                <w:sz w:val="16"/>
                <w:szCs w:val="16"/>
              </w:rPr>
            </w:pPr>
            <w:r w:rsidRPr="00B051F3">
              <w:rPr>
                <w:sz w:val="16"/>
                <w:szCs w:val="16"/>
              </w:rPr>
              <w:t>31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3FEA58" w14:textId="77777777" w:rsidR="00B051F3" w:rsidRPr="00B051F3" w:rsidRDefault="00B051F3" w:rsidP="00B051F3">
            <w:pPr>
              <w:pStyle w:val="CDITable-RowCentre"/>
              <w:rPr>
                <w:sz w:val="16"/>
                <w:szCs w:val="16"/>
              </w:rPr>
            </w:pPr>
            <w:r w:rsidRPr="00B051F3">
              <w:rPr>
                <w:sz w:val="16"/>
                <w:szCs w:val="16"/>
              </w:rPr>
              <w:t>86.1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0E1F4A"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D33452"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8B10D9" w14:textId="77777777" w:rsidR="00B051F3" w:rsidRPr="00B051F3" w:rsidRDefault="00B051F3" w:rsidP="00B051F3">
            <w:pPr>
              <w:pStyle w:val="CDITable-RowCentre"/>
              <w:rPr>
                <w:sz w:val="16"/>
                <w:szCs w:val="16"/>
              </w:rPr>
            </w:pPr>
            <w:r w:rsidRPr="00B051F3">
              <w:rPr>
                <w:sz w:val="16"/>
                <w:szCs w:val="16"/>
              </w:rPr>
              <w:t>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120D40" w14:textId="77777777" w:rsidR="00B051F3" w:rsidRPr="00B051F3" w:rsidRDefault="00B051F3" w:rsidP="00B051F3">
            <w:pPr>
              <w:pStyle w:val="CDITable-RowCentre"/>
              <w:rPr>
                <w:sz w:val="16"/>
                <w:szCs w:val="16"/>
              </w:rPr>
            </w:pPr>
            <w:r w:rsidRPr="00B051F3">
              <w:rPr>
                <w:sz w:val="16"/>
                <w:szCs w:val="16"/>
              </w:rPr>
              <w:t>2.8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9347D6"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37B2B0"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CECA86"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3C668C"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36EA0A"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BD7207"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CC3BB4"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1B34F8" w14:textId="77777777" w:rsidR="00B051F3" w:rsidRPr="00B051F3" w:rsidRDefault="00B051F3" w:rsidP="00B051F3">
            <w:pPr>
              <w:pStyle w:val="CDITable-RowCentre"/>
              <w:rPr>
                <w:sz w:val="16"/>
                <w:szCs w:val="16"/>
              </w:rPr>
            </w:pPr>
            <w:r w:rsidRPr="00B051F3">
              <w:rPr>
                <w:sz w:val="16"/>
                <w:szCs w:val="16"/>
              </w:rPr>
              <w:t>0.0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CBDA00" w14:textId="77777777" w:rsidR="00B051F3" w:rsidRPr="00B051F3" w:rsidRDefault="00B051F3" w:rsidP="00B051F3">
            <w:pPr>
              <w:pStyle w:val="CDITable-RowCentre"/>
              <w:rPr>
                <w:sz w:val="16"/>
                <w:szCs w:val="16"/>
              </w:rPr>
            </w:pPr>
            <w:r w:rsidRPr="00B051F3">
              <w:rPr>
                <w:sz w:val="16"/>
                <w:szCs w:val="16"/>
              </w:rPr>
              <w:t>1</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76E58D" w14:textId="77777777" w:rsidR="00B051F3" w:rsidRPr="00B051F3" w:rsidRDefault="00B051F3" w:rsidP="00B051F3">
            <w:pPr>
              <w:pStyle w:val="CDITable-RowCentre"/>
              <w:rPr>
                <w:sz w:val="16"/>
                <w:szCs w:val="16"/>
              </w:rPr>
            </w:pPr>
            <w:r w:rsidRPr="00B051F3">
              <w:rPr>
                <w:sz w:val="16"/>
                <w:szCs w:val="16"/>
              </w:rPr>
              <w:t>2.8</w:t>
            </w:r>
          </w:p>
        </w:tc>
      </w:tr>
      <w:tr w:rsidR="00E9401C" w:rsidRPr="00B051F3" w14:paraId="46F38BA1" w14:textId="77777777" w:rsidTr="00B32F83">
        <w:trPr>
          <w:trHeight w:val="60"/>
        </w:trPr>
        <w:tc>
          <w:tcPr>
            <w:tcW w:w="131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E6358D" w14:textId="77777777" w:rsidR="00B051F3" w:rsidRPr="00B051F3" w:rsidRDefault="00B051F3" w:rsidP="00B051F3">
            <w:pPr>
              <w:pStyle w:val="CDITable-RowLeft"/>
              <w:rPr>
                <w:sz w:val="16"/>
                <w:szCs w:val="16"/>
              </w:rPr>
            </w:pPr>
            <w:r w:rsidRPr="00B051F3">
              <w:rPr>
                <w:sz w:val="16"/>
                <w:szCs w:val="16"/>
              </w:rPr>
              <w:t>Vic.</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A15756" w14:textId="77777777" w:rsidR="00B051F3" w:rsidRPr="00B051F3" w:rsidRDefault="00B051F3" w:rsidP="00B051F3">
            <w:pPr>
              <w:pStyle w:val="CDITable-RowCentre"/>
              <w:rPr>
                <w:sz w:val="16"/>
                <w:szCs w:val="16"/>
              </w:rPr>
            </w:pPr>
            <w:r w:rsidRPr="00B051F3">
              <w:rPr>
                <w:sz w:val="16"/>
                <w:szCs w:val="16"/>
              </w:rPr>
              <w:t>&lt;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A0547C" w14:textId="77777777" w:rsidR="00B051F3" w:rsidRPr="00B051F3" w:rsidRDefault="00B051F3" w:rsidP="00B051F3">
            <w:pPr>
              <w:pStyle w:val="CDITable-RowCentre"/>
              <w:rPr>
                <w:sz w:val="16"/>
                <w:szCs w:val="16"/>
              </w:rPr>
            </w:pPr>
            <w:r w:rsidRPr="00B051F3">
              <w:rPr>
                <w:sz w:val="16"/>
                <w:szCs w:val="16"/>
              </w:rPr>
              <w:t>110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D5F581"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385B9C"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1F525B" w14:textId="77777777" w:rsidR="00B051F3" w:rsidRPr="00B051F3" w:rsidRDefault="00B051F3" w:rsidP="00B051F3">
            <w:pPr>
              <w:pStyle w:val="CDITable-RowCentre"/>
              <w:rPr>
                <w:sz w:val="16"/>
                <w:szCs w:val="16"/>
              </w:rPr>
            </w:pPr>
            <w:r w:rsidRPr="00B051F3">
              <w:rPr>
                <w:sz w:val="16"/>
                <w:szCs w:val="16"/>
              </w:rPr>
              <w:t>7</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A72901" w14:textId="77777777" w:rsidR="00B051F3" w:rsidRPr="00B051F3" w:rsidRDefault="00B051F3" w:rsidP="00B051F3">
            <w:pPr>
              <w:pStyle w:val="CDITable-RowCentre"/>
              <w:rPr>
                <w:sz w:val="16"/>
                <w:szCs w:val="16"/>
              </w:rPr>
            </w:pPr>
            <w:r w:rsidRPr="00B051F3">
              <w:rPr>
                <w:sz w:val="16"/>
                <w:szCs w:val="16"/>
              </w:rPr>
              <w:t>6.4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DCCAD3" w14:textId="77777777" w:rsidR="00B051F3" w:rsidRPr="00B051F3" w:rsidRDefault="00B051F3" w:rsidP="00B051F3">
            <w:pPr>
              <w:pStyle w:val="CDITable-RowCentre"/>
              <w:rPr>
                <w:sz w:val="16"/>
                <w:szCs w:val="16"/>
              </w:rPr>
            </w:pPr>
            <w:r w:rsidRPr="00B051F3">
              <w:rPr>
                <w:sz w:val="16"/>
                <w:szCs w:val="16"/>
              </w:rPr>
              <w:t>5</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5DFB17" w14:textId="77777777" w:rsidR="00B051F3" w:rsidRPr="00B051F3" w:rsidRDefault="00B051F3" w:rsidP="00B051F3">
            <w:pPr>
              <w:pStyle w:val="CDITable-RowCentre"/>
              <w:rPr>
                <w:sz w:val="16"/>
                <w:szCs w:val="16"/>
              </w:rPr>
            </w:pPr>
            <w:r w:rsidRPr="00B051F3">
              <w:rPr>
                <w:sz w:val="16"/>
                <w:szCs w:val="16"/>
              </w:rPr>
              <w:t>4.5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764D57" w14:textId="77777777" w:rsidR="00B051F3" w:rsidRPr="00B051F3" w:rsidRDefault="00B051F3" w:rsidP="00B051F3">
            <w:pPr>
              <w:pStyle w:val="CDITable-RowCentre"/>
              <w:rPr>
                <w:sz w:val="16"/>
                <w:szCs w:val="16"/>
              </w:rPr>
            </w:pPr>
            <w:r w:rsidRPr="00B051F3">
              <w:rPr>
                <w:sz w:val="16"/>
                <w:szCs w:val="16"/>
              </w:rPr>
              <w:t>73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81CDFD" w14:textId="77777777" w:rsidR="00B051F3" w:rsidRPr="00B051F3" w:rsidRDefault="00B051F3" w:rsidP="00B051F3">
            <w:pPr>
              <w:pStyle w:val="CDITable-RowCentre"/>
              <w:rPr>
                <w:sz w:val="16"/>
                <w:szCs w:val="16"/>
              </w:rPr>
            </w:pPr>
            <w:r w:rsidRPr="00B051F3">
              <w:rPr>
                <w:sz w:val="16"/>
                <w:szCs w:val="16"/>
              </w:rPr>
              <w:t>66.4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C80C0B" w14:textId="77777777" w:rsidR="00B051F3" w:rsidRPr="00B051F3" w:rsidRDefault="00B051F3" w:rsidP="00B051F3">
            <w:pPr>
              <w:pStyle w:val="CDITable-RowCentre"/>
              <w:rPr>
                <w:sz w:val="16"/>
                <w:szCs w:val="16"/>
              </w:rPr>
            </w:pPr>
            <w:r w:rsidRPr="00B051F3">
              <w:rPr>
                <w:sz w:val="16"/>
                <w:szCs w:val="16"/>
              </w:rPr>
              <w:t>10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82F77D" w14:textId="77777777" w:rsidR="00B051F3" w:rsidRPr="00B051F3" w:rsidRDefault="00B051F3" w:rsidP="00B051F3">
            <w:pPr>
              <w:pStyle w:val="CDITable-RowCentre"/>
              <w:rPr>
                <w:sz w:val="16"/>
                <w:szCs w:val="16"/>
              </w:rPr>
            </w:pPr>
            <w:r w:rsidRPr="00B051F3">
              <w:rPr>
                <w:sz w:val="16"/>
                <w:szCs w:val="16"/>
              </w:rPr>
              <w:t>9.1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5D22B2" w14:textId="77777777" w:rsidR="00B051F3" w:rsidRPr="00B051F3" w:rsidRDefault="00B051F3" w:rsidP="00B051F3">
            <w:pPr>
              <w:pStyle w:val="CDITable-RowCentre"/>
              <w:rPr>
                <w:sz w:val="16"/>
                <w:szCs w:val="16"/>
              </w:rPr>
            </w:pPr>
            <w:r w:rsidRPr="00B051F3">
              <w:rPr>
                <w:sz w:val="16"/>
                <w:szCs w:val="16"/>
              </w:rPr>
              <w:t>2</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08C78E" w14:textId="77777777" w:rsidR="00B051F3" w:rsidRPr="00B051F3" w:rsidRDefault="00B051F3" w:rsidP="00B051F3">
            <w:pPr>
              <w:pStyle w:val="CDITable-RowCentre"/>
              <w:rPr>
                <w:sz w:val="16"/>
                <w:szCs w:val="16"/>
              </w:rPr>
            </w:pPr>
            <w:r w:rsidRPr="00B051F3">
              <w:rPr>
                <w:sz w:val="16"/>
                <w:szCs w:val="16"/>
              </w:rPr>
              <w:t>1.8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DC519B"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335191"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CD129A"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4F7024"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8DF8E3"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91CDD7"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92A5D7" w14:textId="77777777" w:rsidR="00B051F3" w:rsidRPr="00B051F3" w:rsidRDefault="00B051F3" w:rsidP="00B051F3">
            <w:pPr>
              <w:pStyle w:val="CDITable-RowCentre"/>
              <w:rPr>
                <w:sz w:val="16"/>
                <w:szCs w:val="16"/>
              </w:rPr>
            </w:pPr>
            <w:r w:rsidRPr="00B051F3">
              <w:rPr>
                <w:sz w:val="16"/>
                <w:szCs w:val="16"/>
              </w:rPr>
              <w:t>7</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F12929" w14:textId="77777777" w:rsidR="00B051F3" w:rsidRPr="00B051F3" w:rsidRDefault="00B051F3" w:rsidP="00B051F3">
            <w:pPr>
              <w:pStyle w:val="CDITable-RowCentre"/>
              <w:rPr>
                <w:sz w:val="16"/>
                <w:szCs w:val="16"/>
              </w:rPr>
            </w:pPr>
            <w:r w:rsidRPr="00B051F3">
              <w:rPr>
                <w:sz w:val="16"/>
                <w:szCs w:val="16"/>
              </w:rPr>
              <w:t>6.4</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C4CDB5" w14:textId="77777777" w:rsidR="00B051F3" w:rsidRPr="00B051F3" w:rsidRDefault="00B051F3" w:rsidP="00B051F3">
            <w:pPr>
              <w:pStyle w:val="CDITable-RowCentre"/>
              <w:rPr>
                <w:sz w:val="16"/>
                <w:szCs w:val="16"/>
              </w:rPr>
            </w:pPr>
            <w:r w:rsidRPr="00B051F3">
              <w:rPr>
                <w:sz w:val="16"/>
                <w:szCs w:val="16"/>
              </w:rPr>
              <w:t>6</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145AFE" w14:textId="77777777" w:rsidR="00B051F3" w:rsidRPr="00B051F3" w:rsidRDefault="00B051F3" w:rsidP="00B051F3">
            <w:pPr>
              <w:pStyle w:val="CDITable-RowCentre"/>
              <w:rPr>
                <w:sz w:val="16"/>
                <w:szCs w:val="16"/>
              </w:rPr>
            </w:pPr>
            <w:r w:rsidRPr="00B051F3">
              <w:rPr>
                <w:sz w:val="16"/>
                <w:szCs w:val="16"/>
              </w:rPr>
              <w:t>5.5</w:t>
            </w:r>
          </w:p>
        </w:tc>
      </w:tr>
      <w:tr w:rsidR="00E9401C" w:rsidRPr="00B051F3" w14:paraId="131BC88B" w14:textId="77777777" w:rsidTr="00B32F83">
        <w:trPr>
          <w:trHeight w:val="60"/>
        </w:trPr>
        <w:tc>
          <w:tcPr>
            <w:tcW w:w="1318" w:type="dxa"/>
            <w:vMerge/>
            <w:tcBorders>
              <w:bottom w:val="single" w:sz="6" w:space="0" w:color="1E4496" w:themeColor="text2"/>
            </w:tcBorders>
            <w:tcMar>
              <w:top w:w="96" w:type="dxa"/>
              <w:bottom w:w="96" w:type="dxa"/>
            </w:tcMar>
          </w:tcPr>
          <w:p w14:paraId="084072AA" w14:textId="77777777" w:rsidR="00B051F3" w:rsidRPr="00B051F3" w:rsidRDefault="00B051F3" w:rsidP="00B051F3">
            <w:pPr>
              <w:pStyle w:val="CDITable-RowLeft"/>
              <w:rPr>
                <w:sz w:val="16"/>
                <w:szCs w:val="16"/>
              </w:rPr>
            </w:pP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7B88B3" w14:textId="77777777" w:rsidR="00B051F3" w:rsidRPr="00B051F3" w:rsidRDefault="00B051F3" w:rsidP="00B051F3">
            <w:pPr>
              <w:pStyle w:val="CDITable-RowCentre"/>
              <w:rPr>
                <w:sz w:val="16"/>
                <w:szCs w:val="16"/>
              </w:rPr>
            </w:pPr>
            <w:r w:rsidRPr="00B051F3">
              <w:rPr>
                <w:sz w:val="16"/>
                <w:szCs w:val="16"/>
              </w:rPr>
              <w: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38038F" w14:textId="77777777" w:rsidR="00B051F3" w:rsidRPr="00B051F3" w:rsidRDefault="00B051F3" w:rsidP="00B051F3">
            <w:pPr>
              <w:pStyle w:val="CDITable-RowCentre"/>
              <w:rPr>
                <w:sz w:val="16"/>
                <w:szCs w:val="16"/>
              </w:rPr>
            </w:pPr>
            <w:r w:rsidRPr="00B051F3">
              <w:rPr>
                <w:sz w:val="16"/>
                <w:szCs w:val="16"/>
              </w:rPr>
              <w:t>142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ED5832" w14:textId="77777777" w:rsidR="00B051F3" w:rsidRPr="00B051F3" w:rsidRDefault="00B051F3" w:rsidP="00B051F3">
            <w:pPr>
              <w:pStyle w:val="CDITable-RowCentre"/>
              <w:rPr>
                <w:sz w:val="16"/>
                <w:szCs w:val="16"/>
              </w:rPr>
            </w:pPr>
            <w:r w:rsidRPr="00B051F3">
              <w:rPr>
                <w:sz w:val="16"/>
                <w:szCs w:val="16"/>
              </w:rPr>
              <w:t>2</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5D4870" w14:textId="77777777" w:rsidR="00B051F3" w:rsidRPr="00B051F3" w:rsidRDefault="00B051F3" w:rsidP="00B051F3">
            <w:pPr>
              <w:pStyle w:val="CDITable-RowCentre"/>
              <w:rPr>
                <w:sz w:val="16"/>
                <w:szCs w:val="16"/>
              </w:rPr>
            </w:pPr>
            <w:r w:rsidRPr="00B051F3">
              <w:rPr>
                <w:sz w:val="16"/>
                <w:szCs w:val="16"/>
              </w:rPr>
              <w:t>1.4</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B0B518" w14:textId="77777777" w:rsidR="00B051F3" w:rsidRPr="00B051F3" w:rsidRDefault="00B051F3" w:rsidP="00B051F3">
            <w:pPr>
              <w:pStyle w:val="CDITable-RowCentre"/>
              <w:rPr>
                <w:sz w:val="16"/>
                <w:szCs w:val="16"/>
              </w:rPr>
            </w:pPr>
            <w:r w:rsidRPr="00B051F3">
              <w:rPr>
                <w:sz w:val="16"/>
                <w:szCs w:val="16"/>
              </w:rPr>
              <w:t>5</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2053B5" w14:textId="77777777" w:rsidR="00B051F3" w:rsidRPr="00B051F3" w:rsidRDefault="00B051F3" w:rsidP="00B051F3">
            <w:pPr>
              <w:pStyle w:val="CDITable-RowCentre"/>
              <w:rPr>
                <w:sz w:val="16"/>
                <w:szCs w:val="16"/>
              </w:rPr>
            </w:pPr>
            <w:r w:rsidRPr="00B051F3">
              <w:rPr>
                <w:sz w:val="16"/>
                <w:szCs w:val="16"/>
              </w:rPr>
              <w:t>3.5</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37EF23" w14:textId="77777777" w:rsidR="00B051F3" w:rsidRPr="00B051F3" w:rsidRDefault="00B051F3" w:rsidP="00B051F3">
            <w:pPr>
              <w:pStyle w:val="CDITable-RowCentre"/>
              <w:rPr>
                <w:sz w:val="16"/>
                <w:szCs w:val="16"/>
              </w:rPr>
            </w:pPr>
            <w:r w:rsidRPr="00B051F3">
              <w:rPr>
                <w:sz w:val="16"/>
                <w:szCs w:val="16"/>
              </w:rPr>
              <w:t>11</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DE0E3E" w14:textId="77777777" w:rsidR="00B051F3" w:rsidRPr="00B051F3" w:rsidRDefault="00B051F3" w:rsidP="00B051F3">
            <w:pPr>
              <w:pStyle w:val="CDITable-RowCentre"/>
              <w:rPr>
                <w:sz w:val="16"/>
                <w:szCs w:val="16"/>
              </w:rPr>
            </w:pPr>
            <w:r w:rsidRPr="00B051F3">
              <w:rPr>
                <w:sz w:val="16"/>
                <w:szCs w:val="16"/>
              </w:rPr>
              <w:t>7.7</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D55C87" w14:textId="77777777" w:rsidR="00B051F3" w:rsidRPr="00B051F3" w:rsidRDefault="00B051F3" w:rsidP="00B051F3">
            <w:pPr>
              <w:pStyle w:val="CDITable-RowCentre"/>
              <w:rPr>
                <w:sz w:val="16"/>
                <w:szCs w:val="16"/>
              </w:rPr>
            </w:pPr>
            <w:r w:rsidRPr="00B051F3">
              <w:rPr>
                <w:sz w:val="16"/>
                <w:szCs w:val="16"/>
              </w:rPr>
              <w:t>96</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4B987B" w14:textId="77777777" w:rsidR="00B051F3" w:rsidRPr="00B051F3" w:rsidRDefault="00B051F3" w:rsidP="00B051F3">
            <w:pPr>
              <w:pStyle w:val="CDITable-RowCentre"/>
              <w:rPr>
                <w:sz w:val="16"/>
                <w:szCs w:val="16"/>
              </w:rPr>
            </w:pPr>
            <w:r w:rsidRPr="00B051F3">
              <w:rPr>
                <w:sz w:val="16"/>
                <w:szCs w:val="16"/>
              </w:rPr>
              <w:t>67.6</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25A72F" w14:textId="77777777" w:rsidR="00B051F3" w:rsidRPr="00B051F3" w:rsidRDefault="00B051F3" w:rsidP="00B051F3">
            <w:pPr>
              <w:pStyle w:val="CDITable-RowCentre"/>
              <w:rPr>
                <w:sz w:val="16"/>
                <w:szCs w:val="16"/>
              </w:rPr>
            </w:pPr>
            <w:r w:rsidRPr="00B051F3">
              <w:rPr>
                <w:sz w:val="16"/>
                <w:szCs w:val="16"/>
              </w:rPr>
              <w:t>11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8BA39E" w14:textId="77777777" w:rsidR="00B051F3" w:rsidRPr="00B051F3" w:rsidRDefault="00B051F3" w:rsidP="00B051F3">
            <w:pPr>
              <w:pStyle w:val="CDITable-RowCentre"/>
              <w:rPr>
                <w:sz w:val="16"/>
                <w:szCs w:val="16"/>
              </w:rPr>
            </w:pPr>
            <w:r w:rsidRPr="00B051F3">
              <w:rPr>
                <w:sz w:val="16"/>
                <w:szCs w:val="16"/>
              </w:rPr>
              <w:t>7.7</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10D3AB" w14:textId="77777777" w:rsidR="00B051F3" w:rsidRPr="00B051F3" w:rsidRDefault="00B051F3" w:rsidP="00B051F3">
            <w:pPr>
              <w:pStyle w:val="CDITable-RowCentre"/>
              <w:rPr>
                <w:sz w:val="16"/>
                <w:szCs w:val="16"/>
              </w:rPr>
            </w:pPr>
            <w:r w:rsidRPr="00B051F3">
              <w:rPr>
                <w:sz w:val="16"/>
                <w:szCs w:val="16"/>
              </w:rPr>
              <w:t>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9516EC" w14:textId="77777777" w:rsidR="00B051F3" w:rsidRPr="00B051F3" w:rsidRDefault="00B051F3" w:rsidP="00B051F3">
            <w:pPr>
              <w:pStyle w:val="CDITable-RowCentre"/>
              <w:rPr>
                <w:sz w:val="16"/>
                <w:szCs w:val="16"/>
              </w:rPr>
            </w:pPr>
            <w:r w:rsidRPr="00B051F3">
              <w:rPr>
                <w:sz w:val="16"/>
                <w:szCs w:val="16"/>
              </w:rPr>
              <w:t>0.7</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9D205F" w14:textId="77777777" w:rsidR="00B051F3" w:rsidRPr="00B051F3" w:rsidRDefault="00B051F3" w:rsidP="00B051F3">
            <w:pPr>
              <w:pStyle w:val="CDITable-RowCentre"/>
              <w:rPr>
                <w:sz w:val="16"/>
                <w:szCs w:val="16"/>
              </w:rPr>
            </w:pPr>
            <w:r w:rsidRPr="00B051F3">
              <w:rPr>
                <w:sz w:val="16"/>
                <w:szCs w:val="16"/>
              </w:rPr>
              <w:t>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EF9EAD" w14:textId="77777777" w:rsidR="00B051F3" w:rsidRPr="00B051F3" w:rsidRDefault="00B051F3" w:rsidP="00B051F3">
            <w:pPr>
              <w:pStyle w:val="CDITable-RowCentre"/>
              <w:rPr>
                <w:sz w:val="16"/>
                <w:szCs w:val="16"/>
              </w:rPr>
            </w:pPr>
            <w:r w:rsidRPr="00B051F3">
              <w:rPr>
                <w:sz w:val="16"/>
                <w:szCs w:val="16"/>
              </w:rPr>
              <w:t>0.7</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A7153D"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E67616" w14:textId="77777777" w:rsidR="00B051F3" w:rsidRPr="00B051F3" w:rsidRDefault="00B051F3" w:rsidP="00B051F3">
            <w:pPr>
              <w:pStyle w:val="CDITable-RowCentre"/>
              <w:rPr>
                <w:sz w:val="16"/>
                <w:szCs w:val="16"/>
              </w:rPr>
            </w:pPr>
            <w:r w:rsidRPr="00B051F3">
              <w:rPr>
                <w:sz w:val="16"/>
                <w:szCs w:val="16"/>
              </w:rPr>
              <w:t>0.7</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4D1B49"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1C8B92"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2347E3" w14:textId="77777777" w:rsidR="00B051F3" w:rsidRPr="00B051F3" w:rsidRDefault="00B051F3" w:rsidP="00B051F3">
            <w:pPr>
              <w:pStyle w:val="CDITable-RowCentre"/>
              <w:rPr>
                <w:sz w:val="16"/>
                <w:szCs w:val="16"/>
              </w:rPr>
            </w:pPr>
            <w:r w:rsidRPr="00B051F3">
              <w:rPr>
                <w:sz w:val="16"/>
                <w:szCs w:val="16"/>
              </w:rPr>
              <w:t>3</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89C65F" w14:textId="77777777" w:rsidR="00B051F3" w:rsidRPr="00B051F3" w:rsidRDefault="00B051F3" w:rsidP="00B051F3">
            <w:pPr>
              <w:pStyle w:val="CDITable-RowCentre"/>
              <w:rPr>
                <w:sz w:val="16"/>
                <w:szCs w:val="16"/>
              </w:rPr>
            </w:pPr>
            <w:r w:rsidRPr="00B051F3">
              <w:rPr>
                <w:sz w:val="16"/>
                <w:szCs w:val="16"/>
              </w:rPr>
              <w:t>2.1</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8C34D4" w14:textId="77777777" w:rsidR="00B051F3" w:rsidRPr="00B051F3" w:rsidRDefault="00B051F3" w:rsidP="00B051F3">
            <w:pPr>
              <w:pStyle w:val="CDITable-RowCentre"/>
              <w:rPr>
                <w:sz w:val="16"/>
                <w:szCs w:val="16"/>
              </w:rPr>
            </w:pPr>
            <w:r w:rsidRPr="00B051F3">
              <w:rPr>
                <w:sz w:val="16"/>
                <w:szCs w:val="16"/>
              </w:rPr>
              <w:t>11</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D38ED9" w14:textId="77777777" w:rsidR="00B051F3" w:rsidRPr="00B051F3" w:rsidRDefault="00B051F3" w:rsidP="00B051F3">
            <w:pPr>
              <w:pStyle w:val="CDITable-RowCentre"/>
              <w:rPr>
                <w:sz w:val="16"/>
                <w:szCs w:val="16"/>
              </w:rPr>
            </w:pPr>
            <w:r w:rsidRPr="00B051F3">
              <w:rPr>
                <w:sz w:val="16"/>
                <w:szCs w:val="16"/>
              </w:rPr>
              <w:t>7.7</w:t>
            </w:r>
          </w:p>
        </w:tc>
      </w:tr>
      <w:tr w:rsidR="00E9401C" w:rsidRPr="00B051F3" w14:paraId="4D1E78DC" w14:textId="77777777" w:rsidTr="00B32F83">
        <w:trPr>
          <w:trHeight w:val="60"/>
        </w:trPr>
        <w:tc>
          <w:tcPr>
            <w:tcW w:w="131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E92855" w14:textId="77777777" w:rsidR="00B051F3" w:rsidRPr="00B051F3" w:rsidRDefault="00B051F3" w:rsidP="00B051F3">
            <w:pPr>
              <w:pStyle w:val="CDITable-RowLeft"/>
              <w:rPr>
                <w:sz w:val="16"/>
                <w:szCs w:val="16"/>
              </w:rPr>
            </w:pPr>
            <w:r w:rsidRPr="00B051F3">
              <w:rPr>
                <w:sz w:val="16"/>
                <w:szCs w:val="16"/>
              </w:rPr>
              <w:t>WA</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BD0252" w14:textId="77777777" w:rsidR="00B051F3" w:rsidRPr="00B051F3" w:rsidRDefault="00B051F3" w:rsidP="00B051F3">
            <w:pPr>
              <w:pStyle w:val="CDITable-RowCentre"/>
              <w:rPr>
                <w:sz w:val="16"/>
                <w:szCs w:val="16"/>
              </w:rPr>
            </w:pPr>
            <w:r w:rsidRPr="00B051F3">
              <w:rPr>
                <w:sz w:val="16"/>
                <w:szCs w:val="16"/>
              </w:rPr>
              <w:t>&lt;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0EDB88" w14:textId="77777777" w:rsidR="00B051F3" w:rsidRPr="00B051F3" w:rsidRDefault="00B051F3" w:rsidP="00B051F3">
            <w:pPr>
              <w:pStyle w:val="CDITable-RowCentre"/>
              <w:rPr>
                <w:sz w:val="16"/>
                <w:szCs w:val="16"/>
              </w:rPr>
            </w:pPr>
            <w:r w:rsidRPr="00B051F3">
              <w:rPr>
                <w:sz w:val="16"/>
                <w:szCs w:val="16"/>
              </w:rPr>
              <w:t>98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08BEC8"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8BD858"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F79211" w14:textId="77777777" w:rsidR="00B051F3" w:rsidRPr="00B051F3" w:rsidRDefault="00B051F3" w:rsidP="00B051F3">
            <w:pPr>
              <w:pStyle w:val="CDITable-RowCentre"/>
              <w:rPr>
                <w:sz w:val="16"/>
                <w:szCs w:val="16"/>
              </w:rPr>
            </w:pPr>
            <w:r w:rsidRPr="00B051F3">
              <w:rPr>
                <w:sz w:val="16"/>
                <w:szCs w:val="16"/>
              </w:rPr>
              <w:t>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AB77CF"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200DAC" w14:textId="77777777" w:rsidR="00B051F3" w:rsidRPr="00B051F3" w:rsidRDefault="00B051F3" w:rsidP="00B051F3">
            <w:pPr>
              <w:pStyle w:val="CDITable-RowCentre"/>
              <w:rPr>
                <w:sz w:val="16"/>
                <w:szCs w:val="16"/>
              </w:rPr>
            </w:pPr>
            <w:r w:rsidRPr="00B051F3">
              <w:rPr>
                <w:sz w:val="16"/>
                <w:szCs w:val="16"/>
              </w:rPr>
              <w:t>11</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B978A4" w14:textId="77777777" w:rsidR="00B051F3" w:rsidRPr="00B051F3" w:rsidRDefault="00B051F3" w:rsidP="00B051F3">
            <w:pPr>
              <w:pStyle w:val="CDITable-RowCentre"/>
              <w:rPr>
                <w:sz w:val="16"/>
                <w:szCs w:val="16"/>
              </w:rPr>
            </w:pPr>
            <w:r w:rsidRPr="00B051F3">
              <w:rPr>
                <w:sz w:val="16"/>
                <w:szCs w:val="16"/>
              </w:rPr>
              <w:t>11.2</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5620C4" w14:textId="77777777" w:rsidR="00B051F3" w:rsidRPr="00B051F3" w:rsidRDefault="00B051F3" w:rsidP="00B051F3">
            <w:pPr>
              <w:pStyle w:val="CDITable-RowCentre"/>
              <w:rPr>
                <w:sz w:val="16"/>
                <w:szCs w:val="16"/>
              </w:rPr>
            </w:pPr>
            <w:r w:rsidRPr="00B051F3">
              <w:rPr>
                <w:sz w:val="16"/>
                <w:szCs w:val="16"/>
              </w:rPr>
              <w:t>84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33DC58" w14:textId="77777777" w:rsidR="00B051F3" w:rsidRPr="00B051F3" w:rsidRDefault="00B051F3" w:rsidP="00B051F3">
            <w:pPr>
              <w:pStyle w:val="CDITable-RowCentre"/>
              <w:rPr>
                <w:sz w:val="16"/>
                <w:szCs w:val="16"/>
              </w:rPr>
            </w:pPr>
            <w:r w:rsidRPr="00B051F3">
              <w:rPr>
                <w:sz w:val="16"/>
                <w:szCs w:val="16"/>
              </w:rPr>
              <w:t>85.7</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98C6FB"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1648B4"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EFD9BD" w14:textId="77777777" w:rsidR="00B051F3" w:rsidRPr="00B051F3" w:rsidRDefault="00B051F3" w:rsidP="00B051F3">
            <w:pPr>
              <w:pStyle w:val="CDITable-RowCentre"/>
              <w:rPr>
                <w:sz w:val="16"/>
                <w:szCs w:val="16"/>
              </w:rPr>
            </w:pPr>
            <w:r w:rsidRPr="00B051F3">
              <w:rPr>
                <w:sz w:val="16"/>
                <w:szCs w:val="16"/>
              </w:rPr>
              <w:t>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80F1EA" w14:textId="77777777" w:rsidR="00B051F3" w:rsidRPr="00B051F3" w:rsidRDefault="00B051F3" w:rsidP="00B051F3">
            <w:pPr>
              <w:pStyle w:val="CDITable-RowCentre"/>
              <w:rPr>
                <w:sz w:val="16"/>
                <w:szCs w:val="16"/>
              </w:rPr>
            </w:pPr>
            <w:r w:rsidRPr="00B051F3">
              <w:rPr>
                <w:sz w:val="16"/>
                <w:szCs w:val="16"/>
              </w:rPr>
              <w:t>1.0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CD7812"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84311D"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5D18ED"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920B72" w14:textId="77777777" w:rsidR="00B051F3" w:rsidRPr="00B051F3" w:rsidRDefault="00B051F3" w:rsidP="00B051F3">
            <w:pPr>
              <w:pStyle w:val="CDITable-RowCentre"/>
              <w:rPr>
                <w:sz w:val="16"/>
                <w:szCs w:val="16"/>
              </w:rPr>
            </w:pPr>
            <w:r w:rsidRPr="00B051F3">
              <w:rPr>
                <w:sz w:val="16"/>
                <w:szCs w:val="16"/>
              </w:rPr>
              <w:t>1.0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CDFBF8"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480D9E"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3F4CE6"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75FFFA" w14:textId="77777777" w:rsidR="00B051F3" w:rsidRPr="00B051F3" w:rsidRDefault="00B051F3" w:rsidP="00B051F3">
            <w:pPr>
              <w:pStyle w:val="CDITable-RowCentre"/>
              <w:rPr>
                <w:sz w:val="16"/>
                <w:szCs w:val="16"/>
              </w:rPr>
            </w:pPr>
            <w:r w:rsidRPr="00B051F3">
              <w:rPr>
                <w:sz w:val="16"/>
                <w:szCs w:val="16"/>
              </w:rPr>
              <w:t>1.0</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E9ED4B" w14:textId="77777777" w:rsidR="00B051F3" w:rsidRPr="00B051F3" w:rsidRDefault="00B051F3" w:rsidP="00B051F3">
            <w:pPr>
              <w:pStyle w:val="CDITable-RowCentre"/>
              <w:rPr>
                <w:sz w:val="16"/>
                <w:szCs w:val="16"/>
              </w:rPr>
            </w:pPr>
            <w:r w:rsidRPr="00B051F3">
              <w:rPr>
                <w:sz w:val="16"/>
                <w:szCs w:val="16"/>
              </w:rPr>
              <w:t>0</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411710" w14:textId="77777777" w:rsidR="00B051F3" w:rsidRPr="00B051F3" w:rsidRDefault="00B051F3" w:rsidP="00B051F3">
            <w:pPr>
              <w:pStyle w:val="CDITable-RowCentre"/>
              <w:rPr>
                <w:sz w:val="16"/>
                <w:szCs w:val="16"/>
              </w:rPr>
            </w:pPr>
            <w:r w:rsidRPr="00B051F3">
              <w:rPr>
                <w:sz w:val="16"/>
                <w:szCs w:val="16"/>
              </w:rPr>
              <w:t>0.0</w:t>
            </w:r>
          </w:p>
        </w:tc>
      </w:tr>
      <w:tr w:rsidR="00E9401C" w:rsidRPr="00B051F3" w14:paraId="409AA913" w14:textId="77777777" w:rsidTr="00B32F83">
        <w:trPr>
          <w:trHeight w:val="60"/>
        </w:trPr>
        <w:tc>
          <w:tcPr>
            <w:tcW w:w="1318" w:type="dxa"/>
            <w:vMerge/>
            <w:tcBorders>
              <w:bottom w:val="single" w:sz="6" w:space="0" w:color="1E4496" w:themeColor="text2"/>
            </w:tcBorders>
            <w:tcMar>
              <w:top w:w="96" w:type="dxa"/>
              <w:bottom w:w="96" w:type="dxa"/>
            </w:tcMar>
          </w:tcPr>
          <w:p w14:paraId="250F64AB" w14:textId="77777777" w:rsidR="00B051F3" w:rsidRPr="00B051F3" w:rsidRDefault="00B051F3" w:rsidP="00B051F3">
            <w:pPr>
              <w:pStyle w:val="CDITable-RowLeft"/>
              <w:rPr>
                <w:sz w:val="16"/>
                <w:szCs w:val="16"/>
              </w:rPr>
            </w:pP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95B84E" w14:textId="77777777" w:rsidR="00B051F3" w:rsidRPr="00B051F3" w:rsidRDefault="00B051F3" w:rsidP="00B051F3">
            <w:pPr>
              <w:pStyle w:val="CDITable-RowCentre"/>
              <w:rPr>
                <w:sz w:val="16"/>
                <w:szCs w:val="16"/>
              </w:rPr>
            </w:pPr>
            <w:r w:rsidRPr="00B051F3">
              <w:rPr>
                <w:sz w:val="16"/>
                <w:szCs w:val="16"/>
              </w:rPr>
              <w:t>≥ 5</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CC6D6A" w14:textId="77777777" w:rsidR="00B051F3" w:rsidRPr="00B051F3" w:rsidRDefault="00B051F3" w:rsidP="00B051F3">
            <w:pPr>
              <w:pStyle w:val="CDITable-RowCentre"/>
              <w:rPr>
                <w:sz w:val="16"/>
                <w:szCs w:val="16"/>
              </w:rPr>
            </w:pPr>
            <w:r w:rsidRPr="00B051F3">
              <w:rPr>
                <w:sz w:val="16"/>
                <w:szCs w:val="16"/>
              </w:rPr>
              <w:t>99</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8E56A0" w14:textId="77777777" w:rsidR="00B051F3" w:rsidRPr="00B051F3" w:rsidRDefault="00B051F3" w:rsidP="00B051F3">
            <w:pPr>
              <w:pStyle w:val="CDITable-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9DE6CE" w14:textId="77777777" w:rsidR="00B051F3" w:rsidRPr="00B051F3" w:rsidRDefault="00B051F3" w:rsidP="00B051F3">
            <w:pPr>
              <w:pStyle w:val="CDITable-RowCentre"/>
              <w:rPr>
                <w:sz w:val="16"/>
                <w:szCs w:val="16"/>
              </w:rPr>
            </w:pPr>
            <w:r w:rsidRPr="00B051F3">
              <w:rPr>
                <w:sz w:val="16"/>
                <w:szCs w:val="16"/>
              </w:rPr>
              <w:t>1.0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AC4CE5" w14:textId="77777777" w:rsidR="00B051F3" w:rsidRPr="00B051F3" w:rsidRDefault="00B051F3" w:rsidP="00B051F3">
            <w:pPr>
              <w:pStyle w:val="CDITable-RowCentre"/>
              <w:rPr>
                <w:sz w:val="16"/>
                <w:szCs w:val="16"/>
              </w:rPr>
            </w:pPr>
            <w:r w:rsidRPr="00B051F3">
              <w:rPr>
                <w:sz w:val="16"/>
                <w:szCs w:val="16"/>
              </w:rPr>
              <w:t>2</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0EC1C8" w14:textId="77777777" w:rsidR="00B051F3" w:rsidRPr="00B051F3" w:rsidRDefault="00B051F3" w:rsidP="00B051F3">
            <w:pPr>
              <w:pStyle w:val="CDITable-RowCentre"/>
              <w:rPr>
                <w:sz w:val="16"/>
                <w:szCs w:val="16"/>
              </w:rPr>
            </w:pPr>
            <w:r w:rsidRPr="00B051F3">
              <w:rPr>
                <w:sz w:val="16"/>
                <w:szCs w:val="16"/>
              </w:rPr>
              <w:t>2.0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2D18A1" w14:textId="77777777" w:rsidR="00B051F3" w:rsidRPr="00B051F3" w:rsidRDefault="00B051F3" w:rsidP="00B051F3">
            <w:pPr>
              <w:pStyle w:val="CDITable-RowCentre"/>
              <w:rPr>
                <w:sz w:val="16"/>
                <w:szCs w:val="16"/>
              </w:rPr>
            </w:pPr>
            <w:r w:rsidRPr="00B051F3">
              <w:rPr>
                <w:sz w:val="16"/>
                <w:szCs w:val="16"/>
              </w:rPr>
              <w:t>9</w:t>
            </w:r>
          </w:p>
        </w:tc>
        <w:tc>
          <w:tcPr>
            <w:tcW w:w="5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16C5CF" w14:textId="77777777" w:rsidR="00B051F3" w:rsidRPr="00B051F3" w:rsidRDefault="00B051F3" w:rsidP="00B051F3">
            <w:pPr>
              <w:pStyle w:val="CDITable-RowCentre"/>
              <w:rPr>
                <w:sz w:val="16"/>
                <w:szCs w:val="16"/>
              </w:rPr>
            </w:pPr>
            <w:r w:rsidRPr="00B051F3">
              <w:rPr>
                <w:sz w:val="16"/>
                <w:szCs w:val="16"/>
              </w:rPr>
              <w:t>9.1</w:t>
            </w:r>
          </w:p>
        </w:tc>
        <w:tc>
          <w:tcPr>
            <w:tcW w:w="63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AF7090" w14:textId="77777777" w:rsidR="00B051F3" w:rsidRPr="00B051F3" w:rsidRDefault="00B051F3" w:rsidP="00B051F3">
            <w:pPr>
              <w:pStyle w:val="CDITable-RowCentre"/>
              <w:rPr>
                <w:sz w:val="16"/>
                <w:szCs w:val="16"/>
              </w:rPr>
            </w:pPr>
            <w:r w:rsidRPr="00B051F3">
              <w:rPr>
                <w:sz w:val="16"/>
                <w:szCs w:val="16"/>
              </w:rPr>
              <w:t>79</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7E2065" w14:textId="77777777" w:rsidR="00B051F3" w:rsidRPr="00B051F3" w:rsidRDefault="00B051F3" w:rsidP="00B051F3">
            <w:pPr>
              <w:pStyle w:val="CDITable-RowCentre"/>
              <w:rPr>
                <w:sz w:val="16"/>
                <w:szCs w:val="16"/>
              </w:rPr>
            </w:pPr>
            <w:r w:rsidRPr="00B051F3">
              <w:rPr>
                <w:sz w:val="16"/>
                <w:szCs w:val="16"/>
              </w:rPr>
              <w:t>79.8</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ADCBF6"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766D37"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48B072"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A5DA9D"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C05A4D" w14:textId="77777777" w:rsidR="00B051F3" w:rsidRPr="00B051F3" w:rsidRDefault="00B051F3" w:rsidP="00B051F3">
            <w:pPr>
              <w:pStyle w:val="CDITable-RowCentre"/>
              <w:rPr>
                <w:sz w:val="16"/>
                <w:szCs w:val="16"/>
              </w:rPr>
            </w:pPr>
            <w:r w:rsidRPr="00B051F3">
              <w:rPr>
                <w:sz w:val="16"/>
                <w:szCs w:val="16"/>
              </w:rPr>
              <w:t>1</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552EB1" w14:textId="77777777" w:rsidR="00B051F3" w:rsidRPr="00B051F3" w:rsidRDefault="00B051F3" w:rsidP="00B051F3">
            <w:pPr>
              <w:pStyle w:val="CDITable-RowCentre"/>
              <w:rPr>
                <w:sz w:val="16"/>
                <w:szCs w:val="16"/>
              </w:rPr>
            </w:pPr>
            <w:r w:rsidRPr="00B051F3">
              <w:rPr>
                <w:sz w:val="16"/>
                <w:szCs w:val="16"/>
              </w:rPr>
              <w:t>1.0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ECF34C" w14:textId="77777777" w:rsidR="00B051F3" w:rsidRPr="00B051F3" w:rsidRDefault="00B051F3" w:rsidP="00B051F3">
            <w:pPr>
              <w:pStyle w:val="CDITable-RowCentre"/>
              <w:rPr>
                <w:sz w:val="16"/>
                <w:szCs w:val="16"/>
              </w:rPr>
            </w:pPr>
            <w:r w:rsidRPr="00B051F3">
              <w:rPr>
                <w:sz w:val="16"/>
                <w:szCs w:val="16"/>
              </w:rPr>
              <w:t>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3E90E3"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492BFB" w14:textId="77777777" w:rsidR="00B051F3" w:rsidRPr="00B051F3" w:rsidRDefault="00B051F3" w:rsidP="00B051F3">
            <w:pPr>
              <w:pStyle w:val="CDITable-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291C04" w14:textId="77777777" w:rsidR="00B051F3" w:rsidRPr="00B051F3" w:rsidRDefault="00B051F3" w:rsidP="00B051F3">
            <w:pPr>
              <w:pStyle w:val="CDITable-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24AB81" w14:textId="77777777" w:rsidR="00B051F3" w:rsidRPr="00B051F3" w:rsidRDefault="00B051F3" w:rsidP="00B051F3">
            <w:pPr>
              <w:pStyle w:val="CDITable-RowCentre"/>
              <w:rPr>
                <w:sz w:val="16"/>
                <w:szCs w:val="16"/>
              </w:rPr>
            </w:pPr>
            <w:r w:rsidRPr="00B051F3">
              <w:rPr>
                <w:sz w:val="16"/>
                <w:szCs w:val="16"/>
              </w:rPr>
              <w:t>5</w:t>
            </w:r>
          </w:p>
        </w:tc>
        <w:tc>
          <w:tcPr>
            <w:tcW w:w="5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D45CD6" w14:textId="77777777" w:rsidR="00B051F3" w:rsidRPr="00B051F3" w:rsidRDefault="00B051F3" w:rsidP="00B051F3">
            <w:pPr>
              <w:pStyle w:val="CDITable-RowCentre"/>
              <w:rPr>
                <w:sz w:val="16"/>
                <w:szCs w:val="16"/>
              </w:rPr>
            </w:pPr>
            <w:r w:rsidRPr="00B051F3">
              <w:rPr>
                <w:sz w:val="16"/>
                <w:szCs w:val="16"/>
              </w:rPr>
              <w:t>5.1</w:t>
            </w:r>
          </w:p>
        </w:tc>
        <w:tc>
          <w:tcPr>
            <w:tcW w:w="51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FA69F0" w14:textId="77777777" w:rsidR="00B051F3" w:rsidRPr="00B051F3" w:rsidRDefault="00B051F3" w:rsidP="00B051F3">
            <w:pPr>
              <w:pStyle w:val="CDITable-RowCentre"/>
              <w:rPr>
                <w:sz w:val="16"/>
                <w:szCs w:val="16"/>
              </w:rPr>
            </w:pPr>
            <w:r w:rsidRPr="00B051F3">
              <w:rPr>
                <w:sz w:val="16"/>
                <w:szCs w:val="16"/>
              </w:rPr>
              <w:t>2</w:t>
            </w:r>
          </w:p>
        </w:tc>
        <w:tc>
          <w:tcPr>
            <w:tcW w:w="55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BF011E" w14:textId="77777777" w:rsidR="00B051F3" w:rsidRPr="00B051F3" w:rsidRDefault="00B051F3" w:rsidP="00B051F3">
            <w:pPr>
              <w:pStyle w:val="CDITable-RowCentre"/>
              <w:rPr>
                <w:sz w:val="16"/>
                <w:szCs w:val="16"/>
              </w:rPr>
            </w:pPr>
            <w:r w:rsidRPr="00B051F3">
              <w:rPr>
                <w:sz w:val="16"/>
                <w:szCs w:val="16"/>
              </w:rPr>
              <w:t>2.0</w:t>
            </w:r>
          </w:p>
        </w:tc>
      </w:tr>
      <w:tr w:rsidR="00E9401C" w:rsidRPr="00B051F3" w14:paraId="4E1EC938" w14:textId="77777777" w:rsidTr="00B32F83">
        <w:trPr>
          <w:trHeight w:val="60"/>
        </w:trPr>
        <w:tc>
          <w:tcPr>
            <w:tcW w:w="1318"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8551B31" w14:textId="77777777" w:rsidR="00B051F3" w:rsidRPr="00B051F3" w:rsidRDefault="00B051F3" w:rsidP="00B051F3">
            <w:pPr>
              <w:pStyle w:val="CDITable-TotalRowLeft"/>
              <w:rPr>
                <w:sz w:val="16"/>
                <w:szCs w:val="16"/>
              </w:rPr>
            </w:pPr>
            <w:r w:rsidRPr="00B051F3">
              <w:rPr>
                <w:sz w:val="16"/>
                <w:szCs w:val="16"/>
              </w:rPr>
              <w:t>Subtotal</w:t>
            </w:r>
          </w:p>
        </w:tc>
        <w:tc>
          <w:tcPr>
            <w:tcW w:w="794"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4400DFBF" w14:textId="77777777" w:rsidR="00B051F3" w:rsidRPr="00B051F3" w:rsidRDefault="00B051F3" w:rsidP="00B051F3">
            <w:pPr>
              <w:pStyle w:val="CDITable-TotalRowCentre"/>
              <w:rPr>
                <w:sz w:val="16"/>
                <w:szCs w:val="16"/>
              </w:rPr>
            </w:pPr>
            <w:r w:rsidRPr="00B051F3">
              <w:rPr>
                <w:sz w:val="16"/>
                <w:szCs w:val="16"/>
              </w:rPr>
              <w:t>&lt; 5</w:t>
            </w:r>
          </w:p>
        </w:tc>
        <w:tc>
          <w:tcPr>
            <w:tcW w:w="638"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0947E05" w14:textId="77777777" w:rsidR="00B051F3" w:rsidRPr="00B051F3" w:rsidRDefault="00B051F3" w:rsidP="00B051F3">
            <w:pPr>
              <w:pStyle w:val="CDITable-TotalRowCentre"/>
              <w:rPr>
                <w:sz w:val="16"/>
                <w:szCs w:val="16"/>
              </w:rPr>
            </w:pPr>
            <w:r w:rsidRPr="00B051F3">
              <w:rPr>
                <w:sz w:val="16"/>
                <w:szCs w:val="16"/>
              </w:rPr>
              <w:t>739</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BB38BA4" w14:textId="77777777" w:rsidR="00B051F3" w:rsidRPr="00B051F3" w:rsidRDefault="00B051F3" w:rsidP="00B051F3">
            <w:pPr>
              <w:pStyle w:val="CDITable-TotalRowCentre"/>
              <w:rPr>
                <w:sz w:val="16"/>
                <w:szCs w:val="16"/>
              </w:rPr>
            </w:pPr>
            <w:r w:rsidRPr="00B051F3">
              <w:rPr>
                <w:sz w:val="16"/>
                <w:szCs w:val="16"/>
              </w:rPr>
              <w:t>1</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200D5F1" w14:textId="77777777" w:rsidR="00B051F3" w:rsidRPr="00B051F3" w:rsidRDefault="00B051F3" w:rsidP="00B051F3">
            <w:pPr>
              <w:pStyle w:val="CDITable-TotalRowCentre"/>
              <w:rPr>
                <w:sz w:val="16"/>
                <w:szCs w:val="16"/>
              </w:rPr>
            </w:pPr>
            <w:r w:rsidRPr="00B051F3">
              <w:rPr>
                <w:sz w:val="16"/>
                <w:szCs w:val="16"/>
              </w:rPr>
              <w:t>0.1</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51C3D56" w14:textId="77777777" w:rsidR="00B051F3" w:rsidRPr="00B051F3" w:rsidRDefault="00B051F3" w:rsidP="00B051F3">
            <w:pPr>
              <w:pStyle w:val="CDITable-TotalRowCentre"/>
              <w:rPr>
                <w:sz w:val="16"/>
                <w:szCs w:val="16"/>
              </w:rPr>
            </w:pPr>
            <w:r w:rsidRPr="00B051F3">
              <w:rPr>
                <w:sz w:val="16"/>
                <w:szCs w:val="16"/>
              </w:rPr>
              <w:t>14</w:t>
            </w:r>
          </w:p>
        </w:tc>
        <w:tc>
          <w:tcPr>
            <w:tcW w:w="51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576A14B0" w14:textId="77777777" w:rsidR="00B051F3" w:rsidRPr="00B051F3" w:rsidRDefault="00B051F3" w:rsidP="00B051F3">
            <w:pPr>
              <w:pStyle w:val="CDITable-TotalRowCentre"/>
              <w:rPr>
                <w:sz w:val="16"/>
                <w:szCs w:val="16"/>
              </w:rPr>
            </w:pPr>
            <w:r w:rsidRPr="00B051F3">
              <w:rPr>
                <w:sz w:val="16"/>
                <w:szCs w:val="16"/>
              </w:rPr>
              <w:t>1.9</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BA88BDE" w14:textId="77777777" w:rsidR="00B051F3" w:rsidRPr="00B051F3" w:rsidRDefault="00B051F3" w:rsidP="00B051F3">
            <w:pPr>
              <w:pStyle w:val="CDITable-TotalRowCentre"/>
              <w:rPr>
                <w:sz w:val="16"/>
                <w:szCs w:val="16"/>
              </w:rPr>
            </w:pPr>
            <w:r w:rsidRPr="00B051F3">
              <w:rPr>
                <w:sz w:val="16"/>
                <w:szCs w:val="16"/>
              </w:rPr>
              <w:t>35</w:t>
            </w:r>
          </w:p>
        </w:tc>
        <w:tc>
          <w:tcPr>
            <w:tcW w:w="538"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C0A74A7" w14:textId="77777777" w:rsidR="00B051F3" w:rsidRPr="00B051F3" w:rsidRDefault="00B051F3" w:rsidP="00B051F3">
            <w:pPr>
              <w:pStyle w:val="CDITable-TotalRowCentre"/>
              <w:rPr>
                <w:sz w:val="16"/>
                <w:szCs w:val="16"/>
              </w:rPr>
            </w:pPr>
            <w:r w:rsidRPr="00B051F3">
              <w:rPr>
                <w:sz w:val="16"/>
                <w:szCs w:val="16"/>
              </w:rPr>
              <w:t>4.7</w:t>
            </w:r>
          </w:p>
        </w:tc>
        <w:tc>
          <w:tcPr>
            <w:tcW w:w="638"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829FC91" w14:textId="77777777" w:rsidR="00B051F3" w:rsidRPr="00B051F3" w:rsidRDefault="00B051F3" w:rsidP="00B051F3">
            <w:pPr>
              <w:pStyle w:val="CDITable-TotalRowCentre"/>
              <w:rPr>
                <w:sz w:val="16"/>
                <w:szCs w:val="16"/>
              </w:rPr>
            </w:pPr>
            <w:r w:rsidRPr="00B051F3">
              <w:rPr>
                <w:sz w:val="16"/>
                <w:szCs w:val="16"/>
              </w:rPr>
              <w:t>601</w:t>
            </w:r>
          </w:p>
        </w:tc>
        <w:tc>
          <w:tcPr>
            <w:tcW w:w="567"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DCB0E9B" w14:textId="77777777" w:rsidR="00B051F3" w:rsidRPr="00B051F3" w:rsidRDefault="00B051F3" w:rsidP="00B051F3">
            <w:pPr>
              <w:pStyle w:val="CDITable-TotalRowCentre"/>
              <w:rPr>
                <w:sz w:val="16"/>
                <w:szCs w:val="16"/>
              </w:rPr>
            </w:pPr>
            <w:r w:rsidRPr="00B051F3">
              <w:rPr>
                <w:sz w:val="16"/>
                <w:szCs w:val="16"/>
              </w:rPr>
              <w:t>81.3</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1FC3889" w14:textId="77777777" w:rsidR="00B051F3" w:rsidRPr="00B051F3" w:rsidRDefault="00B051F3" w:rsidP="00B051F3">
            <w:pPr>
              <w:pStyle w:val="CDITable-TotalRowCentre"/>
              <w:rPr>
                <w:sz w:val="16"/>
                <w:szCs w:val="16"/>
              </w:rPr>
            </w:pPr>
            <w:r w:rsidRPr="00B051F3">
              <w:rPr>
                <w:sz w:val="16"/>
                <w:szCs w:val="16"/>
              </w:rPr>
              <w:t>25</w:t>
            </w:r>
          </w:p>
        </w:tc>
        <w:tc>
          <w:tcPr>
            <w:tcW w:w="53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411ACB8" w14:textId="77777777" w:rsidR="00B051F3" w:rsidRPr="00B051F3" w:rsidRDefault="00B051F3" w:rsidP="00B051F3">
            <w:pPr>
              <w:pStyle w:val="CDITable-TotalRowCentre"/>
              <w:rPr>
                <w:sz w:val="16"/>
                <w:szCs w:val="16"/>
              </w:rPr>
            </w:pPr>
            <w:r w:rsidRPr="00B051F3">
              <w:rPr>
                <w:sz w:val="16"/>
                <w:szCs w:val="16"/>
              </w:rPr>
              <w:t>3.4</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51BFD97" w14:textId="77777777" w:rsidR="00B051F3" w:rsidRPr="00B051F3" w:rsidRDefault="00B051F3" w:rsidP="00B051F3">
            <w:pPr>
              <w:pStyle w:val="CDITable-TotalRowCentre"/>
              <w:rPr>
                <w:sz w:val="16"/>
                <w:szCs w:val="16"/>
              </w:rPr>
            </w:pPr>
            <w:r w:rsidRPr="00B051F3">
              <w:rPr>
                <w:sz w:val="16"/>
                <w:szCs w:val="16"/>
              </w:rPr>
              <w:t>4</w:t>
            </w:r>
          </w:p>
        </w:tc>
        <w:tc>
          <w:tcPr>
            <w:tcW w:w="53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DDC4F29" w14:textId="77777777" w:rsidR="00B051F3" w:rsidRPr="00B051F3" w:rsidRDefault="00B051F3" w:rsidP="00B051F3">
            <w:pPr>
              <w:pStyle w:val="CDITable-TotalRowCentre"/>
              <w:rPr>
                <w:sz w:val="16"/>
                <w:szCs w:val="16"/>
              </w:rPr>
            </w:pPr>
            <w:r w:rsidRPr="00B051F3">
              <w:rPr>
                <w:sz w:val="16"/>
                <w:szCs w:val="16"/>
              </w:rPr>
              <w:t>0.5</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37D5D8C6" w14:textId="77777777" w:rsidR="00B051F3" w:rsidRPr="00B051F3" w:rsidRDefault="00B051F3" w:rsidP="00B051F3">
            <w:pPr>
              <w:pStyle w:val="CDITable-Total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1E9E798" w14:textId="77777777" w:rsidR="00B051F3" w:rsidRPr="00B051F3" w:rsidRDefault="00B051F3" w:rsidP="00B051F3">
            <w:pPr>
              <w:pStyle w:val="CDITable-Total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5666685" w14:textId="77777777" w:rsidR="00B051F3" w:rsidRPr="00B051F3" w:rsidRDefault="00B051F3" w:rsidP="00B051F3">
            <w:pPr>
              <w:pStyle w:val="CDITable-TotalRowCentre"/>
              <w:rPr>
                <w:sz w:val="16"/>
                <w:szCs w:val="16"/>
              </w:rPr>
            </w:pPr>
            <w:r w:rsidRPr="00B051F3">
              <w:rPr>
                <w:sz w:val="16"/>
                <w:szCs w:val="16"/>
              </w:rPr>
              <w:t>4</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477CDE9" w14:textId="77777777" w:rsidR="00B051F3" w:rsidRPr="00B051F3" w:rsidRDefault="00B051F3" w:rsidP="00B051F3">
            <w:pPr>
              <w:pStyle w:val="CDITable-TotalRowCentre"/>
              <w:rPr>
                <w:sz w:val="16"/>
                <w:szCs w:val="16"/>
              </w:rPr>
            </w:pPr>
            <w:r w:rsidRPr="00B051F3">
              <w:rPr>
                <w:sz w:val="16"/>
                <w:szCs w:val="16"/>
              </w:rPr>
              <w:t>0.5</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3235C6D" w14:textId="77777777" w:rsidR="00B051F3" w:rsidRPr="00B051F3" w:rsidRDefault="00B051F3" w:rsidP="00B051F3">
            <w:pPr>
              <w:pStyle w:val="CDITable-Total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5E9DBA4E" w14:textId="77777777" w:rsidR="00B051F3" w:rsidRPr="00B051F3" w:rsidRDefault="00B051F3" w:rsidP="00B051F3">
            <w:pPr>
              <w:pStyle w:val="CDITable-Total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4013413" w14:textId="77777777" w:rsidR="00B051F3" w:rsidRPr="00B051F3" w:rsidRDefault="00B051F3" w:rsidP="00B051F3">
            <w:pPr>
              <w:pStyle w:val="CDITable-TotalRowCentre"/>
              <w:rPr>
                <w:sz w:val="16"/>
                <w:szCs w:val="16"/>
              </w:rPr>
            </w:pPr>
            <w:r w:rsidRPr="00B051F3">
              <w:rPr>
                <w:sz w:val="16"/>
                <w:szCs w:val="16"/>
              </w:rPr>
              <w:t>28</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D37B2C4" w14:textId="77777777" w:rsidR="00B051F3" w:rsidRPr="00B051F3" w:rsidRDefault="00B051F3" w:rsidP="00B051F3">
            <w:pPr>
              <w:pStyle w:val="CDITable-TotalRowCentre"/>
              <w:rPr>
                <w:sz w:val="16"/>
                <w:szCs w:val="16"/>
              </w:rPr>
            </w:pPr>
            <w:r w:rsidRPr="00B051F3">
              <w:rPr>
                <w:sz w:val="16"/>
                <w:szCs w:val="16"/>
              </w:rPr>
              <w:t>3.8</w:t>
            </w:r>
          </w:p>
        </w:tc>
        <w:tc>
          <w:tcPr>
            <w:tcW w:w="51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CD1D853" w14:textId="77777777" w:rsidR="00B051F3" w:rsidRPr="00B051F3" w:rsidRDefault="00B051F3" w:rsidP="00B051F3">
            <w:pPr>
              <w:pStyle w:val="CDITable-TotalRowCentre"/>
              <w:rPr>
                <w:sz w:val="16"/>
                <w:szCs w:val="16"/>
              </w:rPr>
            </w:pPr>
            <w:r w:rsidRPr="00B051F3">
              <w:rPr>
                <w:sz w:val="16"/>
                <w:szCs w:val="16"/>
              </w:rPr>
              <w:t>27</w:t>
            </w:r>
          </w:p>
        </w:tc>
        <w:tc>
          <w:tcPr>
            <w:tcW w:w="552"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964E12A" w14:textId="77777777" w:rsidR="00B051F3" w:rsidRPr="00B051F3" w:rsidRDefault="00B051F3" w:rsidP="00B051F3">
            <w:pPr>
              <w:pStyle w:val="CDITable-TotalRowCentre"/>
              <w:rPr>
                <w:sz w:val="16"/>
                <w:szCs w:val="16"/>
              </w:rPr>
            </w:pPr>
            <w:r w:rsidRPr="00B051F3">
              <w:rPr>
                <w:sz w:val="16"/>
                <w:szCs w:val="16"/>
              </w:rPr>
              <w:t>3.7</w:t>
            </w:r>
          </w:p>
        </w:tc>
      </w:tr>
      <w:tr w:rsidR="00E9401C" w:rsidRPr="00B051F3" w14:paraId="0C2A9B1F" w14:textId="77777777" w:rsidTr="00B32F83">
        <w:trPr>
          <w:trHeight w:val="60"/>
        </w:trPr>
        <w:tc>
          <w:tcPr>
            <w:tcW w:w="1318" w:type="dxa"/>
            <w:vMerge/>
            <w:tcBorders>
              <w:bottom w:val="single" w:sz="6" w:space="0" w:color="1E4496" w:themeColor="text2"/>
            </w:tcBorders>
            <w:shd w:val="clear" w:color="auto" w:fill="DCF4FC" w:themeFill="background2" w:themeFillTint="33"/>
            <w:tcMar>
              <w:top w:w="96" w:type="dxa"/>
              <w:bottom w:w="96" w:type="dxa"/>
            </w:tcMar>
          </w:tcPr>
          <w:p w14:paraId="0E1A55B2" w14:textId="77777777" w:rsidR="00B051F3" w:rsidRPr="00B051F3" w:rsidRDefault="00B051F3" w:rsidP="00B051F3">
            <w:pPr>
              <w:pStyle w:val="CDITable-TotalRowLeft"/>
              <w:rPr>
                <w:sz w:val="16"/>
                <w:szCs w:val="16"/>
              </w:rPr>
            </w:pPr>
          </w:p>
        </w:tc>
        <w:tc>
          <w:tcPr>
            <w:tcW w:w="794"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35633CE" w14:textId="77777777" w:rsidR="00B051F3" w:rsidRPr="00B051F3" w:rsidRDefault="00B051F3" w:rsidP="00B051F3">
            <w:pPr>
              <w:pStyle w:val="CDITable-TotalRowCentre"/>
              <w:rPr>
                <w:sz w:val="16"/>
                <w:szCs w:val="16"/>
              </w:rPr>
            </w:pPr>
            <w:r w:rsidRPr="00B051F3">
              <w:rPr>
                <w:sz w:val="16"/>
                <w:szCs w:val="16"/>
              </w:rPr>
              <w:t>≥ 5</w:t>
            </w:r>
          </w:p>
        </w:tc>
        <w:tc>
          <w:tcPr>
            <w:tcW w:w="638"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3D0E2AC5" w14:textId="77777777" w:rsidR="00B051F3" w:rsidRPr="00B051F3" w:rsidRDefault="00B051F3" w:rsidP="00B051F3">
            <w:pPr>
              <w:pStyle w:val="CDITable-TotalRowCentre"/>
              <w:rPr>
                <w:sz w:val="16"/>
                <w:szCs w:val="16"/>
              </w:rPr>
            </w:pPr>
            <w:r w:rsidRPr="00B051F3">
              <w:rPr>
                <w:sz w:val="16"/>
                <w:szCs w:val="16"/>
              </w:rPr>
              <w:t>871</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38BA599" w14:textId="77777777" w:rsidR="00B051F3" w:rsidRPr="00B051F3" w:rsidRDefault="00B051F3" w:rsidP="00B051F3">
            <w:pPr>
              <w:pStyle w:val="CDITable-TotalRowCentre"/>
              <w:rPr>
                <w:sz w:val="16"/>
                <w:szCs w:val="16"/>
              </w:rPr>
            </w:pPr>
            <w:r w:rsidRPr="00B051F3">
              <w:rPr>
                <w:sz w:val="16"/>
                <w:szCs w:val="16"/>
              </w:rPr>
              <w:t>8</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F5CDD35" w14:textId="77777777" w:rsidR="00B051F3" w:rsidRPr="00B051F3" w:rsidRDefault="00B051F3" w:rsidP="00B051F3">
            <w:pPr>
              <w:pStyle w:val="CDITable-TotalRowCentre"/>
              <w:rPr>
                <w:sz w:val="16"/>
                <w:szCs w:val="16"/>
              </w:rPr>
            </w:pPr>
            <w:r w:rsidRPr="00B051F3">
              <w:rPr>
                <w:sz w:val="16"/>
                <w:szCs w:val="16"/>
              </w:rPr>
              <w:t>0.9</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89F3969" w14:textId="77777777" w:rsidR="00B051F3" w:rsidRPr="00B051F3" w:rsidRDefault="00B051F3" w:rsidP="00B051F3">
            <w:pPr>
              <w:pStyle w:val="CDITable-TotalRowCentre"/>
              <w:rPr>
                <w:sz w:val="16"/>
                <w:szCs w:val="16"/>
              </w:rPr>
            </w:pPr>
            <w:r w:rsidRPr="00B051F3">
              <w:rPr>
                <w:sz w:val="16"/>
                <w:szCs w:val="16"/>
              </w:rPr>
              <w:t>20</w:t>
            </w:r>
          </w:p>
        </w:tc>
        <w:tc>
          <w:tcPr>
            <w:tcW w:w="51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F6A2E0F" w14:textId="77777777" w:rsidR="00B051F3" w:rsidRPr="00B051F3" w:rsidRDefault="00B051F3" w:rsidP="00B051F3">
            <w:pPr>
              <w:pStyle w:val="CDITable-TotalRowCentre"/>
              <w:rPr>
                <w:sz w:val="16"/>
                <w:szCs w:val="16"/>
              </w:rPr>
            </w:pPr>
            <w:r w:rsidRPr="00B051F3">
              <w:rPr>
                <w:sz w:val="16"/>
                <w:szCs w:val="16"/>
              </w:rPr>
              <w:t>2.3</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775E924" w14:textId="77777777" w:rsidR="00B051F3" w:rsidRPr="00B051F3" w:rsidRDefault="00B051F3" w:rsidP="00B051F3">
            <w:pPr>
              <w:pStyle w:val="CDITable-TotalRowCentre"/>
              <w:rPr>
                <w:sz w:val="16"/>
                <w:szCs w:val="16"/>
              </w:rPr>
            </w:pPr>
            <w:r w:rsidRPr="00B051F3">
              <w:rPr>
                <w:sz w:val="16"/>
                <w:szCs w:val="16"/>
              </w:rPr>
              <w:t>42</w:t>
            </w:r>
          </w:p>
        </w:tc>
        <w:tc>
          <w:tcPr>
            <w:tcW w:w="538"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17DCEEF" w14:textId="77777777" w:rsidR="00B051F3" w:rsidRPr="00B051F3" w:rsidRDefault="00B051F3" w:rsidP="00B051F3">
            <w:pPr>
              <w:pStyle w:val="CDITable-TotalRowCentre"/>
              <w:rPr>
                <w:sz w:val="16"/>
                <w:szCs w:val="16"/>
              </w:rPr>
            </w:pPr>
            <w:r w:rsidRPr="00B051F3">
              <w:rPr>
                <w:sz w:val="16"/>
                <w:szCs w:val="16"/>
              </w:rPr>
              <w:t>4.8</w:t>
            </w:r>
          </w:p>
        </w:tc>
        <w:tc>
          <w:tcPr>
            <w:tcW w:w="638"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278A442" w14:textId="77777777" w:rsidR="00B051F3" w:rsidRPr="00B051F3" w:rsidRDefault="00B051F3" w:rsidP="00B051F3">
            <w:pPr>
              <w:pStyle w:val="CDITable-TotalRowCentre"/>
              <w:rPr>
                <w:sz w:val="16"/>
                <w:szCs w:val="16"/>
              </w:rPr>
            </w:pPr>
            <w:r w:rsidRPr="00B051F3">
              <w:rPr>
                <w:sz w:val="16"/>
                <w:szCs w:val="16"/>
              </w:rPr>
              <w:t>696</w:t>
            </w:r>
          </w:p>
        </w:tc>
        <w:tc>
          <w:tcPr>
            <w:tcW w:w="567"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9422E26" w14:textId="77777777" w:rsidR="00B051F3" w:rsidRPr="00B051F3" w:rsidRDefault="00B051F3" w:rsidP="00B051F3">
            <w:pPr>
              <w:pStyle w:val="CDITable-TotalRowCentre"/>
              <w:rPr>
                <w:sz w:val="16"/>
                <w:szCs w:val="16"/>
              </w:rPr>
            </w:pPr>
            <w:r w:rsidRPr="00B051F3">
              <w:rPr>
                <w:sz w:val="16"/>
                <w:szCs w:val="16"/>
              </w:rPr>
              <w:t>79.9</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AF14E29" w14:textId="77777777" w:rsidR="00B051F3" w:rsidRPr="00B051F3" w:rsidRDefault="00B051F3" w:rsidP="00B051F3">
            <w:pPr>
              <w:pStyle w:val="CDITable-TotalRowCentre"/>
              <w:rPr>
                <w:sz w:val="16"/>
                <w:szCs w:val="16"/>
              </w:rPr>
            </w:pPr>
            <w:r w:rsidRPr="00B051F3">
              <w:rPr>
                <w:sz w:val="16"/>
                <w:szCs w:val="16"/>
              </w:rPr>
              <w:t>21</w:t>
            </w:r>
          </w:p>
        </w:tc>
        <w:tc>
          <w:tcPr>
            <w:tcW w:w="53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6504A06" w14:textId="77777777" w:rsidR="00B051F3" w:rsidRPr="00B051F3" w:rsidRDefault="00B051F3" w:rsidP="00B051F3">
            <w:pPr>
              <w:pStyle w:val="CDITable-TotalRowCentre"/>
              <w:rPr>
                <w:sz w:val="16"/>
                <w:szCs w:val="16"/>
              </w:rPr>
            </w:pPr>
            <w:r w:rsidRPr="00B051F3">
              <w:rPr>
                <w:sz w:val="16"/>
                <w:szCs w:val="16"/>
              </w:rPr>
              <w:t>2.4</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51347476" w14:textId="77777777" w:rsidR="00B051F3" w:rsidRPr="00B051F3" w:rsidRDefault="00B051F3" w:rsidP="00B051F3">
            <w:pPr>
              <w:pStyle w:val="CDITable-TotalRowCentre"/>
              <w:rPr>
                <w:sz w:val="16"/>
                <w:szCs w:val="16"/>
              </w:rPr>
            </w:pPr>
            <w:r w:rsidRPr="00B051F3">
              <w:rPr>
                <w:sz w:val="16"/>
                <w:szCs w:val="16"/>
              </w:rPr>
              <w:t>5</w:t>
            </w:r>
          </w:p>
        </w:tc>
        <w:tc>
          <w:tcPr>
            <w:tcW w:w="53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464BA1E" w14:textId="77777777" w:rsidR="00B051F3" w:rsidRPr="00B051F3" w:rsidRDefault="00B051F3" w:rsidP="00B051F3">
            <w:pPr>
              <w:pStyle w:val="CDITable-TotalRowCentre"/>
              <w:rPr>
                <w:sz w:val="16"/>
                <w:szCs w:val="16"/>
              </w:rPr>
            </w:pPr>
            <w:r w:rsidRPr="00B051F3">
              <w:rPr>
                <w:sz w:val="16"/>
                <w:szCs w:val="16"/>
              </w:rPr>
              <w:t>0.6</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744F648" w14:textId="77777777" w:rsidR="00B051F3" w:rsidRPr="00B051F3" w:rsidRDefault="00B051F3" w:rsidP="00B051F3">
            <w:pPr>
              <w:pStyle w:val="CDITable-TotalRowCentre"/>
              <w:rPr>
                <w:sz w:val="16"/>
                <w:szCs w:val="16"/>
              </w:rPr>
            </w:pPr>
            <w:r w:rsidRPr="00B051F3">
              <w:rPr>
                <w:sz w:val="16"/>
                <w:szCs w:val="16"/>
              </w:rPr>
              <w:t>6</w:t>
            </w:r>
          </w:p>
        </w:tc>
        <w:tc>
          <w:tcPr>
            <w:tcW w:w="53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BA8D26A" w14:textId="77777777" w:rsidR="00B051F3" w:rsidRPr="00B051F3" w:rsidRDefault="00B051F3" w:rsidP="00B051F3">
            <w:pPr>
              <w:pStyle w:val="CDITable-TotalRowCentre"/>
              <w:rPr>
                <w:sz w:val="16"/>
                <w:szCs w:val="16"/>
              </w:rPr>
            </w:pPr>
            <w:r w:rsidRPr="00B051F3">
              <w:rPr>
                <w:sz w:val="16"/>
                <w:szCs w:val="16"/>
              </w:rPr>
              <w:t>0.7</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69D176F" w14:textId="77777777" w:rsidR="00B051F3" w:rsidRPr="00B051F3" w:rsidRDefault="00B051F3" w:rsidP="00B051F3">
            <w:pPr>
              <w:pStyle w:val="CDITable-TotalRowCentre"/>
              <w:rPr>
                <w:sz w:val="16"/>
                <w:szCs w:val="16"/>
              </w:rPr>
            </w:pPr>
            <w:r w:rsidRPr="00B051F3">
              <w:rPr>
                <w:sz w:val="16"/>
                <w:szCs w:val="16"/>
              </w:rPr>
              <w:t>4</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398B898" w14:textId="77777777" w:rsidR="00B051F3" w:rsidRPr="00B051F3" w:rsidRDefault="00B051F3" w:rsidP="00B051F3">
            <w:pPr>
              <w:pStyle w:val="CDITable-TotalRowCentre"/>
              <w:rPr>
                <w:sz w:val="16"/>
                <w:szCs w:val="16"/>
              </w:rPr>
            </w:pPr>
            <w:r w:rsidRPr="00B051F3">
              <w:rPr>
                <w:sz w:val="16"/>
                <w:szCs w:val="16"/>
              </w:rPr>
              <w:t>0.5</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34EE6CB2" w14:textId="77777777" w:rsidR="00B051F3" w:rsidRPr="00B051F3" w:rsidRDefault="00B051F3" w:rsidP="00B051F3">
            <w:pPr>
              <w:pStyle w:val="CDITable-Total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39CCBB76" w14:textId="77777777" w:rsidR="00B051F3" w:rsidRPr="00B051F3" w:rsidRDefault="00B051F3" w:rsidP="00B051F3">
            <w:pPr>
              <w:pStyle w:val="CDITable-Total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E406CB0" w14:textId="77777777" w:rsidR="00B051F3" w:rsidRPr="00B051F3" w:rsidRDefault="00B051F3" w:rsidP="00B051F3">
            <w:pPr>
              <w:pStyle w:val="CDITable-TotalRowCentre"/>
              <w:rPr>
                <w:sz w:val="16"/>
                <w:szCs w:val="16"/>
              </w:rPr>
            </w:pPr>
            <w:r w:rsidRPr="00B051F3">
              <w:rPr>
                <w:sz w:val="16"/>
                <w:szCs w:val="16"/>
              </w:rPr>
              <w:t>42</w:t>
            </w:r>
          </w:p>
        </w:tc>
        <w:tc>
          <w:tcPr>
            <w:tcW w:w="510"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8969F71" w14:textId="77777777" w:rsidR="00B051F3" w:rsidRPr="00B051F3" w:rsidRDefault="00B051F3" w:rsidP="00B051F3">
            <w:pPr>
              <w:pStyle w:val="CDITable-TotalRowCentre"/>
              <w:rPr>
                <w:sz w:val="16"/>
                <w:szCs w:val="16"/>
              </w:rPr>
            </w:pPr>
            <w:r w:rsidRPr="00B051F3">
              <w:rPr>
                <w:sz w:val="16"/>
                <w:szCs w:val="16"/>
              </w:rPr>
              <w:t>4.8</w:t>
            </w:r>
          </w:p>
        </w:tc>
        <w:tc>
          <w:tcPr>
            <w:tcW w:w="51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56F5D23" w14:textId="77777777" w:rsidR="00B051F3" w:rsidRPr="00B051F3" w:rsidRDefault="00B051F3" w:rsidP="00B051F3">
            <w:pPr>
              <w:pStyle w:val="CDITable-TotalRowCentre"/>
              <w:rPr>
                <w:sz w:val="16"/>
                <w:szCs w:val="16"/>
              </w:rPr>
            </w:pPr>
            <w:r w:rsidRPr="00B051F3">
              <w:rPr>
                <w:sz w:val="16"/>
                <w:szCs w:val="16"/>
              </w:rPr>
              <w:t>27</w:t>
            </w:r>
          </w:p>
        </w:tc>
        <w:tc>
          <w:tcPr>
            <w:tcW w:w="552"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C54CC32" w14:textId="77777777" w:rsidR="00B051F3" w:rsidRPr="00B051F3" w:rsidRDefault="00B051F3" w:rsidP="00B051F3">
            <w:pPr>
              <w:pStyle w:val="CDITable-TotalRowCentre"/>
              <w:rPr>
                <w:sz w:val="16"/>
                <w:szCs w:val="16"/>
              </w:rPr>
            </w:pPr>
            <w:r w:rsidRPr="00B051F3">
              <w:rPr>
                <w:sz w:val="16"/>
                <w:szCs w:val="16"/>
              </w:rPr>
              <w:t>3.1</w:t>
            </w:r>
          </w:p>
        </w:tc>
      </w:tr>
      <w:tr w:rsidR="00E9401C" w:rsidRPr="00B051F3" w14:paraId="2D4B668D" w14:textId="77777777" w:rsidTr="00B32F83">
        <w:trPr>
          <w:trHeight w:val="60"/>
        </w:trPr>
        <w:tc>
          <w:tcPr>
            <w:tcW w:w="1318"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98D989A" w14:textId="77777777" w:rsidR="00B051F3" w:rsidRPr="00B051F3" w:rsidRDefault="00B051F3" w:rsidP="00B051F3">
            <w:pPr>
              <w:pStyle w:val="CDITable-TotalRowLeft"/>
              <w:rPr>
                <w:sz w:val="16"/>
                <w:szCs w:val="16"/>
              </w:rPr>
            </w:pPr>
            <w:r w:rsidRPr="00B051F3">
              <w:rPr>
                <w:sz w:val="16"/>
                <w:szCs w:val="16"/>
              </w:rPr>
              <w:t>Total</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28242975" w14:textId="77777777" w:rsidR="00B051F3" w:rsidRPr="00B051F3" w:rsidRDefault="00B051F3" w:rsidP="00B051F3">
            <w:pPr>
              <w:pStyle w:val="CDITable-TotalRowCentre"/>
              <w:rPr>
                <w:sz w:val="16"/>
                <w:szCs w:val="16"/>
              </w:rPr>
            </w:pPr>
            <w:r w:rsidRPr="00B051F3">
              <w:rPr>
                <w:sz w:val="16"/>
                <w:szCs w:val="16"/>
              </w:rPr>
              <w:t>—</w:t>
            </w:r>
          </w:p>
        </w:tc>
        <w:tc>
          <w:tcPr>
            <w:tcW w:w="638"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E573B5C" w14:textId="77777777" w:rsidR="00B051F3" w:rsidRPr="00B051F3" w:rsidRDefault="00B051F3" w:rsidP="00B051F3">
            <w:pPr>
              <w:pStyle w:val="CDITable-TotalRowCentre"/>
              <w:rPr>
                <w:sz w:val="16"/>
                <w:szCs w:val="16"/>
              </w:rPr>
            </w:pPr>
            <w:r w:rsidRPr="00B051F3">
              <w:rPr>
                <w:sz w:val="16"/>
                <w:szCs w:val="16"/>
              </w:rPr>
              <w:t>1,610</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438CE155" w14:textId="77777777" w:rsidR="00B051F3" w:rsidRPr="00B051F3" w:rsidRDefault="00B051F3" w:rsidP="00B051F3">
            <w:pPr>
              <w:pStyle w:val="CDITable-TotalRowCentre"/>
              <w:rPr>
                <w:sz w:val="16"/>
                <w:szCs w:val="16"/>
              </w:rPr>
            </w:pPr>
            <w:r w:rsidRPr="00B051F3">
              <w:rPr>
                <w:sz w:val="16"/>
                <w:szCs w:val="16"/>
              </w:rPr>
              <w:t>9</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EAD5A77" w14:textId="77777777" w:rsidR="00B051F3" w:rsidRPr="00B051F3" w:rsidRDefault="00B051F3" w:rsidP="00B051F3">
            <w:pPr>
              <w:pStyle w:val="CDITable-TotalRowCentre"/>
              <w:rPr>
                <w:sz w:val="16"/>
                <w:szCs w:val="16"/>
              </w:rPr>
            </w:pPr>
            <w:r w:rsidRPr="00B051F3">
              <w:rPr>
                <w:sz w:val="16"/>
                <w:szCs w:val="16"/>
              </w:rPr>
              <w:t>0.6</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2B743FE1" w14:textId="77777777" w:rsidR="00B051F3" w:rsidRPr="00B051F3" w:rsidRDefault="00B051F3" w:rsidP="00B051F3">
            <w:pPr>
              <w:pStyle w:val="CDITable-TotalRowCentre"/>
              <w:rPr>
                <w:sz w:val="16"/>
                <w:szCs w:val="16"/>
              </w:rPr>
            </w:pPr>
            <w:r w:rsidRPr="00B051F3">
              <w:rPr>
                <w:sz w:val="16"/>
                <w:szCs w:val="16"/>
              </w:rPr>
              <w:t>34</w:t>
            </w:r>
          </w:p>
        </w:tc>
        <w:tc>
          <w:tcPr>
            <w:tcW w:w="511"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25C35A81" w14:textId="77777777" w:rsidR="00B051F3" w:rsidRPr="00B051F3" w:rsidRDefault="00B051F3" w:rsidP="00B051F3">
            <w:pPr>
              <w:pStyle w:val="CDITable-TotalRowCentre"/>
              <w:rPr>
                <w:sz w:val="16"/>
                <w:szCs w:val="16"/>
              </w:rPr>
            </w:pPr>
            <w:r w:rsidRPr="00B051F3">
              <w:rPr>
                <w:sz w:val="16"/>
                <w:szCs w:val="16"/>
              </w:rPr>
              <w:t>2.1</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273D071" w14:textId="77777777" w:rsidR="00B051F3" w:rsidRPr="00B051F3" w:rsidRDefault="00B051F3" w:rsidP="00B051F3">
            <w:pPr>
              <w:pStyle w:val="CDITable-TotalRowCentre"/>
              <w:rPr>
                <w:sz w:val="16"/>
                <w:szCs w:val="16"/>
              </w:rPr>
            </w:pPr>
            <w:r w:rsidRPr="00B051F3">
              <w:rPr>
                <w:sz w:val="16"/>
                <w:szCs w:val="16"/>
              </w:rPr>
              <w:t>77</w:t>
            </w:r>
          </w:p>
        </w:tc>
        <w:tc>
          <w:tcPr>
            <w:tcW w:w="538"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40106720" w14:textId="77777777" w:rsidR="00B051F3" w:rsidRPr="00B051F3" w:rsidRDefault="00B051F3" w:rsidP="00B051F3">
            <w:pPr>
              <w:pStyle w:val="CDITable-TotalRowCentre"/>
              <w:rPr>
                <w:sz w:val="16"/>
                <w:szCs w:val="16"/>
              </w:rPr>
            </w:pPr>
            <w:r w:rsidRPr="00B051F3">
              <w:rPr>
                <w:sz w:val="16"/>
                <w:szCs w:val="16"/>
              </w:rPr>
              <w:t>4.8</w:t>
            </w:r>
          </w:p>
        </w:tc>
        <w:tc>
          <w:tcPr>
            <w:tcW w:w="638"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0511BED" w14:textId="77777777" w:rsidR="00B051F3" w:rsidRPr="00B051F3" w:rsidRDefault="00B051F3" w:rsidP="00B051F3">
            <w:pPr>
              <w:pStyle w:val="CDITable-TotalRowCentre"/>
              <w:rPr>
                <w:sz w:val="16"/>
                <w:szCs w:val="16"/>
              </w:rPr>
            </w:pPr>
            <w:r w:rsidRPr="00B051F3">
              <w:rPr>
                <w:sz w:val="16"/>
                <w:szCs w:val="16"/>
              </w:rPr>
              <w:t>1,297</w:t>
            </w:r>
          </w:p>
        </w:tc>
        <w:tc>
          <w:tcPr>
            <w:tcW w:w="567"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2A9431D" w14:textId="77777777" w:rsidR="00B051F3" w:rsidRPr="00B051F3" w:rsidRDefault="00B051F3" w:rsidP="00B051F3">
            <w:pPr>
              <w:pStyle w:val="CDITable-TotalRowCentre"/>
              <w:rPr>
                <w:sz w:val="16"/>
                <w:szCs w:val="16"/>
              </w:rPr>
            </w:pPr>
            <w:r w:rsidRPr="00B051F3">
              <w:rPr>
                <w:sz w:val="16"/>
                <w:szCs w:val="16"/>
              </w:rPr>
              <w:t>80.6</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42809E94" w14:textId="77777777" w:rsidR="00B051F3" w:rsidRPr="00B051F3" w:rsidRDefault="00B051F3" w:rsidP="00B051F3">
            <w:pPr>
              <w:pStyle w:val="CDITable-TotalRowCentre"/>
              <w:rPr>
                <w:sz w:val="16"/>
                <w:szCs w:val="16"/>
              </w:rPr>
            </w:pPr>
            <w:r w:rsidRPr="00B051F3">
              <w:rPr>
                <w:sz w:val="16"/>
                <w:szCs w:val="16"/>
              </w:rPr>
              <w:t>46</w:t>
            </w:r>
          </w:p>
        </w:tc>
        <w:tc>
          <w:tcPr>
            <w:tcW w:w="539"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B5074F2" w14:textId="77777777" w:rsidR="00B051F3" w:rsidRPr="00B051F3" w:rsidRDefault="00B051F3" w:rsidP="00B051F3">
            <w:pPr>
              <w:pStyle w:val="CDITable-TotalRowCentre"/>
              <w:rPr>
                <w:sz w:val="16"/>
                <w:szCs w:val="16"/>
              </w:rPr>
            </w:pPr>
            <w:r w:rsidRPr="00B051F3">
              <w:rPr>
                <w:sz w:val="16"/>
                <w:szCs w:val="16"/>
              </w:rPr>
              <w:t>2.9</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38A3584F" w14:textId="77777777" w:rsidR="00B051F3" w:rsidRPr="00B051F3" w:rsidRDefault="00B051F3" w:rsidP="00B051F3">
            <w:pPr>
              <w:pStyle w:val="CDITable-TotalRowCentre"/>
              <w:rPr>
                <w:sz w:val="16"/>
                <w:szCs w:val="16"/>
              </w:rPr>
            </w:pPr>
            <w:r w:rsidRPr="00B051F3">
              <w:rPr>
                <w:sz w:val="16"/>
                <w:szCs w:val="16"/>
              </w:rPr>
              <w:t>9</w:t>
            </w:r>
          </w:p>
        </w:tc>
        <w:tc>
          <w:tcPr>
            <w:tcW w:w="539"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6D7F93DB" w14:textId="77777777" w:rsidR="00B051F3" w:rsidRPr="00B051F3" w:rsidRDefault="00B051F3" w:rsidP="00B051F3">
            <w:pPr>
              <w:pStyle w:val="CDITable-TotalRowCentre"/>
              <w:rPr>
                <w:sz w:val="16"/>
                <w:szCs w:val="16"/>
              </w:rPr>
            </w:pPr>
            <w:r w:rsidRPr="00B051F3">
              <w:rPr>
                <w:sz w:val="16"/>
                <w:szCs w:val="16"/>
              </w:rPr>
              <w:t>0.6</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2582B7F" w14:textId="77777777" w:rsidR="00B051F3" w:rsidRPr="00B051F3" w:rsidRDefault="00B051F3" w:rsidP="00B051F3">
            <w:pPr>
              <w:pStyle w:val="CDITable-TotalRowCentre"/>
              <w:rPr>
                <w:sz w:val="16"/>
                <w:szCs w:val="16"/>
              </w:rPr>
            </w:pPr>
            <w:r w:rsidRPr="00B051F3">
              <w:rPr>
                <w:sz w:val="16"/>
                <w:szCs w:val="16"/>
              </w:rPr>
              <w:t>6</w:t>
            </w:r>
          </w:p>
        </w:tc>
        <w:tc>
          <w:tcPr>
            <w:tcW w:w="539"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1B89998E" w14:textId="77777777" w:rsidR="00B051F3" w:rsidRPr="00B051F3" w:rsidRDefault="00B051F3" w:rsidP="00B051F3">
            <w:pPr>
              <w:pStyle w:val="CDITable-TotalRowCentre"/>
              <w:rPr>
                <w:sz w:val="16"/>
                <w:szCs w:val="16"/>
              </w:rPr>
            </w:pPr>
            <w:r w:rsidRPr="00B051F3">
              <w:rPr>
                <w:sz w:val="16"/>
                <w:szCs w:val="16"/>
              </w:rPr>
              <w:t>0.4</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8D49E14" w14:textId="77777777" w:rsidR="00B051F3" w:rsidRPr="00B051F3" w:rsidRDefault="00B051F3" w:rsidP="00B051F3">
            <w:pPr>
              <w:pStyle w:val="CDITable-TotalRowCentre"/>
              <w:rPr>
                <w:sz w:val="16"/>
                <w:szCs w:val="16"/>
              </w:rPr>
            </w:pPr>
            <w:r w:rsidRPr="00B051F3">
              <w:rPr>
                <w:sz w:val="16"/>
                <w:szCs w:val="16"/>
              </w:rPr>
              <w:t>8</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FC10F4C" w14:textId="77777777" w:rsidR="00B051F3" w:rsidRPr="00B051F3" w:rsidRDefault="00B051F3" w:rsidP="00B051F3">
            <w:pPr>
              <w:pStyle w:val="CDITable-TotalRowCentre"/>
              <w:rPr>
                <w:sz w:val="16"/>
                <w:szCs w:val="16"/>
              </w:rPr>
            </w:pPr>
            <w:r w:rsidRPr="00B051F3">
              <w:rPr>
                <w:sz w:val="16"/>
                <w:szCs w:val="16"/>
              </w:rPr>
              <w:t>0.5</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C74D2FE" w14:textId="77777777" w:rsidR="00B051F3" w:rsidRPr="00B051F3" w:rsidRDefault="00B051F3" w:rsidP="00B051F3">
            <w:pPr>
              <w:pStyle w:val="CDITable-TotalRowCentre"/>
              <w:rPr>
                <w:sz w:val="16"/>
                <w:szCs w:val="16"/>
              </w:rPr>
            </w:pPr>
            <w:r w:rsidRPr="00B051F3">
              <w:rPr>
                <w:sz w:val="16"/>
                <w:szCs w:val="16"/>
              </w:rPr>
              <w:t>0</w:t>
            </w:r>
          </w:p>
        </w:tc>
        <w:tc>
          <w:tcPr>
            <w:tcW w:w="539"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78CF21D4" w14:textId="77777777" w:rsidR="00B051F3" w:rsidRPr="00B051F3" w:rsidRDefault="00B051F3" w:rsidP="00B051F3">
            <w:pPr>
              <w:pStyle w:val="CDITable-TotalRowCentre"/>
              <w:rPr>
                <w:sz w:val="16"/>
                <w:szCs w:val="16"/>
              </w:rPr>
            </w:pPr>
            <w:r w:rsidRPr="00B051F3">
              <w:rPr>
                <w:sz w:val="16"/>
                <w:szCs w:val="16"/>
              </w:rPr>
              <w:t>0.0</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3D51ADC3" w14:textId="77777777" w:rsidR="00B051F3" w:rsidRPr="00B051F3" w:rsidRDefault="00B051F3" w:rsidP="00B051F3">
            <w:pPr>
              <w:pStyle w:val="CDITable-TotalRowCentre"/>
              <w:rPr>
                <w:sz w:val="16"/>
                <w:szCs w:val="16"/>
              </w:rPr>
            </w:pPr>
            <w:r w:rsidRPr="00B051F3">
              <w:rPr>
                <w:sz w:val="16"/>
                <w:szCs w:val="16"/>
              </w:rPr>
              <w:t>70</w:t>
            </w:r>
          </w:p>
        </w:tc>
        <w:tc>
          <w:tcPr>
            <w:tcW w:w="510"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183F37A" w14:textId="77777777" w:rsidR="00B051F3" w:rsidRPr="00B051F3" w:rsidRDefault="00B051F3" w:rsidP="00B051F3">
            <w:pPr>
              <w:pStyle w:val="CDITable-TotalRowCentre"/>
              <w:rPr>
                <w:sz w:val="16"/>
                <w:szCs w:val="16"/>
              </w:rPr>
            </w:pPr>
            <w:r w:rsidRPr="00B051F3">
              <w:rPr>
                <w:sz w:val="16"/>
                <w:szCs w:val="16"/>
              </w:rPr>
              <w:t>4.3</w:t>
            </w:r>
          </w:p>
        </w:tc>
        <w:tc>
          <w:tcPr>
            <w:tcW w:w="511"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3E20366F" w14:textId="77777777" w:rsidR="00B051F3" w:rsidRPr="00B051F3" w:rsidRDefault="00B051F3" w:rsidP="00B051F3">
            <w:pPr>
              <w:pStyle w:val="CDITable-TotalRowCentre"/>
              <w:rPr>
                <w:sz w:val="16"/>
                <w:szCs w:val="16"/>
              </w:rPr>
            </w:pPr>
            <w:r w:rsidRPr="00B051F3">
              <w:rPr>
                <w:sz w:val="16"/>
                <w:szCs w:val="16"/>
              </w:rPr>
              <w:t>54</w:t>
            </w:r>
          </w:p>
        </w:tc>
        <w:tc>
          <w:tcPr>
            <w:tcW w:w="552"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74D5131E" w14:textId="77777777" w:rsidR="00B051F3" w:rsidRPr="00B051F3" w:rsidRDefault="00B051F3" w:rsidP="00B051F3">
            <w:pPr>
              <w:pStyle w:val="CDITable-TotalRowCentre"/>
              <w:rPr>
                <w:sz w:val="16"/>
                <w:szCs w:val="16"/>
              </w:rPr>
            </w:pPr>
            <w:r w:rsidRPr="00B051F3">
              <w:rPr>
                <w:sz w:val="16"/>
                <w:szCs w:val="16"/>
              </w:rPr>
              <w:t>3.4</w:t>
            </w:r>
          </w:p>
        </w:tc>
      </w:tr>
    </w:tbl>
    <w:p w14:paraId="3986C3AE" w14:textId="77777777" w:rsidR="00B051F3" w:rsidRDefault="00B051F3" w:rsidP="00B32F83">
      <w:pPr>
        <w:pStyle w:val="CDITable-FirstFootnote"/>
        <w:spacing w:line="240" w:lineRule="auto"/>
      </w:pPr>
      <w:r>
        <w:t>a</w:t>
      </w:r>
      <w:r>
        <w:tab/>
        <w:t>Samples sorted based on sample postcode, not collection location.</w:t>
      </w:r>
    </w:p>
    <w:p w14:paraId="020DBB36" w14:textId="77777777" w:rsidR="00B051F3" w:rsidRDefault="00B051F3" w:rsidP="00B32F83">
      <w:pPr>
        <w:pStyle w:val="CDITable-Footnote"/>
        <w:spacing w:before="0" w:line="240" w:lineRule="auto"/>
      </w:pPr>
      <w:r>
        <w:t>b</w:t>
      </w:r>
      <w:r>
        <w:tab/>
        <w:t>ACT: Australian Capital Territory; NSW: New South Wales; NT: Northern Territory; Qld: Queensland; SA: South Australia; Tas.: Tasmania; Vic.: Victoria; WA: Western Australia.</w:t>
      </w:r>
    </w:p>
    <w:p w14:paraId="63D3C7A7" w14:textId="77777777" w:rsidR="00B051F3" w:rsidRDefault="00B051F3" w:rsidP="00B32F83">
      <w:pPr>
        <w:pStyle w:val="CDITable-Footnote"/>
        <w:spacing w:before="0" w:line="240" w:lineRule="auto"/>
      </w:pPr>
      <w:r>
        <w:t>c</w:t>
      </w:r>
      <w:r>
        <w:tab/>
        <w:t>Equine-like G3</w:t>
      </w:r>
      <w:proofErr w:type="gramStart"/>
      <w:r>
        <w:t>P[</w:t>
      </w:r>
      <w:proofErr w:type="gramEnd"/>
      <w:r>
        <w:t>8].</w:t>
      </w:r>
    </w:p>
    <w:p w14:paraId="4E9F44FC" w14:textId="77777777" w:rsidR="00B051F3" w:rsidRDefault="00B051F3" w:rsidP="00B32F83">
      <w:pPr>
        <w:pStyle w:val="CDITable-Footnote"/>
        <w:spacing w:before="0" w:line="240" w:lineRule="auto"/>
      </w:pPr>
      <w:r>
        <w:t>d</w:t>
      </w:r>
      <w:r>
        <w:tab/>
        <w:t>Other: unusual and rarely detected genotypes, as detailed in Table 5.</w:t>
      </w:r>
    </w:p>
    <w:p w14:paraId="042FF0E5" w14:textId="036CBA22" w:rsidR="006F2AF3" w:rsidRDefault="00B051F3" w:rsidP="00B32F83">
      <w:pPr>
        <w:pStyle w:val="CDITable-Footnote"/>
        <w:spacing w:before="0" w:line="240" w:lineRule="auto"/>
      </w:pPr>
      <w:r>
        <w:t>e</w:t>
      </w:r>
      <w:r>
        <w:tab/>
        <w:t>Specimen where G or P genotype was not determined.</w:t>
      </w:r>
    </w:p>
    <w:p w14:paraId="2EF26540" w14:textId="77777777" w:rsidR="00B051F3" w:rsidRDefault="00B051F3" w:rsidP="00AC46DC">
      <w:pPr>
        <w:sectPr w:rsidR="00B051F3" w:rsidSect="00B32F83">
          <w:footnotePr>
            <w:numFmt w:val="lowerRoman"/>
          </w:footnotePr>
          <w:pgSz w:w="16840" w:h="11907" w:orient="landscape" w:code="9"/>
          <w:pgMar w:top="992" w:right="1134" w:bottom="992" w:left="1134" w:header="709" w:footer="567" w:gutter="0"/>
          <w:cols w:space="708"/>
          <w:docGrid w:linePitch="360"/>
        </w:sectPr>
      </w:pPr>
    </w:p>
    <w:p w14:paraId="76CC3263" w14:textId="77777777" w:rsidR="00B32F83" w:rsidRPr="00B32F83" w:rsidRDefault="00B32F83" w:rsidP="00B32F83">
      <w:pPr>
        <w:pStyle w:val="Heading2-nospacebefore"/>
      </w:pPr>
      <w:bookmarkStart w:id="19" w:name="_Toc211438758"/>
      <w:r w:rsidRPr="00B32F83">
        <w:lastRenderedPageBreak/>
        <w:t>Genotype distribution of rotavirus positive samples</w:t>
      </w:r>
      <w:bookmarkEnd w:id="19"/>
      <w:r w:rsidRPr="00B32F83">
        <w:t xml:space="preserve"> </w:t>
      </w:r>
    </w:p>
    <w:p w14:paraId="12B5E6FF" w14:textId="77777777" w:rsidR="00B32F83" w:rsidRPr="00B32F83" w:rsidRDefault="00B32F83" w:rsidP="00B32F83">
      <w:pPr>
        <w:pStyle w:val="Heading3-lessspacebefore"/>
        <w:rPr>
          <w:lang w:val="en-GB"/>
        </w:rPr>
      </w:pPr>
      <w:r w:rsidRPr="00B32F83">
        <w:rPr>
          <w:lang w:val="en-GB"/>
        </w:rPr>
        <w:t>Rotavirus G and P genotype distribution patterns</w:t>
      </w:r>
    </w:p>
    <w:p w14:paraId="676B6ED2" w14:textId="77777777" w:rsidR="00B32F83" w:rsidRPr="00B32F83" w:rsidRDefault="00B32F83" w:rsidP="00B32F83">
      <w:pPr>
        <w:rPr>
          <w:lang w:val="en-GB"/>
        </w:rPr>
      </w:pPr>
      <w:r w:rsidRPr="00B32F83">
        <w:rPr>
          <w:lang w:val="en-GB"/>
        </w:rPr>
        <w:t>Genotype analysis was performed on all 1,610 confirmed wildtype rotavirus positive samples (Table 4). The lack of genotype diversity was notable, with equine-like G3</w:t>
      </w:r>
      <w:proofErr w:type="gramStart"/>
      <w:r w:rsidRPr="00B32F83">
        <w:rPr>
          <w:lang w:val="en-GB"/>
        </w:rPr>
        <w:t>P[</w:t>
      </w:r>
      <w:proofErr w:type="gramEnd"/>
      <w:r w:rsidRPr="00B32F83">
        <w:rPr>
          <w:lang w:val="en-GB"/>
        </w:rPr>
        <w:t>8] representing the dominant genotype nationally (n = 1,297/1,610; 80.6%). Equine-like G3</w:t>
      </w:r>
      <w:proofErr w:type="gramStart"/>
      <w:r w:rsidRPr="00B32F83">
        <w:rPr>
          <w:lang w:val="en-GB"/>
        </w:rPr>
        <w:t>P[</w:t>
      </w:r>
      <w:proofErr w:type="gramEnd"/>
      <w:r w:rsidRPr="00B32F83">
        <w:rPr>
          <w:lang w:val="en-GB"/>
        </w:rPr>
        <w:t>8] was the dominant genotype in all jurisdictions; accounting for 80.5% of samples in the Australian Capital Territory; 83.6% in New South Wales; 75.0% in the Northern Territory; 85.6% in Queensland; 76.6% in South Australia; 82.5% in Tasmania; 67.1% in Victoria and 82.7% in Western Australia. Age distribution did not impact genotype distribution, with equine-like G3</w:t>
      </w:r>
      <w:proofErr w:type="gramStart"/>
      <w:r w:rsidRPr="00B32F83">
        <w:rPr>
          <w:lang w:val="en-GB"/>
        </w:rPr>
        <w:t>P[</w:t>
      </w:r>
      <w:proofErr w:type="gramEnd"/>
      <w:r w:rsidRPr="00B32F83">
        <w:rPr>
          <w:lang w:val="en-GB"/>
        </w:rPr>
        <w:t>8] dominant in the population &lt; 5 years of age (81.3%; n = 601/739) and ≥ 5 years of age (79.9%; n = 696/871) in all jurisdictions.</w:t>
      </w:r>
    </w:p>
    <w:p w14:paraId="1F87523F" w14:textId="77777777" w:rsidR="00B32F83" w:rsidRPr="00B32F83" w:rsidRDefault="00B32F83" w:rsidP="00B32F83">
      <w:pPr>
        <w:rPr>
          <w:lang w:val="en-GB"/>
        </w:rPr>
      </w:pPr>
      <w:r w:rsidRPr="00B32F83">
        <w:rPr>
          <w:lang w:val="en-GB"/>
        </w:rPr>
        <w:t>Given the overwhelming predominance of equine-like G3</w:t>
      </w:r>
      <w:proofErr w:type="gramStart"/>
      <w:r w:rsidRPr="00B32F83">
        <w:rPr>
          <w:lang w:val="en-GB"/>
        </w:rPr>
        <w:t>P[</w:t>
      </w:r>
      <w:proofErr w:type="gramEnd"/>
      <w:r w:rsidRPr="00B32F83">
        <w:rPr>
          <w:lang w:val="en-GB"/>
        </w:rPr>
        <w:t>8], other genotypes were detected in decreased frequencies compared to previous years; given the low detection of these other genotypes, limited trends can be deduced. Human G3P[8] was a dominant national genotype in 2023, accounting for 42.6% of samples (n = 662/1,554).</w:t>
      </w:r>
      <w:r w:rsidRPr="00B32F83">
        <w:rPr>
          <w:vertAlign w:val="superscript"/>
          <w:lang w:val="en-GB"/>
        </w:rPr>
        <w:t>11</w:t>
      </w:r>
      <w:r w:rsidRPr="00B32F83">
        <w:rPr>
          <w:lang w:val="en-GB"/>
        </w:rPr>
        <w:t xml:space="preserve"> Whilst human G3P[8] was the second-most commonly identified genotype nationally in 2024, the frequency had decreased to represent 4.8% of samples nationally (n = 77/1,610); this genotype accounted for 4.7% of samples from the population &lt; 5 years of age (n = 35/739) and 4.8% of samples from the population ≥ 5 years of age (n = 42/871). In most jurisdictions, the second-</w:t>
      </w:r>
      <w:proofErr w:type="gramStart"/>
      <w:r w:rsidRPr="00B32F83">
        <w:rPr>
          <w:lang w:val="en-GB"/>
        </w:rPr>
        <w:t>most commonly identified</w:t>
      </w:r>
      <w:proofErr w:type="gramEnd"/>
      <w:r w:rsidRPr="00B32F83">
        <w:rPr>
          <w:lang w:val="en-GB"/>
        </w:rPr>
        <w:t xml:space="preserve"> genotype was the same in the population &lt; 5 years of age and ≥ 5 years of age, with similar proportions observed. However, the small numbers of samples identified for other genotypes impact this interpretation.</w:t>
      </w:r>
    </w:p>
    <w:p w14:paraId="256AFA34" w14:textId="77777777" w:rsidR="00B32F83" w:rsidRPr="00B32F83" w:rsidRDefault="00B32F83" w:rsidP="00B32F83">
      <w:pPr>
        <w:rPr>
          <w:lang w:val="en-GB"/>
        </w:rPr>
      </w:pPr>
      <w:r w:rsidRPr="00B32F83">
        <w:rPr>
          <w:lang w:val="en-GB"/>
        </w:rPr>
        <w:t>G8</w:t>
      </w:r>
      <w:proofErr w:type="gramStart"/>
      <w:r w:rsidRPr="00B32F83">
        <w:rPr>
          <w:lang w:val="en-GB"/>
        </w:rPr>
        <w:t>P[</w:t>
      </w:r>
      <w:proofErr w:type="gramEnd"/>
      <w:r w:rsidRPr="00B32F83">
        <w:rPr>
          <w:lang w:val="en-GB"/>
        </w:rPr>
        <w:t>8] accounted for only 2.9% of wildtype samples nationally (n = 46/1,610) and was not detected in the Northern Territory or Western Australia. In the Australian Capital Territory, G8</w:t>
      </w:r>
      <w:proofErr w:type="gramStart"/>
      <w:r w:rsidRPr="00B32F83">
        <w:rPr>
          <w:lang w:val="en-GB"/>
        </w:rPr>
        <w:t>P[</w:t>
      </w:r>
      <w:proofErr w:type="gramEnd"/>
      <w:r w:rsidRPr="00B32F83">
        <w:rPr>
          <w:lang w:val="en-GB"/>
        </w:rPr>
        <w:t>8] was the second-</w:t>
      </w:r>
      <w:proofErr w:type="gramStart"/>
      <w:r w:rsidRPr="00B32F83">
        <w:rPr>
          <w:lang w:val="en-GB"/>
        </w:rPr>
        <w:t>most commonly identified</w:t>
      </w:r>
      <w:proofErr w:type="gramEnd"/>
      <w:r w:rsidRPr="00B32F83">
        <w:rPr>
          <w:lang w:val="en-GB"/>
        </w:rPr>
        <w:t xml:space="preserve"> genotype (17.1%; n = 7/41), accounting for 14.8% of samples from the population &lt; 5 years of age (n = 4/27) and 21.4% of samples from the population ≥ 5 years of age (n = 3/14). G8</w:t>
      </w:r>
      <w:proofErr w:type="gramStart"/>
      <w:r w:rsidRPr="00B32F83">
        <w:rPr>
          <w:lang w:val="en-GB"/>
        </w:rPr>
        <w:t>P[</w:t>
      </w:r>
      <w:proofErr w:type="gramEnd"/>
      <w:r w:rsidRPr="00B32F83">
        <w:rPr>
          <w:lang w:val="en-GB"/>
        </w:rPr>
        <w:t>8] was also the second-</w:t>
      </w:r>
      <w:proofErr w:type="gramStart"/>
      <w:r w:rsidRPr="00B32F83">
        <w:rPr>
          <w:lang w:val="en-GB"/>
        </w:rPr>
        <w:t>most commonly identified</w:t>
      </w:r>
      <w:proofErr w:type="gramEnd"/>
      <w:r w:rsidRPr="00B32F83">
        <w:rPr>
          <w:lang w:val="en-GB"/>
        </w:rPr>
        <w:t xml:space="preserve"> genotype in Victoria, accounting for 8.3% of samples (n = 21/252). </w:t>
      </w:r>
    </w:p>
    <w:p w14:paraId="49B8465B" w14:textId="4E53FCA4" w:rsidR="00043FE1" w:rsidRDefault="00B32F83" w:rsidP="00043FE1">
      <w:pPr>
        <w:rPr>
          <w:vertAlign w:val="superscript"/>
          <w:lang w:val="en-GB"/>
        </w:rPr>
      </w:pPr>
      <w:r w:rsidRPr="00B32F83">
        <w:rPr>
          <w:lang w:val="en-GB"/>
        </w:rPr>
        <w:t>Of other genotypes, wildtype G1</w:t>
      </w:r>
      <w:proofErr w:type="gramStart"/>
      <w:r w:rsidRPr="00B32F83">
        <w:rPr>
          <w:lang w:val="en-GB"/>
        </w:rPr>
        <w:t>P[</w:t>
      </w:r>
      <w:proofErr w:type="gramEnd"/>
      <w:r w:rsidRPr="00B32F83">
        <w:rPr>
          <w:lang w:val="en-GB"/>
        </w:rPr>
        <w:t>8] was infrequently detected, representing 0.6% of samples (n</w:t>
      </w:r>
      <w:r>
        <w:rPr>
          <w:lang w:val="en-GB"/>
        </w:rPr>
        <w:t> </w:t>
      </w:r>
      <w:r w:rsidRPr="00B32F83">
        <w:rPr>
          <w:lang w:val="en-GB"/>
        </w:rPr>
        <w:t>=</w:t>
      </w:r>
      <w:r>
        <w:rPr>
          <w:lang w:val="en-GB"/>
        </w:rPr>
        <w:t> </w:t>
      </w:r>
      <w:r w:rsidRPr="00B32F83">
        <w:rPr>
          <w:lang w:val="en-GB"/>
        </w:rPr>
        <w:t>9/1,610), and was almost exclusively detected in the population ≥ 5 years of age (n = 8/9). G2P[4] has continued to decrease in frequency recent years, accounting for 9.4% of all wildtype specimens analysed in 2023 (n = 146/1,554) and only 2.1% of wildtype samples nationally in 2024 (n = 34/1,610).</w:t>
      </w:r>
      <w:r w:rsidRPr="00B32F83">
        <w:rPr>
          <w:vertAlign w:val="superscript"/>
          <w:lang w:val="en-GB"/>
        </w:rPr>
        <w:t>11</w:t>
      </w:r>
      <w:r w:rsidRPr="00B32F83">
        <w:rPr>
          <w:lang w:val="en-GB"/>
        </w:rPr>
        <w:t xml:space="preserve"> G9P[4] continued to decrease in frequency, from a recent peak of 22.3% of samples in 2022 (n = 249/1,119); this genotype accounted for 2.1% of samples in 2023 (n</w:t>
      </w:r>
      <w:r>
        <w:rPr>
          <w:lang w:val="en-GB"/>
        </w:rPr>
        <w:t> </w:t>
      </w:r>
      <w:r w:rsidRPr="00B32F83">
        <w:rPr>
          <w:lang w:val="en-GB"/>
        </w:rPr>
        <w:t>=</w:t>
      </w:r>
      <w:r>
        <w:rPr>
          <w:lang w:val="en-GB"/>
        </w:rPr>
        <w:t> </w:t>
      </w:r>
      <w:r w:rsidRPr="00B32F83">
        <w:rPr>
          <w:lang w:val="en-GB"/>
        </w:rPr>
        <w:t>32/1,554) and only 0.6% of samples in 2024 (n = 9/1,610).</w:t>
      </w:r>
      <w:r w:rsidRPr="00B32F83">
        <w:rPr>
          <w:vertAlign w:val="superscript"/>
          <w:lang w:val="en-GB"/>
        </w:rPr>
        <w:t>10,11</w:t>
      </w:r>
      <w:r w:rsidRPr="00B32F83">
        <w:rPr>
          <w:lang w:val="en-GB"/>
        </w:rPr>
        <w:t xml:space="preserve"> G9P[8] was similarly infrequently identified, representing only 0.4% of samples in 2024 (n = 6/1,610) and was only detected in the ≥ 5 years population. G12</w:t>
      </w:r>
      <w:proofErr w:type="gramStart"/>
      <w:r w:rsidRPr="00B32F83">
        <w:rPr>
          <w:lang w:val="en-GB"/>
        </w:rPr>
        <w:t>P[</w:t>
      </w:r>
      <w:proofErr w:type="gramEnd"/>
      <w:r w:rsidRPr="00B32F83">
        <w:rPr>
          <w:lang w:val="en-GB"/>
        </w:rPr>
        <w:t>8] has also decreased in recent years. G12</w:t>
      </w:r>
      <w:proofErr w:type="gramStart"/>
      <w:r w:rsidRPr="00B32F83">
        <w:rPr>
          <w:lang w:val="en-GB"/>
        </w:rPr>
        <w:t>P[</w:t>
      </w:r>
      <w:proofErr w:type="gramEnd"/>
      <w:r w:rsidRPr="00B32F83">
        <w:rPr>
          <w:lang w:val="en-GB"/>
        </w:rPr>
        <w:t>8] was the most frequently detected genotype in the 2022 surveillance period, representing 28.2% of samples genotyped (n = 315/1,119) but decreased to 6.4% of samples in 2023 (n = 100/1,554), and further decreased to only 0.5% of samples in 2024 (n = 8/1,610).</w:t>
      </w:r>
      <w:r w:rsidRPr="00B32F83">
        <w:rPr>
          <w:vertAlign w:val="superscript"/>
          <w:lang w:val="en-GB"/>
        </w:rPr>
        <w:t>10,11</w:t>
      </w:r>
      <w:r w:rsidR="00043FE1">
        <w:rPr>
          <w:vertAlign w:val="superscript"/>
          <w:lang w:val="en-GB"/>
        </w:rPr>
        <w:br w:type="page"/>
      </w:r>
    </w:p>
    <w:p w14:paraId="609CB79E" w14:textId="77777777" w:rsidR="00B32F83" w:rsidRPr="00B32F83" w:rsidRDefault="00B32F83" w:rsidP="00B32F83">
      <w:pPr>
        <w:pStyle w:val="Heading3"/>
        <w:rPr>
          <w:lang w:val="en-GB"/>
        </w:rPr>
      </w:pPr>
      <w:r w:rsidRPr="00B32F83">
        <w:rPr>
          <w:lang w:val="en-GB"/>
        </w:rPr>
        <w:lastRenderedPageBreak/>
        <w:t>Unusual genotypes and genotype combinations observed</w:t>
      </w:r>
    </w:p>
    <w:p w14:paraId="773D0B73" w14:textId="77777777" w:rsidR="00B32F83" w:rsidRPr="00B32F83" w:rsidRDefault="00B32F83" w:rsidP="00B32F83">
      <w:pPr>
        <w:rPr>
          <w:lang w:val="en-GB"/>
        </w:rPr>
      </w:pPr>
      <w:r w:rsidRPr="00B32F83">
        <w:rPr>
          <w:lang w:val="en-GB"/>
        </w:rPr>
        <w:t>Certain rotavirus genotypes, including G1</w:t>
      </w:r>
      <w:proofErr w:type="gramStart"/>
      <w:r w:rsidRPr="00B32F83">
        <w:rPr>
          <w:lang w:val="en-GB"/>
        </w:rPr>
        <w:t>P[</w:t>
      </w:r>
      <w:proofErr w:type="gramEnd"/>
      <w:r w:rsidRPr="00B32F83">
        <w:rPr>
          <w:lang w:val="en-GB"/>
        </w:rPr>
        <w:t>8], G2</w:t>
      </w:r>
      <w:proofErr w:type="gramStart"/>
      <w:r w:rsidRPr="00B32F83">
        <w:rPr>
          <w:lang w:val="en-GB"/>
        </w:rPr>
        <w:t>P[</w:t>
      </w:r>
      <w:proofErr w:type="gramEnd"/>
      <w:r w:rsidRPr="00B32F83">
        <w:rPr>
          <w:lang w:val="en-GB"/>
        </w:rPr>
        <w:t>4], G3</w:t>
      </w:r>
      <w:proofErr w:type="gramStart"/>
      <w:r w:rsidRPr="00B32F83">
        <w:rPr>
          <w:lang w:val="en-GB"/>
        </w:rPr>
        <w:t>P[</w:t>
      </w:r>
      <w:proofErr w:type="gramEnd"/>
      <w:r w:rsidRPr="00B32F83">
        <w:rPr>
          <w:lang w:val="en-GB"/>
        </w:rPr>
        <w:t>8], G9</w:t>
      </w:r>
      <w:proofErr w:type="gramStart"/>
      <w:r w:rsidRPr="00B32F83">
        <w:rPr>
          <w:lang w:val="en-GB"/>
        </w:rPr>
        <w:t>P[</w:t>
      </w:r>
      <w:proofErr w:type="gramEnd"/>
      <w:r w:rsidRPr="00B32F83">
        <w:rPr>
          <w:lang w:val="en-GB"/>
        </w:rPr>
        <w:t>8], G8</w:t>
      </w:r>
      <w:proofErr w:type="gramStart"/>
      <w:r w:rsidRPr="00B32F83">
        <w:rPr>
          <w:lang w:val="en-GB"/>
        </w:rPr>
        <w:t>P[</w:t>
      </w:r>
      <w:proofErr w:type="gramEnd"/>
      <w:r w:rsidRPr="00B32F83">
        <w:rPr>
          <w:lang w:val="en-GB"/>
        </w:rPr>
        <w:t>8] and G12</w:t>
      </w:r>
      <w:proofErr w:type="gramStart"/>
      <w:r w:rsidRPr="00B32F83">
        <w:rPr>
          <w:lang w:val="en-GB"/>
        </w:rPr>
        <w:t>P[</w:t>
      </w:r>
      <w:proofErr w:type="gramEnd"/>
      <w:r w:rsidRPr="00B32F83">
        <w:rPr>
          <w:lang w:val="en-GB"/>
        </w:rPr>
        <w:t xml:space="preserve">8], represent the </w:t>
      </w:r>
      <w:proofErr w:type="gramStart"/>
      <w:r w:rsidRPr="00B32F83">
        <w:rPr>
          <w:lang w:val="en-GB"/>
        </w:rPr>
        <w:t>most commonly detected</w:t>
      </w:r>
      <w:proofErr w:type="gramEnd"/>
      <w:r w:rsidRPr="00B32F83">
        <w:rPr>
          <w:lang w:val="en-GB"/>
        </w:rPr>
        <w:t xml:space="preserve"> genotypes globally.</w:t>
      </w:r>
      <w:r w:rsidRPr="00B32F83">
        <w:rPr>
          <w:vertAlign w:val="superscript"/>
          <w:lang w:val="en-GB"/>
        </w:rPr>
        <w:t>13–15</w:t>
      </w:r>
      <w:r w:rsidRPr="00B32F83">
        <w:rPr>
          <w:lang w:val="en-GB"/>
        </w:rPr>
        <w:t xml:space="preserve"> Unusual genotypes may be detected that represent reassortment events between commonly circulating strains, minor variants, or sporadic zoonotic transmissions. Some samples with unusual genotypes were identified in 2024 (n = 70) (Tables 4, 5). </w:t>
      </w:r>
      <w:proofErr w:type="gramStart"/>
      <w:r w:rsidRPr="00B32F83">
        <w:rPr>
          <w:lang w:val="en-GB"/>
        </w:rPr>
        <w:t>Similar to</w:t>
      </w:r>
      <w:proofErr w:type="gramEnd"/>
      <w:r w:rsidRPr="00B32F83">
        <w:rPr>
          <w:lang w:val="en-GB"/>
        </w:rPr>
        <w:t xml:space="preserve"> what was observed in 2023, G2</w:t>
      </w:r>
      <w:proofErr w:type="gramStart"/>
      <w:r w:rsidRPr="00B32F83">
        <w:rPr>
          <w:lang w:val="en-GB"/>
        </w:rPr>
        <w:t>P[</w:t>
      </w:r>
      <w:proofErr w:type="gramEnd"/>
      <w:r w:rsidRPr="00B32F83">
        <w:rPr>
          <w:lang w:val="en-GB"/>
        </w:rPr>
        <w:t xml:space="preserve">8] was the </w:t>
      </w:r>
      <w:proofErr w:type="gramStart"/>
      <w:r w:rsidRPr="00B32F83">
        <w:rPr>
          <w:lang w:val="en-GB"/>
        </w:rPr>
        <w:t>most commonly identified</w:t>
      </w:r>
      <w:proofErr w:type="gramEnd"/>
      <w:r w:rsidRPr="00B32F83">
        <w:rPr>
          <w:lang w:val="en-GB"/>
        </w:rPr>
        <w:t xml:space="preserve"> unusual genotype (n = 37) and was detected in New South Wales, Queensland, South Australia, Victoria and Western Australia, suggesting this </w:t>
      </w:r>
      <w:proofErr w:type="spellStart"/>
      <w:r w:rsidRPr="00B32F83">
        <w:rPr>
          <w:lang w:val="en-GB"/>
        </w:rPr>
        <w:t>reassortant</w:t>
      </w:r>
      <w:proofErr w:type="spellEnd"/>
      <w:r w:rsidRPr="00B32F83">
        <w:rPr>
          <w:lang w:val="en-GB"/>
        </w:rPr>
        <w:t xml:space="preserve"> strain circulates nationally at a low frequency. Not detected in 2023, G1</w:t>
      </w:r>
      <w:proofErr w:type="gramStart"/>
      <w:r w:rsidRPr="00B32F83">
        <w:rPr>
          <w:lang w:val="en-GB"/>
        </w:rPr>
        <w:t>P[</w:t>
      </w:r>
      <w:proofErr w:type="gramEnd"/>
      <w:r w:rsidRPr="00B32F83">
        <w:rPr>
          <w:lang w:val="en-GB"/>
        </w:rPr>
        <w:t>6] was detected in 2024 in eight samples in New South Wales, Queensland, Victoria and Western Australia, further highlighting the low-level circulation of unusual variants at a national level. The highly unusual G11 genotype was identified, with four G11</w:t>
      </w:r>
      <w:proofErr w:type="gramStart"/>
      <w:r w:rsidRPr="00B32F83">
        <w:rPr>
          <w:lang w:val="en-GB"/>
        </w:rPr>
        <w:t>P[</w:t>
      </w:r>
      <w:proofErr w:type="gramEnd"/>
      <w:r w:rsidRPr="00B32F83">
        <w:rPr>
          <w:lang w:val="en-GB"/>
        </w:rPr>
        <w:t xml:space="preserve">25] samples detected in Queensland, all from adults. The cases were identified in different months </w:t>
      </w:r>
      <w:proofErr w:type="gramStart"/>
      <w:r w:rsidRPr="00B32F83">
        <w:rPr>
          <w:lang w:val="en-GB"/>
        </w:rPr>
        <w:t>and,</w:t>
      </w:r>
      <w:proofErr w:type="gramEnd"/>
      <w:r w:rsidRPr="00B32F83">
        <w:rPr>
          <w:lang w:val="en-GB"/>
        </w:rPr>
        <w:t xml:space="preserve"> based on postcode, the individuals resided in different regions across the state of Queensland. Many genotype combinations were sporadically detected as a single sample, including equine-like G3</w:t>
      </w:r>
      <w:proofErr w:type="gramStart"/>
      <w:r w:rsidRPr="00B32F83">
        <w:rPr>
          <w:lang w:val="en-GB"/>
        </w:rPr>
        <w:t>P[</w:t>
      </w:r>
      <w:proofErr w:type="gramEnd"/>
      <w:r w:rsidRPr="00B32F83">
        <w:rPr>
          <w:lang w:val="en-GB"/>
        </w:rPr>
        <w:t>6], G3</w:t>
      </w:r>
      <w:proofErr w:type="gramStart"/>
      <w:r w:rsidRPr="00B32F83">
        <w:rPr>
          <w:lang w:val="en-GB"/>
        </w:rPr>
        <w:t>P[</w:t>
      </w:r>
      <w:proofErr w:type="gramEnd"/>
      <w:r w:rsidRPr="00B32F83">
        <w:rPr>
          <w:lang w:val="en-GB"/>
        </w:rPr>
        <w:t>14], G4</w:t>
      </w:r>
      <w:proofErr w:type="gramStart"/>
      <w:r w:rsidRPr="00B32F83">
        <w:rPr>
          <w:lang w:val="en-GB"/>
        </w:rPr>
        <w:t>P[</w:t>
      </w:r>
      <w:proofErr w:type="gramEnd"/>
      <w:r w:rsidRPr="00B32F83">
        <w:rPr>
          <w:lang w:val="en-GB"/>
        </w:rPr>
        <w:t>8], and G12</w:t>
      </w:r>
      <w:proofErr w:type="gramStart"/>
      <w:r w:rsidRPr="00B32F83">
        <w:rPr>
          <w:lang w:val="en-GB"/>
        </w:rPr>
        <w:t>P[</w:t>
      </w:r>
      <w:proofErr w:type="gramEnd"/>
      <w:r w:rsidRPr="00B32F83">
        <w:rPr>
          <w:lang w:val="en-GB"/>
        </w:rPr>
        <w:t>4].</w:t>
      </w:r>
    </w:p>
    <w:p w14:paraId="7BED3FEC" w14:textId="248E84C8" w:rsidR="00B32F83" w:rsidRPr="00B32F83" w:rsidRDefault="00B32F83" w:rsidP="00B32F83">
      <w:pPr>
        <w:pStyle w:val="CDITable-Title"/>
        <w:rPr>
          <w:lang w:val="en-GB"/>
        </w:rPr>
      </w:pPr>
      <w:r w:rsidRPr="00B32F83">
        <w:rPr>
          <w:lang w:val="en-GB"/>
        </w:rPr>
        <w:t>Table 5: Unusual genotypes and genotype combinations observed during the period 1</w:t>
      </w:r>
      <w:r>
        <w:rPr>
          <w:lang w:val="en-GB"/>
        </w:rPr>
        <w:t> </w:t>
      </w:r>
      <w:r w:rsidRPr="00B32F83">
        <w:rPr>
          <w:lang w:val="en-GB"/>
        </w:rPr>
        <w:t>January to 31 December 2024</w:t>
      </w:r>
    </w:p>
    <w:tbl>
      <w:tblPr>
        <w:tblW w:w="0" w:type="auto"/>
        <w:tblLayout w:type="fixed"/>
        <w:tblCellMar>
          <w:left w:w="0" w:type="dxa"/>
          <w:right w:w="0" w:type="dxa"/>
        </w:tblCellMar>
        <w:tblLook w:val="0000" w:firstRow="0" w:lastRow="0" w:firstColumn="0" w:lastColumn="0" w:noHBand="0" w:noVBand="0"/>
        <w:tblCaption w:val="Table 5: Unusual genotypes and genotype combinations observed during the period 1 January to 31 December 2024"/>
        <w:tblDescription w:val="Table 5 describes unusual rotavirus genotypes and combinations identified in 2024, including G2P[8], G1P[6], G9P[6], G11P[25], G6P[9], G3P[3], feline-like G3P[8], G3P[9], G8P[14], G12P[6], equine-like G3P[6], G3P[14], G4P[8], and G12P[4]."/>
      </w:tblPr>
      <w:tblGrid>
        <w:gridCol w:w="4819"/>
        <w:gridCol w:w="4819"/>
      </w:tblGrid>
      <w:tr w:rsidR="00B32F83" w:rsidRPr="00B32F83" w14:paraId="43737A90" w14:textId="77777777" w:rsidTr="00B32F83">
        <w:trPr>
          <w:trHeight w:val="60"/>
          <w:tblHeader/>
        </w:trPr>
        <w:tc>
          <w:tcPr>
            <w:tcW w:w="4819" w:type="dxa"/>
            <w:shd w:val="clear" w:color="auto" w:fill="1E4496" w:themeFill="text2"/>
            <w:tcMar>
              <w:top w:w="113" w:type="dxa"/>
              <w:left w:w="113" w:type="dxa"/>
              <w:bottom w:w="113" w:type="dxa"/>
              <w:right w:w="113" w:type="dxa"/>
            </w:tcMar>
            <w:vAlign w:val="bottom"/>
          </w:tcPr>
          <w:p w14:paraId="7C63444D" w14:textId="77777777" w:rsidR="00B32F83" w:rsidRPr="00B32F83" w:rsidRDefault="00B32F83" w:rsidP="00B32F83">
            <w:pPr>
              <w:pStyle w:val="CDITable-HeaderRowCentre"/>
            </w:pPr>
            <w:r w:rsidRPr="00B32F83">
              <w:t>Genotype</w:t>
            </w:r>
          </w:p>
        </w:tc>
        <w:tc>
          <w:tcPr>
            <w:tcW w:w="4819" w:type="dxa"/>
            <w:shd w:val="clear" w:color="auto" w:fill="1E4496" w:themeFill="text2"/>
            <w:tcMar>
              <w:top w:w="113" w:type="dxa"/>
              <w:left w:w="113" w:type="dxa"/>
              <w:bottom w:w="113" w:type="dxa"/>
              <w:right w:w="113" w:type="dxa"/>
            </w:tcMar>
            <w:vAlign w:val="bottom"/>
          </w:tcPr>
          <w:p w14:paraId="0740290D" w14:textId="77777777" w:rsidR="00B32F83" w:rsidRPr="00B32F83" w:rsidRDefault="00B32F83" w:rsidP="00B32F83">
            <w:pPr>
              <w:pStyle w:val="CDITable-HeaderRowCentre"/>
            </w:pPr>
            <w:r w:rsidRPr="00B32F83">
              <w:t>Total</w:t>
            </w:r>
          </w:p>
        </w:tc>
      </w:tr>
      <w:tr w:rsidR="00B32F83" w:rsidRPr="00B32F83" w14:paraId="2F0A3E95" w14:textId="77777777" w:rsidTr="00B32F83">
        <w:trPr>
          <w:trHeight w:val="60"/>
        </w:trPr>
        <w:tc>
          <w:tcPr>
            <w:tcW w:w="4819" w:type="dxa"/>
            <w:tcBorders>
              <w:bottom w:val="single" w:sz="6" w:space="0" w:color="1E4496" w:themeColor="text2"/>
            </w:tcBorders>
            <w:tcMar>
              <w:top w:w="113" w:type="dxa"/>
              <w:left w:w="113" w:type="dxa"/>
              <w:bottom w:w="113" w:type="dxa"/>
              <w:right w:w="113" w:type="dxa"/>
            </w:tcMar>
            <w:vAlign w:val="center"/>
          </w:tcPr>
          <w:p w14:paraId="4031D1E9" w14:textId="77777777" w:rsidR="00B32F83" w:rsidRPr="00B32F83" w:rsidRDefault="00B32F83" w:rsidP="00B32F83">
            <w:pPr>
              <w:pStyle w:val="CDITable-RowCentre"/>
            </w:pPr>
            <w:r w:rsidRPr="00B32F83">
              <w:t>G1</w:t>
            </w:r>
            <w:proofErr w:type="gramStart"/>
            <w:r w:rsidRPr="00B32F83">
              <w:t>P[</w:t>
            </w:r>
            <w:proofErr w:type="gramEnd"/>
            <w:r w:rsidRPr="00B32F83">
              <w:t xml:space="preserve">6] </w:t>
            </w:r>
          </w:p>
        </w:tc>
        <w:tc>
          <w:tcPr>
            <w:tcW w:w="4819" w:type="dxa"/>
            <w:tcBorders>
              <w:bottom w:val="single" w:sz="6" w:space="0" w:color="1E4496" w:themeColor="text2"/>
            </w:tcBorders>
            <w:tcMar>
              <w:top w:w="113" w:type="dxa"/>
              <w:left w:w="113" w:type="dxa"/>
              <w:bottom w:w="113" w:type="dxa"/>
              <w:right w:w="113" w:type="dxa"/>
            </w:tcMar>
            <w:vAlign w:val="center"/>
          </w:tcPr>
          <w:p w14:paraId="524EAB30" w14:textId="77777777" w:rsidR="00B32F83" w:rsidRPr="00B32F83" w:rsidRDefault="00B32F83" w:rsidP="00B32F83">
            <w:pPr>
              <w:pStyle w:val="CDITable-RowCentre"/>
            </w:pPr>
            <w:r w:rsidRPr="00B32F83">
              <w:t>8</w:t>
            </w:r>
          </w:p>
        </w:tc>
      </w:tr>
      <w:tr w:rsidR="00B32F83" w:rsidRPr="00B32F83" w14:paraId="5CB56DEF"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0FB46B" w14:textId="77777777" w:rsidR="00B32F83" w:rsidRPr="00B32F83" w:rsidRDefault="00B32F83" w:rsidP="00B32F83">
            <w:pPr>
              <w:pStyle w:val="CDITable-RowCentre"/>
            </w:pPr>
            <w:r w:rsidRPr="00B32F83">
              <w:t>G2</w:t>
            </w:r>
            <w:proofErr w:type="gramStart"/>
            <w:r w:rsidRPr="00B32F83">
              <w:t>P[</w:t>
            </w:r>
            <w:proofErr w:type="gramEnd"/>
            <w:r w:rsidRPr="00B32F83">
              <w:t xml:space="preserve">8]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941FD" w14:textId="77777777" w:rsidR="00B32F83" w:rsidRPr="00B32F83" w:rsidRDefault="00B32F83" w:rsidP="00B32F83">
            <w:pPr>
              <w:pStyle w:val="CDITable-RowCentre"/>
            </w:pPr>
            <w:r w:rsidRPr="00B32F83">
              <w:t>37</w:t>
            </w:r>
          </w:p>
        </w:tc>
      </w:tr>
      <w:tr w:rsidR="00B32F83" w:rsidRPr="00B32F83" w14:paraId="4A4BACED"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4760BC" w14:textId="77777777" w:rsidR="00B32F83" w:rsidRPr="00B32F83" w:rsidRDefault="00B32F83" w:rsidP="00B32F83">
            <w:pPr>
              <w:pStyle w:val="CDITable-RowCentre"/>
            </w:pPr>
            <w:r w:rsidRPr="00B32F83">
              <w:t>G3</w:t>
            </w:r>
            <w:proofErr w:type="gramStart"/>
            <w:r w:rsidRPr="00B32F83">
              <w:t>P[</w:t>
            </w:r>
            <w:proofErr w:type="gramEnd"/>
            <w:r w:rsidRPr="00B32F83">
              <w:t xml:space="preserve">3]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56F040" w14:textId="77777777" w:rsidR="00B32F83" w:rsidRPr="00B32F83" w:rsidRDefault="00B32F83" w:rsidP="00B32F83">
            <w:pPr>
              <w:pStyle w:val="CDITable-RowCentre"/>
            </w:pPr>
            <w:r w:rsidRPr="00B32F83">
              <w:t>2</w:t>
            </w:r>
          </w:p>
        </w:tc>
      </w:tr>
      <w:tr w:rsidR="00B32F83" w:rsidRPr="00B32F83" w14:paraId="428FD916"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35EC98" w14:textId="77777777" w:rsidR="00B32F83" w:rsidRPr="00B32F83" w:rsidRDefault="00B32F83" w:rsidP="00B32F83">
            <w:pPr>
              <w:pStyle w:val="CDITable-RowCentre"/>
            </w:pPr>
            <w:r w:rsidRPr="00B32F83">
              <w:t>Equine-like G3</w:t>
            </w:r>
            <w:proofErr w:type="gramStart"/>
            <w:r w:rsidRPr="00B32F83">
              <w:t>P[</w:t>
            </w:r>
            <w:proofErr w:type="gramEnd"/>
            <w:r w:rsidRPr="00B32F83">
              <w:t xml:space="preserve">6]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25DA9" w14:textId="77777777" w:rsidR="00B32F83" w:rsidRPr="00B32F83" w:rsidRDefault="00B32F83" w:rsidP="00B32F83">
            <w:pPr>
              <w:pStyle w:val="CDITable-RowCentre"/>
            </w:pPr>
            <w:r w:rsidRPr="00B32F83">
              <w:t>1</w:t>
            </w:r>
          </w:p>
        </w:tc>
      </w:tr>
      <w:tr w:rsidR="00B32F83" w:rsidRPr="00B32F83" w14:paraId="5BDA0BE5"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7FFC7" w14:textId="77777777" w:rsidR="00B32F83" w:rsidRPr="00B32F83" w:rsidRDefault="00B32F83" w:rsidP="00B32F83">
            <w:pPr>
              <w:pStyle w:val="CDITable-RowCentre"/>
            </w:pPr>
            <w:r w:rsidRPr="00B32F83">
              <w:t>Feline-like G3</w:t>
            </w:r>
            <w:proofErr w:type="gramStart"/>
            <w:r w:rsidRPr="00B32F83">
              <w:t>P[</w:t>
            </w:r>
            <w:proofErr w:type="gramEnd"/>
            <w:r w:rsidRPr="00B32F83">
              <w:t xml:space="preserve">8]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C4684" w14:textId="77777777" w:rsidR="00B32F83" w:rsidRPr="00B32F83" w:rsidRDefault="00B32F83" w:rsidP="00B32F83">
            <w:pPr>
              <w:pStyle w:val="CDITable-RowCentre"/>
            </w:pPr>
            <w:r w:rsidRPr="00B32F83">
              <w:t>2</w:t>
            </w:r>
          </w:p>
        </w:tc>
      </w:tr>
      <w:tr w:rsidR="00B32F83" w:rsidRPr="00B32F83" w14:paraId="5A96D805"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073724" w14:textId="77777777" w:rsidR="00B32F83" w:rsidRPr="00B32F83" w:rsidRDefault="00B32F83" w:rsidP="00B32F83">
            <w:pPr>
              <w:pStyle w:val="CDITable-RowCentre"/>
            </w:pPr>
            <w:r w:rsidRPr="00B32F83">
              <w:t>G3</w:t>
            </w:r>
            <w:proofErr w:type="gramStart"/>
            <w:r w:rsidRPr="00B32F83">
              <w:t>P[</w:t>
            </w:r>
            <w:proofErr w:type="gramEnd"/>
            <w:r w:rsidRPr="00B32F83">
              <w:t xml:space="preserve">9]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DB4FF2" w14:textId="77777777" w:rsidR="00B32F83" w:rsidRPr="00B32F83" w:rsidRDefault="00B32F83" w:rsidP="00B32F83">
            <w:pPr>
              <w:pStyle w:val="CDITable-RowCentre"/>
            </w:pPr>
            <w:r w:rsidRPr="00B32F83">
              <w:t>2</w:t>
            </w:r>
          </w:p>
        </w:tc>
      </w:tr>
      <w:tr w:rsidR="00B32F83" w:rsidRPr="00B32F83" w14:paraId="49337B0A"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EA213D" w14:textId="77777777" w:rsidR="00B32F83" w:rsidRPr="00B32F83" w:rsidRDefault="00B32F83" w:rsidP="00B32F83">
            <w:pPr>
              <w:pStyle w:val="CDITable-RowCentre"/>
            </w:pPr>
            <w:r w:rsidRPr="00B32F83">
              <w:t>G3</w:t>
            </w:r>
            <w:proofErr w:type="gramStart"/>
            <w:r w:rsidRPr="00B32F83">
              <w:t>P[</w:t>
            </w:r>
            <w:proofErr w:type="gramEnd"/>
            <w:r w:rsidRPr="00B32F83">
              <w:t xml:space="preserve">14]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0A10CE" w14:textId="77777777" w:rsidR="00B32F83" w:rsidRPr="00B32F83" w:rsidRDefault="00B32F83" w:rsidP="00B32F83">
            <w:pPr>
              <w:pStyle w:val="CDITable-RowCentre"/>
            </w:pPr>
            <w:r w:rsidRPr="00B32F83">
              <w:t>1</w:t>
            </w:r>
          </w:p>
        </w:tc>
      </w:tr>
      <w:tr w:rsidR="00B32F83" w:rsidRPr="00B32F83" w14:paraId="714C0A13"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03FE0E" w14:textId="77777777" w:rsidR="00B32F83" w:rsidRPr="00B32F83" w:rsidRDefault="00B32F83" w:rsidP="00B32F83">
            <w:pPr>
              <w:pStyle w:val="CDITable-RowCentre"/>
            </w:pPr>
            <w:r w:rsidRPr="00B32F83">
              <w:t>G4</w:t>
            </w:r>
            <w:proofErr w:type="gramStart"/>
            <w:r w:rsidRPr="00B32F83">
              <w:t>P[</w:t>
            </w:r>
            <w:proofErr w:type="gramEnd"/>
            <w:r w:rsidRPr="00B32F83">
              <w:t xml:space="preserve">8]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64D9B" w14:textId="77777777" w:rsidR="00B32F83" w:rsidRPr="00B32F83" w:rsidRDefault="00B32F83" w:rsidP="00B32F83">
            <w:pPr>
              <w:pStyle w:val="CDITable-RowCentre"/>
            </w:pPr>
            <w:r w:rsidRPr="00B32F83">
              <w:t>1</w:t>
            </w:r>
          </w:p>
        </w:tc>
      </w:tr>
      <w:tr w:rsidR="00B32F83" w:rsidRPr="00B32F83" w14:paraId="0E0B34E7"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2B61C8" w14:textId="77777777" w:rsidR="00B32F83" w:rsidRPr="00B32F83" w:rsidRDefault="00B32F83" w:rsidP="00B32F83">
            <w:pPr>
              <w:pStyle w:val="CDITable-RowCentre"/>
            </w:pPr>
            <w:r w:rsidRPr="00B32F83">
              <w:t>G6</w:t>
            </w:r>
            <w:proofErr w:type="gramStart"/>
            <w:r w:rsidRPr="00B32F83">
              <w:t>P[</w:t>
            </w:r>
            <w:proofErr w:type="gramEnd"/>
            <w:r w:rsidRPr="00B32F83">
              <w:t xml:space="preserve">9]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52F844" w14:textId="77777777" w:rsidR="00B32F83" w:rsidRPr="00B32F83" w:rsidRDefault="00B32F83" w:rsidP="00B32F83">
            <w:pPr>
              <w:pStyle w:val="CDITable-RowCentre"/>
            </w:pPr>
            <w:r w:rsidRPr="00B32F83">
              <w:t>3</w:t>
            </w:r>
          </w:p>
        </w:tc>
      </w:tr>
      <w:tr w:rsidR="00B32F83" w:rsidRPr="00B32F83" w14:paraId="73FB41FD"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F9407B" w14:textId="77777777" w:rsidR="00B32F83" w:rsidRPr="00B32F83" w:rsidRDefault="00B32F83" w:rsidP="00B32F83">
            <w:pPr>
              <w:pStyle w:val="CDITable-RowCentre"/>
            </w:pPr>
            <w:r w:rsidRPr="00B32F83">
              <w:t>G8</w:t>
            </w:r>
            <w:proofErr w:type="gramStart"/>
            <w:r w:rsidRPr="00B32F83">
              <w:t>P[</w:t>
            </w:r>
            <w:proofErr w:type="gramEnd"/>
            <w:r w:rsidRPr="00B32F83">
              <w:t xml:space="preserve">14]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2BA23A" w14:textId="77777777" w:rsidR="00B32F83" w:rsidRPr="00B32F83" w:rsidRDefault="00B32F83" w:rsidP="00B32F83">
            <w:pPr>
              <w:pStyle w:val="CDITable-RowCentre"/>
            </w:pPr>
            <w:r w:rsidRPr="00B32F83">
              <w:t>2</w:t>
            </w:r>
          </w:p>
        </w:tc>
      </w:tr>
      <w:tr w:rsidR="00B32F83" w:rsidRPr="00B32F83" w14:paraId="180D3DAA"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1F8C96" w14:textId="77777777" w:rsidR="00B32F83" w:rsidRPr="00B32F83" w:rsidRDefault="00B32F83" w:rsidP="00B32F83">
            <w:pPr>
              <w:pStyle w:val="CDITable-RowCentre"/>
            </w:pPr>
            <w:r w:rsidRPr="00B32F83">
              <w:t>G9</w:t>
            </w:r>
            <w:proofErr w:type="gramStart"/>
            <w:r w:rsidRPr="00B32F83">
              <w:t>P[</w:t>
            </w:r>
            <w:proofErr w:type="gramEnd"/>
            <w:r w:rsidRPr="00B32F83">
              <w:t xml:space="preserve">6]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10BC5" w14:textId="77777777" w:rsidR="00B32F83" w:rsidRPr="00B32F83" w:rsidRDefault="00B32F83" w:rsidP="00B32F83">
            <w:pPr>
              <w:pStyle w:val="CDITable-RowCentre"/>
            </w:pPr>
            <w:r w:rsidRPr="00B32F83">
              <w:t>4</w:t>
            </w:r>
          </w:p>
        </w:tc>
      </w:tr>
      <w:tr w:rsidR="00B32F83" w:rsidRPr="00B32F83" w14:paraId="4EA46B06"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0365F8" w14:textId="77777777" w:rsidR="00B32F83" w:rsidRPr="00B32F83" w:rsidRDefault="00B32F83" w:rsidP="00B32F83">
            <w:pPr>
              <w:pStyle w:val="CDITable-RowCentre"/>
            </w:pPr>
            <w:r w:rsidRPr="00B32F83">
              <w:t>G11</w:t>
            </w:r>
            <w:proofErr w:type="gramStart"/>
            <w:r w:rsidRPr="00B32F83">
              <w:t>P[</w:t>
            </w:r>
            <w:proofErr w:type="gramEnd"/>
            <w:r w:rsidRPr="00B32F83">
              <w:t xml:space="preserve">25]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6BB24F" w14:textId="77777777" w:rsidR="00B32F83" w:rsidRPr="00B32F83" w:rsidRDefault="00B32F83" w:rsidP="00B32F83">
            <w:pPr>
              <w:pStyle w:val="CDITable-RowCentre"/>
            </w:pPr>
            <w:r w:rsidRPr="00B32F83">
              <w:t>4</w:t>
            </w:r>
          </w:p>
        </w:tc>
      </w:tr>
      <w:tr w:rsidR="00B32F83" w:rsidRPr="00B32F83" w14:paraId="3371BCE8" w14:textId="77777777" w:rsidTr="00B32F83">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AA955B" w14:textId="77777777" w:rsidR="00B32F83" w:rsidRPr="00B32F83" w:rsidRDefault="00B32F83" w:rsidP="00B32F83">
            <w:pPr>
              <w:pStyle w:val="CDITable-RowCentre"/>
            </w:pPr>
            <w:r w:rsidRPr="00B32F83">
              <w:t>G12</w:t>
            </w:r>
            <w:proofErr w:type="gramStart"/>
            <w:r w:rsidRPr="00B32F83">
              <w:t>P[</w:t>
            </w:r>
            <w:proofErr w:type="gramEnd"/>
            <w:r w:rsidRPr="00B32F83">
              <w:t xml:space="preserve">4]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30852B" w14:textId="77777777" w:rsidR="00B32F83" w:rsidRPr="00B32F83" w:rsidRDefault="00B32F83" w:rsidP="00B32F83">
            <w:pPr>
              <w:pStyle w:val="CDITable-RowCentre"/>
            </w:pPr>
            <w:r w:rsidRPr="00B32F83">
              <w:t>1</w:t>
            </w:r>
          </w:p>
        </w:tc>
      </w:tr>
      <w:tr w:rsidR="00B32F83" w:rsidRPr="00B32F83" w14:paraId="2AF721B4" w14:textId="77777777" w:rsidTr="00043FE1">
        <w:trPr>
          <w:trHeight w:val="60"/>
        </w:trPr>
        <w:tc>
          <w:tcPr>
            <w:tcW w:w="4819" w:type="dxa"/>
            <w:tcBorders>
              <w:top w:val="single" w:sz="6" w:space="0" w:color="1E4496" w:themeColor="text2"/>
            </w:tcBorders>
            <w:tcMar>
              <w:top w:w="113" w:type="dxa"/>
              <w:left w:w="113" w:type="dxa"/>
              <w:bottom w:w="113" w:type="dxa"/>
              <w:right w:w="113" w:type="dxa"/>
            </w:tcMar>
            <w:vAlign w:val="center"/>
          </w:tcPr>
          <w:p w14:paraId="2D68D48B" w14:textId="77777777" w:rsidR="00B32F83" w:rsidRPr="00B32F83" w:rsidRDefault="00B32F83" w:rsidP="00B32F83">
            <w:pPr>
              <w:pStyle w:val="CDITable-RowCentre"/>
            </w:pPr>
            <w:r w:rsidRPr="00B32F83">
              <w:t>G12</w:t>
            </w:r>
            <w:proofErr w:type="gramStart"/>
            <w:r w:rsidRPr="00B32F83">
              <w:t>P[</w:t>
            </w:r>
            <w:proofErr w:type="gramEnd"/>
            <w:r w:rsidRPr="00B32F83">
              <w:t xml:space="preserve">6] </w:t>
            </w:r>
          </w:p>
        </w:tc>
        <w:tc>
          <w:tcPr>
            <w:tcW w:w="4819" w:type="dxa"/>
            <w:tcBorders>
              <w:top w:val="single" w:sz="6" w:space="0" w:color="1E4496" w:themeColor="text2"/>
            </w:tcBorders>
            <w:tcMar>
              <w:top w:w="113" w:type="dxa"/>
              <w:left w:w="113" w:type="dxa"/>
              <w:bottom w:w="113" w:type="dxa"/>
              <w:right w:w="113" w:type="dxa"/>
            </w:tcMar>
            <w:vAlign w:val="center"/>
          </w:tcPr>
          <w:p w14:paraId="29AE9E2E" w14:textId="77777777" w:rsidR="00B32F83" w:rsidRPr="00B32F83" w:rsidRDefault="00B32F83" w:rsidP="00B32F83">
            <w:pPr>
              <w:pStyle w:val="CDITable-RowCentre"/>
            </w:pPr>
            <w:r w:rsidRPr="00B32F83">
              <w:t>2</w:t>
            </w:r>
          </w:p>
        </w:tc>
      </w:tr>
      <w:tr w:rsidR="00B32F83" w:rsidRPr="00B32F83" w14:paraId="007232A7" w14:textId="77777777" w:rsidTr="00043FE1">
        <w:trPr>
          <w:trHeight w:val="60"/>
        </w:trPr>
        <w:tc>
          <w:tcPr>
            <w:tcW w:w="481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5D4CBCF" w14:textId="77777777" w:rsidR="00B32F83" w:rsidRPr="00B32F83" w:rsidRDefault="00B32F83" w:rsidP="00043FE1">
            <w:pPr>
              <w:pStyle w:val="CDITable-TotalRowCentre"/>
            </w:pPr>
            <w:r w:rsidRPr="00B32F83">
              <w:t>Total</w:t>
            </w:r>
          </w:p>
        </w:tc>
        <w:tc>
          <w:tcPr>
            <w:tcW w:w="481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F9BA0BD" w14:textId="77777777" w:rsidR="00B32F83" w:rsidRPr="00B32F83" w:rsidRDefault="00B32F83" w:rsidP="00043FE1">
            <w:pPr>
              <w:pStyle w:val="CDITable-TotalRowCentre"/>
            </w:pPr>
            <w:r w:rsidRPr="00B32F83">
              <w:t>70</w:t>
            </w:r>
          </w:p>
        </w:tc>
      </w:tr>
    </w:tbl>
    <w:p w14:paraId="51B1EED3" w14:textId="76136BBB" w:rsidR="006E0B0E" w:rsidRDefault="008017B6" w:rsidP="008017B6">
      <w:pPr>
        <w:pStyle w:val="Heading1"/>
      </w:pPr>
      <w:bookmarkStart w:id="20" w:name="_Toc211438759"/>
      <w:bookmarkStart w:id="21" w:name="_Toc195519590"/>
      <w:bookmarkStart w:id="22" w:name="_Toc195522359"/>
      <w:r>
        <w:lastRenderedPageBreak/>
        <w:t>Discussion</w:t>
      </w:r>
      <w:r w:rsidR="00043FE1">
        <w:t xml:space="preserve"> and conclusion</w:t>
      </w:r>
      <w:bookmarkEnd w:id="20"/>
    </w:p>
    <w:p w14:paraId="045528C8" w14:textId="77777777" w:rsidR="00043FE1" w:rsidRPr="00043FE1" w:rsidRDefault="00043FE1" w:rsidP="00043FE1">
      <w:pPr>
        <w:rPr>
          <w:lang w:val="en-GB"/>
        </w:rPr>
      </w:pPr>
      <w:r w:rsidRPr="00043FE1">
        <w:rPr>
          <w:lang w:val="en-GB"/>
        </w:rPr>
        <w:t>This Australian Rotavirus Surveillance Program Report describes the distribution of rotavirus genotypes identified in Australia for the period 1 January to 31 December 2024. This marks 17 years since the national introduction of rotavirus vaccines (Rotarix [GSK] and RotaTeq [Merck]) in the National Immunisation Program for all Australian infants, and the seventh year since the exclusive use of Rotarix across all jurisdictions.</w:t>
      </w:r>
      <w:r w:rsidRPr="00043FE1">
        <w:rPr>
          <w:vertAlign w:val="superscript"/>
          <w:lang w:val="en-GB"/>
        </w:rPr>
        <w:t>6,28,29</w:t>
      </w:r>
      <w:r w:rsidRPr="00043FE1">
        <w:rPr>
          <w:lang w:val="en-GB"/>
        </w:rPr>
        <w:t xml:space="preserve"> Of the 2,118 samples submitted as rotavirus positive by collaborating laboratories across all jurisdictions, a total of 2,053 were tested by the NRRC; 65 samples were excluded, due either to being a duplicate of a tested sample, or the sample was missing, or required metadata was not provided. In total, 91.6% of samples tested in 2024 (n = 1,880/2,053) were confirmed to be rotavirus positive by the NRRC. This provides acknowledgement and confidence that collaborating laboratories are accurately identifying rotavirus. </w:t>
      </w:r>
    </w:p>
    <w:p w14:paraId="520A327C" w14:textId="77777777" w:rsidR="00043FE1" w:rsidRPr="00043FE1" w:rsidRDefault="00043FE1" w:rsidP="00043FE1">
      <w:pPr>
        <w:rPr>
          <w:lang w:val="en-GB"/>
        </w:rPr>
      </w:pPr>
      <w:r w:rsidRPr="00043FE1">
        <w:rPr>
          <w:lang w:val="en-GB"/>
        </w:rPr>
        <w:t>A total of 2,118 samples were sent from collaborating laboratories, which is the second highest number of samples received by the NRRC to date. The highest number of samples was in 2017, when 2,285 samples were received. However, in 2017 only 62.2% of samples (n = 1,422/2,285) were processed due to programmatic constraints at the time.</w:t>
      </w:r>
      <w:r w:rsidRPr="00043FE1">
        <w:rPr>
          <w:vertAlign w:val="superscript"/>
          <w:lang w:val="en-GB"/>
        </w:rPr>
        <w:t>29</w:t>
      </w:r>
      <w:r w:rsidRPr="00043FE1">
        <w:rPr>
          <w:lang w:val="en-GB"/>
        </w:rPr>
        <w:t xml:space="preserve"> Thus, the 2024 surveillance period represents the highest number of samples tested by the NRRC (96.9%; n = 2,053/2,118). In March and April of 2024, an outbreak was reported in Darwin and Alice Springs by the Northern Territory Centre for Disease Control. At the time of the public health alert, 58% of cases were aged 10 years or younger, and 41% of those cases were not up to date with rotavirus vaccinations for their age.</w:t>
      </w:r>
      <w:r w:rsidRPr="00043FE1">
        <w:rPr>
          <w:vertAlign w:val="superscript"/>
          <w:lang w:val="en-GB"/>
        </w:rPr>
        <w:t>30</w:t>
      </w:r>
      <w:r w:rsidRPr="00043FE1">
        <w:rPr>
          <w:lang w:val="en-GB"/>
        </w:rPr>
        <w:t xml:space="preserve"> Notifications in Western Australia were also highest in April, but no recognised outbreaks were reported by the Western Australia Department of Health.</w:t>
      </w:r>
      <w:r w:rsidRPr="00043FE1">
        <w:rPr>
          <w:vertAlign w:val="superscript"/>
          <w:lang w:val="en-GB"/>
        </w:rPr>
        <w:t>31</w:t>
      </w:r>
      <w:r w:rsidRPr="00043FE1">
        <w:rPr>
          <w:lang w:val="en-GB"/>
        </w:rPr>
        <w:t xml:space="preserve"> In New South Wales, the peak of rotavirus notifications in September and October was associated with multiple outbreaks of rotavirus and norovirus in the community. During this period, over 224 outbreaks of viral gastroenteritis were reported in early childhood and school settings.</w:t>
      </w:r>
      <w:r w:rsidRPr="00043FE1">
        <w:rPr>
          <w:vertAlign w:val="superscript"/>
          <w:lang w:val="en-GB"/>
        </w:rPr>
        <w:t>32</w:t>
      </w:r>
      <w:r w:rsidRPr="00043FE1">
        <w:rPr>
          <w:lang w:val="en-GB"/>
        </w:rPr>
        <w:t xml:space="preserve"> </w:t>
      </w:r>
    </w:p>
    <w:p w14:paraId="6C3F90DE" w14:textId="62083FD2" w:rsidR="00043FE1" w:rsidRPr="00043FE1" w:rsidRDefault="00043FE1" w:rsidP="00043FE1">
      <w:pPr>
        <w:rPr>
          <w:lang w:val="en-GB"/>
        </w:rPr>
      </w:pPr>
      <w:r w:rsidRPr="00043FE1">
        <w:rPr>
          <w:lang w:val="en-GB"/>
        </w:rPr>
        <w:t xml:space="preserve">The 2024 surveillance period is notable as it is the first time a single genotype has predominated to this extent in Australia. Historically, the dominant genotype detected </w:t>
      </w:r>
      <w:proofErr w:type="gramStart"/>
      <w:r w:rsidRPr="00043FE1">
        <w:rPr>
          <w:lang w:val="en-GB"/>
        </w:rPr>
        <w:t>in a given year</w:t>
      </w:r>
      <w:proofErr w:type="gramEnd"/>
      <w:r w:rsidRPr="00043FE1">
        <w:rPr>
          <w:lang w:val="en-GB"/>
        </w:rPr>
        <w:t xml:space="preserve"> has accounted for 27.6% to 52.0% of samples in that year, reflecting the dynamic co-circulation of genotypes nationally. Prior exceptions to this historical trend have been two seasons where sampling bias impacted the interpretation of genotype distribution. In 2002/2003, G9</w:t>
      </w:r>
      <w:proofErr w:type="gramStart"/>
      <w:r w:rsidRPr="00043FE1">
        <w:rPr>
          <w:lang w:val="en-GB"/>
        </w:rPr>
        <w:t>P[</w:t>
      </w:r>
      <w:proofErr w:type="gramEnd"/>
      <w:r w:rsidRPr="00043FE1">
        <w:rPr>
          <w:lang w:val="en-GB"/>
        </w:rPr>
        <w:t>8] accounted for 74.7% of samples, but only Western Australia, the Northern Territory, and Victoria contributed samples. In 2021, localised outbreaks in the Northern Territory and Western Australia were attributed to G8</w:t>
      </w:r>
      <w:proofErr w:type="gramStart"/>
      <w:r w:rsidRPr="00043FE1">
        <w:rPr>
          <w:lang w:val="en-GB"/>
        </w:rPr>
        <w:t>P[</w:t>
      </w:r>
      <w:proofErr w:type="gramEnd"/>
      <w:r w:rsidRPr="00043FE1">
        <w:rPr>
          <w:lang w:val="en-GB"/>
        </w:rPr>
        <w:t>8], and G8</w:t>
      </w:r>
      <w:proofErr w:type="gramStart"/>
      <w:r w:rsidRPr="00043FE1">
        <w:rPr>
          <w:lang w:val="en-GB"/>
        </w:rPr>
        <w:t>P[</w:t>
      </w:r>
      <w:proofErr w:type="gramEnd"/>
      <w:r w:rsidRPr="00043FE1">
        <w:rPr>
          <w:lang w:val="en-GB"/>
        </w:rPr>
        <w:t>8] was the dominant genotype nationally accounting for 87.5% of samples (n</w:t>
      </w:r>
      <w:r>
        <w:rPr>
          <w:lang w:val="en-GB"/>
        </w:rPr>
        <w:t> </w:t>
      </w:r>
      <w:r w:rsidRPr="00043FE1">
        <w:rPr>
          <w:lang w:val="en-GB"/>
        </w:rPr>
        <w:t>=</w:t>
      </w:r>
      <w:r>
        <w:rPr>
          <w:lang w:val="en-GB"/>
        </w:rPr>
        <w:t> </w:t>
      </w:r>
      <w:r w:rsidRPr="00043FE1">
        <w:rPr>
          <w:lang w:val="en-GB"/>
        </w:rPr>
        <w:t xml:space="preserve">294/336). However, due to the small number of samples collected, and compounded by the fact that no samples from Tasmania or South Australia were collected (collaborating laboratories had reduced capacity to participate in the program due to ongoing impacts of SARS-CoV-2 testing), it is unknown if the dominance of G8P[8] during this period was truly reflective of the genotype distribution in the population nationally. </w:t>
      </w:r>
    </w:p>
    <w:p w14:paraId="5DA57BF9" w14:textId="77777777" w:rsidR="00043FE1" w:rsidRPr="00043FE1" w:rsidRDefault="00043FE1" w:rsidP="00043FE1">
      <w:pPr>
        <w:rPr>
          <w:lang w:val="en-GB"/>
        </w:rPr>
      </w:pPr>
      <w:r w:rsidRPr="00043FE1">
        <w:rPr>
          <w:lang w:val="en-GB"/>
        </w:rPr>
        <w:t>Typically, geographic differences are also observed with genotype distributions differing between jurisdictions. In recent years, when high rates of community cases and outbreaks were reported in multiple jurisdictions, differences in genotype distribution were observed. For example, in 2017 multiple outbreaks were recorded across Australia due to diverse genotypes, including G2P[4] (Northern Territory, Western Australia, and South Australia), equine-like G3P[8] (New South Wales), and G8P[8] (New South Wales and Victoria).</w:t>
      </w:r>
      <w:r w:rsidRPr="00043FE1">
        <w:rPr>
          <w:vertAlign w:val="superscript"/>
          <w:lang w:val="en-GB"/>
        </w:rPr>
        <w:t>29</w:t>
      </w:r>
      <w:r w:rsidRPr="00043FE1">
        <w:rPr>
          <w:lang w:val="en-GB"/>
        </w:rPr>
        <w:t xml:space="preserve"> Differences in genotype distribution have also been noted between the population &lt; 5 years and ≥ 5 years of age.</w:t>
      </w:r>
      <w:r w:rsidRPr="00043FE1">
        <w:rPr>
          <w:vertAlign w:val="superscript"/>
          <w:lang w:val="en-GB"/>
        </w:rPr>
        <w:t>18</w:t>
      </w:r>
      <w:r w:rsidRPr="00043FE1">
        <w:rPr>
          <w:lang w:val="en-GB"/>
        </w:rPr>
        <w:t xml:space="preserve"> These nuanced </w:t>
      </w:r>
      <w:r w:rsidRPr="00043FE1">
        <w:rPr>
          <w:lang w:val="en-GB"/>
        </w:rPr>
        <w:lastRenderedPageBreak/>
        <w:t xml:space="preserve">differences in epidemiology were lacking in 2024, due to the overwhelming dominance of equine-like G3P[8] in all jurisdictions and across all ages. </w:t>
      </w:r>
    </w:p>
    <w:p w14:paraId="3091EBE1" w14:textId="77777777" w:rsidR="00043FE1" w:rsidRPr="00043FE1" w:rsidRDefault="00043FE1" w:rsidP="00043FE1">
      <w:pPr>
        <w:rPr>
          <w:lang w:val="en-GB"/>
        </w:rPr>
      </w:pPr>
      <w:r w:rsidRPr="00043FE1">
        <w:rPr>
          <w:lang w:val="en-GB"/>
        </w:rPr>
        <w:t>G3 strains are recognised to exhibit considerable diversity, as this genotype is endemic in humans as well as in a range of host species such as cats, dogs, rabbits, goats, sheep, pigs, horses, cattle, and rodents.</w:t>
      </w:r>
      <w:r w:rsidRPr="00043FE1">
        <w:rPr>
          <w:vertAlign w:val="superscript"/>
          <w:lang w:val="en-GB"/>
        </w:rPr>
        <w:t>33</w:t>
      </w:r>
      <w:r w:rsidRPr="00043FE1">
        <w:rPr>
          <w:lang w:val="en-GB"/>
        </w:rPr>
        <w:t xml:space="preserve"> Certain G3 variants have crossed the species barrier into humans including canine-like and feline-like G3P[3], G3P[6] and G3P[9] strains, which have become established as minor human variants and are thus sporadically detected in many countries.</w:t>
      </w:r>
      <w:r w:rsidRPr="00043FE1">
        <w:rPr>
          <w:vertAlign w:val="superscript"/>
          <w:lang w:val="en-GB"/>
        </w:rPr>
        <w:t>34–37</w:t>
      </w:r>
      <w:r w:rsidRPr="00043FE1">
        <w:rPr>
          <w:lang w:val="en-GB"/>
        </w:rPr>
        <w:t xml:space="preserve"> </w:t>
      </w:r>
    </w:p>
    <w:p w14:paraId="6912EA35" w14:textId="77777777" w:rsidR="00043FE1" w:rsidRPr="00043FE1" w:rsidRDefault="00043FE1" w:rsidP="00043FE1">
      <w:pPr>
        <w:rPr>
          <w:lang w:val="en-GB"/>
        </w:rPr>
      </w:pPr>
      <w:r w:rsidRPr="00043FE1">
        <w:rPr>
          <w:lang w:val="en-GB"/>
        </w:rPr>
        <w:t>Equine-like G3</w:t>
      </w:r>
      <w:proofErr w:type="gramStart"/>
      <w:r w:rsidRPr="00043FE1">
        <w:rPr>
          <w:lang w:val="en-GB"/>
        </w:rPr>
        <w:t>P[</w:t>
      </w:r>
      <w:proofErr w:type="gramEnd"/>
      <w:r w:rsidRPr="00043FE1">
        <w:rPr>
          <w:lang w:val="en-GB"/>
        </w:rPr>
        <w:t>8] represents a zoonotic variant that has become established in the human population following reassortment events between equine-like G3 strains and endemic human strains. Australia was one of the first countries to report the emergence of this variant and it has spread globally over the past decade.</w:t>
      </w:r>
      <w:r w:rsidRPr="00043FE1">
        <w:rPr>
          <w:vertAlign w:val="superscript"/>
          <w:lang w:val="en-GB"/>
        </w:rPr>
        <w:t>25</w:t>
      </w:r>
      <w:r w:rsidRPr="00043FE1">
        <w:rPr>
          <w:lang w:val="en-GB"/>
        </w:rPr>
        <w:t xml:space="preserve"> Equine-like G3P[8] has been reported in high frequencies in a number of countries, including Brazil where it accounted for 84% and 65% of samples genotyped in 2018 and 2019 respectively.</w:t>
      </w:r>
      <w:r w:rsidRPr="00043FE1">
        <w:rPr>
          <w:vertAlign w:val="superscript"/>
          <w:lang w:val="en-GB"/>
        </w:rPr>
        <w:t>38</w:t>
      </w:r>
      <w:r w:rsidRPr="00043FE1">
        <w:rPr>
          <w:lang w:val="en-GB"/>
        </w:rPr>
        <w:t xml:space="preserve"> Equine-like G3P[8] was also reported as a predominant genotype in Indonesia during 2015–2016.</w:t>
      </w:r>
      <w:r w:rsidRPr="00043FE1">
        <w:rPr>
          <w:vertAlign w:val="superscript"/>
          <w:lang w:val="en-GB"/>
        </w:rPr>
        <w:t>39</w:t>
      </w:r>
      <w:r w:rsidRPr="00043FE1">
        <w:rPr>
          <w:lang w:val="en-GB"/>
        </w:rPr>
        <w:t xml:space="preserve"> Equine-like G3P[8] has not been reported as the predominant genotype nationally in Australia prior to 2024. Equine-like G3</w:t>
      </w:r>
      <w:proofErr w:type="gramStart"/>
      <w:r w:rsidRPr="00043FE1">
        <w:rPr>
          <w:lang w:val="en-GB"/>
        </w:rPr>
        <w:t>P[</w:t>
      </w:r>
      <w:proofErr w:type="gramEnd"/>
      <w:r w:rsidRPr="00043FE1">
        <w:rPr>
          <w:lang w:val="en-GB"/>
        </w:rPr>
        <w:t>8] was detected in Australia in 2013, accounting for 15.0% of samples genotyped; differentiation between human and equine-like G3</w:t>
      </w:r>
      <w:proofErr w:type="gramStart"/>
      <w:r w:rsidRPr="00043FE1">
        <w:rPr>
          <w:lang w:val="en-GB"/>
        </w:rPr>
        <w:t>P[</w:t>
      </w:r>
      <w:proofErr w:type="gramEnd"/>
      <w:r w:rsidRPr="00043FE1">
        <w:rPr>
          <w:lang w:val="en-GB"/>
        </w:rPr>
        <w:t>8] was routinely conducted from 2015 onwards. Detection has varied over the last decade: 13% in 2015, 19% in 2016, peaking at 25% in 2017 associated with an outbreak in New South Wales. Detection was subsequently low in 2018 and 2019, representing 5% and 6% of samples respectively, before re-emerging in 2020, accounting for 19% of samples; however, this surveillance period was significantly impacted by the COVID-19 pandemic. Detection was again low in 2021 and 2022, at 1.2% and 1.3% respectively, before re-emerging in 2023 at 29.3% and ultimately reaching the unprecedented detection rate of 80.6% in 2024. This cyclical pattern may suggest that the re-emergence of this genotype is driven by the accumulation of immunologically naïve people in the population. During 2013 to 2017, when both Rotarix and RotaTeq vaccines were used in Australia, genotype data was stratified based on jurisdiction and vaccine use, and equine-like G3</w:t>
      </w:r>
      <w:proofErr w:type="gramStart"/>
      <w:r w:rsidRPr="00043FE1">
        <w:rPr>
          <w:lang w:val="en-GB"/>
        </w:rPr>
        <w:t>P[</w:t>
      </w:r>
      <w:proofErr w:type="gramEnd"/>
      <w:r w:rsidRPr="00043FE1">
        <w:rPr>
          <w:lang w:val="en-GB"/>
        </w:rPr>
        <w:t>8] was more commonly detected in jurisdictions using Rotarix than in those using RotaTeq.</w:t>
      </w:r>
      <w:r w:rsidRPr="00043FE1">
        <w:rPr>
          <w:vertAlign w:val="superscript"/>
          <w:lang w:val="en-GB"/>
        </w:rPr>
        <w:t>6,18</w:t>
      </w:r>
      <w:r w:rsidRPr="00043FE1">
        <w:rPr>
          <w:lang w:val="en-GB"/>
        </w:rPr>
        <w:t xml:space="preserve"> </w:t>
      </w:r>
    </w:p>
    <w:p w14:paraId="15AFDA6F" w14:textId="77777777" w:rsidR="00043FE1" w:rsidRPr="00043FE1" w:rsidRDefault="00043FE1" w:rsidP="00043FE1">
      <w:pPr>
        <w:rPr>
          <w:lang w:val="en-GB"/>
        </w:rPr>
      </w:pPr>
      <w:r w:rsidRPr="00043FE1">
        <w:rPr>
          <w:lang w:val="en-GB"/>
        </w:rPr>
        <w:t>Current genotyping methods do not accurately detect the equine-like G3 variant. The current G9 primer used in the hemi-nested multiplex RT-PCR method incorrectly binds to equine-like G3 strains, so secondary testing via specific primers for the equine-like G3 variant or sequence analysis is required to differentiate between equine-like G3 and G9 strains. This issue of mis-priming is notable as it may lead to inaccurate reporting of G9 strains; secondary confirmation of equine-like G3 via single-plex genotyping assays or sequencing is costly and labour-intensive. Thus, differentiation between equine-like G3</w:t>
      </w:r>
      <w:proofErr w:type="gramStart"/>
      <w:r w:rsidRPr="00043FE1">
        <w:rPr>
          <w:lang w:val="en-GB"/>
        </w:rPr>
        <w:t>P[</w:t>
      </w:r>
      <w:proofErr w:type="gramEnd"/>
      <w:r w:rsidRPr="00043FE1">
        <w:rPr>
          <w:lang w:val="en-GB"/>
        </w:rPr>
        <w:t>8] and other G3</w:t>
      </w:r>
      <w:proofErr w:type="gramStart"/>
      <w:r w:rsidRPr="00043FE1">
        <w:rPr>
          <w:lang w:val="en-GB"/>
        </w:rPr>
        <w:t>P[</w:t>
      </w:r>
      <w:proofErr w:type="gramEnd"/>
      <w:r w:rsidRPr="00043FE1">
        <w:rPr>
          <w:lang w:val="en-GB"/>
        </w:rPr>
        <w:t>8] strains is not routinely done in all settings, which makes it difficult to ascertain the accurate global distribution of the equine-like variant. Given the global circulation of equine-like G3</w:t>
      </w:r>
      <w:proofErr w:type="gramStart"/>
      <w:r w:rsidRPr="00043FE1">
        <w:rPr>
          <w:lang w:val="en-GB"/>
        </w:rPr>
        <w:t>P[</w:t>
      </w:r>
      <w:proofErr w:type="gramEnd"/>
      <w:r w:rsidRPr="00043FE1">
        <w:rPr>
          <w:lang w:val="en-GB"/>
        </w:rPr>
        <w:t xml:space="preserve">8] strains, there have been minor differences detected in strains harbouring the equine-like VP7 G3 gene, with different genome constellations circulating endemically in some regions. It would be of great benefit to conduct full genome sequencing on the strains circulating in 2024 to establish whether they represent the original variant detected in 2013, which may have circulated endemically across the intervening years, or whether the 2024 peak was seeded by a variant introduced from globally circulating variants. </w:t>
      </w:r>
    </w:p>
    <w:p w14:paraId="165B8C60" w14:textId="77777777" w:rsidR="00043FE1" w:rsidRPr="00043FE1" w:rsidRDefault="00043FE1" w:rsidP="00043FE1">
      <w:pPr>
        <w:rPr>
          <w:lang w:val="en-GB"/>
        </w:rPr>
      </w:pPr>
      <w:r w:rsidRPr="00043FE1">
        <w:rPr>
          <w:lang w:val="en-GB"/>
        </w:rPr>
        <w:t>Differentiating G1</w:t>
      </w:r>
      <w:proofErr w:type="gramStart"/>
      <w:r w:rsidRPr="00043FE1">
        <w:rPr>
          <w:lang w:val="en-GB"/>
        </w:rPr>
        <w:t>P[</w:t>
      </w:r>
      <w:proofErr w:type="gramEnd"/>
      <w:r w:rsidRPr="00043FE1">
        <w:rPr>
          <w:lang w:val="en-GB"/>
        </w:rPr>
        <w:t>8] strains as either wildtype or vaccine-like is needed to understand observed trends in rotavirus detection in the younger population. A total of 256 samples collected from infants 0 to 6 months of age had rotavirus vaccine-like G1</w:t>
      </w:r>
      <w:proofErr w:type="gramStart"/>
      <w:r w:rsidRPr="00043FE1">
        <w:rPr>
          <w:lang w:val="en-GB"/>
        </w:rPr>
        <w:t>P[</w:t>
      </w:r>
      <w:proofErr w:type="gramEnd"/>
      <w:r w:rsidRPr="00043FE1">
        <w:rPr>
          <w:lang w:val="en-GB"/>
        </w:rPr>
        <w:t xml:space="preserve">8] detected (74.2%; n = 256/345). This most likely reflects the increasing use of multiplex PCR panels in the collaborating laboratories. </w:t>
      </w:r>
      <w:r w:rsidRPr="00043FE1">
        <w:rPr>
          <w:lang w:val="en-GB"/>
        </w:rPr>
        <w:lastRenderedPageBreak/>
        <w:t>This highly sensitive assay does not distinguish between wildtype and vaccine-like rotavirus strains, and sequencing is required to make this distinction.</w:t>
      </w:r>
      <w:r w:rsidRPr="00043FE1">
        <w:rPr>
          <w:vertAlign w:val="superscript"/>
          <w:lang w:val="en-GB"/>
        </w:rPr>
        <w:t>40,41</w:t>
      </w:r>
      <w:r w:rsidRPr="00043FE1">
        <w:rPr>
          <w:lang w:val="en-GB"/>
        </w:rPr>
        <w:t xml:space="preserve"> Therefore, a rotavirus-positive result in an infant less than eight months of age needs to be interpreted with caution, as it may reflect vaccine virus shedding that is expected within the days following administration of a live oral rotavirus vaccine.</w:t>
      </w:r>
      <w:r w:rsidRPr="00043FE1">
        <w:rPr>
          <w:vertAlign w:val="superscript"/>
          <w:lang w:val="en-GB"/>
        </w:rPr>
        <w:t>40,41</w:t>
      </w:r>
      <w:r w:rsidRPr="00043FE1">
        <w:rPr>
          <w:lang w:val="en-GB"/>
        </w:rPr>
        <w:t xml:space="preserve"> Given the infrequent detection of G1P[8] in the population, all G1P[8] samples should routinely be sequenced, as vaccine-like strains are occasionally detected in unvaccinated or older individuals. </w:t>
      </w:r>
    </w:p>
    <w:p w14:paraId="5124ED41" w14:textId="77777777" w:rsidR="00043FE1" w:rsidRPr="00043FE1" w:rsidRDefault="00043FE1" w:rsidP="00043FE1">
      <w:pPr>
        <w:rPr>
          <w:lang w:val="en-GB"/>
        </w:rPr>
      </w:pPr>
      <w:r w:rsidRPr="00043FE1">
        <w:rPr>
          <w:lang w:val="en-GB"/>
        </w:rPr>
        <w:t xml:space="preserve">As reported in prior years, a small number of unusual genotypes were detected in 2024. Whilst </w:t>
      </w:r>
      <w:proofErr w:type="gramStart"/>
      <w:r w:rsidRPr="00043FE1">
        <w:rPr>
          <w:lang w:val="en-GB"/>
        </w:rPr>
        <w:t>the majority of</w:t>
      </w:r>
      <w:proofErr w:type="gramEnd"/>
      <w:r w:rsidRPr="00043FE1">
        <w:rPr>
          <w:lang w:val="en-GB"/>
        </w:rPr>
        <w:t xml:space="preserve"> these unusual genotypes are sporadically detected as a single occurrence or in small numbers, characterisation of these strains can provide insights into the diversity of strains circulating in the population. Over time, genotypes that have been considered rare or unusual have emerged as more dominant genotypes. Rare genotypes can also give indications of variants that may circulate </w:t>
      </w:r>
      <w:proofErr w:type="gramStart"/>
      <w:r w:rsidRPr="00043FE1">
        <w:rPr>
          <w:lang w:val="en-GB"/>
        </w:rPr>
        <w:t>in particular geographic</w:t>
      </w:r>
      <w:proofErr w:type="gramEnd"/>
      <w:r w:rsidRPr="00043FE1">
        <w:rPr>
          <w:lang w:val="en-GB"/>
        </w:rPr>
        <w:t xml:space="preserve"> regions at low frequencies, which then emerge in new regions. For instance, the highly unusual G11 genotype was identified in 2024, with four G11</w:t>
      </w:r>
      <w:proofErr w:type="gramStart"/>
      <w:r w:rsidRPr="00043FE1">
        <w:rPr>
          <w:lang w:val="en-GB"/>
        </w:rPr>
        <w:t>P[</w:t>
      </w:r>
      <w:proofErr w:type="gramEnd"/>
      <w:r w:rsidRPr="00043FE1">
        <w:rPr>
          <w:lang w:val="en-GB"/>
        </w:rPr>
        <w:t>25] samples identified in Qld, all from adults. The only G11 previously identified in Australia was a G11P[25] identified in a four-year-old in 2022 from Victoria.</w:t>
      </w:r>
      <w:r w:rsidRPr="00043FE1">
        <w:rPr>
          <w:vertAlign w:val="superscript"/>
          <w:lang w:val="en-GB"/>
        </w:rPr>
        <w:t>10</w:t>
      </w:r>
      <w:r w:rsidRPr="00043FE1">
        <w:rPr>
          <w:lang w:val="en-GB"/>
        </w:rPr>
        <w:t xml:space="preserve"> G11 strains are proposed to have porcine origins and are rarely detected in humans, with reports primarily from Pakistan, India, Nepal and Bangladesh and an outbreak in older children in Korea.</w:t>
      </w:r>
      <w:r w:rsidRPr="00043FE1">
        <w:rPr>
          <w:vertAlign w:val="superscript"/>
          <w:lang w:val="en-GB"/>
        </w:rPr>
        <w:t>42–45</w:t>
      </w:r>
      <w:r w:rsidRPr="00043FE1">
        <w:rPr>
          <w:lang w:val="en-GB"/>
        </w:rPr>
        <w:t xml:space="preserve"> G2P[8] was the most frequently identified unusual genotype in 2023 (n = 18) and 2024 (n = 37) and was detected nationally. Whole genome sequencing would be beneficial to determine if these are sporadic reassortment events or if a conserved G2</w:t>
      </w:r>
      <w:proofErr w:type="gramStart"/>
      <w:r w:rsidRPr="00043FE1">
        <w:rPr>
          <w:lang w:val="en-GB"/>
        </w:rPr>
        <w:t>P[</w:t>
      </w:r>
      <w:proofErr w:type="gramEnd"/>
      <w:r w:rsidRPr="00043FE1">
        <w:rPr>
          <w:lang w:val="en-GB"/>
        </w:rPr>
        <w:t xml:space="preserve">8] strain with either a </w:t>
      </w:r>
      <w:proofErr w:type="spellStart"/>
      <w:r w:rsidRPr="00043FE1">
        <w:rPr>
          <w:lang w:val="en-GB"/>
        </w:rPr>
        <w:t>Wa</w:t>
      </w:r>
      <w:proofErr w:type="spellEnd"/>
      <w:r w:rsidRPr="00043FE1">
        <w:rPr>
          <w:lang w:val="en-GB"/>
        </w:rPr>
        <w:t xml:space="preserve">-like or DS-1-like genome constellation is circulating. </w:t>
      </w:r>
    </w:p>
    <w:p w14:paraId="2DD68635" w14:textId="0AB2E3BB" w:rsidR="008017B6" w:rsidRPr="008017B6" w:rsidRDefault="00043FE1" w:rsidP="008017B6">
      <w:r w:rsidRPr="00043FE1">
        <w:rPr>
          <w:lang w:val="en-GB"/>
        </w:rPr>
        <w:t>In conclusion, in this 2024 Annual Rotavirus Surveillance Report, we describe the incidence of both wildtype and vaccine-like rotavirus strains detected in Australia for the period of 1 January to 31</w:t>
      </w:r>
      <w:r>
        <w:rPr>
          <w:lang w:val="en-GB"/>
        </w:rPr>
        <w:t> </w:t>
      </w:r>
      <w:r w:rsidRPr="00043FE1">
        <w:rPr>
          <w:lang w:val="en-GB"/>
        </w:rPr>
        <w:t>December 2024. A high burden of disease was reported across many jurisdictions, with 10,108 notifications recorded by the NNDSS. This is the highest recorded since rotavirus became nationally notifiable, and outbreaks were reported in the Northern Territory and New South Wales. A total of 2,118 samples were received for testing in 2024, which is the second highest number of samples referred to the NRRC over the past 20+ years of operation. It is also notable that 2024 represents the highest number of samples processed by the NRRC (as not all 2017 samples were processed due to programmatic constraints), and that 91.5% of rotavirus positive samples (n</w:t>
      </w:r>
      <w:r>
        <w:rPr>
          <w:lang w:val="en-GB"/>
        </w:rPr>
        <w:t> </w:t>
      </w:r>
      <w:r w:rsidRPr="00043FE1">
        <w:rPr>
          <w:lang w:val="en-GB"/>
        </w:rPr>
        <w:t>=</w:t>
      </w:r>
      <w:r>
        <w:rPr>
          <w:lang w:val="en-GB"/>
        </w:rPr>
        <w:t> </w:t>
      </w:r>
      <w:r w:rsidRPr="00043FE1">
        <w:rPr>
          <w:lang w:val="en-GB"/>
        </w:rPr>
        <w:t>1,721/1,880) required secondary confirmation of genotype results such as sequencing to differentiate between wildtype and vaccine G1P[8] or subsequent testing to accurately determine G12 or equine-like G3P[8] strains. Equine-like G3</w:t>
      </w:r>
      <w:proofErr w:type="gramStart"/>
      <w:r w:rsidRPr="00043FE1">
        <w:rPr>
          <w:lang w:val="en-GB"/>
        </w:rPr>
        <w:t>P[</w:t>
      </w:r>
      <w:proofErr w:type="gramEnd"/>
      <w:r w:rsidRPr="00043FE1">
        <w:rPr>
          <w:lang w:val="en-GB"/>
        </w:rPr>
        <w:t xml:space="preserve">8] was the dominant genotype nationally, representing 80.6% of rotavirus positive samples; the significant predominance of a single genotype has not been previously observed. Documenting genotype distribution and changes over time is key to understanding vaccine performance and herd immunity across different age groups and jurisdictions. Consistent with observations in prior years, a small number of unusual genotypes were identified. In 2024, the Australian Rotavirus Surveillance Program was strongly supported by a network of collaborating laboratories with the aim to provide accurate surveillance data to support the public health response and vaccination programs. </w:t>
      </w:r>
      <w:bookmarkEnd w:id="21"/>
      <w:bookmarkEnd w:id="22"/>
    </w:p>
    <w:p w14:paraId="19E76F5B" w14:textId="77777777" w:rsidR="00F216F0" w:rsidRDefault="00F216F0" w:rsidP="00F216F0">
      <w:pPr>
        <w:pStyle w:val="Heading1"/>
      </w:pPr>
      <w:bookmarkStart w:id="23" w:name="_Toc195530510"/>
      <w:bookmarkStart w:id="24" w:name="_Toc211438760"/>
      <w:bookmarkStart w:id="25" w:name="_Toc195530508"/>
      <w:r>
        <w:lastRenderedPageBreak/>
        <w:t>Acknowledgments</w:t>
      </w:r>
      <w:bookmarkEnd w:id="23"/>
      <w:bookmarkEnd w:id="24"/>
    </w:p>
    <w:p w14:paraId="4204DFEC" w14:textId="77777777" w:rsidR="00043FE1" w:rsidRPr="00043FE1" w:rsidRDefault="00043FE1" w:rsidP="00043FE1">
      <w:pPr>
        <w:rPr>
          <w:lang w:val="en-GB"/>
        </w:rPr>
      </w:pPr>
      <w:r w:rsidRPr="00043FE1">
        <w:rPr>
          <w:lang w:val="en-GB"/>
        </w:rPr>
        <w:t xml:space="preserve">The Australian Rotavirus Surveillance Program is supported by a Service Contract from the Australian Government Department of Health, Disability and Ageing (Reference ID: HEALTH/D24-1546688) and by a research grant from GlaxoSmithKline Biologicals SA [Study#209328]. </w:t>
      </w:r>
    </w:p>
    <w:p w14:paraId="500F2F2F" w14:textId="77777777" w:rsidR="00043FE1" w:rsidRPr="00043FE1" w:rsidRDefault="00043FE1" w:rsidP="00043FE1">
      <w:pPr>
        <w:rPr>
          <w:lang w:val="en-GB"/>
        </w:rPr>
      </w:pPr>
      <w:r w:rsidRPr="00043FE1">
        <w:rPr>
          <w:lang w:val="en-GB"/>
        </w:rPr>
        <w:t xml:space="preserve">The Murdoch Children’s Research Institute (MCRI) is supported by the Victorian Government’s Operational Infrastructure Support program. </w:t>
      </w:r>
    </w:p>
    <w:p w14:paraId="7191FEBB" w14:textId="77777777" w:rsidR="00043FE1" w:rsidRPr="00043FE1" w:rsidRDefault="00043FE1" w:rsidP="00043FE1">
      <w:pPr>
        <w:rPr>
          <w:lang w:val="en-GB"/>
        </w:rPr>
      </w:pPr>
      <w:r w:rsidRPr="00043FE1">
        <w:rPr>
          <w:lang w:val="en-GB"/>
        </w:rPr>
        <w:t>We thank H Tran for providing technical assistance.</w:t>
      </w:r>
    </w:p>
    <w:p w14:paraId="5EA7B034" w14:textId="65BA5BC2" w:rsidR="00F216F0" w:rsidRPr="008017B6" w:rsidRDefault="00043FE1" w:rsidP="00F216F0">
      <w:r w:rsidRPr="00043FE1">
        <w:rPr>
          <w:lang w:val="en-GB"/>
        </w:rPr>
        <w:t>Rotavirus positive specimens were collected from numerous centres throughout Australia. We</w:t>
      </w:r>
      <w:r>
        <w:rPr>
          <w:lang w:val="en-GB"/>
        </w:rPr>
        <w:t> </w:t>
      </w:r>
      <w:r w:rsidRPr="00043FE1">
        <w:rPr>
          <w:lang w:val="en-GB"/>
        </w:rPr>
        <w:t xml:space="preserve">acknowledge and appreciate the significant time and effort involved in the collection, storage, packaging, compiling data and forwarding of specimens. </w:t>
      </w:r>
    </w:p>
    <w:p w14:paraId="621F92EE" w14:textId="77777777" w:rsidR="008A0736" w:rsidRDefault="008A0736" w:rsidP="008A0736">
      <w:pPr>
        <w:pStyle w:val="Heading1"/>
      </w:pPr>
      <w:bookmarkStart w:id="26" w:name="_Toc211438761"/>
      <w:r>
        <w:lastRenderedPageBreak/>
        <w:t>Author details</w:t>
      </w:r>
      <w:bookmarkEnd w:id="25"/>
      <w:bookmarkEnd w:id="26"/>
    </w:p>
    <w:p w14:paraId="4ED06AE9" w14:textId="77777777" w:rsidR="00043FE1" w:rsidRPr="00043FE1" w:rsidRDefault="00043FE1" w:rsidP="00043FE1">
      <w:pPr>
        <w:rPr>
          <w:lang w:val="en-GB"/>
        </w:rPr>
      </w:pPr>
      <w:r w:rsidRPr="00043FE1">
        <w:rPr>
          <w:lang w:val="en-GB"/>
        </w:rPr>
        <w:t>Mrs Sarah Thomas, Research Assistant,</w:t>
      </w:r>
      <w:r w:rsidRPr="00043FE1">
        <w:rPr>
          <w:vertAlign w:val="superscript"/>
          <w:lang w:val="en-GB"/>
        </w:rPr>
        <w:t>1</w:t>
      </w:r>
      <w:r w:rsidRPr="00043FE1">
        <w:rPr>
          <w:lang w:val="en-GB"/>
        </w:rPr>
        <w:t xml:space="preserve"> </w:t>
      </w:r>
    </w:p>
    <w:p w14:paraId="2CA2455C" w14:textId="77777777" w:rsidR="00043FE1" w:rsidRPr="00043FE1" w:rsidRDefault="00043FE1" w:rsidP="00043FE1">
      <w:pPr>
        <w:rPr>
          <w:lang w:val="en-GB"/>
        </w:rPr>
      </w:pPr>
      <w:r w:rsidRPr="00043FE1">
        <w:rPr>
          <w:lang w:val="en-GB"/>
        </w:rPr>
        <w:t>Mrs Nada Bogdanovic-Sakran, Research Assistant,</w:t>
      </w:r>
      <w:r w:rsidRPr="00043FE1">
        <w:rPr>
          <w:vertAlign w:val="superscript"/>
          <w:lang w:val="en-GB"/>
        </w:rPr>
        <w:t>1</w:t>
      </w:r>
      <w:r w:rsidRPr="00043FE1">
        <w:rPr>
          <w:lang w:val="en-GB"/>
        </w:rPr>
        <w:t xml:space="preserve"> </w:t>
      </w:r>
    </w:p>
    <w:p w14:paraId="684BB6A8" w14:textId="77777777" w:rsidR="00043FE1" w:rsidRPr="00043FE1" w:rsidRDefault="00043FE1" w:rsidP="00043FE1">
      <w:pPr>
        <w:rPr>
          <w:lang w:val="en-GB"/>
        </w:rPr>
      </w:pPr>
      <w:r w:rsidRPr="00043FE1">
        <w:rPr>
          <w:lang w:val="en-GB"/>
        </w:rPr>
        <w:t>Mr Daniel Pavlic, Research Assistant,</w:t>
      </w:r>
      <w:r w:rsidRPr="00043FE1">
        <w:rPr>
          <w:vertAlign w:val="superscript"/>
          <w:lang w:val="en-GB"/>
        </w:rPr>
        <w:t>1</w:t>
      </w:r>
    </w:p>
    <w:p w14:paraId="3BAB3BE0" w14:textId="77777777" w:rsidR="00043FE1" w:rsidRPr="00043FE1" w:rsidRDefault="00043FE1" w:rsidP="00043FE1">
      <w:pPr>
        <w:rPr>
          <w:lang w:val="en-GB"/>
        </w:rPr>
      </w:pPr>
      <w:r w:rsidRPr="00043FE1">
        <w:rPr>
          <w:lang w:val="en-GB"/>
        </w:rPr>
        <w:t>Prof. Julie E Bines, Group Leader,</w:t>
      </w:r>
      <w:r w:rsidRPr="00043FE1">
        <w:rPr>
          <w:vertAlign w:val="superscript"/>
          <w:lang w:val="en-GB"/>
        </w:rPr>
        <w:t>1,2,3</w:t>
      </w:r>
      <w:r w:rsidRPr="00043FE1">
        <w:rPr>
          <w:lang w:val="en-GB"/>
        </w:rPr>
        <w:t xml:space="preserve"> </w:t>
      </w:r>
    </w:p>
    <w:p w14:paraId="3324C8FB" w14:textId="77777777" w:rsidR="00043FE1" w:rsidRPr="00043FE1" w:rsidRDefault="00043FE1" w:rsidP="00043FE1">
      <w:pPr>
        <w:rPr>
          <w:lang w:val="en-GB"/>
        </w:rPr>
      </w:pPr>
      <w:r w:rsidRPr="00043FE1">
        <w:rPr>
          <w:lang w:val="en-GB"/>
        </w:rPr>
        <w:t>Dr Celeste M Donato, Senior Research Officer,</w:t>
      </w:r>
      <w:r w:rsidRPr="00043FE1">
        <w:rPr>
          <w:vertAlign w:val="superscript"/>
          <w:lang w:val="en-GB"/>
        </w:rPr>
        <w:t>1,2</w:t>
      </w:r>
    </w:p>
    <w:p w14:paraId="253F1F66" w14:textId="77777777" w:rsidR="00043FE1" w:rsidRPr="00043FE1" w:rsidRDefault="00043FE1" w:rsidP="00043FE1">
      <w:pPr>
        <w:rPr>
          <w:lang w:val="en-GB"/>
        </w:rPr>
      </w:pPr>
      <w:r w:rsidRPr="00043FE1">
        <w:rPr>
          <w:lang w:val="en-GB"/>
        </w:rPr>
        <w:t xml:space="preserve">and the Australian Rotavirus Surveillance Group </w:t>
      </w:r>
    </w:p>
    <w:p w14:paraId="01A45A36" w14:textId="77777777" w:rsidR="00043FE1" w:rsidRPr="00043FE1" w:rsidRDefault="00043FE1" w:rsidP="00043FE1">
      <w:pPr>
        <w:pStyle w:val="CDINumberedList1L1"/>
        <w:rPr>
          <w:lang w:val="en-GB"/>
        </w:rPr>
      </w:pPr>
      <w:r w:rsidRPr="00043FE1">
        <w:rPr>
          <w:lang w:val="en-GB"/>
        </w:rPr>
        <w:t xml:space="preserve">Enteric Diseases, Murdoch Children’s Research Institute, Parkville, Victoria </w:t>
      </w:r>
    </w:p>
    <w:p w14:paraId="1925680A" w14:textId="77777777" w:rsidR="00043FE1" w:rsidRPr="00043FE1" w:rsidRDefault="00043FE1" w:rsidP="00043FE1">
      <w:pPr>
        <w:pStyle w:val="CDINumberedList1L1"/>
        <w:rPr>
          <w:lang w:val="en-GB"/>
        </w:rPr>
      </w:pPr>
      <w:r w:rsidRPr="00043FE1">
        <w:rPr>
          <w:lang w:val="en-GB"/>
        </w:rPr>
        <w:t xml:space="preserve">Department of Paediatrics, University of Melbourne, Parkville, Victoria </w:t>
      </w:r>
    </w:p>
    <w:p w14:paraId="4B1517BB" w14:textId="77777777" w:rsidR="00043FE1" w:rsidRPr="00043FE1" w:rsidRDefault="00043FE1" w:rsidP="00043FE1">
      <w:pPr>
        <w:pStyle w:val="CDINumberedList1L1"/>
        <w:rPr>
          <w:lang w:val="en-GB"/>
        </w:rPr>
      </w:pPr>
      <w:r w:rsidRPr="00043FE1">
        <w:rPr>
          <w:lang w:val="en-GB"/>
        </w:rPr>
        <w:t xml:space="preserve">Department of Gastroenterology and Clinical Nutrition, Royal Children’s Hospital, Parkville, Victoria </w:t>
      </w:r>
    </w:p>
    <w:p w14:paraId="79597552" w14:textId="77777777" w:rsidR="00423436" w:rsidRDefault="00423436" w:rsidP="00423436">
      <w:pPr>
        <w:pStyle w:val="CDICorrespondingauthor"/>
      </w:pPr>
      <w:r>
        <w:t>Corresponding author</w:t>
      </w:r>
    </w:p>
    <w:p w14:paraId="5191AB0A" w14:textId="77777777" w:rsidR="00043FE1" w:rsidRDefault="00043FE1" w:rsidP="00043FE1">
      <w:r>
        <w:t xml:space="preserve">Dr Celeste Donato </w:t>
      </w:r>
    </w:p>
    <w:p w14:paraId="5C5B8343" w14:textId="77777777" w:rsidR="00043FE1" w:rsidRDefault="00043FE1" w:rsidP="00043FE1">
      <w:r>
        <w:t>Murdoch Children's Research Institute</w:t>
      </w:r>
    </w:p>
    <w:p w14:paraId="3DC77902" w14:textId="77777777" w:rsidR="00043FE1" w:rsidRDefault="00043FE1" w:rsidP="00043FE1">
      <w:r>
        <w:t>The Royal Children's Hospital, 50 Flemington Road, Parkville, Victoria 3052 Australia</w:t>
      </w:r>
    </w:p>
    <w:p w14:paraId="77F6B675" w14:textId="6CED2B61" w:rsidR="008A0736" w:rsidRDefault="00043FE1" w:rsidP="00043FE1">
      <w:r>
        <w:t xml:space="preserve">Email: </w:t>
      </w:r>
      <w:hyperlink r:id="rId28" w:history="1">
        <w:r w:rsidRPr="00581D89">
          <w:rPr>
            <w:rStyle w:val="Hyperlink"/>
          </w:rPr>
          <w:t>celeste.donato@mcri.edu.au</w:t>
        </w:r>
      </w:hyperlink>
      <w:r>
        <w:t xml:space="preserve"> </w:t>
      </w:r>
    </w:p>
    <w:p w14:paraId="39D5CC14" w14:textId="77777777" w:rsidR="00043FE1" w:rsidRPr="00043FE1" w:rsidRDefault="00043FE1" w:rsidP="00043FE1">
      <w:pPr>
        <w:pStyle w:val="Normal-morespacebefore"/>
        <w:rPr>
          <w:lang w:val="en-GB"/>
        </w:rPr>
      </w:pPr>
      <w:r w:rsidRPr="00043FE1">
        <w:rPr>
          <w:lang w:val="en-GB"/>
        </w:rPr>
        <w:t xml:space="preserve">The Australian Rotavirus Surveillance Program involves: </w:t>
      </w:r>
    </w:p>
    <w:p w14:paraId="5A02E72B" w14:textId="77777777" w:rsidR="00043FE1" w:rsidRPr="00043FE1" w:rsidRDefault="00043FE1" w:rsidP="00043FE1">
      <w:pPr>
        <w:spacing w:before="240"/>
        <w:rPr>
          <w:b/>
          <w:bCs/>
          <w:lang w:val="en-GB"/>
        </w:rPr>
      </w:pPr>
      <w:r w:rsidRPr="00043FE1">
        <w:rPr>
          <w:b/>
          <w:bCs/>
          <w:lang w:val="en-GB"/>
        </w:rPr>
        <w:t>National Rotavirus Reference Centre</w:t>
      </w:r>
    </w:p>
    <w:p w14:paraId="3C6B3689" w14:textId="77777777" w:rsidR="00043FE1" w:rsidRPr="00043FE1" w:rsidRDefault="00043FE1" w:rsidP="00043FE1">
      <w:pPr>
        <w:rPr>
          <w:lang w:val="en-GB"/>
        </w:rPr>
      </w:pPr>
      <w:r w:rsidRPr="00043FE1">
        <w:rPr>
          <w:lang w:val="en-GB"/>
        </w:rPr>
        <w:t xml:space="preserve">Mrs Sarah Thomas; Coordinator Australian Rotavirus Surveillance Program, Research Assistant, Enteric Diseases, MCRI </w:t>
      </w:r>
    </w:p>
    <w:p w14:paraId="7817FE68" w14:textId="77777777" w:rsidR="00043FE1" w:rsidRPr="00043FE1" w:rsidRDefault="00043FE1" w:rsidP="00043FE1">
      <w:pPr>
        <w:spacing w:before="120"/>
        <w:rPr>
          <w:lang w:val="en-GB"/>
        </w:rPr>
      </w:pPr>
      <w:r w:rsidRPr="00043FE1">
        <w:rPr>
          <w:lang w:val="en-GB"/>
        </w:rPr>
        <w:t xml:space="preserve">Mrs Nada Bogdanovic-Sakran, Research Assistant, Enteric Diseases, MCRI </w:t>
      </w:r>
    </w:p>
    <w:p w14:paraId="4B87D76A" w14:textId="77777777" w:rsidR="00043FE1" w:rsidRPr="00043FE1" w:rsidRDefault="00043FE1" w:rsidP="00043FE1">
      <w:pPr>
        <w:spacing w:before="120"/>
        <w:rPr>
          <w:lang w:val="en-GB"/>
        </w:rPr>
      </w:pPr>
      <w:r w:rsidRPr="00043FE1">
        <w:rPr>
          <w:lang w:val="en-GB"/>
        </w:rPr>
        <w:t>Mr Daniel Pavlic, Research Assistant, Enteric Diseases, MCRI</w:t>
      </w:r>
    </w:p>
    <w:p w14:paraId="355FCC42" w14:textId="77777777" w:rsidR="00043FE1" w:rsidRPr="00043FE1" w:rsidRDefault="00043FE1" w:rsidP="00043FE1">
      <w:pPr>
        <w:spacing w:before="120"/>
        <w:rPr>
          <w:lang w:val="en-GB"/>
        </w:rPr>
      </w:pPr>
      <w:r w:rsidRPr="00043FE1">
        <w:rPr>
          <w:lang w:val="en-GB"/>
        </w:rPr>
        <w:t xml:space="preserve">Prof. Julie E Bines, Director, Australian Rotavirus Surveillance Program; Leader, Enteric Diseases, MCRI; Department of Paediatrics, University of Melbourne; Department of Gastroenterology and Clinical Nutrition, Royal Children’s Hospital </w:t>
      </w:r>
    </w:p>
    <w:p w14:paraId="372BD625" w14:textId="77777777" w:rsidR="00043FE1" w:rsidRPr="00043FE1" w:rsidRDefault="00043FE1" w:rsidP="00043FE1">
      <w:pPr>
        <w:spacing w:before="120"/>
        <w:rPr>
          <w:lang w:val="en-GB"/>
        </w:rPr>
      </w:pPr>
      <w:r w:rsidRPr="00043FE1">
        <w:rPr>
          <w:lang w:val="en-GB"/>
        </w:rPr>
        <w:t>Dr Celeste M Donato, Senior Research Officer, Enteric Diseases, MCRI; Department of Paediatrics, University of Melbourne</w:t>
      </w:r>
    </w:p>
    <w:p w14:paraId="27C31EF0" w14:textId="77777777" w:rsidR="00043FE1" w:rsidRPr="00043FE1" w:rsidRDefault="00043FE1" w:rsidP="00043FE1">
      <w:pPr>
        <w:spacing w:before="240"/>
        <w:rPr>
          <w:b/>
          <w:bCs/>
          <w:lang w:val="en-GB"/>
        </w:rPr>
      </w:pPr>
      <w:r w:rsidRPr="00043FE1">
        <w:rPr>
          <w:b/>
          <w:bCs/>
          <w:lang w:val="en-GB"/>
        </w:rPr>
        <w:t xml:space="preserve">Australian Capital Territory </w:t>
      </w:r>
    </w:p>
    <w:p w14:paraId="03869A55" w14:textId="414CDA39" w:rsidR="00043FE1" w:rsidRPr="00043FE1" w:rsidRDefault="00043FE1" w:rsidP="00043FE1">
      <w:pPr>
        <w:rPr>
          <w:lang w:val="en-GB"/>
        </w:rPr>
      </w:pPr>
      <w:r w:rsidRPr="00043FE1">
        <w:rPr>
          <w:lang w:val="en-GB"/>
        </w:rPr>
        <w:t>Assoc Prof K Kennedy, S Bradbury and members of the Microbiology Department, Canberra</w:t>
      </w:r>
      <w:r>
        <w:rPr>
          <w:lang w:val="en-GB"/>
        </w:rPr>
        <w:t> H</w:t>
      </w:r>
      <w:r w:rsidRPr="00043FE1">
        <w:rPr>
          <w:lang w:val="en-GB"/>
        </w:rPr>
        <w:t xml:space="preserve">ospital </w:t>
      </w:r>
    </w:p>
    <w:p w14:paraId="5DDB6ABF" w14:textId="77777777" w:rsidR="00043FE1" w:rsidRPr="00043FE1" w:rsidRDefault="00043FE1" w:rsidP="00043FE1">
      <w:pPr>
        <w:keepNext/>
        <w:spacing w:before="240"/>
        <w:rPr>
          <w:b/>
          <w:bCs/>
          <w:lang w:val="en-GB"/>
        </w:rPr>
      </w:pPr>
      <w:r w:rsidRPr="00043FE1">
        <w:rPr>
          <w:b/>
          <w:bCs/>
          <w:lang w:val="en-GB"/>
        </w:rPr>
        <w:lastRenderedPageBreak/>
        <w:t xml:space="preserve">New South Wales </w:t>
      </w:r>
    </w:p>
    <w:p w14:paraId="459B003F" w14:textId="77777777" w:rsidR="00043FE1" w:rsidRPr="00043FE1" w:rsidRDefault="00043FE1" w:rsidP="00043FE1">
      <w:pPr>
        <w:rPr>
          <w:lang w:val="en-GB"/>
        </w:rPr>
      </w:pPr>
      <w:r w:rsidRPr="00043FE1">
        <w:rPr>
          <w:lang w:val="en-GB"/>
        </w:rPr>
        <w:t xml:space="preserve">P Huntington, Prof M Lahra and members of the Serology, Virology and OTDS Laboratories (SAViD), NSW Health Pathology, Prince of Wales Hospital </w:t>
      </w:r>
    </w:p>
    <w:p w14:paraId="66654913" w14:textId="77777777" w:rsidR="00043FE1" w:rsidRPr="00043FE1" w:rsidRDefault="00043FE1" w:rsidP="00043FE1">
      <w:pPr>
        <w:spacing w:before="120"/>
        <w:rPr>
          <w:lang w:val="en-GB"/>
        </w:rPr>
      </w:pPr>
      <w:r w:rsidRPr="00043FE1">
        <w:rPr>
          <w:lang w:val="en-GB"/>
        </w:rPr>
        <w:t xml:space="preserve">Dr A </w:t>
      </w:r>
      <w:proofErr w:type="spellStart"/>
      <w:r w:rsidRPr="00043FE1">
        <w:rPr>
          <w:lang w:val="en-GB"/>
        </w:rPr>
        <w:t>Outhred</w:t>
      </w:r>
      <w:proofErr w:type="spellEnd"/>
      <w:r w:rsidRPr="00043FE1">
        <w:rPr>
          <w:lang w:val="en-GB"/>
        </w:rPr>
        <w:t xml:space="preserve">, I Tam, A Howard-Jones and members of the Virology Department, The Children’s Hospital, Westmead </w:t>
      </w:r>
    </w:p>
    <w:p w14:paraId="56B15616" w14:textId="77777777" w:rsidR="00043FE1" w:rsidRPr="00043FE1" w:rsidRDefault="00043FE1" w:rsidP="00043FE1">
      <w:pPr>
        <w:spacing w:before="120"/>
        <w:rPr>
          <w:lang w:val="en-GB"/>
        </w:rPr>
      </w:pPr>
      <w:r w:rsidRPr="00043FE1">
        <w:rPr>
          <w:lang w:val="en-GB"/>
        </w:rPr>
        <w:t xml:space="preserve">Dr M Wehrhahn, and members of Douglass Hanly Moir Pathology, New South Wales </w:t>
      </w:r>
    </w:p>
    <w:p w14:paraId="6C407151" w14:textId="77777777" w:rsidR="00043FE1" w:rsidRPr="00043FE1" w:rsidRDefault="00043FE1" w:rsidP="00043FE1">
      <w:pPr>
        <w:spacing w:before="120"/>
        <w:rPr>
          <w:lang w:val="en-GB"/>
        </w:rPr>
      </w:pPr>
      <w:r w:rsidRPr="00043FE1">
        <w:rPr>
          <w:lang w:val="en-GB"/>
        </w:rPr>
        <w:t>F Jozwiak, J Merif and members of the Department of Microbiology and Infectious Diseases, Liverpool Hospital, Liverpool</w:t>
      </w:r>
    </w:p>
    <w:p w14:paraId="7F481CC5" w14:textId="77777777" w:rsidR="00043FE1" w:rsidRPr="00043FE1" w:rsidRDefault="00043FE1" w:rsidP="00043FE1">
      <w:pPr>
        <w:spacing w:before="240"/>
        <w:rPr>
          <w:b/>
          <w:bCs/>
          <w:lang w:val="en-GB"/>
        </w:rPr>
      </w:pPr>
      <w:r w:rsidRPr="00043FE1">
        <w:rPr>
          <w:b/>
          <w:bCs/>
          <w:lang w:val="en-GB"/>
        </w:rPr>
        <w:t xml:space="preserve">Northern Territory </w:t>
      </w:r>
    </w:p>
    <w:p w14:paraId="0C84A496" w14:textId="77777777" w:rsidR="00043FE1" w:rsidRPr="00043FE1" w:rsidRDefault="00043FE1" w:rsidP="00043FE1">
      <w:pPr>
        <w:rPr>
          <w:lang w:val="en-GB"/>
        </w:rPr>
      </w:pPr>
      <w:r w:rsidRPr="00043FE1">
        <w:rPr>
          <w:lang w:val="en-GB"/>
        </w:rPr>
        <w:t xml:space="preserve">Dr R Baird, K Freeman, D Menouhos, J Harbidge, T Eapen, and members of Territory Pathology, Royal Darwin Hospital, Tiwi </w:t>
      </w:r>
    </w:p>
    <w:p w14:paraId="57AABB13" w14:textId="77777777" w:rsidR="00043FE1" w:rsidRPr="00043FE1" w:rsidRDefault="00043FE1" w:rsidP="00043FE1">
      <w:pPr>
        <w:spacing w:before="240"/>
        <w:rPr>
          <w:b/>
          <w:bCs/>
          <w:lang w:val="en-GB"/>
        </w:rPr>
      </w:pPr>
      <w:r w:rsidRPr="00043FE1">
        <w:rPr>
          <w:b/>
          <w:bCs/>
          <w:lang w:val="en-GB"/>
        </w:rPr>
        <w:t xml:space="preserve">Queensland </w:t>
      </w:r>
    </w:p>
    <w:p w14:paraId="4BD7A4AA" w14:textId="77777777" w:rsidR="00043FE1" w:rsidRPr="00043FE1" w:rsidRDefault="00043FE1" w:rsidP="00043FE1">
      <w:pPr>
        <w:rPr>
          <w:lang w:val="en-GB"/>
        </w:rPr>
      </w:pPr>
      <w:r w:rsidRPr="00043FE1">
        <w:rPr>
          <w:lang w:val="en-GB"/>
        </w:rPr>
        <w:t xml:space="preserve">Dr C </w:t>
      </w:r>
      <w:proofErr w:type="spellStart"/>
      <w:r w:rsidRPr="00043FE1">
        <w:rPr>
          <w:lang w:val="en-GB"/>
        </w:rPr>
        <w:t>Bletchly</w:t>
      </w:r>
      <w:proofErr w:type="spellEnd"/>
      <w:r w:rsidRPr="00043FE1">
        <w:rPr>
          <w:lang w:val="en-GB"/>
        </w:rPr>
        <w:t xml:space="preserve">, Dr R Gupta and department members, Pathology Queensland Central </w:t>
      </w:r>
    </w:p>
    <w:p w14:paraId="2AD4E2A7" w14:textId="77777777" w:rsidR="00043FE1" w:rsidRPr="00043FE1" w:rsidRDefault="00043FE1" w:rsidP="00043FE1">
      <w:pPr>
        <w:spacing w:before="240"/>
        <w:rPr>
          <w:b/>
          <w:bCs/>
          <w:lang w:val="en-GB"/>
        </w:rPr>
      </w:pPr>
      <w:r w:rsidRPr="00043FE1">
        <w:rPr>
          <w:b/>
          <w:bCs/>
          <w:lang w:val="en-GB"/>
        </w:rPr>
        <w:t xml:space="preserve">South Australia </w:t>
      </w:r>
    </w:p>
    <w:p w14:paraId="4407F2CA" w14:textId="1DDA36F2" w:rsidR="00043FE1" w:rsidRPr="00043FE1" w:rsidRDefault="00043FE1" w:rsidP="00043FE1">
      <w:pPr>
        <w:rPr>
          <w:lang w:val="en-GB"/>
        </w:rPr>
      </w:pPr>
      <w:r w:rsidRPr="00043FE1">
        <w:rPr>
          <w:lang w:val="en-GB"/>
        </w:rPr>
        <w:t>M Turra, Dr J Arthur, and members of the Microbiology and Infectious Diseases Laboratory, SA</w:t>
      </w:r>
      <w:r>
        <w:rPr>
          <w:lang w:val="en-GB"/>
        </w:rPr>
        <w:t> </w:t>
      </w:r>
      <w:r w:rsidRPr="00043FE1">
        <w:rPr>
          <w:lang w:val="en-GB"/>
        </w:rPr>
        <w:t xml:space="preserve">Pathology, Adelaide </w:t>
      </w:r>
    </w:p>
    <w:p w14:paraId="7FFA0C37" w14:textId="77777777" w:rsidR="00043FE1" w:rsidRPr="00043FE1" w:rsidRDefault="00043FE1" w:rsidP="00043FE1">
      <w:pPr>
        <w:spacing w:before="240"/>
        <w:rPr>
          <w:b/>
          <w:bCs/>
          <w:lang w:val="en-GB"/>
        </w:rPr>
      </w:pPr>
      <w:r w:rsidRPr="00043FE1">
        <w:rPr>
          <w:b/>
          <w:bCs/>
          <w:lang w:val="en-GB"/>
        </w:rPr>
        <w:t xml:space="preserve">Tasmania </w:t>
      </w:r>
    </w:p>
    <w:p w14:paraId="36B39C35" w14:textId="77777777" w:rsidR="00043FE1" w:rsidRPr="00043FE1" w:rsidRDefault="00043FE1" w:rsidP="00043FE1">
      <w:pPr>
        <w:rPr>
          <w:lang w:val="en-GB"/>
        </w:rPr>
      </w:pPr>
      <w:r w:rsidRPr="00043FE1">
        <w:rPr>
          <w:lang w:val="en-GB"/>
        </w:rPr>
        <w:t xml:space="preserve">Assoc Prof Louise Cooley, J Maskell, and members of Molecular Medicine, Pathology Services, Royal Hobart Hospital, Hobart </w:t>
      </w:r>
    </w:p>
    <w:p w14:paraId="237C6B68" w14:textId="77777777" w:rsidR="00043FE1" w:rsidRPr="00043FE1" w:rsidRDefault="00043FE1" w:rsidP="00043FE1">
      <w:pPr>
        <w:spacing w:before="240"/>
        <w:rPr>
          <w:b/>
          <w:bCs/>
          <w:lang w:val="en-GB"/>
        </w:rPr>
      </w:pPr>
      <w:r w:rsidRPr="00043FE1">
        <w:rPr>
          <w:b/>
          <w:bCs/>
          <w:lang w:val="en-GB"/>
        </w:rPr>
        <w:t xml:space="preserve">Victoria </w:t>
      </w:r>
    </w:p>
    <w:p w14:paraId="77313990" w14:textId="195C79FB" w:rsidR="00043FE1" w:rsidRPr="00043FE1" w:rsidRDefault="00043FE1" w:rsidP="00043FE1">
      <w:pPr>
        <w:rPr>
          <w:lang w:val="en-GB"/>
        </w:rPr>
      </w:pPr>
      <w:r w:rsidRPr="00043FE1">
        <w:rPr>
          <w:lang w:val="en-GB"/>
        </w:rPr>
        <w:t xml:space="preserve">Dr T Korman, K </w:t>
      </w:r>
      <w:proofErr w:type="spellStart"/>
      <w:r w:rsidRPr="00043FE1">
        <w:rPr>
          <w:lang w:val="en-GB"/>
        </w:rPr>
        <w:t>Cisera</w:t>
      </w:r>
      <w:proofErr w:type="spellEnd"/>
      <w:r w:rsidRPr="00043FE1">
        <w:rPr>
          <w:lang w:val="en-GB"/>
        </w:rPr>
        <w:t xml:space="preserve">, D </w:t>
      </w:r>
      <w:proofErr w:type="spellStart"/>
      <w:r w:rsidRPr="00043FE1">
        <w:rPr>
          <w:lang w:val="en-GB"/>
        </w:rPr>
        <w:t>Kotsanas</w:t>
      </w:r>
      <w:proofErr w:type="spellEnd"/>
      <w:r w:rsidRPr="00043FE1">
        <w:rPr>
          <w:lang w:val="en-GB"/>
        </w:rPr>
        <w:t>, and members of the Department of Microbiology, Monash</w:t>
      </w:r>
      <w:r>
        <w:rPr>
          <w:lang w:val="en-GB"/>
        </w:rPr>
        <w:t> </w:t>
      </w:r>
      <w:r w:rsidRPr="00043FE1">
        <w:rPr>
          <w:lang w:val="en-GB"/>
        </w:rPr>
        <w:t xml:space="preserve">Medical Centre, Clayton </w:t>
      </w:r>
    </w:p>
    <w:p w14:paraId="367A3FC6" w14:textId="77777777" w:rsidR="00043FE1" w:rsidRPr="00043FE1" w:rsidRDefault="00043FE1" w:rsidP="00043FE1">
      <w:pPr>
        <w:spacing w:before="120"/>
        <w:rPr>
          <w:lang w:val="en-GB"/>
        </w:rPr>
      </w:pPr>
      <w:r w:rsidRPr="00043FE1">
        <w:rPr>
          <w:lang w:val="en-GB"/>
        </w:rPr>
        <w:t>K Rautenbacher, P Adamopoulos, and members of Laboratory Services, Royal Children’s Hospital, Parkville</w:t>
      </w:r>
    </w:p>
    <w:p w14:paraId="0AED6F84" w14:textId="77777777" w:rsidR="00043FE1" w:rsidRPr="00043FE1" w:rsidRDefault="00043FE1" w:rsidP="00043FE1">
      <w:pPr>
        <w:spacing w:before="240"/>
        <w:rPr>
          <w:b/>
          <w:bCs/>
          <w:lang w:val="en-GB"/>
        </w:rPr>
      </w:pPr>
      <w:r w:rsidRPr="00043FE1">
        <w:rPr>
          <w:b/>
          <w:bCs/>
          <w:lang w:val="en-GB"/>
        </w:rPr>
        <w:t xml:space="preserve">Western Australia </w:t>
      </w:r>
    </w:p>
    <w:p w14:paraId="6BC7B847" w14:textId="148A36C5" w:rsidR="00043FE1" w:rsidRDefault="00043FE1" w:rsidP="00043FE1">
      <w:r w:rsidRPr="00043FE1">
        <w:rPr>
          <w:lang w:val="en-GB"/>
        </w:rPr>
        <w:t xml:space="preserve">Dr D Speers, D Bradford, D Tennant, and members of QEII Microbiology Department, PathWest Laboratory Medicine WA, Perth </w:t>
      </w:r>
    </w:p>
    <w:p w14:paraId="4EC2A774" w14:textId="77777777" w:rsidR="008A0736" w:rsidRDefault="008A0736" w:rsidP="00122ADA">
      <w:pPr>
        <w:pStyle w:val="Heading1"/>
      </w:pPr>
      <w:bookmarkStart w:id="27" w:name="_Toc195530511"/>
      <w:bookmarkStart w:id="28" w:name="_Toc211438762"/>
      <w:r>
        <w:lastRenderedPageBreak/>
        <w:t>References</w:t>
      </w:r>
      <w:bookmarkEnd w:id="27"/>
      <w:bookmarkEnd w:id="28"/>
    </w:p>
    <w:p w14:paraId="75671AE3" w14:textId="1BA18886" w:rsidR="00043FE1" w:rsidRPr="00043FE1" w:rsidRDefault="00043FE1" w:rsidP="00C3606F">
      <w:pPr>
        <w:pStyle w:val="CDINumberedList1L1"/>
        <w:numPr>
          <w:ilvl w:val="0"/>
          <w:numId w:val="10"/>
        </w:numPr>
        <w:ind w:left="397" w:hanging="397"/>
        <w:rPr>
          <w:lang w:val="en-GB"/>
        </w:rPr>
      </w:pPr>
      <w:r w:rsidRPr="00043FE1">
        <w:rPr>
          <w:lang w:val="en-GB"/>
        </w:rPr>
        <w:t xml:space="preserve">Troeger C, Khalil IA, Rao PC, Cao S, Blacker BF, Ahmed T et al. Rotavirus vaccination and the global burden of rotavirus </w:t>
      </w:r>
      <w:proofErr w:type="spellStart"/>
      <w:r w:rsidRPr="00043FE1">
        <w:rPr>
          <w:lang w:val="en-GB"/>
        </w:rPr>
        <w:t>diarrhea</w:t>
      </w:r>
      <w:proofErr w:type="spellEnd"/>
      <w:r w:rsidRPr="00043FE1">
        <w:rPr>
          <w:lang w:val="en-GB"/>
        </w:rPr>
        <w:t xml:space="preserve"> among children younger than 5 years. </w:t>
      </w:r>
      <w:r w:rsidRPr="00043FE1">
        <w:rPr>
          <w:i/>
          <w:iCs/>
          <w:lang w:val="en-GB"/>
        </w:rPr>
        <w:t xml:space="preserve">JAMA </w:t>
      </w:r>
      <w:proofErr w:type="spellStart"/>
      <w:r w:rsidRPr="00043FE1">
        <w:rPr>
          <w:i/>
          <w:iCs/>
          <w:lang w:val="en-GB"/>
        </w:rPr>
        <w:t>Pediatr</w:t>
      </w:r>
      <w:proofErr w:type="spellEnd"/>
      <w:r w:rsidRPr="00043FE1">
        <w:rPr>
          <w:lang w:val="en-GB"/>
        </w:rPr>
        <w:t xml:space="preserve">. 2018;172(10):958–65. doi: </w:t>
      </w:r>
      <w:hyperlink r:id="rId29" w:history="1">
        <w:r w:rsidR="00C3606F" w:rsidRPr="00581D89">
          <w:rPr>
            <w:rStyle w:val="Hyperlink"/>
            <w:lang w:val="en-GB"/>
          </w:rPr>
          <w:t>https://doi.org/10.1001/jamapediatrics.2018.1960</w:t>
        </w:r>
      </w:hyperlink>
      <w:r w:rsidRPr="00043FE1">
        <w:rPr>
          <w:lang w:val="en-GB"/>
        </w:rPr>
        <w:t>.</w:t>
      </w:r>
    </w:p>
    <w:p w14:paraId="0F7F5F71" w14:textId="65798894" w:rsidR="00043FE1" w:rsidRPr="00043FE1" w:rsidRDefault="00043FE1" w:rsidP="00C3606F">
      <w:pPr>
        <w:pStyle w:val="CDINumberedList1L1"/>
        <w:ind w:left="397" w:hanging="397"/>
        <w:rPr>
          <w:lang w:val="en-GB"/>
        </w:rPr>
      </w:pPr>
      <w:r w:rsidRPr="00043FE1">
        <w:rPr>
          <w:lang w:val="en-GB"/>
        </w:rPr>
        <w:t xml:space="preserve">International Vaccine Access </w:t>
      </w:r>
      <w:proofErr w:type="spellStart"/>
      <w:r w:rsidRPr="00043FE1">
        <w:rPr>
          <w:lang w:val="en-GB"/>
        </w:rPr>
        <w:t>Center</w:t>
      </w:r>
      <w:proofErr w:type="spellEnd"/>
      <w:r w:rsidRPr="00043FE1">
        <w:rPr>
          <w:lang w:val="en-GB"/>
        </w:rPr>
        <w:t xml:space="preserve"> (IVAC). VIEW-hub by IVAC. [Website.] Baltimore: Johns Hopkins Bloomberg School of Public Health, IVAC; 2023. [Accessed on 29 April 2024.] Available from: </w:t>
      </w:r>
      <w:hyperlink r:id="rId30" w:history="1">
        <w:r w:rsidR="00C3606F" w:rsidRPr="00581D89">
          <w:rPr>
            <w:rStyle w:val="Hyperlink"/>
            <w:lang w:val="en-GB"/>
          </w:rPr>
          <w:t>https://view-hub.org</w:t>
        </w:r>
      </w:hyperlink>
      <w:r w:rsidRPr="00043FE1">
        <w:rPr>
          <w:lang w:val="en-GB"/>
        </w:rPr>
        <w:t xml:space="preserve">. </w:t>
      </w:r>
    </w:p>
    <w:p w14:paraId="247D37F6" w14:textId="14AECBE0" w:rsidR="00043FE1" w:rsidRPr="00043FE1" w:rsidRDefault="00043FE1" w:rsidP="00C3606F">
      <w:pPr>
        <w:pStyle w:val="CDINumberedList1L1"/>
        <w:ind w:left="397" w:hanging="397"/>
        <w:rPr>
          <w:lang w:val="en-GB"/>
        </w:rPr>
      </w:pPr>
      <w:r w:rsidRPr="00043FE1">
        <w:rPr>
          <w:lang w:val="en-GB"/>
        </w:rPr>
        <w:t xml:space="preserve">Buttery JP, Lambert SB, Grimwood K, Nissen MD, Field EJ, Macartney KK et al. Reduction in rotavirus-associated acute gastroenteritis following introduction of rotavirus vaccine into Australia's National Childhood vaccine schedule. </w:t>
      </w:r>
      <w:proofErr w:type="spellStart"/>
      <w:r w:rsidRPr="00043FE1">
        <w:rPr>
          <w:i/>
          <w:iCs/>
          <w:lang w:val="en-GB"/>
        </w:rPr>
        <w:t>Pediatr</w:t>
      </w:r>
      <w:proofErr w:type="spellEnd"/>
      <w:r w:rsidRPr="00043FE1">
        <w:rPr>
          <w:i/>
          <w:iCs/>
          <w:lang w:val="en-GB"/>
        </w:rPr>
        <w:t xml:space="preserve"> Infect Dis J</w:t>
      </w:r>
      <w:r w:rsidRPr="00043FE1">
        <w:rPr>
          <w:lang w:val="en-GB"/>
        </w:rPr>
        <w:t xml:space="preserve">. 2011;30(1 </w:t>
      </w:r>
      <w:proofErr w:type="spellStart"/>
      <w:r w:rsidRPr="00043FE1">
        <w:rPr>
          <w:lang w:val="en-GB"/>
        </w:rPr>
        <w:t>Suppl</w:t>
      </w:r>
      <w:proofErr w:type="spellEnd"/>
      <w:proofErr w:type="gramStart"/>
      <w:r w:rsidRPr="00043FE1">
        <w:rPr>
          <w:lang w:val="en-GB"/>
        </w:rPr>
        <w:t>):S</w:t>
      </w:r>
      <w:proofErr w:type="gramEnd"/>
      <w:r w:rsidRPr="00043FE1">
        <w:rPr>
          <w:lang w:val="en-GB"/>
        </w:rPr>
        <w:t xml:space="preserve">25–9. doi: </w:t>
      </w:r>
      <w:hyperlink r:id="rId31" w:history="1">
        <w:r w:rsidR="00C3606F" w:rsidRPr="00581D89">
          <w:rPr>
            <w:rStyle w:val="Hyperlink"/>
            <w:lang w:val="en-GB"/>
          </w:rPr>
          <w:t>https://doi.org/10.1097/INF.0b013e3181fefdee</w:t>
        </w:r>
      </w:hyperlink>
      <w:r w:rsidRPr="00043FE1">
        <w:rPr>
          <w:lang w:val="en-GB"/>
        </w:rPr>
        <w:t>.</w:t>
      </w:r>
    </w:p>
    <w:p w14:paraId="72D89DE6" w14:textId="48B8481E" w:rsidR="00043FE1" w:rsidRPr="00043FE1" w:rsidRDefault="00043FE1" w:rsidP="00C3606F">
      <w:pPr>
        <w:pStyle w:val="CDINumberedList1L1"/>
        <w:ind w:left="397" w:hanging="397"/>
        <w:rPr>
          <w:lang w:val="en-GB"/>
        </w:rPr>
      </w:pPr>
      <w:r w:rsidRPr="00043FE1">
        <w:rPr>
          <w:lang w:val="en-GB"/>
        </w:rPr>
        <w:t xml:space="preserve">Macartney KK, Porwal M, Dalton D, Cripps T, </w:t>
      </w:r>
      <w:proofErr w:type="spellStart"/>
      <w:r w:rsidRPr="00043FE1">
        <w:rPr>
          <w:lang w:val="en-GB"/>
        </w:rPr>
        <w:t>Maldigri</w:t>
      </w:r>
      <w:proofErr w:type="spellEnd"/>
      <w:r w:rsidRPr="00043FE1">
        <w:rPr>
          <w:lang w:val="en-GB"/>
        </w:rPr>
        <w:t xml:space="preserve"> T, Isaacs D et al. Decline in rotavirus hospitalisations following introduction of Australia's national rotavirus immunisation programme. </w:t>
      </w:r>
      <w:r w:rsidRPr="00043FE1">
        <w:rPr>
          <w:i/>
          <w:iCs/>
          <w:lang w:val="en-GB"/>
        </w:rPr>
        <w:t>J Paediatr Child Health</w:t>
      </w:r>
      <w:r w:rsidRPr="00043FE1">
        <w:rPr>
          <w:lang w:val="en-GB"/>
        </w:rPr>
        <w:t xml:space="preserve">. 2011;47(5):266–70. </w:t>
      </w:r>
      <w:r w:rsidR="00C3606F">
        <w:rPr>
          <w:lang w:val="en-GB"/>
        </w:rPr>
        <w:br/>
      </w:r>
      <w:r w:rsidRPr="00043FE1">
        <w:rPr>
          <w:lang w:val="en-GB"/>
        </w:rPr>
        <w:t xml:space="preserve">doi: </w:t>
      </w:r>
      <w:hyperlink r:id="rId32" w:history="1">
        <w:r w:rsidR="00C3606F" w:rsidRPr="00581D89">
          <w:rPr>
            <w:rStyle w:val="Hyperlink"/>
            <w:lang w:val="en-GB"/>
          </w:rPr>
          <w:t>https://doi.org/10.1111/j.1440-1754.2010.01953.x</w:t>
        </w:r>
      </w:hyperlink>
      <w:r w:rsidRPr="00043FE1">
        <w:rPr>
          <w:lang w:val="en-GB"/>
        </w:rPr>
        <w:t>.</w:t>
      </w:r>
    </w:p>
    <w:p w14:paraId="7B2E6FF8" w14:textId="0C22C0D9" w:rsidR="00043FE1" w:rsidRPr="00043FE1" w:rsidRDefault="00043FE1" w:rsidP="00C3606F">
      <w:pPr>
        <w:pStyle w:val="CDINumberedList1L1"/>
        <w:ind w:left="397" w:hanging="397"/>
        <w:rPr>
          <w:lang w:val="en-GB"/>
        </w:rPr>
      </w:pPr>
      <w:r w:rsidRPr="00043FE1">
        <w:rPr>
          <w:lang w:val="en-GB"/>
        </w:rPr>
        <w:t xml:space="preserve">Reyes JF, Wood JG, </w:t>
      </w:r>
      <w:proofErr w:type="spellStart"/>
      <w:r w:rsidRPr="00043FE1">
        <w:rPr>
          <w:lang w:val="en-GB"/>
        </w:rPr>
        <w:t>Beutels</w:t>
      </w:r>
      <w:proofErr w:type="spellEnd"/>
      <w:r w:rsidRPr="00043FE1">
        <w:rPr>
          <w:lang w:val="en-GB"/>
        </w:rPr>
        <w:t xml:space="preserve"> P, Macartney K, McIntyre P, Menzies R et al. Beyond expectations: post-implementation data shows rotavirus vaccination is likely cost-saving in Australia. </w:t>
      </w:r>
      <w:r w:rsidRPr="00043FE1">
        <w:rPr>
          <w:i/>
          <w:iCs/>
          <w:lang w:val="en-GB"/>
        </w:rPr>
        <w:t>Vaccine</w:t>
      </w:r>
      <w:r w:rsidRPr="00043FE1">
        <w:rPr>
          <w:lang w:val="en-GB"/>
        </w:rPr>
        <w:t xml:space="preserve">. 2017;35(2):345–52. doi: </w:t>
      </w:r>
      <w:hyperlink r:id="rId33" w:history="1">
        <w:r w:rsidR="00C3606F" w:rsidRPr="00581D89">
          <w:rPr>
            <w:rStyle w:val="Hyperlink"/>
            <w:lang w:val="en-GB"/>
          </w:rPr>
          <w:t>https://doi.org/10.1016/j.vaccine.2016.11.056</w:t>
        </w:r>
      </w:hyperlink>
      <w:r w:rsidRPr="00043FE1">
        <w:rPr>
          <w:lang w:val="en-GB"/>
        </w:rPr>
        <w:t>.</w:t>
      </w:r>
    </w:p>
    <w:p w14:paraId="3F8A8131" w14:textId="000A7D8F" w:rsidR="00043FE1" w:rsidRPr="00043FE1" w:rsidRDefault="00043FE1" w:rsidP="00C3606F">
      <w:pPr>
        <w:pStyle w:val="CDINumberedList1L1"/>
        <w:ind w:left="397" w:hanging="397"/>
        <w:rPr>
          <w:lang w:val="en-GB"/>
        </w:rPr>
      </w:pPr>
      <w:proofErr w:type="spellStart"/>
      <w:r w:rsidRPr="00043FE1">
        <w:rPr>
          <w:lang w:val="en-GB"/>
        </w:rPr>
        <w:t>Roczo</w:t>
      </w:r>
      <w:proofErr w:type="spellEnd"/>
      <w:r w:rsidRPr="00043FE1">
        <w:rPr>
          <w:lang w:val="en-GB"/>
        </w:rPr>
        <w:t xml:space="preserve">-Farkas S, Kirkwood CD, Cowley D, Barnes GL, Bishop RF, Bogdanovic-Sakran N et al. The impact of rotavirus vaccines on genotype diversity: a comprehensive analysis of 2 decades of Australian surveillance data. </w:t>
      </w:r>
      <w:r w:rsidRPr="00043FE1">
        <w:rPr>
          <w:i/>
          <w:iCs/>
          <w:lang w:val="en-GB"/>
        </w:rPr>
        <w:t>J Infect Dis</w:t>
      </w:r>
      <w:r w:rsidRPr="00043FE1">
        <w:rPr>
          <w:lang w:val="en-GB"/>
        </w:rPr>
        <w:t>. 2018;218(4):546–54. doi:</w:t>
      </w:r>
      <w:r w:rsidR="00C3606F">
        <w:rPr>
          <w:lang w:val="en-GB"/>
        </w:rPr>
        <w:t> </w:t>
      </w:r>
      <w:hyperlink r:id="rId34" w:history="1">
        <w:r w:rsidR="00C3606F" w:rsidRPr="00581D89">
          <w:rPr>
            <w:rStyle w:val="Hyperlink"/>
            <w:lang w:val="en-GB"/>
          </w:rPr>
          <w:t>https://doi.org/10.1093/infdis/jiy197</w:t>
        </w:r>
      </w:hyperlink>
      <w:r w:rsidRPr="00043FE1">
        <w:rPr>
          <w:lang w:val="en-GB"/>
        </w:rPr>
        <w:t>.</w:t>
      </w:r>
    </w:p>
    <w:p w14:paraId="3F8B17A2" w14:textId="31D337D1" w:rsidR="00043FE1" w:rsidRPr="00043FE1" w:rsidRDefault="00043FE1" w:rsidP="00C3606F">
      <w:pPr>
        <w:pStyle w:val="CDINumberedList1L1"/>
        <w:ind w:left="397" w:hanging="397"/>
        <w:rPr>
          <w:lang w:val="en-GB"/>
        </w:rPr>
      </w:pPr>
      <w:r w:rsidRPr="00043FE1">
        <w:rPr>
          <w:lang w:val="en-GB"/>
        </w:rPr>
        <w:t xml:space="preserve">Thomas S, Donato CM, </w:t>
      </w:r>
      <w:proofErr w:type="spellStart"/>
      <w:r w:rsidRPr="00043FE1">
        <w:rPr>
          <w:lang w:val="en-GB"/>
        </w:rPr>
        <w:t>Roczo</w:t>
      </w:r>
      <w:proofErr w:type="spellEnd"/>
      <w:r w:rsidRPr="00043FE1">
        <w:rPr>
          <w:lang w:val="en-GB"/>
        </w:rPr>
        <w:t xml:space="preserve">-Farkas S, Hua J, Bines JE. Australian Rotavirus Surveillance Program: Annual Report, 2019. </w:t>
      </w:r>
      <w:r w:rsidRPr="00043FE1">
        <w:rPr>
          <w:i/>
          <w:iCs/>
          <w:lang w:val="en-GB"/>
        </w:rPr>
        <w:t>Commun Dis Intell (2018)</w:t>
      </w:r>
      <w:r w:rsidRPr="00043FE1">
        <w:rPr>
          <w:lang w:val="en-GB"/>
        </w:rPr>
        <w:t>. 2021;45. doi:</w:t>
      </w:r>
      <w:r w:rsidR="00C3606F">
        <w:rPr>
          <w:lang w:val="en-GB"/>
        </w:rPr>
        <w:t> </w:t>
      </w:r>
      <w:hyperlink r:id="rId35" w:history="1">
        <w:r w:rsidR="00C3606F" w:rsidRPr="00581D89">
          <w:rPr>
            <w:rStyle w:val="Hyperlink"/>
            <w:lang w:val="en-GB"/>
          </w:rPr>
          <w:t>https://doi.org/10.33321/cdi.2021.45.4</w:t>
        </w:r>
      </w:hyperlink>
      <w:r w:rsidRPr="00043FE1">
        <w:rPr>
          <w:lang w:val="en-GB"/>
        </w:rPr>
        <w:t>.</w:t>
      </w:r>
    </w:p>
    <w:p w14:paraId="56166BBB" w14:textId="7D5DD122" w:rsidR="00043FE1" w:rsidRPr="00043FE1" w:rsidRDefault="00043FE1" w:rsidP="00C3606F">
      <w:pPr>
        <w:pStyle w:val="CDINumberedList1L1"/>
        <w:ind w:left="397" w:hanging="397"/>
        <w:rPr>
          <w:lang w:val="en-GB"/>
        </w:rPr>
      </w:pPr>
      <w:r w:rsidRPr="00043FE1">
        <w:rPr>
          <w:lang w:val="en-GB"/>
        </w:rPr>
        <w:t xml:space="preserve">Australian Government Department of Health, Disability and Ageing. National Communicable Disease Surveillance Dashboard. [Website.] Canberra: Australian Government Department of Health, Disability and Ageing; 2025. Available from: </w:t>
      </w:r>
      <w:hyperlink r:id="rId36" w:history="1">
        <w:r w:rsidR="00C3606F" w:rsidRPr="00581D89">
          <w:rPr>
            <w:rStyle w:val="Hyperlink"/>
            <w:lang w:val="en-GB"/>
          </w:rPr>
          <w:t>https://nindss.health.gov.au/pbi-dashboard/</w:t>
        </w:r>
      </w:hyperlink>
      <w:r w:rsidRPr="00043FE1">
        <w:rPr>
          <w:lang w:val="en-GB"/>
        </w:rPr>
        <w:t>.</w:t>
      </w:r>
    </w:p>
    <w:p w14:paraId="352FC285" w14:textId="6B31E0CE" w:rsidR="00043FE1" w:rsidRPr="00043FE1" w:rsidRDefault="00043FE1" w:rsidP="00C3606F">
      <w:pPr>
        <w:pStyle w:val="CDINumberedList1L1"/>
        <w:ind w:left="397" w:hanging="397"/>
        <w:rPr>
          <w:lang w:val="en-GB"/>
        </w:rPr>
      </w:pPr>
      <w:proofErr w:type="spellStart"/>
      <w:r w:rsidRPr="00043FE1">
        <w:rPr>
          <w:lang w:val="en-GB"/>
        </w:rPr>
        <w:t>Roczo</w:t>
      </w:r>
      <w:proofErr w:type="spellEnd"/>
      <w:r w:rsidRPr="00043FE1">
        <w:rPr>
          <w:lang w:val="en-GB"/>
        </w:rPr>
        <w:t xml:space="preserve">-Farkas S, Thomas S, Bogdanovic-Sakran N, Donato CM, Lyons EA, Bines J et al. Australian Rotavirus Surveillance Program: Annual Report, 2021. </w:t>
      </w:r>
      <w:r w:rsidRPr="00043FE1">
        <w:rPr>
          <w:i/>
          <w:iCs/>
          <w:lang w:val="en-GB"/>
        </w:rPr>
        <w:t>Commun Dis Intell (2018)</w:t>
      </w:r>
      <w:r w:rsidRPr="00043FE1">
        <w:rPr>
          <w:lang w:val="en-GB"/>
        </w:rPr>
        <w:t xml:space="preserve">. 2022;46. doi: </w:t>
      </w:r>
      <w:hyperlink r:id="rId37" w:history="1">
        <w:r w:rsidR="00C3606F" w:rsidRPr="00581D89">
          <w:rPr>
            <w:rStyle w:val="Hyperlink"/>
            <w:lang w:val="en-GB"/>
          </w:rPr>
          <w:t>https://doi.org/10.33321/cdi.2022.46.75</w:t>
        </w:r>
      </w:hyperlink>
      <w:r w:rsidRPr="00043FE1">
        <w:rPr>
          <w:lang w:val="en-GB"/>
        </w:rPr>
        <w:t>.</w:t>
      </w:r>
    </w:p>
    <w:p w14:paraId="04463D24" w14:textId="4CF6AB3A" w:rsidR="00043FE1" w:rsidRPr="00043FE1" w:rsidRDefault="00043FE1" w:rsidP="00C3606F">
      <w:pPr>
        <w:pStyle w:val="CDINumberedList1L1"/>
        <w:ind w:left="397" w:hanging="397"/>
        <w:rPr>
          <w:lang w:val="en-GB"/>
        </w:rPr>
      </w:pPr>
      <w:r w:rsidRPr="00043FE1">
        <w:rPr>
          <w:lang w:val="en-GB"/>
        </w:rPr>
        <w:t xml:space="preserve">Donato CM, </w:t>
      </w:r>
      <w:proofErr w:type="spellStart"/>
      <w:r w:rsidRPr="00043FE1">
        <w:rPr>
          <w:lang w:val="en-GB"/>
        </w:rPr>
        <w:t>Roczo</w:t>
      </w:r>
      <w:proofErr w:type="spellEnd"/>
      <w:r w:rsidRPr="00043FE1">
        <w:rPr>
          <w:lang w:val="en-GB"/>
        </w:rPr>
        <w:t xml:space="preserve">-Farkas S, Thomas S, Bogdanovic-Sakran N, Lyons E, Bines JE. Australian Rotavirus Surveillance Program: Annual Report, 2022. </w:t>
      </w:r>
      <w:r w:rsidRPr="00043FE1">
        <w:rPr>
          <w:i/>
          <w:iCs/>
          <w:lang w:val="en-GB"/>
        </w:rPr>
        <w:t>Commun Dis Intell (2018)</w:t>
      </w:r>
      <w:r w:rsidRPr="00043FE1">
        <w:rPr>
          <w:lang w:val="en-GB"/>
        </w:rPr>
        <w:t xml:space="preserve">. 2024;48. doi: </w:t>
      </w:r>
      <w:hyperlink r:id="rId38" w:history="1">
        <w:r w:rsidR="00C3606F" w:rsidRPr="00581D89">
          <w:rPr>
            <w:rStyle w:val="Hyperlink"/>
            <w:lang w:val="en-GB"/>
          </w:rPr>
          <w:t>https://doi.org/10.33321/cdi.2024.48.27</w:t>
        </w:r>
      </w:hyperlink>
      <w:r w:rsidRPr="00043FE1">
        <w:rPr>
          <w:lang w:val="en-GB"/>
        </w:rPr>
        <w:t>.</w:t>
      </w:r>
    </w:p>
    <w:p w14:paraId="15A432DF" w14:textId="1C7CA7BF" w:rsidR="00043FE1" w:rsidRPr="00043FE1" w:rsidRDefault="00043FE1" w:rsidP="00C3606F">
      <w:pPr>
        <w:pStyle w:val="CDINumberedList1L1"/>
        <w:ind w:left="397" w:hanging="397"/>
        <w:rPr>
          <w:lang w:val="en-GB"/>
        </w:rPr>
      </w:pPr>
      <w:r w:rsidRPr="00043FE1">
        <w:rPr>
          <w:lang w:val="en-GB"/>
        </w:rPr>
        <w:t xml:space="preserve">Thomas S, Bogdanovic-Sakran N, Donato CM, Sriraman A, Pavlic D, Bines J et al. Australian Rotavirus Surveillance Program Annual Report, 2023. </w:t>
      </w:r>
      <w:r w:rsidRPr="00043FE1">
        <w:rPr>
          <w:i/>
          <w:iCs/>
          <w:lang w:val="en-GB"/>
        </w:rPr>
        <w:t>Commun Dis Intell (2018)</w:t>
      </w:r>
      <w:r w:rsidRPr="00043FE1">
        <w:rPr>
          <w:lang w:val="en-GB"/>
        </w:rPr>
        <w:t>. 2025;49. doi:</w:t>
      </w:r>
      <w:r w:rsidR="00C3606F">
        <w:rPr>
          <w:lang w:val="en-GB"/>
        </w:rPr>
        <w:t> </w:t>
      </w:r>
      <w:hyperlink r:id="rId39" w:history="1">
        <w:r w:rsidR="00C3606F" w:rsidRPr="00581D89">
          <w:rPr>
            <w:rStyle w:val="Hyperlink"/>
            <w:lang w:val="en-GB"/>
          </w:rPr>
          <w:t>https://doi.org/10.33321/cdi.2025.49.027</w:t>
        </w:r>
      </w:hyperlink>
      <w:r w:rsidRPr="00043FE1">
        <w:rPr>
          <w:lang w:val="en-GB"/>
        </w:rPr>
        <w:t>.</w:t>
      </w:r>
    </w:p>
    <w:p w14:paraId="57404F9B" w14:textId="19251D5B" w:rsidR="00043FE1" w:rsidRPr="00043FE1" w:rsidRDefault="00043FE1" w:rsidP="00C3606F">
      <w:pPr>
        <w:pStyle w:val="CDINumberedList1L1"/>
        <w:ind w:left="397" w:hanging="397"/>
        <w:rPr>
          <w:lang w:val="en-GB"/>
        </w:rPr>
      </w:pPr>
      <w:proofErr w:type="spellStart"/>
      <w:r w:rsidRPr="00043FE1">
        <w:rPr>
          <w:lang w:val="en-GB"/>
        </w:rPr>
        <w:t>Desselberger</w:t>
      </w:r>
      <w:proofErr w:type="spellEnd"/>
      <w:r w:rsidRPr="00043FE1">
        <w:rPr>
          <w:lang w:val="en-GB"/>
        </w:rPr>
        <w:t xml:space="preserve"> U. Rotaviruses. </w:t>
      </w:r>
      <w:r w:rsidRPr="00043FE1">
        <w:rPr>
          <w:i/>
          <w:iCs/>
          <w:lang w:val="en-GB"/>
        </w:rPr>
        <w:t>Virus Res</w:t>
      </w:r>
      <w:r w:rsidRPr="00043FE1">
        <w:rPr>
          <w:lang w:val="en-GB"/>
        </w:rPr>
        <w:t xml:space="preserve">. </w:t>
      </w:r>
      <w:proofErr w:type="gramStart"/>
      <w:r w:rsidRPr="00043FE1">
        <w:rPr>
          <w:lang w:val="en-GB"/>
        </w:rPr>
        <w:t>2014;190:75</w:t>
      </w:r>
      <w:proofErr w:type="gramEnd"/>
      <w:r w:rsidRPr="00043FE1">
        <w:rPr>
          <w:lang w:val="en-GB"/>
        </w:rPr>
        <w:t>–96. doi:</w:t>
      </w:r>
      <w:r w:rsidR="00C3606F">
        <w:rPr>
          <w:lang w:val="en-GB"/>
        </w:rPr>
        <w:t> </w:t>
      </w:r>
      <w:hyperlink r:id="rId40" w:history="1">
        <w:r w:rsidR="00C3606F" w:rsidRPr="00581D89">
          <w:rPr>
            <w:rStyle w:val="Hyperlink"/>
            <w:lang w:val="en-GB"/>
          </w:rPr>
          <w:t>https://doi.org/10.1016/j.virusres.2014.06.016</w:t>
        </w:r>
      </w:hyperlink>
      <w:r w:rsidRPr="00043FE1">
        <w:rPr>
          <w:lang w:val="en-GB"/>
        </w:rPr>
        <w:t>.</w:t>
      </w:r>
    </w:p>
    <w:p w14:paraId="593AC8CB" w14:textId="40CEDFFB" w:rsidR="00043FE1" w:rsidRPr="00043FE1" w:rsidRDefault="00043FE1" w:rsidP="00C3606F">
      <w:pPr>
        <w:pStyle w:val="CDINumberedList1L1"/>
        <w:ind w:left="397" w:hanging="397"/>
        <w:rPr>
          <w:lang w:val="en-GB"/>
        </w:rPr>
      </w:pPr>
      <w:r w:rsidRPr="00043FE1">
        <w:rPr>
          <w:lang w:val="en-GB"/>
        </w:rPr>
        <w:lastRenderedPageBreak/>
        <w:t xml:space="preserve">Bányai K, László B, Duque J, Steele AD, Nelson EA, Gentsch JR et al. Systematic review of regional and temporal trends in global rotavirus strain diversity in the pre rotavirus vaccine era: insights for understanding the impact of rotavirus vaccination programs. </w:t>
      </w:r>
      <w:r w:rsidRPr="00043FE1">
        <w:rPr>
          <w:i/>
          <w:iCs/>
          <w:lang w:val="en-GB"/>
        </w:rPr>
        <w:t>Vaccine</w:t>
      </w:r>
      <w:r w:rsidRPr="00043FE1">
        <w:rPr>
          <w:lang w:val="en-GB"/>
        </w:rPr>
        <w:t>. 2012;30(</w:t>
      </w:r>
      <w:proofErr w:type="spellStart"/>
      <w:r w:rsidRPr="00043FE1">
        <w:rPr>
          <w:lang w:val="en-GB"/>
        </w:rPr>
        <w:t>Suppl</w:t>
      </w:r>
      <w:proofErr w:type="spellEnd"/>
      <w:r w:rsidRPr="00043FE1">
        <w:rPr>
          <w:lang w:val="en-GB"/>
        </w:rPr>
        <w:t xml:space="preserve"> 1</w:t>
      </w:r>
      <w:proofErr w:type="gramStart"/>
      <w:r w:rsidRPr="00043FE1">
        <w:rPr>
          <w:lang w:val="en-GB"/>
        </w:rPr>
        <w:t>):A</w:t>
      </w:r>
      <w:proofErr w:type="gramEnd"/>
      <w:r w:rsidRPr="00043FE1">
        <w:rPr>
          <w:lang w:val="en-GB"/>
        </w:rPr>
        <w:t xml:space="preserve">122–30. doi: </w:t>
      </w:r>
      <w:hyperlink r:id="rId41" w:history="1">
        <w:r w:rsidR="00C3606F" w:rsidRPr="00581D89">
          <w:rPr>
            <w:rStyle w:val="Hyperlink"/>
            <w:lang w:val="en-GB"/>
          </w:rPr>
          <w:t>https://doi.org/10.1016/j.vaccine.2011.09.111</w:t>
        </w:r>
      </w:hyperlink>
      <w:r w:rsidRPr="00043FE1">
        <w:rPr>
          <w:lang w:val="en-GB"/>
        </w:rPr>
        <w:t>.</w:t>
      </w:r>
    </w:p>
    <w:p w14:paraId="3F360BA2" w14:textId="27B23206" w:rsidR="00043FE1" w:rsidRPr="00043FE1" w:rsidRDefault="00043FE1" w:rsidP="00C3606F">
      <w:pPr>
        <w:pStyle w:val="CDINumberedList1L1"/>
        <w:ind w:left="397" w:hanging="397"/>
        <w:rPr>
          <w:lang w:val="en-GB"/>
        </w:rPr>
      </w:pPr>
      <w:proofErr w:type="spellStart"/>
      <w:r w:rsidRPr="00043FE1">
        <w:rPr>
          <w:lang w:val="en-GB"/>
        </w:rPr>
        <w:t>Dóró</w:t>
      </w:r>
      <w:proofErr w:type="spellEnd"/>
      <w:r w:rsidRPr="00043FE1">
        <w:rPr>
          <w:lang w:val="en-GB"/>
        </w:rPr>
        <w:t xml:space="preserve"> R, László B, Martella V, Leshem E, Gentsch J, Parashar U et al. Review of global rotavirus strain prevalence data from six years post vaccine licensure surveillance: is there evidence of strain selection from vaccine pressure? </w:t>
      </w:r>
      <w:r w:rsidRPr="00043FE1">
        <w:rPr>
          <w:i/>
          <w:iCs/>
          <w:lang w:val="en-GB"/>
        </w:rPr>
        <w:t>Infect Genet Evol</w:t>
      </w:r>
      <w:r w:rsidRPr="00043FE1">
        <w:rPr>
          <w:lang w:val="en-GB"/>
        </w:rPr>
        <w:t xml:space="preserve">. </w:t>
      </w:r>
      <w:proofErr w:type="gramStart"/>
      <w:r w:rsidRPr="00043FE1">
        <w:rPr>
          <w:lang w:val="en-GB"/>
        </w:rPr>
        <w:t>2014;28:446</w:t>
      </w:r>
      <w:proofErr w:type="gramEnd"/>
      <w:r w:rsidRPr="00043FE1">
        <w:rPr>
          <w:lang w:val="en-GB"/>
        </w:rPr>
        <w:t>–61. doi:</w:t>
      </w:r>
      <w:r w:rsidR="00C3606F">
        <w:rPr>
          <w:lang w:val="en-GB"/>
        </w:rPr>
        <w:t> </w:t>
      </w:r>
      <w:hyperlink r:id="rId42" w:history="1">
        <w:r w:rsidR="00C3606F" w:rsidRPr="00581D89">
          <w:rPr>
            <w:rStyle w:val="Hyperlink"/>
            <w:lang w:val="en-GB"/>
          </w:rPr>
          <w:t>https://doi.org/10.1016/j.meegid.2014.08.017</w:t>
        </w:r>
      </w:hyperlink>
      <w:r w:rsidRPr="00043FE1">
        <w:rPr>
          <w:lang w:val="en-GB"/>
        </w:rPr>
        <w:t>.</w:t>
      </w:r>
    </w:p>
    <w:p w14:paraId="1769114F" w14:textId="74E33129" w:rsidR="00043FE1" w:rsidRPr="00043FE1" w:rsidRDefault="00043FE1" w:rsidP="00C3606F">
      <w:pPr>
        <w:pStyle w:val="CDINumberedList1L1"/>
        <w:ind w:left="397" w:hanging="397"/>
        <w:rPr>
          <w:lang w:val="en-GB"/>
        </w:rPr>
      </w:pPr>
      <w:r w:rsidRPr="00043FE1">
        <w:rPr>
          <w:lang w:val="en-GB"/>
        </w:rPr>
        <w:t xml:space="preserve">Kondo K, Tsugawa T, Ono M, Ohara T, Fujibayashi S, </w:t>
      </w:r>
      <w:proofErr w:type="spellStart"/>
      <w:r w:rsidRPr="00043FE1">
        <w:rPr>
          <w:lang w:val="en-GB"/>
        </w:rPr>
        <w:t>Tahara</w:t>
      </w:r>
      <w:proofErr w:type="spellEnd"/>
      <w:r w:rsidRPr="00043FE1">
        <w:rPr>
          <w:lang w:val="en-GB"/>
        </w:rPr>
        <w:t xml:space="preserve"> Y et al. Clinical and molecular characteristics of human rotavirus G8</w:t>
      </w:r>
      <w:proofErr w:type="gramStart"/>
      <w:r w:rsidRPr="00043FE1">
        <w:rPr>
          <w:lang w:val="en-GB"/>
        </w:rPr>
        <w:t>P[</w:t>
      </w:r>
      <w:proofErr w:type="gramEnd"/>
      <w:r w:rsidRPr="00043FE1">
        <w:rPr>
          <w:lang w:val="en-GB"/>
        </w:rPr>
        <w:t xml:space="preserve">8] outbreak strain, Japan, 2014. </w:t>
      </w:r>
      <w:r w:rsidRPr="00043FE1">
        <w:rPr>
          <w:i/>
          <w:iCs/>
          <w:lang w:val="en-GB"/>
        </w:rPr>
        <w:t>Emerg Infect Dis</w:t>
      </w:r>
      <w:r w:rsidRPr="00043FE1">
        <w:rPr>
          <w:lang w:val="en-GB"/>
        </w:rPr>
        <w:t xml:space="preserve">. 2017;23(6):968–72. doi: </w:t>
      </w:r>
      <w:hyperlink r:id="rId43" w:history="1">
        <w:r w:rsidR="00C3606F" w:rsidRPr="00581D89">
          <w:rPr>
            <w:rStyle w:val="Hyperlink"/>
            <w:lang w:val="en-GB"/>
          </w:rPr>
          <w:t>https://doi.org/10.3201/eid2306.160038</w:t>
        </w:r>
      </w:hyperlink>
      <w:r w:rsidRPr="00043FE1">
        <w:rPr>
          <w:lang w:val="en-GB"/>
        </w:rPr>
        <w:t>.</w:t>
      </w:r>
    </w:p>
    <w:p w14:paraId="34C9B3CE" w14:textId="658FB1BE" w:rsidR="00043FE1" w:rsidRPr="00043FE1" w:rsidRDefault="00043FE1" w:rsidP="00C3606F">
      <w:pPr>
        <w:pStyle w:val="CDINumberedList1L1"/>
        <w:ind w:left="397" w:hanging="397"/>
        <w:rPr>
          <w:lang w:val="en-GB"/>
        </w:rPr>
      </w:pPr>
      <w:proofErr w:type="spellStart"/>
      <w:r w:rsidRPr="00043FE1">
        <w:rPr>
          <w:lang w:val="en-GB"/>
        </w:rPr>
        <w:t>Matthijnssens</w:t>
      </w:r>
      <w:proofErr w:type="spellEnd"/>
      <w:r w:rsidRPr="00043FE1">
        <w:rPr>
          <w:lang w:val="en-GB"/>
        </w:rPr>
        <w:t xml:space="preserve"> J, </w:t>
      </w:r>
      <w:proofErr w:type="spellStart"/>
      <w:r w:rsidRPr="00043FE1">
        <w:rPr>
          <w:lang w:val="en-GB"/>
        </w:rPr>
        <w:t>Ciarlet</w:t>
      </w:r>
      <w:proofErr w:type="spellEnd"/>
      <w:r w:rsidRPr="00043FE1">
        <w:rPr>
          <w:lang w:val="en-GB"/>
        </w:rPr>
        <w:t xml:space="preserve"> M, McDonald SM, Attoui H, Bányai K, Brister JR et al. Uniformity of rotavirus strain nomenclature proposed by the Rotavirus Classification Working Group (RCWG). </w:t>
      </w:r>
      <w:r w:rsidRPr="00043FE1">
        <w:rPr>
          <w:i/>
          <w:iCs/>
          <w:lang w:val="en-GB"/>
        </w:rPr>
        <w:t xml:space="preserve">Arch </w:t>
      </w:r>
      <w:proofErr w:type="spellStart"/>
      <w:r w:rsidRPr="00043FE1">
        <w:rPr>
          <w:i/>
          <w:iCs/>
          <w:lang w:val="en-GB"/>
        </w:rPr>
        <w:t>Virol</w:t>
      </w:r>
      <w:proofErr w:type="spellEnd"/>
      <w:r w:rsidRPr="00043FE1">
        <w:rPr>
          <w:lang w:val="en-GB"/>
        </w:rPr>
        <w:t xml:space="preserve">. 2011;156(8):1397–413. doi: </w:t>
      </w:r>
      <w:hyperlink r:id="rId44" w:history="1">
        <w:r w:rsidR="00C3606F" w:rsidRPr="00581D89">
          <w:rPr>
            <w:rStyle w:val="Hyperlink"/>
            <w:lang w:val="en-GB"/>
          </w:rPr>
          <w:t>https://doi.org/10.1007/s00705-011-1006-z</w:t>
        </w:r>
      </w:hyperlink>
      <w:r w:rsidRPr="00043FE1">
        <w:rPr>
          <w:lang w:val="en-GB"/>
        </w:rPr>
        <w:t>.</w:t>
      </w:r>
    </w:p>
    <w:p w14:paraId="3903B0D7" w14:textId="7751AC85" w:rsidR="00043FE1" w:rsidRPr="00043FE1" w:rsidRDefault="00043FE1" w:rsidP="00C3606F">
      <w:pPr>
        <w:pStyle w:val="CDINumberedList1L1"/>
        <w:ind w:left="397" w:hanging="397"/>
        <w:rPr>
          <w:lang w:val="en-GB"/>
        </w:rPr>
      </w:pPr>
      <w:proofErr w:type="spellStart"/>
      <w:r w:rsidRPr="00043FE1">
        <w:rPr>
          <w:lang w:val="en-GB"/>
        </w:rPr>
        <w:t>Iturriza-Gómara</w:t>
      </w:r>
      <w:proofErr w:type="spellEnd"/>
      <w:r w:rsidRPr="00043FE1">
        <w:rPr>
          <w:lang w:val="en-GB"/>
        </w:rPr>
        <w:t xml:space="preserve"> M, Isherwood B, </w:t>
      </w:r>
      <w:proofErr w:type="spellStart"/>
      <w:r w:rsidRPr="00043FE1">
        <w:rPr>
          <w:lang w:val="en-GB"/>
        </w:rPr>
        <w:t>Desselberger</w:t>
      </w:r>
      <w:proofErr w:type="spellEnd"/>
      <w:r w:rsidRPr="00043FE1">
        <w:rPr>
          <w:lang w:val="en-GB"/>
        </w:rPr>
        <w:t xml:space="preserve"> U, Gray J. Reassortment in vivo: driving force for diversity of human rotavirus strains isolated in the United Kingdom between 1995 and 1999. </w:t>
      </w:r>
      <w:r w:rsidRPr="00043FE1">
        <w:rPr>
          <w:i/>
          <w:iCs/>
          <w:lang w:val="en-GB"/>
        </w:rPr>
        <w:t>J Virol</w:t>
      </w:r>
      <w:r w:rsidRPr="00043FE1">
        <w:rPr>
          <w:lang w:val="en-GB"/>
        </w:rPr>
        <w:t xml:space="preserve">. 2001;75(8):3696–705. doi: </w:t>
      </w:r>
      <w:hyperlink r:id="rId45" w:history="1">
        <w:r w:rsidR="00C3606F" w:rsidRPr="00581D89">
          <w:rPr>
            <w:rStyle w:val="Hyperlink"/>
            <w:lang w:val="en-GB"/>
          </w:rPr>
          <w:t>https://doi.org/10.1128/JVI.75.8.3696-3705.2001</w:t>
        </w:r>
      </w:hyperlink>
      <w:r w:rsidRPr="00043FE1">
        <w:rPr>
          <w:lang w:val="en-GB"/>
        </w:rPr>
        <w:t>.</w:t>
      </w:r>
    </w:p>
    <w:p w14:paraId="5DA3FB20" w14:textId="0CF81AD7" w:rsidR="00043FE1" w:rsidRPr="00043FE1" w:rsidRDefault="00043FE1" w:rsidP="00C3606F">
      <w:pPr>
        <w:pStyle w:val="CDINumberedList1L1"/>
        <w:ind w:left="397" w:hanging="397"/>
        <w:rPr>
          <w:lang w:val="en-GB"/>
        </w:rPr>
      </w:pPr>
      <w:r w:rsidRPr="00043FE1">
        <w:rPr>
          <w:lang w:val="en-GB"/>
        </w:rPr>
        <w:t xml:space="preserve">Donato CM, </w:t>
      </w:r>
      <w:proofErr w:type="spellStart"/>
      <w:r w:rsidRPr="00043FE1">
        <w:rPr>
          <w:lang w:val="en-GB"/>
        </w:rPr>
        <w:t>Roczo</w:t>
      </w:r>
      <w:proofErr w:type="spellEnd"/>
      <w:r w:rsidRPr="00043FE1">
        <w:rPr>
          <w:lang w:val="en-GB"/>
        </w:rPr>
        <w:t xml:space="preserve">-Farkas S, Kirkwood CD, Barnes GL, Bines JE. Rotavirus disease and genotype diversity in older children and adults in Australia. </w:t>
      </w:r>
      <w:r w:rsidRPr="00043FE1">
        <w:rPr>
          <w:i/>
          <w:iCs/>
          <w:lang w:val="en-GB"/>
        </w:rPr>
        <w:t>J Infect Dis</w:t>
      </w:r>
      <w:r w:rsidRPr="00043FE1">
        <w:rPr>
          <w:lang w:val="en-GB"/>
        </w:rPr>
        <w:t xml:space="preserve">. 2022;225(12):2116–26. doi: </w:t>
      </w:r>
      <w:hyperlink r:id="rId46" w:history="1">
        <w:r w:rsidR="00C3606F" w:rsidRPr="00581D89">
          <w:rPr>
            <w:rStyle w:val="Hyperlink"/>
            <w:lang w:val="en-GB"/>
          </w:rPr>
          <w:t>https://doi.org/10.1093/infdis/jiaa430</w:t>
        </w:r>
      </w:hyperlink>
      <w:r w:rsidRPr="00043FE1">
        <w:rPr>
          <w:lang w:val="en-GB"/>
        </w:rPr>
        <w:t>.</w:t>
      </w:r>
    </w:p>
    <w:p w14:paraId="76E5DE5A" w14:textId="7FF563C8" w:rsidR="00043FE1" w:rsidRPr="00043FE1" w:rsidRDefault="00043FE1" w:rsidP="00C3606F">
      <w:pPr>
        <w:pStyle w:val="CDINumberedList1L1"/>
        <w:ind w:left="397" w:hanging="397"/>
        <w:rPr>
          <w:lang w:val="en-GB"/>
        </w:rPr>
      </w:pPr>
      <w:r w:rsidRPr="00043FE1">
        <w:rPr>
          <w:lang w:val="en-GB"/>
        </w:rPr>
        <w:t xml:space="preserve">Simmonds MK, Armah G, Asmah R, Banerjee I, </w:t>
      </w:r>
      <w:proofErr w:type="spellStart"/>
      <w:r w:rsidRPr="00043FE1">
        <w:rPr>
          <w:lang w:val="en-GB"/>
        </w:rPr>
        <w:t>Damanka</w:t>
      </w:r>
      <w:proofErr w:type="spellEnd"/>
      <w:r w:rsidRPr="00043FE1">
        <w:rPr>
          <w:lang w:val="en-GB"/>
        </w:rPr>
        <w:t xml:space="preserve"> S, </w:t>
      </w:r>
      <w:proofErr w:type="spellStart"/>
      <w:r w:rsidRPr="00043FE1">
        <w:rPr>
          <w:lang w:val="en-GB"/>
        </w:rPr>
        <w:t>Esona</w:t>
      </w:r>
      <w:proofErr w:type="spellEnd"/>
      <w:r w:rsidRPr="00043FE1">
        <w:rPr>
          <w:lang w:val="en-GB"/>
        </w:rPr>
        <w:t xml:space="preserve"> M et al. </w:t>
      </w:r>
      <w:proofErr w:type="gramStart"/>
      <w:r w:rsidRPr="00043FE1">
        <w:rPr>
          <w:lang w:val="en-GB"/>
        </w:rPr>
        <w:t>New</w:t>
      </w:r>
      <w:proofErr w:type="gramEnd"/>
      <w:r w:rsidRPr="00043FE1">
        <w:rPr>
          <w:lang w:val="en-GB"/>
        </w:rPr>
        <w:t xml:space="preserve"> oligonucleotide primers for P-typing of rotavirus strains: strategies for typing previously </w:t>
      </w:r>
      <w:proofErr w:type="spellStart"/>
      <w:r w:rsidRPr="00043FE1">
        <w:rPr>
          <w:lang w:val="en-GB"/>
        </w:rPr>
        <w:t>untypeable</w:t>
      </w:r>
      <w:proofErr w:type="spellEnd"/>
      <w:r w:rsidRPr="00043FE1">
        <w:rPr>
          <w:lang w:val="en-GB"/>
        </w:rPr>
        <w:t xml:space="preserve"> strains. </w:t>
      </w:r>
      <w:r w:rsidRPr="00043FE1">
        <w:rPr>
          <w:i/>
          <w:iCs/>
          <w:lang w:val="en-GB"/>
        </w:rPr>
        <w:t>J Clin Virol</w:t>
      </w:r>
      <w:r w:rsidRPr="00043FE1">
        <w:rPr>
          <w:lang w:val="en-GB"/>
        </w:rPr>
        <w:t>. 2008;42(4):368–73. doi:</w:t>
      </w:r>
      <w:r w:rsidR="00C3606F">
        <w:rPr>
          <w:lang w:val="en-GB"/>
        </w:rPr>
        <w:t> </w:t>
      </w:r>
      <w:hyperlink r:id="rId47" w:history="1">
        <w:r w:rsidR="00C3606F" w:rsidRPr="00581D89">
          <w:rPr>
            <w:rStyle w:val="Hyperlink"/>
            <w:lang w:val="en-GB"/>
          </w:rPr>
          <w:t>https://doi.org/10.1016/j.jcv.2008.02.011</w:t>
        </w:r>
      </w:hyperlink>
      <w:r w:rsidRPr="00043FE1">
        <w:rPr>
          <w:lang w:val="en-GB"/>
        </w:rPr>
        <w:t>.</w:t>
      </w:r>
    </w:p>
    <w:p w14:paraId="6B9019D4" w14:textId="6A36D307" w:rsidR="00043FE1" w:rsidRPr="00043FE1" w:rsidRDefault="00043FE1" w:rsidP="00C3606F">
      <w:pPr>
        <w:pStyle w:val="CDINumberedList1L1"/>
        <w:ind w:left="397" w:hanging="397"/>
        <w:rPr>
          <w:lang w:val="en-GB"/>
        </w:rPr>
      </w:pPr>
      <w:proofErr w:type="spellStart"/>
      <w:r w:rsidRPr="00043FE1">
        <w:rPr>
          <w:lang w:val="en-GB"/>
        </w:rPr>
        <w:t>Gómara</w:t>
      </w:r>
      <w:proofErr w:type="spellEnd"/>
      <w:r w:rsidRPr="00043FE1">
        <w:rPr>
          <w:lang w:val="en-GB"/>
        </w:rPr>
        <w:t xml:space="preserve"> MI, Cubitt D, </w:t>
      </w:r>
      <w:proofErr w:type="spellStart"/>
      <w:r w:rsidRPr="00043FE1">
        <w:rPr>
          <w:lang w:val="en-GB"/>
        </w:rPr>
        <w:t>Desselberger</w:t>
      </w:r>
      <w:proofErr w:type="spellEnd"/>
      <w:r w:rsidRPr="00043FE1">
        <w:rPr>
          <w:lang w:val="en-GB"/>
        </w:rPr>
        <w:t xml:space="preserve"> U, Gray J. Amino acid substitution within the VP7 protein of G2 rotavirus strains associated with failure to serotype. </w:t>
      </w:r>
      <w:r w:rsidRPr="00043FE1">
        <w:rPr>
          <w:i/>
          <w:iCs/>
          <w:lang w:val="en-GB"/>
        </w:rPr>
        <w:t>J Clin Microbiol</w:t>
      </w:r>
      <w:r w:rsidRPr="00043FE1">
        <w:rPr>
          <w:lang w:val="en-GB"/>
        </w:rPr>
        <w:t xml:space="preserve">. 2001;39(10):3796–8. doi: </w:t>
      </w:r>
      <w:hyperlink r:id="rId48" w:history="1">
        <w:r w:rsidR="00C3606F" w:rsidRPr="00581D89">
          <w:rPr>
            <w:rStyle w:val="Hyperlink"/>
            <w:lang w:val="en-GB"/>
          </w:rPr>
          <w:t>https://doi.org/10.1128/JCM.39.10.3796-3798.2001</w:t>
        </w:r>
      </w:hyperlink>
      <w:r w:rsidRPr="00043FE1">
        <w:rPr>
          <w:lang w:val="en-GB"/>
        </w:rPr>
        <w:t>.</w:t>
      </w:r>
    </w:p>
    <w:p w14:paraId="123BD307" w14:textId="60D70CC2" w:rsidR="00043FE1" w:rsidRPr="00043FE1" w:rsidRDefault="00043FE1" w:rsidP="00C3606F">
      <w:pPr>
        <w:pStyle w:val="CDINumberedList1L1"/>
        <w:ind w:left="397" w:hanging="397"/>
        <w:rPr>
          <w:lang w:val="en-GB"/>
        </w:rPr>
      </w:pPr>
      <w:r w:rsidRPr="00043FE1">
        <w:rPr>
          <w:lang w:val="en-GB"/>
        </w:rPr>
        <w:t xml:space="preserve">Gentsch JR, Glass RI, Woods P, Gouvea V, </w:t>
      </w:r>
      <w:proofErr w:type="spellStart"/>
      <w:r w:rsidRPr="00043FE1">
        <w:rPr>
          <w:lang w:val="en-GB"/>
        </w:rPr>
        <w:t>Gorziglia</w:t>
      </w:r>
      <w:proofErr w:type="spellEnd"/>
      <w:r w:rsidRPr="00043FE1">
        <w:rPr>
          <w:lang w:val="en-GB"/>
        </w:rPr>
        <w:t xml:space="preserve"> M, Flores J et al. Identification of group A rotavirus gene 4 types by polymerase chain reaction. </w:t>
      </w:r>
      <w:r w:rsidRPr="00043FE1">
        <w:rPr>
          <w:i/>
          <w:iCs/>
          <w:lang w:val="en-GB"/>
        </w:rPr>
        <w:t>J Clin Microbiol</w:t>
      </w:r>
      <w:r w:rsidRPr="00043FE1">
        <w:rPr>
          <w:lang w:val="en-GB"/>
        </w:rPr>
        <w:t xml:space="preserve">. 1992;30(6):1365–73. doi: </w:t>
      </w:r>
      <w:hyperlink r:id="rId49" w:history="1">
        <w:r w:rsidR="00C3606F" w:rsidRPr="00581D89">
          <w:rPr>
            <w:rStyle w:val="Hyperlink"/>
            <w:lang w:val="en-GB"/>
          </w:rPr>
          <w:t>https://doi.org/10.1128/jcm.30.6.1365-1373.1992</w:t>
        </w:r>
      </w:hyperlink>
      <w:r w:rsidRPr="00043FE1">
        <w:rPr>
          <w:lang w:val="en-GB"/>
        </w:rPr>
        <w:t>.</w:t>
      </w:r>
    </w:p>
    <w:p w14:paraId="1C1B7482" w14:textId="544E5B15" w:rsidR="00043FE1" w:rsidRPr="00043FE1" w:rsidRDefault="00043FE1" w:rsidP="00C3606F">
      <w:pPr>
        <w:pStyle w:val="CDINumberedList1L1"/>
        <w:ind w:left="397" w:hanging="397"/>
        <w:rPr>
          <w:lang w:val="en-GB"/>
        </w:rPr>
      </w:pPr>
      <w:r w:rsidRPr="00043FE1">
        <w:rPr>
          <w:lang w:val="en-GB"/>
        </w:rPr>
        <w:t xml:space="preserve">Gouvea V, Glass RI, Woods P, Taniguchi K, Clark HF, Forrester B et al. Polymerase chain reaction amplification and typing of rotavirus nucleic acid from stool specimens. </w:t>
      </w:r>
      <w:r w:rsidRPr="00043FE1">
        <w:rPr>
          <w:i/>
          <w:iCs/>
          <w:lang w:val="en-GB"/>
        </w:rPr>
        <w:t>J Clin Microbiol</w:t>
      </w:r>
      <w:r w:rsidRPr="00043FE1">
        <w:rPr>
          <w:lang w:val="en-GB"/>
        </w:rPr>
        <w:t xml:space="preserve">. 1990;28(2):276–82. doi: </w:t>
      </w:r>
      <w:hyperlink r:id="rId50" w:history="1">
        <w:r w:rsidR="00C3606F" w:rsidRPr="00581D89">
          <w:rPr>
            <w:rStyle w:val="Hyperlink"/>
            <w:lang w:val="en-GB"/>
          </w:rPr>
          <w:t>https://doi.org/10.1128/jcm.28.2.276-282.1990</w:t>
        </w:r>
      </w:hyperlink>
      <w:r w:rsidRPr="00043FE1">
        <w:rPr>
          <w:lang w:val="en-GB"/>
        </w:rPr>
        <w:t>.</w:t>
      </w:r>
    </w:p>
    <w:p w14:paraId="64516535" w14:textId="614290D8" w:rsidR="00043FE1" w:rsidRPr="00043FE1" w:rsidRDefault="00043FE1" w:rsidP="00C3606F">
      <w:pPr>
        <w:pStyle w:val="CDINumberedList1L1"/>
        <w:ind w:left="397" w:hanging="397"/>
        <w:rPr>
          <w:lang w:val="en-GB"/>
        </w:rPr>
      </w:pPr>
      <w:r w:rsidRPr="00043FE1">
        <w:rPr>
          <w:lang w:val="en-GB"/>
        </w:rPr>
        <w:t xml:space="preserve">Donato CM, Ch'ng LS, Boniface KF, Crawford NW, Buttery JP, Lyon M et al. Identification of strains of RotaTeq rotavirus vaccine in infants with gastroenteritis following routine vaccination. </w:t>
      </w:r>
      <w:r w:rsidRPr="00043FE1">
        <w:rPr>
          <w:i/>
          <w:iCs/>
          <w:lang w:val="en-GB"/>
        </w:rPr>
        <w:t>J Infect Dis</w:t>
      </w:r>
      <w:r w:rsidRPr="00043FE1">
        <w:rPr>
          <w:lang w:val="en-GB"/>
        </w:rPr>
        <w:t xml:space="preserve">. 2012;206(3):377–83. doi: </w:t>
      </w:r>
      <w:hyperlink r:id="rId51" w:history="1">
        <w:r w:rsidR="00C3606F" w:rsidRPr="00581D89">
          <w:rPr>
            <w:rStyle w:val="Hyperlink"/>
            <w:lang w:val="en-GB"/>
          </w:rPr>
          <w:t>https://doi.org/10.1093/infdis/jis361</w:t>
        </w:r>
      </w:hyperlink>
      <w:r w:rsidRPr="00043FE1">
        <w:rPr>
          <w:lang w:val="en-GB"/>
        </w:rPr>
        <w:t>.</w:t>
      </w:r>
    </w:p>
    <w:p w14:paraId="21A4951F" w14:textId="5FA0883D" w:rsidR="00043FE1" w:rsidRPr="00043FE1" w:rsidRDefault="00043FE1" w:rsidP="00C3606F">
      <w:pPr>
        <w:pStyle w:val="CDINumberedList1L1"/>
        <w:ind w:left="397" w:hanging="397"/>
        <w:rPr>
          <w:lang w:val="en-GB"/>
        </w:rPr>
      </w:pPr>
      <w:proofErr w:type="spellStart"/>
      <w:r w:rsidRPr="00043FE1">
        <w:rPr>
          <w:lang w:val="en-GB"/>
        </w:rPr>
        <w:t>Elschner</w:t>
      </w:r>
      <w:proofErr w:type="spellEnd"/>
      <w:r w:rsidRPr="00043FE1">
        <w:rPr>
          <w:lang w:val="en-GB"/>
        </w:rPr>
        <w:t xml:space="preserve"> M, </w:t>
      </w:r>
      <w:proofErr w:type="spellStart"/>
      <w:r w:rsidRPr="00043FE1">
        <w:rPr>
          <w:lang w:val="en-GB"/>
        </w:rPr>
        <w:t>Prudlo</w:t>
      </w:r>
      <w:proofErr w:type="spellEnd"/>
      <w:r w:rsidRPr="00043FE1">
        <w:rPr>
          <w:lang w:val="en-GB"/>
        </w:rPr>
        <w:t xml:space="preserve"> J, Hotzel H, Otto P, Sachse K. Nested reverse transcriptase-polymerase chain reaction for the detection of group A rotaviruses. </w:t>
      </w:r>
      <w:r w:rsidRPr="00043FE1">
        <w:rPr>
          <w:i/>
          <w:iCs/>
          <w:lang w:val="en-GB"/>
        </w:rPr>
        <w:t>J Vet Med B Infect Dis Vet Public Health</w:t>
      </w:r>
      <w:r w:rsidRPr="00043FE1">
        <w:rPr>
          <w:lang w:val="en-GB"/>
        </w:rPr>
        <w:t xml:space="preserve">. 2002;49(2):77–81. doi: </w:t>
      </w:r>
      <w:hyperlink r:id="rId52" w:history="1">
        <w:r w:rsidR="00C3606F" w:rsidRPr="00581D89">
          <w:rPr>
            <w:rStyle w:val="Hyperlink"/>
            <w:lang w:val="en-GB"/>
          </w:rPr>
          <w:t>https://doi.org/10.1046/j.1439-0450.2002.00510.x</w:t>
        </w:r>
      </w:hyperlink>
      <w:r w:rsidRPr="00043FE1">
        <w:rPr>
          <w:lang w:val="en-GB"/>
        </w:rPr>
        <w:t>.</w:t>
      </w:r>
    </w:p>
    <w:p w14:paraId="41F98B32" w14:textId="15AFFDD6" w:rsidR="00043FE1" w:rsidRPr="00043FE1" w:rsidRDefault="00043FE1" w:rsidP="00C3606F">
      <w:pPr>
        <w:pStyle w:val="CDINumberedList1L1"/>
        <w:ind w:left="397" w:hanging="397"/>
        <w:rPr>
          <w:lang w:val="en-GB"/>
        </w:rPr>
      </w:pPr>
      <w:r w:rsidRPr="00043FE1">
        <w:rPr>
          <w:lang w:val="en-GB"/>
        </w:rPr>
        <w:t xml:space="preserve">Cowley D, Donato CM, </w:t>
      </w:r>
      <w:proofErr w:type="spellStart"/>
      <w:r w:rsidRPr="00043FE1">
        <w:rPr>
          <w:lang w:val="en-GB"/>
        </w:rPr>
        <w:t>Roczo</w:t>
      </w:r>
      <w:proofErr w:type="spellEnd"/>
      <w:r w:rsidRPr="00043FE1">
        <w:rPr>
          <w:lang w:val="en-GB"/>
        </w:rPr>
        <w:t>-Farkas S, Kirkwood CD. Emergence of a novel equine-like G3</w:t>
      </w:r>
      <w:proofErr w:type="gramStart"/>
      <w:r w:rsidRPr="00043FE1">
        <w:rPr>
          <w:lang w:val="en-GB"/>
        </w:rPr>
        <w:t>P[</w:t>
      </w:r>
      <w:proofErr w:type="gramEnd"/>
      <w:r w:rsidRPr="00043FE1">
        <w:rPr>
          <w:lang w:val="en-GB"/>
        </w:rPr>
        <w:t xml:space="preserve">8] inter-genogroup </w:t>
      </w:r>
      <w:proofErr w:type="spellStart"/>
      <w:r w:rsidRPr="00043FE1">
        <w:rPr>
          <w:lang w:val="en-GB"/>
        </w:rPr>
        <w:t>reassortant</w:t>
      </w:r>
      <w:proofErr w:type="spellEnd"/>
      <w:r w:rsidRPr="00043FE1">
        <w:rPr>
          <w:lang w:val="en-GB"/>
        </w:rPr>
        <w:t xml:space="preserve"> rotavirus strain associated with gastroenteritis in Australian children. </w:t>
      </w:r>
      <w:r w:rsidRPr="00043FE1">
        <w:rPr>
          <w:i/>
          <w:iCs/>
          <w:lang w:val="en-GB"/>
        </w:rPr>
        <w:t xml:space="preserve">J Gen </w:t>
      </w:r>
      <w:proofErr w:type="spellStart"/>
      <w:r w:rsidRPr="00043FE1">
        <w:rPr>
          <w:i/>
          <w:iCs/>
          <w:lang w:val="en-GB"/>
        </w:rPr>
        <w:t>Virol</w:t>
      </w:r>
      <w:proofErr w:type="spellEnd"/>
      <w:r w:rsidRPr="00043FE1">
        <w:rPr>
          <w:lang w:val="en-GB"/>
        </w:rPr>
        <w:t xml:space="preserve">. 2016;97(2):403–10. doi: </w:t>
      </w:r>
      <w:hyperlink r:id="rId53" w:history="1">
        <w:r w:rsidR="00C3606F" w:rsidRPr="00581D89">
          <w:rPr>
            <w:rStyle w:val="Hyperlink"/>
            <w:lang w:val="en-GB"/>
          </w:rPr>
          <w:t>https://doi.org/10.1099/jgv.0.000352</w:t>
        </w:r>
      </w:hyperlink>
      <w:r w:rsidRPr="00043FE1">
        <w:rPr>
          <w:lang w:val="en-GB"/>
        </w:rPr>
        <w:t>.</w:t>
      </w:r>
    </w:p>
    <w:p w14:paraId="1D5DDB34" w14:textId="569E3C39" w:rsidR="00043FE1" w:rsidRPr="00043FE1" w:rsidRDefault="00043FE1" w:rsidP="00C3606F">
      <w:pPr>
        <w:pStyle w:val="CDINumberedList1L1"/>
        <w:ind w:left="397" w:hanging="397"/>
        <w:rPr>
          <w:lang w:val="en-GB"/>
        </w:rPr>
      </w:pPr>
      <w:r w:rsidRPr="00043FE1">
        <w:rPr>
          <w:lang w:val="en-GB"/>
        </w:rPr>
        <w:lastRenderedPageBreak/>
        <w:t xml:space="preserve">Banerjee I, Ramani S, Primrose B, </w:t>
      </w:r>
      <w:proofErr w:type="spellStart"/>
      <w:r w:rsidRPr="00043FE1">
        <w:rPr>
          <w:lang w:val="en-GB"/>
        </w:rPr>
        <w:t>Iturriza-Gomara</w:t>
      </w:r>
      <w:proofErr w:type="spellEnd"/>
      <w:r w:rsidRPr="00043FE1">
        <w:rPr>
          <w:lang w:val="en-GB"/>
        </w:rPr>
        <w:t xml:space="preserve"> M, Gray JJ, Brown DW et al. Modification of rotavirus multiplex RT-PCR for the detection of G12 strains based on characterization of emerging G12 rotavirus strains from South India. </w:t>
      </w:r>
      <w:r w:rsidRPr="00043FE1">
        <w:rPr>
          <w:i/>
          <w:iCs/>
          <w:lang w:val="en-GB"/>
        </w:rPr>
        <w:t xml:space="preserve">J Med </w:t>
      </w:r>
      <w:proofErr w:type="spellStart"/>
      <w:r w:rsidRPr="00043FE1">
        <w:rPr>
          <w:i/>
          <w:iCs/>
          <w:lang w:val="en-GB"/>
        </w:rPr>
        <w:t>Virol</w:t>
      </w:r>
      <w:proofErr w:type="spellEnd"/>
      <w:r w:rsidRPr="00043FE1">
        <w:rPr>
          <w:lang w:val="en-GB"/>
        </w:rPr>
        <w:t>. 2007;79(9):1413–21. doi:</w:t>
      </w:r>
      <w:r w:rsidR="00C3606F">
        <w:rPr>
          <w:lang w:val="en-GB"/>
        </w:rPr>
        <w:t> </w:t>
      </w:r>
      <w:hyperlink r:id="rId54" w:history="1">
        <w:r w:rsidR="00C3606F" w:rsidRPr="00581D89">
          <w:rPr>
            <w:rStyle w:val="Hyperlink"/>
            <w:lang w:val="en-GB"/>
          </w:rPr>
          <w:t>https://doi.org/10.1002/jmv.20872</w:t>
        </w:r>
      </w:hyperlink>
      <w:r w:rsidRPr="00043FE1">
        <w:rPr>
          <w:lang w:val="en-GB"/>
        </w:rPr>
        <w:t>.</w:t>
      </w:r>
    </w:p>
    <w:p w14:paraId="34AF0BCB" w14:textId="2C9CC68B" w:rsidR="00043FE1" w:rsidRPr="00043FE1" w:rsidRDefault="00043FE1" w:rsidP="00C3606F">
      <w:pPr>
        <w:pStyle w:val="CDINumberedList1L1"/>
        <w:ind w:left="397" w:hanging="397"/>
        <w:rPr>
          <w:lang w:val="en-GB"/>
        </w:rPr>
      </w:pPr>
      <w:proofErr w:type="spellStart"/>
      <w:r w:rsidRPr="00043FE1">
        <w:rPr>
          <w:lang w:val="en-GB"/>
        </w:rPr>
        <w:t>Roczo</w:t>
      </w:r>
      <w:proofErr w:type="spellEnd"/>
      <w:r w:rsidRPr="00043FE1">
        <w:rPr>
          <w:lang w:val="en-GB"/>
        </w:rPr>
        <w:t xml:space="preserve">-Farkas S, Kirkwood CD, Bines JE, Enteric Virus Group. Australian Rotavirus Surveillance Program: Annual Report, 2016. </w:t>
      </w:r>
      <w:r w:rsidRPr="00043FE1">
        <w:rPr>
          <w:i/>
          <w:iCs/>
          <w:lang w:val="en-GB"/>
        </w:rPr>
        <w:t>Commun Dis Intell Q Rep</w:t>
      </w:r>
      <w:r w:rsidRPr="00043FE1">
        <w:rPr>
          <w:lang w:val="en-GB"/>
        </w:rPr>
        <w:t>. 2017;41(4</w:t>
      </w:r>
      <w:proofErr w:type="gramStart"/>
      <w:r w:rsidRPr="00043FE1">
        <w:rPr>
          <w:lang w:val="en-GB"/>
        </w:rPr>
        <w:t>):E</w:t>
      </w:r>
      <w:proofErr w:type="gramEnd"/>
      <w:r w:rsidRPr="00043FE1">
        <w:rPr>
          <w:lang w:val="en-GB"/>
        </w:rPr>
        <w:t xml:space="preserve">455–71. doi: </w:t>
      </w:r>
      <w:hyperlink r:id="rId55" w:history="1">
        <w:r w:rsidR="00C3606F" w:rsidRPr="00581D89">
          <w:rPr>
            <w:rStyle w:val="Hyperlink"/>
            <w:lang w:val="en-GB"/>
          </w:rPr>
          <w:t>https://doi.org/10.33321/cdi.2017.41.48</w:t>
        </w:r>
      </w:hyperlink>
      <w:r w:rsidRPr="00043FE1">
        <w:rPr>
          <w:lang w:val="en-GB"/>
        </w:rPr>
        <w:t>.</w:t>
      </w:r>
    </w:p>
    <w:p w14:paraId="3A644389" w14:textId="613E6AC3" w:rsidR="00043FE1" w:rsidRPr="00043FE1" w:rsidRDefault="00043FE1" w:rsidP="00C3606F">
      <w:pPr>
        <w:pStyle w:val="CDINumberedList1L1"/>
        <w:ind w:left="397" w:hanging="397"/>
        <w:rPr>
          <w:lang w:val="en-GB"/>
        </w:rPr>
      </w:pPr>
      <w:r w:rsidRPr="00043FE1">
        <w:rPr>
          <w:lang w:val="en-GB"/>
        </w:rPr>
        <w:t xml:space="preserve">Australian Government Department of Health, Disability and Ageing. Clinical update: ATAGI advice on Rotarix® to replace RotaTeq®. [Internet.] Canberra: Australian Government Department of Health, Disability and Ageing; 20 December 2017. Available from: </w:t>
      </w:r>
      <w:hyperlink r:id="rId56" w:history="1">
        <w:r w:rsidR="00C3606F" w:rsidRPr="00581D89">
          <w:rPr>
            <w:rStyle w:val="Hyperlink"/>
            <w:lang w:val="en-GB"/>
          </w:rPr>
          <w:t>https://beta.health.gov.au/news-and-events/news/clinical-update-atagi-advice-on-rotarixr-to-replace-rotateqr</w:t>
        </w:r>
      </w:hyperlink>
      <w:r w:rsidRPr="00043FE1">
        <w:rPr>
          <w:lang w:val="en-GB"/>
        </w:rPr>
        <w:t>.</w:t>
      </w:r>
    </w:p>
    <w:p w14:paraId="337FC1FA" w14:textId="7FF12FB8" w:rsidR="00043FE1" w:rsidRPr="00043FE1" w:rsidRDefault="00043FE1" w:rsidP="00C3606F">
      <w:pPr>
        <w:pStyle w:val="CDINumberedList1L1"/>
        <w:ind w:left="397" w:hanging="397"/>
        <w:rPr>
          <w:lang w:val="en-GB"/>
        </w:rPr>
      </w:pPr>
      <w:proofErr w:type="spellStart"/>
      <w:r w:rsidRPr="00043FE1">
        <w:rPr>
          <w:lang w:val="en-GB"/>
        </w:rPr>
        <w:t>Roczo</w:t>
      </w:r>
      <w:proofErr w:type="spellEnd"/>
      <w:r w:rsidRPr="00043FE1">
        <w:rPr>
          <w:lang w:val="en-GB"/>
        </w:rPr>
        <w:t xml:space="preserve">-Farkas S, Cowley D, Bines JE, the Australian Rotavirus Surveillance Group. Australian Rotavirus Surveillance Program: Annual Report, 2017. </w:t>
      </w:r>
      <w:r w:rsidRPr="00043FE1">
        <w:rPr>
          <w:i/>
          <w:iCs/>
          <w:lang w:val="en-GB"/>
        </w:rPr>
        <w:t>Commun Dis Intell (2018)</w:t>
      </w:r>
      <w:r w:rsidRPr="00043FE1">
        <w:rPr>
          <w:lang w:val="en-GB"/>
        </w:rPr>
        <w:t xml:space="preserve">. 2019;43. doi: </w:t>
      </w:r>
      <w:hyperlink r:id="rId57" w:history="1">
        <w:r w:rsidR="00C3606F" w:rsidRPr="00581D89">
          <w:rPr>
            <w:rStyle w:val="Hyperlink"/>
            <w:lang w:val="en-GB"/>
          </w:rPr>
          <w:t>https://doi.org/10.33321/cdi.2019.43.28</w:t>
        </w:r>
      </w:hyperlink>
      <w:r w:rsidRPr="00043FE1">
        <w:rPr>
          <w:lang w:val="en-GB"/>
        </w:rPr>
        <w:t>.</w:t>
      </w:r>
    </w:p>
    <w:p w14:paraId="47415A2E" w14:textId="6CA8B7C7" w:rsidR="00043FE1" w:rsidRPr="00043FE1" w:rsidRDefault="00043FE1" w:rsidP="00C3606F">
      <w:pPr>
        <w:pStyle w:val="CDINumberedList1L1"/>
        <w:ind w:left="397" w:hanging="397"/>
        <w:rPr>
          <w:lang w:val="en-GB"/>
        </w:rPr>
      </w:pPr>
      <w:r w:rsidRPr="00043FE1">
        <w:rPr>
          <w:lang w:val="en-GB"/>
        </w:rPr>
        <w:t xml:space="preserve">Northern Territory Government Department of Health (NT Health). </w:t>
      </w:r>
      <w:r w:rsidRPr="00043FE1">
        <w:rPr>
          <w:i/>
          <w:iCs/>
          <w:lang w:val="en-GB"/>
        </w:rPr>
        <w:t>Health Alert: Rotavirus</w:t>
      </w:r>
      <w:r w:rsidRPr="00043FE1">
        <w:rPr>
          <w:lang w:val="en-GB"/>
        </w:rPr>
        <w:t xml:space="preserve">. Darwin: NT Health, Centre for Disease Control. Available from: </w:t>
      </w:r>
      <w:hyperlink r:id="rId58" w:history="1">
        <w:r w:rsidR="00C3606F" w:rsidRPr="00581D89">
          <w:rPr>
            <w:rStyle w:val="Hyperlink"/>
            <w:lang w:val="en-GB"/>
          </w:rPr>
          <w:t>https://health.nt.gov.au/__data/assets/pdf_file/0013/1216102/health-alert-rotavirus.pdf</w:t>
        </w:r>
      </w:hyperlink>
      <w:r w:rsidRPr="00043FE1">
        <w:rPr>
          <w:lang w:val="en-GB"/>
        </w:rPr>
        <w:t>.</w:t>
      </w:r>
    </w:p>
    <w:p w14:paraId="312D5FB1" w14:textId="068FAD50" w:rsidR="00043FE1" w:rsidRPr="00043FE1" w:rsidRDefault="00043FE1" w:rsidP="00C3606F">
      <w:pPr>
        <w:pStyle w:val="CDINumberedList1L1"/>
        <w:ind w:left="397" w:hanging="397"/>
        <w:rPr>
          <w:lang w:val="en-GB"/>
        </w:rPr>
      </w:pPr>
      <w:r w:rsidRPr="00043FE1">
        <w:rPr>
          <w:lang w:val="en-GB"/>
        </w:rPr>
        <w:t xml:space="preserve">Government of Western Australia Department of Health (WA Health). Notifiable infectious disease dashboard. [Online resource.] Perth: WA Health; 2025. Available from: </w:t>
      </w:r>
      <w:hyperlink r:id="rId59" w:history="1">
        <w:r w:rsidR="00C3606F" w:rsidRPr="00581D89">
          <w:rPr>
            <w:rStyle w:val="Hyperlink"/>
            <w:lang w:val="en-GB"/>
          </w:rPr>
          <w:t>https://www.health.wa.gov.au/articles/n_r/notifiable-infectious-disease-dashboard</w:t>
        </w:r>
      </w:hyperlink>
      <w:r w:rsidRPr="00043FE1">
        <w:rPr>
          <w:lang w:val="en-GB"/>
        </w:rPr>
        <w:t>.</w:t>
      </w:r>
    </w:p>
    <w:p w14:paraId="34BCDFFE" w14:textId="21032A54" w:rsidR="00043FE1" w:rsidRPr="00043FE1" w:rsidRDefault="00043FE1" w:rsidP="00C3606F">
      <w:pPr>
        <w:pStyle w:val="CDINumberedList1L1"/>
        <w:ind w:left="397" w:hanging="397"/>
        <w:rPr>
          <w:lang w:val="en-GB"/>
        </w:rPr>
      </w:pPr>
      <w:r w:rsidRPr="00043FE1">
        <w:rPr>
          <w:lang w:val="en-GB"/>
        </w:rPr>
        <w:t xml:space="preserve">New South Wales State Government Department of Health (NSW Health). </w:t>
      </w:r>
      <w:r w:rsidRPr="00043FE1">
        <w:rPr>
          <w:i/>
          <w:iCs/>
          <w:lang w:val="en-GB"/>
        </w:rPr>
        <w:t>Viral gastroenteritis update: information for early childhood and vacation care directors</w:t>
      </w:r>
      <w:r w:rsidRPr="00043FE1">
        <w:rPr>
          <w:lang w:val="en-GB"/>
        </w:rPr>
        <w:t xml:space="preserve">. Sydney: NSW Health; 26 September 2024. Available from: </w:t>
      </w:r>
      <w:hyperlink r:id="rId60" w:history="1">
        <w:r w:rsidR="00C3606F" w:rsidRPr="00581D89">
          <w:rPr>
            <w:rStyle w:val="Hyperlink"/>
            <w:lang w:val="en-GB"/>
          </w:rPr>
          <w:t>https://www.health.nsw.gov.au/Infectious/alerts/Documents/2024/viral-gastro-update-for-childcare-providers-september.pdf</w:t>
        </w:r>
      </w:hyperlink>
      <w:r w:rsidRPr="00043FE1">
        <w:rPr>
          <w:lang w:val="en-GB"/>
        </w:rPr>
        <w:t>.</w:t>
      </w:r>
    </w:p>
    <w:p w14:paraId="4CE9F32E" w14:textId="7CEF7324" w:rsidR="00043FE1" w:rsidRPr="00043FE1" w:rsidRDefault="00043FE1" w:rsidP="00C3606F">
      <w:pPr>
        <w:pStyle w:val="CDINumberedList1L1"/>
        <w:ind w:left="397" w:hanging="397"/>
        <w:rPr>
          <w:lang w:val="en-GB"/>
        </w:rPr>
      </w:pPr>
      <w:r w:rsidRPr="00043FE1">
        <w:rPr>
          <w:lang w:val="en-GB"/>
        </w:rPr>
        <w:t>Martínez-</w:t>
      </w:r>
      <w:proofErr w:type="spellStart"/>
      <w:r w:rsidRPr="00043FE1">
        <w:rPr>
          <w:lang w:val="en-GB"/>
        </w:rPr>
        <w:t>Laso</w:t>
      </w:r>
      <w:proofErr w:type="spellEnd"/>
      <w:r w:rsidRPr="00043FE1">
        <w:rPr>
          <w:lang w:val="en-GB"/>
        </w:rPr>
        <w:t xml:space="preserve"> J, Román A, Rodriguez M, Cervera I, Head J, Rodríguez-Avial I et al. Diversity of the G3 genes of human rotaviruses in isolates from Spain from 2004 to 2006: cross-species transmission and inter-genotype recombination generates alleles. </w:t>
      </w:r>
      <w:r w:rsidRPr="00043FE1">
        <w:rPr>
          <w:i/>
          <w:iCs/>
          <w:lang w:val="en-GB"/>
        </w:rPr>
        <w:t xml:space="preserve">J Gen </w:t>
      </w:r>
      <w:proofErr w:type="spellStart"/>
      <w:r w:rsidRPr="00043FE1">
        <w:rPr>
          <w:i/>
          <w:iCs/>
          <w:lang w:val="en-GB"/>
        </w:rPr>
        <w:t>Virol</w:t>
      </w:r>
      <w:proofErr w:type="spellEnd"/>
      <w:r w:rsidRPr="00043FE1">
        <w:rPr>
          <w:lang w:val="en-GB"/>
        </w:rPr>
        <w:t xml:space="preserve">. 2009;90(Pt 4):935–43. doi: </w:t>
      </w:r>
      <w:hyperlink r:id="rId61" w:history="1">
        <w:r w:rsidR="00C3606F" w:rsidRPr="00581D89">
          <w:rPr>
            <w:rStyle w:val="Hyperlink"/>
            <w:lang w:val="en-GB"/>
          </w:rPr>
          <w:t>https://doi.org/10.1099/vir.0.007807-0</w:t>
        </w:r>
      </w:hyperlink>
      <w:r w:rsidRPr="00043FE1">
        <w:rPr>
          <w:lang w:val="en-GB"/>
        </w:rPr>
        <w:t>.</w:t>
      </w:r>
    </w:p>
    <w:p w14:paraId="462318BB" w14:textId="3978C350" w:rsidR="00043FE1" w:rsidRPr="00043FE1" w:rsidRDefault="00043FE1" w:rsidP="00C3606F">
      <w:pPr>
        <w:pStyle w:val="CDINumberedList1L1"/>
        <w:ind w:left="397" w:hanging="397"/>
        <w:rPr>
          <w:lang w:val="en-GB"/>
        </w:rPr>
      </w:pPr>
      <w:r w:rsidRPr="00043FE1">
        <w:rPr>
          <w:lang w:val="en-GB"/>
        </w:rPr>
        <w:t>Cao M, Yuan F, Zhang W, Wang X, Ma J, Ma X et al. Genomic analysis of two rare human G3</w:t>
      </w:r>
      <w:proofErr w:type="gramStart"/>
      <w:r w:rsidRPr="00043FE1">
        <w:rPr>
          <w:lang w:val="en-GB"/>
        </w:rPr>
        <w:t>P[</w:t>
      </w:r>
      <w:proofErr w:type="gramEnd"/>
      <w:r w:rsidRPr="00043FE1">
        <w:rPr>
          <w:lang w:val="en-GB"/>
        </w:rPr>
        <w:t xml:space="preserve">9] rotavirus strains in Ningxia, China. </w:t>
      </w:r>
      <w:r w:rsidRPr="00043FE1">
        <w:rPr>
          <w:i/>
          <w:iCs/>
          <w:lang w:val="en-GB"/>
        </w:rPr>
        <w:t>Infect Genet Evol</w:t>
      </w:r>
      <w:r w:rsidRPr="00043FE1">
        <w:rPr>
          <w:lang w:val="en-GB"/>
        </w:rPr>
        <w:t xml:space="preserve">. </w:t>
      </w:r>
      <w:proofErr w:type="gramStart"/>
      <w:r w:rsidRPr="00043FE1">
        <w:rPr>
          <w:lang w:val="en-GB"/>
        </w:rPr>
        <w:t>2023;116:105518</w:t>
      </w:r>
      <w:proofErr w:type="gramEnd"/>
      <w:r w:rsidRPr="00043FE1">
        <w:rPr>
          <w:lang w:val="en-GB"/>
        </w:rPr>
        <w:t>. doi:</w:t>
      </w:r>
      <w:r w:rsidR="00C3606F">
        <w:rPr>
          <w:lang w:val="en-GB"/>
        </w:rPr>
        <w:t> </w:t>
      </w:r>
      <w:hyperlink r:id="rId62" w:history="1">
        <w:r w:rsidR="00C3606F" w:rsidRPr="00581D89">
          <w:rPr>
            <w:rStyle w:val="Hyperlink"/>
            <w:lang w:val="en-GB"/>
          </w:rPr>
          <w:t>https://doi.org/10.1016/j.meegid.2023.105518</w:t>
        </w:r>
      </w:hyperlink>
      <w:r w:rsidRPr="00043FE1">
        <w:rPr>
          <w:lang w:val="en-GB"/>
        </w:rPr>
        <w:t>.</w:t>
      </w:r>
    </w:p>
    <w:p w14:paraId="4B78A2C9" w14:textId="3C69F2C2" w:rsidR="00043FE1" w:rsidRPr="00043FE1" w:rsidRDefault="00043FE1" w:rsidP="00C3606F">
      <w:pPr>
        <w:pStyle w:val="CDINumberedList1L1"/>
        <w:ind w:left="397" w:hanging="397"/>
        <w:rPr>
          <w:lang w:val="en-GB"/>
        </w:rPr>
      </w:pPr>
      <w:r w:rsidRPr="00043FE1">
        <w:rPr>
          <w:lang w:val="en-GB"/>
        </w:rPr>
        <w:t>Mijatovic-</w:t>
      </w:r>
      <w:proofErr w:type="spellStart"/>
      <w:r w:rsidRPr="00043FE1">
        <w:rPr>
          <w:lang w:val="en-GB"/>
        </w:rPr>
        <w:t>Rustempasic</w:t>
      </w:r>
      <w:proofErr w:type="spellEnd"/>
      <w:r w:rsidRPr="00043FE1">
        <w:rPr>
          <w:lang w:val="en-GB"/>
        </w:rPr>
        <w:t xml:space="preserve"> S, Roy S, Sturgeon M, </w:t>
      </w:r>
      <w:proofErr w:type="spellStart"/>
      <w:r w:rsidRPr="00043FE1">
        <w:rPr>
          <w:lang w:val="en-GB"/>
        </w:rPr>
        <w:t>Rungsrisuriyachai</w:t>
      </w:r>
      <w:proofErr w:type="spellEnd"/>
      <w:r w:rsidRPr="00043FE1">
        <w:rPr>
          <w:lang w:val="en-GB"/>
        </w:rPr>
        <w:t xml:space="preserve"> K, </w:t>
      </w:r>
      <w:proofErr w:type="spellStart"/>
      <w:r w:rsidRPr="00043FE1">
        <w:rPr>
          <w:lang w:val="en-GB"/>
        </w:rPr>
        <w:t>Esona</w:t>
      </w:r>
      <w:proofErr w:type="spellEnd"/>
      <w:r w:rsidRPr="00043FE1">
        <w:rPr>
          <w:lang w:val="en-GB"/>
        </w:rPr>
        <w:t xml:space="preserve"> MD, </w:t>
      </w:r>
      <w:proofErr w:type="spellStart"/>
      <w:r w:rsidRPr="00043FE1">
        <w:rPr>
          <w:lang w:val="en-GB"/>
        </w:rPr>
        <w:t>Degroat</w:t>
      </w:r>
      <w:proofErr w:type="spellEnd"/>
      <w:r w:rsidRPr="00043FE1">
        <w:rPr>
          <w:lang w:val="en-GB"/>
        </w:rPr>
        <w:t xml:space="preserve"> D et al. Full-genome sequence of a rare human G3</w:t>
      </w:r>
      <w:proofErr w:type="gramStart"/>
      <w:r w:rsidRPr="00043FE1">
        <w:rPr>
          <w:lang w:val="en-GB"/>
        </w:rPr>
        <w:t>P[</w:t>
      </w:r>
      <w:proofErr w:type="gramEnd"/>
      <w:r w:rsidRPr="00043FE1">
        <w:rPr>
          <w:lang w:val="en-GB"/>
        </w:rPr>
        <w:t xml:space="preserve">9] rotavirus strain. </w:t>
      </w:r>
      <w:r w:rsidRPr="00043FE1">
        <w:rPr>
          <w:i/>
          <w:iCs/>
          <w:lang w:val="en-GB"/>
        </w:rPr>
        <w:t xml:space="preserve">Genome </w:t>
      </w:r>
      <w:proofErr w:type="spellStart"/>
      <w:r w:rsidRPr="00043FE1">
        <w:rPr>
          <w:i/>
          <w:iCs/>
          <w:lang w:val="en-GB"/>
        </w:rPr>
        <w:t>Announc</w:t>
      </w:r>
      <w:proofErr w:type="spellEnd"/>
      <w:r w:rsidRPr="00043FE1">
        <w:rPr>
          <w:lang w:val="en-GB"/>
        </w:rPr>
        <w:t>. 2014;2(2</w:t>
      </w:r>
      <w:proofErr w:type="gramStart"/>
      <w:r w:rsidRPr="00043FE1">
        <w:rPr>
          <w:lang w:val="en-GB"/>
        </w:rPr>
        <w:t>):e</w:t>
      </w:r>
      <w:proofErr w:type="gramEnd"/>
      <w:r w:rsidRPr="00043FE1">
        <w:rPr>
          <w:lang w:val="en-GB"/>
        </w:rPr>
        <w:t xml:space="preserve">00143-14. doi: </w:t>
      </w:r>
      <w:hyperlink r:id="rId63" w:history="1">
        <w:r w:rsidR="00C3606F" w:rsidRPr="00581D89">
          <w:rPr>
            <w:rStyle w:val="Hyperlink"/>
            <w:lang w:val="en-GB"/>
          </w:rPr>
          <w:t>https://doi.org/10.1128/genomeA.00143-14</w:t>
        </w:r>
      </w:hyperlink>
      <w:r w:rsidRPr="00043FE1">
        <w:rPr>
          <w:lang w:val="en-GB"/>
        </w:rPr>
        <w:t>.</w:t>
      </w:r>
    </w:p>
    <w:p w14:paraId="6E09E597" w14:textId="67FDA5DF" w:rsidR="00043FE1" w:rsidRPr="00043FE1" w:rsidRDefault="00043FE1" w:rsidP="00C3606F">
      <w:pPr>
        <w:pStyle w:val="CDINumberedList1L1"/>
        <w:ind w:left="397" w:hanging="397"/>
        <w:rPr>
          <w:lang w:val="en-GB"/>
        </w:rPr>
      </w:pPr>
      <w:r w:rsidRPr="00043FE1">
        <w:rPr>
          <w:lang w:val="en-GB"/>
        </w:rPr>
        <w:t xml:space="preserve">Grant L, </w:t>
      </w:r>
      <w:proofErr w:type="spellStart"/>
      <w:r w:rsidRPr="00043FE1">
        <w:rPr>
          <w:lang w:val="en-GB"/>
        </w:rPr>
        <w:t>Esona</w:t>
      </w:r>
      <w:proofErr w:type="spellEnd"/>
      <w:r w:rsidRPr="00043FE1">
        <w:rPr>
          <w:lang w:val="en-GB"/>
        </w:rPr>
        <w:t xml:space="preserve"> M, Gentsch J, Watt J, Reid R, Weatherholtz R et al. Detection of G3</w:t>
      </w:r>
      <w:proofErr w:type="gramStart"/>
      <w:r w:rsidRPr="00043FE1">
        <w:rPr>
          <w:lang w:val="en-GB"/>
        </w:rPr>
        <w:t>P[</w:t>
      </w:r>
      <w:proofErr w:type="gramEnd"/>
      <w:r w:rsidRPr="00043FE1">
        <w:rPr>
          <w:lang w:val="en-GB"/>
        </w:rPr>
        <w:t>3] and G3</w:t>
      </w:r>
      <w:proofErr w:type="gramStart"/>
      <w:r w:rsidRPr="00043FE1">
        <w:rPr>
          <w:lang w:val="en-GB"/>
        </w:rPr>
        <w:t>P[</w:t>
      </w:r>
      <w:proofErr w:type="gramEnd"/>
      <w:r w:rsidRPr="00043FE1">
        <w:rPr>
          <w:lang w:val="en-GB"/>
        </w:rPr>
        <w:t xml:space="preserve">9] rotavirus strains in American Indian children with evidence of gene reassortment between human and animal rotaviruses. </w:t>
      </w:r>
      <w:r w:rsidRPr="00043FE1">
        <w:rPr>
          <w:i/>
          <w:iCs/>
          <w:lang w:val="en-GB"/>
        </w:rPr>
        <w:t xml:space="preserve">J Med </w:t>
      </w:r>
      <w:proofErr w:type="spellStart"/>
      <w:r w:rsidRPr="00043FE1">
        <w:rPr>
          <w:i/>
          <w:iCs/>
          <w:lang w:val="en-GB"/>
        </w:rPr>
        <w:t>Virol</w:t>
      </w:r>
      <w:proofErr w:type="spellEnd"/>
      <w:r w:rsidRPr="00043FE1">
        <w:rPr>
          <w:lang w:val="en-GB"/>
        </w:rPr>
        <w:t>. 2011;83(7):1288–99. doi:</w:t>
      </w:r>
      <w:r w:rsidR="00C3606F">
        <w:rPr>
          <w:lang w:val="en-GB"/>
        </w:rPr>
        <w:t> </w:t>
      </w:r>
      <w:hyperlink r:id="rId64" w:history="1">
        <w:r w:rsidR="00C3606F" w:rsidRPr="00581D89">
          <w:rPr>
            <w:rStyle w:val="Hyperlink"/>
            <w:lang w:val="en-GB"/>
          </w:rPr>
          <w:t>https://doi.org/10.1002/jmv.22076</w:t>
        </w:r>
      </w:hyperlink>
      <w:r w:rsidRPr="00043FE1">
        <w:rPr>
          <w:lang w:val="en-GB"/>
        </w:rPr>
        <w:t>.</w:t>
      </w:r>
    </w:p>
    <w:p w14:paraId="0CB9B344" w14:textId="6141AD5E" w:rsidR="00043FE1" w:rsidRPr="00043FE1" w:rsidRDefault="00043FE1" w:rsidP="00C3606F">
      <w:pPr>
        <w:pStyle w:val="CDINumberedList1L1"/>
        <w:ind w:left="397" w:hanging="397"/>
        <w:rPr>
          <w:lang w:val="en-GB"/>
        </w:rPr>
      </w:pPr>
      <w:r w:rsidRPr="00043FE1">
        <w:rPr>
          <w:lang w:val="en-GB"/>
        </w:rPr>
        <w:lastRenderedPageBreak/>
        <w:t xml:space="preserve">Jeong S, </w:t>
      </w:r>
      <w:proofErr w:type="gramStart"/>
      <w:r w:rsidRPr="00043FE1">
        <w:rPr>
          <w:lang w:val="en-GB"/>
        </w:rPr>
        <w:t>Than</w:t>
      </w:r>
      <w:proofErr w:type="gramEnd"/>
      <w:r w:rsidRPr="00043FE1">
        <w:rPr>
          <w:lang w:val="en-GB"/>
        </w:rPr>
        <w:t xml:space="preserve"> VT, Lim I, Kim W. Whole-genome analysis of a rare human Korean G3P rotavirus strain suggests a complex evolutionary origin potentially involving reassortment events between feline and bovine rotaviruses. </w:t>
      </w:r>
      <w:r w:rsidRPr="00043FE1">
        <w:rPr>
          <w:i/>
          <w:iCs/>
          <w:lang w:val="en-GB"/>
        </w:rPr>
        <w:t>PLoS One</w:t>
      </w:r>
      <w:r w:rsidRPr="00043FE1">
        <w:rPr>
          <w:lang w:val="en-GB"/>
        </w:rPr>
        <w:t>. 2014;9(5</w:t>
      </w:r>
      <w:proofErr w:type="gramStart"/>
      <w:r w:rsidRPr="00043FE1">
        <w:rPr>
          <w:lang w:val="en-GB"/>
        </w:rPr>
        <w:t>):e</w:t>
      </w:r>
      <w:proofErr w:type="gramEnd"/>
      <w:r w:rsidRPr="00043FE1">
        <w:rPr>
          <w:lang w:val="en-GB"/>
        </w:rPr>
        <w:t>97127. doi:</w:t>
      </w:r>
      <w:r w:rsidR="00C3606F">
        <w:rPr>
          <w:lang w:val="en-GB"/>
        </w:rPr>
        <w:t> </w:t>
      </w:r>
      <w:hyperlink r:id="rId65" w:history="1">
        <w:r w:rsidR="00C3606F" w:rsidRPr="00581D89">
          <w:rPr>
            <w:rStyle w:val="Hyperlink"/>
            <w:lang w:val="en-GB"/>
          </w:rPr>
          <w:t>https://doi.org/10.1371/journal.pone.0097127</w:t>
        </w:r>
      </w:hyperlink>
      <w:r w:rsidRPr="00043FE1">
        <w:rPr>
          <w:lang w:val="en-GB"/>
        </w:rPr>
        <w:t>.</w:t>
      </w:r>
    </w:p>
    <w:p w14:paraId="4B1EF046" w14:textId="1AF30D3F" w:rsidR="00043FE1" w:rsidRPr="00043FE1" w:rsidRDefault="00043FE1" w:rsidP="00C3606F">
      <w:pPr>
        <w:pStyle w:val="CDINumberedList1L1"/>
        <w:ind w:left="397" w:hanging="397"/>
        <w:rPr>
          <w:lang w:val="en-GB"/>
        </w:rPr>
      </w:pPr>
      <w:r w:rsidRPr="00043FE1">
        <w:rPr>
          <w:lang w:val="en-GB"/>
        </w:rPr>
        <w:t xml:space="preserve">Gutierrez MB, Fialho AM, Maranhão AG, Malta FC, Andrade J, Assis RMS et al. Rotavirus A in Brazil: molecular epidemiology and surveillance during 2018–2019. </w:t>
      </w:r>
      <w:r w:rsidRPr="00043FE1">
        <w:rPr>
          <w:i/>
          <w:iCs/>
          <w:lang w:val="en-GB"/>
        </w:rPr>
        <w:t>Pathogens</w:t>
      </w:r>
      <w:r w:rsidRPr="00043FE1">
        <w:rPr>
          <w:lang w:val="en-GB"/>
        </w:rPr>
        <w:t xml:space="preserve">. 2020;9(7):515. doi: </w:t>
      </w:r>
      <w:hyperlink r:id="rId66" w:history="1">
        <w:r w:rsidR="00C3606F" w:rsidRPr="00581D89">
          <w:rPr>
            <w:rStyle w:val="Hyperlink"/>
            <w:lang w:val="en-GB"/>
          </w:rPr>
          <w:t>https://doi.org/0.3390/pathogens9070515</w:t>
        </w:r>
      </w:hyperlink>
      <w:r w:rsidRPr="00043FE1">
        <w:rPr>
          <w:lang w:val="en-GB"/>
        </w:rPr>
        <w:t>.</w:t>
      </w:r>
    </w:p>
    <w:p w14:paraId="7CF48C96" w14:textId="1F8D91D9" w:rsidR="00043FE1" w:rsidRPr="00043FE1" w:rsidRDefault="00043FE1" w:rsidP="00C3606F">
      <w:pPr>
        <w:pStyle w:val="CDINumberedList1L1"/>
        <w:ind w:left="397" w:hanging="397"/>
        <w:rPr>
          <w:lang w:val="en-GB"/>
        </w:rPr>
      </w:pPr>
      <w:r w:rsidRPr="00043FE1">
        <w:rPr>
          <w:lang w:val="en-GB"/>
        </w:rPr>
        <w:t xml:space="preserve">Utsumi T, Wahyuni RM, Doan YH, </w:t>
      </w:r>
      <w:proofErr w:type="spellStart"/>
      <w:r w:rsidRPr="00043FE1">
        <w:rPr>
          <w:lang w:val="en-GB"/>
        </w:rPr>
        <w:t>Dinana</w:t>
      </w:r>
      <w:proofErr w:type="spellEnd"/>
      <w:r w:rsidRPr="00043FE1">
        <w:rPr>
          <w:lang w:val="en-GB"/>
        </w:rPr>
        <w:t xml:space="preserve"> Z, </w:t>
      </w:r>
      <w:proofErr w:type="spellStart"/>
      <w:r w:rsidRPr="00043FE1">
        <w:rPr>
          <w:lang w:val="en-GB"/>
        </w:rPr>
        <w:t>Soegijanto</w:t>
      </w:r>
      <w:proofErr w:type="spellEnd"/>
      <w:r w:rsidRPr="00043FE1">
        <w:rPr>
          <w:lang w:val="en-GB"/>
        </w:rPr>
        <w:t xml:space="preserve"> S, Fujii Y et al. Equine-like G3 rotavirus strains as predominant strains among children in Indonesia in 2015–2016. </w:t>
      </w:r>
      <w:r w:rsidRPr="00043FE1">
        <w:rPr>
          <w:i/>
          <w:iCs/>
          <w:lang w:val="en-GB"/>
        </w:rPr>
        <w:t>Infect Genet Evol</w:t>
      </w:r>
      <w:r w:rsidRPr="00043FE1">
        <w:rPr>
          <w:lang w:val="en-GB"/>
        </w:rPr>
        <w:t xml:space="preserve">. </w:t>
      </w:r>
      <w:proofErr w:type="gramStart"/>
      <w:r w:rsidRPr="00043FE1">
        <w:rPr>
          <w:lang w:val="en-GB"/>
        </w:rPr>
        <w:t>2018;61:224</w:t>
      </w:r>
      <w:proofErr w:type="gramEnd"/>
      <w:r w:rsidRPr="00043FE1">
        <w:rPr>
          <w:lang w:val="en-GB"/>
        </w:rPr>
        <w:t xml:space="preserve">–8. doi: </w:t>
      </w:r>
      <w:hyperlink r:id="rId67" w:history="1">
        <w:r w:rsidR="00C3606F" w:rsidRPr="00581D89">
          <w:rPr>
            <w:rStyle w:val="Hyperlink"/>
            <w:lang w:val="en-GB"/>
          </w:rPr>
          <w:t>https://doi.org/10.1016/j.meegid.2018.03.027</w:t>
        </w:r>
      </w:hyperlink>
      <w:r w:rsidRPr="00043FE1">
        <w:rPr>
          <w:lang w:val="en-GB"/>
        </w:rPr>
        <w:t>.</w:t>
      </w:r>
    </w:p>
    <w:p w14:paraId="4CC24A8E" w14:textId="63CD14E5" w:rsidR="00043FE1" w:rsidRPr="00043FE1" w:rsidRDefault="00043FE1" w:rsidP="00C3606F">
      <w:pPr>
        <w:pStyle w:val="CDINumberedList1L1"/>
        <w:ind w:left="397" w:hanging="397"/>
        <w:rPr>
          <w:lang w:val="en-GB"/>
        </w:rPr>
      </w:pPr>
      <w:r w:rsidRPr="00043FE1">
        <w:rPr>
          <w:lang w:val="en-GB"/>
        </w:rPr>
        <w:t xml:space="preserve">Whiley DM, Ye S, Tozer S, Clark JE, </w:t>
      </w:r>
      <w:proofErr w:type="spellStart"/>
      <w:r w:rsidRPr="00043FE1">
        <w:rPr>
          <w:lang w:val="en-GB"/>
        </w:rPr>
        <w:t>Bletchly</w:t>
      </w:r>
      <w:proofErr w:type="spellEnd"/>
      <w:r w:rsidRPr="00043FE1">
        <w:rPr>
          <w:lang w:val="en-GB"/>
        </w:rPr>
        <w:t xml:space="preserve"> C, Lambert SB et al. Over-diagnosis of rotavirus infection in infants due to detection of vaccine virus. </w:t>
      </w:r>
      <w:r w:rsidRPr="00043FE1">
        <w:rPr>
          <w:i/>
          <w:iCs/>
          <w:lang w:val="en-GB"/>
        </w:rPr>
        <w:t>Clin Infect Dis</w:t>
      </w:r>
      <w:r w:rsidRPr="00043FE1">
        <w:rPr>
          <w:lang w:val="en-GB"/>
        </w:rPr>
        <w:t>. 2020;71(5):1324–6. doi:</w:t>
      </w:r>
      <w:r w:rsidR="00C3606F">
        <w:rPr>
          <w:lang w:val="en-GB"/>
        </w:rPr>
        <w:t> </w:t>
      </w:r>
      <w:hyperlink r:id="rId68" w:history="1">
        <w:r w:rsidR="00C3606F" w:rsidRPr="00581D89">
          <w:rPr>
            <w:rStyle w:val="Hyperlink"/>
            <w:lang w:val="en-GB"/>
          </w:rPr>
          <w:t>https://doi.org/10.1093/cid/ciz1196</w:t>
        </w:r>
      </w:hyperlink>
      <w:r w:rsidRPr="00043FE1">
        <w:rPr>
          <w:lang w:val="en-GB"/>
        </w:rPr>
        <w:t>.</w:t>
      </w:r>
    </w:p>
    <w:p w14:paraId="54B3115C" w14:textId="1B0BA4EC" w:rsidR="00043FE1" w:rsidRPr="00043FE1" w:rsidRDefault="00043FE1" w:rsidP="00C3606F">
      <w:pPr>
        <w:pStyle w:val="CDINumberedList1L1"/>
        <w:ind w:left="397" w:hanging="397"/>
        <w:rPr>
          <w:lang w:val="en-GB"/>
        </w:rPr>
      </w:pPr>
      <w:r w:rsidRPr="00043FE1">
        <w:rPr>
          <w:lang w:val="en-GB"/>
        </w:rPr>
        <w:t xml:space="preserve">Ye S, Whiley DM, Ware RS, Kirkwood CD, Lambert SB, Grimwood K. Multivalent rotavirus vaccine and wild-type rotavirus strain shedding in Australian infants: a birth cohort study. </w:t>
      </w:r>
      <w:r w:rsidRPr="00043FE1">
        <w:rPr>
          <w:i/>
          <w:iCs/>
          <w:lang w:val="en-GB"/>
        </w:rPr>
        <w:t>Clin Infect Dis</w:t>
      </w:r>
      <w:r w:rsidRPr="00043FE1">
        <w:rPr>
          <w:lang w:val="en-GB"/>
        </w:rPr>
        <w:t xml:space="preserve">. 2018;66(9):1411–8. doi: </w:t>
      </w:r>
      <w:hyperlink r:id="rId69" w:history="1">
        <w:r w:rsidR="00C3606F" w:rsidRPr="00581D89">
          <w:rPr>
            <w:rStyle w:val="Hyperlink"/>
            <w:lang w:val="en-GB"/>
          </w:rPr>
          <w:t>https://doi.org/10.1093/cid/cix1022</w:t>
        </w:r>
      </w:hyperlink>
      <w:r w:rsidRPr="00043FE1">
        <w:rPr>
          <w:lang w:val="en-GB"/>
        </w:rPr>
        <w:t>.</w:t>
      </w:r>
    </w:p>
    <w:p w14:paraId="74ADE636" w14:textId="276ED6B4" w:rsidR="00043FE1" w:rsidRPr="00043FE1" w:rsidRDefault="00043FE1" w:rsidP="00C3606F">
      <w:pPr>
        <w:pStyle w:val="CDINumberedList1L1"/>
        <w:ind w:left="397" w:hanging="397"/>
        <w:rPr>
          <w:lang w:val="en-GB"/>
        </w:rPr>
      </w:pPr>
      <w:r w:rsidRPr="00043FE1">
        <w:rPr>
          <w:lang w:val="en-GB"/>
        </w:rPr>
        <w:t xml:space="preserve">Ali S, Khan S, Khan SN, Rauf M, Khan MF, Majid A et al. Molecular detection and prevalence of Rotavirus with acute gastroenteritis among the children of rural and urban areas. </w:t>
      </w:r>
      <w:r w:rsidRPr="00043FE1">
        <w:rPr>
          <w:i/>
          <w:iCs/>
          <w:lang w:val="en-GB"/>
        </w:rPr>
        <w:t>Braz J Biol</w:t>
      </w:r>
      <w:r w:rsidRPr="00043FE1">
        <w:rPr>
          <w:lang w:val="en-GB"/>
        </w:rPr>
        <w:t>. 2021;</w:t>
      </w:r>
      <w:proofErr w:type="gramStart"/>
      <w:r w:rsidRPr="00043FE1">
        <w:rPr>
          <w:lang w:val="en-GB"/>
        </w:rPr>
        <w:t>83:e</w:t>
      </w:r>
      <w:proofErr w:type="gramEnd"/>
      <w:r w:rsidRPr="00043FE1">
        <w:rPr>
          <w:lang w:val="en-GB"/>
        </w:rPr>
        <w:t xml:space="preserve">244365. doi: </w:t>
      </w:r>
      <w:hyperlink r:id="rId70" w:history="1">
        <w:r w:rsidR="00C3606F" w:rsidRPr="00581D89">
          <w:rPr>
            <w:rStyle w:val="Hyperlink"/>
            <w:lang w:val="en-GB"/>
          </w:rPr>
          <w:t>https://doi.org/10.1590/1519-6984.244365</w:t>
        </w:r>
      </w:hyperlink>
      <w:r w:rsidRPr="00043FE1">
        <w:rPr>
          <w:lang w:val="en-GB"/>
        </w:rPr>
        <w:t>.</w:t>
      </w:r>
    </w:p>
    <w:p w14:paraId="4E65A61E" w14:textId="2C8EE9BE" w:rsidR="00043FE1" w:rsidRPr="00043FE1" w:rsidRDefault="00043FE1" w:rsidP="00C3606F">
      <w:pPr>
        <w:pStyle w:val="CDINumberedList1L1"/>
        <w:ind w:left="397" w:hanging="397"/>
        <w:rPr>
          <w:lang w:val="en-GB"/>
        </w:rPr>
      </w:pPr>
      <w:r w:rsidRPr="00043FE1">
        <w:rPr>
          <w:lang w:val="en-GB"/>
        </w:rPr>
        <w:t xml:space="preserve">Banerjee I, </w:t>
      </w:r>
      <w:proofErr w:type="spellStart"/>
      <w:r w:rsidRPr="00043FE1">
        <w:rPr>
          <w:lang w:val="en-GB"/>
        </w:rPr>
        <w:t>Iturriza-Gomara</w:t>
      </w:r>
      <w:proofErr w:type="spellEnd"/>
      <w:r w:rsidRPr="00043FE1">
        <w:rPr>
          <w:lang w:val="en-GB"/>
        </w:rPr>
        <w:t xml:space="preserve"> M, Rajendran P, Primrose B, Ramani S, Gray JJ et al. Molecular characterization of G11</w:t>
      </w:r>
      <w:proofErr w:type="gramStart"/>
      <w:r w:rsidRPr="00043FE1">
        <w:rPr>
          <w:lang w:val="en-GB"/>
        </w:rPr>
        <w:t>P[</w:t>
      </w:r>
      <w:proofErr w:type="gramEnd"/>
      <w:r w:rsidRPr="00043FE1">
        <w:rPr>
          <w:lang w:val="en-GB"/>
        </w:rPr>
        <w:t>25] and G3</w:t>
      </w:r>
      <w:proofErr w:type="gramStart"/>
      <w:r w:rsidRPr="00043FE1">
        <w:rPr>
          <w:lang w:val="en-GB"/>
        </w:rPr>
        <w:t>P[</w:t>
      </w:r>
      <w:proofErr w:type="gramEnd"/>
      <w:r w:rsidRPr="00043FE1">
        <w:rPr>
          <w:lang w:val="en-GB"/>
        </w:rPr>
        <w:t xml:space="preserve">3] human rotavirus strains associated with asymptomatic infection in South India. </w:t>
      </w:r>
      <w:r w:rsidRPr="00043FE1">
        <w:rPr>
          <w:i/>
          <w:iCs/>
          <w:lang w:val="en-GB"/>
        </w:rPr>
        <w:t xml:space="preserve">J Med </w:t>
      </w:r>
      <w:proofErr w:type="spellStart"/>
      <w:r w:rsidRPr="00043FE1">
        <w:rPr>
          <w:i/>
          <w:iCs/>
          <w:lang w:val="en-GB"/>
        </w:rPr>
        <w:t>Virol</w:t>
      </w:r>
      <w:proofErr w:type="spellEnd"/>
      <w:r w:rsidRPr="00043FE1">
        <w:rPr>
          <w:lang w:val="en-GB"/>
        </w:rPr>
        <w:t>. 2007;79(11):1768–74. doi:</w:t>
      </w:r>
      <w:r w:rsidR="00C3606F">
        <w:rPr>
          <w:lang w:val="en-GB"/>
        </w:rPr>
        <w:t> </w:t>
      </w:r>
      <w:hyperlink r:id="rId71" w:history="1">
        <w:r w:rsidR="00C3606F" w:rsidRPr="00581D89">
          <w:rPr>
            <w:rStyle w:val="Hyperlink"/>
            <w:lang w:val="en-GB"/>
          </w:rPr>
          <w:t>https://doi.org/10.1002/jmv.20988</w:t>
        </w:r>
      </w:hyperlink>
      <w:r w:rsidRPr="00043FE1">
        <w:rPr>
          <w:lang w:val="en-GB"/>
        </w:rPr>
        <w:t>.</w:t>
      </w:r>
    </w:p>
    <w:p w14:paraId="2CA2BA85" w14:textId="6DAE2C73" w:rsidR="00043FE1" w:rsidRPr="00043FE1" w:rsidRDefault="00043FE1" w:rsidP="00C3606F">
      <w:pPr>
        <w:pStyle w:val="CDINumberedList1L1"/>
        <w:ind w:left="397" w:hanging="397"/>
        <w:rPr>
          <w:lang w:val="en-GB"/>
        </w:rPr>
      </w:pPr>
      <w:r w:rsidRPr="00043FE1">
        <w:rPr>
          <w:lang w:val="en-GB"/>
        </w:rPr>
        <w:t xml:space="preserve">Chawla-Sarkar M, Banerjee A, Lo M, Mitra S, Okamoto K, Deb A et al. A decade-long temporal analyses of human group-A rotavirus among children with gastroenteritis: </w:t>
      </w:r>
      <w:proofErr w:type="spellStart"/>
      <w:r w:rsidRPr="00043FE1">
        <w:rPr>
          <w:lang w:val="en-GB"/>
        </w:rPr>
        <w:t>prevaccination</w:t>
      </w:r>
      <w:proofErr w:type="spellEnd"/>
      <w:r w:rsidRPr="00043FE1">
        <w:rPr>
          <w:lang w:val="en-GB"/>
        </w:rPr>
        <w:t xml:space="preserve"> scenario in West Bengal, eastern India. </w:t>
      </w:r>
      <w:r w:rsidRPr="00043FE1">
        <w:rPr>
          <w:i/>
          <w:iCs/>
          <w:lang w:val="en-GB"/>
        </w:rPr>
        <w:t xml:space="preserve">J Med </w:t>
      </w:r>
      <w:proofErr w:type="spellStart"/>
      <w:r w:rsidRPr="00043FE1">
        <w:rPr>
          <w:i/>
          <w:iCs/>
          <w:lang w:val="en-GB"/>
        </w:rPr>
        <w:t>Virol</w:t>
      </w:r>
      <w:proofErr w:type="spellEnd"/>
      <w:r w:rsidRPr="00043FE1">
        <w:rPr>
          <w:lang w:val="en-GB"/>
        </w:rPr>
        <w:t>. 2020;92(8):1334–42. doi:</w:t>
      </w:r>
      <w:r w:rsidR="00C3606F">
        <w:rPr>
          <w:lang w:val="en-GB"/>
        </w:rPr>
        <w:t> </w:t>
      </w:r>
      <w:hyperlink r:id="rId72" w:history="1">
        <w:r w:rsidR="00C3606F" w:rsidRPr="00581D89">
          <w:rPr>
            <w:rStyle w:val="Hyperlink"/>
            <w:lang w:val="en-GB"/>
          </w:rPr>
          <w:t>https://doi.org/10.1002/jmv.25712</w:t>
        </w:r>
      </w:hyperlink>
      <w:r w:rsidRPr="00043FE1">
        <w:rPr>
          <w:lang w:val="en-GB"/>
        </w:rPr>
        <w:t>.</w:t>
      </w:r>
    </w:p>
    <w:p w14:paraId="1C9EFE36" w14:textId="7915A1F0" w:rsidR="0058264F" w:rsidRPr="001E3ECB" w:rsidRDefault="00043FE1" w:rsidP="00C3606F">
      <w:pPr>
        <w:pStyle w:val="CDINumberedList1L1"/>
        <w:ind w:left="397" w:hanging="397"/>
      </w:pPr>
      <w:r w:rsidRPr="00043FE1">
        <w:rPr>
          <w:lang w:val="en-GB"/>
        </w:rPr>
        <w:t>Chae SJ, Jung S, Cho SR, Choi W, Lee DY. Outbreak associated with Rotavirus G</w:t>
      </w:r>
      <w:proofErr w:type="gramStart"/>
      <w:r w:rsidRPr="00043FE1">
        <w:rPr>
          <w:lang w:val="en-GB"/>
        </w:rPr>
        <w:t>11,P</w:t>
      </w:r>
      <w:proofErr w:type="gramEnd"/>
      <w:r w:rsidRPr="00043FE1">
        <w:rPr>
          <w:lang w:val="en-GB"/>
        </w:rPr>
        <w:t xml:space="preserve">[25] in Korea in 2018. </w:t>
      </w:r>
      <w:r w:rsidRPr="00043FE1">
        <w:rPr>
          <w:i/>
          <w:iCs/>
          <w:lang w:val="en-GB"/>
        </w:rPr>
        <w:t xml:space="preserve">Infect </w:t>
      </w:r>
      <w:proofErr w:type="spellStart"/>
      <w:r w:rsidRPr="00043FE1">
        <w:rPr>
          <w:i/>
          <w:iCs/>
          <w:lang w:val="en-GB"/>
        </w:rPr>
        <w:t>Chemother</w:t>
      </w:r>
      <w:proofErr w:type="spellEnd"/>
      <w:r w:rsidRPr="00043FE1">
        <w:rPr>
          <w:lang w:val="en-GB"/>
        </w:rPr>
        <w:t>. 2020;52(4):616–20. doi:</w:t>
      </w:r>
      <w:r w:rsidR="00C3606F">
        <w:rPr>
          <w:lang w:val="en-GB"/>
        </w:rPr>
        <w:t> </w:t>
      </w:r>
      <w:hyperlink r:id="rId73" w:history="1">
        <w:r w:rsidR="00C3606F" w:rsidRPr="00581D89">
          <w:rPr>
            <w:rStyle w:val="Hyperlink"/>
            <w:lang w:val="en-GB"/>
          </w:rPr>
          <w:t>https://doi.org/10.3947/ic.2020.52.4.616</w:t>
        </w:r>
      </w:hyperlink>
      <w:r w:rsidRPr="00043FE1">
        <w:rPr>
          <w:lang w:val="en-GB"/>
        </w:rP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ED434" w14:textId="77777777" w:rsidR="009878AB" w:rsidRDefault="009878AB" w:rsidP="00E54DBA">
      <w:r>
        <w:separator/>
      </w:r>
    </w:p>
    <w:p w14:paraId="076FA4D6" w14:textId="77777777" w:rsidR="009878AB" w:rsidRDefault="009878AB"/>
    <w:p w14:paraId="61136654" w14:textId="77777777" w:rsidR="009878AB" w:rsidRDefault="009878AB" w:rsidP="008714B0"/>
  </w:endnote>
  <w:endnote w:type="continuationSeparator" w:id="0">
    <w:p w14:paraId="61CE54B5" w14:textId="77777777" w:rsidR="009878AB" w:rsidRDefault="009878AB" w:rsidP="00E54DBA">
      <w:r>
        <w:continuationSeparator/>
      </w:r>
    </w:p>
    <w:p w14:paraId="43948D2E" w14:textId="77777777" w:rsidR="009878AB" w:rsidRDefault="009878AB"/>
    <w:p w14:paraId="34F8E6FE" w14:textId="77777777" w:rsidR="009878AB" w:rsidRDefault="009878A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4CC5"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11EB373D" wp14:editId="07B2D2A4">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AD5B66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EB373D"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AD5B66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E225" w14:textId="0CAC6FA6"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878AB">
        <w:t>2025</w:t>
      </w:r>
    </w:fldSimple>
    <w:r w:rsidR="009B78A9">
      <w:t>;</w:t>
    </w:r>
    <w:fldSimple w:instr=" DOCPROPERTY  Vol  \* MERGEFORMAT ">
      <w:r w:rsidR="009878AB">
        <w:t>49</w:t>
      </w:r>
    </w:fldSimple>
    <w:r w:rsidR="00385655" w:rsidRPr="001D0612">
      <w:t xml:space="preserve"> </w:t>
    </w:r>
    <w:r w:rsidR="00385655" w:rsidRPr="00B85B74">
      <w:t>•</w:t>
    </w:r>
    <w:r w:rsidR="00385655">
      <w:t xml:space="preserve"> </w:t>
    </w:r>
    <w:fldSimple w:instr=" DOCPROPERTY  DOI  \* MERGEFORMAT ">
      <w:r w:rsidR="009878AB">
        <w:t>doi.org/10.33321/cdi.2025.49.048</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878AB">
        <w:t>22.10.2025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F061"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7193B0DB" wp14:editId="49F4BAA4">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C49AB8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93B0DB"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3C49AB8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BFB3B" w14:textId="77777777" w:rsidR="009878AB" w:rsidRPr="00B91FB5" w:rsidRDefault="009878AB" w:rsidP="00B91FB5">
      <w:pPr>
        <w:spacing w:line="240" w:lineRule="auto"/>
        <w:rPr>
          <w:sz w:val="18"/>
          <w:szCs w:val="18"/>
        </w:rPr>
      </w:pPr>
      <w:r w:rsidRPr="00B91FB5">
        <w:rPr>
          <w:sz w:val="18"/>
          <w:szCs w:val="18"/>
        </w:rPr>
        <w:separator/>
      </w:r>
    </w:p>
  </w:footnote>
  <w:footnote w:type="continuationSeparator" w:id="0">
    <w:p w14:paraId="67532A80" w14:textId="77777777" w:rsidR="009878AB" w:rsidRDefault="009878AB" w:rsidP="00E54DBA">
      <w:r>
        <w:continuationSeparator/>
      </w:r>
    </w:p>
  </w:footnote>
  <w:footnote w:type="continuationNotice" w:id="1">
    <w:p w14:paraId="169BF65A" w14:textId="77777777" w:rsidR="009878AB" w:rsidRPr="00224EFF" w:rsidRDefault="009878AB" w:rsidP="00224EFF"/>
  </w:footnote>
  <w:footnote w:id="2">
    <w:p w14:paraId="4B8E9DFD" w14:textId="47768F76" w:rsidR="00F96BE2" w:rsidRDefault="00F96BE2" w:rsidP="006F2AF3">
      <w:pPr>
        <w:pStyle w:val="FootnoteText"/>
      </w:pPr>
      <w:r w:rsidRPr="006F2AF3">
        <w:footnoteRef/>
      </w:r>
      <w:r>
        <w:tab/>
      </w:r>
      <w:hyperlink r:id="rId1" w:history="1">
        <w:r w:rsidR="006F2AF3" w:rsidRPr="00581D89">
          <w:rPr>
            <w:rStyle w:val="Hyperlink"/>
          </w:rPr>
          <w:t>https://www.geneious.com</w:t>
        </w:r>
      </w:hyperlink>
      <w:r>
        <w:t>.</w:t>
      </w:r>
    </w:p>
  </w:footnote>
  <w:footnote w:id="3">
    <w:p w14:paraId="48D2CC5D" w14:textId="77CCD2B1" w:rsidR="00F96BE2" w:rsidRDefault="00F96BE2" w:rsidP="006F2AF3">
      <w:pPr>
        <w:pStyle w:val="FootnoteText"/>
      </w:pPr>
      <w:r w:rsidRPr="006F2AF3">
        <w:footnoteRef/>
      </w:r>
      <w:r>
        <w:tab/>
      </w:r>
      <w:hyperlink r:id="rId2" w:history="1">
        <w:r w:rsidR="006F2AF3" w:rsidRPr="00581D89">
          <w:rPr>
            <w:rStyle w:val="Hyperlink"/>
          </w:rPr>
          <w:t>http://blast.ncbi.nlm.nih.gov/Blast.cgi</w:t>
        </w:r>
      </w:hyperlink>
      <w:r>
        <w:t>.</w:t>
      </w:r>
    </w:p>
  </w:footnote>
  <w:footnote w:id="4">
    <w:p w14:paraId="72F8D895" w14:textId="184BD7D3" w:rsidR="00F96BE2" w:rsidRDefault="00F96BE2" w:rsidP="006F2AF3">
      <w:pPr>
        <w:pStyle w:val="FootnoteText"/>
      </w:pPr>
      <w:r w:rsidRPr="006F2AF3">
        <w:footnoteRef/>
      </w:r>
      <w:r>
        <w:tab/>
      </w:r>
      <w:hyperlink r:id="rId3" w:history="1">
        <w:r w:rsidR="006F2AF3" w:rsidRPr="00581D89">
          <w:rPr>
            <w:rStyle w:val="Hyperlink"/>
          </w:rPr>
          <w:t>https://www.rivm.nl/mpf/typingtool/rotavirusa/</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99BE"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6161FC12" wp14:editId="0710286B">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DBC9926"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61FC12"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DBC9926"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375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4949D"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724788E2" wp14:editId="3D5B45DB">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47E13D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4788E2"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47E13D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AD5AD606"/>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36105297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8AB"/>
    <w:rsid w:val="00000B5B"/>
    <w:rsid w:val="00001611"/>
    <w:rsid w:val="00002B8D"/>
    <w:rsid w:val="000073ED"/>
    <w:rsid w:val="0001020A"/>
    <w:rsid w:val="000104A8"/>
    <w:rsid w:val="000109B0"/>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3FE1"/>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55A1D"/>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506"/>
    <w:rsid w:val="004C2636"/>
    <w:rsid w:val="004C3BDE"/>
    <w:rsid w:val="004C401C"/>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2AF3"/>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485B"/>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8AB"/>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1F3"/>
    <w:rsid w:val="00B05276"/>
    <w:rsid w:val="00B0666B"/>
    <w:rsid w:val="00B132DB"/>
    <w:rsid w:val="00B14264"/>
    <w:rsid w:val="00B15F5B"/>
    <w:rsid w:val="00B20A91"/>
    <w:rsid w:val="00B23214"/>
    <w:rsid w:val="00B24295"/>
    <w:rsid w:val="00B24C05"/>
    <w:rsid w:val="00B26F80"/>
    <w:rsid w:val="00B31427"/>
    <w:rsid w:val="00B3166B"/>
    <w:rsid w:val="00B32F83"/>
    <w:rsid w:val="00B32FF9"/>
    <w:rsid w:val="00B33861"/>
    <w:rsid w:val="00B33E0B"/>
    <w:rsid w:val="00B404EB"/>
    <w:rsid w:val="00B40DE2"/>
    <w:rsid w:val="00B4377A"/>
    <w:rsid w:val="00B45F1C"/>
    <w:rsid w:val="00B4641C"/>
    <w:rsid w:val="00B50210"/>
    <w:rsid w:val="00B5057E"/>
    <w:rsid w:val="00B50ACA"/>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6A02"/>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06F"/>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01C"/>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96BE2"/>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E3C11"/>
  <w15:docId w15:val="{4EA0CDD6-12CC-47FC-B981-02D9AA78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FE1"/>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F96BE2"/>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F96BE2"/>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C3606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C3606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Bold">
    <w:name w:val="Bold"/>
    <w:uiPriority w:val="99"/>
    <w:rsid w:val="006F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g"/><Relationship Id="rId21" Type="http://schemas.openxmlformats.org/officeDocument/2006/relationships/footer" Target="footer2.xml"/><Relationship Id="rId42" Type="http://schemas.openxmlformats.org/officeDocument/2006/relationships/hyperlink" Target="https://doi.org/10.1016/j.meegid.2014.08.017" TargetMode="External"/><Relationship Id="rId47" Type="http://schemas.openxmlformats.org/officeDocument/2006/relationships/hyperlink" Target="https://doi.org/10.1016/j.jcv.2008.02.011" TargetMode="External"/><Relationship Id="rId63" Type="http://schemas.openxmlformats.org/officeDocument/2006/relationships/hyperlink" Target="https://doi.org/10.1128/genomeA.00143-14" TargetMode="External"/><Relationship Id="rId68" Type="http://schemas.openxmlformats.org/officeDocument/2006/relationships/hyperlink" Target="https://doi.org/10.1093/cid/ciz1196" TargetMode="Externa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doi.org/10.1001/jamapediatrics.2018.1960" TargetMode="External"/><Relationship Id="rId11" Type="http://schemas.openxmlformats.org/officeDocument/2006/relationships/hyperlink" Target="https://creativecommons.org/licenses/by-nc-nd/4.0/legalcode" TargetMode="External"/><Relationship Id="rId24" Type="http://schemas.openxmlformats.org/officeDocument/2006/relationships/image" Target="media/image2.png"/><Relationship Id="rId32" Type="http://schemas.openxmlformats.org/officeDocument/2006/relationships/hyperlink" Target="https://doi.org/10.1111/j.1440-1754.2010.01953.x" TargetMode="External"/><Relationship Id="rId37" Type="http://schemas.openxmlformats.org/officeDocument/2006/relationships/hyperlink" Target="https://doi.org/10.33321/cdi.2022.46.75" TargetMode="External"/><Relationship Id="rId40" Type="http://schemas.openxmlformats.org/officeDocument/2006/relationships/hyperlink" Target="https://doi.org/10.1016/j.virusres.2014.06.016" TargetMode="External"/><Relationship Id="rId45" Type="http://schemas.openxmlformats.org/officeDocument/2006/relationships/hyperlink" Target="https://doi.org/10.1128/JVI.75.8.3696-3705.2001" TargetMode="External"/><Relationship Id="rId53" Type="http://schemas.openxmlformats.org/officeDocument/2006/relationships/hyperlink" Target="https://doi.org/10.1099/jgv.0.000352" TargetMode="External"/><Relationship Id="rId58" Type="http://schemas.openxmlformats.org/officeDocument/2006/relationships/hyperlink" Target="https://health.nt.gov.au/__data/assets/pdf_file/0013/1216102/health-alert-rotavirus.pdf" TargetMode="External"/><Relationship Id="rId66" Type="http://schemas.openxmlformats.org/officeDocument/2006/relationships/hyperlink" Target="https://doi.org/0.3390/pathogens9070515" TargetMode="External"/><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doi.org/10.1099/vir.0.007807-0" TargetMode="External"/><Relationship Id="rId19" Type="http://schemas.openxmlformats.org/officeDocument/2006/relationships/header" Target="header2.xml"/><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image" Target="media/image5.jpg"/><Relationship Id="rId30" Type="http://schemas.openxmlformats.org/officeDocument/2006/relationships/hyperlink" Target="https://view-hub.org" TargetMode="External"/><Relationship Id="rId35" Type="http://schemas.openxmlformats.org/officeDocument/2006/relationships/hyperlink" Target="https://doi.org/10.33321/cdi.2021.45.4" TargetMode="External"/><Relationship Id="rId43" Type="http://schemas.openxmlformats.org/officeDocument/2006/relationships/hyperlink" Target="https://doi.org/10.3201/eid2306.160038" TargetMode="External"/><Relationship Id="rId48" Type="http://schemas.openxmlformats.org/officeDocument/2006/relationships/hyperlink" Target="https://doi.org/10.1128/JCM.39.10.3796-3798.2001" TargetMode="External"/><Relationship Id="rId56" Type="http://schemas.openxmlformats.org/officeDocument/2006/relationships/hyperlink" Target="https://beta.health.gov.au/news-and-events/news/clinical-update-atagi-advice-on-rotarixr-to-replace-rotateqr" TargetMode="External"/><Relationship Id="rId64" Type="http://schemas.openxmlformats.org/officeDocument/2006/relationships/hyperlink" Target="https://doi.org/10.1002/jmv.22076" TargetMode="External"/><Relationship Id="rId69" Type="http://schemas.openxmlformats.org/officeDocument/2006/relationships/hyperlink" Target="https://doi.org/10.1093/cid/cix1022" TargetMode="External"/><Relationship Id="rId8" Type="http://schemas.openxmlformats.org/officeDocument/2006/relationships/endnotes" Target="endnotes.xml"/><Relationship Id="rId51" Type="http://schemas.openxmlformats.org/officeDocument/2006/relationships/hyperlink" Target="https://doi.org/10.1093/infdis/jis361" TargetMode="External"/><Relationship Id="rId72" Type="http://schemas.openxmlformats.org/officeDocument/2006/relationships/hyperlink" Target="https://doi.org/10.1002/jmv.25712"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3.jpg"/><Relationship Id="rId33" Type="http://schemas.openxmlformats.org/officeDocument/2006/relationships/hyperlink" Target="https://doi.org/10.1016/j.vaccine.2016.11.056" TargetMode="External"/><Relationship Id="rId38" Type="http://schemas.openxmlformats.org/officeDocument/2006/relationships/hyperlink" Target="https://doi.org/10.33321/cdi.2024.48.27" TargetMode="External"/><Relationship Id="rId46" Type="http://schemas.openxmlformats.org/officeDocument/2006/relationships/hyperlink" Target="https://doi.org/10.1093/infdis/jiaa430" TargetMode="External"/><Relationship Id="rId59" Type="http://schemas.openxmlformats.org/officeDocument/2006/relationships/hyperlink" Target="https://www.health.wa.gov.au/articles/n_r/notifiable-infectious-disease-dashboard" TargetMode="External"/><Relationship Id="rId67" Type="http://schemas.openxmlformats.org/officeDocument/2006/relationships/hyperlink" Target="https://doi.org/10.1016/j.meegid.2018.03.027" TargetMode="External"/><Relationship Id="rId20" Type="http://schemas.openxmlformats.org/officeDocument/2006/relationships/footer" Target="footer1.xml"/><Relationship Id="rId41" Type="http://schemas.openxmlformats.org/officeDocument/2006/relationships/hyperlink" Target="https://doi.org/10.1016/j.vaccine.2011.09.111" TargetMode="External"/><Relationship Id="rId54" Type="http://schemas.openxmlformats.org/officeDocument/2006/relationships/hyperlink" Target="https://doi.org/10.1002/jmv.20872" TargetMode="External"/><Relationship Id="rId62" Type="http://schemas.openxmlformats.org/officeDocument/2006/relationships/hyperlink" Target="https://doi.org/10.1016/j.meegid.2023.105518" TargetMode="External"/><Relationship Id="rId70" Type="http://schemas.openxmlformats.org/officeDocument/2006/relationships/hyperlink" Target="https://doi.org/10.1590/1519-6984.244365"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hyperlink" Target="mailto:celeste.donato@mcri.edu.au" TargetMode="External"/><Relationship Id="rId36" Type="http://schemas.openxmlformats.org/officeDocument/2006/relationships/hyperlink" Target="https://nindss.health.gov.au/pbi-dashboard/" TargetMode="External"/><Relationship Id="rId49" Type="http://schemas.openxmlformats.org/officeDocument/2006/relationships/hyperlink" Target="https://doi.org/10.1128/jcm.30.6.1365-1373.1992" TargetMode="External"/><Relationship Id="rId57" Type="http://schemas.openxmlformats.org/officeDocument/2006/relationships/hyperlink" Target="https://doi.org/10.33321/cdi.2019.43.28" TargetMode="External"/><Relationship Id="rId10" Type="http://schemas.openxmlformats.org/officeDocument/2006/relationships/hyperlink" Target="https://www.cdc.gov.au/topics/communicable-diseases/cdi" TargetMode="External"/><Relationship Id="rId31" Type="http://schemas.openxmlformats.org/officeDocument/2006/relationships/hyperlink" Target="https://doi.org/10.1097/INF.0b013e3181fefdee" TargetMode="External"/><Relationship Id="rId44" Type="http://schemas.openxmlformats.org/officeDocument/2006/relationships/hyperlink" Target="https://doi.org/10.1007/s00705-011-1006-z" TargetMode="External"/><Relationship Id="rId52" Type="http://schemas.openxmlformats.org/officeDocument/2006/relationships/hyperlink" Target="https://doi.org/10.1046/j.1439-0450.2002.00510.x" TargetMode="External"/><Relationship Id="rId60" Type="http://schemas.openxmlformats.org/officeDocument/2006/relationships/hyperlink" Target="https://www.health.nsw.gov.au/Infectious/alerts/Documents/2024/viral-gastro-update-for-childcare-providers-september.pdf" TargetMode="External"/><Relationship Id="rId65" Type="http://schemas.openxmlformats.org/officeDocument/2006/relationships/hyperlink" Target="https://doi.org/10.1371/journal.pone.0097127" TargetMode="External"/><Relationship Id="rId73" Type="http://schemas.openxmlformats.org/officeDocument/2006/relationships/hyperlink" Target="https://doi.org/10.3947/ic.2020.52.4.616"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39" Type="http://schemas.openxmlformats.org/officeDocument/2006/relationships/hyperlink" Target="https://doi.org/10.33321/cdi.2025.49.027" TargetMode="External"/><Relationship Id="rId34" Type="http://schemas.openxmlformats.org/officeDocument/2006/relationships/hyperlink" Target="https://doi.org/10.1093/infdis/jiy197" TargetMode="External"/><Relationship Id="rId50" Type="http://schemas.openxmlformats.org/officeDocument/2006/relationships/hyperlink" Target="https://doi.org/10.1128/jcm.28.2.276-282.1990" TargetMode="External"/><Relationship Id="rId55" Type="http://schemas.openxmlformats.org/officeDocument/2006/relationships/hyperlink" Target="https://doi.org/10.33321/cdi.2017.41.48" TargetMode="External"/><Relationship Id="rId7" Type="http://schemas.openxmlformats.org/officeDocument/2006/relationships/footnotes" Target="footnotes.xml"/><Relationship Id="rId71" Type="http://schemas.openxmlformats.org/officeDocument/2006/relationships/hyperlink" Target="https://doi.org/10.1002/jmv.2098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ivm.nl/mpf/typingtool/rotavirusa/" TargetMode="External"/><Relationship Id="rId2" Type="http://schemas.openxmlformats.org/officeDocument/2006/relationships/hyperlink" Target="http://blast.ncbi.nlm.nih.gov/Blast.cgi" TargetMode="External"/><Relationship Id="rId1" Type="http://schemas.openxmlformats.org/officeDocument/2006/relationships/hyperlink" Target="https://www.geneiou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1</TotalTime>
  <Pages>28</Pages>
  <Words>8622</Words>
  <Characters>53977</Characters>
  <Application>Microsoft Office Word</Application>
  <DocSecurity>0</DocSecurity>
  <Lines>1587</Lines>
  <Paragraphs>1138</Paragraphs>
  <ScaleCrop>false</ScaleCrop>
  <HeadingPairs>
    <vt:vector size="2" baseType="variant">
      <vt:variant>
        <vt:lpstr>Title</vt:lpstr>
      </vt:variant>
      <vt:variant>
        <vt:i4>1</vt:i4>
      </vt:variant>
    </vt:vector>
  </HeadingPairs>
  <TitlesOfParts>
    <vt:vector size="1" baseType="lpstr">
      <vt:lpstr>Communicable Diseases Intelligence - Australian Rotavirus Surveillance Program: Annual Report, 2024</vt:lpstr>
    </vt:vector>
  </TitlesOfParts>
  <Company>interim Australian Centre for Disease Control within the Department of Health, Disability and Ageing</Company>
  <LinksUpToDate>false</LinksUpToDate>
  <CharactersWithSpaces>61461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Rotavirus Surveillance Program: Annual Report, 2024</dc:title>
  <dc:subject>The Australian Rotavirus Surveillance Program has characterised the G- and P- genotypes of rotavirus strains causing severe disease in Australian children since 1999. This report describes the genotype distribution of rotavirus strains causing severe gastroenteritis in Australia for the period 1 January to 31 December 2024.</dc:subject>
  <dc:creator>Sarah Thomas;Nada Bogdanovic-Sakran;Daniel Pavlic;Julie E Bines;Celeste M Donato;Australian Rotavirus Surveillance Group</dc:creator>
  <cp:keywords>rotavirus; gastroenteritis; genotype; surveillance; Australia; vaccine; equine-like G3P[8]</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2025-10-16T20:48:00Z</dcterms:created>
  <dcterms:modified xsi:type="dcterms:W3CDTF">2025-10-16T20:48:00Z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22.10.2025</vt:lpwstr>
  </property>
  <property fmtid="{D5CDD505-2E9C-101B-9397-08002B2CF9AE}" pid="5" name="DOI">
    <vt:lpwstr>doi.org/10.33321/cdi.2025.49.048</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