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B6CF" w14:textId="106C56AB"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112E0AAC" wp14:editId="2E5C2CBF">
            <wp:simplePos x="0" y="0"/>
            <wp:positionH relativeFrom="page">
              <wp:posOffset>0</wp:posOffset>
            </wp:positionH>
            <wp:positionV relativeFrom="page">
              <wp:posOffset>0</wp:posOffset>
            </wp:positionV>
            <wp:extent cx="7560000" cy="1630800"/>
            <wp:effectExtent l="0" t="0" r="3175" b="7620"/>
            <wp:wrapNone/>
            <wp:docPr id="1160445182" name="Picture 1" descr="Dark blue shape displaying the logo of Communicable Diseases Intelligence, alongside light and dark blue shapes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blue shape displaying the logo of Communicable Diseases Intelligence, alongside light and dark blue shapes displaying the logos of the interim Australian Centre for Disease Control and the Department of Health, Disability and Ageing"/>
                    <pic:cNvPicPr/>
                  </pic:nvPicPr>
                  <pic:blipFill>
                    <a:blip r:embed="rId9">
                      <a:extLst>
                        <a:ext uri="{28A0092B-C50C-407E-A947-70E740481C1C}">
                          <a14:useLocalDpi xmlns:a14="http://schemas.microsoft.com/office/drawing/2010/main" val="0"/>
                        </a:ext>
                      </a:extLst>
                    </a:blip>
                    <a:srcRect t="990" b="990"/>
                    <a:stretch>
                      <a:fillRect/>
                    </a:stretch>
                  </pic:blipFill>
                  <pic:spPr bwMode="auto">
                    <a:xfrm>
                      <a:off x="0" y="0"/>
                      <a:ext cx="7560000" cy="163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442ED3">
          <w:t>2025</w:t>
        </w:r>
      </w:fldSimple>
      <w:r w:rsidR="00D22CC8" w:rsidRPr="00B652E8">
        <w:t xml:space="preserve"> • Volume </w:t>
      </w:r>
      <w:fldSimple w:instr=" DOCPROPERTY  Vol  \* MERGEFORMAT ">
        <w:r w:rsidR="00442ED3">
          <w:t>49</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442ED3">
          <w:t>30.07.2025</w:t>
        </w:r>
      </w:fldSimple>
      <w:r w:rsidR="00700338" w:rsidRPr="00B652E8">
        <w:t xml:space="preserve"> • </w:t>
      </w:r>
      <w:fldSimple w:instr=" DOCPROPERTY  DOI  \* MERGEFORMAT ">
        <w:r w:rsidR="00442ED3">
          <w:t>doi.org/10.33321/cdi.2025.49.042</w:t>
        </w:r>
      </w:fldSimple>
    </w:p>
    <w:p w14:paraId="54940162" w14:textId="5E10FC05" w:rsidR="006B16A5" w:rsidRPr="0081342A" w:rsidRDefault="00442ED3" w:rsidP="0081342A">
      <w:pPr>
        <w:pStyle w:val="Title"/>
      </w:pPr>
      <w:r w:rsidRPr="0081342A">
        <w:t>Dengue rapid antigen tests enable prompt outbreak detection and a rapid public health response in the remote Torres Strait, Australia</w:t>
      </w:r>
    </w:p>
    <w:p w14:paraId="70AC0B46" w14:textId="77777777" w:rsidR="00442ED3" w:rsidRPr="0081342A" w:rsidRDefault="00442ED3" w:rsidP="0081342A">
      <w:pPr>
        <w:pStyle w:val="Subtitle"/>
      </w:pPr>
      <w:r w:rsidRPr="0081342A">
        <w:t>C Cashman, N Lui-Gamia, C Taunton, D Peniyamina, J Davis, A Hempenstall</w:t>
      </w:r>
    </w:p>
    <w:p w14:paraId="5842B410" w14:textId="523AB29C" w:rsidR="00442ED3" w:rsidRPr="00442ED3" w:rsidRDefault="00442ED3" w:rsidP="00442ED3">
      <w:pPr>
        <w:pStyle w:val="Normal-morespacebefore"/>
        <w:rPr>
          <w:lang w:val="en-GB"/>
        </w:rPr>
      </w:pPr>
      <w:r w:rsidRPr="00442ED3">
        <w:rPr>
          <w:lang w:val="en-GB"/>
        </w:rPr>
        <w:t xml:space="preserve">We write in supplement of the early 2024 outbreak of dengue on Mer Island in the Torres Strait which was reported in Volume 48 of </w:t>
      </w:r>
      <w:r w:rsidRPr="00442ED3">
        <w:rPr>
          <w:i/>
          <w:iCs/>
          <w:lang w:val="en-GB"/>
        </w:rPr>
        <w:t>Communicable Disease Intelligence</w:t>
      </w:r>
      <w:r w:rsidRPr="00442ED3">
        <w:rPr>
          <w:lang w:val="en-GB"/>
        </w:rPr>
        <w:t>.</w:t>
      </w:r>
      <w:r w:rsidRPr="00442ED3">
        <w:rPr>
          <w:vertAlign w:val="superscript"/>
          <w:lang w:val="en-GB"/>
        </w:rPr>
        <w:t>1</w:t>
      </w:r>
      <w:r w:rsidRPr="00442ED3">
        <w:rPr>
          <w:lang w:val="en-GB"/>
        </w:rPr>
        <w:t xml:space="preserve"> Dengue is a mosquito-borne virus transmitted primarily by </w:t>
      </w:r>
      <w:r w:rsidRPr="00442ED3">
        <w:rPr>
          <w:i/>
          <w:iCs/>
          <w:lang w:val="en-GB"/>
        </w:rPr>
        <w:t>Aedes aegypti</w:t>
      </w:r>
      <w:r w:rsidRPr="00442ED3">
        <w:rPr>
          <w:lang w:val="en-GB"/>
        </w:rPr>
        <w:t xml:space="preserve"> and </w:t>
      </w:r>
      <w:r w:rsidRPr="00442ED3">
        <w:rPr>
          <w:i/>
          <w:iCs/>
          <w:lang w:val="en-GB"/>
        </w:rPr>
        <w:t>Aedes Albopictus</w:t>
      </w:r>
      <w:r w:rsidRPr="00442ED3">
        <w:rPr>
          <w:lang w:val="en-GB"/>
        </w:rPr>
        <w:t xml:space="preserve"> mosquitoes. The disease is caused by the dengue virus and can clinically manifest as a febrile illness, headache, myalgia, nausea, vomiting and/or rash.</w:t>
      </w:r>
      <w:r w:rsidRPr="00442ED3">
        <w:rPr>
          <w:vertAlign w:val="superscript"/>
          <w:lang w:val="en-GB"/>
        </w:rPr>
        <w:t>2</w:t>
      </w:r>
      <w:r w:rsidRPr="00442ED3">
        <w:rPr>
          <w:lang w:val="en-GB"/>
        </w:rPr>
        <w:t xml:space="preserve"> Although most infections are self-limiting, some cause dengue shock syndrome and can be fatal. Dengue typically occurs in tropical and sub-tropical climates. There are an estimated 96 million clinical cases of dengue reported globally each year.</w:t>
      </w:r>
      <w:r w:rsidRPr="00442ED3">
        <w:rPr>
          <w:vertAlign w:val="superscript"/>
          <w:lang w:val="en-GB"/>
        </w:rPr>
        <w:t>3</w:t>
      </w:r>
      <w:r w:rsidRPr="00442ED3">
        <w:rPr>
          <w:lang w:val="en-GB"/>
        </w:rPr>
        <w:t xml:space="preserve"> In Australia during 2012–2022, of the 13,343 dengue cases reported, 94.2% were imported; cases largely reflected the epidemiology in endemic countries to which Australians travelled.</w:t>
      </w:r>
      <w:r w:rsidRPr="00442ED3">
        <w:rPr>
          <w:vertAlign w:val="superscript"/>
          <w:lang w:val="en-GB"/>
        </w:rPr>
        <w:t>4</w:t>
      </w:r>
      <w:r w:rsidRPr="00442ED3">
        <w:rPr>
          <w:lang w:val="en-GB"/>
        </w:rPr>
        <w:t xml:space="preserve"> Ethics exemption for this letter was obtained from the Far North Queensland Human Research Ethics Committee (1900AB).</w:t>
      </w:r>
    </w:p>
    <w:p w14:paraId="12029C29" w14:textId="77777777" w:rsidR="00442ED3" w:rsidRPr="00442ED3" w:rsidRDefault="00442ED3" w:rsidP="00442ED3">
      <w:pPr>
        <w:rPr>
          <w:lang w:val="en-GB"/>
        </w:rPr>
      </w:pPr>
      <w:r w:rsidRPr="00442ED3">
        <w:rPr>
          <w:lang w:val="en-GB"/>
        </w:rPr>
        <w:t>The Torres Strait is a remote archipelago in Far North Queensland, home to Torres Strait Islander people. Torres Strait residents have family and cultural ties with neighbouring Papua New Guinea (PNG) under the Torres Strait Treaty allowing movement throughout the treaty zone between Australia and PNG for cultural events and trade.</w:t>
      </w:r>
      <w:r w:rsidRPr="00442ED3">
        <w:rPr>
          <w:vertAlign w:val="superscript"/>
          <w:lang w:val="en-GB"/>
        </w:rPr>
        <w:t>5</w:t>
      </w:r>
      <w:r w:rsidRPr="00442ED3">
        <w:rPr>
          <w:lang w:val="en-GB"/>
        </w:rPr>
        <w:t xml:space="preserve"> There have been at least four dengue outbreaks in the Torres Strait in the last ten years, with all likely seeded by imported cases from PNG. </w:t>
      </w:r>
    </w:p>
    <w:p w14:paraId="3525DB09" w14:textId="47B19A3C" w:rsidR="00442ED3" w:rsidRPr="00442ED3" w:rsidRDefault="00442ED3" w:rsidP="00442ED3">
      <w:pPr>
        <w:rPr>
          <w:lang w:val="en-GB"/>
        </w:rPr>
      </w:pPr>
      <w:r w:rsidRPr="00442ED3">
        <w:rPr>
          <w:lang w:val="en-GB"/>
        </w:rPr>
        <w:t>We reported a total of 74 confirmed, probable, and possible dengue cases associated with the Mer Island outbreak, with case onset between January and June 2024. The delay in detecting the outbreak prompted the supply of dengue rapid tests to Queensland Health remote primary healthcare clinics across the Torres Strait. These point-of-care rapid tests detect dengue virus non-structural protein 1 (NS1) antigen, immunoglobulin G (IgG) and immunoglobulin M (IgM) from a capillary or venous blood sample and report a sensitivity of 92.4% and specificity of 98.4% for NS1, with a result available in 15 minutes.</w:t>
      </w:r>
      <w:r w:rsidRPr="00442ED3">
        <w:rPr>
          <w:vertAlign w:val="superscript"/>
          <w:lang w:val="en-GB"/>
        </w:rPr>
        <w:t>6</w:t>
      </w:r>
      <w:r w:rsidRPr="00442ED3">
        <w:rPr>
          <w:lang w:val="en-GB"/>
        </w:rPr>
        <w:t xml:space="preserve"> The dengue NS1 antigen, which can be used to confirm a case, is generally only detected during the first week of infection. While formal pathology is recommended for all presentations with a clinical compatible illness, specimens are processed over one thousand kilometres away, so transport and processing of specimens can take up to a week. This can hinder the prompt detection and early public health management of outbreaks.</w:t>
      </w:r>
    </w:p>
    <w:p w14:paraId="0850B573" w14:textId="77777777" w:rsidR="00442ED3" w:rsidRPr="00442ED3" w:rsidRDefault="00442ED3" w:rsidP="00442ED3">
      <w:pPr>
        <w:rPr>
          <w:lang w:val="en-GB"/>
        </w:rPr>
      </w:pPr>
      <w:r w:rsidRPr="00442ED3">
        <w:rPr>
          <w:lang w:val="en-GB"/>
        </w:rPr>
        <w:lastRenderedPageBreak/>
        <w:t xml:space="preserve">During a three-day period in November 2024, four residents presented to the Masig (Yorke) Island Primary Healthcare Centre in the Torres Strait with fever, myalgia, and headache. None reported any recent overseas travel. The Torres and Cape Public Health Unit recommended testing with the point-of-care tests; all four patients returned positive dengue rapid tests (three NS1 reactive, one IgM and IgG reactive). Confirmatory pathology was collected for laboratory testing. A local dengue outbreak was declared, and a public health response immediately initiated. Consultation took place with local First Nations Masig leaders and community, and a public health team, comprising vector control, nursing, medical and data staff, travelled to Masig Island within 48 hours of the positive rapid tests. </w:t>
      </w:r>
    </w:p>
    <w:p w14:paraId="1B4DB3B4" w14:textId="77777777" w:rsidR="00442ED3" w:rsidRPr="00442ED3" w:rsidRDefault="00442ED3" w:rsidP="00442ED3">
      <w:pPr>
        <w:rPr>
          <w:lang w:val="en-GB"/>
        </w:rPr>
      </w:pPr>
      <w:r w:rsidRPr="00442ED3">
        <w:rPr>
          <w:lang w:val="en-GB"/>
        </w:rPr>
        <w:t>As with prior dengue outbreaks in the region, the public health response included harbourage spraying, active case finding and health promotion. Vector control included residual insecticide harbourage spraying, which is effective for several weeks and which reduces the risk of new mosquitoes surviving long enough to become infectious. Door-to-door active case finding identified four additional cases, for a total of eight cases (seven confirmed and one probable) associated with the outbreak. Formal laboratory test results confirming the first four dengue diagnoses were available five days after the positive rapid tests, and midway through the week-long public health response.</w:t>
      </w:r>
    </w:p>
    <w:p w14:paraId="0EF3B957" w14:textId="77777777" w:rsidR="00442ED3" w:rsidRPr="00442ED3" w:rsidRDefault="00442ED3" w:rsidP="00442ED3">
      <w:pPr>
        <w:rPr>
          <w:lang w:val="en-GB"/>
        </w:rPr>
      </w:pPr>
      <w:r w:rsidRPr="00442ED3">
        <w:rPr>
          <w:lang w:val="en-GB"/>
        </w:rPr>
        <w:t>It should be noted that despite the manufacturer’s excellent reported sensitivity and specificity of these rapid diagnostic tests, real-world studies in endemic regions have found the tests to be less sensitive than laboratory assays; so, while positive results are helpful, infection cannot be excluded with a negative result and follow up testing should always be pursued (even if less timely).</w:t>
      </w:r>
      <w:r w:rsidRPr="00442ED3">
        <w:rPr>
          <w:vertAlign w:val="superscript"/>
          <w:lang w:val="en-GB"/>
        </w:rPr>
        <w:t>7</w:t>
      </w:r>
      <w:r w:rsidRPr="00442ED3">
        <w:rPr>
          <w:lang w:val="en-GB"/>
        </w:rPr>
        <w:t xml:space="preserve"> In addition, as there have now been two recent outbreaks of dengue in the Torres Strait, there will likely be a population with a history of previous dengue infection. The shorter duration of NS1 and IgM in a second dengue infection (in which detectability can be as short as 1–3 days) makes the timing of testing relative to symptoms critical and may result in dengue-infected people with negative rapid diagnostic test.</w:t>
      </w:r>
      <w:r w:rsidRPr="00442ED3">
        <w:rPr>
          <w:vertAlign w:val="superscript"/>
          <w:lang w:val="en-GB"/>
        </w:rPr>
        <w:t>8</w:t>
      </w:r>
      <w:r w:rsidRPr="00442ED3">
        <w:rPr>
          <w:lang w:val="en-GB"/>
        </w:rPr>
        <w:t xml:space="preserve"> The index of suspicion should be higher in those known to have had dengue before if the rapid diagnostic test is negative.</w:t>
      </w:r>
    </w:p>
    <w:p w14:paraId="4D05F2CE" w14:textId="34CA9740" w:rsidR="00013B65" w:rsidRDefault="00442ED3" w:rsidP="00442ED3">
      <w:r w:rsidRPr="00442ED3">
        <w:rPr>
          <w:lang w:val="en-GB"/>
        </w:rPr>
        <w:t xml:space="preserve">The dengue rapid antigen tests proved reliable, acceptable, and easy-to-use. Their use enabled prompt outbreak detection and facilitated a swift public health response in this remote setting where there is an ongoing risk of dengue outbreaks. We recommend the use of rapid point-of-care tests in remote settings at risk of infectious disease outbreaks. </w:t>
      </w:r>
    </w:p>
    <w:p w14:paraId="21672AF1" w14:textId="77777777" w:rsidR="008A0736" w:rsidRDefault="008A0736" w:rsidP="008A0736">
      <w:pPr>
        <w:pStyle w:val="Heading1"/>
      </w:pPr>
      <w:bookmarkStart w:id="0" w:name="_Toc195530508"/>
      <w:bookmarkStart w:id="1" w:name="_Toc201743697"/>
      <w:r>
        <w:lastRenderedPageBreak/>
        <w:t>Author details</w:t>
      </w:r>
      <w:bookmarkEnd w:id="0"/>
      <w:bookmarkEnd w:id="1"/>
    </w:p>
    <w:p w14:paraId="1A065350" w14:textId="77777777" w:rsidR="00442ED3" w:rsidRPr="00442ED3" w:rsidRDefault="00442ED3" w:rsidP="00442ED3">
      <w:pPr>
        <w:pStyle w:val="Normal-morespacebefore"/>
        <w:rPr>
          <w:lang w:val="en-GB"/>
        </w:rPr>
      </w:pPr>
      <w:r w:rsidRPr="00442ED3">
        <w:rPr>
          <w:lang w:val="en-GB"/>
        </w:rPr>
        <w:t>C Cashman,</w:t>
      </w:r>
      <w:r w:rsidRPr="00442ED3">
        <w:rPr>
          <w:vertAlign w:val="superscript"/>
          <w:lang w:val="en-GB"/>
        </w:rPr>
        <w:t>1</w:t>
      </w:r>
    </w:p>
    <w:p w14:paraId="7FB6E878" w14:textId="77777777" w:rsidR="00442ED3" w:rsidRPr="00442ED3" w:rsidRDefault="00442ED3" w:rsidP="00442ED3">
      <w:pPr>
        <w:rPr>
          <w:lang w:val="en-GB"/>
        </w:rPr>
      </w:pPr>
      <w:r w:rsidRPr="00442ED3">
        <w:rPr>
          <w:lang w:val="en-GB"/>
        </w:rPr>
        <w:t>N Lui-Gamia,</w:t>
      </w:r>
      <w:r w:rsidRPr="00442ED3">
        <w:rPr>
          <w:vertAlign w:val="superscript"/>
          <w:lang w:val="en-GB"/>
        </w:rPr>
        <w:t>1</w:t>
      </w:r>
    </w:p>
    <w:p w14:paraId="27013D94" w14:textId="77777777" w:rsidR="00442ED3" w:rsidRPr="00442ED3" w:rsidRDefault="00442ED3" w:rsidP="00442ED3">
      <w:pPr>
        <w:rPr>
          <w:lang w:val="en-GB"/>
        </w:rPr>
      </w:pPr>
      <w:r w:rsidRPr="00442ED3">
        <w:rPr>
          <w:lang w:val="en-GB"/>
        </w:rPr>
        <w:t>C Taunton,</w:t>
      </w:r>
      <w:r w:rsidRPr="00442ED3">
        <w:rPr>
          <w:vertAlign w:val="superscript"/>
          <w:lang w:val="en-GB"/>
        </w:rPr>
        <w:t>1</w:t>
      </w:r>
    </w:p>
    <w:p w14:paraId="75A42583" w14:textId="77777777" w:rsidR="00442ED3" w:rsidRPr="00442ED3" w:rsidRDefault="00442ED3" w:rsidP="00442ED3">
      <w:pPr>
        <w:rPr>
          <w:lang w:val="en-GB"/>
        </w:rPr>
      </w:pPr>
      <w:r w:rsidRPr="00442ED3">
        <w:rPr>
          <w:lang w:val="en-GB"/>
        </w:rPr>
        <w:t>D Peniyamina,</w:t>
      </w:r>
      <w:r w:rsidRPr="00442ED3">
        <w:rPr>
          <w:vertAlign w:val="superscript"/>
          <w:lang w:val="en-GB"/>
        </w:rPr>
        <w:t>1</w:t>
      </w:r>
    </w:p>
    <w:p w14:paraId="35400F1F" w14:textId="77777777" w:rsidR="00442ED3" w:rsidRPr="00442ED3" w:rsidRDefault="00442ED3" w:rsidP="00442ED3">
      <w:pPr>
        <w:rPr>
          <w:vertAlign w:val="superscript"/>
          <w:lang w:val="en-GB"/>
        </w:rPr>
      </w:pPr>
      <w:r w:rsidRPr="00442ED3">
        <w:rPr>
          <w:lang w:val="en-GB"/>
        </w:rPr>
        <w:t>J Davis,</w:t>
      </w:r>
      <w:r w:rsidRPr="00442ED3">
        <w:rPr>
          <w:vertAlign w:val="superscript"/>
          <w:lang w:val="en-GB"/>
        </w:rPr>
        <w:t>2</w:t>
      </w:r>
    </w:p>
    <w:p w14:paraId="7590EDE7" w14:textId="77777777" w:rsidR="00442ED3" w:rsidRPr="00442ED3" w:rsidRDefault="00442ED3" w:rsidP="00442ED3">
      <w:pPr>
        <w:rPr>
          <w:lang w:val="en-GB"/>
        </w:rPr>
      </w:pPr>
      <w:r w:rsidRPr="00442ED3">
        <w:rPr>
          <w:lang w:val="en-GB"/>
        </w:rPr>
        <w:t>A Hempenstall.</w:t>
      </w:r>
      <w:r w:rsidRPr="00442ED3">
        <w:rPr>
          <w:vertAlign w:val="superscript"/>
          <w:lang w:val="en-GB"/>
        </w:rPr>
        <w:t>1</w:t>
      </w:r>
    </w:p>
    <w:p w14:paraId="5403A85C" w14:textId="77777777" w:rsidR="00442ED3" w:rsidRPr="00442ED3" w:rsidRDefault="00442ED3" w:rsidP="00442ED3">
      <w:pPr>
        <w:pStyle w:val="CDINumberedList1L1"/>
        <w:rPr>
          <w:lang w:val="en-GB"/>
        </w:rPr>
      </w:pPr>
      <w:r w:rsidRPr="00442ED3">
        <w:rPr>
          <w:lang w:val="en-GB"/>
        </w:rPr>
        <w:t>Torres and Cape Public Health Unit, Torres and Cape Hospital and Health Service</w:t>
      </w:r>
    </w:p>
    <w:p w14:paraId="2B5EAB90" w14:textId="77777777" w:rsidR="00442ED3" w:rsidRPr="00442ED3" w:rsidRDefault="00442ED3" w:rsidP="00442ED3">
      <w:pPr>
        <w:pStyle w:val="CDINumberedList1L1"/>
        <w:rPr>
          <w:lang w:val="en-GB"/>
        </w:rPr>
      </w:pPr>
      <w:r w:rsidRPr="00442ED3">
        <w:rPr>
          <w:lang w:val="en-GB"/>
        </w:rPr>
        <w:t>Cairns Public Health Unit, Cairns and Hinterland Hospital and Health Service</w:t>
      </w:r>
    </w:p>
    <w:p w14:paraId="79E22AE3" w14:textId="77777777" w:rsidR="00423436" w:rsidRDefault="00423436" w:rsidP="00423436">
      <w:pPr>
        <w:pStyle w:val="CDICorrespondingauthor"/>
      </w:pPr>
      <w:r>
        <w:t>Corresponding author</w:t>
      </w:r>
    </w:p>
    <w:p w14:paraId="5BF959BC" w14:textId="77777777" w:rsidR="00442ED3" w:rsidRPr="00442ED3" w:rsidRDefault="00442ED3" w:rsidP="00442ED3">
      <w:pPr>
        <w:pStyle w:val="Normal-morespacebefore"/>
        <w:rPr>
          <w:lang w:val="en-GB"/>
        </w:rPr>
      </w:pPr>
      <w:r w:rsidRPr="00442ED3">
        <w:rPr>
          <w:lang w:val="en-GB"/>
        </w:rPr>
        <w:t>Allison Hempenstall</w:t>
      </w:r>
    </w:p>
    <w:p w14:paraId="07F47836" w14:textId="77777777" w:rsidR="00442ED3" w:rsidRPr="00442ED3" w:rsidRDefault="00442ED3" w:rsidP="00442ED3">
      <w:pPr>
        <w:rPr>
          <w:lang w:val="en-GB"/>
        </w:rPr>
      </w:pPr>
      <w:r w:rsidRPr="00442ED3">
        <w:rPr>
          <w:lang w:val="en-GB"/>
        </w:rPr>
        <w:t>Public Health Physician, Torres and Cape Public Health Unit, 120 Bunda Street, Cairns, Queensland</w:t>
      </w:r>
    </w:p>
    <w:p w14:paraId="48B46D35" w14:textId="77777777" w:rsidR="00442ED3" w:rsidRPr="00442ED3" w:rsidRDefault="00442ED3" w:rsidP="00442ED3">
      <w:pPr>
        <w:rPr>
          <w:lang w:val="en-GB"/>
        </w:rPr>
      </w:pPr>
      <w:r w:rsidRPr="00442ED3">
        <w:rPr>
          <w:lang w:val="en-GB"/>
        </w:rPr>
        <w:t>Phone: +61 438 755 738</w:t>
      </w:r>
    </w:p>
    <w:p w14:paraId="7494350E" w14:textId="5BEE51A5" w:rsidR="008A0736" w:rsidRDefault="00442ED3" w:rsidP="00442ED3">
      <w:r w:rsidRPr="00442ED3">
        <w:rPr>
          <w:lang w:val="en-GB"/>
        </w:rPr>
        <w:t xml:space="preserve">Email: </w:t>
      </w:r>
      <w:hyperlink r:id="rId11" w:history="1">
        <w:r w:rsidRPr="006A565A">
          <w:rPr>
            <w:rStyle w:val="Hyperlink"/>
            <w:lang w:val="en-GB"/>
          </w:rPr>
          <w:t>allison.hempenstall@health.qld.gov.au</w:t>
        </w:r>
      </w:hyperlink>
      <w:r>
        <w:rPr>
          <w:lang w:val="en-GB"/>
        </w:rPr>
        <w:t xml:space="preserve"> </w:t>
      </w:r>
    </w:p>
    <w:p w14:paraId="74C45E2E" w14:textId="77777777" w:rsidR="008A0736" w:rsidRDefault="008A0736" w:rsidP="00122ADA">
      <w:pPr>
        <w:pStyle w:val="Heading1"/>
      </w:pPr>
      <w:bookmarkStart w:id="2" w:name="_Toc195530511"/>
      <w:bookmarkStart w:id="3" w:name="_Toc201743698"/>
      <w:r>
        <w:lastRenderedPageBreak/>
        <w:t>References</w:t>
      </w:r>
      <w:bookmarkEnd w:id="2"/>
      <w:bookmarkEnd w:id="3"/>
    </w:p>
    <w:p w14:paraId="1069284B" w14:textId="12D4A2C1" w:rsidR="00442ED3" w:rsidRDefault="00442ED3" w:rsidP="00442ED3">
      <w:pPr>
        <w:pStyle w:val="CDINumberedList1L1"/>
        <w:numPr>
          <w:ilvl w:val="0"/>
          <w:numId w:val="10"/>
        </w:numPr>
      </w:pPr>
      <w:r>
        <w:t xml:space="preserve">Hempenstall A, Pyke A, Taunton C, Sabatino U, Kaigey S, Pickering E et al. An outbreak of dengue virus type 3 on Mer Island in the Torres Strait, Australia in 2024. </w:t>
      </w:r>
      <w:r w:rsidRPr="00442ED3">
        <w:rPr>
          <w:i/>
          <w:iCs/>
        </w:rPr>
        <w:t>Commun Dis Intell (2018)</w:t>
      </w:r>
      <w:r>
        <w:t xml:space="preserve">. 2024;48. doi: </w:t>
      </w:r>
      <w:hyperlink r:id="rId12" w:history="1">
        <w:r w:rsidRPr="006A565A">
          <w:rPr>
            <w:rStyle w:val="Hyperlink"/>
          </w:rPr>
          <w:t>https://doi.org/10.33321/cdi.2024.48.63</w:t>
        </w:r>
      </w:hyperlink>
      <w:r>
        <w:t>.</w:t>
      </w:r>
    </w:p>
    <w:p w14:paraId="2D3B767A" w14:textId="204FB885" w:rsidR="00442ED3" w:rsidRDefault="00442ED3" w:rsidP="00442ED3">
      <w:pPr>
        <w:pStyle w:val="CDINumberedList1L1"/>
      </w:pPr>
      <w:r>
        <w:t xml:space="preserve">Australian Government Department of Health and Aged Care, Communicable Disease Network Australia (CDNA). </w:t>
      </w:r>
      <w:r w:rsidRPr="00442ED3">
        <w:rPr>
          <w:i/>
          <w:iCs/>
        </w:rPr>
        <w:t>Dengue: CDNA National Guidelines for Public Health Units</w:t>
      </w:r>
      <w:r>
        <w:t xml:space="preserve">. Canberra: Australian Government Department of Health and Aged Care; 22 May 2015. Available from: </w:t>
      </w:r>
      <w:hyperlink r:id="rId13" w:history="1">
        <w:r w:rsidRPr="006A565A">
          <w:rPr>
            <w:rStyle w:val="Hyperlink"/>
          </w:rPr>
          <w:t>https://www.health.gov.au/sites/default/files/documents/2020/02/dengue-cdna-national-guidelines-for-public-health-units.pdf</w:t>
        </w:r>
      </w:hyperlink>
      <w:r>
        <w:t>.</w:t>
      </w:r>
    </w:p>
    <w:p w14:paraId="5D3CE6C2" w14:textId="09319EEB" w:rsidR="00442ED3" w:rsidRDefault="00442ED3" w:rsidP="00442ED3">
      <w:pPr>
        <w:pStyle w:val="CDINumberedList1L1"/>
      </w:pPr>
      <w:r>
        <w:t xml:space="preserve">Queensland State Government Department of Health (Queensland Health). Dengue. [Webpage.] Brisbane: Queensland Health; 2 December 2022. Available from: </w:t>
      </w:r>
      <w:hyperlink r:id="rId14" w:history="1">
        <w:r w:rsidRPr="006A565A">
          <w:rPr>
            <w:rStyle w:val="Hyperlink"/>
          </w:rPr>
          <w:t>https://www.health.qld.gov.au/disease-control/conditions/dengue</w:t>
        </w:r>
      </w:hyperlink>
      <w:r>
        <w:t>.</w:t>
      </w:r>
    </w:p>
    <w:p w14:paraId="046D8269" w14:textId="7C62F7FC" w:rsidR="00442ED3" w:rsidRDefault="00442ED3" w:rsidP="00442ED3">
      <w:pPr>
        <w:pStyle w:val="CDINumberedList1L1"/>
      </w:pPr>
      <w:r>
        <w:t xml:space="preserve">Sohail A, Anders KL, McGuinness SL, Leder K. The epidemiology of imported and locally acquired dengue in Australia, 2012–2022. </w:t>
      </w:r>
      <w:r w:rsidRPr="00442ED3">
        <w:rPr>
          <w:i/>
          <w:iCs/>
        </w:rPr>
        <w:t>J Travel Med</w:t>
      </w:r>
      <w:r>
        <w:t>. 2024;31(2):taae014. doi: </w:t>
      </w:r>
      <w:hyperlink r:id="rId15" w:history="1">
        <w:r w:rsidRPr="006A565A">
          <w:rPr>
            <w:rStyle w:val="Hyperlink"/>
          </w:rPr>
          <w:t>https://doi.org/10.1093/jtm/taae014</w:t>
        </w:r>
      </w:hyperlink>
      <w:r>
        <w:t>.</w:t>
      </w:r>
    </w:p>
    <w:p w14:paraId="7830B921" w14:textId="789F85CC" w:rsidR="00442ED3" w:rsidRDefault="00442ED3" w:rsidP="00442ED3">
      <w:pPr>
        <w:pStyle w:val="CDINumberedList1L1"/>
      </w:pPr>
      <w:r>
        <w:t xml:space="preserve">Australian Government Department of Foreign Affairs and Trade. The Torres Strait Treaty. [Webpage.] Canberra: Australian Government Department of Foreign Affairs and Trade; 2024. Available from: </w:t>
      </w:r>
      <w:hyperlink r:id="rId16" w:history="1">
        <w:r w:rsidRPr="006A565A">
          <w:rPr>
            <w:rStyle w:val="Hyperlink"/>
          </w:rPr>
          <w:t>https://www.dfat.gov.au/geo/torres-strait/the-torres-strait-treaty</w:t>
        </w:r>
      </w:hyperlink>
      <w:r>
        <w:t>.</w:t>
      </w:r>
    </w:p>
    <w:p w14:paraId="003B0FAB" w14:textId="5E3B6489" w:rsidR="00442ED3" w:rsidRPr="00442ED3" w:rsidRDefault="00442ED3" w:rsidP="00442ED3">
      <w:pPr>
        <w:pStyle w:val="CDINumberedList1L1"/>
      </w:pPr>
      <w:r>
        <w:t xml:space="preserve">Abbott Laboratories. Bioline™ Dengue Duo (Dengue NS1 Ag + IgG/IgM): Test for Dengue infection. [Internet.] Abbott Park, Chicago: Abbott Laboratories; 2025. Available from: </w:t>
      </w:r>
      <w:hyperlink r:id="rId17" w:history="1">
        <w:r w:rsidRPr="006A565A">
          <w:rPr>
            <w:rStyle w:val="Hyperlink"/>
          </w:rPr>
          <w:t>https://www.globalpointofcare.abbott/ww/en/product-details/bioline-dengue-duo-ns1-ag-ab-combo.html</w:t>
        </w:r>
      </w:hyperlink>
      <w:r w:rsidRPr="00442ED3">
        <w:t>.</w:t>
      </w:r>
    </w:p>
    <w:p w14:paraId="74D4BD27" w14:textId="35A4131B" w:rsidR="00442ED3" w:rsidRDefault="00442ED3" w:rsidP="00442ED3">
      <w:pPr>
        <w:pStyle w:val="CDINumberedList1L1"/>
      </w:pPr>
      <w:r>
        <w:t xml:space="preserve">Raihan R, Malo R, Mia Jewel Y, Atiquzzaman, Ferdousy FA, Abdullah SAHM et al. NS1 rapid card test for dengue detection: insights from the 2023 outbreak in Bangladesh. </w:t>
      </w:r>
      <w:r w:rsidRPr="00442ED3">
        <w:rPr>
          <w:i/>
          <w:iCs/>
        </w:rPr>
        <w:t>Int J Gen Med</w:t>
      </w:r>
      <w:r>
        <w:t xml:space="preserve">. 2025;18:2047–56. doi: </w:t>
      </w:r>
      <w:hyperlink r:id="rId18" w:history="1">
        <w:r w:rsidRPr="006A565A">
          <w:rPr>
            <w:rStyle w:val="Hyperlink"/>
          </w:rPr>
          <w:t>https://doi.org/10.2147/IJGM.S514945</w:t>
        </w:r>
      </w:hyperlink>
      <w:r>
        <w:t>.</w:t>
      </w:r>
    </w:p>
    <w:p w14:paraId="1D744465" w14:textId="040275B7" w:rsidR="00CC05A5" w:rsidRPr="00B652E8" w:rsidRDefault="00442ED3" w:rsidP="00617C58">
      <w:pPr>
        <w:pStyle w:val="CDINumberedList1L1"/>
      </w:pPr>
      <w:r>
        <w:t xml:space="preserve">Tricou V, Minh NN, Farrar J, Tran HT, Simmons CP. Kinetics of viremia and NS1 antigenemia are shaped by immune status and virus serotype in adults with dengue. </w:t>
      </w:r>
      <w:r w:rsidRPr="001A1CC4">
        <w:rPr>
          <w:i/>
          <w:iCs/>
        </w:rPr>
        <w:t>PLoS Negl Trop Dis</w:t>
      </w:r>
      <w:r>
        <w:t xml:space="preserve">. 2011;5(9):e1309. doi: </w:t>
      </w:r>
      <w:hyperlink r:id="rId19" w:history="1">
        <w:r w:rsidRPr="006A565A">
          <w:rPr>
            <w:rStyle w:val="Hyperlink"/>
          </w:rPr>
          <w:t>https://doi.org/10.1371/journal.pntd.0001309</w:t>
        </w:r>
      </w:hyperlink>
      <w:r>
        <w:t>.</w:t>
      </w:r>
      <w:r w:rsidR="00CC05A5" w:rsidRPr="00B652E8">
        <w:br w:type="page"/>
      </w:r>
    </w:p>
    <w:p w14:paraId="1070A239" w14:textId="77777777" w:rsidR="00CC05A5" w:rsidRPr="0089025E" w:rsidRDefault="00CC05A5" w:rsidP="00CC05A5">
      <w:pPr>
        <w:pStyle w:val="CDICopyright"/>
      </w:pPr>
      <w:bookmarkStart w:id="4" w:name="_Hlk185172676"/>
      <w:r w:rsidRPr="0089025E">
        <w:lastRenderedPageBreak/>
        <w:t xml:space="preserve">© </w:t>
      </w:r>
      <w:fldSimple w:instr=" DOCPROPERTY  Year  \* MERGEFORMAT ">
        <w:r w:rsidR="00442ED3">
          <w:t>2025</w:t>
        </w:r>
      </w:fldSimple>
      <w:r w:rsidRPr="0089025E">
        <w:t xml:space="preserve"> Commonwealth of Australia as represented by the </w:t>
      </w:r>
      <w:r>
        <w:t>Department of Health, Disability and Ageing</w:t>
      </w:r>
    </w:p>
    <w:p w14:paraId="4C0C2748" w14:textId="77777777" w:rsidR="00CC05A5" w:rsidRPr="0089025E" w:rsidRDefault="00CC05A5" w:rsidP="00CC05A5">
      <w:pPr>
        <w:pStyle w:val="CDICopyright"/>
      </w:pPr>
      <w:r w:rsidRPr="0089025E">
        <w:t>ISSN: 2209-6051 Online</w:t>
      </w:r>
    </w:p>
    <w:p w14:paraId="094BCAB1" w14:textId="77777777" w:rsidR="00CC05A5" w:rsidRDefault="00CC05A5" w:rsidP="00CC05A5">
      <w:pPr>
        <w:pStyle w:val="CDICopyright"/>
      </w:pPr>
      <w:r w:rsidRPr="0089025E">
        <w:t>This journal is indexed by Index Medicus and Medline.</w:t>
      </w:r>
    </w:p>
    <w:p w14:paraId="3BAB95B5" w14:textId="77777777" w:rsidR="00CC05A5" w:rsidRPr="007F2B27" w:rsidRDefault="00CC05A5" w:rsidP="00CC05A5">
      <w:pPr>
        <w:pStyle w:val="CDICopyrightHeading"/>
      </w:pPr>
      <w:r w:rsidRPr="007F2B27">
        <w:t>Creative Commons Licence</w:t>
      </w:r>
    </w:p>
    <w:p w14:paraId="409B1D71" w14:textId="77777777" w:rsidR="00CC05A5" w:rsidRPr="0089025E" w:rsidRDefault="00CC05A5" w:rsidP="00CC05A5">
      <w:pPr>
        <w:pStyle w:val="CDICopyright"/>
      </w:pPr>
      <w:r w:rsidRPr="0089025E">
        <w:t xml:space="preserve">This publication is licensed under a Creative Commons </w:t>
      </w:r>
      <w:hyperlink r:id="rId20"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4"/>
    <w:p w14:paraId="19C545FB" w14:textId="77777777" w:rsidR="00CC05A5" w:rsidRPr="007F2B27" w:rsidRDefault="00CC05A5" w:rsidP="00CC05A5">
      <w:pPr>
        <w:pStyle w:val="CDICopyrightHeading"/>
      </w:pPr>
      <w:r w:rsidRPr="007F2B27">
        <w:t>Restrictions</w:t>
      </w:r>
    </w:p>
    <w:p w14:paraId="401A5E10"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4E976846"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p>
    <w:p w14:paraId="218824D1" w14:textId="77777777" w:rsidR="00CC05A5" w:rsidRPr="003C23C9" w:rsidRDefault="00CC05A5" w:rsidP="00CC05A5">
      <w:pPr>
        <w:pStyle w:val="CDICopyrightBullets"/>
      </w:pPr>
      <w:r w:rsidRPr="0022524E">
        <w:t>any logos (including the interim Australian Centre for Disease Control and the Department of Health, Disability and Ageing’s logos) and trademarks</w:t>
      </w:r>
      <w:r w:rsidRPr="003C23C9">
        <w:t>;</w:t>
      </w:r>
    </w:p>
    <w:p w14:paraId="7EF9222A" w14:textId="77777777" w:rsidR="00CC05A5" w:rsidRPr="00E9313B" w:rsidRDefault="00CC05A5" w:rsidP="00CC05A5">
      <w:pPr>
        <w:pStyle w:val="CDICopyrightBullets"/>
      </w:pPr>
      <w:r w:rsidRPr="00E9313B">
        <w:t xml:space="preserve">any photographs and images; </w:t>
      </w:r>
    </w:p>
    <w:p w14:paraId="36A0A6F6" w14:textId="77777777" w:rsidR="00CC05A5" w:rsidRPr="00E9313B" w:rsidRDefault="00CC05A5" w:rsidP="00CC05A5">
      <w:pPr>
        <w:pStyle w:val="CDICopyrightBullets"/>
      </w:pPr>
      <w:r w:rsidRPr="00E9313B">
        <w:t>any signatures; and</w:t>
      </w:r>
    </w:p>
    <w:p w14:paraId="4C31EF07" w14:textId="77777777" w:rsidR="00CC05A5" w:rsidRPr="003C23C9" w:rsidRDefault="00CC05A5" w:rsidP="00CC05A5">
      <w:pPr>
        <w:pStyle w:val="CDICopyrightBullets"/>
      </w:pPr>
      <w:r w:rsidRPr="00E9313B">
        <w:t>any</w:t>
      </w:r>
      <w:r w:rsidRPr="003C23C9">
        <w:t xml:space="preserve"> material belonging to third parties.</w:t>
      </w:r>
    </w:p>
    <w:p w14:paraId="32ABBA35" w14:textId="77777777" w:rsidR="00CC05A5" w:rsidRPr="00CC3648" w:rsidRDefault="00CC05A5" w:rsidP="00CC05A5">
      <w:pPr>
        <w:pStyle w:val="CDICopyrightHeading"/>
      </w:pPr>
      <w:r w:rsidRPr="00CC3648">
        <w:t>Disclaimer</w:t>
      </w:r>
    </w:p>
    <w:p w14:paraId="011354DB"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 the interim Australian Centre for Disease Control or the Department of Health, Disability and Ageing</w:t>
      </w:r>
      <w:r w:rsidRPr="0089025E">
        <w:t>. Data may be subject to revision.</w:t>
      </w:r>
    </w:p>
    <w:p w14:paraId="5DAB019D" w14:textId="77777777" w:rsidR="00CC05A5" w:rsidRPr="007F2B27" w:rsidRDefault="00CC05A5" w:rsidP="00CC05A5">
      <w:pPr>
        <w:pStyle w:val="CDICopyrightHeading"/>
      </w:pPr>
      <w:r w:rsidRPr="007F2B27">
        <w:t>Enquiries</w:t>
      </w:r>
    </w:p>
    <w:p w14:paraId="0469DCC0"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1" w:history="1">
        <w:r w:rsidRPr="00E9313B">
          <w:rPr>
            <w:rStyle w:val="Hyperlink"/>
          </w:rPr>
          <w:t>CDI Editor</w:t>
        </w:r>
      </w:hyperlink>
      <w:r>
        <w:t>.</w:t>
      </w:r>
    </w:p>
    <w:p w14:paraId="6C46623A" w14:textId="77777777" w:rsidR="00CC05A5" w:rsidRPr="00A65DFA" w:rsidRDefault="00CC05A5" w:rsidP="00CC05A5">
      <w:pPr>
        <w:pStyle w:val="CDIAbout"/>
      </w:pPr>
      <w:bookmarkStart w:id="5" w:name="_Toc190257376"/>
      <w:r>
        <w:t xml:space="preserve">About </w:t>
      </w:r>
      <w:bookmarkEnd w:id="5"/>
      <w:r>
        <w:t>CDI</w:t>
      </w:r>
    </w:p>
    <w:p w14:paraId="633338EA"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3F1B4DF0" w14:textId="77777777" w:rsidR="00CC05A5" w:rsidRDefault="00CC05A5" w:rsidP="00CC05A5">
      <w:pPr>
        <w:pStyle w:val="CDIAbouttextLess"/>
      </w:pPr>
      <w:r w:rsidRPr="009572C6">
        <w:t>The journal aims to disseminate information on the epidemiology, surveillance, prevention and control of communicable diseases of relevance to Australia and the near region.</w:t>
      </w:r>
    </w:p>
    <w:p w14:paraId="1589BD5E" w14:textId="77777777" w:rsidR="00CC05A5" w:rsidRPr="00D8087F" w:rsidRDefault="00CC05A5" w:rsidP="00CC05A5">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60327612" w14:textId="77777777" w:rsidR="00CC05A5" w:rsidRPr="00D8087F" w:rsidRDefault="00CC05A5" w:rsidP="00CC05A5">
      <w:pPr>
        <w:pStyle w:val="CDIAbouttext"/>
      </w:pPr>
      <w:hyperlink r:id="rId22" w:history="1">
        <w:r w:rsidRPr="00C97898">
          <w:rPr>
            <w:rStyle w:val="Hyperlink"/>
            <w:b/>
            <w:bCs/>
          </w:rPr>
          <w:t>Editorial Advisory Board</w:t>
        </w:r>
      </w:hyperlink>
      <w:r w:rsidRPr="00D8087F">
        <w:t>: David Durrheim, Mark Ferson, Clare Huppatz, John Kaldor, Martyn Kirk and Meru Sheel</w:t>
      </w:r>
    </w:p>
    <w:p w14:paraId="0AE86FDA" w14:textId="77777777" w:rsidR="00CC05A5" w:rsidRPr="00B87589" w:rsidRDefault="00CC05A5" w:rsidP="00CC05A5">
      <w:pPr>
        <w:pStyle w:val="CDIAbouttext"/>
        <w:rPr>
          <w:b/>
          <w:bCs/>
        </w:rPr>
      </w:pPr>
      <w:r w:rsidRPr="00B87589">
        <w:rPr>
          <w:b/>
          <w:bCs/>
        </w:rPr>
        <w:t>Submit an Article</w:t>
      </w:r>
    </w:p>
    <w:p w14:paraId="1217B379" w14:textId="77777777" w:rsidR="00CC05A5" w:rsidRPr="0089025E" w:rsidRDefault="00CC05A5" w:rsidP="00CC05A5">
      <w:pPr>
        <w:pStyle w:val="CDIAbouttextLess"/>
      </w:pPr>
      <w:hyperlink r:id="rId23" w:history="1">
        <w:r w:rsidRPr="009572C6">
          <w:rPr>
            <w:rStyle w:val="Hyperlink"/>
          </w:rPr>
          <w:t>Guidelines for authors</w:t>
        </w:r>
      </w:hyperlink>
      <w:r w:rsidRPr="009572C6">
        <w:t xml:space="preserve"> and details on how to submit your publication is available on our website, or by email to the</w:t>
      </w:r>
      <w:r>
        <w:br/>
      </w:r>
      <w:hyperlink r:id="rId24" w:history="1">
        <w:r w:rsidRPr="00E9313B">
          <w:rPr>
            <w:rStyle w:val="Hyperlink"/>
          </w:rPr>
          <w:t>CDI Editor</w:t>
        </w:r>
      </w:hyperlink>
      <w:r>
        <w:t>.</w:t>
      </w:r>
    </w:p>
    <w:p w14:paraId="324CE20E" w14:textId="77777777" w:rsidR="00CC05A5" w:rsidRPr="00B87589" w:rsidRDefault="00CC05A5" w:rsidP="00CC05A5">
      <w:pPr>
        <w:pStyle w:val="CDIAbouttext"/>
        <w:rPr>
          <w:b/>
          <w:bCs/>
        </w:rPr>
      </w:pPr>
      <w:r w:rsidRPr="00B87589">
        <w:rPr>
          <w:b/>
          <w:bCs/>
        </w:rPr>
        <w:t>Contact us</w:t>
      </w:r>
    </w:p>
    <w:p w14:paraId="4A88F64C" w14:textId="77777777" w:rsidR="00CC05A5" w:rsidRPr="00087CC4" w:rsidRDefault="00CC05A5" w:rsidP="00CC05A5">
      <w:pPr>
        <w:pStyle w:val="CDIAbouttextLess"/>
      </w:pPr>
      <w:r w:rsidRPr="009572C6">
        <w:t>Communicable Diseases Intelligence</w:t>
      </w:r>
      <w:r w:rsidRPr="00087CC4">
        <w:t xml:space="preserve"> (CDI)</w:t>
      </w:r>
    </w:p>
    <w:p w14:paraId="035D98D4" w14:textId="77777777" w:rsidR="00CC05A5" w:rsidRPr="00087CC4" w:rsidRDefault="00CC05A5" w:rsidP="00CC05A5">
      <w:pPr>
        <w:pStyle w:val="CDIAbouttextLess"/>
      </w:pPr>
      <w:r>
        <w:t>interim Australian Centre for Disease Control, Department of Health, Disability and Ageing</w:t>
      </w:r>
    </w:p>
    <w:p w14:paraId="38BCC0FA" w14:textId="77777777" w:rsidR="00CC05A5" w:rsidRPr="0089025E" w:rsidRDefault="00CC05A5" w:rsidP="00CC05A5">
      <w:pPr>
        <w:pStyle w:val="CDIAbouttextLess"/>
      </w:pPr>
      <w:r w:rsidRPr="00087CC4">
        <w:t>GPO Box 9848, CANBERRA</w:t>
      </w:r>
      <w:r w:rsidRPr="0089025E">
        <w:t xml:space="preserve"> ACT 2601</w:t>
      </w:r>
    </w:p>
    <w:p w14:paraId="3C4406FE" w14:textId="77777777" w:rsidR="00CC05A5" w:rsidRDefault="00CC05A5" w:rsidP="00CC05A5">
      <w:pPr>
        <w:pStyle w:val="CDIAbouttextLess"/>
      </w:pPr>
      <w:r w:rsidRPr="0089025E">
        <w:t xml:space="preserve">Website: </w:t>
      </w:r>
      <w:hyperlink r:id="rId25" w:history="1">
        <w:r>
          <w:rPr>
            <w:rStyle w:val="Hyperlink"/>
          </w:rPr>
          <w:t>cdc.gov.au/cdi</w:t>
        </w:r>
      </w:hyperlink>
    </w:p>
    <w:p w14:paraId="18CD25C1" w14:textId="77777777" w:rsidR="00CC05A5" w:rsidRPr="00CA2A15" w:rsidRDefault="00CC05A5" w:rsidP="00CC05A5">
      <w:pPr>
        <w:pStyle w:val="CDIAbouttextLess"/>
      </w:pPr>
      <w:r w:rsidRPr="0089025E">
        <w:t xml:space="preserve">Email: </w:t>
      </w:r>
      <w:hyperlink r:id="rId26" w:history="1">
        <w:r w:rsidRPr="000C6EB5">
          <w:rPr>
            <w:rStyle w:val="Hyperlink"/>
          </w:rPr>
          <w:t>cdi.editor@health.gov.au</w:t>
        </w:r>
      </w:hyperlink>
    </w:p>
    <w:sectPr w:rsidR="00CC05A5" w:rsidRPr="00CA2A15" w:rsidSect="00A065F1">
      <w:headerReference w:type="even" r:id="rId27"/>
      <w:headerReference w:type="default" r:id="rId28"/>
      <w:footerReference w:type="even" r:id="rId29"/>
      <w:footerReference w:type="default" r:id="rId30"/>
      <w:headerReference w:type="first" r:id="rId31"/>
      <w:footerReference w:type="first" r:id="rId32"/>
      <w:footnotePr>
        <w:numFmt w:val="lowerRoman"/>
      </w:footnotePr>
      <w:pgSz w:w="11907" w:h="16840" w:code="9"/>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EFCDA" w14:textId="77777777" w:rsidR="00442ED3" w:rsidRDefault="00442ED3" w:rsidP="00E54DBA">
      <w:r>
        <w:separator/>
      </w:r>
    </w:p>
    <w:p w14:paraId="5416F649" w14:textId="77777777" w:rsidR="00442ED3" w:rsidRDefault="00442ED3"/>
    <w:p w14:paraId="0FF3261D" w14:textId="77777777" w:rsidR="00442ED3" w:rsidRDefault="00442ED3" w:rsidP="008714B0"/>
  </w:endnote>
  <w:endnote w:type="continuationSeparator" w:id="0">
    <w:p w14:paraId="5CEEC063" w14:textId="77777777" w:rsidR="00442ED3" w:rsidRDefault="00442ED3" w:rsidP="00E54DBA">
      <w:r>
        <w:continuationSeparator/>
      </w:r>
    </w:p>
    <w:p w14:paraId="4E577F63" w14:textId="77777777" w:rsidR="00442ED3" w:rsidRDefault="00442ED3"/>
    <w:p w14:paraId="0DBEE89D" w14:textId="77777777" w:rsidR="00442ED3" w:rsidRDefault="00442ED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6B50" w14:textId="77777777" w:rsidR="00B87589" w:rsidRDefault="00B875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5F27" w14:textId="2ECCE575"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442ED3">
        <w:t>2025</w:t>
      </w:r>
    </w:fldSimple>
    <w:r w:rsidR="009B78A9">
      <w:t>;</w:t>
    </w:r>
    <w:fldSimple w:instr=" DOCPROPERTY  Vol  \* MERGEFORMAT ">
      <w:r w:rsidR="00442ED3">
        <w:t>49</w:t>
      </w:r>
    </w:fldSimple>
    <w:r w:rsidR="00385655" w:rsidRPr="001D0612">
      <w:t xml:space="preserve"> </w:t>
    </w:r>
    <w:r w:rsidR="00385655" w:rsidRPr="00B85B74">
      <w:t>•</w:t>
    </w:r>
    <w:r w:rsidR="00385655">
      <w:t xml:space="preserve"> </w:t>
    </w:r>
    <w:fldSimple w:instr=" DOCPROPERTY  DOI  \* MERGEFORMAT ">
      <w:r w:rsidR="00442ED3">
        <w:t>doi.org/10.33321/cdi.2025.49.042</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442ED3">
        <w:t>30.07.2025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41B5"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C687" w14:textId="77777777" w:rsidR="00442ED3" w:rsidRPr="00B91FB5" w:rsidRDefault="00442ED3" w:rsidP="00B91FB5">
      <w:pPr>
        <w:spacing w:line="240" w:lineRule="auto"/>
        <w:rPr>
          <w:sz w:val="18"/>
          <w:szCs w:val="18"/>
        </w:rPr>
      </w:pPr>
      <w:r w:rsidRPr="00B91FB5">
        <w:rPr>
          <w:sz w:val="18"/>
          <w:szCs w:val="18"/>
        </w:rPr>
        <w:separator/>
      </w:r>
    </w:p>
  </w:footnote>
  <w:footnote w:type="continuationSeparator" w:id="0">
    <w:p w14:paraId="5F438F30" w14:textId="77777777" w:rsidR="00442ED3" w:rsidRDefault="00442ED3" w:rsidP="00E54DBA">
      <w:r>
        <w:continuationSeparator/>
      </w:r>
    </w:p>
  </w:footnote>
  <w:footnote w:type="continuationNotice" w:id="1">
    <w:p w14:paraId="4A7FC5DE" w14:textId="77777777" w:rsidR="00442ED3" w:rsidRPr="00224EFF" w:rsidRDefault="00442ED3"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84CD" w14:textId="77777777" w:rsidR="00B87589" w:rsidRDefault="00B87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1B42"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781F" w14:textId="77777777" w:rsidR="00B87589" w:rsidRDefault="00B87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441346237">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D3"/>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1CC4"/>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3BF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4CE4"/>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42ED3"/>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1710"/>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342A"/>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5F1"/>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09F0"/>
    <w:rsid w:val="00A71BF6"/>
    <w:rsid w:val="00A72AF9"/>
    <w:rsid w:val="00A74050"/>
    <w:rsid w:val="00A8036A"/>
    <w:rsid w:val="00A86837"/>
    <w:rsid w:val="00A86F9A"/>
    <w:rsid w:val="00A92212"/>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3C6D"/>
    <w:rsid w:val="00B05276"/>
    <w:rsid w:val="00B0666B"/>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138E"/>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E64EC"/>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70AA6"/>
  <w15:docId w15:val="{618620C0-8F5D-4F21-85F4-2D5FD236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qFormat/>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qFormat/>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B652E8"/>
    <w:pPr>
      <w:keepNext/>
      <w:suppressAutoHyphens/>
      <w:autoSpaceDE w:val="0"/>
      <w:autoSpaceDN w:val="0"/>
      <w:adjustRightInd w:val="0"/>
      <w:spacing w:before="360" w:after="12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qFormat/>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01020A"/>
    <w:pPr>
      <w:spacing w:after="18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E0B0E"/>
    <w:pPr>
      <w:spacing w:before="240"/>
    </w:pPr>
  </w:style>
  <w:style w:type="paragraph" w:customStyle="1" w:styleId="CDITable-HeaderRowLeft">
    <w:name w:val="CDI Table - Header Row Left"/>
    <w:basedOn w:val="CDITable-Title"/>
    <w:rsid w:val="00B07528"/>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B0752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Table-TitleAppendix">
    <w:name w:val="CDI Table - Title Appendix"/>
    <w:basedOn w:val="CDITable-Title"/>
    <w:rsid w:val="00425757"/>
  </w:style>
  <w:style w:type="paragraph" w:customStyle="1" w:styleId="CDIFigure-TitleAppendix">
    <w:name w:val="CDI Figure - Title Appendix"/>
    <w:basedOn w:val="CDITable-Title"/>
    <w:rsid w:val="002D74C3"/>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qFormat/>
    <w:rsid w:val="005A4E9D"/>
    <w:pPr>
      <w:ind w:left="794" w:hanging="397"/>
    </w:pPr>
  </w:style>
  <w:style w:type="paragraph" w:customStyle="1" w:styleId="CDINumberedListL3">
    <w:name w:val="CDI Numbered List L3"/>
    <w:basedOn w:val="CDINumberedListL2"/>
    <w:qFormat/>
    <w:rsid w:val="000522C6"/>
    <w:pPr>
      <w:ind w:left="1191"/>
    </w:pPr>
  </w:style>
  <w:style w:type="paragraph" w:customStyle="1" w:styleId="Normal-Opening">
    <w:name w:val="Normal - Opening"/>
    <w:basedOn w:val="Normal"/>
    <w:qFormat/>
    <w:rsid w:val="003858B4"/>
    <w:pPr>
      <w:spacing w:before="360"/>
    </w:pPr>
  </w:style>
  <w:style w:type="character" w:customStyle="1" w:styleId="Italic">
    <w:name w:val="Italic"/>
    <w:uiPriority w:val="99"/>
    <w:rsid w:val="00442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gov.au/sites/default/files/documents/2020/02/dengue-cdna-national-guidelines-for-public-health-units.pdf" TargetMode="External"/><Relationship Id="rId18" Type="http://schemas.openxmlformats.org/officeDocument/2006/relationships/hyperlink" Target="https://doi.org/10.2147/IJGM.S514945" TargetMode="External"/><Relationship Id="rId26"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di.editor@health.gov.a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33321/cdi.2024.48.63" TargetMode="External"/><Relationship Id="rId17" Type="http://schemas.openxmlformats.org/officeDocument/2006/relationships/hyperlink" Target="https://www.globalpointofcare.abbott/ww/en/product-details/bioline-dengue-duo-ns1-ag-ab-combo.html" TargetMode="External"/><Relationship Id="rId25" Type="http://schemas.openxmlformats.org/officeDocument/2006/relationships/hyperlink" Target="https://www.cdc.gov.au/topics/communicable-diseases/cd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fat.gov.au/geo/torres-strait/the-torres-strait-treaty" TargetMode="External"/><Relationship Id="rId20" Type="http://schemas.openxmlformats.org/officeDocument/2006/relationships/hyperlink" Target="https://creativecommons.org/licenses/by-nc-nd/4.0/legalcod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lison.hempenstall@health.qld.gov.au" TargetMode="External"/><Relationship Id="rId24" Type="http://schemas.openxmlformats.org/officeDocument/2006/relationships/hyperlink" Target="mailto:cdi.editor@health.gov.au"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1093/jtm/taae014" TargetMode="External"/><Relationship Id="rId23" Type="http://schemas.openxmlformats.org/officeDocument/2006/relationships/hyperlink" Target="https://www.cdc.gov.au/topics/communicable-diseases/cdi/authors" TargetMode="External"/><Relationship Id="rId28" Type="http://schemas.openxmlformats.org/officeDocument/2006/relationships/header" Target="header2.xml"/><Relationship Id="rId10" Type="http://schemas.openxmlformats.org/officeDocument/2006/relationships/hyperlink" Target="https://www.cdc.gov.au/topics/communicable-diseases/cdi" TargetMode="External"/><Relationship Id="rId19" Type="http://schemas.openxmlformats.org/officeDocument/2006/relationships/hyperlink" Target="https://doi.org/10.1371/journal.pntd.0001309"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health.qld.gov.au/disease-control/conditions/dengue" TargetMode="External"/><Relationship Id="rId22" Type="http://schemas.openxmlformats.org/officeDocument/2006/relationships/hyperlink" Target="https://www.cdc.gov.au/topics/communicable-diseases/cdi/eab"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banner-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CDI-banner-template-2025.dotx</Template>
  <TotalTime>0</TotalTime>
  <Pages>5</Pages>
  <Words>1500</Words>
  <Characters>10342</Characters>
  <Application>Microsoft Office Word</Application>
  <DocSecurity>4</DocSecurity>
  <Lines>86</Lines>
  <Paragraphs>23</Paragraphs>
  <ScaleCrop>false</ScaleCrop>
  <HeadingPairs>
    <vt:vector size="2" baseType="variant">
      <vt:variant>
        <vt:lpstr>Title</vt:lpstr>
      </vt:variant>
      <vt:variant>
        <vt:i4>1</vt:i4>
      </vt:variant>
    </vt:vector>
  </HeadingPairs>
  <TitlesOfParts>
    <vt:vector size="1" baseType="lpstr">
      <vt:lpstr>Communicable Diseases Intelligence - Dengue rapid antigen tests enable prompt outbreak detection and a rapid public health response in the remote Torres Strait, Australia</vt:lpstr>
    </vt:vector>
  </TitlesOfParts>
  <Company>interim Australian Centre for Disease Control within the Department of Health, Disability and Ageing</Company>
  <LinksUpToDate>false</LinksUpToDate>
  <CharactersWithSpaces>11819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Dengue rapid antigen tests enable prompt outbreak detection and a rapid public health response in the remote Torres Strait, Australia</dc:title>
  <dc:subject>We write in supplement of the early 2024 outbreak of dengue on Mer Island in the Torres Strait which was published in Volume 48 of Communicable Disease Intelligence. During a three-day period in November 2024, four residents presented to the Masig (Yorke) Island Primary Healthcare Centre in the Torres Strait with fever, myalgia, and headache. None reported any recent overseas travel. The Torres and Cape Public Health Unit recommended testing with the point-of-care and all four patients returned positive dengue rapid tests (three NS1 reactive, one IgM and IgG reactive). Confirmatory pathology was collected for laboratory testing. A local dengue outbreak was declared, and a public health response immediately initiated. As with prior dengue outbreaks in the region, the public health response included harbourage spraying, active case finding and health promotion. The dengue rapid antigen tests proved reliable, acceptable, and easy-to-use. Their use enabled prompt outbreak detection and a swift public health response in this remote setting where there is an ongoing risk of dengue outbreaks.</dc:subject>
  <dc:creator>C Cashman;N Lui-Gamia;C Taunton;D Peniyamina;J Davis;A Hempenstall</dc:creator>
  <cp:keywords>dengue; First Nations; health; rapid tests; point of care testing; outbreak</cp:keywords>
  <dc:description>© 2025 Commonwealth of Australia as represented by the Department of Health, Disability and Ageing. This publication is licenced under a CC BY-NC-ND licence.</dc:description>
  <cp:lastModifiedBy>PETRIE, Simon</cp:lastModifiedBy>
  <cp:revision>2</cp:revision>
  <cp:lastPrinted>2024-03-07T01:06:00Z</cp:lastPrinted>
  <dcterms:created xsi:type="dcterms:W3CDTF">2025-07-27T23:14:00Z</dcterms:created>
  <dcterms:modified xsi:type="dcterms:W3CDTF">2025-07-27T23:14:00Z</dcterms:modified>
  <cp:category>Letter to the Editor</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30.07.2025</vt:lpwstr>
  </property>
  <property fmtid="{D5CDD505-2E9C-101B-9397-08002B2CF9AE}" pid="5" name="DOI">
    <vt:lpwstr>doi.org/10.33321/cdi.2025.49.042</vt:lpwstr>
  </property>
</Properties>
</file>