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FEBF85" w14:textId="77777777" w:rsidR="00ED3450" w:rsidRDefault="00ED3450" w:rsidP="00ED3450">
      <w:pPr>
        <w:pStyle w:val="Title"/>
        <w:rPr>
          <w:sz w:val="24"/>
          <w:szCs w:val="24"/>
        </w:rPr>
      </w:pPr>
      <w:r>
        <w:t xml:space="preserve">Seasonality in testing and positive respiratory bacterial infections in the Australian Capital Territory, 1997–2007 </w:t>
      </w:r>
    </w:p>
    <w:p w14:paraId="1706223E" w14:textId="77777777" w:rsidR="00ED3450" w:rsidRDefault="00ED3450" w:rsidP="005627B8">
      <w:r>
        <w:t xml:space="preserve">Xinyi Liu, Aparna Lal, Alice Richardson </w:t>
      </w:r>
    </w:p>
    <w:p w14:paraId="615C5E97" w14:textId="77777777" w:rsidR="00ED3450" w:rsidRPr="00AC153F" w:rsidRDefault="00ED3450" w:rsidP="00AC153F">
      <w:pPr>
        <w:pStyle w:val="Heading1"/>
      </w:pPr>
      <w:r w:rsidRPr="00AC153F">
        <w:t xml:space="preserve">Abstract </w:t>
      </w:r>
    </w:p>
    <w:p w14:paraId="2FA5BE4B" w14:textId="77777777" w:rsidR="00ED3450" w:rsidRPr="00AC153F" w:rsidRDefault="00ED3450" w:rsidP="00AC153F">
      <w:pPr>
        <w:pStyle w:val="Heading2"/>
      </w:pPr>
      <w:r w:rsidRPr="00AC153F">
        <w:t xml:space="preserve">Background </w:t>
      </w:r>
    </w:p>
    <w:p w14:paraId="04820B42" w14:textId="77777777" w:rsidR="00ED3450" w:rsidRDefault="00ED3450" w:rsidP="00AC153F">
      <w:r w:rsidRPr="00A92798">
        <w:rPr>
          <w:rStyle w:val="Emphasis"/>
          <w:b w:val="0"/>
        </w:rPr>
        <w:t xml:space="preserve">Chlamydia </w:t>
      </w:r>
      <w:proofErr w:type="spellStart"/>
      <w:r w:rsidRPr="00A92798">
        <w:rPr>
          <w:rStyle w:val="Emphasis"/>
          <w:b w:val="0"/>
        </w:rPr>
        <w:t>pneumoniae</w:t>
      </w:r>
      <w:proofErr w:type="spellEnd"/>
      <w:r>
        <w:t xml:space="preserve"> (</w:t>
      </w:r>
      <w:proofErr w:type="spellStart"/>
      <w:r>
        <w:t>Cp</w:t>
      </w:r>
      <w:proofErr w:type="spellEnd"/>
      <w:r>
        <w:t xml:space="preserve">) and </w:t>
      </w:r>
      <w:r w:rsidRPr="00A92798">
        <w:rPr>
          <w:rStyle w:val="Emphasis"/>
          <w:b w:val="0"/>
        </w:rPr>
        <w:t xml:space="preserve">Mycoplasma </w:t>
      </w:r>
      <w:proofErr w:type="spellStart"/>
      <w:r w:rsidRPr="00A92798">
        <w:rPr>
          <w:rStyle w:val="Emphasis"/>
          <w:b w:val="0"/>
        </w:rPr>
        <w:t>pneumoniae</w:t>
      </w:r>
      <w:proofErr w:type="spellEnd"/>
      <w:r>
        <w:t xml:space="preserve"> (</w:t>
      </w:r>
      <w:proofErr w:type="spellStart"/>
      <w:r>
        <w:t>Myco</w:t>
      </w:r>
      <w:proofErr w:type="spellEnd"/>
      <w:r>
        <w:t xml:space="preserve">) bacteria are atypical pathogens that can cause pneumonia and exacerbate underlying conditions such as asthma and chronic obstructive pulmonary disease. In the Australian Capital Territory, there is limited information on how seasonal patterns for positive infections and testing may vary, a gap that has implications for control strategies. </w:t>
      </w:r>
    </w:p>
    <w:p w14:paraId="0BF68572" w14:textId="77777777" w:rsidR="00ED3450" w:rsidRPr="00A92798" w:rsidRDefault="00ED3450" w:rsidP="00A92798">
      <w:pPr>
        <w:pStyle w:val="Heading2"/>
      </w:pPr>
      <w:r w:rsidRPr="00A92798">
        <w:t xml:space="preserve">Methods </w:t>
      </w:r>
    </w:p>
    <w:p w14:paraId="0B6A2F2C" w14:textId="77777777" w:rsidR="00ED3450" w:rsidRDefault="00ED3450" w:rsidP="00A92798">
      <w:r>
        <w:t xml:space="preserve">We examined seasonal patterns of immunoassay results of patients from Canberra Hospital, Australia, who were tested for </w:t>
      </w:r>
      <w:proofErr w:type="spellStart"/>
      <w:r>
        <w:t>Cp</w:t>
      </w:r>
      <w:proofErr w:type="spellEnd"/>
      <w:r>
        <w:t xml:space="preserve"> and/or </w:t>
      </w:r>
      <w:proofErr w:type="spellStart"/>
      <w:r>
        <w:t>Myco</w:t>
      </w:r>
      <w:proofErr w:type="spellEnd"/>
      <w:r>
        <w:t>. Pathology data, collected from August 1997 to March 2007 from 7</w:t>
      </w:r>
      <w:r w:rsidR="00D5751E">
        <w:t>,</w:t>
      </w:r>
      <w:r>
        <w:t xml:space="preserve">275 patients, were analysed with time series additive decomposition and time series regression. </w:t>
      </w:r>
    </w:p>
    <w:p w14:paraId="03A06CC7" w14:textId="77777777" w:rsidR="00ED3450" w:rsidRPr="00A92798" w:rsidRDefault="00ED3450" w:rsidP="00A92798">
      <w:pPr>
        <w:pStyle w:val="Heading2"/>
      </w:pPr>
      <w:r w:rsidRPr="00A92798">
        <w:t xml:space="preserve">Results </w:t>
      </w:r>
    </w:p>
    <w:p w14:paraId="3C79ADD7" w14:textId="77777777" w:rsidR="00ED3450" w:rsidRDefault="00ED3450" w:rsidP="00A92798">
      <w:r>
        <w:t xml:space="preserve">The proportion of positive </w:t>
      </w:r>
      <w:proofErr w:type="spellStart"/>
      <w:r>
        <w:t>Cp</w:t>
      </w:r>
      <w:proofErr w:type="spellEnd"/>
      <w:r>
        <w:t xml:space="preserve"> infections was highest in March and April (autumn) and lowest in June and August (winter). The proportion of positive </w:t>
      </w:r>
      <w:proofErr w:type="spellStart"/>
      <w:r>
        <w:t>Myco</w:t>
      </w:r>
      <w:proofErr w:type="spellEnd"/>
      <w:r>
        <w:t xml:space="preserve"> infections was highest in December and January (summer) and lowest in August (winter), even though testing for the pathogen peaked in winter with a low in summer. Models with a long-term trend and a variable for month were a better fit for the data than the null models for both infections. </w:t>
      </w:r>
    </w:p>
    <w:p w14:paraId="230ED6A4" w14:textId="77777777" w:rsidR="00ED3450" w:rsidRPr="00A92798" w:rsidRDefault="00ED3450" w:rsidP="00A92798">
      <w:pPr>
        <w:pStyle w:val="Heading2"/>
      </w:pPr>
      <w:r w:rsidRPr="00A92798">
        <w:t xml:space="preserve">Conclusion </w:t>
      </w:r>
    </w:p>
    <w:p w14:paraId="0B4D1AA3" w14:textId="77777777" w:rsidR="00ED3450" w:rsidRDefault="00ED3450" w:rsidP="00A92798">
      <w:r>
        <w:t xml:space="preserve">We found differences in seasonal patterns of testing and in the proportion of positive infections. These findings suggest that preventative measures for common infections need to account for seasonal testing practices </w:t>
      </w:r>
      <w:proofErr w:type="gramStart"/>
      <w:r>
        <w:t>so as to</w:t>
      </w:r>
      <w:proofErr w:type="gramEnd"/>
      <w:r>
        <w:t xml:space="preserve"> build an accurate picture of temporal changes in these infections. </w:t>
      </w:r>
    </w:p>
    <w:p w14:paraId="28039684" w14:textId="77777777" w:rsidR="00ED3450" w:rsidRDefault="00ED3450" w:rsidP="00A92798">
      <w:r>
        <w:t xml:space="preserve">Keywords: time series, seasonal decomposition, </w:t>
      </w:r>
      <w:r w:rsidRPr="00A92798">
        <w:rPr>
          <w:rStyle w:val="Emphasis"/>
          <w:b w:val="0"/>
        </w:rPr>
        <w:t xml:space="preserve">Chlamydia </w:t>
      </w:r>
      <w:proofErr w:type="spellStart"/>
      <w:r w:rsidRPr="00A92798">
        <w:rPr>
          <w:rStyle w:val="Emphasis"/>
          <w:b w:val="0"/>
        </w:rPr>
        <w:t>pneumoniae</w:t>
      </w:r>
      <w:proofErr w:type="spellEnd"/>
      <w:r>
        <w:t xml:space="preserve">, </w:t>
      </w:r>
      <w:r w:rsidRPr="00A92798">
        <w:rPr>
          <w:rStyle w:val="Emphasis"/>
          <w:b w:val="0"/>
        </w:rPr>
        <w:t xml:space="preserve">Mycoplasma </w:t>
      </w:r>
      <w:proofErr w:type="spellStart"/>
      <w:r w:rsidRPr="00A92798">
        <w:rPr>
          <w:rStyle w:val="Emphasis"/>
          <w:b w:val="0"/>
        </w:rPr>
        <w:t>pneumoniae</w:t>
      </w:r>
      <w:proofErr w:type="spellEnd"/>
      <w:r>
        <w:t>, Australian Capital Territory</w:t>
      </w:r>
    </w:p>
    <w:p w14:paraId="2CB1FB61" w14:textId="77777777" w:rsidR="00ED3450" w:rsidRPr="00A92798" w:rsidRDefault="00ED3450" w:rsidP="00A92798">
      <w:pPr>
        <w:pStyle w:val="Heading1"/>
      </w:pPr>
      <w:r w:rsidRPr="00A92798">
        <w:t xml:space="preserve">Introduction </w:t>
      </w:r>
    </w:p>
    <w:p w14:paraId="43057F45" w14:textId="77777777" w:rsidR="00ED3450" w:rsidRDefault="00ED3450" w:rsidP="00A92798">
      <w:r w:rsidRPr="00A92798">
        <w:rPr>
          <w:rStyle w:val="Emphasis"/>
          <w:b w:val="0"/>
        </w:rPr>
        <w:t xml:space="preserve">Chlamydia </w:t>
      </w:r>
      <w:proofErr w:type="spellStart"/>
      <w:r w:rsidRPr="00A92798">
        <w:rPr>
          <w:rStyle w:val="Emphasis"/>
          <w:b w:val="0"/>
        </w:rPr>
        <w:t>pneumoniae</w:t>
      </w:r>
      <w:proofErr w:type="spellEnd"/>
      <w:r>
        <w:t xml:space="preserve"> (</w:t>
      </w:r>
      <w:proofErr w:type="spellStart"/>
      <w:r>
        <w:t>Cp</w:t>
      </w:r>
      <w:proofErr w:type="spellEnd"/>
      <w:r>
        <w:t xml:space="preserve">) and </w:t>
      </w:r>
      <w:r w:rsidRPr="00A92798">
        <w:rPr>
          <w:rStyle w:val="Emphasis"/>
          <w:b w:val="0"/>
        </w:rPr>
        <w:t xml:space="preserve">Mycoplasma pneumonia </w:t>
      </w:r>
      <w:r>
        <w:t>(</w:t>
      </w:r>
      <w:proofErr w:type="spellStart"/>
      <w:r>
        <w:t>Myco</w:t>
      </w:r>
      <w:proofErr w:type="spellEnd"/>
      <w:r>
        <w:t xml:space="preserve">) bacteria are atypical pathogens that can cause pneumonia and exacerbate asthma and chronic obstructive pulmonary disease (COPD). </w:t>
      </w:r>
      <w:proofErr w:type="gramStart"/>
      <w:r>
        <w:t xml:space="preserve">Individuals infected with </w:t>
      </w:r>
      <w:proofErr w:type="spellStart"/>
      <w:r>
        <w:t>Cp</w:t>
      </w:r>
      <w:proofErr w:type="spellEnd"/>
      <w:r>
        <w:t xml:space="preserve"> or </w:t>
      </w:r>
      <w:proofErr w:type="spellStart"/>
      <w:r>
        <w:t>Myco</w:t>
      </w:r>
      <w:proofErr w:type="spellEnd"/>
      <w:r>
        <w:t xml:space="preserve"> are more likely to present with ‘atypical’ general symptoms (e.g. headaches, sweating, and </w:t>
      </w:r>
      <w:proofErr w:type="spellStart"/>
      <w:r>
        <w:t>myalgias</w:t>
      </w:r>
      <w:proofErr w:type="spellEnd"/>
      <w:r>
        <w:t>).</w:t>
      </w:r>
      <w:r>
        <w:rPr>
          <w:vertAlign w:val="superscript"/>
        </w:rPr>
        <w:t>1</w:t>
      </w:r>
      <w:r>
        <w:t xml:space="preserve"> Though they differ in their structures and life cycles,</w:t>
      </w:r>
      <w:r>
        <w:rPr>
          <w:vertAlign w:val="superscript"/>
        </w:rPr>
        <w:t>2</w:t>
      </w:r>
      <w:r>
        <w:t xml:space="preserve"> </w:t>
      </w:r>
      <w:proofErr w:type="spellStart"/>
      <w:r>
        <w:t>Cp</w:t>
      </w:r>
      <w:proofErr w:type="spellEnd"/>
      <w:r>
        <w:t xml:space="preserve"> and </w:t>
      </w:r>
      <w:proofErr w:type="spellStart"/>
      <w:r>
        <w:t>Myco</w:t>
      </w:r>
      <w:proofErr w:type="spellEnd"/>
      <w:r>
        <w:t xml:space="preserve"> infections may cause clinically indistinguishable disease patterns among those infected,</w:t>
      </w:r>
      <w:r>
        <w:rPr>
          <w:vertAlign w:val="superscript"/>
        </w:rPr>
        <w:t>3</w:t>
      </w:r>
      <w:r>
        <w:t xml:space="preserve"> making laboratory testing essential to identify the underlying pathogens.</w:t>
      </w:r>
      <w:r>
        <w:rPr>
          <w:vertAlign w:val="superscript"/>
        </w:rPr>
        <w:t>4</w:t>
      </w:r>
      <w:r>
        <w:t xml:space="preserve"> Deficiencies in testing methods (e.g., commonly-used serological detections are complicated by false negative results in the early acute phase of infection)</w:t>
      </w:r>
      <w:r>
        <w:rPr>
          <w:vertAlign w:val="superscript"/>
        </w:rPr>
        <w:t>4</w:t>
      </w:r>
      <w:r>
        <w:t xml:space="preserve"> and the short epidemic peak present challenges for public health: </w:t>
      </w:r>
      <w:proofErr w:type="spellStart"/>
      <w:r>
        <w:t>Cp</w:t>
      </w:r>
      <w:proofErr w:type="spellEnd"/>
      <w:r>
        <w:t xml:space="preserve"> and </w:t>
      </w:r>
      <w:proofErr w:type="spellStart"/>
      <w:r>
        <w:t>Myco</w:t>
      </w:r>
      <w:proofErr w:type="spellEnd"/>
      <w:r w:rsidRPr="00A92798">
        <w:rPr>
          <w:rStyle w:val="Emphasis"/>
          <w:b w:val="0"/>
        </w:rPr>
        <w:t xml:space="preserve"> </w:t>
      </w:r>
      <w:r>
        <w:t>infection incidence may increase rapidly, limiting timely control by public health agencies.</w:t>
      </w:r>
      <w:r>
        <w:rPr>
          <w:vertAlign w:val="superscript"/>
        </w:rPr>
        <w:t>3</w:t>
      </w:r>
      <w:r>
        <w:t xml:space="preserve"> Identifying seasonal patterns of </w:t>
      </w:r>
      <w:proofErr w:type="spellStart"/>
      <w:r>
        <w:t>Cp</w:t>
      </w:r>
      <w:proofErr w:type="spellEnd"/>
      <w:r>
        <w:t xml:space="preserve"> and </w:t>
      </w:r>
      <w:proofErr w:type="spellStart"/>
      <w:r>
        <w:t>Myco</w:t>
      </w:r>
      <w:proofErr w:type="spellEnd"/>
      <w:r>
        <w:t xml:space="preserve"> infections is necessary to efficiently allocate public health resources, to guide early prevention, and to establish vaccine priorities.</w:t>
      </w:r>
      <w:r>
        <w:rPr>
          <w:vertAlign w:val="superscript"/>
        </w:rPr>
        <w:t>5</w:t>
      </w:r>
      <w:proofErr w:type="gramEnd"/>
      <w:r>
        <w:rPr>
          <w:vertAlign w:val="superscript"/>
        </w:rPr>
        <w:t xml:space="preserve"> </w:t>
      </w:r>
    </w:p>
    <w:p w14:paraId="44F05B66" w14:textId="2E8CDAF2" w:rsidR="00ED3450" w:rsidRDefault="00ED3450" w:rsidP="00A92798">
      <w:proofErr w:type="gramStart"/>
      <w:r>
        <w:lastRenderedPageBreak/>
        <w:t xml:space="preserve">For both </w:t>
      </w:r>
      <w:proofErr w:type="spellStart"/>
      <w:r>
        <w:t>Cp</w:t>
      </w:r>
      <w:proofErr w:type="spellEnd"/>
      <w:r>
        <w:t xml:space="preserve"> and </w:t>
      </w:r>
      <w:proofErr w:type="spellStart"/>
      <w:r>
        <w:t>Myco</w:t>
      </w:r>
      <w:proofErr w:type="spellEnd"/>
      <w:r>
        <w:t>, the prevalence of</w:t>
      </w:r>
      <w:r w:rsidRPr="00A92798">
        <w:rPr>
          <w:rStyle w:val="Emphasis"/>
          <w:b w:val="0"/>
        </w:rPr>
        <w:t xml:space="preserve"> </w:t>
      </w:r>
      <w:r>
        <w:t>infections varies across time, geographical regions, seasons, study populations, age groups, and possibly bacteria detection techniques.</w:t>
      </w:r>
      <w:r>
        <w:rPr>
          <w:vertAlign w:val="superscript"/>
        </w:rPr>
        <w:t>4,6–8</w:t>
      </w:r>
      <w:r>
        <w:t xml:space="preserve"> The majority of studies suggest that </w:t>
      </w:r>
      <w:proofErr w:type="spellStart"/>
      <w:r>
        <w:t>Myco</w:t>
      </w:r>
      <w:proofErr w:type="spellEnd"/>
      <w:r w:rsidRPr="00A92798">
        <w:rPr>
          <w:rStyle w:val="Emphasis"/>
          <w:b w:val="0"/>
        </w:rPr>
        <w:t xml:space="preserve"> </w:t>
      </w:r>
      <w:r>
        <w:t>infections exhibit seasonal trends, with weather-related factors such as temperature and humidity cited as possible environmental drivers.</w:t>
      </w:r>
      <w:r>
        <w:rPr>
          <w:vertAlign w:val="superscript"/>
        </w:rPr>
        <w:t>9</w:t>
      </w:r>
      <w:r>
        <w:t xml:space="preserve"> A laboratory-based study has found that survival of airborne </w:t>
      </w:r>
      <w:proofErr w:type="spellStart"/>
      <w:r>
        <w:t>Myco</w:t>
      </w:r>
      <w:proofErr w:type="spellEnd"/>
      <w:r>
        <w:t xml:space="preserve"> is best at 27 °C and a relative humidity of either less than 25% or greater than 90%, while relative humidity levels between 60% and 80% are most lethal to the pathogen.</w:t>
      </w:r>
      <w:r>
        <w:rPr>
          <w:vertAlign w:val="superscript"/>
        </w:rPr>
        <w:t>10</w:t>
      </w:r>
      <w:r>
        <w:t xml:space="preserve"> The extreme sensitivity of </w:t>
      </w:r>
      <w:proofErr w:type="spellStart"/>
      <w:r>
        <w:t>Myco</w:t>
      </w:r>
      <w:proofErr w:type="spellEnd"/>
      <w:r>
        <w:t xml:space="preserve"> to relative humidity suggests that control of airborne transmission of </w:t>
      </w:r>
      <w:proofErr w:type="spellStart"/>
      <w:r>
        <w:t>Myco</w:t>
      </w:r>
      <w:proofErr w:type="spellEnd"/>
      <w:r>
        <w:t xml:space="preserve"> may be possible in selected spaces.</w:t>
      </w:r>
      <w:r>
        <w:rPr>
          <w:vertAlign w:val="superscript"/>
        </w:rPr>
        <w:t>10</w:t>
      </w:r>
      <w:r>
        <w:t xml:space="preserve"> </w:t>
      </w:r>
      <w:proofErr w:type="spellStart"/>
      <w:r>
        <w:t>Lenglet</w:t>
      </w:r>
      <w:proofErr w:type="spellEnd"/>
      <w:r>
        <w:t xml:space="preserve"> et al. found that the majority of </w:t>
      </w:r>
      <w:proofErr w:type="spellStart"/>
      <w:r>
        <w:t>Myco</w:t>
      </w:r>
      <w:proofErr w:type="spellEnd"/>
      <w:r>
        <w:t xml:space="preserve"> epidemics in North America begin in summer, peak in autumn, and decrease in winter.</w:t>
      </w:r>
      <w:r>
        <w:rPr>
          <w:vertAlign w:val="superscript"/>
        </w:rPr>
        <w:t>7</w:t>
      </w:r>
      <w:r>
        <w:t xml:space="preserve"> Similarly, in Germany, </w:t>
      </w:r>
      <w:proofErr w:type="spellStart"/>
      <w:r>
        <w:t>Dumke</w:t>
      </w:r>
      <w:proofErr w:type="spellEnd"/>
      <w:r>
        <w:t xml:space="preserve"> et al. found that the quarterly incidence of </w:t>
      </w:r>
      <w:proofErr w:type="spellStart"/>
      <w:r>
        <w:t>Myco</w:t>
      </w:r>
      <w:proofErr w:type="spellEnd"/>
      <w:r>
        <w:t xml:space="preserve"> peaked in late autumn and early winter.</w:t>
      </w:r>
      <w:r>
        <w:rPr>
          <w:vertAlign w:val="superscript"/>
        </w:rPr>
        <w:t>3</w:t>
      </w:r>
      <w:proofErr w:type="gramEnd"/>
      <w:r>
        <w:t xml:space="preserve"> </w:t>
      </w:r>
    </w:p>
    <w:p w14:paraId="53EF3005" w14:textId="77777777" w:rsidR="00ED3450" w:rsidRDefault="00ED3450" w:rsidP="00A92798">
      <w:proofErr w:type="gramStart"/>
      <w:r>
        <w:t xml:space="preserve">For </w:t>
      </w:r>
      <w:proofErr w:type="spellStart"/>
      <w:r>
        <w:t>Cp</w:t>
      </w:r>
      <w:proofErr w:type="spellEnd"/>
      <w:r>
        <w:t>, seasonality is less clear, with several researchers suggesting that seasonal changes do not affect infection patterns;</w:t>
      </w:r>
      <w:r>
        <w:rPr>
          <w:vertAlign w:val="superscript"/>
        </w:rPr>
        <w:t>3,4,11</w:t>
      </w:r>
      <w:r>
        <w:t xml:space="preserve"> other studies contradict this.</w:t>
      </w:r>
      <w:r>
        <w:rPr>
          <w:vertAlign w:val="superscript"/>
        </w:rPr>
        <w:t>2,6,12,13</w:t>
      </w:r>
      <w:r>
        <w:t xml:space="preserve"> Studies in Suzhou province (China); in Germany; and in Lima (Peru) observed no seasonal differences in the incidence of Cp.</w:t>
      </w:r>
      <w:r>
        <w:rPr>
          <w:vertAlign w:val="superscript"/>
        </w:rPr>
        <w:t>3,4,11</w:t>
      </w:r>
      <w:r>
        <w:t xml:space="preserve"> To date, to the authors’ knowledge, there is little information on how the seasonal patterns for either pathogen vary due to seasonality in testing patterns.</w:t>
      </w:r>
      <w:proofErr w:type="gramEnd"/>
      <w:r>
        <w:t xml:space="preserve"> </w:t>
      </w:r>
    </w:p>
    <w:p w14:paraId="1A121319" w14:textId="77777777" w:rsidR="00ED3450" w:rsidRDefault="00ED3450" w:rsidP="00A92798">
      <w:r>
        <w:t xml:space="preserve">The contradictory nature of existing findings and the limited number of studies utilising Australian data point to a research gap. There is limited information on the seasonal patterns of </w:t>
      </w:r>
      <w:proofErr w:type="spellStart"/>
      <w:r>
        <w:t>Myco</w:t>
      </w:r>
      <w:proofErr w:type="spellEnd"/>
      <w:r>
        <w:t xml:space="preserve"> and </w:t>
      </w:r>
      <w:proofErr w:type="spellStart"/>
      <w:r>
        <w:t>Cp</w:t>
      </w:r>
      <w:proofErr w:type="spellEnd"/>
      <w:r>
        <w:t xml:space="preserve"> in Australia. Global evidence indicates that the seasonal patterns for infections caused by these two pathogens differ, hence, the </w:t>
      </w:r>
      <w:proofErr w:type="spellStart"/>
      <w:r>
        <w:t>Cp</w:t>
      </w:r>
      <w:proofErr w:type="spellEnd"/>
      <w:r>
        <w:t xml:space="preserve"> and </w:t>
      </w:r>
      <w:proofErr w:type="spellStart"/>
      <w:r>
        <w:t>Myco</w:t>
      </w:r>
      <w:proofErr w:type="spellEnd"/>
      <w:r>
        <w:t xml:space="preserve"> data were modelled separately. Combining the two pathogens can mask seasonality</w:t>
      </w:r>
      <w:r>
        <w:rPr>
          <w:vertAlign w:val="superscript"/>
        </w:rPr>
        <w:t>3</w:t>
      </w:r>
      <w:r>
        <w:t xml:space="preserve"> as well as cyclic epidemic patterns specific to a pathogen</w:t>
      </w:r>
      <w:r>
        <w:rPr>
          <w:vertAlign w:val="superscript"/>
        </w:rPr>
        <w:t>14</w:t>
      </w:r>
      <w:r>
        <w:t xml:space="preserve"> and to pathogen-specific biology. Understanding the seasonal patterns can help to identify the drivers of such seasonality, such as attendance at day-care centres, school terms, and ambient temperature. Such knowledge can inform the development of targeted prevention activities and can form the components of an early warning system to help with health resource allocation in areas that may soon experience increases in cases. </w:t>
      </w:r>
    </w:p>
    <w:p w14:paraId="42737369" w14:textId="77777777" w:rsidR="00ED3450" w:rsidRDefault="00ED3450" w:rsidP="00A92798">
      <w:r>
        <w:t xml:space="preserve">This project aims to examine whether respiratory infections caused by </w:t>
      </w:r>
      <w:proofErr w:type="spellStart"/>
      <w:r>
        <w:t>Cp</w:t>
      </w:r>
      <w:proofErr w:type="spellEnd"/>
      <w:r>
        <w:t xml:space="preserve"> and </w:t>
      </w:r>
      <w:proofErr w:type="spellStart"/>
      <w:r>
        <w:t>Myco</w:t>
      </w:r>
      <w:proofErr w:type="spellEnd"/>
      <w:r>
        <w:t xml:space="preserve"> exhibit seasonality and whether this is related to patterns of testing. The project utilises data collected between 1997 and 2007 in the Australian Capital Territory (ACT). </w:t>
      </w:r>
    </w:p>
    <w:p w14:paraId="621F4800" w14:textId="77777777" w:rsidR="00ED3450" w:rsidRPr="00A92798" w:rsidRDefault="00ED3450" w:rsidP="00A92798">
      <w:pPr>
        <w:pStyle w:val="Heading1"/>
      </w:pPr>
      <w:r w:rsidRPr="00A92798">
        <w:t xml:space="preserve">Methods </w:t>
      </w:r>
    </w:p>
    <w:p w14:paraId="651A256E" w14:textId="77777777" w:rsidR="00ED3450" w:rsidRPr="00A92798" w:rsidRDefault="00ED3450" w:rsidP="00A92798">
      <w:pPr>
        <w:pStyle w:val="Heading2"/>
      </w:pPr>
      <w:r w:rsidRPr="00A92798">
        <w:t xml:space="preserve">Data Sources </w:t>
      </w:r>
    </w:p>
    <w:p w14:paraId="371AC959" w14:textId="77777777" w:rsidR="00ED3450" w:rsidRDefault="00ED3450" w:rsidP="00A92798">
      <w:r>
        <w:t xml:space="preserve">The study is based on de-identified data collected from 1997 to 2007 and extracted from ACT Pathology Laboratory databases located in the Canberra Hospital. Variables with missing values were removed, as analysis required complete </w:t>
      </w:r>
      <w:proofErr w:type="gramStart"/>
      <w:r>
        <w:t>data.</w:t>
      </w:r>
      <w:r>
        <w:rPr>
          <w:vertAlign w:val="superscript"/>
        </w:rPr>
        <w:t>15</w:t>
      </w:r>
      <w:proofErr w:type="gramEnd"/>
      <w:r>
        <w:t xml:space="preserve"> Patients with multiple entries (for the same lab test) were removed so as to ensure analysis related solely to single-visit patients.</w:t>
      </w:r>
      <w:r>
        <w:rPr>
          <w:vertAlign w:val="superscript"/>
        </w:rPr>
        <w:t>15</w:t>
      </w:r>
      <w:r>
        <w:t xml:space="preserve"> The study sample spanned all age and gender groups. </w:t>
      </w:r>
    </w:p>
    <w:p w14:paraId="19AB33C0" w14:textId="77777777" w:rsidR="00ED3450" w:rsidRDefault="00ED3450" w:rsidP="00A92798">
      <w:r>
        <w:t xml:space="preserve">Pathology data were collected from patients with respiratory diseases who underwent testing for </w:t>
      </w:r>
      <w:proofErr w:type="spellStart"/>
      <w:r>
        <w:t>Cp</w:t>
      </w:r>
      <w:proofErr w:type="spellEnd"/>
      <w:r>
        <w:t xml:space="preserve"> and/or </w:t>
      </w:r>
      <w:proofErr w:type="spellStart"/>
      <w:r>
        <w:t>Myco</w:t>
      </w:r>
      <w:proofErr w:type="spellEnd"/>
      <w:r>
        <w:t xml:space="preserve"> infections. For </w:t>
      </w:r>
      <w:proofErr w:type="spellStart"/>
      <w:r>
        <w:t>Myco</w:t>
      </w:r>
      <w:proofErr w:type="spellEnd"/>
      <w:r>
        <w:t xml:space="preserve">, a result of &lt; 40 is recorded as negative and ≥ 40 as positive for the infection. For </w:t>
      </w:r>
      <w:proofErr w:type="spellStart"/>
      <w:r>
        <w:t>Cp</w:t>
      </w:r>
      <w:proofErr w:type="spellEnd"/>
      <w:r>
        <w:t xml:space="preserve">, a result of &lt; 0.9 is recorded as negative, between 0.9 and 1.09 inclusive as indeterminate, and ≥ 1.10 as positive. The immunoassay for the test was carried out in a National Association of Testing Authorities accredited </w:t>
      </w:r>
      <w:proofErr w:type="gramStart"/>
      <w:r>
        <w:t>laboratory which</w:t>
      </w:r>
      <w:proofErr w:type="gramEnd"/>
      <w:r>
        <w:t xml:space="preserve"> also adhered to the Royal College of Pathologists Australasia Quality Assurance Program. We have confidence that the sensitivity (true positive rate) and specificity (true negative rate) of the test are high, and indeed </w:t>
      </w:r>
      <w:proofErr w:type="gramStart"/>
      <w:r>
        <w:t>Peeling</w:t>
      </w:r>
      <w:proofErr w:type="gramEnd"/>
      <w:r>
        <w:t xml:space="preserve"> shows that upper bounds on sensitivity and specificity are 80% and 100% </w:t>
      </w:r>
      <w:bookmarkStart w:id="0" w:name="_GoBack"/>
      <w:bookmarkEnd w:id="0"/>
      <w:r>
        <w:t>respectively.</w:t>
      </w:r>
      <w:r>
        <w:rPr>
          <w:vertAlign w:val="superscript"/>
        </w:rPr>
        <w:t>16</w:t>
      </w:r>
      <w:r>
        <w:t xml:space="preserve"> </w:t>
      </w:r>
    </w:p>
    <w:p w14:paraId="57ED0D1D" w14:textId="77777777" w:rsidR="00ED3450" w:rsidRDefault="00ED3450" w:rsidP="00A92798">
      <w:r>
        <w:lastRenderedPageBreak/>
        <w:t xml:space="preserve">The </w:t>
      </w:r>
      <w:proofErr w:type="spellStart"/>
      <w:r>
        <w:t>Cp</w:t>
      </w:r>
      <w:proofErr w:type="spellEnd"/>
      <w:r>
        <w:t xml:space="preserve"> infection series began in October 1998 and the </w:t>
      </w:r>
      <w:proofErr w:type="spellStart"/>
      <w:r>
        <w:t>Myco</w:t>
      </w:r>
      <w:proofErr w:type="spellEnd"/>
      <w:r>
        <w:t xml:space="preserve"> infection series began in July 1997. To begin both series in January, three positive cases of the </w:t>
      </w:r>
      <w:proofErr w:type="spellStart"/>
      <w:r>
        <w:t>Cp</w:t>
      </w:r>
      <w:proofErr w:type="spellEnd"/>
      <w:r w:rsidRPr="00A92798">
        <w:rPr>
          <w:rStyle w:val="Emphasis"/>
          <w:b w:val="0"/>
        </w:rPr>
        <w:t xml:space="preserve"> </w:t>
      </w:r>
      <w:r>
        <w:t xml:space="preserve">variable (October 1998 to December 1998) and six positive cases of the </w:t>
      </w:r>
      <w:proofErr w:type="spellStart"/>
      <w:r>
        <w:t>Myco</w:t>
      </w:r>
      <w:proofErr w:type="spellEnd"/>
      <w:r w:rsidRPr="00A92798">
        <w:rPr>
          <w:rStyle w:val="Emphasis"/>
          <w:b w:val="0"/>
        </w:rPr>
        <w:t xml:space="preserve"> </w:t>
      </w:r>
      <w:r>
        <w:t xml:space="preserve">variable (July 1997 to December 1997) were removed. </w:t>
      </w:r>
    </w:p>
    <w:p w14:paraId="3C1CEC80" w14:textId="77777777" w:rsidR="00ED3450" w:rsidRDefault="00ED3450" w:rsidP="00A92798">
      <w:r>
        <w:t xml:space="preserve">Ethics clearance for this project was obtained through the Australian National University (approval number HREC2017-575). </w:t>
      </w:r>
    </w:p>
    <w:p w14:paraId="3CA9B19C" w14:textId="77777777" w:rsidR="00ED3450" w:rsidRPr="00A92798" w:rsidRDefault="00ED3450" w:rsidP="00A92798">
      <w:pPr>
        <w:pStyle w:val="Heading2"/>
      </w:pPr>
      <w:r w:rsidRPr="00A92798">
        <w:t xml:space="preserve">Statistical analysis </w:t>
      </w:r>
    </w:p>
    <w:p w14:paraId="550F6F9C" w14:textId="77777777" w:rsidR="00ED3450" w:rsidRDefault="00ED3450" w:rsidP="00A92798">
      <w:r>
        <w:t>Raw data were summarised using time series plots. Two standard statistical methods were then applied to the data</w:t>
      </w:r>
      <w:proofErr w:type="gramStart"/>
      <w:r>
        <w:t>:</w:t>
      </w:r>
      <w:r>
        <w:rPr>
          <w:vertAlign w:val="superscript"/>
        </w:rPr>
        <w:t>17,18</w:t>
      </w:r>
      <w:proofErr w:type="gramEnd"/>
      <w:r>
        <w:t xml:space="preserve"> additive time series decomposition</w:t>
      </w:r>
      <w:r w:rsidR="006E3255">
        <w:rPr>
          <w:rStyle w:val="FootnoteReference"/>
        </w:rPr>
        <w:footnoteReference w:id="2"/>
      </w:r>
      <w:r>
        <w:t xml:space="preserve"> and time series regression.</w:t>
      </w:r>
      <w:r w:rsidR="00626EF3">
        <w:rPr>
          <w:rStyle w:val="FootnoteReference"/>
        </w:rPr>
        <w:footnoteReference w:id="3"/>
      </w:r>
      <w:r>
        <w:t xml:space="preserve"> Four outcomes were considered: the number of </w:t>
      </w:r>
      <w:proofErr w:type="spellStart"/>
      <w:r>
        <w:t>Cp</w:t>
      </w:r>
      <w:proofErr w:type="spellEnd"/>
      <w:r>
        <w:t xml:space="preserve"> tests; the number of </w:t>
      </w:r>
      <w:proofErr w:type="spellStart"/>
      <w:r>
        <w:t>Myco</w:t>
      </w:r>
      <w:proofErr w:type="spellEnd"/>
      <w:r>
        <w:t xml:space="preserve"> tests; the proportion of positive </w:t>
      </w:r>
      <w:proofErr w:type="spellStart"/>
      <w:r>
        <w:t>Cp</w:t>
      </w:r>
      <w:proofErr w:type="spellEnd"/>
      <w:r>
        <w:t xml:space="preserve"> infection tests; and the proportion of positive </w:t>
      </w:r>
      <w:proofErr w:type="spellStart"/>
      <w:r>
        <w:t>Myco</w:t>
      </w:r>
      <w:proofErr w:type="spellEnd"/>
      <w:r>
        <w:t xml:space="preserve"> infection tests. </w:t>
      </w:r>
    </w:p>
    <w:p w14:paraId="4C398784" w14:textId="77777777" w:rsidR="00ED3450" w:rsidRDefault="00ED3450" w:rsidP="00A92798">
      <w:r>
        <w:t xml:space="preserve">Time series regression models were fitted using generalised least squares (GLS) with the best fitting </w:t>
      </w:r>
      <w:proofErr w:type="gramStart"/>
      <w:r>
        <w:t>ARMA(</w:t>
      </w:r>
      <w:proofErr w:type="gramEnd"/>
      <w:r>
        <w:t>p, q)</w:t>
      </w:r>
      <w:r w:rsidR="003900E3">
        <w:rPr>
          <w:rStyle w:val="FootnoteReference"/>
        </w:rPr>
        <w:footnoteReference w:id="4"/>
      </w:r>
      <w:r>
        <w:t xml:space="preserve"> error structure identified in a first stage using </w:t>
      </w:r>
      <w:proofErr w:type="spellStart"/>
      <w:r>
        <w:t>Akaike’s</w:t>
      </w:r>
      <w:proofErr w:type="spellEnd"/>
      <w:r>
        <w:t xml:space="preserve"> Information Criterion (AIC). The full model is: </w:t>
      </w:r>
    </w:p>
    <w:p w14:paraId="5610B69B" w14:textId="77777777" w:rsidR="00ED3450" w:rsidRDefault="00ED3450" w:rsidP="00A92798">
      <w:proofErr w:type="spellStart"/>
      <w:proofErr w:type="gramStart"/>
      <w:r>
        <w:t>y</w:t>
      </w:r>
      <w:r>
        <w:rPr>
          <w:vertAlign w:val="subscript"/>
        </w:rPr>
        <w:t>t</w:t>
      </w:r>
      <w:proofErr w:type="spellEnd"/>
      <w:proofErr w:type="gramEnd"/>
      <w:r>
        <w:t xml:space="preserve"> = β</w:t>
      </w:r>
      <w:r>
        <w:rPr>
          <w:vertAlign w:val="subscript"/>
        </w:rPr>
        <w:t>0</w:t>
      </w:r>
      <w:r>
        <w:t xml:space="preserve"> + β</w:t>
      </w:r>
      <w:r>
        <w:rPr>
          <w:vertAlign w:val="subscript"/>
        </w:rPr>
        <w:t>1</w:t>
      </w:r>
      <w:r>
        <w:t>year + β</w:t>
      </w:r>
      <w:r>
        <w:rPr>
          <w:vertAlign w:val="subscript"/>
        </w:rPr>
        <w:t>2</w:t>
      </w:r>
      <w:r>
        <w:t>year</w:t>
      </w:r>
      <w:r>
        <w:rPr>
          <w:vertAlign w:val="superscript"/>
        </w:rPr>
        <w:t>2</w:t>
      </w:r>
      <w:r>
        <w:t xml:space="preserve"> + β</w:t>
      </w:r>
      <w:r>
        <w:rPr>
          <w:vertAlign w:val="subscript"/>
        </w:rPr>
        <w:t>3</w:t>
      </w:r>
      <w:r>
        <w:t>I(month = February) + … + β</w:t>
      </w:r>
      <w:r>
        <w:rPr>
          <w:vertAlign w:val="subscript"/>
        </w:rPr>
        <w:t>13</w:t>
      </w:r>
      <w:r>
        <w:t xml:space="preserve">I(month = December) + </w:t>
      </w:r>
      <w:proofErr w:type="spellStart"/>
      <w:r>
        <w:t>ε</w:t>
      </w:r>
      <w:r>
        <w:rPr>
          <w:vertAlign w:val="subscript"/>
        </w:rPr>
        <w:t>t</w:t>
      </w:r>
      <w:proofErr w:type="spellEnd"/>
      <w:r>
        <w:rPr>
          <w:vertAlign w:val="subscript"/>
        </w:rPr>
        <w:t xml:space="preserve"> </w:t>
      </w:r>
    </w:p>
    <w:p w14:paraId="5A3A487A" w14:textId="77777777" w:rsidR="00ED3450" w:rsidRDefault="00ED3450" w:rsidP="00A92798">
      <w:proofErr w:type="gramStart"/>
      <w:r>
        <w:t>where</w:t>
      </w:r>
      <w:proofErr w:type="gramEnd"/>
      <w:r>
        <w:t xml:space="preserve"> </w:t>
      </w:r>
      <w:proofErr w:type="spellStart"/>
      <w:r w:rsidRPr="00A92798">
        <w:rPr>
          <w:rStyle w:val="Emphasis"/>
          <w:b w:val="0"/>
        </w:rPr>
        <w:t>y</w:t>
      </w:r>
      <w:r>
        <w:rPr>
          <w:vertAlign w:val="subscript"/>
        </w:rPr>
        <w:t>t</w:t>
      </w:r>
      <w:proofErr w:type="spellEnd"/>
      <w:r w:rsidRPr="00A92798">
        <w:rPr>
          <w:rStyle w:val="Emphasis"/>
          <w:b w:val="0"/>
        </w:rPr>
        <w:t xml:space="preserve"> </w:t>
      </w:r>
      <w:r>
        <w:t xml:space="preserve">represents the outcome at time </w:t>
      </w:r>
      <w:r w:rsidRPr="00A92798">
        <w:rPr>
          <w:rStyle w:val="Emphasis"/>
          <w:b w:val="0"/>
        </w:rPr>
        <w:t>t</w:t>
      </w:r>
      <w:r>
        <w:t>. The coefficient β</w:t>
      </w:r>
      <w:r>
        <w:rPr>
          <w:vertAlign w:val="subscript"/>
        </w:rPr>
        <w:t>0</w:t>
      </w:r>
      <w:r>
        <w:t xml:space="preserve"> denotes the intercept of the line, β</w:t>
      </w:r>
      <w:r>
        <w:rPr>
          <w:vertAlign w:val="subscript"/>
        </w:rPr>
        <w:t>1</w:t>
      </w:r>
      <w:r>
        <w:t xml:space="preserve"> represents the long-term linear trend component, and β</w:t>
      </w:r>
      <w:r>
        <w:rPr>
          <w:vertAlign w:val="subscript"/>
        </w:rPr>
        <w:t>2</w:t>
      </w:r>
      <w:r>
        <w:t xml:space="preserve"> represents a possible long-term quadratic trend component. Coefficients β</w:t>
      </w:r>
      <w:r>
        <w:rPr>
          <w:vertAlign w:val="subscript"/>
        </w:rPr>
        <w:t>3</w:t>
      </w:r>
      <w:proofErr w:type="gramStart"/>
      <w:r>
        <w:rPr>
          <w:vertAlign w:val="subscript"/>
        </w:rPr>
        <w:t>,</w:t>
      </w:r>
      <w:r>
        <w:t xml:space="preserve"> …,</w:t>
      </w:r>
      <w:proofErr w:type="gramEnd"/>
      <w:r>
        <w:t xml:space="preserve"> β</w:t>
      </w:r>
      <w:r>
        <w:rPr>
          <w:vertAlign w:val="subscript"/>
        </w:rPr>
        <w:t>13</w:t>
      </w:r>
      <w:r>
        <w:t xml:space="preserve"> represent 11 seasonal components, with January as the baseline. The random error </w:t>
      </w:r>
      <w:proofErr w:type="spellStart"/>
      <w:proofErr w:type="gramStart"/>
      <w:r>
        <w:t>ε</w:t>
      </w:r>
      <w:r>
        <w:rPr>
          <w:vertAlign w:val="subscript"/>
        </w:rPr>
        <w:t>t</w:t>
      </w:r>
      <w:proofErr w:type="spellEnd"/>
      <w:proofErr w:type="gramEnd"/>
      <w:r>
        <w:t xml:space="preserve"> is assumed to be normally distributed with an ARMA error structure estimated from the data.</w:t>
      </w:r>
      <w:r>
        <w:rPr>
          <w:vertAlign w:val="superscript"/>
        </w:rPr>
        <w:t xml:space="preserve">19 </w:t>
      </w:r>
    </w:p>
    <w:p w14:paraId="08FB46F1" w14:textId="77777777" w:rsidR="00ED3450" w:rsidRDefault="00ED3450" w:rsidP="00A92798">
      <w:r>
        <w:t xml:space="preserve">For each outcome, nested models were considered: </w:t>
      </w:r>
    </w:p>
    <w:p w14:paraId="2ADD3E21" w14:textId="2A94434A" w:rsidR="00ED3450" w:rsidRPr="00A92798" w:rsidRDefault="00ED3450" w:rsidP="00D5751E">
      <w:pPr>
        <w:pStyle w:val="ListParagraph"/>
        <w:numPr>
          <w:ilvl w:val="0"/>
          <w:numId w:val="13"/>
        </w:numPr>
        <w:rPr>
          <w:rFonts w:eastAsia="Times New Roman"/>
        </w:rPr>
      </w:pPr>
      <w:r w:rsidRPr="00A92798">
        <w:rPr>
          <w:rFonts w:eastAsia="Times New Roman"/>
        </w:rPr>
        <w:t>The linear trend model, which included a nonzero component for the long-term trend represented by the β</w:t>
      </w:r>
      <w:r w:rsidRPr="00A92798">
        <w:rPr>
          <w:rFonts w:eastAsia="Times New Roman"/>
          <w:vertAlign w:val="subscript"/>
        </w:rPr>
        <w:t>1</w:t>
      </w:r>
      <w:r w:rsidR="00FB6EE0">
        <w:rPr>
          <w:rFonts w:eastAsia="Times New Roman"/>
        </w:rPr>
        <w:t xml:space="preserve"> parameter.</w:t>
      </w:r>
    </w:p>
    <w:p w14:paraId="04A542C5" w14:textId="77777777" w:rsidR="00ED3450" w:rsidRPr="00A92798" w:rsidRDefault="00ED3450" w:rsidP="00D5751E">
      <w:pPr>
        <w:pStyle w:val="ListParagraph"/>
        <w:numPr>
          <w:ilvl w:val="0"/>
          <w:numId w:val="13"/>
        </w:numPr>
        <w:rPr>
          <w:rFonts w:eastAsia="Times New Roman"/>
        </w:rPr>
      </w:pPr>
      <w:r w:rsidRPr="00A92798">
        <w:rPr>
          <w:rFonts w:eastAsia="Times New Roman"/>
        </w:rPr>
        <w:t>The linear trend + seasonal model, which included long-term trend and seasonal components. This model has nonzero seasonal coefficients β</w:t>
      </w:r>
      <w:r w:rsidRPr="00A92798">
        <w:rPr>
          <w:rFonts w:eastAsia="Times New Roman"/>
          <w:vertAlign w:val="subscript"/>
        </w:rPr>
        <w:t>3</w:t>
      </w:r>
      <w:proofErr w:type="gramStart"/>
      <w:r w:rsidRPr="00A92798">
        <w:rPr>
          <w:rFonts w:eastAsia="Times New Roman"/>
          <w:vertAlign w:val="subscript"/>
        </w:rPr>
        <w:t>,</w:t>
      </w:r>
      <w:r w:rsidRPr="00A92798">
        <w:rPr>
          <w:rFonts w:eastAsia="Times New Roman"/>
        </w:rPr>
        <w:t xml:space="preserve"> …,</w:t>
      </w:r>
      <w:proofErr w:type="gramEnd"/>
      <w:r w:rsidRPr="00A92798">
        <w:rPr>
          <w:rFonts w:eastAsia="Times New Roman"/>
        </w:rPr>
        <w:t xml:space="preserve"> β</w:t>
      </w:r>
      <w:r w:rsidRPr="00A92798">
        <w:rPr>
          <w:rFonts w:eastAsia="Times New Roman"/>
          <w:vertAlign w:val="subscript"/>
        </w:rPr>
        <w:t>13</w:t>
      </w:r>
      <w:r w:rsidRPr="00A92798">
        <w:rPr>
          <w:rFonts w:eastAsia="Times New Roman"/>
        </w:rPr>
        <w:t>, with the quadratic long-term trend component β</w:t>
      </w:r>
      <w:r w:rsidRPr="00A92798">
        <w:rPr>
          <w:rFonts w:eastAsia="Times New Roman"/>
          <w:vertAlign w:val="subscript"/>
        </w:rPr>
        <w:t>2</w:t>
      </w:r>
      <w:r w:rsidRPr="00A92798">
        <w:rPr>
          <w:rFonts w:eastAsia="Times New Roman"/>
        </w:rPr>
        <w:t xml:space="preserve"> kept at zero. </w:t>
      </w:r>
    </w:p>
    <w:p w14:paraId="52FF3DAE" w14:textId="77777777" w:rsidR="00ED3450" w:rsidRPr="00A92798" w:rsidRDefault="00ED3450" w:rsidP="00D5751E">
      <w:pPr>
        <w:pStyle w:val="ListParagraph"/>
        <w:numPr>
          <w:ilvl w:val="0"/>
          <w:numId w:val="13"/>
        </w:numPr>
        <w:rPr>
          <w:rFonts w:eastAsia="Times New Roman"/>
        </w:rPr>
      </w:pPr>
      <w:r w:rsidRPr="00A92798">
        <w:rPr>
          <w:rFonts w:eastAsia="Times New Roman"/>
        </w:rPr>
        <w:t xml:space="preserve">The quadratic trend + seasonal model, which included nonzero linear and quadratic long-term trend components and seasonal components as in the model expression above. </w:t>
      </w:r>
    </w:p>
    <w:p w14:paraId="24EE2C4E" w14:textId="77777777" w:rsidR="00ED3450" w:rsidRDefault="00ED3450" w:rsidP="00A92798">
      <w:r>
        <w:t xml:space="preserve">After selecting the trend and/or seasonal components and fitting a model with an appropriate error structure, residuals were checked to ensure model assumptions were satisfied. Autocorrelation function (ACF) and partial autocorrelation (PACF) plots of the normalised residuals were examined to ensure that the selected model included residuals that contained only noise and no systematic components. </w:t>
      </w:r>
      <w:proofErr w:type="gramStart"/>
      <w:r>
        <w:t>In time series data, it is likely that an observed variable’s value in the current period is similar to its value in the previous period or the period prior to that (an autoregressive component); it is also likely that an observed variable’s value in the current period is related to the error component in the previous period or the period prior to that (a moving average component).</w:t>
      </w:r>
      <w:proofErr w:type="gramEnd"/>
      <w:r>
        <w:t xml:space="preserve"> Therefore, when fitting a regression model to time series data, it is common to include both autoregressive and moving average components in the model. </w:t>
      </w:r>
    </w:p>
    <w:p w14:paraId="60267BFC" w14:textId="77777777" w:rsidR="00ED3450" w:rsidRDefault="00ED3450" w:rsidP="00A92798">
      <w:r>
        <w:lastRenderedPageBreak/>
        <w:t xml:space="preserve">To compare different models with an autoregressive variance-covariance structure, we used AIC to determine which model best fitted the data. The model with the lowest AIC was chosen. Statistical significance was set at </w:t>
      </w:r>
      <w:r w:rsidRPr="00A92798">
        <w:rPr>
          <w:rStyle w:val="Emphasis"/>
          <w:b w:val="0"/>
        </w:rPr>
        <w:t>p</w:t>
      </w:r>
      <w:r>
        <w:t xml:space="preserve"> &lt; 0.05. Analyses were performed using R version 3.6.1.</w:t>
      </w:r>
      <w:r>
        <w:rPr>
          <w:vertAlign w:val="superscript"/>
        </w:rPr>
        <w:t>20</w:t>
      </w:r>
      <w:r>
        <w:t xml:space="preserve"> </w:t>
      </w:r>
    </w:p>
    <w:p w14:paraId="3F6F4F9C" w14:textId="77777777" w:rsidR="00ED3450" w:rsidRPr="00A92798" w:rsidRDefault="00ED3450" w:rsidP="00A92798">
      <w:pPr>
        <w:pStyle w:val="Heading1"/>
      </w:pPr>
      <w:r w:rsidRPr="00A92798">
        <w:t xml:space="preserve">Results </w:t>
      </w:r>
    </w:p>
    <w:p w14:paraId="2C4DDE14" w14:textId="77777777" w:rsidR="00ED3450" w:rsidRPr="00A92798" w:rsidRDefault="00ED3450" w:rsidP="00A92798">
      <w:pPr>
        <w:pStyle w:val="Heading2"/>
      </w:pPr>
      <w:r w:rsidRPr="00A92798">
        <w:t xml:space="preserve">Descriptive statistics </w:t>
      </w:r>
    </w:p>
    <w:p w14:paraId="424D66E7" w14:textId="77777777" w:rsidR="00ED3450" w:rsidRDefault="00ED3450" w:rsidP="00A92798">
      <w:r>
        <w:t>The data set comprised tests from 7</w:t>
      </w:r>
      <w:r w:rsidR="001C5B34">
        <w:t>,</w:t>
      </w:r>
      <w:r>
        <w:t xml:space="preserve">275 patients from August 1997 to March 2007. </w:t>
      </w:r>
      <w:proofErr w:type="gramStart"/>
      <w:r>
        <w:t>There were 1</w:t>
      </w:r>
      <w:r w:rsidR="001C5B34">
        <w:t>,</w:t>
      </w:r>
      <w:r>
        <w:t xml:space="preserve">633 individuals who tested positive only for </w:t>
      </w:r>
      <w:proofErr w:type="spellStart"/>
      <w:r>
        <w:t>Cp</w:t>
      </w:r>
      <w:proofErr w:type="spellEnd"/>
      <w:r>
        <w:t xml:space="preserve"> infection</w:t>
      </w:r>
      <w:proofErr w:type="gramEnd"/>
      <w:r>
        <w:t>; 1</w:t>
      </w:r>
      <w:r w:rsidR="001C5B34">
        <w:t>,</w:t>
      </w:r>
      <w:r>
        <w:t>880 tested negative, with 3</w:t>
      </w:r>
      <w:r w:rsidR="001C5B34">
        <w:t>,</w:t>
      </w:r>
      <w:r>
        <w:t xml:space="preserve">513 total tests. </w:t>
      </w:r>
      <w:proofErr w:type="gramStart"/>
      <w:r>
        <w:t>There were 1</w:t>
      </w:r>
      <w:r w:rsidR="001C5B34">
        <w:t>,</w:t>
      </w:r>
      <w:r>
        <w:t xml:space="preserve">787 individuals who tested positive only for </w:t>
      </w:r>
      <w:proofErr w:type="spellStart"/>
      <w:r>
        <w:t>Myco</w:t>
      </w:r>
      <w:proofErr w:type="spellEnd"/>
      <w:r>
        <w:t xml:space="preserve"> infection</w:t>
      </w:r>
      <w:proofErr w:type="gramEnd"/>
      <w:r>
        <w:t>; 5</w:t>
      </w:r>
      <w:r w:rsidR="001C5B34">
        <w:t>,</w:t>
      </w:r>
      <w:r>
        <w:t>182 tested negative, with 6</w:t>
      </w:r>
      <w:r w:rsidR="001C5B34">
        <w:t>,</w:t>
      </w:r>
      <w:r>
        <w:t xml:space="preserve">969 total tests. Finally, </w:t>
      </w:r>
      <w:proofErr w:type="gramStart"/>
      <w:r>
        <w:t>there were 356 individuals who</w:t>
      </w:r>
      <w:proofErr w:type="gramEnd"/>
      <w:r>
        <w:t xml:space="preserve"> tested positive for both </w:t>
      </w:r>
      <w:proofErr w:type="spellStart"/>
      <w:r>
        <w:t>Cp</w:t>
      </w:r>
      <w:proofErr w:type="spellEnd"/>
      <w:r>
        <w:t xml:space="preserve"> and </w:t>
      </w:r>
      <w:proofErr w:type="spellStart"/>
      <w:r>
        <w:t>Myco</w:t>
      </w:r>
      <w:proofErr w:type="spellEnd"/>
      <w:r>
        <w:t xml:space="preserve">. These infections were included in both datasets. </w:t>
      </w:r>
    </w:p>
    <w:p w14:paraId="2E718A41" w14:textId="77777777" w:rsidR="00ED3450" w:rsidRDefault="00ED3450" w:rsidP="00A92798">
      <w:r>
        <w:t xml:space="preserve">Table 1 shows summary statistics of the monthly number of tests and the proportion of positive tests per month. The total number of </w:t>
      </w:r>
      <w:proofErr w:type="spellStart"/>
      <w:r>
        <w:t>Cp</w:t>
      </w:r>
      <w:proofErr w:type="spellEnd"/>
      <w:r>
        <w:t xml:space="preserve"> tests was smaller (</w:t>
      </w:r>
      <w:r w:rsidRPr="00A92798">
        <w:rPr>
          <w:rStyle w:val="Emphasis"/>
          <w:b w:val="0"/>
        </w:rPr>
        <w:t>M</w:t>
      </w:r>
      <w:r>
        <w:t xml:space="preserve"> = 34.44, </w:t>
      </w:r>
      <w:r w:rsidRPr="00A92798">
        <w:rPr>
          <w:rStyle w:val="Emphasis"/>
          <w:b w:val="0"/>
        </w:rPr>
        <w:t>SD</w:t>
      </w:r>
      <w:r>
        <w:t xml:space="preserve"> = 14.71) than the total number of </w:t>
      </w:r>
      <w:proofErr w:type="spellStart"/>
      <w:r>
        <w:t>Myco</w:t>
      </w:r>
      <w:proofErr w:type="spellEnd"/>
      <w:r>
        <w:t xml:space="preserve"> tests (</w:t>
      </w:r>
      <w:r w:rsidRPr="00A92798">
        <w:rPr>
          <w:rStyle w:val="Emphasis"/>
          <w:b w:val="0"/>
        </w:rPr>
        <w:t>M</w:t>
      </w:r>
      <w:r>
        <w:t xml:space="preserve"> = 59.56, </w:t>
      </w:r>
      <w:r w:rsidRPr="00A92798">
        <w:rPr>
          <w:rStyle w:val="Emphasis"/>
          <w:b w:val="0"/>
        </w:rPr>
        <w:t>SD</w:t>
      </w:r>
      <w:r>
        <w:t xml:space="preserve"> = 23.83), though the proportion of positive </w:t>
      </w:r>
      <w:proofErr w:type="spellStart"/>
      <w:r>
        <w:t>Cp</w:t>
      </w:r>
      <w:proofErr w:type="spellEnd"/>
      <w:r>
        <w:t xml:space="preserve"> infections (</w:t>
      </w:r>
      <w:r w:rsidRPr="00A92798">
        <w:rPr>
          <w:rStyle w:val="Emphasis"/>
          <w:b w:val="0"/>
        </w:rPr>
        <w:t xml:space="preserve">M </w:t>
      </w:r>
      <w:r>
        <w:t xml:space="preserve">= 48.02, </w:t>
      </w:r>
      <w:r w:rsidRPr="00A92798">
        <w:rPr>
          <w:rStyle w:val="Emphasis"/>
          <w:b w:val="0"/>
        </w:rPr>
        <w:t>SD</w:t>
      </w:r>
      <w:r>
        <w:t xml:space="preserve"> = 13.32) was higher than the proportion of positive </w:t>
      </w:r>
      <w:proofErr w:type="spellStart"/>
      <w:r>
        <w:t>Myco</w:t>
      </w:r>
      <w:proofErr w:type="spellEnd"/>
      <w:r>
        <w:t xml:space="preserve"> infections (</w:t>
      </w:r>
      <w:r w:rsidRPr="00A92798">
        <w:rPr>
          <w:rStyle w:val="Emphasis"/>
          <w:b w:val="0"/>
        </w:rPr>
        <w:t xml:space="preserve">M </w:t>
      </w:r>
      <w:r>
        <w:t xml:space="preserve">= 25.90, </w:t>
      </w:r>
      <w:r w:rsidRPr="00A92798">
        <w:rPr>
          <w:rStyle w:val="Emphasis"/>
          <w:b w:val="0"/>
        </w:rPr>
        <w:t>SD</w:t>
      </w:r>
      <w:r>
        <w:t xml:space="preserve"> = 11.30). The proportion of positive tests was very variable: between 19 and 82 percent for </w:t>
      </w:r>
      <w:proofErr w:type="spellStart"/>
      <w:r>
        <w:t>Cp</w:t>
      </w:r>
      <w:proofErr w:type="spellEnd"/>
      <w:r>
        <w:t xml:space="preserve"> and between 8 and 55 percent for </w:t>
      </w:r>
      <w:proofErr w:type="spellStart"/>
      <w:r>
        <w:t>Myco</w:t>
      </w:r>
      <w:proofErr w:type="spellEnd"/>
      <w:r>
        <w:t xml:space="preserve">. </w:t>
      </w:r>
    </w:p>
    <w:p w14:paraId="54D1AD63" w14:textId="77777777" w:rsidR="00ED3450" w:rsidRPr="00A92798" w:rsidRDefault="00ED3450" w:rsidP="00A92798">
      <w:pPr>
        <w:pStyle w:val="Heading2"/>
      </w:pPr>
      <w:r w:rsidRPr="00A92798">
        <w:t xml:space="preserve">Time series plots with additive decomposition </w:t>
      </w:r>
    </w:p>
    <w:p w14:paraId="0AF59DA3" w14:textId="77777777" w:rsidR="00ED3450" w:rsidRDefault="00ED3450" w:rsidP="00A92798">
      <w:r>
        <w:t xml:space="preserve">The time series for </w:t>
      </w:r>
      <w:proofErr w:type="spellStart"/>
      <w:r>
        <w:t>Cp</w:t>
      </w:r>
      <w:proofErr w:type="spellEnd"/>
      <w:r>
        <w:t xml:space="preserve"> consists of 99 consecutive months, from January 1999 to March 2007, and 111 consecutive months for </w:t>
      </w:r>
      <w:proofErr w:type="spellStart"/>
      <w:r>
        <w:t>Myco</w:t>
      </w:r>
      <w:proofErr w:type="spellEnd"/>
      <w:r>
        <w:t xml:space="preserve">, from January 1998 to March 2007. The total number of tests (Figure 1A and C, grey lines) is higher for </w:t>
      </w:r>
      <w:proofErr w:type="spellStart"/>
      <w:r>
        <w:t>Myco</w:t>
      </w:r>
      <w:proofErr w:type="spellEnd"/>
      <w:r>
        <w:t xml:space="preserve"> than for Cp. The proportion of positive </w:t>
      </w:r>
      <w:proofErr w:type="spellStart"/>
      <w:r>
        <w:t>Cp</w:t>
      </w:r>
      <w:proofErr w:type="spellEnd"/>
      <w:r>
        <w:t xml:space="preserve"> tests decreases over time, while the proportion of positive </w:t>
      </w:r>
      <w:proofErr w:type="spellStart"/>
      <w:r>
        <w:t>Myco</w:t>
      </w:r>
      <w:proofErr w:type="spellEnd"/>
      <w:r>
        <w:t xml:space="preserve"> tests increases. In 2004, the proportion of positive </w:t>
      </w:r>
      <w:proofErr w:type="spellStart"/>
      <w:r>
        <w:t>Cp</w:t>
      </w:r>
      <w:proofErr w:type="spellEnd"/>
      <w:r>
        <w:t xml:space="preserve"> tests (Figure 1B) drops to the lowest value across to the entire period (1997–2007). Simultaneously, the proportion of positive </w:t>
      </w:r>
      <w:proofErr w:type="spellStart"/>
      <w:r>
        <w:t>Myco</w:t>
      </w:r>
      <w:proofErr w:type="spellEnd"/>
      <w:r>
        <w:t xml:space="preserve"> tests (Figure 1D) reaches its highest peak. </w:t>
      </w:r>
    </w:p>
    <w:p w14:paraId="0BAD348F" w14:textId="77777777" w:rsidR="00ED3450" w:rsidRDefault="00ED3450" w:rsidP="00A92798">
      <w:r>
        <w:t>Using a trend + seasonal decomposition</w:t>
      </w:r>
      <w:r w:rsidRPr="00A92798">
        <w:rPr>
          <w:rStyle w:val="Emphasis"/>
          <w:b w:val="0"/>
        </w:rPr>
        <w:t xml:space="preserve"> </w:t>
      </w:r>
      <w:r>
        <w:t xml:space="preserve">(Figure 1, red lines), the existence of a seasonal pattern in all four series is demonstrated. </w:t>
      </w:r>
    </w:p>
    <w:p w14:paraId="0EC60A39" w14:textId="77777777" w:rsidR="00ED3450" w:rsidRDefault="00ED3450" w:rsidP="00A92798">
      <w:r>
        <w:t xml:space="preserve">Figure 1A shows the decomposed time series for the total number of </w:t>
      </w:r>
      <w:proofErr w:type="spellStart"/>
      <w:r>
        <w:t>Cp</w:t>
      </w:r>
      <w:proofErr w:type="spellEnd"/>
      <w:r>
        <w:t xml:space="preserve"> tests: the trend decreases first and then increases. There is a peak normally in August and September, and a trough in February. Figure 1B shows the decomposed time series for the proportion of tests indicating positive </w:t>
      </w:r>
      <w:proofErr w:type="spellStart"/>
      <w:r>
        <w:t>Cp</w:t>
      </w:r>
      <w:proofErr w:type="spellEnd"/>
      <w:r>
        <w:t xml:space="preserve"> infection: the trend shows a sharp decline in 2004 and then rebounds slightly. There is a peak in March and April, and two valleys in June and August. </w:t>
      </w:r>
    </w:p>
    <w:p w14:paraId="5E82EFFE" w14:textId="77777777" w:rsidR="00ED3450" w:rsidRDefault="00ED3450" w:rsidP="00A92798">
      <w:r>
        <w:t xml:space="preserve">The highest total numbers of patients tested for </w:t>
      </w:r>
      <w:proofErr w:type="spellStart"/>
      <w:r>
        <w:t>Cp</w:t>
      </w:r>
      <w:proofErr w:type="spellEnd"/>
      <w:r w:rsidRPr="00A92798">
        <w:rPr>
          <w:rStyle w:val="Emphasis"/>
          <w:b w:val="0"/>
        </w:rPr>
        <w:t xml:space="preserve"> </w:t>
      </w:r>
      <w:r>
        <w:t xml:space="preserve">infection and </w:t>
      </w:r>
      <w:proofErr w:type="spellStart"/>
      <w:r>
        <w:t>Myco</w:t>
      </w:r>
      <w:proofErr w:type="spellEnd"/>
      <w:r>
        <w:t xml:space="preserve"> infection were noted in the spring and winter periods, respectively. Pneumonia caused by </w:t>
      </w:r>
      <w:proofErr w:type="spellStart"/>
      <w:r>
        <w:t>Cp</w:t>
      </w:r>
      <w:proofErr w:type="spellEnd"/>
      <w:r>
        <w:t xml:space="preserve"> was most often observed in autumn (March and April), while pneumonia caused by </w:t>
      </w:r>
      <w:proofErr w:type="spellStart"/>
      <w:r>
        <w:t>Myco</w:t>
      </w:r>
      <w:proofErr w:type="spellEnd"/>
      <w:r>
        <w:t xml:space="preserve"> was most commonly observed in summer (December and January). The lowest proportion of pneumonia cases caused by these two microorganisms was noted in winter (June and August). </w:t>
      </w:r>
    </w:p>
    <w:p w14:paraId="603DC175" w14:textId="77777777" w:rsidR="00ED3450" w:rsidRDefault="00ED3450" w:rsidP="00A92798">
      <w:r>
        <w:t xml:space="preserve">Seasonal patterns for </w:t>
      </w:r>
      <w:proofErr w:type="spellStart"/>
      <w:r>
        <w:t>Cp</w:t>
      </w:r>
      <w:proofErr w:type="spellEnd"/>
      <w:r>
        <w:t xml:space="preserve"> and </w:t>
      </w:r>
      <w:proofErr w:type="spellStart"/>
      <w:r>
        <w:t>Myco</w:t>
      </w:r>
      <w:proofErr w:type="spellEnd"/>
      <w:r>
        <w:t xml:space="preserve"> suggested that both infections occurred throughout the year, with a single peak between March and April for </w:t>
      </w:r>
      <w:proofErr w:type="spellStart"/>
      <w:r>
        <w:t>Cp</w:t>
      </w:r>
      <w:proofErr w:type="spellEnd"/>
      <w:r>
        <w:t xml:space="preserve">, and a single peak between December and January for </w:t>
      </w:r>
      <w:proofErr w:type="spellStart"/>
      <w:r>
        <w:t>Myco</w:t>
      </w:r>
      <w:proofErr w:type="spellEnd"/>
      <w:r>
        <w:t xml:space="preserve">. </w:t>
      </w:r>
    </w:p>
    <w:p w14:paraId="3C338BB5" w14:textId="77777777" w:rsidR="00664A02" w:rsidRDefault="00664A02">
      <w:pPr>
        <w:rPr>
          <w:rStyle w:val="Strong"/>
          <w:bCs w:val="0"/>
        </w:rPr>
      </w:pPr>
      <w:r>
        <w:rPr>
          <w:rStyle w:val="Strong"/>
          <w:b w:val="0"/>
          <w:bCs w:val="0"/>
        </w:rPr>
        <w:br w:type="page"/>
      </w:r>
    </w:p>
    <w:p w14:paraId="20836F4E" w14:textId="77777777" w:rsidR="00ED3450" w:rsidRPr="005D0240" w:rsidRDefault="00ED3450" w:rsidP="005D0240">
      <w:pPr>
        <w:pStyle w:val="CDIFigures"/>
      </w:pPr>
      <w:r w:rsidRPr="005D0240">
        <w:rPr>
          <w:rStyle w:val="Strong"/>
          <w:b/>
          <w:bCs w:val="0"/>
        </w:rPr>
        <w:lastRenderedPageBreak/>
        <w:t>Figure 1: Time series plot and additive decomposition of observed time series line (grey) with trend and seasonal line (red)</w:t>
      </w:r>
    </w:p>
    <w:p w14:paraId="6D51C0ED" w14:textId="77777777" w:rsidR="00514D47" w:rsidRDefault="00ED3450" w:rsidP="009A6F18">
      <w:pPr>
        <w:pStyle w:val="CDIFigures"/>
      </w:pPr>
      <w:r>
        <w:t xml:space="preserve">A. Monthly number of </w:t>
      </w:r>
      <w:proofErr w:type="spellStart"/>
      <w:r>
        <w:t>Cp</w:t>
      </w:r>
      <w:proofErr w:type="spellEnd"/>
      <w:r>
        <w:t xml:space="preserve"> tests</w:t>
      </w:r>
    </w:p>
    <w:p w14:paraId="746329C6" w14:textId="77777777" w:rsidR="00A3543D" w:rsidRDefault="00164FCE" w:rsidP="0057403F">
      <w:pPr>
        <w:pStyle w:val="CDIFigures"/>
        <w:jc w:val="center"/>
      </w:pPr>
      <w:r>
        <w:rPr>
          <w:noProof/>
        </w:rPr>
        <w:drawing>
          <wp:inline distT="0" distB="0" distL="0" distR="0" wp14:anchorId="51C25072" wp14:editId="26950B05">
            <wp:extent cx="5653161" cy="3600000"/>
            <wp:effectExtent l="0" t="0" r="5080" b="635"/>
            <wp:docPr id="3" name="Picture 3" descr="Line graphs running from January 1999 (Cp) and January 1998 (Myco) to March 2007, showing the recorded and modelled monthly number of tests (A, C) and proportion of positive tests (B,D). In graphs A and B, which show the data for Cp, there is a strong evident seasonality in number of tests, with testing numbers highest during the winter months, and a less-strong seasonality in proportion of positive tests. A similar trend is apparent in graphs C and D, which display the data for Myco. Overlaid upon the seasonality in the proportion of postitive tests for each species, there is an apparent longer-term trend also, towards a gradually decreasing proportion of positive tests for Cp from 1999 through to 2007, and a gradually increasing proportion of positive tests for Myco from 1998 to 200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A.jpg"/>
                    <pic:cNvPicPr/>
                  </pic:nvPicPr>
                  <pic:blipFill rotWithShape="1">
                    <a:blip r:embed="rId9">
                      <a:extLst>
                        <a:ext uri="{28A0092B-C50C-407E-A947-70E740481C1C}">
                          <a14:useLocalDpi xmlns:a14="http://schemas.microsoft.com/office/drawing/2010/main" val="0"/>
                        </a:ext>
                      </a:extLst>
                    </a:blip>
                    <a:srcRect l="513" t="9981" r="3063" b="2237"/>
                    <a:stretch/>
                  </pic:blipFill>
                  <pic:spPr bwMode="auto">
                    <a:xfrm>
                      <a:off x="0" y="0"/>
                      <a:ext cx="5653161" cy="3600000"/>
                    </a:xfrm>
                    <a:prstGeom prst="rect">
                      <a:avLst/>
                    </a:prstGeom>
                    <a:ln>
                      <a:noFill/>
                    </a:ln>
                    <a:extLst>
                      <a:ext uri="{53640926-AAD7-44D8-BBD7-CCE9431645EC}">
                        <a14:shadowObscured xmlns:a14="http://schemas.microsoft.com/office/drawing/2010/main"/>
                      </a:ext>
                    </a:extLst>
                  </pic:spPr>
                </pic:pic>
              </a:graphicData>
            </a:graphic>
          </wp:inline>
        </w:drawing>
      </w:r>
    </w:p>
    <w:p w14:paraId="1B467D81" w14:textId="77777777" w:rsidR="00ED3450" w:rsidRPr="009A6F18" w:rsidRDefault="00ED3450" w:rsidP="009A6F18">
      <w:pPr>
        <w:pStyle w:val="CDIFigures"/>
      </w:pPr>
      <w:r w:rsidRPr="009A6F18">
        <w:t xml:space="preserve">B. Monthly proportion of positive </w:t>
      </w:r>
      <w:proofErr w:type="spellStart"/>
      <w:r w:rsidRPr="009A6F18">
        <w:t>Cp</w:t>
      </w:r>
      <w:proofErr w:type="spellEnd"/>
      <w:r w:rsidRPr="009A6F18">
        <w:t xml:space="preserve"> tests</w:t>
      </w:r>
    </w:p>
    <w:p w14:paraId="7A4978FA" w14:textId="77777777" w:rsidR="00A418D6" w:rsidRDefault="009A6F18" w:rsidP="008259D2">
      <w:pPr>
        <w:pStyle w:val="CDIFigures"/>
        <w:jc w:val="center"/>
      </w:pPr>
      <w:r>
        <w:rPr>
          <w:noProof/>
        </w:rPr>
        <w:drawing>
          <wp:inline distT="0" distB="0" distL="0" distR="0" wp14:anchorId="3ED47DFB" wp14:editId="78F1E4BD">
            <wp:extent cx="5846036" cy="3600000"/>
            <wp:effectExtent l="0" t="0" r="2540" b="635"/>
            <wp:docPr id="4" name="Picture 4"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B.jpg"/>
                    <pic:cNvPicPr/>
                  </pic:nvPicPr>
                  <pic:blipFill rotWithShape="1">
                    <a:blip r:embed="rId10">
                      <a:extLst>
                        <a:ext uri="{28A0092B-C50C-407E-A947-70E740481C1C}">
                          <a14:useLocalDpi xmlns:a14="http://schemas.microsoft.com/office/drawing/2010/main" val="0"/>
                        </a:ext>
                      </a:extLst>
                    </a:blip>
                    <a:srcRect l="616" t="10129" b="2381"/>
                    <a:stretch/>
                  </pic:blipFill>
                  <pic:spPr bwMode="auto">
                    <a:xfrm>
                      <a:off x="0" y="0"/>
                      <a:ext cx="5846036" cy="3600000"/>
                    </a:xfrm>
                    <a:prstGeom prst="rect">
                      <a:avLst/>
                    </a:prstGeom>
                    <a:ln>
                      <a:noFill/>
                    </a:ln>
                    <a:extLst>
                      <a:ext uri="{53640926-AAD7-44D8-BBD7-CCE9431645EC}">
                        <a14:shadowObscured xmlns:a14="http://schemas.microsoft.com/office/drawing/2010/main"/>
                      </a:ext>
                    </a:extLst>
                  </pic:spPr>
                </pic:pic>
              </a:graphicData>
            </a:graphic>
          </wp:inline>
        </w:drawing>
      </w:r>
    </w:p>
    <w:p w14:paraId="6FB31B15" w14:textId="77777777" w:rsidR="001A14A6" w:rsidRDefault="001A14A6">
      <w:pPr>
        <w:rPr>
          <w:b/>
        </w:rPr>
      </w:pPr>
      <w:r>
        <w:br w:type="page"/>
      </w:r>
    </w:p>
    <w:p w14:paraId="4522F608" w14:textId="77777777" w:rsidR="00ED3450" w:rsidRDefault="00ED3450" w:rsidP="00664A02">
      <w:pPr>
        <w:pStyle w:val="CDIFigures"/>
      </w:pPr>
      <w:r>
        <w:lastRenderedPageBreak/>
        <w:t xml:space="preserve">C. Monthly number of </w:t>
      </w:r>
      <w:proofErr w:type="spellStart"/>
      <w:r>
        <w:t>Myco</w:t>
      </w:r>
      <w:proofErr w:type="spellEnd"/>
      <w:r>
        <w:t xml:space="preserve"> tests</w:t>
      </w:r>
    </w:p>
    <w:p w14:paraId="69455F0E" w14:textId="77777777" w:rsidR="001A14A6" w:rsidRDefault="001A14A6" w:rsidP="00780BFC">
      <w:pPr>
        <w:pStyle w:val="CDIFigures"/>
        <w:jc w:val="center"/>
      </w:pPr>
      <w:r>
        <w:rPr>
          <w:noProof/>
        </w:rPr>
        <w:drawing>
          <wp:inline distT="0" distB="0" distL="0" distR="0" wp14:anchorId="72E12FB4" wp14:editId="43EFEEC6">
            <wp:extent cx="5845853" cy="3600000"/>
            <wp:effectExtent l="0" t="0" r="2540" b="635"/>
            <wp:docPr id="5" name="Picture 5"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C.jpg"/>
                    <pic:cNvPicPr/>
                  </pic:nvPicPr>
                  <pic:blipFill rotWithShape="1">
                    <a:blip r:embed="rId11">
                      <a:extLst>
                        <a:ext uri="{28A0092B-C50C-407E-A947-70E740481C1C}">
                          <a14:useLocalDpi xmlns:a14="http://schemas.microsoft.com/office/drawing/2010/main" val="0"/>
                        </a:ext>
                      </a:extLst>
                    </a:blip>
                    <a:srcRect l="624" t="9981" b="2531"/>
                    <a:stretch/>
                  </pic:blipFill>
                  <pic:spPr bwMode="auto">
                    <a:xfrm>
                      <a:off x="0" y="0"/>
                      <a:ext cx="5845853" cy="3600000"/>
                    </a:xfrm>
                    <a:prstGeom prst="rect">
                      <a:avLst/>
                    </a:prstGeom>
                    <a:ln>
                      <a:noFill/>
                    </a:ln>
                    <a:extLst>
                      <a:ext uri="{53640926-AAD7-44D8-BBD7-CCE9431645EC}">
                        <a14:shadowObscured xmlns:a14="http://schemas.microsoft.com/office/drawing/2010/main"/>
                      </a:ext>
                    </a:extLst>
                  </pic:spPr>
                </pic:pic>
              </a:graphicData>
            </a:graphic>
          </wp:inline>
        </w:drawing>
      </w:r>
    </w:p>
    <w:p w14:paraId="255C873C" w14:textId="77777777" w:rsidR="00ED3450" w:rsidRDefault="00ED3450" w:rsidP="00664A02">
      <w:pPr>
        <w:pStyle w:val="CDIFigures"/>
      </w:pPr>
      <w:r>
        <w:t xml:space="preserve">D. Monthly proportion of positive </w:t>
      </w:r>
      <w:proofErr w:type="spellStart"/>
      <w:r>
        <w:t>Myco</w:t>
      </w:r>
      <w:proofErr w:type="spellEnd"/>
      <w:r>
        <w:t xml:space="preserve"> tests </w:t>
      </w:r>
    </w:p>
    <w:p w14:paraId="69BCD8E5" w14:textId="77777777" w:rsidR="00EE4B25" w:rsidRPr="00EE4B25" w:rsidRDefault="007C7982" w:rsidP="00EE4B25">
      <w:pPr>
        <w:pStyle w:val="CDIFigures"/>
        <w:jc w:val="center"/>
        <w:rPr>
          <w:rStyle w:val="Strong"/>
          <w:b/>
          <w:bCs w:val="0"/>
        </w:rPr>
      </w:pPr>
      <w:r>
        <w:rPr>
          <w:noProof/>
        </w:rPr>
        <w:drawing>
          <wp:inline distT="0" distB="0" distL="0" distR="0" wp14:anchorId="66A7E86F" wp14:editId="528CE79A">
            <wp:extent cx="5846400" cy="3705238"/>
            <wp:effectExtent l="0" t="0" r="2540" b="0"/>
            <wp:docPr id="7" name="Picture 7"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D.jpg"/>
                    <pic:cNvPicPr/>
                  </pic:nvPicPr>
                  <pic:blipFill rotWithShape="1">
                    <a:blip r:embed="rId12">
                      <a:extLst>
                        <a:ext uri="{28A0092B-C50C-407E-A947-70E740481C1C}">
                          <a14:useLocalDpi xmlns:a14="http://schemas.microsoft.com/office/drawing/2010/main" val="0"/>
                        </a:ext>
                      </a:extLst>
                    </a:blip>
                    <a:srcRect l="434" t="9791"/>
                    <a:stretch/>
                  </pic:blipFill>
                  <pic:spPr bwMode="auto">
                    <a:xfrm>
                      <a:off x="0" y="0"/>
                      <a:ext cx="5846400" cy="3705238"/>
                    </a:xfrm>
                    <a:prstGeom prst="rect">
                      <a:avLst/>
                    </a:prstGeom>
                    <a:ln>
                      <a:noFill/>
                    </a:ln>
                    <a:extLst>
                      <a:ext uri="{53640926-AAD7-44D8-BBD7-CCE9431645EC}">
                        <a14:shadowObscured xmlns:a14="http://schemas.microsoft.com/office/drawing/2010/main"/>
                      </a:ext>
                    </a:extLst>
                  </pic:spPr>
                </pic:pic>
              </a:graphicData>
            </a:graphic>
          </wp:inline>
        </w:drawing>
      </w:r>
      <w:r w:rsidR="00EE4B25">
        <w:rPr>
          <w:rStyle w:val="Strong"/>
          <w:b/>
          <w:bCs w:val="0"/>
        </w:rPr>
        <w:br w:type="page"/>
      </w:r>
    </w:p>
    <w:p w14:paraId="0CD9A9B4" w14:textId="77777777" w:rsidR="00ED3450" w:rsidRPr="00A92798" w:rsidRDefault="00ED3450" w:rsidP="00A92798">
      <w:pPr>
        <w:pStyle w:val="CDIFigures"/>
      </w:pPr>
      <w:r w:rsidRPr="00A92798">
        <w:rPr>
          <w:rStyle w:val="Strong"/>
          <w:b/>
          <w:bCs w:val="0"/>
        </w:rPr>
        <w:lastRenderedPageBreak/>
        <w:t>Table 1: Summary statistics for monthly total number of tests and monthly proportion of positive tests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Minimum, median, mean, standard deviation and maximum values for the monthly total number of tests and monthly proportion of positive tests, for both Chlamydia pneumoniae (Cp) and Mycoplasma pneumoniae (Myco).&#10;"/>
      </w:tblPr>
      <w:tblGrid>
        <w:gridCol w:w="1276"/>
        <w:gridCol w:w="2297"/>
        <w:gridCol w:w="2298"/>
        <w:gridCol w:w="2297"/>
        <w:gridCol w:w="2298"/>
      </w:tblGrid>
      <w:tr w:rsidR="00CC3E49" w:rsidRPr="00CC3E49" w14:paraId="1EE958C7" w14:textId="77777777" w:rsidTr="00CC3E49">
        <w:trPr>
          <w:cnfStyle w:val="100000000000" w:firstRow="1" w:lastRow="0" w:firstColumn="0" w:lastColumn="0" w:oddVBand="0" w:evenVBand="0" w:oddHBand="0" w:evenHBand="0" w:firstRowFirstColumn="0" w:firstRowLastColumn="0" w:lastRowFirstColumn="0" w:lastRowLastColumn="0"/>
          <w:tblHeader/>
        </w:trPr>
        <w:tc>
          <w:tcPr>
            <w:tcW w:w="1276" w:type="dxa"/>
            <w:tcBorders>
              <w:right w:val="single" w:sz="2" w:space="0" w:color="FFFFFF" w:themeColor="background1"/>
            </w:tcBorders>
            <w:hideMark/>
          </w:tcPr>
          <w:p w14:paraId="15501012" w14:textId="77777777" w:rsidR="00ED3450" w:rsidRPr="00CC3E49" w:rsidRDefault="00ED3450">
            <w:pPr>
              <w:rPr>
                <w:color w:val="FFFFFF" w:themeColor="background1"/>
              </w:rPr>
            </w:pPr>
          </w:p>
        </w:tc>
        <w:tc>
          <w:tcPr>
            <w:tcW w:w="2297" w:type="dxa"/>
            <w:tcBorders>
              <w:left w:val="single" w:sz="2" w:space="0" w:color="FFFFFF" w:themeColor="background1"/>
              <w:right w:val="single" w:sz="2" w:space="0" w:color="FFFFFF" w:themeColor="background1"/>
            </w:tcBorders>
            <w:hideMark/>
          </w:tcPr>
          <w:p w14:paraId="3B85466D" w14:textId="77777777" w:rsidR="00ED3450" w:rsidRPr="00CC3E49" w:rsidRDefault="00ED3450" w:rsidP="00CC3E49">
            <w:pPr>
              <w:pStyle w:val="NormalWeb"/>
              <w:jc w:val="center"/>
              <w:rPr>
                <w:color w:val="FFFFFF" w:themeColor="background1"/>
                <w:sz w:val="24"/>
                <w:szCs w:val="24"/>
              </w:rPr>
            </w:pPr>
            <w:r w:rsidRPr="00CC3E49">
              <w:rPr>
                <w:color w:val="FFFFFF" w:themeColor="background1"/>
              </w:rPr>
              <w:t xml:space="preserve">Total number of </w:t>
            </w:r>
            <w:proofErr w:type="spellStart"/>
            <w:r w:rsidRPr="00CC3E49">
              <w:rPr>
                <w:color w:val="FFFFFF" w:themeColor="background1"/>
              </w:rPr>
              <w:t>Cp</w:t>
            </w:r>
            <w:proofErr w:type="spellEnd"/>
            <w:r w:rsidRPr="00CC3E49">
              <w:rPr>
                <w:color w:val="FFFFFF" w:themeColor="background1"/>
              </w:rPr>
              <w:t xml:space="preserve"> </w:t>
            </w:r>
            <w:proofErr w:type="spellStart"/>
            <w:r w:rsidRPr="00CC3E49">
              <w:rPr>
                <w:color w:val="FFFFFF" w:themeColor="background1"/>
              </w:rPr>
              <w:t>tests</w:t>
            </w:r>
            <w:r w:rsidRPr="00CC3E49">
              <w:rPr>
                <w:color w:val="FFFFFF" w:themeColor="background1"/>
                <w:vertAlign w:val="superscript"/>
              </w:rPr>
              <w:t>a</w:t>
            </w:r>
            <w:proofErr w:type="spellEnd"/>
          </w:p>
        </w:tc>
        <w:tc>
          <w:tcPr>
            <w:tcW w:w="2298" w:type="dxa"/>
            <w:tcBorders>
              <w:left w:val="single" w:sz="2" w:space="0" w:color="FFFFFF" w:themeColor="background1"/>
              <w:right w:val="single" w:sz="2" w:space="0" w:color="FFFFFF" w:themeColor="background1"/>
            </w:tcBorders>
            <w:hideMark/>
          </w:tcPr>
          <w:p w14:paraId="02EB8CCF" w14:textId="77777777" w:rsidR="00ED3450" w:rsidRPr="00CC3E49" w:rsidRDefault="00ED3450" w:rsidP="00CC3E49">
            <w:pPr>
              <w:pStyle w:val="NormalWeb"/>
              <w:jc w:val="center"/>
              <w:rPr>
                <w:color w:val="FFFFFF" w:themeColor="background1"/>
              </w:rPr>
            </w:pPr>
            <w:r w:rsidRPr="00CC3E49">
              <w:rPr>
                <w:color w:val="FFFFFF" w:themeColor="background1"/>
              </w:rPr>
              <w:t xml:space="preserve">Total number of </w:t>
            </w:r>
            <w:proofErr w:type="spellStart"/>
            <w:r w:rsidRPr="00CC3E49">
              <w:rPr>
                <w:color w:val="FFFFFF" w:themeColor="background1"/>
              </w:rPr>
              <w:t>Myco</w:t>
            </w:r>
            <w:proofErr w:type="spellEnd"/>
            <w:r w:rsidRPr="00CC3E49">
              <w:rPr>
                <w:color w:val="FFFFFF" w:themeColor="background1"/>
              </w:rPr>
              <w:t xml:space="preserve"> </w:t>
            </w:r>
            <w:proofErr w:type="spellStart"/>
            <w:r w:rsidRPr="00CC3E49">
              <w:rPr>
                <w:color w:val="FFFFFF" w:themeColor="background1"/>
              </w:rPr>
              <w:t>tests</w:t>
            </w:r>
            <w:r w:rsidRPr="00CC3E49">
              <w:rPr>
                <w:color w:val="FFFFFF" w:themeColor="background1"/>
                <w:vertAlign w:val="superscript"/>
              </w:rPr>
              <w:t>a</w:t>
            </w:r>
            <w:proofErr w:type="spellEnd"/>
          </w:p>
        </w:tc>
        <w:tc>
          <w:tcPr>
            <w:tcW w:w="2297" w:type="dxa"/>
            <w:tcBorders>
              <w:left w:val="single" w:sz="2" w:space="0" w:color="FFFFFF" w:themeColor="background1"/>
              <w:right w:val="single" w:sz="2" w:space="0" w:color="FFFFFF" w:themeColor="background1"/>
            </w:tcBorders>
            <w:hideMark/>
          </w:tcPr>
          <w:p w14:paraId="21858012" w14:textId="77777777" w:rsidR="00ED3450" w:rsidRPr="00CC3E49" w:rsidRDefault="00ED3450" w:rsidP="00CC3E49">
            <w:pPr>
              <w:pStyle w:val="NormalWeb"/>
              <w:jc w:val="center"/>
              <w:rPr>
                <w:color w:val="FFFFFF" w:themeColor="background1"/>
              </w:rPr>
            </w:pPr>
            <w:r w:rsidRPr="00CC3E49">
              <w:rPr>
                <w:color w:val="FFFFFF" w:themeColor="background1"/>
              </w:rPr>
              <w:t xml:space="preserve">Proportion of tests positive for </w:t>
            </w:r>
            <w:proofErr w:type="spellStart"/>
            <w:r w:rsidRPr="00CC3E49">
              <w:rPr>
                <w:color w:val="FFFFFF" w:themeColor="background1"/>
              </w:rPr>
              <w:t>Cp</w:t>
            </w:r>
            <w:proofErr w:type="spellEnd"/>
            <w:r w:rsidRPr="00CC3E49">
              <w:rPr>
                <w:color w:val="FFFFFF" w:themeColor="background1"/>
              </w:rPr>
              <w:t xml:space="preserve"> (%)</w:t>
            </w:r>
            <w:r w:rsidRPr="00CC3E49">
              <w:rPr>
                <w:color w:val="FFFFFF" w:themeColor="background1"/>
                <w:vertAlign w:val="superscript"/>
              </w:rPr>
              <w:t>b</w:t>
            </w:r>
          </w:p>
        </w:tc>
        <w:tc>
          <w:tcPr>
            <w:tcW w:w="2298" w:type="dxa"/>
            <w:tcBorders>
              <w:left w:val="single" w:sz="2" w:space="0" w:color="FFFFFF" w:themeColor="background1"/>
            </w:tcBorders>
            <w:hideMark/>
          </w:tcPr>
          <w:p w14:paraId="198F0617" w14:textId="77777777" w:rsidR="00ED3450" w:rsidRPr="00CC3E49" w:rsidRDefault="00ED3450" w:rsidP="00CC3E49">
            <w:pPr>
              <w:pStyle w:val="NormalWeb"/>
              <w:jc w:val="center"/>
              <w:rPr>
                <w:color w:val="FFFFFF" w:themeColor="background1"/>
              </w:rPr>
            </w:pPr>
            <w:r w:rsidRPr="00CC3E49">
              <w:rPr>
                <w:color w:val="FFFFFF" w:themeColor="background1"/>
              </w:rPr>
              <w:t xml:space="preserve">Proportion of tests positive for </w:t>
            </w:r>
            <w:proofErr w:type="spellStart"/>
            <w:r w:rsidRPr="00CC3E49">
              <w:rPr>
                <w:color w:val="FFFFFF" w:themeColor="background1"/>
              </w:rPr>
              <w:t>Myco</w:t>
            </w:r>
            <w:proofErr w:type="spellEnd"/>
            <w:r w:rsidRPr="00CC3E49">
              <w:rPr>
                <w:color w:val="FFFFFF" w:themeColor="background1"/>
              </w:rPr>
              <w:t xml:space="preserve"> (%)</w:t>
            </w:r>
            <w:r w:rsidRPr="00CC3E49">
              <w:rPr>
                <w:color w:val="FFFFFF" w:themeColor="background1"/>
                <w:vertAlign w:val="superscript"/>
              </w:rPr>
              <w:t>b</w:t>
            </w:r>
          </w:p>
        </w:tc>
      </w:tr>
      <w:tr w:rsidR="00ED3450" w14:paraId="4EC15EA1" w14:textId="77777777" w:rsidTr="00CC3E49">
        <w:tc>
          <w:tcPr>
            <w:tcW w:w="1276" w:type="dxa"/>
            <w:hideMark/>
          </w:tcPr>
          <w:p w14:paraId="78FF9B83" w14:textId="77777777" w:rsidR="00ED3450" w:rsidRDefault="00ED3450">
            <w:pPr>
              <w:pStyle w:val="NormalWeb"/>
            </w:pPr>
            <w:r>
              <w:t>Minimum</w:t>
            </w:r>
          </w:p>
        </w:tc>
        <w:tc>
          <w:tcPr>
            <w:tcW w:w="2297" w:type="dxa"/>
            <w:hideMark/>
          </w:tcPr>
          <w:p w14:paraId="00FDECE6" w14:textId="77777777" w:rsidR="00ED3450" w:rsidRDefault="00ED3450" w:rsidP="00CC3E49">
            <w:pPr>
              <w:pStyle w:val="NormalWeb"/>
              <w:jc w:val="center"/>
            </w:pPr>
            <w:r>
              <w:t>2</w:t>
            </w:r>
          </w:p>
        </w:tc>
        <w:tc>
          <w:tcPr>
            <w:tcW w:w="2298" w:type="dxa"/>
            <w:hideMark/>
          </w:tcPr>
          <w:p w14:paraId="2875F438" w14:textId="77777777" w:rsidR="00ED3450" w:rsidRDefault="00ED3450" w:rsidP="00CC3E49">
            <w:pPr>
              <w:pStyle w:val="NormalWeb"/>
              <w:jc w:val="center"/>
            </w:pPr>
            <w:r>
              <w:t>17</w:t>
            </w:r>
          </w:p>
        </w:tc>
        <w:tc>
          <w:tcPr>
            <w:tcW w:w="2297" w:type="dxa"/>
            <w:hideMark/>
          </w:tcPr>
          <w:p w14:paraId="5026D8D1" w14:textId="77777777" w:rsidR="00ED3450" w:rsidRDefault="00ED3450" w:rsidP="00CC3E49">
            <w:pPr>
              <w:pStyle w:val="NormalWeb"/>
              <w:jc w:val="center"/>
            </w:pPr>
            <w:r>
              <w:t>18.75</w:t>
            </w:r>
          </w:p>
        </w:tc>
        <w:tc>
          <w:tcPr>
            <w:tcW w:w="2298" w:type="dxa"/>
            <w:hideMark/>
          </w:tcPr>
          <w:p w14:paraId="7D58B269" w14:textId="77777777" w:rsidR="00ED3450" w:rsidRDefault="00ED3450" w:rsidP="00CC3E49">
            <w:pPr>
              <w:pStyle w:val="NormalWeb"/>
              <w:jc w:val="center"/>
            </w:pPr>
            <w:r>
              <w:t>8.33</w:t>
            </w:r>
          </w:p>
        </w:tc>
      </w:tr>
      <w:tr w:rsidR="00ED3450" w14:paraId="195AA770" w14:textId="77777777" w:rsidTr="00CC3E49">
        <w:trPr>
          <w:cnfStyle w:val="000000010000" w:firstRow="0" w:lastRow="0" w:firstColumn="0" w:lastColumn="0" w:oddVBand="0" w:evenVBand="0" w:oddHBand="0" w:evenHBand="1" w:firstRowFirstColumn="0" w:firstRowLastColumn="0" w:lastRowFirstColumn="0" w:lastRowLastColumn="0"/>
        </w:trPr>
        <w:tc>
          <w:tcPr>
            <w:tcW w:w="1276" w:type="dxa"/>
            <w:hideMark/>
          </w:tcPr>
          <w:p w14:paraId="6B582352" w14:textId="77777777" w:rsidR="00ED3450" w:rsidRDefault="00ED3450">
            <w:pPr>
              <w:pStyle w:val="NormalWeb"/>
            </w:pPr>
            <w:r>
              <w:t>Median</w:t>
            </w:r>
          </w:p>
        </w:tc>
        <w:tc>
          <w:tcPr>
            <w:tcW w:w="2297" w:type="dxa"/>
            <w:hideMark/>
          </w:tcPr>
          <w:p w14:paraId="2F500304" w14:textId="77777777" w:rsidR="00ED3450" w:rsidRDefault="00ED3450" w:rsidP="00CC3E49">
            <w:pPr>
              <w:pStyle w:val="NormalWeb"/>
              <w:jc w:val="center"/>
            </w:pPr>
            <w:r>
              <w:t>32.5</w:t>
            </w:r>
          </w:p>
        </w:tc>
        <w:tc>
          <w:tcPr>
            <w:tcW w:w="2298" w:type="dxa"/>
            <w:hideMark/>
          </w:tcPr>
          <w:p w14:paraId="2B907E9B" w14:textId="77777777" w:rsidR="00ED3450" w:rsidRDefault="00ED3450" w:rsidP="00CC3E49">
            <w:pPr>
              <w:pStyle w:val="NormalWeb"/>
              <w:jc w:val="center"/>
            </w:pPr>
            <w:r>
              <w:t>56</w:t>
            </w:r>
          </w:p>
        </w:tc>
        <w:tc>
          <w:tcPr>
            <w:tcW w:w="2297" w:type="dxa"/>
            <w:hideMark/>
          </w:tcPr>
          <w:p w14:paraId="6155C517" w14:textId="77777777" w:rsidR="00ED3450" w:rsidRDefault="00ED3450" w:rsidP="00CC3E49">
            <w:pPr>
              <w:pStyle w:val="NormalWeb"/>
              <w:jc w:val="center"/>
            </w:pPr>
            <w:r>
              <w:t>47.06</w:t>
            </w:r>
          </w:p>
        </w:tc>
        <w:tc>
          <w:tcPr>
            <w:tcW w:w="2298" w:type="dxa"/>
            <w:hideMark/>
          </w:tcPr>
          <w:p w14:paraId="3276F9D1" w14:textId="77777777" w:rsidR="00ED3450" w:rsidRDefault="00ED3450" w:rsidP="00CC3E49">
            <w:pPr>
              <w:pStyle w:val="NormalWeb"/>
              <w:jc w:val="center"/>
            </w:pPr>
            <w:r>
              <w:t>25.42</w:t>
            </w:r>
          </w:p>
        </w:tc>
      </w:tr>
      <w:tr w:rsidR="00ED3450" w14:paraId="4856C935" w14:textId="77777777" w:rsidTr="00CC3E49">
        <w:tc>
          <w:tcPr>
            <w:tcW w:w="1276" w:type="dxa"/>
            <w:hideMark/>
          </w:tcPr>
          <w:p w14:paraId="45D6255D" w14:textId="77777777" w:rsidR="00ED3450" w:rsidRDefault="00ED3450">
            <w:pPr>
              <w:pStyle w:val="NormalWeb"/>
            </w:pPr>
            <w:r>
              <w:t>Mean (SD)</w:t>
            </w:r>
          </w:p>
        </w:tc>
        <w:tc>
          <w:tcPr>
            <w:tcW w:w="2297" w:type="dxa"/>
            <w:hideMark/>
          </w:tcPr>
          <w:p w14:paraId="43644B09" w14:textId="77777777" w:rsidR="00ED3450" w:rsidRDefault="00ED3450" w:rsidP="00CC3E49">
            <w:pPr>
              <w:pStyle w:val="NormalWeb"/>
              <w:jc w:val="center"/>
            </w:pPr>
            <w:r>
              <w:t>34 (14.7)</w:t>
            </w:r>
          </w:p>
        </w:tc>
        <w:tc>
          <w:tcPr>
            <w:tcW w:w="2298" w:type="dxa"/>
            <w:hideMark/>
          </w:tcPr>
          <w:p w14:paraId="799F6179" w14:textId="77777777" w:rsidR="00ED3450" w:rsidRDefault="00ED3450" w:rsidP="00CC3E49">
            <w:pPr>
              <w:pStyle w:val="NormalWeb"/>
              <w:jc w:val="center"/>
            </w:pPr>
            <w:r>
              <w:t>60 (23.8)</w:t>
            </w:r>
          </w:p>
        </w:tc>
        <w:tc>
          <w:tcPr>
            <w:tcW w:w="2297" w:type="dxa"/>
            <w:hideMark/>
          </w:tcPr>
          <w:p w14:paraId="726B4A8D" w14:textId="77777777" w:rsidR="00ED3450" w:rsidRDefault="00ED3450" w:rsidP="00CC3E49">
            <w:pPr>
              <w:pStyle w:val="NormalWeb"/>
              <w:jc w:val="center"/>
            </w:pPr>
            <w:r>
              <w:t>48.02 (13.32)</w:t>
            </w:r>
          </w:p>
        </w:tc>
        <w:tc>
          <w:tcPr>
            <w:tcW w:w="2298" w:type="dxa"/>
            <w:hideMark/>
          </w:tcPr>
          <w:p w14:paraId="1917FD22" w14:textId="77777777" w:rsidR="00ED3450" w:rsidRDefault="00ED3450" w:rsidP="00CC3E49">
            <w:pPr>
              <w:pStyle w:val="NormalWeb"/>
              <w:jc w:val="center"/>
            </w:pPr>
            <w:r>
              <w:t>25.90 (11.30)</w:t>
            </w:r>
          </w:p>
        </w:tc>
      </w:tr>
      <w:tr w:rsidR="00ED3450" w14:paraId="5769FAD5" w14:textId="77777777" w:rsidTr="00CC3E49">
        <w:trPr>
          <w:cnfStyle w:val="000000010000" w:firstRow="0" w:lastRow="0" w:firstColumn="0" w:lastColumn="0" w:oddVBand="0" w:evenVBand="0" w:oddHBand="0" w:evenHBand="1" w:firstRowFirstColumn="0" w:firstRowLastColumn="0" w:lastRowFirstColumn="0" w:lastRowLastColumn="0"/>
        </w:trPr>
        <w:tc>
          <w:tcPr>
            <w:tcW w:w="1276" w:type="dxa"/>
            <w:hideMark/>
          </w:tcPr>
          <w:p w14:paraId="4471D783" w14:textId="77777777" w:rsidR="00ED3450" w:rsidRDefault="00ED3450">
            <w:pPr>
              <w:pStyle w:val="NormalWeb"/>
            </w:pPr>
            <w:r>
              <w:t>Maximum</w:t>
            </w:r>
          </w:p>
        </w:tc>
        <w:tc>
          <w:tcPr>
            <w:tcW w:w="2297" w:type="dxa"/>
            <w:hideMark/>
          </w:tcPr>
          <w:p w14:paraId="5E658D96" w14:textId="77777777" w:rsidR="00ED3450" w:rsidRDefault="00ED3450" w:rsidP="00CC3E49">
            <w:pPr>
              <w:pStyle w:val="NormalWeb"/>
              <w:jc w:val="center"/>
            </w:pPr>
            <w:r>
              <w:t>71</w:t>
            </w:r>
          </w:p>
        </w:tc>
        <w:tc>
          <w:tcPr>
            <w:tcW w:w="2298" w:type="dxa"/>
            <w:hideMark/>
          </w:tcPr>
          <w:p w14:paraId="78F59AE4" w14:textId="77777777" w:rsidR="00ED3450" w:rsidRDefault="00ED3450" w:rsidP="00CC3E49">
            <w:pPr>
              <w:pStyle w:val="NormalWeb"/>
              <w:jc w:val="center"/>
            </w:pPr>
            <w:r>
              <w:t>144</w:t>
            </w:r>
          </w:p>
        </w:tc>
        <w:tc>
          <w:tcPr>
            <w:tcW w:w="2297" w:type="dxa"/>
            <w:hideMark/>
          </w:tcPr>
          <w:p w14:paraId="01441026" w14:textId="77777777" w:rsidR="00ED3450" w:rsidRDefault="00ED3450" w:rsidP="00CC3E49">
            <w:pPr>
              <w:pStyle w:val="NormalWeb"/>
              <w:jc w:val="center"/>
            </w:pPr>
            <w:r>
              <w:t>82.61</w:t>
            </w:r>
          </w:p>
        </w:tc>
        <w:tc>
          <w:tcPr>
            <w:tcW w:w="2298" w:type="dxa"/>
            <w:hideMark/>
          </w:tcPr>
          <w:p w14:paraId="2B2C23E6" w14:textId="77777777" w:rsidR="00ED3450" w:rsidRDefault="00ED3450" w:rsidP="00CC3E49">
            <w:pPr>
              <w:pStyle w:val="NormalWeb"/>
              <w:jc w:val="center"/>
            </w:pPr>
            <w:r>
              <w:t>54.35</w:t>
            </w:r>
          </w:p>
        </w:tc>
      </w:tr>
    </w:tbl>
    <w:p w14:paraId="17C89F47" w14:textId="77777777" w:rsidR="00ED3450" w:rsidRDefault="00ED3450" w:rsidP="00A92798">
      <w:pPr>
        <w:pStyle w:val="CDIfootnotes"/>
      </w:pPr>
      <w:proofErr w:type="gramStart"/>
      <w:r>
        <w:t>a</w:t>
      </w:r>
      <w:proofErr w:type="gramEnd"/>
      <w:r>
        <w:tab/>
        <w:t xml:space="preserve">Monthly total number of patients tested for </w:t>
      </w:r>
      <w:proofErr w:type="spellStart"/>
      <w:r>
        <w:t>Cp</w:t>
      </w:r>
      <w:proofErr w:type="spellEnd"/>
      <w:r>
        <w:t xml:space="preserve"> / </w:t>
      </w:r>
      <w:proofErr w:type="spellStart"/>
      <w:r>
        <w:t>Myco</w:t>
      </w:r>
      <w:proofErr w:type="spellEnd"/>
      <w:r>
        <w:t>.</w:t>
      </w:r>
    </w:p>
    <w:p w14:paraId="06931328" w14:textId="77777777" w:rsidR="00ED3450" w:rsidRDefault="00ED3450" w:rsidP="00A92798">
      <w:pPr>
        <w:pStyle w:val="CDIfootnotes"/>
      </w:pPr>
      <w:proofErr w:type="gramStart"/>
      <w:r>
        <w:t>b</w:t>
      </w:r>
      <w:proofErr w:type="gramEnd"/>
      <w:r>
        <w:tab/>
        <w:t xml:space="preserve">Monthly proportion of patients tested and found positive (infected) for </w:t>
      </w:r>
      <w:proofErr w:type="spellStart"/>
      <w:r>
        <w:t>Cp</w:t>
      </w:r>
      <w:proofErr w:type="spellEnd"/>
      <w:r>
        <w:t xml:space="preserve"> / </w:t>
      </w:r>
      <w:proofErr w:type="spellStart"/>
      <w:r>
        <w:t>Myco</w:t>
      </w:r>
      <w:proofErr w:type="spellEnd"/>
      <w:r>
        <w:t xml:space="preserve">. </w:t>
      </w:r>
    </w:p>
    <w:p w14:paraId="53528706" w14:textId="77777777" w:rsidR="00ED3450" w:rsidRPr="00A92798" w:rsidRDefault="00ED3450" w:rsidP="00A92798">
      <w:pPr>
        <w:pStyle w:val="Heading2"/>
      </w:pPr>
      <w:r w:rsidRPr="00A92798">
        <w:t xml:space="preserve">Time series regression </w:t>
      </w:r>
    </w:p>
    <w:p w14:paraId="2012D270" w14:textId="77777777" w:rsidR="00ED3450" w:rsidRDefault="00ED3450" w:rsidP="00A92798">
      <w:r>
        <w:t>Three models were tested for each time series comprising the null model, the trend only model, and the trend + seasonal model. A quadratic term for the monthly number of tests was also explored. The best fitting ARMA model for the errors was selected using AIC (Table 2). Results from the best fitting model, which in each case was the trend + seasonal model, are shown in Tables 3 and 4.</w:t>
      </w:r>
    </w:p>
    <w:p w14:paraId="0D1FE3B0" w14:textId="77777777" w:rsidR="00ED3450" w:rsidRPr="00A92798" w:rsidRDefault="00ED3450" w:rsidP="00A92798">
      <w:pPr>
        <w:pStyle w:val="CDIFigures"/>
      </w:pPr>
      <w:r w:rsidRPr="00A92798">
        <w:rPr>
          <w:rStyle w:val="Strong"/>
          <w:b/>
          <w:bCs w:val="0"/>
        </w:rPr>
        <w:t xml:space="preserve">Table 2: AIC values for </w:t>
      </w:r>
      <w:proofErr w:type="gramStart"/>
      <w:r w:rsidRPr="00A92798">
        <w:rPr>
          <w:rStyle w:val="Strong"/>
          <w:b/>
          <w:bCs w:val="0"/>
        </w:rPr>
        <w:t>AR(</w:t>
      </w:r>
      <w:proofErr w:type="gramEnd"/>
      <w:r w:rsidRPr="00A92798">
        <w:rPr>
          <w:rStyle w:val="Strong"/>
          <w:b/>
          <w:bCs w:val="0"/>
        </w:rPr>
        <w:t>1) error structure and best fitting ARMA error structure for trend</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ulation of Akaike’s Information Criterion values for the autoregression error structure and best fitting autoregressive-moving average models for both Cp and Myco, for the monthly number of tests and the monthly proportion of positive tests.&#10;"/>
      </w:tblPr>
      <w:tblGrid>
        <w:gridCol w:w="1276"/>
        <w:gridCol w:w="2785"/>
        <w:gridCol w:w="1682"/>
        <w:gridCol w:w="1295"/>
        <w:gridCol w:w="3428"/>
      </w:tblGrid>
      <w:tr w:rsidR="003B6726" w:rsidRPr="003B6726" w14:paraId="7B3E12FB" w14:textId="77777777" w:rsidTr="00F77463">
        <w:trPr>
          <w:cnfStyle w:val="100000000000" w:firstRow="1" w:lastRow="0" w:firstColumn="0" w:lastColumn="0" w:oddVBand="0" w:evenVBand="0" w:oddHBand="0" w:evenHBand="0" w:firstRowFirstColumn="0" w:firstRowLastColumn="0" w:lastRowFirstColumn="0" w:lastRowLastColumn="0"/>
          <w:tblHeader/>
        </w:trPr>
        <w:tc>
          <w:tcPr>
            <w:tcW w:w="1276" w:type="dxa"/>
            <w:tcBorders>
              <w:bottom w:val="single" w:sz="2" w:space="0" w:color="808080" w:themeColor="background1" w:themeShade="80"/>
              <w:right w:val="single" w:sz="2" w:space="0" w:color="FFFFFF" w:themeColor="background1"/>
            </w:tcBorders>
            <w:hideMark/>
          </w:tcPr>
          <w:p w14:paraId="1B6E97FA" w14:textId="77777777" w:rsidR="00ED3450" w:rsidRPr="003B6726" w:rsidRDefault="00ED3450">
            <w:pPr>
              <w:pStyle w:val="NormalWeb"/>
              <w:rPr>
                <w:color w:val="FFFFFF" w:themeColor="background1"/>
              </w:rPr>
            </w:pPr>
            <w:r w:rsidRPr="003B6726">
              <w:rPr>
                <w:color w:val="FFFFFF" w:themeColor="background1"/>
              </w:rPr>
              <w:t>Infection tested</w:t>
            </w:r>
          </w:p>
        </w:tc>
        <w:tc>
          <w:tcPr>
            <w:tcW w:w="2785" w:type="dxa"/>
            <w:tcBorders>
              <w:left w:val="single" w:sz="2" w:space="0" w:color="FFFFFF" w:themeColor="background1"/>
              <w:bottom w:val="single" w:sz="2" w:space="0" w:color="808080" w:themeColor="background1" w:themeShade="80"/>
              <w:right w:val="single" w:sz="2" w:space="0" w:color="FFFFFF" w:themeColor="background1"/>
            </w:tcBorders>
            <w:hideMark/>
          </w:tcPr>
          <w:p w14:paraId="7CC91EC5" w14:textId="77777777" w:rsidR="00ED3450" w:rsidRPr="003B6726" w:rsidRDefault="00ED3450" w:rsidP="003B6726">
            <w:pPr>
              <w:pStyle w:val="NormalWeb"/>
              <w:jc w:val="center"/>
              <w:rPr>
                <w:color w:val="FFFFFF" w:themeColor="background1"/>
              </w:rPr>
            </w:pPr>
            <w:r w:rsidRPr="003B6726">
              <w:rPr>
                <w:color w:val="FFFFFF" w:themeColor="background1"/>
              </w:rPr>
              <w:t>Data set</w:t>
            </w:r>
          </w:p>
        </w:tc>
        <w:tc>
          <w:tcPr>
            <w:tcW w:w="0" w:type="auto"/>
            <w:tcBorders>
              <w:left w:val="single" w:sz="2" w:space="0" w:color="FFFFFF" w:themeColor="background1"/>
              <w:bottom w:val="single" w:sz="2" w:space="0" w:color="808080" w:themeColor="background1" w:themeShade="80"/>
              <w:right w:val="single" w:sz="2" w:space="0" w:color="FFFFFF" w:themeColor="background1"/>
            </w:tcBorders>
            <w:hideMark/>
          </w:tcPr>
          <w:p w14:paraId="4AAE5A4F" w14:textId="77777777" w:rsidR="00ED3450" w:rsidRPr="003B6726" w:rsidRDefault="00ED3450" w:rsidP="003B6726">
            <w:pPr>
              <w:pStyle w:val="NormalWeb"/>
              <w:jc w:val="center"/>
              <w:rPr>
                <w:color w:val="FFFFFF" w:themeColor="background1"/>
              </w:rPr>
            </w:pPr>
            <w:r w:rsidRPr="003B6726">
              <w:rPr>
                <w:color w:val="FFFFFF" w:themeColor="background1"/>
              </w:rPr>
              <w:t>Trend</w:t>
            </w:r>
          </w:p>
        </w:tc>
        <w:tc>
          <w:tcPr>
            <w:tcW w:w="0" w:type="auto"/>
            <w:tcBorders>
              <w:left w:val="single" w:sz="2" w:space="0" w:color="FFFFFF" w:themeColor="background1"/>
              <w:bottom w:val="single" w:sz="2" w:space="0" w:color="808080" w:themeColor="background1" w:themeShade="80"/>
              <w:right w:val="single" w:sz="2" w:space="0" w:color="FFFFFF" w:themeColor="background1"/>
            </w:tcBorders>
            <w:hideMark/>
          </w:tcPr>
          <w:p w14:paraId="1DCB7486" w14:textId="77777777" w:rsidR="00ED3450" w:rsidRPr="003B6726" w:rsidRDefault="00ED3450" w:rsidP="003B6726">
            <w:pPr>
              <w:pStyle w:val="NormalWeb"/>
              <w:jc w:val="center"/>
              <w:rPr>
                <w:color w:val="FFFFFF" w:themeColor="background1"/>
              </w:rPr>
            </w:pPr>
            <w:r w:rsidRPr="003B6726">
              <w:rPr>
                <w:color w:val="FFFFFF" w:themeColor="background1"/>
              </w:rPr>
              <w:t>AR(1) model</w:t>
            </w:r>
          </w:p>
        </w:tc>
        <w:tc>
          <w:tcPr>
            <w:tcW w:w="3428" w:type="dxa"/>
            <w:tcBorders>
              <w:left w:val="single" w:sz="2" w:space="0" w:color="FFFFFF" w:themeColor="background1"/>
              <w:bottom w:val="single" w:sz="2" w:space="0" w:color="808080" w:themeColor="background1" w:themeShade="80"/>
            </w:tcBorders>
            <w:hideMark/>
          </w:tcPr>
          <w:p w14:paraId="2141FAC5" w14:textId="77777777" w:rsidR="00ED3450" w:rsidRPr="003B6726" w:rsidRDefault="00ED3450" w:rsidP="003B6726">
            <w:pPr>
              <w:pStyle w:val="NormalWeb"/>
              <w:jc w:val="center"/>
              <w:rPr>
                <w:color w:val="FFFFFF" w:themeColor="background1"/>
              </w:rPr>
            </w:pPr>
            <w:r w:rsidRPr="003B6726">
              <w:rPr>
                <w:color w:val="FFFFFF" w:themeColor="background1"/>
              </w:rPr>
              <w:t>ARMA model</w:t>
            </w:r>
          </w:p>
        </w:tc>
      </w:tr>
      <w:tr w:rsidR="00ED3450" w14:paraId="15299CB2" w14:textId="77777777" w:rsidTr="00F77463">
        <w:tc>
          <w:tcPr>
            <w:tcW w:w="1276"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6B28F6" w14:textId="77777777" w:rsidR="00ED3450" w:rsidRDefault="00ED3450">
            <w:pPr>
              <w:pStyle w:val="NormalWeb"/>
            </w:pPr>
            <w:proofErr w:type="spellStart"/>
            <w:r>
              <w:t>Cp</w:t>
            </w:r>
            <w:proofErr w:type="spellEnd"/>
          </w:p>
        </w:tc>
        <w:tc>
          <w:tcPr>
            <w:tcW w:w="278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0F2FED" w14:textId="77777777" w:rsidR="00ED3450" w:rsidRDefault="00ED3450" w:rsidP="003B6726">
            <w:pPr>
              <w:pStyle w:val="NormalWeb"/>
              <w:jc w:val="center"/>
            </w:pPr>
            <w:r>
              <w:t>Number of tests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AE404F" w14:textId="77777777" w:rsidR="00ED3450" w:rsidRDefault="00ED3450" w:rsidP="003B6726">
            <w:pPr>
              <w:pStyle w:val="NormalWeb"/>
              <w:jc w:val="center"/>
            </w:pPr>
            <w:r>
              <w:t>Linear in year</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E5ECCA" w14:textId="77777777" w:rsidR="00ED3450" w:rsidRDefault="00ED3450" w:rsidP="003B6726">
            <w:pPr>
              <w:pStyle w:val="NormalWeb"/>
              <w:jc w:val="center"/>
            </w:pPr>
            <w:r>
              <w:t>722.5</w:t>
            </w:r>
          </w:p>
        </w:tc>
        <w:tc>
          <w:tcPr>
            <w:tcW w:w="34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B9F645" w14:textId="77777777" w:rsidR="00ED3450" w:rsidRDefault="00ED3450" w:rsidP="003B6726">
            <w:pPr>
              <w:pStyle w:val="NormalWeb"/>
              <w:jc w:val="center"/>
            </w:pPr>
            <w:r>
              <w:t>ARMA(2,1) 716.97</w:t>
            </w:r>
          </w:p>
        </w:tc>
      </w:tr>
      <w:tr w:rsidR="00ED3450" w14:paraId="19BCE99A" w14:textId="77777777" w:rsidTr="00F77463">
        <w:trPr>
          <w:cnfStyle w:val="000000010000" w:firstRow="0" w:lastRow="0" w:firstColumn="0" w:lastColumn="0" w:oddVBand="0" w:evenVBand="0" w:oddHBand="0" w:evenHBand="1" w:firstRowFirstColumn="0" w:firstRowLastColumn="0" w:lastRowFirstColumn="0" w:lastRowLastColumn="0"/>
        </w:trPr>
        <w:tc>
          <w:tcPr>
            <w:tcW w:w="127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6D1427" w14:textId="77777777" w:rsidR="00ED3450" w:rsidRDefault="00ED3450">
            <w:pPr>
              <w:rPr>
                <w:sz w:val="24"/>
                <w:szCs w:val="24"/>
              </w:rPr>
            </w:pPr>
          </w:p>
        </w:tc>
        <w:tc>
          <w:tcPr>
            <w:tcW w:w="278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AB24EA" w14:textId="77777777" w:rsidR="00ED3450" w:rsidRDefault="00ED3450" w:rsidP="003B6726">
            <w:pPr>
              <w:jc w:val="center"/>
              <w:rPr>
                <w:sz w:val="24"/>
                <w:szCs w:val="24"/>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B3EB84" w14:textId="77777777" w:rsidR="00ED3450" w:rsidRDefault="00ED3450" w:rsidP="003B6726">
            <w:pPr>
              <w:pStyle w:val="NormalWeb"/>
              <w:jc w:val="center"/>
            </w:pPr>
            <w:r>
              <w:t>Quadratic in year</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5EFDDE" w14:textId="77777777" w:rsidR="00ED3450" w:rsidRDefault="00ED3450" w:rsidP="003B6726">
            <w:pPr>
              <w:pStyle w:val="NormalWeb"/>
              <w:jc w:val="center"/>
            </w:pPr>
            <w:r>
              <w:t>724.61</w:t>
            </w:r>
          </w:p>
        </w:tc>
        <w:tc>
          <w:tcPr>
            <w:tcW w:w="34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3E2275" w14:textId="77777777" w:rsidR="00ED3450" w:rsidRDefault="00ED3450" w:rsidP="003B6726">
            <w:pPr>
              <w:pStyle w:val="NormalWeb"/>
              <w:jc w:val="center"/>
            </w:pPr>
            <w:r>
              <w:t>ARMA(2,1) 717.92</w:t>
            </w:r>
          </w:p>
        </w:tc>
      </w:tr>
      <w:tr w:rsidR="00ED3450" w14:paraId="35F52D72" w14:textId="77777777" w:rsidTr="00F77463">
        <w:tc>
          <w:tcPr>
            <w:tcW w:w="127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5A7F99" w14:textId="77777777" w:rsidR="00ED3450" w:rsidRDefault="00ED3450">
            <w:pPr>
              <w:rPr>
                <w:sz w:val="24"/>
                <w:szCs w:val="24"/>
              </w:rPr>
            </w:pPr>
          </w:p>
        </w:tc>
        <w:tc>
          <w:tcPr>
            <w:tcW w:w="27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DE1BCC" w14:textId="77777777" w:rsidR="00ED3450" w:rsidRDefault="00ED3450" w:rsidP="003B6726">
            <w:pPr>
              <w:pStyle w:val="NormalWeb"/>
              <w:jc w:val="center"/>
            </w:pPr>
            <w:r>
              <w:t>Proportion of positive tests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DD4DD4" w14:textId="77777777" w:rsidR="00ED3450" w:rsidRDefault="00ED3450" w:rsidP="003B6726">
            <w:pPr>
              <w:pStyle w:val="NormalWeb"/>
              <w:jc w:val="center"/>
            </w:pPr>
            <w:r>
              <w:t>Linear in year</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FFAD5C" w14:textId="77777777" w:rsidR="00ED3450" w:rsidRDefault="00ED3450" w:rsidP="003B6726">
            <w:pPr>
              <w:pStyle w:val="NormalWeb"/>
              <w:jc w:val="center"/>
            </w:pPr>
            <w:r>
              <w:t>731.42</w:t>
            </w:r>
          </w:p>
        </w:tc>
        <w:tc>
          <w:tcPr>
            <w:tcW w:w="34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AA791D" w14:textId="77777777" w:rsidR="00ED3450" w:rsidRDefault="00ED3450" w:rsidP="003B6726">
            <w:pPr>
              <w:pStyle w:val="NormalWeb"/>
              <w:jc w:val="center"/>
            </w:pPr>
            <w:r>
              <w:t>MA(1) 732.18</w:t>
            </w:r>
          </w:p>
        </w:tc>
      </w:tr>
      <w:tr w:rsidR="00ED3450" w14:paraId="0732AD23" w14:textId="77777777" w:rsidTr="00F77463">
        <w:trPr>
          <w:cnfStyle w:val="000000010000" w:firstRow="0" w:lastRow="0" w:firstColumn="0" w:lastColumn="0" w:oddVBand="0" w:evenVBand="0" w:oddHBand="0" w:evenHBand="1" w:firstRowFirstColumn="0" w:firstRowLastColumn="0" w:lastRowFirstColumn="0" w:lastRowLastColumn="0"/>
        </w:trPr>
        <w:tc>
          <w:tcPr>
            <w:tcW w:w="1276"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DD3513" w14:textId="77777777" w:rsidR="00ED3450" w:rsidRDefault="00ED3450">
            <w:pPr>
              <w:pStyle w:val="NormalWeb"/>
            </w:pPr>
            <w:proofErr w:type="spellStart"/>
            <w:r>
              <w:t>Myco</w:t>
            </w:r>
            <w:proofErr w:type="spellEnd"/>
          </w:p>
        </w:tc>
        <w:tc>
          <w:tcPr>
            <w:tcW w:w="2785"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49D864" w14:textId="77777777" w:rsidR="00ED3450" w:rsidRDefault="00ED3450" w:rsidP="003B6726">
            <w:pPr>
              <w:pStyle w:val="NormalWeb"/>
              <w:jc w:val="center"/>
            </w:pPr>
            <w:r>
              <w:t>Number of tests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FF60E6" w14:textId="77777777" w:rsidR="00ED3450" w:rsidRDefault="00ED3450" w:rsidP="003B6726">
            <w:pPr>
              <w:pStyle w:val="NormalWeb"/>
              <w:jc w:val="center"/>
            </w:pPr>
            <w:r>
              <w:t>Linear in year</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3538F7" w14:textId="77777777" w:rsidR="00ED3450" w:rsidRDefault="00ED3450" w:rsidP="003B6726">
            <w:pPr>
              <w:pStyle w:val="NormalWeb"/>
              <w:jc w:val="center"/>
            </w:pPr>
            <w:r>
              <w:t>930.93</w:t>
            </w:r>
          </w:p>
        </w:tc>
        <w:tc>
          <w:tcPr>
            <w:tcW w:w="34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D7144D" w14:textId="77777777" w:rsidR="00ED3450" w:rsidRDefault="00ED3450" w:rsidP="003B6726">
            <w:pPr>
              <w:pStyle w:val="NormalWeb"/>
              <w:jc w:val="center"/>
            </w:pPr>
            <w:r>
              <w:t>AR(1) 930.93</w:t>
            </w:r>
          </w:p>
        </w:tc>
      </w:tr>
      <w:tr w:rsidR="00ED3450" w14:paraId="19EFB687" w14:textId="77777777" w:rsidTr="00F77463">
        <w:tc>
          <w:tcPr>
            <w:tcW w:w="127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28BF0D" w14:textId="77777777" w:rsidR="00ED3450" w:rsidRDefault="00ED3450">
            <w:pPr>
              <w:rPr>
                <w:sz w:val="24"/>
                <w:szCs w:val="24"/>
              </w:rPr>
            </w:pPr>
          </w:p>
        </w:tc>
        <w:tc>
          <w:tcPr>
            <w:tcW w:w="2785"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363D6D" w14:textId="77777777" w:rsidR="00ED3450" w:rsidRDefault="00ED3450" w:rsidP="003B6726">
            <w:pPr>
              <w:jc w:val="center"/>
              <w:rPr>
                <w:sz w:val="24"/>
                <w:szCs w:val="24"/>
              </w:rPr>
            </w:pP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DF4110" w14:textId="77777777" w:rsidR="00ED3450" w:rsidRDefault="00ED3450" w:rsidP="003B6726">
            <w:pPr>
              <w:pStyle w:val="NormalWeb"/>
              <w:jc w:val="center"/>
            </w:pPr>
            <w:r>
              <w:t>Quadratic in year</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CFBAB6" w14:textId="77777777" w:rsidR="00ED3450" w:rsidRDefault="00ED3450" w:rsidP="003B6726">
            <w:pPr>
              <w:pStyle w:val="NormalWeb"/>
              <w:jc w:val="center"/>
            </w:pPr>
            <w:r>
              <w:t>928.49</w:t>
            </w:r>
          </w:p>
        </w:tc>
        <w:tc>
          <w:tcPr>
            <w:tcW w:w="34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3A9EED" w14:textId="77777777" w:rsidR="00ED3450" w:rsidRDefault="00ED3450" w:rsidP="003B6726">
            <w:pPr>
              <w:pStyle w:val="NormalWeb"/>
              <w:jc w:val="center"/>
            </w:pPr>
            <w:r>
              <w:t>AR(1) 928.49</w:t>
            </w:r>
          </w:p>
        </w:tc>
      </w:tr>
      <w:tr w:rsidR="00ED3450" w14:paraId="6DE438EC" w14:textId="77777777" w:rsidTr="00F77463">
        <w:trPr>
          <w:cnfStyle w:val="000000010000" w:firstRow="0" w:lastRow="0" w:firstColumn="0" w:lastColumn="0" w:oddVBand="0" w:evenVBand="0" w:oddHBand="0" w:evenHBand="1" w:firstRowFirstColumn="0" w:firstRowLastColumn="0" w:lastRowFirstColumn="0" w:lastRowLastColumn="0"/>
        </w:trPr>
        <w:tc>
          <w:tcPr>
            <w:tcW w:w="1276"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3A1703" w14:textId="77777777" w:rsidR="00ED3450" w:rsidRDefault="00ED3450">
            <w:pPr>
              <w:rPr>
                <w:sz w:val="24"/>
                <w:szCs w:val="24"/>
              </w:rPr>
            </w:pPr>
          </w:p>
        </w:tc>
        <w:tc>
          <w:tcPr>
            <w:tcW w:w="27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9189E1" w14:textId="77777777" w:rsidR="00ED3450" w:rsidRDefault="00ED3450" w:rsidP="003B6726">
            <w:pPr>
              <w:pStyle w:val="NormalWeb"/>
              <w:jc w:val="center"/>
            </w:pPr>
            <w:r>
              <w:t>Proportion of positive tests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637AFF" w14:textId="77777777" w:rsidR="00ED3450" w:rsidRDefault="00ED3450" w:rsidP="003B6726">
            <w:pPr>
              <w:pStyle w:val="NormalWeb"/>
              <w:jc w:val="center"/>
            </w:pPr>
            <w:r>
              <w:t>Linear in year</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723EAA" w14:textId="77777777" w:rsidR="00ED3450" w:rsidRDefault="00ED3450" w:rsidP="003B6726">
            <w:pPr>
              <w:pStyle w:val="NormalWeb"/>
              <w:jc w:val="center"/>
            </w:pPr>
            <w:r>
              <w:t>738.52</w:t>
            </w:r>
          </w:p>
        </w:tc>
        <w:tc>
          <w:tcPr>
            <w:tcW w:w="34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DAB1CF" w14:textId="77777777" w:rsidR="00ED3450" w:rsidRDefault="00ED3450" w:rsidP="003B6726">
            <w:pPr>
              <w:pStyle w:val="NormalWeb"/>
              <w:jc w:val="center"/>
            </w:pPr>
            <w:r>
              <w:t>ARMA(1,1) 736.57</w:t>
            </w:r>
          </w:p>
        </w:tc>
      </w:tr>
    </w:tbl>
    <w:p w14:paraId="6768B722" w14:textId="77777777" w:rsidR="00F77463" w:rsidRDefault="00F77463" w:rsidP="00A92798"/>
    <w:p w14:paraId="374687DE" w14:textId="77777777" w:rsidR="00ED3450" w:rsidRDefault="00ED3450" w:rsidP="00A92798">
      <w:r>
        <w:t xml:space="preserve">For the number of </w:t>
      </w:r>
      <w:proofErr w:type="spellStart"/>
      <w:r>
        <w:t>Cp</w:t>
      </w:r>
      <w:proofErr w:type="spellEnd"/>
      <w:r>
        <w:t xml:space="preserve"> tests, the trend + seasonal model is the best fitting model (Table 2) with an AIC of 722.5. The coefficients of year and of the months June to October have </w:t>
      </w:r>
      <w:r w:rsidRPr="00A92798">
        <w:rPr>
          <w:rStyle w:val="Emphasis"/>
          <w:b w:val="0"/>
        </w:rPr>
        <w:t>p</w:t>
      </w:r>
      <w:r>
        <w:t xml:space="preserve"> &lt; 0.05, indicating a clear seasonality (Table 3). The ACF and PACF (Appendix A) indicate a significant autocorrelation, and the autocorrelation estimate is 0.58.</w:t>
      </w:r>
    </w:p>
    <w:p w14:paraId="27D7146F" w14:textId="77777777" w:rsidR="008D54F1" w:rsidRDefault="008D54F1">
      <w:pPr>
        <w:rPr>
          <w:rStyle w:val="Strong"/>
          <w:bCs w:val="0"/>
        </w:rPr>
      </w:pPr>
      <w:r>
        <w:rPr>
          <w:rStyle w:val="Strong"/>
          <w:b w:val="0"/>
          <w:bCs w:val="0"/>
        </w:rPr>
        <w:br w:type="page"/>
      </w:r>
    </w:p>
    <w:p w14:paraId="0137B66D" w14:textId="77777777" w:rsidR="00ED3450" w:rsidRPr="00A92798" w:rsidRDefault="00ED3450" w:rsidP="00A92798">
      <w:pPr>
        <w:pStyle w:val="CDIFigures"/>
      </w:pPr>
      <w:r w:rsidRPr="00A92798">
        <w:rPr>
          <w:rStyle w:val="Strong"/>
          <w:b/>
          <w:bCs w:val="0"/>
        </w:rPr>
        <w:lastRenderedPageBreak/>
        <w:t xml:space="preserve">Table 3: Regression models of </w:t>
      </w:r>
      <w:proofErr w:type="spellStart"/>
      <w:r w:rsidRPr="00A92798">
        <w:rPr>
          <w:rStyle w:val="Strong"/>
          <w:b/>
          <w:bCs w:val="0"/>
        </w:rPr>
        <w:t>Cp</w:t>
      </w:r>
      <w:proofErr w:type="spellEnd"/>
      <w:r w:rsidRPr="00A92798">
        <w:rPr>
          <w:rStyle w:val="Strong"/>
          <w:b/>
          <w:bCs w:val="0"/>
        </w:rPr>
        <w:t xml:space="preserve"> tests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ulation of coefficients and standard error values for the derived models for monthly number of Cp tests and monthly proportion of positive Cp tests.&#10;"/>
      </w:tblPr>
      <w:tblGrid>
        <w:gridCol w:w="1104"/>
        <w:gridCol w:w="1556"/>
        <w:gridCol w:w="1557"/>
        <w:gridCol w:w="1556"/>
        <w:gridCol w:w="1557"/>
        <w:gridCol w:w="1556"/>
        <w:gridCol w:w="1557"/>
      </w:tblGrid>
      <w:tr w:rsidR="00F94BA1" w:rsidRPr="00F94BA1" w14:paraId="3B73853B" w14:textId="77777777" w:rsidTr="00F94BA1">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hideMark/>
          </w:tcPr>
          <w:p w14:paraId="515E2DBE" w14:textId="77777777" w:rsidR="00ED3450" w:rsidRPr="00F94BA1" w:rsidRDefault="00ED3450">
            <w:pPr>
              <w:pStyle w:val="NormalWeb"/>
              <w:rPr>
                <w:color w:val="FFFFFF" w:themeColor="background1"/>
              </w:rPr>
            </w:pPr>
            <w:r w:rsidRPr="00F94BA1">
              <w:rPr>
                <w:color w:val="FFFFFF" w:themeColor="background1"/>
              </w:rPr>
              <w:t>Model</w:t>
            </w:r>
          </w:p>
        </w:tc>
        <w:tc>
          <w:tcPr>
            <w:tcW w:w="4669" w:type="dxa"/>
            <w:gridSpan w:val="3"/>
            <w:tcBorders>
              <w:left w:val="single" w:sz="2" w:space="0" w:color="FFFFFF" w:themeColor="background1"/>
              <w:bottom w:val="single" w:sz="2" w:space="0" w:color="FFFFFF" w:themeColor="background1"/>
              <w:right w:val="single" w:sz="2" w:space="0" w:color="FFFFFF" w:themeColor="background1"/>
            </w:tcBorders>
            <w:hideMark/>
          </w:tcPr>
          <w:p w14:paraId="250DAA11" w14:textId="77777777" w:rsidR="00ED3450" w:rsidRPr="00F94BA1" w:rsidRDefault="00ED3450" w:rsidP="000C1CFE">
            <w:pPr>
              <w:pStyle w:val="NormalWeb"/>
              <w:jc w:val="center"/>
              <w:rPr>
                <w:color w:val="FFFFFF" w:themeColor="background1"/>
              </w:rPr>
            </w:pPr>
            <w:r w:rsidRPr="00F94BA1">
              <w:rPr>
                <w:color w:val="FFFFFF" w:themeColor="background1"/>
              </w:rPr>
              <w:t xml:space="preserve">Number of </w:t>
            </w:r>
            <w:proofErr w:type="spellStart"/>
            <w:r w:rsidRPr="00F94BA1">
              <w:rPr>
                <w:color w:val="FFFFFF" w:themeColor="background1"/>
              </w:rPr>
              <w:t>Cp</w:t>
            </w:r>
            <w:proofErr w:type="spellEnd"/>
            <w:r w:rsidRPr="00F94BA1">
              <w:rPr>
                <w:color w:val="FFFFFF" w:themeColor="background1"/>
              </w:rPr>
              <w:t xml:space="preserve"> tests</w:t>
            </w:r>
          </w:p>
        </w:tc>
        <w:tc>
          <w:tcPr>
            <w:tcW w:w="4670" w:type="dxa"/>
            <w:gridSpan w:val="3"/>
            <w:tcBorders>
              <w:left w:val="single" w:sz="2" w:space="0" w:color="FFFFFF" w:themeColor="background1"/>
              <w:bottom w:val="single" w:sz="2" w:space="0" w:color="FFFFFF" w:themeColor="background1"/>
            </w:tcBorders>
            <w:hideMark/>
          </w:tcPr>
          <w:p w14:paraId="18421D87" w14:textId="77777777" w:rsidR="00ED3450" w:rsidRPr="00F94BA1" w:rsidRDefault="00ED3450" w:rsidP="000C1CFE">
            <w:pPr>
              <w:pStyle w:val="NormalWeb"/>
              <w:jc w:val="center"/>
              <w:rPr>
                <w:color w:val="FFFFFF" w:themeColor="background1"/>
              </w:rPr>
            </w:pPr>
            <w:r w:rsidRPr="00F94BA1">
              <w:rPr>
                <w:color w:val="FFFFFF" w:themeColor="background1"/>
              </w:rPr>
              <w:t xml:space="preserve">Proportion of positive </w:t>
            </w:r>
            <w:proofErr w:type="spellStart"/>
            <w:r w:rsidRPr="00F94BA1">
              <w:rPr>
                <w:color w:val="FFFFFF" w:themeColor="background1"/>
              </w:rPr>
              <w:t>Cp</w:t>
            </w:r>
            <w:proofErr w:type="spellEnd"/>
            <w:r w:rsidRPr="00F94BA1">
              <w:rPr>
                <w:color w:val="FFFFFF" w:themeColor="background1"/>
              </w:rPr>
              <w:t xml:space="preserve"> tests</w:t>
            </w:r>
          </w:p>
        </w:tc>
      </w:tr>
      <w:tr w:rsidR="00F94BA1" w:rsidRPr="00F94BA1" w14:paraId="51266C12" w14:textId="77777777" w:rsidTr="00F94BA1">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bottom w:val="single" w:sz="2" w:space="0" w:color="FFFFFF" w:themeColor="background1"/>
              <w:right w:val="single" w:sz="2" w:space="0" w:color="FFFFFF" w:themeColor="background1"/>
            </w:tcBorders>
            <w:hideMark/>
          </w:tcPr>
          <w:p w14:paraId="59CB0352" w14:textId="77777777" w:rsidR="00ED3450" w:rsidRPr="00F94BA1" w:rsidRDefault="00ED3450">
            <w:pPr>
              <w:rPr>
                <w:color w:val="FFFFFF" w:themeColor="background1"/>
              </w:rPr>
            </w:pPr>
          </w:p>
        </w:tc>
        <w:tc>
          <w:tcPr>
            <w:tcW w:w="155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C4B474A" w14:textId="77777777" w:rsidR="00ED3450" w:rsidRPr="00F94BA1" w:rsidRDefault="00ED3450" w:rsidP="000C1CFE">
            <w:pPr>
              <w:jc w:val="center"/>
              <w:rPr>
                <w:rFonts w:eastAsia="Times New Roman"/>
                <w:color w:val="FFFFFF" w:themeColor="background1"/>
                <w:sz w:val="20"/>
                <w:szCs w:val="20"/>
              </w:rPr>
            </w:pPr>
          </w:p>
        </w:tc>
        <w:tc>
          <w:tcPr>
            <w:tcW w:w="155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EFACE4E" w14:textId="77777777" w:rsidR="00ED3450" w:rsidRPr="00F94BA1" w:rsidRDefault="00ED3450" w:rsidP="000C1CFE">
            <w:pPr>
              <w:pStyle w:val="NormalWeb"/>
              <w:jc w:val="center"/>
              <w:rPr>
                <w:color w:val="FFFFFF" w:themeColor="background1"/>
                <w:sz w:val="24"/>
                <w:szCs w:val="24"/>
              </w:rPr>
            </w:pPr>
            <w:r w:rsidRPr="00F94BA1">
              <w:rPr>
                <w:color w:val="FFFFFF" w:themeColor="background1"/>
              </w:rPr>
              <w:t>Value</w:t>
            </w:r>
          </w:p>
        </w:tc>
        <w:tc>
          <w:tcPr>
            <w:tcW w:w="155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6C959CF" w14:textId="77777777" w:rsidR="00ED3450" w:rsidRPr="00F94BA1" w:rsidRDefault="00ED3450" w:rsidP="000C1CFE">
            <w:pPr>
              <w:jc w:val="center"/>
              <w:rPr>
                <w:color w:val="FFFFFF" w:themeColor="background1"/>
              </w:rPr>
            </w:pPr>
          </w:p>
        </w:tc>
        <w:tc>
          <w:tcPr>
            <w:tcW w:w="155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5871B02" w14:textId="77777777" w:rsidR="00ED3450" w:rsidRPr="00F94BA1" w:rsidRDefault="00ED3450" w:rsidP="000C1CFE">
            <w:pPr>
              <w:jc w:val="center"/>
              <w:rPr>
                <w:rFonts w:eastAsia="Times New Roman"/>
                <w:color w:val="FFFFFF" w:themeColor="background1"/>
                <w:sz w:val="20"/>
                <w:szCs w:val="20"/>
              </w:rPr>
            </w:pPr>
          </w:p>
        </w:tc>
        <w:tc>
          <w:tcPr>
            <w:tcW w:w="155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B242080" w14:textId="77777777" w:rsidR="00ED3450" w:rsidRPr="00F94BA1" w:rsidRDefault="00ED3450" w:rsidP="000C1CFE">
            <w:pPr>
              <w:pStyle w:val="NormalWeb"/>
              <w:jc w:val="center"/>
              <w:rPr>
                <w:color w:val="FFFFFF" w:themeColor="background1"/>
                <w:sz w:val="24"/>
                <w:szCs w:val="24"/>
              </w:rPr>
            </w:pPr>
            <w:r w:rsidRPr="00F94BA1">
              <w:rPr>
                <w:color w:val="FFFFFF" w:themeColor="background1"/>
              </w:rPr>
              <w:t>Value</w:t>
            </w:r>
          </w:p>
        </w:tc>
        <w:tc>
          <w:tcPr>
            <w:tcW w:w="1557" w:type="dxa"/>
            <w:tcBorders>
              <w:top w:val="single" w:sz="2" w:space="0" w:color="FFFFFF" w:themeColor="background1"/>
              <w:left w:val="single" w:sz="2" w:space="0" w:color="FFFFFF" w:themeColor="background1"/>
              <w:bottom w:val="single" w:sz="2" w:space="0" w:color="FFFFFF" w:themeColor="background1"/>
            </w:tcBorders>
            <w:hideMark/>
          </w:tcPr>
          <w:p w14:paraId="13FFA33F" w14:textId="77777777" w:rsidR="00ED3450" w:rsidRPr="00F94BA1" w:rsidRDefault="00ED3450" w:rsidP="000C1CFE">
            <w:pPr>
              <w:jc w:val="center"/>
              <w:rPr>
                <w:color w:val="FFFFFF" w:themeColor="background1"/>
              </w:rPr>
            </w:pPr>
          </w:p>
        </w:tc>
      </w:tr>
      <w:tr w:rsidR="00F94BA1" w:rsidRPr="00F94BA1" w14:paraId="1A203EFA" w14:textId="77777777" w:rsidTr="00F94BA1">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bottom w:val="single" w:sz="2" w:space="0" w:color="FFFFFF" w:themeColor="background1"/>
              <w:right w:val="single" w:sz="2" w:space="0" w:color="FFFFFF" w:themeColor="background1"/>
            </w:tcBorders>
            <w:hideMark/>
          </w:tcPr>
          <w:p w14:paraId="4A0CD39E" w14:textId="77777777" w:rsidR="00ED3450" w:rsidRPr="00F94BA1" w:rsidRDefault="00ED3450">
            <w:pPr>
              <w:pStyle w:val="NormalWeb"/>
              <w:rPr>
                <w:color w:val="FFFFFF" w:themeColor="background1"/>
                <w:sz w:val="24"/>
                <w:szCs w:val="24"/>
              </w:rPr>
            </w:pPr>
            <w:r w:rsidRPr="00F94BA1">
              <w:rPr>
                <w:color w:val="FFFFFF" w:themeColor="background1"/>
              </w:rPr>
              <w:t>AIC</w:t>
            </w:r>
          </w:p>
        </w:tc>
        <w:tc>
          <w:tcPr>
            <w:tcW w:w="155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91F2F82" w14:textId="77777777" w:rsidR="00ED3450" w:rsidRPr="00F94BA1" w:rsidRDefault="00ED3450" w:rsidP="000C1CFE">
            <w:pPr>
              <w:jc w:val="center"/>
              <w:rPr>
                <w:color w:val="FFFFFF" w:themeColor="background1"/>
              </w:rPr>
            </w:pPr>
          </w:p>
        </w:tc>
        <w:tc>
          <w:tcPr>
            <w:tcW w:w="155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C6E89A2" w14:textId="77777777" w:rsidR="00ED3450" w:rsidRPr="00F94BA1" w:rsidRDefault="00ED3450" w:rsidP="000C1CFE">
            <w:pPr>
              <w:pStyle w:val="NormalWeb"/>
              <w:jc w:val="center"/>
              <w:rPr>
                <w:color w:val="FFFFFF" w:themeColor="background1"/>
                <w:sz w:val="24"/>
                <w:szCs w:val="24"/>
              </w:rPr>
            </w:pPr>
            <w:r w:rsidRPr="00F94BA1">
              <w:rPr>
                <w:color w:val="FFFFFF" w:themeColor="background1"/>
              </w:rPr>
              <w:t>716.67</w:t>
            </w:r>
          </w:p>
        </w:tc>
        <w:tc>
          <w:tcPr>
            <w:tcW w:w="155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7A2EBE8" w14:textId="77777777" w:rsidR="00ED3450" w:rsidRPr="00F94BA1" w:rsidRDefault="00ED3450" w:rsidP="000C1CFE">
            <w:pPr>
              <w:jc w:val="center"/>
              <w:rPr>
                <w:color w:val="FFFFFF" w:themeColor="background1"/>
              </w:rPr>
            </w:pPr>
          </w:p>
        </w:tc>
        <w:tc>
          <w:tcPr>
            <w:tcW w:w="155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0411E63" w14:textId="77777777" w:rsidR="00ED3450" w:rsidRPr="00F94BA1" w:rsidRDefault="00ED3450" w:rsidP="000C1CFE">
            <w:pPr>
              <w:jc w:val="center"/>
              <w:rPr>
                <w:rFonts w:eastAsia="Times New Roman"/>
                <w:color w:val="FFFFFF" w:themeColor="background1"/>
                <w:sz w:val="20"/>
                <w:szCs w:val="20"/>
              </w:rPr>
            </w:pPr>
          </w:p>
        </w:tc>
        <w:tc>
          <w:tcPr>
            <w:tcW w:w="155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D37A684" w14:textId="77777777" w:rsidR="00ED3450" w:rsidRPr="00F94BA1" w:rsidRDefault="00ED3450" w:rsidP="000C1CFE">
            <w:pPr>
              <w:pStyle w:val="NormalWeb"/>
              <w:jc w:val="center"/>
              <w:rPr>
                <w:color w:val="FFFFFF" w:themeColor="background1"/>
                <w:sz w:val="24"/>
                <w:szCs w:val="24"/>
              </w:rPr>
            </w:pPr>
            <w:r w:rsidRPr="00F94BA1">
              <w:rPr>
                <w:color w:val="FFFFFF" w:themeColor="background1"/>
              </w:rPr>
              <w:t>731.42</w:t>
            </w:r>
          </w:p>
        </w:tc>
        <w:tc>
          <w:tcPr>
            <w:tcW w:w="1557" w:type="dxa"/>
            <w:tcBorders>
              <w:top w:val="single" w:sz="2" w:space="0" w:color="FFFFFF" w:themeColor="background1"/>
              <w:left w:val="single" w:sz="2" w:space="0" w:color="FFFFFF" w:themeColor="background1"/>
              <w:bottom w:val="single" w:sz="2" w:space="0" w:color="FFFFFF" w:themeColor="background1"/>
            </w:tcBorders>
            <w:hideMark/>
          </w:tcPr>
          <w:p w14:paraId="2AFBD4D2" w14:textId="77777777" w:rsidR="00ED3450" w:rsidRPr="00F94BA1" w:rsidRDefault="00ED3450" w:rsidP="000C1CFE">
            <w:pPr>
              <w:jc w:val="center"/>
              <w:rPr>
                <w:color w:val="FFFFFF" w:themeColor="background1"/>
              </w:rPr>
            </w:pPr>
          </w:p>
        </w:tc>
      </w:tr>
      <w:tr w:rsidR="00F94BA1" w:rsidRPr="00F94BA1" w14:paraId="2D6467BA" w14:textId="77777777" w:rsidTr="00F94BA1">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14:paraId="621CC99F" w14:textId="77777777" w:rsidR="00ED3450" w:rsidRPr="00F94BA1" w:rsidRDefault="00ED3450">
            <w:pPr>
              <w:pStyle w:val="NormalWeb"/>
              <w:rPr>
                <w:color w:val="FFFFFF" w:themeColor="background1"/>
                <w:sz w:val="24"/>
                <w:szCs w:val="24"/>
              </w:rPr>
            </w:pPr>
            <w:r w:rsidRPr="00F94BA1">
              <w:rPr>
                <w:color w:val="FFFFFF" w:themeColor="background1"/>
              </w:rPr>
              <w:t>Coefficient</w:t>
            </w:r>
          </w:p>
        </w:tc>
        <w:tc>
          <w:tcPr>
            <w:tcW w:w="1556" w:type="dxa"/>
            <w:tcBorders>
              <w:top w:val="single" w:sz="2" w:space="0" w:color="FFFFFF" w:themeColor="background1"/>
              <w:left w:val="single" w:sz="2" w:space="0" w:color="FFFFFF" w:themeColor="background1"/>
              <w:right w:val="single" w:sz="2" w:space="0" w:color="FFFFFF" w:themeColor="background1"/>
            </w:tcBorders>
            <w:hideMark/>
          </w:tcPr>
          <w:p w14:paraId="056FB993" w14:textId="77777777" w:rsidR="00ED3450" w:rsidRPr="00F94BA1" w:rsidRDefault="00ED3450" w:rsidP="000C1CFE">
            <w:pPr>
              <w:pStyle w:val="NormalWeb"/>
              <w:jc w:val="center"/>
              <w:rPr>
                <w:color w:val="FFFFFF" w:themeColor="background1"/>
              </w:rPr>
            </w:pPr>
            <w:r w:rsidRPr="00F94BA1">
              <w:rPr>
                <w:color w:val="FFFFFF" w:themeColor="background1"/>
              </w:rPr>
              <w:t>Value</w:t>
            </w:r>
          </w:p>
        </w:tc>
        <w:tc>
          <w:tcPr>
            <w:tcW w:w="1557" w:type="dxa"/>
            <w:tcBorders>
              <w:top w:val="single" w:sz="2" w:space="0" w:color="FFFFFF" w:themeColor="background1"/>
              <w:left w:val="single" w:sz="2" w:space="0" w:color="FFFFFF" w:themeColor="background1"/>
              <w:right w:val="single" w:sz="2" w:space="0" w:color="FFFFFF" w:themeColor="background1"/>
            </w:tcBorders>
            <w:hideMark/>
          </w:tcPr>
          <w:p w14:paraId="2A2EE397" w14:textId="77777777" w:rsidR="00ED3450" w:rsidRPr="00F94BA1" w:rsidRDefault="00ED3450" w:rsidP="000C1CFE">
            <w:pPr>
              <w:pStyle w:val="NormalWeb"/>
              <w:jc w:val="center"/>
              <w:rPr>
                <w:color w:val="FFFFFF" w:themeColor="background1"/>
              </w:rPr>
            </w:pPr>
            <w:proofErr w:type="spellStart"/>
            <w:r w:rsidRPr="00F94BA1">
              <w:rPr>
                <w:color w:val="FFFFFF" w:themeColor="background1"/>
              </w:rPr>
              <w:t>SE</w:t>
            </w:r>
            <w:r w:rsidRPr="00C70B82">
              <w:rPr>
                <w:color w:val="FFFFFF" w:themeColor="background1"/>
                <w:vertAlign w:val="superscript"/>
              </w:rPr>
              <w:t>a</w:t>
            </w:r>
            <w:proofErr w:type="spellEnd"/>
          </w:p>
        </w:tc>
        <w:tc>
          <w:tcPr>
            <w:tcW w:w="1556" w:type="dxa"/>
            <w:tcBorders>
              <w:top w:val="single" w:sz="2" w:space="0" w:color="FFFFFF" w:themeColor="background1"/>
              <w:left w:val="single" w:sz="2" w:space="0" w:color="FFFFFF" w:themeColor="background1"/>
              <w:right w:val="single" w:sz="2" w:space="0" w:color="FFFFFF" w:themeColor="background1"/>
            </w:tcBorders>
            <w:hideMark/>
          </w:tcPr>
          <w:p w14:paraId="63DDF19E" w14:textId="77777777" w:rsidR="00ED3450" w:rsidRPr="000F2904" w:rsidRDefault="00ED3450" w:rsidP="000C1CFE">
            <w:pPr>
              <w:pStyle w:val="NormalWeb"/>
              <w:jc w:val="center"/>
              <w:rPr>
                <w:i/>
                <w:color w:val="FFFFFF" w:themeColor="background1"/>
              </w:rPr>
            </w:pPr>
            <w:r w:rsidRPr="000F2904">
              <w:rPr>
                <w:i/>
                <w:color w:val="FFFFFF" w:themeColor="background1"/>
              </w:rPr>
              <w:t>p</w:t>
            </w:r>
          </w:p>
        </w:tc>
        <w:tc>
          <w:tcPr>
            <w:tcW w:w="1557" w:type="dxa"/>
            <w:tcBorders>
              <w:top w:val="single" w:sz="2" w:space="0" w:color="FFFFFF" w:themeColor="background1"/>
              <w:left w:val="single" w:sz="2" w:space="0" w:color="FFFFFF" w:themeColor="background1"/>
              <w:right w:val="single" w:sz="2" w:space="0" w:color="FFFFFF" w:themeColor="background1"/>
            </w:tcBorders>
            <w:hideMark/>
          </w:tcPr>
          <w:p w14:paraId="548B2B77" w14:textId="77777777" w:rsidR="00ED3450" w:rsidRPr="00F94BA1" w:rsidRDefault="00ED3450" w:rsidP="000C1CFE">
            <w:pPr>
              <w:pStyle w:val="NormalWeb"/>
              <w:jc w:val="center"/>
              <w:rPr>
                <w:color w:val="FFFFFF" w:themeColor="background1"/>
              </w:rPr>
            </w:pPr>
            <w:r w:rsidRPr="00F94BA1">
              <w:rPr>
                <w:color w:val="FFFFFF" w:themeColor="background1"/>
              </w:rPr>
              <w:t>Value</w:t>
            </w:r>
          </w:p>
        </w:tc>
        <w:tc>
          <w:tcPr>
            <w:tcW w:w="1556" w:type="dxa"/>
            <w:tcBorders>
              <w:top w:val="single" w:sz="2" w:space="0" w:color="FFFFFF" w:themeColor="background1"/>
              <w:left w:val="single" w:sz="2" w:space="0" w:color="FFFFFF" w:themeColor="background1"/>
              <w:right w:val="single" w:sz="2" w:space="0" w:color="FFFFFF" w:themeColor="background1"/>
            </w:tcBorders>
            <w:hideMark/>
          </w:tcPr>
          <w:p w14:paraId="7A0F51BD" w14:textId="77777777" w:rsidR="00ED3450" w:rsidRPr="00F94BA1" w:rsidRDefault="00ED3450" w:rsidP="000C1CFE">
            <w:pPr>
              <w:pStyle w:val="NormalWeb"/>
              <w:jc w:val="center"/>
              <w:rPr>
                <w:color w:val="FFFFFF" w:themeColor="background1"/>
              </w:rPr>
            </w:pPr>
            <w:proofErr w:type="spellStart"/>
            <w:r w:rsidRPr="00F94BA1">
              <w:rPr>
                <w:color w:val="FFFFFF" w:themeColor="background1"/>
              </w:rPr>
              <w:t>SE</w:t>
            </w:r>
            <w:r w:rsidRPr="000F2904">
              <w:rPr>
                <w:color w:val="FFFFFF" w:themeColor="background1"/>
                <w:vertAlign w:val="superscript"/>
              </w:rPr>
              <w:t>a</w:t>
            </w:r>
            <w:proofErr w:type="spellEnd"/>
          </w:p>
        </w:tc>
        <w:tc>
          <w:tcPr>
            <w:tcW w:w="1557" w:type="dxa"/>
            <w:tcBorders>
              <w:top w:val="single" w:sz="2" w:space="0" w:color="FFFFFF" w:themeColor="background1"/>
              <w:left w:val="single" w:sz="2" w:space="0" w:color="FFFFFF" w:themeColor="background1"/>
            </w:tcBorders>
            <w:hideMark/>
          </w:tcPr>
          <w:p w14:paraId="38BFB3E0" w14:textId="77777777" w:rsidR="00ED3450" w:rsidRPr="000F2904" w:rsidRDefault="00ED3450" w:rsidP="000C1CFE">
            <w:pPr>
              <w:pStyle w:val="NormalWeb"/>
              <w:jc w:val="center"/>
              <w:rPr>
                <w:i/>
                <w:color w:val="FFFFFF" w:themeColor="background1"/>
              </w:rPr>
            </w:pPr>
            <w:r w:rsidRPr="000F2904">
              <w:rPr>
                <w:i/>
                <w:color w:val="FFFFFF" w:themeColor="background1"/>
              </w:rPr>
              <w:t>p</w:t>
            </w:r>
          </w:p>
        </w:tc>
      </w:tr>
      <w:tr w:rsidR="00FE6CEF" w14:paraId="0E4C983A" w14:textId="77777777" w:rsidTr="000C1CFE">
        <w:tc>
          <w:tcPr>
            <w:tcW w:w="0" w:type="auto"/>
            <w:hideMark/>
          </w:tcPr>
          <w:p w14:paraId="7FEC0BC1" w14:textId="77777777" w:rsidR="00FE6CEF" w:rsidRDefault="00FE6CEF" w:rsidP="00FE6CEF">
            <w:pPr>
              <w:pStyle w:val="NormalWeb"/>
            </w:pPr>
            <w:r>
              <w:t>AR(1)</w:t>
            </w:r>
          </w:p>
        </w:tc>
        <w:tc>
          <w:tcPr>
            <w:tcW w:w="1556" w:type="dxa"/>
            <w:hideMark/>
          </w:tcPr>
          <w:p w14:paraId="1D8BEC5E" w14:textId="77777777" w:rsidR="00FE6CEF" w:rsidRDefault="00FE6CEF" w:rsidP="00FE6CEF">
            <w:pPr>
              <w:pStyle w:val="NormalWeb"/>
              <w:jc w:val="center"/>
            </w:pPr>
            <w:r>
              <w:t>0.44</w:t>
            </w:r>
          </w:p>
        </w:tc>
        <w:tc>
          <w:tcPr>
            <w:tcW w:w="1557" w:type="dxa"/>
            <w:hideMark/>
          </w:tcPr>
          <w:p w14:paraId="1BF7925D" w14:textId="77777777" w:rsidR="00FE6CEF" w:rsidRPr="00FE6CEF" w:rsidRDefault="00FE6CEF" w:rsidP="00FE6CEF">
            <w:pPr>
              <w:pStyle w:val="NormalWeb"/>
              <w:jc w:val="center"/>
              <w:rPr>
                <w:vertAlign w:val="superscript"/>
              </w:rPr>
            </w:pPr>
            <w:r>
              <w:rPr>
                <w:vertAlign w:val="superscript"/>
              </w:rPr>
              <w:t>_</w:t>
            </w:r>
            <w:r w:rsidRPr="00FE6CEF">
              <w:rPr>
                <w:vertAlign w:val="superscript"/>
              </w:rPr>
              <w:t>b</w:t>
            </w:r>
          </w:p>
        </w:tc>
        <w:tc>
          <w:tcPr>
            <w:tcW w:w="1556" w:type="dxa"/>
            <w:hideMark/>
          </w:tcPr>
          <w:p w14:paraId="03B6C6D1" w14:textId="77777777" w:rsidR="00FE6CEF" w:rsidRPr="00FE6CEF" w:rsidRDefault="00FE6CEF" w:rsidP="00FE6CEF">
            <w:pPr>
              <w:pStyle w:val="NormalWeb"/>
              <w:jc w:val="center"/>
              <w:rPr>
                <w:vertAlign w:val="superscript"/>
              </w:rPr>
            </w:pPr>
            <w:r>
              <w:rPr>
                <w:vertAlign w:val="superscript"/>
              </w:rPr>
              <w:t>_</w:t>
            </w:r>
            <w:r w:rsidRPr="00FE6CEF">
              <w:rPr>
                <w:vertAlign w:val="superscript"/>
              </w:rPr>
              <w:t>b</w:t>
            </w:r>
          </w:p>
        </w:tc>
        <w:tc>
          <w:tcPr>
            <w:tcW w:w="1557" w:type="dxa"/>
            <w:hideMark/>
          </w:tcPr>
          <w:p w14:paraId="15F5E8EA" w14:textId="77777777" w:rsidR="00FE6CEF" w:rsidRDefault="00FE6CEF" w:rsidP="00FE6CEF">
            <w:pPr>
              <w:pStyle w:val="NormalWeb"/>
              <w:jc w:val="center"/>
            </w:pPr>
            <w:r>
              <w:t>–</w:t>
            </w:r>
          </w:p>
        </w:tc>
        <w:tc>
          <w:tcPr>
            <w:tcW w:w="1556" w:type="dxa"/>
            <w:hideMark/>
          </w:tcPr>
          <w:p w14:paraId="15F51A33" w14:textId="77777777" w:rsidR="00FE6CEF" w:rsidRDefault="00FE6CEF" w:rsidP="00FE6CEF">
            <w:pPr>
              <w:pStyle w:val="NormalWeb"/>
              <w:jc w:val="center"/>
            </w:pPr>
            <w:r>
              <w:t>–</w:t>
            </w:r>
          </w:p>
        </w:tc>
        <w:tc>
          <w:tcPr>
            <w:tcW w:w="1557" w:type="dxa"/>
            <w:hideMark/>
          </w:tcPr>
          <w:p w14:paraId="76FACB0D" w14:textId="77777777" w:rsidR="00FE6CEF" w:rsidRDefault="00FE6CEF" w:rsidP="00FE6CEF">
            <w:pPr>
              <w:pStyle w:val="NormalWeb"/>
              <w:jc w:val="center"/>
            </w:pPr>
            <w:r>
              <w:t>–</w:t>
            </w:r>
          </w:p>
        </w:tc>
      </w:tr>
      <w:tr w:rsidR="00FE6CEF" w14:paraId="0C53BDD3" w14:textId="77777777" w:rsidTr="000C1CFE">
        <w:trPr>
          <w:cnfStyle w:val="000000010000" w:firstRow="0" w:lastRow="0" w:firstColumn="0" w:lastColumn="0" w:oddVBand="0" w:evenVBand="0" w:oddHBand="0" w:evenHBand="1" w:firstRowFirstColumn="0" w:firstRowLastColumn="0" w:lastRowFirstColumn="0" w:lastRowLastColumn="0"/>
        </w:trPr>
        <w:tc>
          <w:tcPr>
            <w:tcW w:w="0" w:type="auto"/>
            <w:hideMark/>
          </w:tcPr>
          <w:p w14:paraId="2B78AF21" w14:textId="77777777" w:rsidR="00FE6CEF" w:rsidRDefault="00FE6CEF" w:rsidP="00FE6CEF">
            <w:pPr>
              <w:pStyle w:val="NormalWeb"/>
            </w:pPr>
            <w:r>
              <w:t>AR(2)</w:t>
            </w:r>
          </w:p>
        </w:tc>
        <w:tc>
          <w:tcPr>
            <w:tcW w:w="1556" w:type="dxa"/>
            <w:hideMark/>
          </w:tcPr>
          <w:p w14:paraId="4FE35875" w14:textId="77777777" w:rsidR="00FE6CEF" w:rsidRDefault="00FE6CEF" w:rsidP="00FE6CEF">
            <w:pPr>
              <w:pStyle w:val="NormalWeb"/>
              <w:jc w:val="center"/>
            </w:pPr>
            <w:r>
              <w:t>0.32</w:t>
            </w:r>
          </w:p>
        </w:tc>
        <w:tc>
          <w:tcPr>
            <w:tcW w:w="1557" w:type="dxa"/>
            <w:hideMark/>
          </w:tcPr>
          <w:p w14:paraId="5FC567AE" w14:textId="77777777" w:rsidR="00FE6CEF" w:rsidRPr="00FE6CEF" w:rsidRDefault="00FE6CEF" w:rsidP="00FE6CEF">
            <w:pPr>
              <w:pStyle w:val="NormalWeb"/>
              <w:jc w:val="center"/>
              <w:rPr>
                <w:vertAlign w:val="superscript"/>
              </w:rPr>
            </w:pPr>
            <w:r>
              <w:rPr>
                <w:vertAlign w:val="superscript"/>
              </w:rPr>
              <w:t>_</w:t>
            </w:r>
            <w:r w:rsidRPr="00FE6CEF">
              <w:rPr>
                <w:vertAlign w:val="superscript"/>
              </w:rPr>
              <w:t>b</w:t>
            </w:r>
          </w:p>
        </w:tc>
        <w:tc>
          <w:tcPr>
            <w:tcW w:w="1556" w:type="dxa"/>
            <w:hideMark/>
          </w:tcPr>
          <w:p w14:paraId="33275C9F" w14:textId="77777777" w:rsidR="00FE6CEF" w:rsidRPr="00FE6CEF" w:rsidRDefault="00FE6CEF" w:rsidP="00FE6CEF">
            <w:pPr>
              <w:pStyle w:val="NormalWeb"/>
              <w:jc w:val="center"/>
              <w:rPr>
                <w:vertAlign w:val="superscript"/>
              </w:rPr>
            </w:pPr>
            <w:r>
              <w:rPr>
                <w:vertAlign w:val="superscript"/>
              </w:rPr>
              <w:t>_</w:t>
            </w:r>
            <w:r w:rsidRPr="00FE6CEF">
              <w:rPr>
                <w:vertAlign w:val="superscript"/>
              </w:rPr>
              <w:t>b</w:t>
            </w:r>
          </w:p>
        </w:tc>
        <w:tc>
          <w:tcPr>
            <w:tcW w:w="1557" w:type="dxa"/>
            <w:hideMark/>
          </w:tcPr>
          <w:p w14:paraId="08191482" w14:textId="77777777" w:rsidR="00FE6CEF" w:rsidRDefault="00FE6CEF" w:rsidP="00FE6CEF">
            <w:pPr>
              <w:pStyle w:val="NormalWeb"/>
              <w:jc w:val="center"/>
            </w:pPr>
            <w:r>
              <w:t>–</w:t>
            </w:r>
          </w:p>
        </w:tc>
        <w:tc>
          <w:tcPr>
            <w:tcW w:w="1556" w:type="dxa"/>
            <w:hideMark/>
          </w:tcPr>
          <w:p w14:paraId="45348369" w14:textId="77777777" w:rsidR="00FE6CEF" w:rsidRDefault="00FE6CEF" w:rsidP="00FE6CEF">
            <w:pPr>
              <w:pStyle w:val="NormalWeb"/>
              <w:jc w:val="center"/>
            </w:pPr>
            <w:r>
              <w:t>–</w:t>
            </w:r>
          </w:p>
        </w:tc>
        <w:tc>
          <w:tcPr>
            <w:tcW w:w="1557" w:type="dxa"/>
            <w:hideMark/>
          </w:tcPr>
          <w:p w14:paraId="0AA2383A" w14:textId="77777777" w:rsidR="00FE6CEF" w:rsidRDefault="00FE6CEF" w:rsidP="00FE6CEF">
            <w:pPr>
              <w:pStyle w:val="NormalWeb"/>
              <w:jc w:val="center"/>
            </w:pPr>
            <w:r>
              <w:t>–</w:t>
            </w:r>
          </w:p>
        </w:tc>
      </w:tr>
      <w:tr w:rsidR="00FE6CEF" w14:paraId="74A1BB08" w14:textId="77777777" w:rsidTr="000C1CFE">
        <w:tc>
          <w:tcPr>
            <w:tcW w:w="0" w:type="auto"/>
            <w:hideMark/>
          </w:tcPr>
          <w:p w14:paraId="03A5F656" w14:textId="77777777" w:rsidR="00FE6CEF" w:rsidRDefault="00FE6CEF" w:rsidP="00FE6CEF">
            <w:pPr>
              <w:pStyle w:val="NormalWeb"/>
            </w:pPr>
            <w:r>
              <w:t>MA(1)</w:t>
            </w:r>
          </w:p>
        </w:tc>
        <w:tc>
          <w:tcPr>
            <w:tcW w:w="1556" w:type="dxa"/>
            <w:hideMark/>
          </w:tcPr>
          <w:p w14:paraId="10E7FAF1" w14:textId="77777777" w:rsidR="00FE6CEF" w:rsidRDefault="00FE6CEF" w:rsidP="00FE6CEF">
            <w:pPr>
              <w:pStyle w:val="NormalWeb"/>
              <w:jc w:val="center"/>
            </w:pPr>
            <w:r>
              <w:t>-0.03</w:t>
            </w:r>
          </w:p>
        </w:tc>
        <w:tc>
          <w:tcPr>
            <w:tcW w:w="1557" w:type="dxa"/>
            <w:hideMark/>
          </w:tcPr>
          <w:p w14:paraId="2E929DC8" w14:textId="77777777" w:rsidR="00FE6CEF" w:rsidRPr="00FE6CEF" w:rsidRDefault="00FE6CEF" w:rsidP="00FE6CEF">
            <w:pPr>
              <w:pStyle w:val="NormalWeb"/>
              <w:jc w:val="center"/>
              <w:rPr>
                <w:vertAlign w:val="superscript"/>
              </w:rPr>
            </w:pPr>
            <w:r>
              <w:rPr>
                <w:vertAlign w:val="superscript"/>
              </w:rPr>
              <w:t>_</w:t>
            </w:r>
            <w:r w:rsidRPr="00FE6CEF">
              <w:rPr>
                <w:vertAlign w:val="superscript"/>
              </w:rPr>
              <w:t>b</w:t>
            </w:r>
          </w:p>
        </w:tc>
        <w:tc>
          <w:tcPr>
            <w:tcW w:w="1556" w:type="dxa"/>
            <w:hideMark/>
          </w:tcPr>
          <w:p w14:paraId="49BBDE44" w14:textId="77777777" w:rsidR="00FE6CEF" w:rsidRPr="00FE6CEF" w:rsidRDefault="00FE6CEF" w:rsidP="00FE6CEF">
            <w:pPr>
              <w:pStyle w:val="NormalWeb"/>
              <w:jc w:val="center"/>
              <w:rPr>
                <w:vertAlign w:val="superscript"/>
              </w:rPr>
            </w:pPr>
            <w:r>
              <w:rPr>
                <w:vertAlign w:val="superscript"/>
              </w:rPr>
              <w:t>_</w:t>
            </w:r>
            <w:r w:rsidRPr="00FE6CEF">
              <w:rPr>
                <w:vertAlign w:val="superscript"/>
              </w:rPr>
              <w:t>b</w:t>
            </w:r>
          </w:p>
        </w:tc>
        <w:tc>
          <w:tcPr>
            <w:tcW w:w="1557" w:type="dxa"/>
            <w:hideMark/>
          </w:tcPr>
          <w:p w14:paraId="474AC406" w14:textId="77777777" w:rsidR="00FE6CEF" w:rsidRDefault="00FE6CEF" w:rsidP="00FE6CEF">
            <w:pPr>
              <w:pStyle w:val="NormalWeb"/>
              <w:jc w:val="center"/>
            </w:pPr>
            <w:r>
              <w:t>0.17</w:t>
            </w:r>
          </w:p>
        </w:tc>
        <w:tc>
          <w:tcPr>
            <w:tcW w:w="1556" w:type="dxa"/>
            <w:hideMark/>
          </w:tcPr>
          <w:p w14:paraId="1A4EF48C" w14:textId="77777777" w:rsidR="00FE6CEF" w:rsidRDefault="00FE6CEF" w:rsidP="00FE6CEF">
            <w:pPr>
              <w:pStyle w:val="NormalWeb"/>
              <w:jc w:val="center"/>
            </w:pPr>
            <w:r>
              <w:t>0.10</w:t>
            </w:r>
          </w:p>
        </w:tc>
        <w:tc>
          <w:tcPr>
            <w:tcW w:w="1557" w:type="dxa"/>
            <w:hideMark/>
          </w:tcPr>
          <w:p w14:paraId="62085495" w14:textId="77777777" w:rsidR="00FE6CEF" w:rsidRDefault="00FE6CEF" w:rsidP="00FE6CEF">
            <w:pPr>
              <w:pStyle w:val="NormalWeb"/>
              <w:jc w:val="center"/>
            </w:pPr>
            <w:r>
              <w:t>0.0891</w:t>
            </w:r>
          </w:p>
        </w:tc>
      </w:tr>
      <w:tr w:rsidR="00FE6CEF" w14:paraId="52C6FBE2" w14:textId="77777777" w:rsidTr="000C1CFE">
        <w:trPr>
          <w:cnfStyle w:val="000000010000" w:firstRow="0" w:lastRow="0" w:firstColumn="0" w:lastColumn="0" w:oddVBand="0" w:evenVBand="0" w:oddHBand="0" w:evenHBand="1" w:firstRowFirstColumn="0" w:firstRowLastColumn="0" w:lastRowFirstColumn="0" w:lastRowLastColumn="0"/>
        </w:trPr>
        <w:tc>
          <w:tcPr>
            <w:tcW w:w="0" w:type="auto"/>
            <w:hideMark/>
          </w:tcPr>
          <w:p w14:paraId="7B91191D" w14:textId="77777777" w:rsidR="00FE6CEF" w:rsidRDefault="00FE6CEF" w:rsidP="00FE6CEF">
            <w:pPr>
              <w:pStyle w:val="NormalWeb"/>
            </w:pPr>
            <w:r>
              <w:t>MA(2)</w:t>
            </w:r>
          </w:p>
        </w:tc>
        <w:tc>
          <w:tcPr>
            <w:tcW w:w="1556" w:type="dxa"/>
            <w:hideMark/>
          </w:tcPr>
          <w:p w14:paraId="087D6D71" w14:textId="77777777" w:rsidR="00FE6CEF" w:rsidRDefault="00FE6CEF" w:rsidP="00FE6CEF">
            <w:pPr>
              <w:pStyle w:val="NormalWeb"/>
              <w:jc w:val="center"/>
            </w:pPr>
            <w:r>
              <w:t>–</w:t>
            </w:r>
          </w:p>
        </w:tc>
        <w:tc>
          <w:tcPr>
            <w:tcW w:w="1557" w:type="dxa"/>
            <w:hideMark/>
          </w:tcPr>
          <w:p w14:paraId="4EDC3DEC" w14:textId="77777777" w:rsidR="00FE6CEF" w:rsidRDefault="00FE6CEF" w:rsidP="00FE6CEF">
            <w:pPr>
              <w:pStyle w:val="NormalWeb"/>
              <w:jc w:val="center"/>
            </w:pPr>
            <w:r>
              <w:t>–</w:t>
            </w:r>
          </w:p>
        </w:tc>
        <w:tc>
          <w:tcPr>
            <w:tcW w:w="1556" w:type="dxa"/>
            <w:hideMark/>
          </w:tcPr>
          <w:p w14:paraId="72407793" w14:textId="77777777" w:rsidR="00FE6CEF" w:rsidRDefault="00FE6CEF" w:rsidP="00FE6CEF">
            <w:pPr>
              <w:pStyle w:val="NormalWeb"/>
              <w:jc w:val="center"/>
            </w:pPr>
            <w:r>
              <w:t>–</w:t>
            </w:r>
          </w:p>
        </w:tc>
        <w:tc>
          <w:tcPr>
            <w:tcW w:w="1557" w:type="dxa"/>
            <w:hideMark/>
          </w:tcPr>
          <w:p w14:paraId="2E38315F" w14:textId="77777777" w:rsidR="00FE6CEF" w:rsidRDefault="00FE6CEF" w:rsidP="00FE6CEF">
            <w:pPr>
              <w:pStyle w:val="NormalWeb"/>
              <w:jc w:val="center"/>
            </w:pPr>
            <w:r>
              <w:t>–</w:t>
            </w:r>
          </w:p>
        </w:tc>
        <w:tc>
          <w:tcPr>
            <w:tcW w:w="1556" w:type="dxa"/>
            <w:hideMark/>
          </w:tcPr>
          <w:p w14:paraId="3CCAE3CD" w14:textId="77777777" w:rsidR="00FE6CEF" w:rsidRDefault="00FE6CEF" w:rsidP="00FE6CEF">
            <w:pPr>
              <w:pStyle w:val="NormalWeb"/>
              <w:jc w:val="center"/>
            </w:pPr>
            <w:r>
              <w:t>–</w:t>
            </w:r>
          </w:p>
        </w:tc>
        <w:tc>
          <w:tcPr>
            <w:tcW w:w="1557" w:type="dxa"/>
            <w:hideMark/>
          </w:tcPr>
          <w:p w14:paraId="4E920497" w14:textId="77777777" w:rsidR="00FE6CEF" w:rsidRDefault="00FE6CEF" w:rsidP="00FE6CEF">
            <w:pPr>
              <w:pStyle w:val="NormalWeb"/>
              <w:jc w:val="center"/>
            </w:pPr>
            <w:r>
              <w:t>–</w:t>
            </w:r>
          </w:p>
        </w:tc>
      </w:tr>
      <w:tr w:rsidR="00FE6CEF" w14:paraId="204D0ECA" w14:textId="77777777" w:rsidTr="000C1CFE">
        <w:tc>
          <w:tcPr>
            <w:tcW w:w="0" w:type="auto"/>
            <w:hideMark/>
          </w:tcPr>
          <w:p w14:paraId="36B9DD93" w14:textId="77777777" w:rsidR="00FE6CEF" w:rsidRDefault="00FE6CEF" w:rsidP="00FE6CEF">
            <w:pPr>
              <w:pStyle w:val="NormalWeb"/>
            </w:pPr>
            <w:r>
              <w:t>Intercept</w:t>
            </w:r>
          </w:p>
        </w:tc>
        <w:tc>
          <w:tcPr>
            <w:tcW w:w="1556" w:type="dxa"/>
            <w:hideMark/>
          </w:tcPr>
          <w:p w14:paraId="13762D64" w14:textId="77777777" w:rsidR="00FE6CEF" w:rsidRDefault="00FE6CEF" w:rsidP="00FE6CEF">
            <w:pPr>
              <w:pStyle w:val="NormalWeb"/>
              <w:jc w:val="center"/>
            </w:pPr>
            <w:r>
              <w:t>-11.78</w:t>
            </w:r>
          </w:p>
        </w:tc>
        <w:tc>
          <w:tcPr>
            <w:tcW w:w="1557" w:type="dxa"/>
            <w:hideMark/>
          </w:tcPr>
          <w:p w14:paraId="37B818C4" w14:textId="77777777" w:rsidR="00FE6CEF" w:rsidRDefault="00FE6CEF" w:rsidP="00FE6CEF">
            <w:pPr>
              <w:pStyle w:val="NormalWeb"/>
              <w:jc w:val="center"/>
            </w:pPr>
            <w:r>
              <w:t>19.04</w:t>
            </w:r>
          </w:p>
        </w:tc>
        <w:tc>
          <w:tcPr>
            <w:tcW w:w="1556" w:type="dxa"/>
            <w:hideMark/>
          </w:tcPr>
          <w:p w14:paraId="2C9ADCF6" w14:textId="77777777" w:rsidR="00FE6CEF" w:rsidRDefault="00FE6CEF" w:rsidP="00FE6CEF">
            <w:pPr>
              <w:pStyle w:val="NormalWeb"/>
              <w:jc w:val="center"/>
            </w:pPr>
            <w:r>
              <w:t>0.5376</w:t>
            </w:r>
          </w:p>
        </w:tc>
        <w:tc>
          <w:tcPr>
            <w:tcW w:w="1557" w:type="dxa"/>
            <w:hideMark/>
          </w:tcPr>
          <w:p w14:paraId="4C1BA754" w14:textId="77777777" w:rsidR="00FE6CEF" w:rsidRDefault="00FE6CEF" w:rsidP="00FE6CEF">
            <w:pPr>
              <w:pStyle w:val="NormalWeb"/>
              <w:jc w:val="center"/>
            </w:pPr>
            <w:r>
              <w:t>81.41</w:t>
            </w:r>
          </w:p>
        </w:tc>
        <w:tc>
          <w:tcPr>
            <w:tcW w:w="1556" w:type="dxa"/>
            <w:hideMark/>
          </w:tcPr>
          <w:p w14:paraId="5BEF12D0" w14:textId="77777777" w:rsidR="00FE6CEF" w:rsidRDefault="00FE6CEF" w:rsidP="00FE6CEF">
            <w:pPr>
              <w:pStyle w:val="NormalWeb"/>
              <w:jc w:val="center"/>
            </w:pPr>
            <w:r>
              <w:t>7.23</w:t>
            </w:r>
          </w:p>
        </w:tc>
        <w:tc>
          <w:tcPr>
            <w:tcW w:w="1557" w:type="dxa"/>
            <w:hideMark/>
          </w:tcPr>
          <w:p w14:paraId="7DB19278" w14:textId="77777777" w:rsidR="00FE6CEF" w:rsidRPr="001C5B34" w:rsidRDefault="00FE6CEF" w:rsidP="00FE6CEF">
            <w:pPr>
              <w:pStyle w:val="NormalWeb"/>
              <w:jc w:val="center"/>
              <w:rPr>
                <w:b/>
              </w:rPr>
            </w:pPr>
            <w:r w:rsidRPr="001C5B34">
              <w:rPr>
                <w:b/>
              </w:rPr>
              <w:t>&lt; 0.0001</w:t>
            </w:r>
          </w:p>
        </w:tc>
      </w:tr>
      <w:tr w:rsidR="00FE6CEF" w14:paraId="29E6EE76" w14:textId="77777777" w:rsidTr="000C1CFE">
        <w:trPr>
          <w:cnfStyle w:val="000000010000" w:firstRow="0" w:lastRow="0" w:firstColumn="0" w:lastColumn="0" w:oddVBand="0" w:evenVBand="0" w:oddHBand="0" w:evenHBand="1" w:firstRowFirstColumn="0" w:firstRowLastColumn="0" w:lastRowFirstColumn="0" w:lastRowLastColumn="0"/>
        </w:trPr>
        <w:tc>
          <w:tcPr>
            <w:tcW w:w="0" w:type="auto"/>
            <w:hideMark/>
          </w:tcPr>
          <w:p w14:paraId="473D2556" w14:textId="77777777" w:rsidR="00FE6CEF" w:rsidRDefault="00FE6CEF" w:rsidP="00FE6CEF">
            <w:pPr>
              <w:pStyle w:val="NormalWeb"/>
            </w:pPr>
            <w:proofErr w:type="spellStart"/>
            <w:r>
              <w:t>Year</w:t>
            </w:r>
            <w:r w:rsidRPr="001C5B34">
              <w:rPr>
                <w:vertAlign w:val="superscript"/>
              </w:rPr>
              <w:t>c</w:t>
            </w:r>
            <w:proofErr w:type="spellEnd"/>
          </w:p>
        </w:tc>
        <w:tc>
          <w:tcPr>
            <w:tcW w:w="1556" w:type="dxa"/>
            <w:hideMark/>
          </w:tcPr>
          <w:p w14:paraId="0FCE38CD" w14:textId="77777777" w:rsidR="00FE6CEF" w:rsidRDefault="00FE6CEF" w:rsidP="00FE6CEF">
            <w:pPr>
              <w:pStyle w:val="NormalWeb"/>
              <w:jc w:val="center"/>
            </w:pPr>
            <w:r>
              <w:t>2.76</w:t>
            </w:r>
          </w:p>
        </w:tc>
        <w:tc>
          <w:tcPr>
            <w:tcW w:w="1557" w:type="dxa"/>
            <w:hideMark/>
          </w:tcPr>
          <w:p w14:paraId="7565BACE" w14:textId="77777777" w:rsidR="00FE6CEF" w:rsidRDefault="00FE6CEF" w:rsidP="00FE6CEF">
            <w:pPr>
              <w:pStyle w:val="NormalWeb"/>
              <w:jc w:val="center"/>
            </w:pPr>
            <w:r>
              <w:t>1.42</w:t>
            </w:r>
          </w:p>
        </w:tc>
        <w:tc>
          <w:tcPr>
            <w:tcW w:w="1556" w:type="dxa"/>
            <w:hideMark/>
          </w:tcPr>
          <w:p w14:paraId="5ABC62BA" w14:textId="77777777" w:rsidR="00FE6CEF" w:rsidRDefault="00FE6CEF" w:rsidP="00FE6CEF">
            <w:pPr>
              <w:pStyle w:val="NormalWeb"/>
              <w:jc w:val="center"/>
            </w:pPr>
            <w:r>
              <w:t>0.0549</w:t>
            </w:r>
          </w:p>
        </w:tc>
        <w:tc>
          <w:tcPr>
            <w:tcW w:w="1557" w:type="dxa"/>
            <w:hideMark/>
          </w:tcPr>
          <w:p w14:paraId="08245702" w14:textId="77777777" w:rsidR="00FE6CEF" w:rsidRDefault="00FE6CEF" w:rsidP="00FE6CEF">
            <w:pPr>
              <w:pStyle w:val="NormalWeb"/>
              <w:jc w:val="center"/>
            </w:pPr>
            <w:r>
              <w:t>-2.72</w:t>
            </w:r>
          </w:p>
        </w:tc>
        <w:tc>
          <w:tcPr>
            <w:tcW w:w="1556" w:type="dxa"/>
            <w:hideMark/>
          </w:tcPr>
          <w:p w14:paraId="752AAE9B" w14:textId="77777777" w:rsidR="00FE6CEF" w:rsidRDefault="00FE6CEF" w:rsidP="00FE6CEF">
            <w:pPr>
              <w:pStyle w:val="NormalWeb"/>
              <w:jc w:val="center"/>
            </w:pPr>
            <w:r>
              <w:t>0.56</w:t>
            </w:r>
          </w:p>
        </w:tc>
        <w:tc>
          <w:tcPr>
            <w:tcW w:w="1557" w:type="dxa"/>
            <w:hideMark/>
          </w:tcPr>
          <w:p w14:paraId="01796A12" w14:textId="77777777" w:rsidR="00FE6CEF" w:rsidRPr="001C5B34" w:rsidRDefault="00FE6CEF" w:rsidP="00FE6CEF">
            <w:pPr>
              <w:pStyle w:val="NormalWeb"/>
              <w:jc w:val="center"/>
              <w:rPr>
                <w:b/>
              </w:rPr>
            </w:pPr>
            <w:r w:rsidRPr="001C5B34">
              <w:rPr>
                <w:b/>
              </w:rPr>
              <w:t>&lt; 0.0001</w:t>
            </w:r>
          </w:p>
        </w:tc>
      </w:tr>
      <w:tr w:rsidR="00FE6CEF" w14:paraId="1D70989A" w14:textId="77777777" w:rsidTr="000C1CFE">
        <w:tc>
          <w:tcPr>
            <w:tcW w:w="0" w:type="auto"/>
            <w:hideMark/>
          </w:tcPr>
          <w:p w14:paraId="1B56E802" w14:textId="77777777" w:rsidR="00FE6CEF" w:rsidRDefault="00FE6CEF" w:rsidP="00FE6CEF">
            <w:pPr>
              <w:pStyle w:val="NormalWeb"/>
            </w:pPr>
            <w:proofErr w:type="spellStart"/>
            <w:r>
              <w:t>Yearsq</w:t>
            </w:r>
            <w:r w:rsidRPr="001C5B34">
              <w:rPr>
                <w:vertAlign w:val="superscript"/>
              </w:rPr>
              <w:t>d</w:t>
            </w:r>
            <w:proofErr w:type="spellEnd"/>
          </w:p>
        </w:tc>
        <w:tc>
          <w:tcPr>
            <w:tcW w:w="1556" w:type="dxa"/>
            <w:hideMark/>
          </w:tcPr>
          <w:p w14:paraId="700F4A1C" w14:textId="77777777" w:rsidR="00FE6CEF" w:rsidRDefault="00FE6CEF" w:rsidP="00FE6CEF">
            <w:pPr>
              <w:pStyle w:val="NormalWeb"/>
              <w:jc w:val="center"/>
            </w:pPr>
            <w:r>
              <w:t>–</w:t>
            </w:r>
          </w:p>
        </w:tc>
        <w:tc>
          <w:tcPr>
            <w:tcW w:w="1557" w:type="dxa"/>
            <w:hideMark/>
          </w:tcPr>
          <w:p w14:paraId="159B1144" w14:textId="77777777" w:rsidR="00FE6CEF" w:rsidRDefault="00FE6CEF" w:rsidP="00FE6CEF">
            <w:pPr>
              <w:pStyle w:val="NormalWeb"/>
              <w:jc w:val="center"/>
            </w:pPr>
            <w:r>
              <w:t>–</w:t>
            </w:r>
          </w:p>
        </w:tc>
        <w:tc>
          <w:tcPr>
            <w:tcW w:w="1556" w:type="dxa"/>
            <w:hideMark/>
          </w:tcPr>
          <w:p w14:paraId="78F22DF3" w14:textId="77777777" w:rsidR="00FE6CEF" w:rsidRDefault="00FE6CEF" w:rsidP="00FE6CEF">
            <w:pPr>
              <w:pStyle w:val="NormalWeb"/>
              <w:jc w:val="center"/>
            </w:pPr>
            <w:r>
              <w:t>–</w:t>
            </w:r>
          </w:p>
        </w:tc>
        <w:tc>
          <w:tcPr>
            <w:tcW w:w="1557" w:type="dxa"/>
            <w:hideMark/>
          </w:tcPr>
          <w:p w14:paraId="7DD9B1B8" w14:textId="77777777" w:rsidR="00FE6CEF" w:rsidRDefault="00FE6CEF" w:rsidP="00FE6CEF">
            <w:pPr>
              <w:pStyle w:val="NormalWeb"/>
              <w:jc w:val="center"/>
            </w:pPr>
            <w:r>
              <w:t>–</w:t>
            </w:r>
          </w:p>
        </w:tc>
        <w:tc>
          <w:tcPr>
            <w:tcW w:w="1556" w:type="dxa"/>
            <w:hideMark/>
          </w:tcPr>
          <w:p w14:paraId="2383D628" w14:textId="77777777" w:rsidR="00FE6CEF" w:rsidRDefault="00FE6CEF" w:rsidP="00FE6CEF">
            <w:pPr>
              <w:pStyle w:val="NormalWeb"/>
              <w:jc w:val="center"/>
            </w:pPr>
            <w:r>
              <w:t>–</w:t>
            </w:r>
          </w:p>
        </w:tc>
        <w:tc>
          <w:tcPr>
            <w:tcW w:w="1557" w:type="dxa"/>
            <w:hideMark/>
          </w:tcPr>
          <w:p w14:paraId="13BB8F2E" w14:textId="77777777" w:rsidR="00FE6CEF" w:rsidRDefault="00FE6CEF" w:rsidP="00FE6CEF">
            <w:pPr>
              <w:pStyle w:val="NormalWeb"/>
              <w:jc w:val="center"/>
            </w:pPr>
            <w:r>
              <w:t>–</w:t>
            </w:r>
          </w:p>
        </w:tc>
      </w:tr>
      <w:tr w:rsidR="00FE6CEF" w14:paraId="2A8852CB" w14:textId="77777777" w:rsidTr="000C1CFE">
        <w:trPr>
          <w:cnfStyle w:val="000000010000" w:firstRow="0" w:lastRow="0" w:firstColumn="0" w:lastColumn="0" w:oddVBand="0" w:evenVBand="0" w:oddHBand="0" w:evenHBand="1" w:firstRowFirstColumn="0" w:firstRowLastColumn="0" w:lastRowFirstColumn="0" w:lastRowLastColumn="0"/>
        </w:trPr>
        <w:tc>
          <w:tcPr>
            <w:tcW w:w="0" w:type="auto"/>
            <w:hideMark/>
          </w:tcPr>
          <w:p w14:paraId="039B0AF7" w14:textId="77777777" w:rsidR="00FE6CEF" w:rsidRDefault="00FE6CEF" w:rsidP="00FE6CEF">
            <w:pPr>
              <w:pStyle w:val="NormalWeb"/>
            </w:pPr>
            <w:r>
              <w:t>February</w:t>
            </w:r>
          </w:p>
        </w:tc>
        <w:tc>
          <w:tcPr>
            <w:tcW w:w="1556" w:type="dxa"/>
            <w:hideMark/>
          </w:tcPr>
          <w:p w14:paraId="6E004FFD" w14:textId="77777777" w:rsidR="00FE6CEF" w:rsidRDefault="00FE6CEF" w:rsidP="00FE6CEF">
            <w:pPr>
              <w:pStyle w:val="NormalWeb"/>
              <w:jc w:val="center"/>
            </w:pPr>
            <w:r>
              <w:t>-0.96</w:t>
            </w:r>
          </w:p>
        </w:tc>
        <w:tc>
          <w:tcPr>
            <w:tcW w:w="1557" w:type="dxa"/>
            <w:hideMark/>
          </w:tcPr>
          <w:p w14:paraId="1D0987D6" w14:textId="77777777" w:rsidR="00FE6CEF" w:rsidRDefault="00FE6CEF" w:rsidP="00FE6CEF">
            <w:pPr>
              <w:pStyle w:val="NormalWeb"/>
              <w:jc w:val="center"/>
            </w:pPr>
            <w:r>
              <w:t>3.69</w:t>
            </w:r>
          </w:p>
        </w:tc>
        <w:tc>
          <w:tcPr>
            <w:tcW w:w="1556" w:type="dxa"/>
            <w:hideMark/>
          </w:tcPr>
          <w:p w14:paraId="11ACD803" w14:textId="77777777" w:rsidR="00FE6CEF" w:rsidRDefault="00FE6CEF" w:rsidP="00FE6CEF">
            <w:pPr>
              <w:pStyle w:val="NormalWeb"/>
              <w:jc w:val="center"/>
            </w:pPr>
            <w:r>
              <w:t>0.7961</w:t>
            </w:r>
          </w:p>
        </w:tc>
        <w:tc>
          <w:tcPr>
            <w:tcW w:w="1557" w:type="dxa"/>
            <w:hideMark/>
          </w:tcPr>
          <w:p w14:paraId="2EE7B891" w14:textId="77777777" w:rsidR="00FE6CEF" w:rsidRDefault="00FE6CEF" w:rsidP="00FE6CEF">
            <w:pPr>
              <w:pStyle w:val="NormalWeb"/>
              <w:jc w:val="center"/>
            </w:pPr>
            <w:r>
              <w:t>-0.2</w:t>
            </w:r>
          </w:p>
        </w:tc>
        <w:tc>
          <w:tcPr>
            <w:tcW w:w="1556" w:type="dxa"/>
            <w:hideMark/>
          </w:tcPr>
          <w:p w14:paraId="0AA0657A" w14:textId="77777777" w:rsidR="00FE6CEF" w:rsidRDefault="00FE6CEF" w:rsidP="00FE6CEF">
            <w:pPr>
              <w:pStyle w:val="NormalWeb"/>
              <w:jc w:val="center"/>
            </w:pPr>
            <w:r>
              <w:t>4.66</w:t>
            </w:r>
          </w:p>
        </w:tc>
        <w:tc>
          <w:tcPr>
            <w:tcW w:w="1557" w:type="dxa"/>
            <w:hideMark/>
          </w:tcPr>
          <w:p w14:paraId="4661A1C8" w14:textId="77777777" w:rsidR="00FE6CEF" w:rsidRDefault="00FE6CEF" w:rsidP="00FE6CEF">
            <w:pPr>
              <w:pStyle w:val="NormalWeb"/>
              <w:jc w:val="center"/>
            </w:pPr>
            <w:r>
              <w:t>0.9657</w:t>
            </w:r>
          </w:p>
        </w:tc>
      </w:tr>
      <w:tr w:rsidR="00FE6CEF" w14:paraId="41833E2E" w14:textId="77777777" w:rsidTr="000C1CFE">
        <w:tc>
          <w:tcPr>
            <w:tcW w:w="0" w:type="auto"/>
            <w:hideMark/>
          </w:tcPr>
          <w:p w14:paraId="4ADD071E" w14:textId="77777777" w:rsidR="00FE6CEF" w:rsidRDefault="00FE6CEF" w:rsidP="00FE6CEF">
            <w:pPr>
              <w:pStyle w:val="NormalWeb"/>
            </w:pPr>
            <w:r>
              <w:t>March</w:t>
            </w:r>
          </w:p>
        </w:tc>
        <w:tc>
          <w:tcPr>
            <w:tcW w:w="1556" w:type="dxa"/>
            <w:hideMark/>
          </w:tcPr>
          <w:p w14:paraId="1C66EDC8" w14:textId="77777777" w:rsidR="00FE6CEF" w:rsidRDefault="00FE6CEF" w:rsidP="00FE6CEF">
            <w:pPr>
              <w:pStyle w:val="NormalWeb"/>
              <w:jc w:val="center"/>
            </w:pPr>
            <w:r>
              <w:t>5.94</w:t>
            </w:r>
          </w:p>
        </w:tc>
        <w:tc>
          <w:tcPr>
            <w:tcW w:w="1557" w:type="dxa"/>
            <w:hideMark/>
          </w:tcPr>
          <w:p w14:paraId="33BCCA01" w14:textId="77777777" w:rsidR="00FE6CEF" w:rsidRDefault="00FE6CEF" w:rsidP="00FE6CEF">
            <w:pPr>
              <w:pStyle w:val="NormalWeb"/>
              <w:jc w:val="center"/>
            </w:pPr>
            <w:r>
              <w:t>3.79</w:t>
            </w:r>
          </w:p>
        </w:tc>
        <w:tc>
          <w:tcPr>
            <w:tcW w:w="1556" w:type="dxa"/>
            <w:hideMark/>
          </w:tcPr>
          <w:p w14:paraId="6C9E529D" w14:textId="77777777" w:rsidR="00FE6CEF" w:rsidRDefault="00FE6CEF" w:rsidP="00FE6CEF">
            <w:pPr>
              <w:pStyle w:val="NormalWeb"/>
              <w:jc w:val="center"/>
            </w:pPr>
            <w:r>
              <w:t>0.1199</w:t>
            </w:r>
          </w:p>
        </w:tc>
        <w:tc>
          <w:tcPr>
            <w:tcW w:w="1557" w:type="dxa"/>
            <w:hideMark/>
          </w:tcPr>
          <w:p w14:paraId="10D45177" w14:textId="77777777" w:rsidR="00FE6CEF" w:rsidRDefault="00FE6CEF" w:rsidP="00FE6CEF">
            <w:pPr>
              <w:pStyle w:val="NormalWeb"/>
              <w:jc w:val="center"/>
            </w:pPr>
            <w:r>
              <w:t>10.37</w:t>
            </w:r>
          </w:p>
        </w:tc>
        <w:tc>
          <w:tcPr>
            <w:tcW w:w="1556" w:type="dxa"/>
            <w:hideMark/>
          </w:tcPr>
          <w:p w14:paraId="3C460298" w14:textId="77777777" w:rsidR="00FE6CEF" w:rsidRDefault="00FE6CEF" w:rsidP="00FE6CEF">
            <w:pPr>
              <w:pStyle w:val="NormalWeb"/>
              <w:jc w:val="center"/>
            </w:pPr>
            <w:r>
              <w:t>5.13</w:t>
            </w:r>
          </w:p>
        </w:tc>
        <w:tc>
          <w:tcPr>
            <w:tcW w:w="1557" w:type="dxa"/>
            <w:hideMark/>
          </w:tcPr>
          <w:p w14:paraId="64DE5C2E" w14:textId="77777777" w:rsidR="00FE6CEF" w:rsidRPr="001C5B34" w:rsidRDefault="00FE6CEF" w:rsidP="00FE6CEF">
            <w:pPr>
              <w:pStyle w:val="NormalWeb"/>
              <w:jc w:val="center"/>
              <w:rPr>
                <w:b/>
              </w:rPr>
            </w:pPr>
            <w:r w:rsidRPr="001C5B34">
              <w:rPr>
                <w:b/>
              </w:rPr>
              <w:t>0.0462</w:t>
            </w:r>
          </w:p>
        </w:tc>
      </w:tr>
      <w:tr w:rsidR="00FE6CEF" w14:paraId="045630CE" w14:textId="77777777" w:rsidTr="000C1CFE">
        <w:trPr>
          <w:cnfStyle w:val="000000010000" w:firstRow="0" w:lastRow="0" w:firstColumn="0" w:lastColumn="0" w:oddVBand="0" w:evenVBand="0" w:oddHBand="0" w:evenHBand="1" w:firstRowFirstColumn="0" w:firstRowLastColumn="0" w:lastRowFirstColumn="0" w:lastRowLastColumn="0"/>
        </w:trPr>
        <w:tc>
          <w:tcPr>
            <w:tcW w:w="0" w:type="auto"/>
            <w:hideMark/>
          </w:tcPr>
          <w:p w14:paraId="62F55302" w14:textId="77777777" w:rsidR="00FE6CEF" w:rsidRDefault="00FE6CEF" w:rsidP="00FE6CEF">
            <w:pPr>
              <w:pStyle w:val="NormalWeb"/>
            </w:pPr>
            <w:r>
              <w:t>April</w:t>
            </w:r>
          </w:p>
        </w:tc>
        <w:tc>
          <w:tcPr>
            <w:tcW w:w="1556" w:type="dxa"/>
            <w:hideMark/>
          </w:tcPr>
          <w:p w14:paraId="787E6DEE" w14:textId="77777777" w:rsidR="00FE6CEF" w:rsidRDefault="00FE6CEF" w:rsidP="00FE6CEF">
            <w:pPr>
              <w:pStyle w:val="NormalWeb"/>
              <w:jc w:val="center"/>
            </w:pPr>
            <w:r>
              <w:t>6.22</w:t>
            </w:r>
          </w:p>
        </w:tc>
        <w:tc>
          <w:tcPr>
            <w:tcW w:w="1557" w:type="dxa"/>
            <w:hideMark/>
          </w:tcPr>
          <w:p w14:paraId="254C4D7B" w14:textId="77777777" w:rsidR="00FE6CEF" w:rsidRDefault="00FE6CEF" w:rsidP="00FE6CEF">
            <w:pPr>
              <w:pStyle w:val="NormalWeb"/>
              <w:jc w:val="center"/>
            </w:pPr>
            <w:r>
              <w:t>4.46</w:t>
            </w:r>
          </w:p>
        </w:tc>
        <w:tc>
          <w:tcPr>
            <w:tcW w:w="1556" w:type="dxa"/>
            <w:hideMark/>
          </w:tcPr>
          <w:p w14:paraId="7B4531A2" w14:textId="77777777" w:rsidR="00FE6CEF" w:rsidRDefault="00FE6CEF" w:rsidP="00FE6CEF">
            <w:pPr>
              <w:pStyle w:val="NormalWeb"/>
              <w:jc w:val="center"/>
            </w:pPr>
            <w:r>
              <w:t>0.1663</w:t>
            </w:r>
          </w:p>
        </w:tc>
        <w:tc>
          <w:tcPr>
            <w:tcW w:w="1557" w:type="dxa"/>
            <w:hideMark/>
          </w:tcPr>
          <w:p w14:paraId="288E1EC5" w14:textId="77777777" w:rsidR="00FE6CEF" w:rsidRDefault="00FE6CEF" w:rsidP="00FE6CEF">
            <w:pPr>
              <w:pStyle w:val="NormalWeb"/>
              <w:jc w:val="center"/>
            </w:pPr>
            <w:r>
              <w:t>10.23</w:t>
            </w:r>
          </w:p>
        </w:tc>
        <w:tc>
          <w:tcPr>
            <w:tcW w:w="1556" w:type="dxa"/>
            <w:hideMark/>
          </w:tcPr>
          <w:p w14:paraId="6F3F3C69" w14:textId="77777777" w:rsidR="00FE6CEF" w:rsidRDefault="00FE6CEF" w:rsidP="00FE6CEF">
            <w:pPr>
              <w:pStyle w:val="NormalWeb"/>
              <w:jc w:val="center"/>
            </w:pPr>
            <w:r>
              <w:t>5.38</w:t>
            </w:r>
          </w:p>
        </w:tc>
        <w:tc>
          <w:tcPr>
            <w:tcW w:w="1557" w:type="dxa"/>
            <w:hideMark/>
          </w:tcPr>
          <w:p w14:paraId="67FD87F8" w14:textId="77777777" w:rsidR="00FE6CEF" w:rsidRDefault="00FE6CEF" w:rsidP="00FE6CEF">
            <w:pPr>
              <w:pStyle w:val="NormalWeb"/>
              <w:jc w:val="center"/>
            </w:pPr>
            <w:r>
              <w:t>0.0606</w:t>
            </w:r>
          </w:p>
        </w:tc>
      </w:tr>
      <w:tr w:rsidR="00FE6CEF" w14:paraId="3346D042" w14:textId="77777777" w:rsidTr="000C1CFE">
        <w:tc>
          <w:tcPr>
            <w:tcW w:w="0" w:type="auto"/>
            <w:hideMark/>
          </w:tcPr>
          <w:p w14:paraId="799AFE0A" w14:textId="77777777" w:rsidR="00FE6CEF" w:rsidRDefault="00FE6CEF" w:rsidP="00FE6CEF">
            <w:pPr>
              <w:pStyle w:val="NormalWeb"/>
            </w:pPr>
            <w:r>
              <w:t>May</w:t>
            </w:r>
          </w:p>
        </w:tc>
        <w:tc>
          <w:tcPr>
            <w:tcW w:w="1556" w:type="dxa"/>
            <w:hideMark/>
          </w:tcPr>
          <w:p w14:paraId="4A10B01B" w14:textId="77777777" w:rsidR="00FE6CEF" w:rsidRDefault="00FE6CEF" w:rsidP="00FE6CEF">
            <w:pPr>
              <w:pStyle w:val="NormalWeb"/>
              <w:jc w:val="center"/>
            </w:pPr>
            <w:r>
              <w:t>7.21</w:t>
            </w:r>
          </w:p>
        </w:tc>
        <w:tc>
          <w:tcPr>
            <w:tcW w:w="1557" w:type="dxa"/>
            <w:hideMark/>
          </w:tcPr>
          <w:p w14:paraId="7D40D9FD" w14:textId="77777777" w:rsidR="00FE6CEF" w:rsidRDefault="00FE6CEF" w:rsidP="00FE6CEF">
            <w:pPr>
              <w:pStyle w:val="NormalWeb"/>
              <w:jc w:val="center"/>
            </w:pPr>
            <w:r>
              <w:t>4.65</w:t>
            </w:r>
          </w:p>
        </w:tc>
        <w:tc>
          <w:tcPr>
            <w:tcW w:w="1556" w:type="dxa"/>
            <w:hideMark/>
          </w:tcPr>
          <w:p w14:paraId="3BF7CB7A" w14:textId="77777777" w:rsidR="00FE6CEF" w:rsidRDefault="00FE6CEF" w:rsidP="00FE6CEF">
            <w:pPr>
              <w:pStyle w:val="NormalWeb"/>
              <w:jc w:val="center"/>
            </w:pPr>
            <w:r>
              <w:t>0.1253</w:t>
            </w:r>
          </w:p>
        </w:tc>
        <w:tc>
          <w:tcPr>
            <w:tcW w:w="1557" w:type="dxa"/>
            <w:hideMark/>
          </w:tcPr>
          <w:p w14:paraId="2C45D7DF" w14:textId="77777777" w:rsidR="00FE6CEF" w:rsidRDefault="00FE6CEF" w:rsidP="00FE6CEF">
            <w:pPr>
              <w:pStyle w:val="NormalWeb"/>
              <w:jc w:val="center"/>
            </w:pPr>
            <w:r>
              <w:t>1.86</w:t>
            </w:r>
          </w:p>
        </w:tc>
        <w:tc>
          <w:tcPr>
            <w:tcW w:w="1556" w:type="dxa"/>
            <w:hideMark/>
          </w:tcPr>
          <w:p w14:paraId="0E77439B" w14:textId="77777777" w:rsidR="00FE6CEF" w:rsidRDefault="00FE6CEF" w:rsidP="00FE6CEF">
            <w:pPr>
              <w:pStyle w:val="NormalWeb"/>
              <w:jc w:val="center"/>
            </w:pPr>
            <w:r>
              <w:t>5.41</w:t>
            </w:r>
          </w:p>
        </w:tc>
        <w:tc>
          <w:tcPr>
            <w:tcW w:w="1557" w:type="dxa"/>
            <w:hideMark/>
          </w:tcPr>
          <w:p w14:paraId="106950A0" w14:textId="77777777" w:rsidR="00FE6CEF" w:rsidRDefault="00FE6CEF" w:rsidP="00FE6CEF">
            <w:pPr>
              <w:pStyle w:val="NormalWeb"/>
              <w:jc w:val="center"/>
            </w:pPr>
            <w:r>
              <w:t>0.7300</w:t>
            </w:r>
          </w:p>
        </w:tc>
      </w:tr>
      <w:tr w:rsidR="00FE6CEF" w14:paraId="206775F0" w14:textId="77777777" w:rsidTr="000C1CFE">
        <w:trPr>
          <w:cnfStyle w:val="000000010000" w:firstRow="0" w:lastRow="0" w:firstColumn="0" w:lastColumn="0" w:oddVBand="0" w:evenVBand="0" w:oddHBand="0" w:evenHBand="1" w:firstRowFirstColumn="0" w:firstRowLastColumn="0" w:lastRowFirstColumn="0" w:lastRowLastColumn="0"/>
        </w:trPr>
        <w:tc>
          <w:tcPr>
            <w:tcW w:w="0" w:type="auto"/>
            <w:hideMark/>
          </w:tcPr>
          <w:p w14:paraId="3EB04E6A" w14:textId="77777777" w:rsidR="00FE6CEF" w:rsidRDefault="00FE6CEF" w:rsidP="00FE6CEF">
            <w:pPr>
              <w:pStyle w:val="NormalWeb"/>
            </w:pPr>
            <w:r>
              <w:t>June</w:t>
            </w:r>
          </w:p>
        </w:tc>
        <w:tc>
          <w:tcPr>
            <w:tcW w:w="1556" w:type="dxa"/>
            <w:hideMark/>
          </w:tcPr>
          <w:p w14:paraId="0CBD1B91" w14:textId="77777777" w:rsidR="00FE6CEF" w:rsidRDefault="00FE6CEF" w:rsidP="00FE6CEF">
            <w:pPr>
              <w:pStyle w:val="NormalWeb"/>
              <w:jc w:val="center"/>
            </w:pPr>
            <w:r>
              <w:t>13.50</w:t>
            </w:r>
          </w:p>
        </w:tc>
        <w:tc>
          <w:tcPr>
            <w:tcW w:w="1557" w:type="dxa"/>
            <w:hideMark/>
          </w:tcPr>
          <w:p w14:paraId="4DD74219" w14:textId="77777777" w:rsidR="00FE6CEF" w:rsidRDefault="00FE6CEF" w:rsidP="00FE6CEF">
            <w:pPr>
              <w:pStyle w:val="NormalWeb"/>
              <w:jc w:val="center"/>
            </w:pPr>
            <w:r>
              <w:t>4.84</w:t>
            </w:r>
          </w:p>
        </w:tc>
        <w:tc>
          <w:tcPr>
            <w:tcW w:w="1556" w:type="dxa"/>
            <w:hideMark/>
          </w:tcPr>
          <w:p w14:paraId="560F8A4E" w14:textId="77777777" w:rsidR="00FE6CEF" w:rsidRPr="001C5B34" w:rsidRDefault="00FE6CEF" w:rsidP="00FE6CEF">
            <w:pPr>
              <w:pStyle w:val="NormalWeb"/>
              <w:jc w:val="center"/>
              <w:rPr>
                <w:b/>
              </w:rPr>
            </w:pPr>
            <w:r w:rsidRPr="001C5B34">
              <w:rPr>
                <w:b/>
              </w:rPr>
              <w:t>0.0065</w:t>
            </w:r>
          </w:p>
        </w:tc>
        <w:tc>
          <w:tcPr>
            <w:tcW w:w="1557" w:type="dxa"/>
            <w:hideMark/>
          </w:tcPr>
          <w:p w14:paraId="2D39A848" w14:textId="77777777" w:rsidR="00FE6CEF" w:rsidRDefault="00FE6CEF" w:rsidP="00FE6CEF">
            <w:pPr>
              <w:pStyle w:val="NormalWeb"/>
              <w:jc w:val="center"/>
            </w:pPr>
            <w:r>
              <w:t>-4.75</w:t>
            </w:r>
          </w:p>
        </w:tc>
        <w:tc>
          <w:tcPr>
            <w:tcW w:w="1556" w:type="dxa"/>
            <w:hideMark/>
          </w:tcPr>
          <w:p w14:paraId="17F992BF" w14:textId="77777777" w:rsidR="00FE6CEF" w:rsidRDefault="00FE6CEF" w:rsidP="00FE6CEF">
            <w:pPr>
              <w:pStyle w:val="NormalWeb"/>
              <w:jc w:val="center"/>
            </w:pPr>
            <w:r>
              <w:t>5.42</w:t>
            </w:r>
          </w:p>
        </w:tc>
        <w:tc>
          <w:tcPr>
            <w:tcW w:w="1557" w:type="dxa"/>
            <w:hideMark/>
          </w:tcPr>
          <w:p w14:paraId="5C7F72E4" w14:textId="77777777" w:rsidR="00FE6CEF" w:rsidRDefault="00FE6CEF" w:rsidP="00FE6CEF">
            <w:pPr>
              <w:pStyle w:val="NormalWeb"/>
              <w:jc w:val="center"/>
            </w:pPr>
            <w:r>
              <w:t>0.3827</w:t>
            </w:r>
          </w:p>
        </w:tc>
      </w:tr>
      <w:tr w:rsidR="00FE6CEF" w14:paraId="7E1DB85A" w14:textId="77777777" w:rsidTr="000C1CFE">
        <w:tc>
          <w:tcPr>
            <w:tcW w:w="0" w:type="auto"/>
            <w:hideMark/>
          </w:tcPr>
          <w:p w14:paraId="3C243B40" w14:textId="77777777" w:rsidR="00FE6CEF" w:rsidRDefault="00FE6CEF" w:rsidP="00FE6CEF">
            <w:pPr>
              <w:pStyle w:val="NormalWeb"/>
            </w:pPr>
            <w:r>
              <w:t>July</w:t>
            </w:r>
          </w:p>
        </w:tc>
        <w:tc>
          <w:tcPr>
            <w:tcW w:w="1556" w:type="dxa"/>
            <w:hideMark/>
          </w:tcPr>
          <w:p w14:paraId="5501CF87" w14:textId="77777777" w:rsidR="00FE6CEF" w:rsidRDefault="00FE6CEF" w:rsidP="00FE6CEF">
            <w:pPr>
              <w:pStyle w:val="NormalWeb"/>
              <w:jc w:val="center"/>
            </w:pPr>
            <w:r>
              <w:t>18.77</w:t>
            </w:r>
          </w:p>
        </w:tc>
        <w:tc>
          <w:tcPr>
            <w:tcW w:w="1557" w:type="dxa"/>
            <w:hideMark/>
          </w:tcPr>
          <w:p w14:paraId="4183609C" w14:textId="77777777" w:rsidR="00FE6CEF" w:rsidRDefault="00FE6CEF" w:rsidP="00FE6CEF">
            <w:pPr>
              <w:pStyle w:val="NormalWeb"/>
              <w:jc w:val="center"/>
            </w:pPr>
            <w:r>
              <w:t>4.89</w:t>
            </w:r>
          </w:p>
        </w:tc>
        <w:tc>
          <w:tcPr>
            <w:tcW w:w="1556" w:type="dxa"/>
            <w:hideMark/>
          </w:tcPr>
          <w:p w14:paraId="681E1018" w14:textId="77777777" w:rsidR="00FE6CEF" w:rsidRPr="001C5B34" w:rsidRDefault="00FE6CEF" w:rsidP="00FE6CEF">
            <w:pPr>
              <w:pStyle w:val="NormalWeb"/>
              <w:jc w:val="center"/>
              <w:rPr>
                <w:b/>
              </w:rPr>
            </w:pPr>
            <w:r w:rsidRPr="001C5B34">
              <w:rPr>
                <w:b/>
              </w:rPr>
              <w:t>0.0002</w:t>
            </w:r>
          </w:p>
        </w:tc>
        <w:tc>
          <w:tcPr>
            <w:tcW w:w="1557" w:type="dxa"/>
            <w:hideMark/>
          </w:tcPr>
          <w:p w14:paraId="645C573C" w14:textId="77777777" w:rsidR="00FE6CEF" w:rsidRDefault="00FE6CEF" w:rsidP="00FE6CEF">
            <w:pPr>
              <w:pStyle w:val="NormalWeb"/>
              <w:jc w:val="center"/>
            </w:pPr>
            <w:r>
              <w:t>1.55</w:t>
            </w:r>
          </w:p>
        </w:tc>
        <w:tc>
          <w:tcPr>
            <w:tcW w:w="1556" w:type="dxa"/>
            <w:hideMark/>
          </w:tcPr>
          <w:p w14:paraId="458B95ED" w14:textId="77777777" w:rsidR="00FE6CEF" w:rsidRDefault="00FE6CEF" w:rsidP="00FE6CEF">
            <w:pPr>
              <w:pStyle w:val="NormalWeb"/>
              <w:jc w:val="center"/>
            </w:pPr>
            <w:r>
              <w:t>5.42</w:t>
            </w:r>
          </w:p>
        </w:tc>
        <w:tc>
          <w:tcPr>
            <w:tcW w:w="1557" w:type="dxa"/>
            <w:hideMark/>
          </w:tcPr>
          <w:p w14:paraId="17038BFA" w14:textId="77777777" w:rsidR="00FE6CEF" w:rsidRDefault="00FE6CEF" w:rsidP="00FE6CEF">
            <w:pPr>
              <w:pStyle w:val="NormalWeb"/>
              <w:jc w:val="center"/>
            </w:pPr>
            <w:r>
              <w:t>0.7756</w:t>
            </w:r>
          </w:p>
        </w:tc>
      </w:tr>
      <w:tr w:rsidR="00FE6CEF" w14:paraId="70FB8ABD" w14:textId="77777777" w:rsidTr="000C1CFE">
        <w:trPr>
          <w:cnfStyle w:val="000000010000" w:firstRow="0" w:lastRow="0" w:firstColumn="0" w:lastColumn="0" w:oddVBand="0" w:evenVBand="0" w:oddHBand="0" w:evenHBand="1" w:firstRowFirstColumn="0" w:firstRowLastColumn="0" w:lastRowFirstColumn="0" w:lastRowLastColumn="0"/>
        </w:trPr>
        <w:tc>
          <w:tcPr>
            <w:tcW w:w="0" w:type="auto"/>
            <w:hideMark/>
          </w:tcPr>
          <w:p w14:paraId="55366049" w14:textId="77777777" w:rsidR="00FE6CEF" w:rsidRDefault="00FE6CEF" w:rsidP="00FE6CEF">
            <w:pPr>
              <w:pStyle w:val="NormalWeb"/>
            </w:pPr>
            <w:r>
              <w:t>August</w:t>
            </w:r>
          </w:p>
        </w:tc>
        <w:tc>
          <w:tcPr>
            <w:tcW w:w="1556" w:type="dxa"/>
            <w:hideMark/>
          </w:tcPr>
          <w:p w14:paraId="2218B9A5" w14:textId="77777777" w:rsidR="00FE6CEF" w:rsidRDefault="00FE6CEF" w:rsidP="00FE6CEF">
            <w:pPr>
              <w:pStyle w:val="NormalWeb"/>
              <w:jc w:val="center"/>
            </w:pPr>
            <w:r>
              <w:t>20.17</w:t>
            </w:r>
          </w:p>
        </w:tc>
        <w:tc>
          <w:tcPr>
            <w:tcW w:w="1557" w:type="dxa"/>
            <w:hideMark/>
          </w:tcPr>
          <w:p w14:paraId="2996C2B7" w14:textId="77777777" w:rsidR="00FE6CEF" w:rsidRDefault="00FE6CEF" w:rsidP="00FE6CEF">
            <w:pPr>
              <w:pStyle w:val="NormalWeb"/>
              <w:jc w:val="center"/>
            </w:pPr>
            <w:r>
              <w:t>4.87</w:t>
            </w:r>
          </w:p>
        </w:tc>
        <w:tc>
          <w:tcPr>
            <w:tcW w:w="1556" w:type="dxa"/>
            <w:hideMark/>
          </w:tcPr>
          <w:p w14:paraId="17B89CCE" w14:textId="77777777" w:rsidR="00FE6CEF" w:rsidRPr="001C5B34" w:rsidRDefault="00FE6CEF" w:rsidP="00FE6CEF">
            <w:pPr>
              <w:pStyle w:val="NormalWeb"/>
              <w:jc w:val="center"/>
              <w:rPr>
                <w:b/>
              </w:rPr>
            </w:pPr>
            <w:r w:rsidRPr="001C5B34">
              <w:rPr>
                <w:b/>
              </w:rPr>
              <w:t>0.0001</w:t>
            </w:r>
          </w:p>
        </w:tc>
        <w:tc>
          <w:tcPr>
            <w:tcW w:w="1557" w:type="dxa"/>
            <w:hideMark/>
          </w:tcPr>
          <w:p w14:paraId="206458C3" w14:textId="77777777" w:rsidR="00FE6CEF" w:rsidRDefault="00FE6CEF" w:rsidP="00FE6CEF">
            <w:pPr>
              <w:pStyle w:val="NormalWeb"/>
              <w:jc w:val="center"/>
            </w:pPr>
            <w:r>
              <w:t>-6.57</w:t>
            </w:r>
          </w:p>
        </w:tc>
        <w:tc>
          <w:tcPr>
            <w:tcW w:w="1556" w:type="dxa"/>
            <w:hideMark/>
          </w:tcPr>
          <w:p w14:paraId="44AE0715" w14:textId="77777777" w:rsidR="00FE6CEF" w:rsidRDefault="00FE6CEF" w:rsidP="00FE6CEF">
            <w:pPr>
              <w:pStyle w:val="NormalWeb"/>
              <w:jc w:val="center"/>
            </w:pPr>
            <w:r>
              <w:t>5.42</w:t>
            </w:r>
          </w:p>
        </w:tc>
        <w:tc>
          <w:tcPr>
            <w:tcW w:w="1557" w:type="dxa"/>
            <w:hideMark/>
          </w:tcPr>
          <w:p w14:paraId="63528D17" w14:textId="77777777" w:rsidR="00FE6CEF" w:rsidRDefault="00FE6CEF" w:rsidP="00FE6CEF">
            <w:pPr>
              <w:pStyle w:val="NormalWeb"/>
              <w:jc w:val="center"/>
            </w:pPr>
            <w:r>
              <w:t>0.2285</w:t>
            </w:r>
          </w:p>
        </w:tc>
      </w:tr>
      <w:tr w:rsidR="00FE6CEF" w14:paraId="6ADF402F" w14:textId="77777777" w:rsidTr="000C1CFE">
        <w:tc>
          <w:tcPr>
            <w:tcW w:w="0" w:type="auto"/>
            <w:hideMark/>
          </w:tcPr>
          <w:p w14:paraId="7D065743" w14:textId="77777777" w:rsidR="00FE6CEF" w:rsidRDefault="00FE6CEF" w:rsidP="00FE6CEF">
            <w:pPr>
              <w:pStyle w:val="NormalWeb"/>
            </w:pPr>
            <w:r>
              <w:t>September</w:t>
            </w:r>
          </w:p>
        </w:tc>
        <w:tc>
          <w:tcPr>
            <w:tcW w:w="1556" w:type="dxa"/>
            <w:hideMark/>
          </w:tcPr>
          <w:p w14:paraId="774EA70A" w14:textId="77777777" w:rsidR="00FE6CEF" w:rsidRDefault="00FE6CEF" w:rsidP="00FE6CEF">
            <w:pPr>
              <w:pStyle w:val="NormalWeb"/>
              <w:jc w:val="center"/>
            </w:pPr>
            <w:r>
              <w:t>21.65</w:t>
            </w:r>
          </w:p>
        </w:tc>
        <w:tc>
          <w:tcPr>
            <w:tcW w:w="1557" w:type="dxa"/>
            <w:hideMark/>
          </w:tcPr>
          <w:p w14:paraId="1F6B14A9" w14:textId="77777777" w:rsidR="00FE6CEF" w:rsidRDefault="00FE6CEF" w:rsidP="00FE6CEF">
            <w:pPr>
              <w:pStyle w:val="NormalWeb"/>
              <w:jc w:val="center"/>
            </w:pPr>
            <w:r>
              <w:t>4.74</w:t>
            </w:r>
          </w:p>
        </w:tc>
        <w:tc>
          <w:tcPr>
            <w:tcW w:w="1556" w:type="dxa"/>
            <w:hideMark/>
          </w:tcPr>
          <w:p w14:paraId="6A044BC4" w14:textId="77777777" w:rsidR="00FE6CEF" w:rsidRPr="001C5B34" w:rsidRDefault="00FE6CEF" w:rsidP="00FE6CEF">
            <w:pPr>
              <w:pStyle w:val="NormalWeb"/>
              <w:jc w:val="center"/>
              <w:rPr>
                <w:b/>
              </w:rPr>
            </w:pPr>
            <w:r w:rsidRPr="001C5B34">
              <w:rPr>
                <w:b/>
              </w:rPr>
              <w:t>&lt; 0.0001</w:t>
            </w:r>
          </w:p>
        </w:tc>
        <w:tc>
          <w:tcPr>
            <w:tcW w:w="1557" w:type="dxa"/>
            <w:hideMark/>
          </w:tcPr>
          <w:p w14:paraId="41DB9D22" w14:textId="77777777" w:rsidR="00FE6CEF" w:rsidRDefault="00FE6CEF" w:rsidP="00FE6CEF">
            <w:pPr>
              <w:pStyle w:val="NormalWeb"/>
              <w:jc w:val="center"/>
            </w:pPr>
            <w:r>
              <w:t>-0.69</w:t>
            </w:r>
          </w:p>
        </w:tc>
        <w:tc>
          <w:tcPr>
            <w:tcW w:w="1556" w:type="dxa"/>
            <w:hideMark/>
          </w:tcPr>
          <w:p w14:paraId="2127EFA7" w14:textId="77777777" w:rsidR="00FE6CEF" w:rsidRDefault="00FE6CEF" w:rsidP="00FE6CEF">
            <w:pPr>
              <w:pStyle w:val="NormalWeb"/>
              <w:jc w:val="center"/>
            </w:pPr>
            <w:r>
              <w:t>5.41</w:t>
            </w:r>
          </w:p>
        </w:tc>
        <w:tc>
          <w:tcPr>
            <w:tcW w:w="1557" w:type="dxa"/>
            <w:hideMark/>
          </w:tcPr>
          <w:p w14:paraId="1421AC64" w14:textId="77777777" w:rsidR="00FE6CEF" w:rsidRDefault="00FE6CEF" w:rsidP="00FE6CEF">
            <w:pPr>
              <w:pStyle w:val="NormalWeb"/>
              <w:jc w:val="center"/>
            </w:pPr>
            <w:r>
              <w:t>0.8991</w:t>
            </w:r>
          </w:p>
        </w:tc>
      </w:tr>
      <w:tr w:rsidR="00FE6CEF" w14:paraId="76D6CA4B" w14:textId="77777777" w:rsidTr="000C1CFE">
        <w:trPr>
          <w:cnfStyle w:val="000000010000" w:firstRow="0" w:lastRow="0" w:firstColumn="0" w:lastColumn="0" w:oddVBand="0" w:evenVBand="0" w:oddHBand="0" w:evenHBand="1" w:firstRowFirstColumn="0" w:firstRowLastColumn="0" w:lastRowFirstColumn="0" w:lastRowLastColumn="0"/>
        </w:trPr>
        <w:tc>
          <w:tcPr>
            <w:tcW w:w="0" w:type="auto"/>
            <w:hideMark/>
          </w:tcPr>
          <w:p w14:paraId="11AE2C56" w14:textId="77777777" w:rsidR="00FE6CEF" w:rsidRDefault="00FE6CEF" w:rsidP="00FE6CEF">
            <w:pPr>
              <w:pStyle w:val="NormalWeb"/>
            </w:pPr>
            <w:r>
              <w:t>October</w:t>
            </w:r>
          </w:p>
        </w:tc>
        <w:tc>
          <w:tcPr>
            <w:tcW w:w="1556" w:type="dxa"/>
            <w:hideMark/>
          </w:tcPr>
          <w:p w14:paraId="61E78A06" w14:textId="77777777" w:rsidR="00FE6CEF" w:rsidRDefault="00FE6CEF" w:rsidP="00FE6CEF">
            <w:pPr>
              <w:pStyle w:val="NormalWeb"/>
              <w:jc w:val="center"/>
            </w:pPr>
            <w:r>
              <w:t>17.72</w:t>
            </w:r>
          </w:p>
        </w:tc>
        <w:tc>
          <w:tcPr>
            <w:tcW w:w="1557" w:type="dxa"/>
            <w:hideMark/>
          </w:tcPr>
          <w:p w14:paraId="0AA6FD85" w14:textId="77777777" w:rsidR="00FE6CEF" w:rsidRDefault="00FE6CEF" w:rsidP="00FE6CEF">
            <w:pPr>
              <w:pStyle w:val="NormalWeb"/>
              <w:jc w:val="center"/>
            </w:pPr>
            <w:r>
              <w:t>4.51</w:t>
            </w:r>
          </w:p>
        </w:tc>
        <w:tc>
          <w:tcPr>
            <w:tcW w:w="1556" w:type="dxa"/>
            <w:hideMark/>
          </w:tcPr>
          <w:p w14:paraId="43589C07" w14:textId="77777777" w:rsidR="00FE6CEF" w:rsidRPr="001C5B34" w:rsidRDefault="00FE6CEF" w:rsidP="00FE6CEF">
            <w:pPr>
              <w:pStyle w:val="NormalWeb"/>
              <w:jc w:val="center"/>
              <w:rPr>
                <w:b/>
              </w:rPr>
            </w:pPr>
            <w:r w:rsidRPr="001C5B34">
              <w:rPr>
                <w:b/>
              </w:rPr>
              <w:t>0.0002</w:t>
            </w:r>
          </w:p>
        </w:tc>
        <w:tc>
          <w:tcPr>
            <w:tcW w:w="1557" w:type="dxa"/>
            <w:hideMark/>
          </w:tcPr>
          <w:p w14:paraId="396681AC" w14:textId="77777777" w:rsidR="00FE6CEF" w:rsidRDefault="00FE6CEF" w:rsidP="00FE6CEF">
            <w:pPr>
              <w:pStyle w:val="NormalWeb"/>
              <w:jc w:val="center"/>
            </w:pPr>
            <w:r>
              <w:t>-3.77</w:t>
            </w:r>
          </w:p>
        </w:tc>
        <w:tc>
          <w:tcPr>
            <w:tcW w:w="1556" w:type="dxa"/>
            <w:hideMark/>
          </w:tcPr>
          <w:p w14:paraId="2C89881D" w14:textId="77777777" w:rsidR="00FE6CEF" w:rsidRDefault="00FE6CEF" w:rsidP="00FE6CEF">
            <w:pPr>
              <w:pStyle w:val="NormalWeb"/>
              <w:jc w:val="center"/>
            </w:pPr>
            <w:r>
              <w:t>5.39</w:t>
            </w:r>
          </w:p>
        </w:tc>
        <w:tc>
          <w:tcPr>
            <w:tcW w:w="1557" w:type="dxa"/>
            <w:hideMark/>
          </w:tcPr>
          <w:p w14:paraId="33379834" w14:textId="77777777" w:rsidR="00FE6CEF" w:rsidRDefault="00FE6CEF" w:rsidP="00FE6CEF">
            <w:pPr>
              <w:pStyle w:val="NormalWeb"/>
              <w:jc w:val="center"/>
            </w:pPr>
            <w:r>
              <w:t>0.4862</w:t>
            </w:r>
          </w:p>
        </w:tc>
      </w:tr>
      <w:tr w:rsidR="00FE6CEF" w14:paraId="6E278BC3" w14:textId="77777777" w:rsidTr="000C1CFE">
        <w:tc>
          <w:tcPr>
            <w:tcW w:w="0" w:type="auto"/>
            <w:hideMark/>
          </w:tcPr>
          <w:p w14:paraId="291BA36C" w14:textId="77777777" w:rsidR="00FE6CEF" w:rsidRDefault="00FE6CEF" w:rsidP="00FE6CEF">
            <w:pPr>
              <w:pStyle w:val="NormalWeb"/>
            </w:pPr>
            <w:r>
              <w:t>November</w:t>
            </w:r>
          </w:p>
        </w:tc>
        <w:tc>
          <w:tcPr>
            <w:tcW w:w="1556" w:type="dxa"/>
            <w:hideMark/>
          </w:tcPr>
          <w:p w14:paraId="24592999" w14:textId="77777777" w:rsidR="00FE6CEF" w:rsidRDefault="00FE6CEF" w:rsidP="00FE6CEF">
            <w:pPr>
              <w:pStyle w:val="NormalWeb"/>
              <w:jc w:val="center"/>
            </w:pPr>
            <w:r>
              <w:t>8.83</w:t>
            </w:r>
          </w:p>
        </w:tc>
        <w:tc>
          <w:tcPr>
            <w:tcW w:w="1557" w:type="dxa"/>
            <w:hideMark/>
          </w:tcPr>
          <w:p w14:paraId="0B9D9160" w14:textId="77777777" w:rsidR="00FE6CEF" w:rsidRDefault="00FE6CEF" w:rsidP="00FE6CEF">
            <w:pPr>
              <w:pStyle w:val="NormalWeb"/>
              <w:jc w:val="center"/>
            </w:pPr>
            <w:r>
              <w:t>4.01</w:t>
            </w:r>
          </w:p>
        </w:tc>
        <w:tc>
          <w:tcPr>
            <w:tcW w:w="1556" w:type="dxa"/>
            <w:hideMark/>
          </w:tcPr>
          <w:p w14:paraId="36DECB98" w14:textId="77777777" w:rsidR="00FE6CEF" w:rsidRPr="001C5B34" w:rsidRDefault="00FE6CEF" w:rsidP="00FE6CEF">
            <w:pPr>
              <w:pStyle w:val="NormalWeb"/>
              <w:jc w:val="center"/>
              <w:rPr>
                <w:b/>
              </w:rPr>
            </w:pPr>
            <w:r w:rsidRPr="001C5B34">
              <w:rPr>
                <w:b/>
              </w:rPr>
              <w:t>0.0304</w:t>
            </w:r>
          </w:p>
        </w:tc>
        <w:tc>
          <w:tcPr>
            <w:tcW w:w="1557" w:type="dxa"/>
            <w:hideMark/>
          </w:tcPr>
          <w:p w14:paraId="1C355725" w14:textId="77777777" w:rsidR="00FE6CEF" w:rsidRDefault="00FE6CEF" w:rsidP="00FE6CEF">
            <w:pPr>
              <w:pStyle w:val="NormalWeb"/>
              <w:jc w:val="center"/>
            </w:pPr>
            <w:r>
              <w:t>-1.36</w:t>
            </w:r>
          </w:p>
        </w:tc>
        <w:tc>
          <w:tcPr>
            <w:tcW w:w="1556" w:type="dxa"/>
            <w:hideMark/>
          </w:tcPr>
          <w:p w14:paraId="455CE083" w14:textId="77777777" w:rsidR="00FE6CEF" w:rsidRDefault="00FE6CEF" w:rsidP="00FE6CEF">
            <w:pPr>
              <w:pStyle w:val="NormalWeb"/>
              <w:jc w:val="center"/>
            </w:pPr>
            <w:r>
              <w:t>5.16</w:t>
            </w:r>
          </w:p>
        </w:tc>
        <w:tc>
          <w:tcPr>
            <w:tcW w:w="1557" w:type="dxa"/>
            <w:hideMark/>
          </w:tcPr>
          <w:p w14:paraId="171DD2AA" w14:textId="77777777" w:rsidR="00FE6CEF" w:rsidRDefault="00FE6CEF" w:rsidP="00FE6CEF">
            <w:pPr>
              <w:pStyle w:val="NormalWeb"/>
              <w:jc w:val="center"/>
            </w:pPr>
            <w:r>
              <w:t>0.7931</w:t>
            </w:r>
          </w:p>
        </w:tc>
      </w:tr>
      <w:tr w:rsidR="00FE6CEF" w14:paraId="1BC03914" w14:textId="77777777" w:rsidTr="000C1CFE">
        <w:trPr>
          <w:cnfStyle w:val="000000010000" w:firstRow="0" w:lastRow="0" w:firstColumn="0" w:lastColumn="0" w:oddVBand="0" w:evenVBand="0" w:oddHBand="0" w:evenHBand="1" w:firstRowFirstColumn="0" w:firstRowLastColumn="0" w:lastRowFirstColumn="0" w:lastRowLastColumn="0"/>
        </w:trPr>
        <w:tc>
          <w:tcPr>
            <w:tcW w:w="0" w:type="auto"/>
            <w:hideMark/>
          </w:tcPr>
          <w:p w14:paraId="7E29A708" w14:textId="77777777" w:rsidR="00FE6CEF" w:rsidRDefault="00FE6CEF" w:rsidP="00FE6CEF">
            <w:pPr>
              <w:pStyle w:val="NormalWeb"/>
            </w:pPr>
            <w:r>
              <w:t>December</w:t>
            </w:r>
          </w:p>
        </w:tc>
        <w:tc>
          <w:tcPr>
            <w:tcW w:w="1556" w:type="dxa"/>
            <w:hideMark/>
          </w:tcPr>
          <w:p w14:paraId="1EF9CD07" w14:textId="77777777" w:rsidR="00FE6CEF" w:rsidRDefault="00FE6CEF" w:rsidP="00FE6CEF">
            <w:pPr>
              <w:pStyle w:val="NormalWeb"/>
              <w:jc w:val="center"/>
            </w:pPr>
            <w:r>
              <w:t>5.14</w:t>
            </w:r>
          </w:p>
        </w:tc>
        <w:tc>
          <w:tcPr>
            <w:tcW w:w="1557" w:type="dxa"/>
            <w:hideMark/>
          </w:tcPr>
          <w:p w14:paraId="703B4767" w14:textId="77777777" w:rsidR="00FE6CEF" w:rsidRDefault="00FE6CEF" w:rsidP="00FE6CEF">
            <w:pPr>
              <w:pStyle w:val="NormalWeb"/>
              <w:jc w:val="center"/>
            </w:pPr>
            <w:r>
              <w:t>3.95</w:t>
            </w:r>
          </w:p>
        </w:tc>
        <w:tc>
          <w:tcPr>
            <w:tcW w:w="1556" w:type="dxa"/>
            <w:hideMark/>
          </w:tcPr>
          <w:p w14:paraId="2D2F2DA9" w14:textId="77777777" w:rsidR="00FE6CEF" w:rsidRDefault="00FE6CEF" w:rsidP="00FE6CEF">
            <w:pPr>
              <w:pStyle w:val="NormalWeb"/>
              <w:jc w:val="center"/>
            </w:pPr>
            <w:r>
              <w:t>0.1961</w:t>
            </w:r>
          </w:p>
        </w:tc>
        <w:tc>
          <w:tcPr>
            <w:tcW w:w="1557" w:type="dxa"/>
            <w:hideMark/>
          </w:tcPr>
          <w:p w14:paraId="05F76DF6" w14:textId="77777777" w:rsidR="00FE6CEF" w:rsidRDefault="00FE6CEF" w:rsidP="00FE6CEF">
            <w:pPr>
              <w:pStyle w:val="NormalWeb"/>
              <w:jc w:val="center"/>
            </w:pPr>
            <w:r>
              <w:t>3.00</w:t>
            </w:r>
          </w:p>
        </w:tc>
        <w:tc>
          <w:tcPr>
            <w:tcW w:w="1556" w:type="dxa"/>
            <w:hideMark/>
          </w:tcPr>
          <w:p w14:paraId="00422760" w14:textId="77777777" w:rsidR="00FE6CEF" w:rsidRDefault="00FE6CEF" w:rsidP="00FE6CEF">
            <w:pPr>
              <w:pStyle w:val="NormalWeb"/>
              <w:jc w:val="center"/>
            </w:pPr>
            <w:r>
              <w:t>4.70</w:t>
            </w:r>
          </w:p>
        </w:tc>
        <w:tc>
          <w:tcPr>
            <w:tcW w:w="1557" w:type="dxa"/>
            <w:hideMark/>
          </w:tcPr>
          <w:p w14:paraId="04ED396A" w14:textId="77777777" w:rsidR="00FE6CEF" w:rsidRDefault="00FE6CEF" w:rsidP="00FE6CEF">
            <w:pPr>
              <w:pStyle w:val="NormalWeb"/>
              <w:jc w:val="center"/>
            </w:pPr>
            <w:r>
              <w:t>0.5253</w:t>
            </w:r>
          </w:p>
        </w:tc>
      </w:tr>
    </w:tbl>
    <w:p w14:paraId="385A8480" w14:textId="77777777" w:rsidR="00ED3450" w:rsidRDefault="00ED3450" w:rsidP="00A92798">
      <w:pPr>
        <w:pStyle w:val="CDIfootnotes"/>
      </w:pPr>
      <w:proofErr w:type="gramStart"/>
      <w:r>
        <w:t>a</w:t>
      </w:r>
      <w:proofErr w:type="gramEnd"/>
      <w:r>
        <w:tab/>
        <w:t>SE: standard error.</w:t>
      </w:r>
    </w:p>
    <w:p w14:paraId="0399FA0F" w14:textId="77777777" w:rsidR="00ED3450" w:rsidRDefault="00ED3450" w:rsidP="00A92798">
      <w:pPr>
        <w:pStyle w:val="CDIfootnotes"/>
      </w:pPr>
      <w:proofErr w:type="gramStart"/>
      <w:r>
        <w:t>b</w:t>
      </w:r>
      <w:proofErr w:type="gramEnd"/>
      <w:r>
        <w:tab/>
        <w:t>Not able to be calculated due to non-positive definite covariance matrix.</w:t>
      </w:r>
    </w:p>
    <w:p w14:paraId="451ABB42" w14:textId="77777777" w:rsidR="00ED3450" w:rsidRDefault="00ED3450" w:rsidP="00A92798">
      <w:pPr>
        <w:pStyle w:val="CDIfootnotes"/>
      </w:pPr>
      <w:proofErr w:type="gramStart"/>
      <w:r>
        <w:t>c</w:t>
      </w:r>
      <w:proofErr w:type="gramEnd"/>
      <w:r>
        <w:tab/>
        <w:t>Year: years since 1990.</w:t>
      </w:r>
    </w:p>
    <w:p w14:paraId="2D8EBA74" w14:textId="77777777" w:rsidR="00ED3450" w:rsidRDefault="00ED3450" w:rsidP="00A92798">
      <w:pPr>
        <w:pStyle w:val="CDIfootnotes"/>
      </w:pPr>
      <w:proofErr w:type="gramStart"/>
      <w:r>
        <w:t>d</w:t>
      </w:r>
      <w:proofErr w:type="gramEnd"/>
      <w:r>
        <w:tab/>
      </w:r>
      <w:proofErr w:type="spellStart"/>
      <w:r w:rsidR="00345AB9" w:rsidRPr="00345AB9">
        <w:t>Yearsq</w:t>
      </w:r>
      <w:proofErr w:type="spellEnd"/>
      <w:r w:rsidR="00345AB9" w:rsidRPr="00345AB9">
        <w:t>: years since 1990 squared.</w:t>
      </w:r>
    </w:p>
    <w:p w14:paraId="5793C80F" w14:textId="77777777" w:rsidR="00ED3450" w:rsidRDefault="00ED3450" w:rsidP="00A92798">
      <w:r>
        <w:t xml:space="preserve">For the proportion of positive </w:t>
      </w:r>
      <w:proofErr w:type="spellStart"/>
      <w:r>
        <w:t>Cp</w:t>
      </w:r>
      <w:proofErr w:type="spellEnd"/>
      <w:r>
        <w:t xml:space="preserve"> tests, the trend + seasonal model is the best fitting model with an AIC of 731.42 (Table 2). The coefficients of year and the month of March have </w:t>
      </w:r>
      <w:r w:rsidRPr="00A92798">
        <w:rPr>
          <w:rStyle w:val="Emphasis"/>
          <w:b w:val="0"/>
        </w:rPr>
        <w:t>p</w:t>
      </w:r>
      <w:r>
        <w:t xml:space="preserve"> &lt; 0.05, indicating some seasonality. The ACF and PACF (Appendix A) indicate a significant autocorrelation, and the autocorrelation estimate is 0.21. </w:t>
      </w:r>
    </w:p>
    <w:p w14:paraId="5B6ED212" w14:textId="77777777" w:rsidR="00ED3450" w:rsidRDefault="00ED3450" w:rsidP="00A92798">
      <w:r>
        <w:t xml:space="preserve">The total number of </w:t>
      </w:r>
      <w:proofErr w:type="spellStart"/>
      <w:r>
        <w:t>Cp</w:t>
      </w:r>
      <w:proofErr w:type="spellEnd"/>
      <w:r w:rsidRPr="00A92798">
        <w:rPr>
          <w:rStyle w:val="Emphasis"/>
          <w:b w:val="0"/>
        </w:rPr>
        <w:t xml:space="preserve"> </w:t>
      </w:r>
      <w:r>
        <w:t xml:space="preserve">tests showed a different seasonal pattern to the model of the proportion of positive </w:t>
      </w:r>
      <w:proofErr w:type="spellStart"/>
      <w:r>
        <w:t>Cp</w:t>
      </w:r>
      <w:proofErr w:type="spellEnd"/>
      <w:r>
        <w:t xml:space="preserve"> infections. The model of the total number of </w:t>
      </w:r>
      <w:proofErr w:type="spellStart"/>
      <w:r>
        <w:t>Cp</w:t>
      </w:r>
      <w:proofErr w:type="spellEnd"/>
      <w:r>
        <w:t xml:space="preserve"> tests had more significant monthly variations (June to October, </w:t>
      </w:r>
      <w:r w:rsidRPr="00A92798">
        <w:rPr>
          <w:rStyle w:val="Emphasis"/>
          <w:b w:val="0"/>
        </w:rPr>
        <w:t>p</w:t>
      </w:r>
      <w:r>
        <w:t xml:space="preserve"> &lt; 0.05) while the model of the proportion of tests indicating positive </w:t>
      </w:r>
      <w:proofErr w:type="spellStart"/>
      <w:r>
        <w:t>Cp</w:t>
      </w:r>
      <w:proofErr w:type="spellEnd"/>
      <w:r>
        <w:t xml:space="preserve"> infection had weak monthly variations (March, </w:t>
      </w:r>
      <w:r w:rsidRPr="00A92798">
        <w:rPr>
          <w:rStyle w:val="Emphasis"/>
          <w:b w:val="0"/>
        </w:rPr>
        <w:t xml:space="preserve">p </w:t>
      </w:r>
      <w:r>
        <w:t xml:space="preserve">&lt; 0.05). </w:t>
      </w:r>
    </w:p>
    <w:p w14:paraId="457DE896" w14:textId="77777777" w:rsidR="00ED3450" w:rsidRDefault="00ED3450" w:rsidP="00A92798">
      <w:r>
        <w:t xml:space="preserve">For the number of </w:t>
      </w:r>
      <w:proofErr w:type="spellStart"/>
      <w:r>
        <w:t>Myco</w:t>
      </w:r>
      <w:proofErr w:type="spellEnd"/>
      <w:r w:rsidRPr="00A92798">
        <w:rPr>
          <w:rStyle w:val="Emphasis"/>
          <w:b w:val="0"/>
        </w:rPr>
        <w:t xml:space="preserve"> </w:t>
      </w:r>
      <w:r>
        <w:t xml:space="preserve">tests, the trend + seasonal model is the best fitting model (Table 2) with an AIC of 930.9. The coefficients of year and of the months June to October have </w:t>
      </w:r>
      <w:r w:rsidRPr="00A92798">
        <w:rPr>
          <w:rStyle w:val="Emphasis"/>
          <w:b w:val="0"/>
        </w:rPr>
        <w:t>p</w:t>
      </w:r>
      <w:r>
        <w:t xml:space="preserve"> &lt; 0.05 (Table 4), indicating a clear seasonality. The ACF and PACF (Appendix A) indicate a significant autocorrelation, and the autocorrelation estimate is 0.69. </w:t>
      </w:r>
    </w:p>
    <w:p w14:paraId="0A50997D" w14:textId="77777777" w:rsidR="00ED3450" w:rsidRDefault="00ED3450" w:rsidP="00A92798">
      <w:r>
        <w:lastRenderedPageBreak/>
        <w:t xml:space="preserve">For the proportion of positive </w:t>
      </w:r>
      <w:proofErr w:type="spellStart"/>
      <w:r>
        <w:t>Myco</w:t>
      </w:r>
      <w:proofErr w:type="spellEnd"/>
      <w:r>
        <w:t xml:space="preserve"> </w:t>
      </w:r>
      <w:r w:rsidR="00C14A1C">
        <w:t>tests,</w:t>
      </w:r>
      <w:r>
        <w:t xml:space="preserve"> the trend + seasonal model is the best fitting model with an AIC of 738.5 (Table 2). The coefficients of year and of the months May, August and October have </w:t>
      </w:r>
      <w:r w:rsidRPr="00A92798">
        <w:rPr>
          <w:rStyle w:val="Emphasis"/>
          <w:b w:val="0"/>
        </w:rPr>
        <w:t>p</w:t>
      </w:r>
      <w:r>
        <w:t xml:space="preserve"> &lt; 0.05 (Table 4), indicating some seasonality. The ACF and PACF (Appendix A) indicate a significant autocorrelation, and the autocorrelation estimate is 0.58. </w:t>
      </w:r>
    </w:p>
    <w:p w14:paraId="511CFF77" w14:textId="77777777" w:rsidR="00ED3450" w:rsidRPr="00A92798" w:rsidRDefault="00ED3450" w:rsidP="00A92798">
      <w:pPr>
        <w:pStyle w:val="CDIFigures"/>
      </w:pPr>
      <w:r w:rsidRPr="00A92798">
        <w:rPr>
          <w:rStyle w:val="Strong"/>
          <w:b/>
          <w:bCs w:val="0"/>
        </w:rPr>
        <w:t xml:space="preserve">Table 4: Regression models of </w:t>
      </w:r>
      <w:proofErr w:type="spellStart"/>
      <w:r w:rsidRPr="00A92798">
        <w:rPr>
          <w:rStyle w:val="Strong"/>
          <w:b/>
          <w:bCs w:val="0"/>
        </w:rPr>
        <w:t>Myco</w:t>
      </w:r>
      <w:proofErr w:type="spellEnd"/>
      <w:r w:rsidRPr="00A92798">
        <w:rPr>
          <w:rStyle w:val="Strong"/>
          <w:b/>
          <w:bCs w:val="0"/>
        </w:rPr>
        <w:t xml:space="preserve"> tests</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ulation of coefficients and standard error values for the derived models for monthly number of Myco tests and monthly proportion of positive Myco tests.&#10;"/>
      </w:tblPr>
      <w:tblGrid>
        <w:gridCol w:w="1491"/>
        <w:gridCol w:w="1491"/>
        <w:gridCol w:w="1492"/>
        <w:gridCol w:w="1491"/>
        <w:gridCol w:w="1492"/>
        <w:gridCol w:w="1491"/>
        <w:gridCol w:w="1492"/>
      </w:tblGrid>
      <w:tr w:rsidR="00ED3450" w14:paraId="34632D41" w14:textId="77777777" w:rsidTr="00AB4F99">
        <w:trPr>
          <w:cnfStyle w:val="100000000000" w:firstRow="1" w:lastRow="0" w:firstColumn="0" w:lastColumn="0" w:oddVBand="0" w:evenVBand="0" w:oddHBand="0" w:evenHBand="0" w:firstRowFirstColumn="0" w:firstRowLastColumn="0" w:lastRowFirstColumn="0" w:lastRowLastColumn="0"/>
          <w:tblHeader/>
        </w:trPr>
        <w:tc>
          <w:tcPr>
            <w:tcW w:w="1491" w:type="dxa"/>
            <w:tcBorders>
              <w:bottom w:val="single" w:sz="2" w:space="0" w:color="FFFFFF" w:themeColor="background1"/>
              <w:right w:val="single" w:sz="2" w:space="0" w:color="FFFFFF" w:themeColor="background1"/>
            </w:tcBorders>
            <w:hideMark/>
          </w:tcPr>
          <w:p w14:paraId="608154C4" w14:textId="77777777" w:rsidR="00ED3450" w:rsidRPr="00210B85" w:rsidRDefault="00ED3450">
            <w:pPr>
              <w:pStyle w:val="NormalWeb"/>
              <w:rPr>
                <w:color w:val="FFFFFF" w:themeColor="background1"/>
              </w:rPr>
            </w:pPr>
            <w:r w:rsidRPr="00210B85">
              <w:rPr>
                <w:color w:val="FFFFFF" w:themeColor="background1"/>
              </w:rPr>
              <w:t>Model</w:t>
            </w:r>
          </w:p>
        </w:tc>
        <w:tc>
          <w:tcPr>
            <w:tcW w:w="4474" w:type="dxa"/>
            <w:gridSpan w:val="3"/>
            <w:tcBorders>
              <w:left w:val="single" w:sz="2" w:space="0" w:color="FFFFFF" w:themeColor="background1"/>
              <w:bottom w:val="single" w:sz="2" w:space="0" w:color="FFFFFF" w:themeColor="background1"/>
              <w:right w:val="single" w:sz="2" w:space="0" w:color="FFFFFF" w:themeColor="background1"/>
            </w:tcBorders>
            <w:hideMark/>
          </w:tcPr>
          <w:p w14:paraId="5C9DC98E" w14:textId="77777777" w:rsidR="00ED3450" w:rsidRPr="00210B85" w:rsidRDefault="00ED3450" w:rsidP="000E02C2">
            <w:pPr>
              <w:pStyle w:val="NormalWeb"/>
              <w:jc w:val="center"/>
              <w:rPr>
                <w:color w:val="FFFFFF" w:themeColor="background1"/>
              </w:rPr>
            </w:pPr>
            <w:r w:rsidRPr="00210B85">
              <w:rPr>
                <w:color w:val="FFFFFF" w:themeColor="background1"/>
              </w:rPr>
              <w:t>Number of tests</w:t>
            </w:r>
          </w:p>
        </w:tc>
        <w:tc>
          <w:tcPr>
            <w:tcW w:w="4475" w:type="dxa"/>
            <w:gridSpan w:val="3"/>
            <w:tcBorders>
              <w:left w:val="single" w:sz="2" w:space="0" w:color="FFFFFF" w:themeColor="background1"/>
              <w:bottom w:val="single" w:sz="2" w:space="0" w:color="FFFFFF" w:themeColor="background1"/>
            </w:tcBorders>
            <w:hideMark/>
          </w:tcPr>
          <w:p w14:paraId="2C4A2B12" w14:textId="77777777" w:rsidR="00ED3450" w:rsidRPr="00210B85" w:rsidRDefault="00ED3450" w:rsidP="000E02C2">
            <w:pPr>
              <w:pStyle w:val="NormalWeb"/>
              <w:jc w:val="center"/>
              <w:rPr>
                <w:color w:val="FFFFFF" w:themeColor="background1"/>
              </w:rPr>
            </w:pPr>
            <w:r w:rsidRPr="00210B85">
              <w:rPr>
                <w:color w:val="FFFFFF" w:themeColor="background1"/>
              </w:rPr>
              <w:t>Proportion of positive tests</w:t>
            </w:r>
          </w:p>
        </w:tc>
      </w:tr>
      <w:tr w:rsidR="00ED3450" w14:paraId="41CE5560" w14:textId="77777777" w:rsidTr="00AB4F99">
        <w:trPr>
          <w:cnfStyle w:val="100000000000" w:firstRow="1" w:lastRow="0" w:firstColumn="0" w:lastColumn="0" w:oddVBand="0" w:evenVBand="0" w:oddHBand="0" w:evenHBand="0" w:firstRowFirstColumn="0" w:firstRowLastColumn="0" w:lastRowFirstColumn="0" w:lastRowLastColumn="0"/>
          <w:tblHeader/>
        </w:trPr>
        <w:tc>
          <w:tcPr>
            <w:tcW w:w="1491" w:type="dxa"/>
            <w:tcBorders>
              <w:top w:val="single" w:sz="2" w:space="0" w:color="FFFFFF" w:themeColor="background1"/>
              <w:bottom w:val="single" w:sz="2" w:space="0" w:color="FFFFFF" w:themeColor="background1"/>
              <w:right w:val="single" w:sz="2" w:space="0" w:color="FFFFFF" w:themeColor="background1"/>
            </w:tcBorders>
            <w:hideMark/>
          </w:tcPr>
          <w:p w14:paraId="5BCBD6AD" w14:textId="77777777" w:rsidR="00ED3450" w:rsidRPr="00210B85" w:rsidRDefault="00ED3450">
            <w:pPr>
              <w:rPr>
                <w:color w:val="FFFFFF" w:themeColor="background1"/>
              </w:rPr>
            </w:pPr>
          </w:p>
        </w:tc>
        <w:tc>
          <w:tcPr>
            <w:tcW w:w="14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5F7904D" w14:textId="77777777" w:rsidR="00ED3450" w:rsidRPr="00210B85" w:rsidRDefault="00ED3450" w:rsidP="000E02C2">
            <w:pPr>
              <w:jc w:val="center"/>
              <w:rPr>
                <w:rFonts w:eastAsia="Times New Roman"/>
                <w:color w:val="FFFFFF" w:themeColor="background1"/>
                <w:sz w:val="20"/>
                <w:szCs w:val="20"/>
              </w:rPr>
            </w:pPr>
          </w:p>
        </w:tc>
        <w:tc>
          <w:tcPr>
            <w:tcW w:w="14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567B190" w14:textId="77777777" w:rsidR="00ED3450" w:rsidRPr="00210B85" w:rsidRDefault="00ED3450" w:rsidP="000E02C2">
            <w:pPr>
              <w:pStyle w:val="NormalWeb"/>
              <w:jc w:val="center"/>
              <w:rPr>
                <w:color w:val="FFFFFF" w:themeColor="background1"/>
                <w:sz w:val="24"/>
                <w:szCs w:val="24"/>
              </w:rPr>
            </w:pPr>
            <w:r w:rsidRPr="00210B85">
              <w:rPr>
                <w:color w:val="FFFFFF" w:themeColor="background1"/>
              </w:rPr>
              <w:t>Value</w:t>
            </w:r>
          </w:p>
        </w:tc>
        <w:tc>
          <w:tcPr>
            <w:tcW w:w="14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613C81E" w14:textId="77777777" w:rsidR="00ED3450" w:rsidRPr="00210B85" w:rsidRDefault="00ED3450" w:rsidP="000E02C2">
            <w:pPr>
              <w:jc w:val="center"/>
              <w:rPr>
                <w:color w:val="FFFFFF" w:themeColor="background1"/>
              </w:rPr>
            </w:pPr>
          </w:p>
        </w:tc>
        <w:tc>
          <w:tcPr>
            <w:tcW w:w="14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FF0E277" w14:textId="77777777" w:rsidR="00ED3450" w:rsidRPr="00210B85" w:rsidRDefault="00ED3450" w:rsidP="000E02C2">
            <w:pPr>
              <w:jc w:val="center"/>
              <w:rPr>
                <w:rFonts w:eastAsia="Times New Roman"/>
                <w:color w:val="FFFFFF" w:themeColor="background1"/>
                <w:sz w:val="20"/>
                <w:szCs w:val="20"/>
              </w:rPr>
            </w:pPr>
          </w:p>
        </w:tc>
        <w:tc>
          <w:tcPr>
            <w:tcW w:w="14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72CD895" w14:textId="77777777" w:rsidR="00ED3450" w:rsidRPr="00210B85" w:rsidRDefault="00ED3450" w:rsidP="000E02C2">
            <w:pPr>
              <w:pStyle w:val="NormalWeb"/>
              <w:jc w:val="center"/>
              <w:rPr>
                <w:color w:val="FFFFFF" w:themeColor="background1"/>
                <w:sz w:val="24"/>
                <w:szCs w:val="24"/>
              </w:rPr>
            </w:pPr>
            <w:r w:rsidRPr="00210B85">
              <w:rPr>
                <w:color w:val="FFFFFF" w:themeColor="background1"/>
              </w:rPr>
              <w:t>Value</w:t>
            </w:r>
          </w:p>
        </w:tc>
        <w:tc>
          <w:tcPr>
            <w:tcW w:w="1492" w:type="dxa"/>
            <w:tcBorders>
              <w:top w:val="single" w:sz="2" w:space="0" w:color="FFFFFF" w:themeColor="background1"/>
              <w:left w:val="single" w:sz="2" w:space="0" w:color="FFFFFF" w:themeColor="background1"/>
              <w:bottom w:val="single" w:sz="2" w:space="0" w:color="FFFFFF" w:themeColor="background1"/>
            </w:tcBorders>
            <w:hideMark/>
          </w:tcPr>
          <w:p w14:paraId="4E7D8E71" w14:textId="77777777" w:rsidR="00ED3450" w:rsidRPr="00210B85" w:rsidRDefault="00ED3450" w:rsidP="000E02C2">
            <w:pPr>
              <w:jc w:val="center"/>
              <w:rPr>
                <w:color w:val="FFFFFF" w:themeColor="background1"/>
              </w:rPr>
            </w:pPr>
          </w:p>
        </w:tc>
      </w:tr>
      <w:tr w:rsidR="00ED3450" w14:paraId="7412D17D" w14:textId="77777777" w:rsidTr="00AB4F99">
        <w:trPr>
          <w:cnfStyle w:val="100000000000" w:firstRow="1" w:lastRow="0" w:firstColumn="0" w:lastColumn="0" w:oddVBand="0" w:evenVBand="0" w:oddHBand="0" w:evenHBand="0" w:firstRowFirstColumn="0" w:firstRowLastColumn="0" w:lastRowFirstColumn="0" w:lastRowLastColumn="0"/>
          <w:tblHeader/>
        </w:trPr>
        <w:tc>
          <w:tcPr>
            <w:tcW w:w="1491" w:type="dxa"/>
            <w:tcBorders>
              <w:top w:val="single" w:sz="2" w:space="0" w:color="FFFFFF" w:themeColor="background1"/>
              <w:bottom w:val="single" w:sz="2" w:space="0" w:color="FFFFFF" w:themeColor="background1"/>
              <w:right w:val="single" w:sz="2" w:space="0" w:color="FFFFFF" w:themeColor="background1"/>
            </w:tcBorders>
            <w:hideMark/>
          </w:tcPr>
          <w:p w14:paraId="23AE12ED" w14:textId="77777777" w:rsidR="00ED3450" w:rsidRPr="00210B85" w:rsidRDefault="00ED3450">
            <w:pPr>
              <w:pStyle w:val="NormalWeb"/>
              <w:rPr>
                <w:color w:val="FFFFFF" w:themeColor="background1"/>
                <w:sz w:val="24"/>
                <w:szCs w:val="24"/>
              </w:rPr>
            </w:pPr>
            <w:r w:rsidRPr="00210B85">
              <w:rPr>
                <w:color w:val="FFFFFF" w:themeColor="background1"/>
              </w:rPr>
              <w:t>AIC</w:t>
            </w:r>
          </w:p>
        </w:tc>
        <w:tc>
          <w:tcPr>
            <w:tcW w:w="14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818D9C6" w14:textId="77777777" w:rsidR="00ED3450" w:rsidRPr="00210B85" w:rsidRDefault="00ED3450" w:rsidP="000E02C2">
            <w:pPr>
              <w:jc w:val="center"/>
              <w:rPr>
                <w:color w:val="FFFFFF" w:themeColor="background1"/>
              </w:rPr>
            </w:pPr>
          </w:p>
        </w:tc>
        <w:tc>
          <w:tcPr>
            <w:tcW w:w="14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C676C4E" w14:textId="77777777" w:rsidR="00ED3450" w:rsidRPr="00210B85" w:rsidRDefault="00ED3450" w:rsidP="000E02C2">
            <w:pPr>
              <w:pStyle w:val="NormalWeb"/>
              <w:jc w:val="center"/>
              <w:rPr>
                <w:color w:val="FFFFFF" w:themeColor="background1"/>
                <w:sz w:val="24"/>
                <w:szCs w:val="24"/>
              </w:rPr>
            </w:pPr>
            <w:r w:rsidRPr="00210B85">
              <w:rPr>
                <w:color w:val="FFFFFF" w:themeColor="background1"/>
              </w:rPr>
              <w:t>928.49</w:t>
            </w:r>
          </w:p>
        </w:tc>
        <w:tc>
          <w:tcPr>
            <w:tcW w:w="14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6B2AAFA" w14:textId="77777777" w:rsidR="00ED3450" w:rsidRPr="00210B85" w:rsidRDefault="00ED3450" w:rsidP="000E02C2">
            <w:pPr>
              <w:jc w:val="center"/>
              <w:rPr>
                <w:color w:val="FFFFFF" w:themeColor="background1"/>
              </w:rPr>
            </w:pPr>
          </w:p>
        </w:tc>
        <w:tc>
          <w:tcPr>
            <w:tcW w:w="14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F560CF7" w14:textId="77777777" w:rsidR="00ED3450" w:rsidRPr="00210B85" w:rsidRDefault="00ED3450" w:rsidP="000E02C2">
            <w:pPr>
              <w:jc w:val="center"/>
              <w:rPr>
                <w:rFonts w:eastAsia="Times New Roman"/>
                <w:color w:val="FFFFFF" w:themeColor="background1"/>
                <w:sz w:val="20"/>
                <w:szCs w:val="20"/>
              </w:rPr>
            </w:pPr>
          </w:p>
        </w:tc>
        <w:tc>
          <w:tcPr>
            <w:tcW w:w="14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33C38E5" w14:textId="77777777" w:rsidR="00ED3450" w:rsidRPr="00210B85" w:rsidRDefault="00ED3450" w:rsidP="000E02C2">
            <w:pPr>
              <w:pStyle w:val="NormalWeb"/>
              <w:jc w:val="center"/>
              <w:rPr>
                <w:color w:val="FFFFFF" w:themeColor="background1"/>
                <w:sz w:val="24"/>
                <w:szCs w:val="24"/>
              </w:rPr>
            </w:pPr>
            <w:r w:rsidRPr="00210B85">
              <w:rPr>
                <w:color w:val="FFFFFF" w:themeColor="background1"/>
              </w:rPr>
              <w:t>736.6</w:t>
            </w:r>
          </w:p>
        </w:tc>
        <w:tc>
          <w:tcPr>
            <w:tcW w:w="1492" w:type="dxa"/>
            <w:tcBorders>
              <w:top w:val="single" w:sz="2" w:space="0" w:color="FFFFFF" w:themeColor="background1"/>
              <w:left w:val="single" w:sz="2" w:space="0" w:color="FFFFFF" w:themeColor="background1"/>
              <w:bottom w:val="single" w:sz="2" w:space="0" w:color="FFFFFF" w:themeColor="background1"/>
            </w:tcBorders>
            <w:hideMark/>
          </w:tcPr>
          <w:p w14:paraId="285F88E0" w14:textId="77777777" w:rsidR="00ED3450" w:rsidRPr="00210B85" w:rsidRDefault="00ED3450" w:rsidP="000E02C2">
            <w:pPr>
              <w:jc w:val="center"/>
              <w:rPr>
                <w:color w:val="FFFFFF" w:themeColor="background1"/>
              </w:rPr>
            </w:pPr>
          </w:p>
        </w:tc>
      </w:tr>
      <w:tr w:rsidR="00ED3450" w14:paraId="31F31CD2" w14:textId="77777777" w:rsidTr="00AB4F99">
        <w:trPr>
          <w:cnfStyle w:val="100000000000" w:firstRow="1" w:lastRow="0" w:firstColumn="0" w:lastColumn="0" w:oddVBand="0" w:evenVBand="0" w:oddHBand="0" w:evenHBand="0" w:firstRowFirstColumn="0" w:firstRowLastColumn="0" w:lastRowFirstColumn="0" w:lastRowLastColumn="0"/>
          <w:tblHeader/>
        </w:trPr>
        <w:tc>
          <w:tcPr>
            <w:tcW w:w="1491" w:type="dxa"/>
            <w:tcBorders>
              <w:top w:val="single" w:sz="2" w:space="0" w:color="FFFFFF" w:themeColor="background1"/>
              <w:right w:val="single" w:sz="2" w:space="0" w:color="FFFFFF" w:themeColor="background1"/>
            </w:tcBorders>
            <w:hideMark/>
          </w:tcPr>
          <w:p w14:paraId="10FB99A1" w14:textId="77777777" w:rsidR="00ED3450" w:rsidRPr="00210B85" w:rsidRDefault="00ED3450">
            <w:pPr>
              <w:pStyle w:val="NormalWeb"/>
              <w:rPr>
                <w:color w:val="FFFFFF" w:themeColor="background1"/>
                <w:sz w:val="24"/>
                <w:szCs w:val="24"/>
              </w:rPr>
            </w:pPr>
            <w:r w:rsidRPr="00210B85">
              <w:rPr>
                <w:color w:val="FFFFFF" w:themeColor="background1"/>
              </w:rPr>
              <w:t>Coefficient</w:t>
            </w:r>
          </w:p>
        </w:tc>
        <w:tc>
          <w:tcPr>
            <w:tcW w:w="1491" w:type="dxa"/>
            <w:tcBorders>
              <w:top w:val="single" w:sz="2" w:space="0" w:color="FFFFFF" w:themeColor="background1"/>
              <w:left w:val="single" w:sz="2" w:space="0" w:color="FFFFFF" w:themeColor="background1"/>
              <w:right w:val="single" w:sz="2" w:space="0" w:color="FFFFFF" w:themeColor="background1"/>
            </w:tcBorders>
            <w:hideMark/>
          </w:tcPr>
          <w:p w14:paraId="1F417AA6" w14:textId="77777777" w:rsidR="00ED3450" w:rsidRPr="00210B85" w:rsidRDefault="00ED3450" w:rsidP="000E02C2">
            <w:pPr>
              <w:pStyle w:val="NormalWeb"/>
              <w:jc w:val="center"/>
              <w:rPr>
                <w:color w:val="FFFFFF" w:themeColor="background1"/>
              </w:rPr>
            </w:pPr>
            <w:r w:rsidRPr="00210B85">
              <w:rPr>
                <w:color w:val="FFFFFF" w:themeColor="background1"/>
              </w:rPr>
              <w:t>Value</w:t>
            </w:r>
          </w:p>
        </w:tc>
        <w:tc>
          <w:tcPr>
            <w:tcW w:w="1492" w:type="dxa"/>
            <w:tcBorders>
              <w:top w:val="single" w:sz="2" w:space="0" w:color="FFFFFF" w:themeColor="background1"/>
              <w:left w:val="single" w:sz="2" w:space="0" w:color="FFFFFF" w:themeColor="background1"/>
              <w:right w:val="single" w:sz="2" w:space="0" w:color="FFFFFF" w:themeColor="background1"/>
            </w:tcBorders>
            <w:hideMark/>
          </w:tcPr>
          <w:p w14:paraId="2E0AFEE2" w14:textId="77777777" w:rsidR="00ED3450" w:rsidRPr="00210B85" w:rsidRDefault="00ED3450" w:rsidP="000E02C2">
            <w:pPr>
              <w:pStyle w:val="NormalWeb"/>
              <w:jc w:val="center"/>
              <w:rPr>
                <w:color w:val="FFFFFF" w:themeColor="background1"/>
              </w:rPr>
            </w:pPr>
            <w:proofErr w:type="spellStart"/>
            <w:r w:rsidRPr="00210B85">
              <w:rPr>
                <w:color w:val="FFFFFF" w:themeColor="background1"/>
              </w:rPr>
              <w:t>SEa</w:t>
            </w:r>
            <w:proofErr w:type="spellEnd"/>
          </w:p>
        </w:tc>
        <w:tc>
          <w:tcPr>
            <w:tcW w:w="1491" w:type="dxa"/>
            <w:tcBorders>
              <w:top w:val="single" w:sz="2" w:space="0" w:color="FFFFFF" w:themeColor="background1"/>
              <w:left w:val="single" w:sz="2" w:space="0" w:color="FFFFFF" w:themeColor="background1"/>
              <w:right w:val="single" w:sz="2" w:space="0" w:color="FFFFFF" w:themeColor="background1"/>
            </w:tcBorders>
            <w:hideMark/>
          </w:tcPr>
          <w:p w14:paraId="76E0F000" w14:textId="77777777" w:rsidR="00ED3450" w:rsidRPr="003D1EF3" w:rsidRDefault="00ED3450" w:rsidP="000E02C2">
            <w:pPr>
              <w:pStyle w:val="NormalWeb"/>
              <w:jc w:val="center"/>
              <w:rPr>
                <w:i/>
                <w:color w:val="FFFFFF" w:themeColor="background1"/>
              </w:rPr>
            </w:pPr>
            <w:r w:rsidRPr="003D1EF3">
              <w:rPr>
                <w:i/>
                <w:color w:val="FFFFFF" w:themeColor="background1"/>
              </w:rPr>
              <w:t>p</w:t>
            </w:r>
          </w:p>
        </w:tc>
        <w:tc>
          <w:tcPr>
            <w:tcW w:w="1492" w:type="dxa"/>
            <w:tcBorders>
              <w:top w:val="single" w:sz="2" w:space="0" w:color="FFFFFF" w:themeColor="background1"/>
              <w:left w:val="single" w:sz="2" w:space="0" w:color="FFFFFF" w:themeColor="background1"/>
              <w:right w:val="single" w:sz="2" w:space="0" w:color="FFFFFF" w:themeColor="background1"/>
            </w:tcBorders>
            <w:hideMark/>
          </w:tcPr>
          <w:p w14:paraId="2E643047" w14:textId="77777777" w:rsidR="00ED3450" w:rsidRPr="00210B85" w:rsidRDefault="00ED3450" w:rsidP="000E02C2">
            <w:pPr>
              <w:pStyle w:val="NormalWeb"/>
              <w:jc w:val="center"/>
              <w:rPr>
                <w:color w:val="FFFFFF" w:themeColor="background1"/>
              </w:rPr>
            </w:pPr>
            <w:r w:rsidRPr="00210B85">
              <w:rPr>
                <w:color w:val="FFFFFF" w:themeColor="background1"/>
              </w:rPr>
              <w:t>Value</w:t>
            </w:r>
          </w:p>
        </w:tc>
        <w:tc>
          <w:tcPr>
            <w:tcW w:w="1491" w:type="dxa"/>
            <w:tcBorders>
              <w:top w:val="single" w:sz="2" w:space="0" w:color="FFFFFF" w:themeColor="background1"/>
              <w:left w:val="single" w:sz="2" w:space="0" w:color="FFFFFF" w:themeColor="background1"/>
              <w:right w:val="single" w:sz="2" w:space="0" w:color="FFFFFF" w:themeColor="background1"/>
            </w:tcBorders>
            <w:hideMark/>
          </w:tcPr>
          <w:p w14:paraId="549CEC6F" w14:textId="77777777" w:rsidR="00ED3450" w:rsidRPr="00210B85" w:rsidRDefault="00ED3450" w:rsidP="000E02C2">
            <w:pPr>
              <w:pStyle w:val="NormalWeb"/>
              <w:jc w:val="center"/>
              <w:rPr>
                <w:color w:val="FFFFFF" w:themeColor="background1"/>
              </w:rPr>
            </w:pPr>
            <w:proofErr w:type="spellStart"/>
            <w:r w:rsidRPr="00210B85">
              <w:rPr>
                <w:color w:val="FFFFFF" w:themeColor="background1"/>
              </w:rPr>
              <w:t>SE</w:t>
            </w:r>
            <w:r w:rsidRPr="003D1EF3">
              <w:rPr>
                <w:color w:val="FFFFFF" w:themeColor="background1"/>
                <w:vertAlign w:val="superscript"/>
              </w:rPr>
              <w:t>a</w:t>
            </w:r>
            <w:proofErr w:type="spellEnd"/>
          </w:p>
        </w:tc>
        <w:tc>
          <w:tcPr>
            <w:tcW w:w="1492" w:type="dxa"/>
            <w:tcBorders>
              <w:top w:val="single" w:sz="2" w:space="0" w:color="FFFFFF" w:themeColor="background1"/>
              <w:left w:val="single" w:sz="2" w:space="0" w:color="FFFFFF" w:themeColor="background1"/>
            </w:tcBorders>
            <w:hideMark/>
          </w:tcPr>
          <w:p w14:paraId="23273398" w14:textId="77777777" w:rsidR="00ED3450" w:rsidRPr="003D1EF3" w:rsidRDefault="00ED3450" w:rsidP="000E02C2">
            <w:pPr>
              <w:pStyle w:val="NormalWeb"/>
              <w:jc w:val="center"/>
              <w:rPr>
                <w:i/>
                <w:color w:val="FFFFFF" w:themeColor="background1"/>
              </w:rPr>
            </w:pPr>
            <w:r w:rsidRPr="003D1EF3">
              <w:rPr>
                <w:i/>
                <w:color w:val="FFFFFF" w:themeColor="background1"/>
              </w:rPr>
              <w:t>p</w:t>
            </w:r>
          </w:p>
        </w:tc>
      </w:tr>
      <w:tr w:rsidR="00ED3450" w14:paraId="798BF82E" w14:textId="77777777" w:rsidTr="00AB4F99">
        <w:tc>
          <w:tcPr>
            <w:tcW w:w="1491" w:type="dxa"/>
            <w:hideMark/>
          </w:tcPr>
          <w:p w14:paraId="56A56C85" w14:textId="77777777" w:rsidR="00ED3450" w:rsidRDefault="00ED3450">
            <w:pPr>
              <w:pStyle w:val="NormalWeb"/>
            </w:pPr>
            <w:r>
              <w:t>AR(1)</w:t>
            </w:r>
          </w:p>
        </w:tc>
        <w:tc>
          <w:tcPr>
            <w:tcW w:w="1491" w:type="dxa"/>
            <w:hideMark/>
          </w:tcPr>
          <w:p w14:paraId="2341080E" w14:textId="77777777" w:rsidR="00ED3450" w:rsidRDefault="00ED3450" w:rsidP="000E02C2">
            <w:pPr>
              <w:pStyle w:val="NormalWeb"/>
              <w:jc w:val="center"/>
            </w:pPr>
            <w:r>
              <w:t>0.65</w:t>
            </w:r>
          </w:p>
        </w:tc>
        <w:tc>
          <w:tcPr>
            <w:tcW w:w="1492" w:type="dxa"/>
            <w:hideMark/>
          </w:tcPr>
          <w:p w14:paraId="10DEBD7B" w14:textId="77777777" w:rsidR="00ED3450" w:rsidRDefault="00ED3450" w:rsidP="000E02C2">
            <w:pPr>
              <w:pStyle w:val="NormalWeb"/>
              <w:jc w:val="center"/>
            </w:pPr>
            <w:r>
              <w:t>0.09</w:t>
            </w:r>
          </w:p>
        </w:tc>
        <w:tc>
          <w:tcPr>
            <w:tcW w:w="1491" w:type="dxa"/>
            <w:hideMark/>
          </w:tcPr>
          <w:p w14:paraId="4C17DA98" w14:textId="77777777" w:rsidR="00ED3450" w:rsidRDefault="00ED3450" w:rsidP="000E02C2">
            <w:pPr>
              <w:pStyle w:val="NormalWeb"/>
              <w:jc w:val="center"/>
            </w:pPr>
            <w:r>
              <w:t>0.0228</w:t>
            </w:r>
          </w:p>
        </w:tc>
        <w:tc>
          <w:tcPr>
            <w:tcW w:w="1492" w:type="dxa"/>
            <w:hideMark/>
          </w:tcPr>
          <w:p w14:paraId="4A29DAED" w14:textId="77777777" w:rsidR="00ED3450" w:rsidRDefault="00ED3450" w:rsidP="000E02C2">
            <w:pPr>
              <w:pStyle w:val="NormalWeb"/>
              <w:jc w:val="center"/>
            </w:pPr>
            <w:r>
              <w:t>0.81</w:t>
            </w:r>
          </w:p>
        </w:tc>
        <w:tc>
          <w:tcPr>
            <w:tcW w:w="1491" w:type="dxa"/>
            <w:hideMark/>
          </w:tcPr>
          <w:p w14:paraId="42C08A8B" w14:textId="77777777" w:rsidR="00ED3450" w:rsidRDefault="00ED3450" w:rsidP="000E02C2">
            <w:pPr>
              <w:pStyle w:val="NormalWeb"/>
              <w:jc w:val="center"/>
            </w:pPr>
            <w:r>
              <w:t>0.17</w:t>
            </w:r>
          </w:p>
        </w:tc>
        <w:tc>
          <w:tcPr>
            <w:tcW w:w="1492" w:type="dxa"/>
            <w:hideMark/>
          </w:tcPr>
          <w:p w14:paraId="6F8FC52B" w14:textId="77777777" w:rsidR="00ED3450" w:rsidRDefault="00ED3450" w:rsidP="000E02C2">
            <w:pPr>
              <w:pStyle w:val="NormalWeb"/>
              <w:jc w:val="center"/>
            </w:pPr>
            <w:r>
              <w:t>&lt;0.0001</w:t>
            </w:r>
          </w:p>
        </w:tc>
      </w:tr>
      <w:tr w:rsidR="00ED3450" w14:paraId="4E2BC518" w14:textId="77777777" w:rsidTr="00AB4F99">
        <w:trPr>
          <w:cnfStyle w:val="000000010000" w:firstRow="0" w:lastRow="0" w:firstColumn="0" w:lastColumn="0" w:oddVBand="0" w:evenVBand="0" w:oddHBand="0" w:evenHBand="1" w:firstRowFirstColumn="0" w:firstRowLastColumn="0" w:lastRowFirstColumn="0" w:lastRowLastColumn="0"/>
        </w:trPr>
        <w:tc>
          <w:tcPr>
            <w:tcW w:w="1491" w:type="dxa"/>
            <w:hideMark/>
          </w:tcPr>
          <w:p w14:paraId="09BCFCC4" w14:textId="77777777" w:rsidR="00ED3450" w:rsidRDefault="00ED3450">
            <w:pPr>
              <w:pStyle w:val="NormalWeb"/>
            </w:pPr>
            <w:r>
              <w:t>AR(2)</w:t>
            </w:r>
          </w:p>
        </w:tc>
        <w:tc>
          <w:tcPr>
            <w:tcW w:w="1491" w:type="dxa"/>
            <w:hideMark/>
          </w:tcPr>
          <w:p w14:paraId="3239AF04" w14:textId="77777777" w:rsidR="00ED3450" w:rsidRDefault="00ED3450" w:rsidP="000E02C2">
            <w:pPr>
              <w:pStyle w:val="NormalWeb"/>
              <w:jc w:val="center"/>
            </w:pPr>
            <w:r>
              <w:t>–</w:t>
            </w:r>
          </w:p>
        </w:tc>
        <w:tc>
          <w:tcPr>
            <w:tcW w:w="1492" w:type="dxa"/>
            <w:hideMark/>
          </w:tcPr>
          <w:p w14:paraId="69FBEEB0" w14:textId="77777777" w:rsidR="00ED3450" w:rsidRDefault="00ED3450" w:rsidP="000E02C2">
            <w:pPr>
              <w:pStyle w:val="NormalWeb"/>
              <w:jc w:val="center"/>
            </w:pPr>
            <w:r>
              <w:t>–</w:t>
            </w:r>
          </w:p>
        </w:tc>
        <w:tc>
          <w:tcPr>
            <w:tcW w:w="1491" w:type="dxa"/>
            <w:hideMark/>
          </w:tcPr>
          <w:p w14:paraId="0100C5A9" w14:textId="77777777" w:rsidR="00ED3450" w:rsidRDefault="00ED3450" w:rsidP="000E02C2">
            <w:pPr>
              <w:pStyle w:val="NormalWeb"/>
              <w:jc w:val="center"/>
            </w:pPr>
            <w:r>
              <w:t>–</w:t>
            </w:r>
          </w:p>
        </w:tc>
        <w:tc>
          <w:tcPr>
            <w:tcW w:w="1492" w:type="dxa"/>
            <w:hideMark/>
          </w:tcPr>
          <w:p w14:paraId="15AB9134" w14:textId="77777777" w:rsidR="00ED3450" w:rsidRDefault="00ED3450" w:rsidP="000E02C2">
            <w:pPr>
              <w:pStyle w:val="NormalWeb"/>
              <w:jc w:val="center"/>
            </w:pPr>
            <w:r>
              <w:t>–</w:t>
            </w:r>
          </w:p>
        </w:tc>
        <w:tc>
          <w:tcPr>
            <w:tcW w:w="1491" w:type="dxa"/>
            <w:hideMark/>
          </w:tcPr>
          <w:p w14:paraId="71EE4331" w14:textId="77777777" w:rsidR="00ED3450" w:rsidRDefault="00ED3450" w:rsidP="000E02C2">
            <w:pPr>
              <w:pStyle w:val="NormalWeb"/>
              <w:jc w:val="center"/>
            </w:pPr>
            <w:r>
              <w:t>–</w:t>
            </w:r>
          </w:p>
        </w:tc>
        <w:tc>
          <w:tcPr>
            <w:tcW w:w="1492" w:type="dxa"/>
            <w:hideMark/>
          </w:tcPr>
          <w:p w14:paraId="5C94A932" w14:textId="77777777" w:rsidR="00ED3450" w:rsidRDefault="00ED3450" w:rsidP="000E02C2">
            <w:pPr>
              <w:pStyle w:val="NormalWeb"/>
              <w:jc w:val="center"/>
            </w:pPr>
            <w:r>
              <w:t>–</w:t>
            </w:r>
          </w:p>
        </w:tc>
      </w:tr>
      <w:tr w:rsidR="00ED3450" w14:paraId="725BD146" w14:textId="77777777" w:rsidTr="00AB4F99">
        <w:tc>
          <w:tcPr>
            <w:tcW w:w="1491" w:type="dxa"/>
            <w:hideMark/>
          </w:tcPr>
          <w:p w14:paraId="00351312" w14:textId="77777777" w:rsidR="00ED3450" w:rsidRDefault="00ED3450">
            <w:pPr>
              <w:pStyle w:val="NormalWeb"/>
            </w:pPr>
            <w:r>
              <w:t>MA(1)</w:t>
            </w:r>
          </w:p>
        </w:tc>
        <w:tc>
          <w:tcPr>
            <w:tcW w:w="1491" w:type="dxa"/>
            <w:hideMark/>
          </w:tcPr>
          <w:p w14:paraId="0F295BDB" w14:textId="77777777" w:rsidR="00ED3450" w:rsidRDefault="00ED3450" w:rsidP="000E02C2">
            <w:pPr>
              <w:pStyle w:val="NormalWeb"/>
              <w:jc w:val="center"/>
            </w:pPr>
            <w:r>
              <w:t>–</w:t>
            </w:r>
          </w:p>
        </w:tc>
        <w:tc>
          <w:tcPr>
            <w:tcW w:w="1492" w:type="dxa"/>
            <w:hideMark/>
          </w:tcPr>
          <w:p w14:paraId="40B58A85" w14:textId="77777777" w:rsidR="00ED3450" w:rsidRDefault="00ED3450" w:rsidP="000E02C2">
            <w:pPr>
              <w:pStyle w:val="NormalWeb"/>
              <w:jc w:val="center"/>
            </w:pPr>
            <w:r>
              <w:t>–</w:t>
            </w:r>
          </w:p>
        </w:tc>
        <w:tc>
          <w:tcPr>
            <w:tcW w:w="1491" w:type="dxa"/>
            <w:hideMark/>
          </w:tcPr>
          <w:p w14:paraId="0F8FEDBD" w14:textId="77777777" w:rsidR="00ED3450" w:rsidRDefault="00ED3450" w:rsidP="000E02C2">
            <w:pPr>
              <w:pStyle w:val="NormalWeb"/>
              <w:jc w:val="center"/>
            </w:pPr>
            <w:r>
              <w:t>–</w:t>
            </w:r>
          </w:p>
        </w:tc>
        <w:tc>
          <w:tcPr>
            <w:tcW w:w="1492" w:type="dxa"/>
            <w:hideMark/>
          </w:tcPr>
          <w:p w14:paraId="1FA0140C" w14:textId="77777777" w:rsidR="00ED3450" w:rsidRDefault="00ED3450" w:rsidP="000E02C2">
            <w:pPr>
              <w:pStyle w:val="NormalWeb"/>
              <w:jc w:val="center"/>
            </w:pPr>
            <w:r>
              <w:t>-0.36</w:t>
            </w:r>
          </w:p>
        </w:tc>
        <w:tc>
          <w:tcPr>
            <w:tcW w:w="1491" w:type="dxa"/>
            <w:hideMark/>
          </w:tcPr>
          <w:p w14:paraId="5B2DE687" w14:textId="77777777" w:rsidR="00ED3450" w:rsidRDefault="00ED3450" w:rsidP="000E02C2">
            <w:pPr>
              <w:pStyle w:val="NormalWeb"/>
              <w:jc w:val="center"/>
            </w:pPr>
            <w:r>
              <w:t>0.13</w:t>
            </w:r>
          </w:p>
        </w:tc>
        <w:tc>
          <w:tcPr>
            <w:tcW w:w="1492" w:type="dxa"/>
            <w:hideMark/>
          </w:tcPr>
          <w:p w14:paraId="0AF19E8A" w14:textId="77777777" w:rsidR="00ED3450" w:rsidRDefault="00ED3450" w:rsidP="000E02C2">
            <w:pPr>
              <w:pStyle w:val="NormalWeb"/>
              <w:jc w:val="center"/>
            </w:pPr>
            <w:r>
              <w:t>0.0056</w:t>
            </w:r>
          </w:p>
        </w:tc>
      </w:tr>
      <w:tr w:rsidR="00ED3450" w14:paraId="62912858" w14:textId="77777777" w:rsidTr="00AB4F99">
        <w:trPr>
          <w:cnfStyle w:val="000000010000" w:firstRow="0" w:lastRow="0" w:firstColumn="0" w:lastColumn="0" w:oddVBand="0" w:evenVBand="0" w:oddHBand="0" w:evenHBand="1" w:firstRowFirstColumn="0" w:firstRowLastColumn="0" w:lastRowFirstColumn="0" w:lastRowLastColumn="0"/>
        </w:trPr>
        <w:tc>
          <w:tcPr>
            <w:tcW w:w="1491" w:type="dxa"/>
            <w:hideMark/>
          </w:tcPr>
          <w:p w14:paraId="47784CA9" w14:textId="77777777" w:rsidR="00ED3450" w:rsidRDefault="00ED3450">
            <w:pPr>
              <w:pStyle w:val="NormalWeb"/>
            </w:pPr>
            <w:r>
              <w:t>MA(2)</w:t>
            </w:r>
          </w:p>
        </w:tc>
        <w:tc>
          <w:tcPr>
            <w:tcW w:w="1491" w:type="dxa"/>
            <w:hideMark/>
          </w:tcPr>
          <w:p w14:paraId="6D21CE54" w14:textId="77777777" w:rsidR="00ED3450" w:rsidRDefault="00ED3450" w:rsidP="000E02C2">
            <w:pPr>
              <w:pStyle w:val="NormalWeb"/>
              <w:jc w:val="center"/>
            </w:pPr>
            <w:r>
              <w:t>–</w:t>
            </w:r>
          </w:p>
        </w:tc>
        <w:tc>
          <w:tcPr>
            <w:tcW w:w="1492" w:type="dxa"/>
            <w:hideMark/>
          </w:tcPr>
          <w:p w14:paraId="44F54BAD" w14:textId="77777777" w:rsidR="00ED3450" w:rsidRDefault="00ED3450" w:rsidP="000E02C2">
            <w:pPr>
              <w:pStyle w:val="NormalWeb"/>
              <w:jc w:val="center"/>
            </w:pPr>
            <w:r>
              <w:t>–</w:t>
            </w:r>
          </w:p>
        </w:tc>
        <w:tc>
          <w:tcPr>
            <w:tcW w:w="1491" w:type="dxa"/>
            <w:hideMark/>
          </w:tcPr>
          <w:p w14:paraId="1164F9B4" w14:textId="77777777" w:rsidR="00ED3450" w:rsidRDefault="00ED3450" w:rsidP="000E02C2">
            <w:pPr>
              <w:pStyle w:val="NormalWeb"/>
              <w:jc w:val="center"/>
            </w:pPr>
            <w:r>
              <w:t>–</w:t>
            </w:r>
          </w:p>
        </w:tc>
        <w:tc>
          <w:tcPr>
            <w:tcW w:w="1492" w:type="dxa"/>
            <w:hideMark/>
          </w:tcPr>
          <w:p w14:paraId="69CC174D" w14:textId="77777777" w:rsidR="00ED3450" w:rsidRDefault="00ED3450" w:rsidP="000E02C2">
            <w:pPr>
              <w:pStyle w:val="NormalWeb"/>
              <w:jc w:val="center"/>
            </w:pPr>
            <w:r>
              <w:t>–</w:t>
            </w:r>
          </w:p>
        </w:tc>
        <w:tc>
          <w:tcPr>
            <w:tcW w:w="1491" w:type="dxa"/>
            <w:hideMark/>
          </w:tcPr>
          <w:p w14:paraId="55A6C58E" w14:textId="77777777" w:rsidR="00ED3450" w:rsidRDefault="00ED3450" w:rsidP="000E02C2">
            <w:pPr>
              <w:pStyle w:val="NormalWeb"/>
              <w:jc w:val="center"/>
            </w:pPr>
            <w:r>
              <w:t>–</w:t>
            </w:r>
          </w:p>
        </w:tc>
        <w:tc>
          <w:tcPr>
            <w:tcW w:w="1492" w:type="dxa"/>
            <w:hideMark/>
          </w:tcPr>
          <w:p w14:paraId="79F5B798" w14:textId="77777777" w:rsidR="00ED3450" w:rsidRDefault="00ED3450" w:rsidP="000E02C2">
            <w:pPr>
              <w:pStyle w:val="NormalWeb"/>
              <w:jc w:val="center"/>
            </w:pPr>
            <w:r>
              <w:t>–</w:t>
            </w:r>
          </w:p>
        </w:tc>
      </w:tr>
      <w:tr w:rsidR="00ED3450" w14:paraId="03C789B9" w14:textId="77777777" w:rsidTr="00AB4F99">
        <w:tc>
          <w:tcPr>
            <w:tcW w:w="1491" w:type="dxa"/>
            <w:hideMark/>
          </w:tcPr>
          <w:p w14:paraId="75C5A7FC" w14:textId="77777777" w:rsidR="00ED3450" w:rsidRDefault="00ED3450">
            <w:pPr>
              <w:pStyle w:val="NormalWeb"/>
            </w:pPr>
            <w:r>
              <w:t>Intercept</w:t>
            </w:r>
          </w:p>
        </w:tc>
        <w:tc>
          <w:tcPr>
            <w:tcW w:w="1491" w:type="dxa"/>
            <w:hideMark/>
          </w:tcPr>
          <w:p w14:paraId="3ACA5D97" w14:textId="77777777" w:rsidR="00ED3450" w:rsidRDefault="00ED3450" w:rsidP="000E02C2">
            <w:pPr>
              <w:pStyle w:val="NormalWeb"/>
              <w:jc w:val="center"/>
            </w:pPr>
            <w:r>
              <w:t>169.61</w:t>
            </w:r>
          </w:p>
        </w:tc>
        <w:tc>
          <w:tcPr>
            <w:tcW w:w="1492" w:type="dxa"/>
            <w:hideMark/>
          </w:tcPr>
          <w:p w14:paraId="00754B31" w14:textId="77777777" w:rsidR="00ED3450" w:rsidRDefault="00ED3450" w:rsidP="000E02C2">
            <w:pPr>
              <w:pStyle w:val="NormalWeb"/>
              <w:jc w:val="center"/>
            </w:pPr>
            <w:r>
              <w:t>63.63</w:t>
            </w:r>
          </w:p>
        </w:tc>
        <w:tc>
          <w:tcPr>
            <w:tcW w:w="1491" w:type="dxa"/>
            <w:hideMark/>
          </w:tcPr>
          <w:p w14:paraId="2ED24868" w14:textId="77777777" w:rsidR="00ED3450" w:rsidRPr="00DA185C" w:rsidRDefault="00ED3450" w:rsidP="000E02C2">
            <w:pPr>
              <w:pStyle w:val="NormalWeb"/>
              <w:jc w:val="center"/>
              <w:rPr>
                <w:b/>
              </w:rPr>
            </w:pPr>
            <w:r w:rsidRPr="00DA185C">
              <w:rPr>
                <w:b/>
              </w:rPr>
              <w:t>0.0089</w:t>
            </w:r>
          </w:p>
        </w:tc>
        <w:tc>
          <w:tcPr>
            <w:tcW w:w="1492" w:type="dxa"/>
            <w:hideMark/>
          </w:tcPr>
          <w:p w14:paraId="54307AB3" w14:textId="77777777" w:rsidR="00ED3450" w:rsidRDefault="00ED3450" w:rsidP="000E02C2">
            <w:pPr>
              <w:pStyle w:val="NormalWeb"/>
              <w:jc w:val="center"/>
            </w:pPr>
            <w:r>
              <w:t>-2.78</w:t>
            </w:r>
          </w:p>
        </w:tc>
        <w:tc>
          <w:tcPr>
            <w:tcW w:w="1491" w:type="dxa"/>
            <w:hideMark/>
          </w:tcPr>
          <w:p w14:paraId="62DFFDDA" w14:textId="77777777" w:rsidR="00ED3450" w:rsidRDefault="00ED3450" w:rsidP="000E02C2">
            <w:pPr>
              <w:pStyle w:val="NormalWeb"/>
              <w:jc w:val="center"/>
            </w:pPr>
            <w:r>
              <w:t>8.27</w:t>
            </w:r>
          </w:p>
        </w:tc>
        <w:tc>
          <w:tcPr>
            <w:tcW w:w="1492" w:type="dxa"/>
            <w:hideMark/>
          </w:tcPr>
          <w:p w14:paraId="461A8E07" w14:textId="77777777" w:rsidR="00ED3450" w:rsidRDefault="00ED3450" w:rsidP="000E02C2">
            <w:pPr>
              <w:pStyle w:val="NormalWeb"/>
              <w:jc w:val="center"/>
            </w:pPr>
            <w:r>
              <w:t>0.7377</w:t>
            </w:r>
          </w:p>
        </w:tc>
      </w:tr>
      <w:tr w:rsidR="00ED3450" w14:paraId="3CD09D1B" w14:textId="77777777" w:rsidTr="00AB4F99">
        <w:trPr>
          <w:cnfStyle w:val="000000010000" w:firstRow="0" w:lastRow="0" w:firstColumn="0" w:lastColumn="0" w:oddVBand="0" w:evenVBand="0" w:oddHBand="0" w:evenHBand="1" w:firstRowFirstColumn="0" w:firstRowLastColumn="0" w:lastRowFirstColumn="0" w:lastRowLastColumn="0"/>
        </w:trPr>
        <w:tc>
          <w:tcPr>
            <w:tcW w:w="1491" w:type="dxa"/>
            <w:hideMark/>
          </w:tcPr>
          <w:p w14:paraId="18FB3642" w14:textId="77777777" w:rsidR="00ED3450" w:rsidRDefault="00ED3450">
            <w:pPr>
              <w:pStyle w:val="NormalWeb"/>
            </w:pPr>
            <w:proofErr w:type="spellStart"/>
            <w:r>
              <w:t>Year</w:t>
            </w:r>
            <w:r w:rsidRPr="00621D43">
              <w:rPr>
                <w:vertAlign w:val="superscript"/>
              </w:rPr>
              <w:t>b</w:t>
            </w:r>
            <w:proofErr w:type="spellEnd"/>
          </w:p>
        </w:tc>
        <w:tc>
          <w:tcPr>
            <w:tcW w:w="1491" w:type="dxa"/>
            <w:hideMark/>
          </w:tcPr>
          <w:p w14:paraId="785D305B" w14:textId="77777777" w:rsidR="00ED3450" w:rsidRDefault="00ED3450" w:rsidP="000E02C2">
            <w:pPr>
              <w:pStyle w:val="NormalWeb"/>
              <w:jc w:val="center"/>
            </w:pPr>
            <w:r>
              <w:t>-23.00</w:t>
            </w:r>
          </w:p>
        </w:tc>
        <w:tc>
          <w:tcPr>
            <w:tcW w:w="1492" w:type="dxa"/>
            <w:hideMark/>
          </w:tcPr>
          <w:p w14:paraId="2A14FD9C" w14:textId="77777777" w:rsidR="00ED3450" w:rsidRDefault="00ED3450" w:rsidP="000E02C2">
            <w:pPr>
              <w:pStyle w:val="NormalWeb"/>
              <w:jc w:val="center"/>
            </w:pPr>
            <w:r>
              <w:t>11.02</w:t>
            </w:r>
          </w:p>
        </w:tc>
        <w:tc>
          <w:tcPr>
            <w:tcW w:w="1491" w:type="dxa"/>
            <w:hideMark/>
          </w:tcPr>
          <w:p w14:paraId="0252088A" w14:textId="77777777" w:rsidR="00ED3450" w:rsidRPr="00DA185C" w:rsidRDefault="00ED3450" w:rsidP="000E02C2">
            <w:pPr>
              <w:pStyle w:val="NormalWeb"/>
              <w:jc w:val="center"/>
              <w:rPr>
                <w:b/>
              </w:rPr>
            </w:pPr>
            <w:r w:rsidRPr="00DA185C">
              <w:rPr>
                <w:b/>
              </w:rPr>
              <w:t>0.0394</w:t>
            </w:r>
          </w:p>
        </w:tc>
        <w:tc>
          <w:tcPr>
            <w:tcW w:w="1492" w:type="dxa"/>
            <w:hideMark/>
          </w:tcPr>
          <w:p w14:paraId="201E58D2" w14:textId="77777777" w:rsidR="00ED3450" w:rsidRDefault="00ED3450" w:rsidP="000E02C2">
            <w:pPr>
              <w:pStyle w:val="NormalWeb"/>
              <w:jc w:val="center"/>
            </w:pPr>
            <w:r>
              <w:t>2.72</w:t>
            </w:r>
          </w:p>
        </w:tc>
        <w:tc>
          <w:tcPr>
            <w:tcW w:w="1491" w:type="dxa"/>
            <w:hideMark/>
          </w:tcPr>
          <w:p w14:paraId="47423D18" w14:textId="77777777" w:rsidR="00ED3450" w:rsidRDefault="00ED3450" w:rsidP="000E02C2">
            <w:pPr>
              <w:pStyle w:val="NormalWeb"/>
              <w:jc w:val="center"/>
            </w:pPr>
            <w:r>
              <w:t>0.63</w:t>
            </w:r>
          </w:p>
        </w:tc>
        <w:tc>
          <w:tcPr>
            <w:tcW w:w="1492" w:type="dxa"/>
            <w:hideMark/>
          </w:tcPr>
          <w:p w14:paraId="532E932A" w14:textId="77777777" w:rsidR="00ED3450" w:rsidRPr="00DA185C" w:rsidRDefault="00ED3450" w:rsidP="000E02C2">
            <w:pPr>
              <w:pStyle w:val="NormalWeb"/>
              <w:jc w:val="center"/>
              <w:rPr>
                <w:b/>
              </w:rPr>
            </w:pPr>
            <w:r w:rsidRPr="00DA185C">
              <w:rPr>
                <w:b/>
              </w:rPr>
              <w:t>&lt;0.0001</w:t>
            </w:r>
          </w:p>
        </w:tc>
      </w:tr>
      <w:tr w:rsidR="00ED3450" w14:paraId="67BF2625" w14:textId="77777777" w:rsidTr="00AB4F99">
        <w:tc>
          <w:tcPr>
            <w:tcW w:w="1491" w:type="dxa"/>
            <w:hideMark/>
          </w:tcPr>
          <w:p w14:paraId="2A27EF66" w14:textId="77777777" w:rsidR="00ED3450" w:rsidRDefault="00ED3450">
            <w:pPr>
              <w:pStyle w:val="NormalWeb"/>
            </w:pPr>
            <w:proofErr w:type="spellStart"/>
            <w:r>
              <w:t>Yearsq</w:t>
            </w:r>
            <w:r w:rsidRPr="00621D43">
              <w:rPr>
                <w:vertAlign w:val="superscript"/>
              </w:rPr>
              <w:t>c</w:t>
            </w:r>
            <w:proofErr w:type="spellEnd"/>
          </w:p>
        </w:tc>
        <w:tc>
          <w:tcPr>
            <w:tcW w:w="1491" w:type="dxa"/>
            <w:hideMark/>
          </w:tcPr>
          <w:p w14:paraId="5917E6AF" w14:textId="77777777" w:rsidR="00ED3450" w:rsidRDefault="00ED3450" w:rsidP="000E02C2">
            <w:pPr>
              <w:pStyle w:val="NormalWeb"/>
              <w:jc w:val="center"/>
            </w:pPr>
            <w:r>
              <w:t>0.97</w:t>
            </w:r>
          </w:p>
        </w:tc>
        <w:tc>
          <w:tcPr>
            <w:tcW w:w="1492" w:type="dxa"/>
            <w:hideMark/>
          </w:tcPr>
          <w:p w14:paraId="04F99E1F" w14:textId="77777777" w:rsidR="00ED3450" w:rsidRDefault="00ED3450" w:rsidP="000E02C2">
            <w:pPr>
              <w:pStyle w:val="NormalWeb"/>
              <w:jc w:val="center"/>
            </w:pPr>
            <w:r>
              <w:t>0.46</w:t>
            </w:r>
          </w:p>
        </w:tc>
        <w:tc>
          <w:tcPr>
            <w:tcW w:w="1491" w:type="dxa"/>
            <w:hideMark/>
          </w:tcPr>
          <w:p w14:paraId="7733B6DE" w14:textId="77777777" w:rsidR="00ED3450" w:rsidRPr="00DA185C" w:rsidRDefault="00ED3450" w:rsidP="000E02C2">
            <w:pPr>
              <w:pStyle w:val="NormalWeb"/>
              <w:jc w:val="center"/>
              <w:rPr>
                <w:b/>
              </w:rPr>
            </w:pPr>
            <w:r w:rsidRPr="00DA185C">
              <w:rPr>
                <w:b/>
              </w:rPr>
              <w:t>0.0368</w:t>
            </w:r>
          </w:p>
        </w:tc>
        <w:tc>
          <w:tcPr>
            <w:tcW w:w="1492" w:type="dxa"/>
            <w:hideMark/>
          </w:tcPr>
          <w:p w14:paraId="15FB57EA" w14:textId="77777777" w:rsidR="00ED3450" w:rsidRDefault="00ED3450" w:rsidP="000E02C2">
            <w:pPr>
              <w:pStyle w:val="NormalWeb"/>
              <w:jc w:val="center"/>
            </w:pPr>
            <w:r>
              <w:t>–</w:t>
            </w:r>
          </w:p>
        </w:tc>
        <w:tc>
          <w:tcPr>
            <w:tcW w:w="1491" w:type="dxa"/>
            <w:hideMark/>
          </w:tcPr>
          <w:p w14:paraId="666869D2" w14:textId="77777777" w:rsidR="00ED3450" w:rsidRDefault="00ED3450" w:rsidP="000E02C2">
            <w:pPr>
              <w:pStyle w:val="NormalWeb"/>
              <w:jc w:val="center"/>
            </w:pPr>
            <w:r>
              <w:t>–</w:t>
            </w:r>
          </w:p>
        </w:tc>
        <w:tc>
          <w:tcPr>
            <w:tcW w:w="1492" w:type="dxa"/>
            <w:hideMark/>
          </w:tcPr>
          <w:p w14:paraId="4EB097DF" w14:textId="77777777" w:rsidR="00ED3450" w:rsidRDefault="00ED3450" w:rsidP="000E02C2">
            <w:pPr>
              <w:pStyle w:val="NormalWeb"/>
              <w:jc w:val="center"/>
            </w:pPr>
            <w:r>
              <w:t>–</w:t>
            </w:r>
          </w:p>
        </w:tc>
      </w:tr>
      <w:tr w:rsidR="00ED3450" w14:paraId="6763238B" w14:textId="77777777" w:rsidTr="00AB4F99">
        <w:trPr>
          <w:cnfStyle w:val="000000010000" w:firstRow="0" w:lastRow="0" w:firstColumn="0" w:lastColumn="0" w:oddVBand="0" w:evenVBand="0" w:oddHBand="0" w:evenHBand="1" w:firstRowFirstColumn="0" w:firstRowLastColumn="0" w:lastRowFirstColumn="0" w:lastRowLastColumn="0"/>
        </w:trPr>
        <w:tc>
          <w:tcPr>
            <w:tcW w:w="1491" w:type="dxa"/>
            <w:hideMark/>
          </w:tcPr>
          <w:p w14:paraId="2B273501" w14:textId="77777777" w:rsidR="00ED3450" w:rsidRDefault="00ED3450">
            <w:pPr>
              <w:pStyle w:val="NormalWeb"/>
            </w:pPr>
            <w:r>
              <w:t>February</w:t>
            </w:r>
          </w:p>
        </w:tc>
        <w:tc>
          <w:tcPr>
            <w:tcW w:w="1491" w:type="dxa"/>
            <w:hideMark/>
          </w:tcPr>
          <w:p w14:paraId="1A293FDB" w14:textId="77777777" w:rsidR="00ED3450" w:rsidRDefault="00ED3450" w:rsidP="000E02C2">
            <w:pPr>
              <w:pStyle w:val="NormalWeb"/>
              <w:jc w:val="center"/>
            </w:pPr>
            <w:r>
              <w:t>-0.31</w:t>
            </w:r>
          </w:p>
        </w:tc>
        <w:tc>
          <w:tcPr>
            <w:tcW w:w="1492" w:type="dxa"/>
            <w:hideMark/>
          </w:tcPr>
          <w:p w14:paraId="3B837BE4" w14:textId="77777777" w:rsidR="00ED3450" w:rsidRDefault="00ED3450" w:rsidP="000E02C2">
            <w:pPr>
              <w:pStyle w:val="NormalWeb"/>
              <w:jc w:val="center"/>
            </w:pPr>
            <w:r>
              <w:t>5.38</w:t>
            </w:r>
          </w:p>
        </w:tc>
        <w:tc>
          <w:tcPr>
            <w:tcW w:w="1491" w:type="dxa"/>
            <w:hideMark/>
          </w:tcPr>
          <w:p w14:paraId="3E34B0AC" w14:textId="77777777" w:rsidR="00ED3450" w:rsidRDefault="00ED3450" w:rsidP="000E02C2">
            <w:pPr>
              <w:pStyle w:val="NormalWeb"/>
              <w:jc w:val="center"/>
            </w:pPr>
            <w:r>
              <w:t>0.9540</w:t>
            </w:r>
          </w:p>
        </w:tc>
        <w:tc>
          <w:tcPr>
            <w:tcW w:w="1492" w:type="dxa"/>
            <w:hideMark/>
          </w:tcPr>
          <w:p w14:paraId="066A7DF8" w14:textId="77777777" w:rsidR="00ED3450" w:rsidRDefault="00ED3450" w:rsidP="000E02C2">
            <w:pPr>
              <w:pStyle w:val="NormalWeb"/>
              <w:jc w:val="center"/>
            </w:pPr>
            <w:r>
              <w:t>-3.88</w:t>
            </w:r>
          </w:p>
        </w:tc>
        <w:tc>
          <w:tcPr>
            <w:tcW w:w="1491" w:type="dxa"/>
            <w:hideMark/>
          </w:tcPr>
          <w:p w14:paraId="3E6F5182" w14:textId="77777777" w:rsidR="00ED3450" w:rsidRDefault="00ED3450" w:rsidP="000E02C2">
            <w:pPr>
              <w:pStyle w:val="NormalWeb"/>
              <w:jc w:val="center"/>
            </w:pPr>
            <w:r>
              <w:t>2.22</w:t>
            </w:r>
          </w:p>
        </w:tc>
        <w:tc>
          <w:tcPr>
            <w:tcW w:w="1492" w:type="dxa"/>
            <w:hideMark/>
          </w:tcPr>
          <w:p w14:paraId="4F96CDD4" w14:textId="77777777" w:rsidR="00ED3450" w:rsidRDefault="00ED3450" w:rsidP="000E02C2">
            <w:pPr>
              <w:pStyle w:val="NormalWeb"/>
              <w:jc w:val="center"/>
            </w:pPr>
            <w:r>
              <w:t>0.0840</w:t>
            </w:r>
          </w:p>
        </w:tc>
      </w:tr>
      <w:tr w:rsidR="00ED3450" w14:paraId="383C959E" w14:textId="77777777" w:rsidTr="00AB4F99">
        <w:tc>
          <w:tcPr>
            <w:tcW w:w="1491" w:type="dxa"/>
            <w:hideMark/>
          </w:tcPr>
          <w:p w14:paraId="61576A0E" w14:textId="77777777" w:rsidR="00ED3450" w:rsidRDefault="00ED3450">
            <w:pPr>
              <w:pStyle w:val="NormalWeb"/>
            </w:pPr>
            <w:r>
              <w:t>March</w:t>
            </w:r>
          </w:p>
        </w:tc>
        <w:tc>
          <w:tcPr>
            <w:tcW w:w="1491" w:type="dxa"/>
            <w:hideMark/>
          </w:tcPr>
          <w:p w14:paraId="718C7DC4" w14:textId="77777777" w:rsidR="00ED3450" w:rsidRDefault="00ED3450" w:rsidP="000E02C2">
            <w:pPr>
              <w:pStyle w:val="NormalWeb"/>
              <w:jc w:val="center"/>
            </w:pPr>
            <w:r>
              <w:t>8.56</w:t>
            </w:r>
          </w:p>
        </w:tc>
        <w:tc>
          <w:tcPr>
            <w:tcW w:w="1492" w:type="dxa"/>
            <w:hideMark/>
          </w:tcPr>
          <w:p w14:paraId="35C1AA83" w14:textId="77777777" w:rsidR="00ED3450" w:rsidRDefault="00ED3450" w:rsidP="000E02C2">
            <w:pPr>
              <w:pStyle w:val="NormalWeb"/>
              <w:jc w:val="center"/>
            </w:pPr>
            <w:r>
              <w:t>6.90</w:t>
            </w:r>
          </w:p>
        </w:tc>
        <w:tc>
          <w:tcPr>
            <w:tcW w:w="1491" w:type="dxa"/>
            <w:hideMark/>
          </w:tcPr>
          <w:p w14:paraId="61B7230D" w14:textId="77777777" w:rsidR="00ED3450" w:rsidRDefault="00ED3450" w:rsidP="000E02C2">
            <w:pPr>
              <w:pStyle w:val="NormalWeb"/>
              <w:jc w:val="center"/>
            </w:pPr>
            <w:r>
              <w:t>0.2177</w:t>
            </w:r>
          </w:p>
        </w:tc>
        <w:tc>
          <w:tcPr>
            <w:tcW w:w="1492" w:type="dxa"/>
            <w:hideMark/>
          </w:tcPr>
          <w:p w14:paraId="49C8A428" w14:textId="77777777" w:rsidR="00ED3450" w:rsidRDefault="00ED3450" w:rsidP="000E02C2">
            <w:pPr>
              <w:pStyle w:val="NormalWeb"/>
              <w:jc w:val="center"/>
            </w:pPr>
            <w:r>
              <w:t>-4.69</w:t>
            </w:r>
          </w:p>
        </w:tc>
        <w:tc>
          <w:tcPr>
            <w:tcW w:w="1491" w:type="dxa"/>
            <w:hideMark/>
          </w:tcPr>
          <w:p w14:paraId="314E64BB" w14:textId="77777777" w:rsidR="00ED3450" w:rsidRDefault="00ED3450" w:rsidP="000E02C2">
            <w:pPr>
              <w:pStyle w:val="NormalWeb"/>
              <w:jc w:val="center"/>
            </w:pPr>
            <w:r>
              <w:t>2.48</w:t>
            </w:r>
          </w:p>
        </w:tc>
        <w:tc>
          <w:tcPr>
            <w:tcW w:w="1492" w:type="dxa"/>
            <w:hideMark/>
          </w:tcPr>
          <w:p w14:paraId="277B1760" w14:textId="77777777" w:rsidR="00ED3450" w:rsidRDefault="00ED3450" w:rsidP="000E02C2">
            <w:pPr>
              <w:pStyle w:val="NormalWeb"/>
              <w:jc w:val="center"/>
            </w:pPr>
            <w:r>
              <w:t>0.0614</w:t>
            </w:r>
          </w:p>
        </w:tc>
      </w:tr>
      <w:tr w:rsidR="00ED3450" w14:paraId="299E742D" w14:textId="77777777" w:rsidTr="00AB4F99">
        <w:trPr>
          <w:cnfStyle w:val="000000010000" w:firstRow="0" w:lastRow="0" w:firstColumn="0" w:lastColumn="0" w:oddVBand="0" w:evenVBand="0" w:oddHBand="0" w:evenHBand="1" w:firstRowFirstColumn="0" w:firstRowLastColumn="0" w:lastRowFirstColumn="0" w:lastRowLastColumn="0"/>
        </w:trPr>
        <w:tc>
          <w:tcPr>
            <w:tcW w:w="1491" w:type="dxa"/>
            <w:hideMark/>
          </w:tcPr>
          <w:p w14:paraId="07449CC7" w14:textId="77777777" w:rsidR="00ED3450" w:rsidRDefault="00ED3450">
            <w:pPr>
              <w:pStyle w:val="NormalWeb"/>
            </w:pPr>
            <w:r>
              <w:t>April</w:t>
            </w:r>
          </w:p>
        </w:tc>
        <w:tc>
          <w:tcPr>
            <w:tcW w:w="1491" w:type="dxa"/>
            <w:hideMark/>
          </w:tcPr>
          <w:p w14:paraId="6E3F319E" w14:textId="77777777" w:rsidR="00ED3450" w:rsidRDefault="00ED3450" w:rsidP="000E02C2">
            <w:pPr>
              <w:pStyle w:val="NormalWeb"/>
              <w:jc w:val="center"/>
            </w:pPr>
            <w:r>
              <w:t>7.73</w:t>
            </w:r>
          </w:p>
        </w:tc>
        <w:tc>
          <w:tcPr>
            <w:tcW w:w="1492" w:type="dxa"/>
            <w:hideMark/>
          </w:tcPr>
          <w:p w14:paraId="095F6480" w14:textId="77777777" w:rsidR="00ED3450" w:rsidRDefault="00ED3450" w:rsidP="000E02C2">
            <w:pPr>
              <w:pStyle w:val="NormalWeb"/>
              <w:jc w:val="center"/>
            </w:pPr>
            <w:r>
              <w:t>7.88</w:t>
            </w:r>
          </w:p>
        </w:tc>
        <w:tc>
          <w:tcPr>
            <w:tcW w:w="1491" w:type="dxa"/>
            <w:hideMark/>
          </w:tcPr>
          <w:p w14:paraId="2B9F3DC5" w14:textId="77777777" w:rsidR="00ED3450" w:rsidRDefault="00ED3450" w:rsidP="000E02C2">
            <w:pPr>
              <w:pStyle w:val="NormalWeb"/>
              <w:jc w:val="center"/>
            </w:pPr>
            <w:r>
              <w:t>0.3289</w:t>
            </w:r>
          </w:p>
        </w:tc>
        <w:tc>
          <w:tcPr>
            <w:tcW w:w="1492" w:type="dxa"/>
            <w:hideMark/>
          </w:tcPr>
          <w:p w14:paraId="17117C0C" w14:textId="77777777" w:rsidR="00ED3450" w:rsidRDefault="00ED3450" w:rsidP="000E02C2">
            <w:pPr>
              <w:pStyle w:val="NormalWeb"/>
              <w:jc w:val="center"/>
            </w:pPr>
            <w:r>
              <w:t>-4.79</w:t>
            </w:r>
          </w:p>
        </w:tc>
        <w:tc>
          <w:tcPr>
            <w:tcW w:w="1491" w:type="dxa"/>
            <w:hideMark/>
          </w:tcPr>
          <w:p w14:paraId="14D084CB" w14:textId="77777777" w:rsidR="00ED3450" w:rsidRDefault="00ED3450" w:rsidP="000E02C2">
            <w:pPr>
              <w:pStyle w:val="NormalWeb"/>
              <w:jc w:val="center"/>
            </w:pPr>
            <w:r>
              <w:t>2.73</w:t>
            </w:r>
          </w:p>
        </w:tc>
        <w:tc>
          <w:tcPr>
            <w:tcW w:w="1492" w:type="dxa"/>
            <w:hideMark/>
          </w:tcPr>
          <w:p w14:paraId="1E832E93" w14:textId="77777777" w:rsidR="00ED3450" w:rsidRDefault="00ED3450" w:rsidP="000E02C2">
            <w:pPr>
              <w:pStyle w:val="NormalWeb"/>
              <w:jc w:val="center"/>
            </w:pPr>
            <w:r>
              <w:t>0.0827</w:t>
            </w:r>
          </w:p>
        </w:tc>
      </w:tr>
      <w:tr w:rsidR="00ED3450" w14:paraId="771E1908" w14:textId="77777777" w:rsidTr="00AB4F99">
        <w:tc>
          <w:tcPr>
            <w:tcW w:w="1491" w:type="dxa"/>
            <w:hideMark/>
          </w:tcPr>
          <w:p w14:paraId="3EDBB3B8" w14:textId="77777777" w:rsidR="00ED3450" w:rsidRDefault="00ED3450">
            <w:pPr>
              <w:pStyle w:val="NormalWeb"/>
            </w:pPr>
            <w:r>
              <w:t>May</w:t>
            </w:r>
          </w:p>
        </w:tc>
        <w:tc>
          <w:tcPr>
            <w:tcW w:w="1491" w:type="dxa"/>
            <w:hideMark/>
          </w:tcPr>
          <w:p w14:paraId="0D8A7DBA" w14:textId="77777777" w:rsidR="00ED3450" w:rsidRDefault="00ED3450" w:rsidP="000E02C2">
            <w:pPr>
              <w:pStyle w:val="NormalWeb"/>
              <w:jc w:val="center"/>
            </w:pPr>
            <w:r>
              <w:t>11.17</w:t>
            </w:r>
          </w:p>
        </w:tc>
        <w:tc>
          <w:tcPr>
            <w:tcW w:w="1492" w:type="dxa"/>
            <w:hideMark/>
          </w:tcPr>
          <w:p w14:paraId="150600EB" w14:textId="77777777" w:rsidR="00ED3450" w:rsidRDefault="00ED3450" w:rsidP="000E02C2">
            <w:pPr>
              <w:pStyle w:val="NormalWeb"/>
              <w:jc w:val="center"/>
            </w:pPr>
            <w:r>
              <w:t>8.37</w:t>
            </w:r>
          </w:p>
        </w:tc>
        <w:tc>
          <w:tcPr>
            <w:tcW w:w="1491" w:type="dxa"/>
            <w:hideMark/>
          </w:tcPr>
          <w:p w14:paraId="225E01A1" w14:textId="77777777" w:rsidR="00ED3450" w:rsidRDefault="00ED3450" w:rsidP="000E02C2">
            <w:pPr>
              <w:pStyle w:val="NormalWeb"/>
              <w:jc w:val="center"/>
            </w:pPr>
            <w:r>
              <w:t>0.1851</w:t>
            </w:r>
          </w:p>
        </w:tc>
        <w:tc>
          <w:tcPr>
            <w:tcW w:w="1492" w:type="dxa"/>
            <w:hideMark/>
          </w:tcPr>
          <w:p w14:paraId="0B713131" w14:textId="77777777" w:rsidR="00ED3450" w:rsidRDefault="00ED3450" w:rsidP="000E02C2">
            <w:pPr>
              <w:pStyle w:val="NormalWeb"/>
              <w:jc w:val="center"/>
            </w:pPr>
            <w:r>
              <w:t>-6.19</w:t>
            </w:r>
          </w:p>
        </w:tc>
        <w:tc>
          <w:tcPr>
            <w:tcW w:w="1491" w:type="dxa"/>
            <w:hideMark/>
          </w:tcPr>
          <w:p w14:paraId="1078E504" w14:textId="77777777" w:rsidR="00ED3450" w:rsidRDefault="00ED3450" w:rsidP="000E02C2">
            <w:pPr>
              <w:pStyle w:val="NormalWeb"/>
              <w:jc w:val="center"/>
            </w:pPr>
            <w:r>
              <w:t>2.86</w:t>
            </w:r>
          </w:p>
        </w:tc>
        <w:tc>
          <w:tcPr>
            <w:tcW w:w="1492" w:type="dxa"/>
            <w:hideMark/>
          </w:tcPr>
          <w:p w14:paraId="08F6977C" w14:textId="77777777" w:rsidR="00ED3450" w:rsidRDefault="00ED3450" w:rsidP="000E02C2">
            <w:pPr>
              <w:pStyle w:val="NormalWeb"/>
              <w:jc w:val="center"/>
            </w:pPr>
            <w:r>
              <w:t>0.0326</w:t>
            </w:r>
          </w:p>
        </w:tc>
      </w:tr>
      <w:tr w:rsidR="00ED3450" w14:paraId="0F2FCB78" w14:textId="77777777" w:rsidTr="00AB4F99">
        <w:trPr>
          <w:cnfStyle w:val="000000010000" w:firstRow="0" w:lastRow="0" w:firstColumn="0" w:lastColumn="0" w:oddVBand="0" w:evenVBand="0" w:oddHBand="0" w:evenHBand="1" w:firstRowFirstColumn="0" w:firstRowLastColumn="0" w:lastRowFirstColumn="0" w:lastRowLastColumn="0"/>
        </w:trPr>
        <w:tc>
          <w:tcPr>
            <w:tcW w:w="1491" w:type="dxa"/>
            <w:hideMark/>
          </w:tcPr>
          <w:p w14:paraId="58B32F75" w14:textId="77777777" w:rsidR="00ED3450" w:rsidRDefault="00ED3450">
            <w:pPr>
              <w:pStyle w:val="NormalWeb"/>
            </w:pPr>
            <w:r>
              <w:t>June</w:t>
            </w:r>
          </w:p>
        </w:tc>
        <w:tc>
          <w:tcPr>
            <w:tcW w:w="1491" w:type="dxa"/>
            <w:hideMark/>
          </w:tcPr>
          <w:p w14:paraId="6D30768A" w14:textId="77777777" w:rsidR="00ED3450" w:rsidRDefault="00ED3450" w:rsidP="000E02C2">
            <w:pPr>
              <w:pStyle w:val="NormalWeb"/>
              <w:jc w:val="center"/>
            </w:pPr>
            <w:r>
              <w:t>25.00</w:t>
            </w:r>
          </w:p>
        </w:tc>
        <w:tc>
          <w:tcPr>
            <w:tcW w:w="1492" w:type="dxa"/>
            <w:hideMark/>
          </w:tcPr>
          <w:p w14:paraId="77408091" w14:textId="77777777" w:rsidR="00ED3450" w:rsidRDefault="00ED3450" w:rsidP="000E02C2">
            <w:pPr>
              <w:pStyle w:val="NormalWeb"/>
              <w:jc w:val="center"/>
            </w:pPr>
            <w:r>
              <w:t>8.59</w:t>
            </w:r>
          </w:p>
        </w:tc>
        <w:tc>
          <w:tcPr>
            <w:tcW w:w="1491" w:type="dxa"/>
            <w:hideMark/>
          </w:tcPr>
          <w:p w14:paraId="0091455F" w14:textId="77777777" w:rsidR="00ED3450" w:rsidRPr="00DA185C" w:rsidRDefault="00ED3450" w:rsidP="000E02C2">
            <w:pPr>
              <w:pStyle w:val="NormalWeb"/>
              <w:jc w:val="center"/>
              <w:rPr>
                <w:b/>
              </w:rPr>
            </w:pPr>
            <w:r w:rsidRPr="00DA185C">
              <w:rPr>
                <w:b/>
              </w:rPr>
              <w:t>0.0044</w:t>
            </w:r>
          </w:p>
        </w:tc>
        <w:tc>
          <w:tcPr>
            <w:tcW w:w="1492" w:type="dxa"/>
            <w:hideMark/>
          </w:tcPr>
          <w:p w14:paraId="601F0961" w14:textId="77777777" w:rsidR="00ED3450" w:rsidRDefault="00ED3450" w:rsidP="000E02C2">
            <w:pPr>
              <w:pStyle w:val="NormalWeb"/>
              <w:jc w:val="center"/>
            </w:pPr>
            <w:r>
              <w:t>-5.70</w:t>
            </w:r>
          </w:p>
        </w:tc>
        <w:tc>
          <w:tcPr>
            <w:tcW w:w="1491" w:type="dxa"/>
            <w:hideMark/>
          </w:tcPr>
          <w:p w14:paraId="21B7AD1A" w14:textId="77777777" w:rsidR="00ED3450" w:rsidRDefault="00ED3450" w:rsidP="000E02C2">
            <w:pPr>
              <w:pStyle w:val="NormalWeb"/>
              <w:jc w:val="center"/>
            </w:pPr>
            <w:r>
              <w:t>2.92</w:t>
            </w:r>
          </w:p>
        </w:tc>
        <w:tc>
          <w:tcPr>
            <w:tcW w:w="1492" w:type="dxa"/>
            <w:hideMark/>
          </w:tcPr>
          <w:p w14:paraId="1E787BBD" w14:textId="77777777" w:rsidR="00ED3450" w:rsidRDefault="00ED3450" w:rsidP="000E02C2">
            <w:pPr>
              <w:pStyle w:val="NormalWeb"/>
              <w:jc w:val="center"/>
            </w:pPr>
            <w:r>
              <w:t>0.0541</w:t>
            </w:r>
          </w:p>
        </w:tc>
      </w:tr>
      <w:tr w:rsidR="00ED3450" w14:paraId="4E2FB730" w14:textId="77777777" w:rsidTr="00AB4F99">
        <w:tc>
          <w:tcPr>
            <w:tcW w:w="1491" w:type="dxa"/>
            <w:hideMark/>
          </w:tcPr>
          <w:p w14:paraId="379D6AD9" w14:textId="77777777" w:rsidR="00ED3450" w:rsidRDefault="00ED3450">
            <w:pPr>
              <w:pStyle w:val="NormalWeb"/>
            </w:pPr>
            <w:r>
              <w:t>July</w:t>
            </w:r>
          </w:p>
        </w:tc>
        <w:tc>
          <w:tcPr>
            <w:tcW w:w="1491" w:type="dxa"/>
            <w:hideMark/>
          </w:tcPr>
          <w:p w14:paraId="2D18DFC6" w14:textId="77777777" w:rsidR="00ED3450" w:rsidRDefault="00ED3450" w:rsidP="000E02C2">
            <w:pPr>
              <w:pStyle w:val="NormalWeb"/>
              <w:jc w:val="center"/>
            </w:pPr>
            <w:r>
              <w:t>37.49</w:t>
            </w:r>
          </w:p>
        </w:tc>
        <w:tc>
          <w:tcPr>
            <w:tcW w:w="1492" w:type="dxa"/>
            <w:hideMark/>
          </w:tcPr>
          <w:p w14:paraId="2E4D79B6" w14:textId="77777777" w:rsidR="00ED3450" w:rsidRDefault="00ED3450" w:rsidP="000E02C2">
            <w:pPr>
              <w:pStyle w:val="NormalWeb"/>
              <w:jc w:val="center"/>
            </w:pPr>
            <w:r>
              <w:t>8.56</w:t>
            </w:r>
          </w:p>
        </w:tc>
        <w:tc>
          <w:tcPr>
            <w:tcW w:w="1491" w:type="dxa"/>
            <w:hideMark/>
          </w:tcPr>
          <w:p w14:paraId="6D42F93B" w14:textId="77777777" w:rsidR="00ED3450" w:rsidRPr="00DA185C" w:rsidRDefault="00ED3450" w:rsidP="000E02C2">
            <w:pPr>
              <w:pStyle w:val="NormalWeb"/>
              <w:jc w:val="center"/>
              <w:rPr>
                <w:b/>
              </w:rPr>
            </w:pPr>
            <w:r w:rsidRPr="00DA185C">
              <w:rPr>
                <w:b/>
              </w:rPr>
              <w:t>&lt;0.0001</w:t>
            </w:r>
          </w:p>
        </w:tc>
        <w:tc>
          <w:tcPr>
            <w:tcW w:w="1492" w:type="dxa"/>
            <w:hideMark/>
          </w:tcPr>
          <w:p w14:paraId="3D603C87" w14:textId="77777777" w:rsidR="00ED3450" w:rsidRDefault="00ED3450" w:rsidP="000E02C2">
            <w:pPr>
              <w:pStyle w:val="NormalWeb"/>
              <w:jc w:val="center"/>
            </w:pPr>
            <w:r>
              <w:t>-4.96</w:t>
            </w:r>
          </w:p>
        </w:tc>
        <w:tc>
          <w:tcPr>
            <w:tcW w:w="1491" w:type="dxa"/>
            <w:hideMark/>
          </w:tcPr>
          <w:p w14:paraId="2FFED6B1" w14:textId="77777777" w:rsidR="00ED3450" w:rsidRDefault="00ED3450" w:rsidP="000E02C2">
            <w:pPr>
              <w:pStyle w:val="NormalWeb"/>
              <w:jc w:val="center"/>
            </w:pPr>
            <w:r>
              <w:t>2.91</w:t>
            </w:r>
          </w:p>
        </w:tc>
        <w:tc>
          <w:tcPr>
            <w:tcW w:w="1492" w:type="dxa"/>
            <w:hideMark/>
          </w:tcPr>
          <w:p w14:paraId="5E7F215C" w14:textId="77777777" w:rsidR="00ED3450" w:rsidRDefault="00ED3450" w:rsidP="000E02C2">
            <w:pPr>
              <w:pStyle w:val="NormalWeb"/>
              <w:jc w:val="center"/>
            </w:pPr>
            <w:r>
              <w:t>0.0910</w:t>
            </w:r>
          </w:p>
        </w:tc>
      </w:tr>
      <w:tr w:rsidR="00ED3450" w14:paraId="3C8CC4B2" w14:textId="77777777" w:rsidTr="00AB4F99">
        <w:trPr>
          <w:cnfStyle w:val="000000010000" w:firstRow="0" w:lastRow="0" w:firstColumn="0" w:lastColumn="0" w:oddVBand="0" w:evenVBand="0" w:oddHBand="0" w:evenHBand="1" w:firstRowFirstColumn="0" w:firstRowLastColumn="0" w:lastRowFirstColumn="0" w:lastRowLastColumn="0"/>
        </w:trPr>
        <w:tc>
          <w:tcPr>
            <w:tcW w:w="1491" w:type="dxa"/>
            <w:hideMark/>
          </w:tcPr>
          <w:p w14:paraId="17939471" w14:textId="77777777" w:rsidR="00ED3450" w:rsidRDefault="00ED3450">
            <w:pPr>
              <w:pStyle w:val="NormalWeb"/>
            </w:pPr>
            <w:r>
              <w:t>August</w:t>
            </w:r>
          </w:p>
        </w:tc>
        <w:tc>
          <w:tcPr>
            <w:tcW w:w="1491" w:type="dxa"/>
            <w:hideMark/>
          </w:tcPr>
          <w:p w14:paraId="13B26B06" w14:textId="77777777" w:rsidR="00ED3450" w:rsidRDefault="00ED3450" w:rsidP="000E02C2">
            <w:pPr>
              <w:pStyle w:val="NormalWeb"/>
              <w:jc w:val="center"/>
            </w:pPr>
            <w:r>
              <w:t>37.95</w:t>
            </w:r>
          </w:p>
        </w:tc>
        <w:tc>
          <w:tcPr>
            <w:tcW w:w="1492" w:type="dxa"/>
            <w:hideMark/>
          </w:tcPr>
          <w:p w14:paraId="3EC092F5" w14:textId="77777777" w:rsidR="00ED3450" w:rsidRDefault="00ED3450" w:rsidP="000E02C2">
            <w:pPr>
              <w:pStyle w:val="NormalWeb"/>
              <w:jc w:val="center"/>
            </w:pPr>
            <w:r>
              <w:t>8.49</w:t>
            </w:r>
          </w:p>
        </w:tc>
        <w:tc>
          <w:tcPr>
            <w:tcW w:w="1491" w:type="dxa"/>
            <w:hideMark/>
          </w:tcPr>
          <w:p w14:paraId="7CD2894E" w14:textId="77777777" w:rsidR="00ED3450" w:rsidRPr="00DA185C" w:rsidRDefault="00ED3450" w:rsidP="000E02C2">
            <w:pPr>
              <w:pStyle w:val="NormalWeb"/>
              <w:jc w:val="center"/>
              <w:rPr>
                <w:b/>
              </w:rPr>
            </w:pPr>
            <w:r w:rsidRPr="00DA185C">
              <w:rPr>
                <w:b/>
              </w:rPr>
              <w:t>&lt;0.0001</w:t>
            </w:r>
          </w:p>
        </w:tc>
        <w:tc>
          <w:tcPr>
            <w:tcW w:w="1492" w:type="dxa"/>
            <w:hideMark/>
          </w:tcPr>
          <w:p w14:paraId="33EA8067" w14:textId="77777777" w:rsidR="00ED3450" w:rsidRDefault="00ED3450" w:rsidP="000E02C2">
            <w:pPr>
              <w:pStyle w:val="NormalWeb"/>
              <w:jc w:val="center"/>
            </w:pPr>
            <w:r>
              <w:t>-8.56</w:t>
            </w:r>
          </w:p>
        </w:tc>
        <w:tc>
          <w:tcPr>
            <w:tcW w:w="1491" w:type="dxa"/>
            <w:hideMark/>
          </w:tcPr>
          <w:p w14:paraId="464CCE0D" w14:textId="77777777" w:rsidR="00ED3450" w:rsidRDefault="00ED3450" w:rsidP="000E02C2">
            <w:pPr>
              <w:pStyle w:val="NormalWeb"/>
              <w:jc w:val="center"/>
            </w:pPr>
            <w:r>
              <w:t>2.89</w:t>
            </w:r>
          </w:p>
        </w:tc>
        <w:tc>
          <w:tcPr>
            <w:tcW w:w="1492" w:type="dxa"/>
            <w:hideMark/>
          </w:tcPr>
          <w:p w14:paraId="0B89B260" w14:textId="77777777" w:rsidR="00ED3450" w:rsidRDefault="00ED3450" w:rsidP="000E02C2">
            <w:pPr>
              <w:pStyle w:val="NormalWeb"/>
              <w:jc w:val="center"/>
            </w:pPr>
            <w:r>
              <w:t>0.0037</w:t>
            </w:r>
          </w:p>
        </w:tc>
      </w:tr>
      <w:tr w:rsidR="00ED3450" w14:paraId="5E30A0AF" w14:textId="77777777" w:rsidTr="00AB4F99">
        <w:tc>
          <w:tcPr>
            <w:tcW w:w="1491" w:type="dxa"/>
            <w:hideMark/>
          </w:tcPr>
          <w:p w14:paraId="7F62C6DD" w14:textId="77777777" w:rsidR="00ED3450" w:rsidRDefault="00ED3450">
            <w:pPr>
              <w:pStyle w:val="NormalWeb"/>
            </w:pPr>
            <w:r>
              <w:t>September</w:t>
            </w:r>
          </w:p>
        </w:tc>
        <w:tc>
          <w:tcPr>
            <w:tcW w:w="1491" w:type="dxa"/>
            <w:hideMark/>
          </w:tcPr>
          <w:p w14:paraId="0B740333" w14:textId="77777777" w:rsidR="00ED3450" w:rsidRDefault="00ED3450" w:rsidP="000E02C2">
            <w:pPr>
              <w:pStyle w:val="NormalWeb"/>
              <w:jc w:val="center"/>
            </w:pPr>
            <w:r>
              <w:t>27.85</w:t>
            </w:r>
          </w:p>
        </w:tc>
        <w:tc>
          <w:tcPr>
            <w:tcW w:w="1492" w:type="dxa"/>
            <w:hideMark/>
          </w:tcPr>
          <w:p w14:paraId="7CAB7931" w14:textId="77777777" w:rsidR="00ED3450" w:rsidRDefault="00ED3450" w:rsidP="000E02C2">
            <w:pPr>
              <w:pStyle w:val="NormalWeb"/>
              <w:jc w:val="center"/>
            </w:pPr>
            <w:r>
              <w:t>8.26</w:t>
            </w:r>
          </w:p>
        </w:tc>
        <w:tc>
          <w:tcPr>
            <w:tcW w:w="1491" w:type="dxa"/>
            <w:hideMark/>
          </w:tcPr>
          <w:p w14:paraId="59553972" w14:textId="77777777" w:rsidR="00ED3450" w:rsidRPr="00DA185C" w:rsidRDefault="00ED3450" w:rsidP="000E02C2">
            <w:pPr>
              <w:pStyle w:val="NormalWeb"/>
              <w:jc w:val="center"/>
              <w:rPr>
                <w:b/>
              </w:rPr>
            </w:pPr>
            <w:r w:rsidRPr="00DA185C">
              <w:rPr>
                <w:b/>
              </w:rPr>
              <w:t>0.0011</w:t>
            </w:r>
          </w:p>
        </w:tc>
        <w:tc>
          <w:tcPr>
            <w:tcW w:w="1492" w:type="dxa"/>
            <w:hideMark/>
          </w:tcPr>
          <w:p w14:paraId="3589B2F1" w14:textId="77777777" w:rsidR="00ED3450" w:rsidRDefault="00ED3450" w:rsidP="000E02C2">
            <w:pPr>
              <w:pStyle w:val="NormalWeb"/>
              <w:jc w:val="center"/>
            </w:pPr>
            <w:r>
              <w:t>-3.89</w:t>
            </w:r>
          </w:p>
        </w:tc>
        <w:tc>
          <w:tcPr>
            <w:tcW w:w="1491" w:type="dxa"/>
            <w:hideMark/>
          </w:tcPr>
          <w:p w14:paraId="7EA289EF" w14:textId="77777777" w:rsidR="00ED3450" w:rsidRDefault="00ED3450" w:rsidP="000E02C2">
            <w:pPr>
              <w:pStyle w:val="NormalWeb"/>
              <w:jc w:val="center"/>
            </w:pPr>
            <w:r>
              <w:t>2.83</w:t>
            </w:r>
          </w:p>
        </w:tc>
        <w:tc>
          <w:tcPr>
            <w:tcW w:w="1492" w:type="dxa"/>
            <w:hideMark/>
          </w:tcPr>
          <w:p w14:paraId="3C92937B" w14:textId="77777777" w:rsidR="00ED3450" w:rsidRDefault="00ED3450" w:rsidP="000E02C2">
            <w:pPr>
              <w:pStyle w:val="NormalWeb"/>
              <w:jc w:val="center"/>
            </w:pPr>
            <w:r>
              <w:t>0.1714</w:t>
            </w:r>
          </w:p>
        </w:tc>
      </w:tr>
      <w:tr w:rsidR="00ED3450" w14:paraId="267E7BBB" w14:textId="77777777" w:rsidTr="00AB4F99">
        <w:trPr>
          <w:cnfStyle w:val="000000010000" w:firstRow="0" w:lastRow="0" w:firstColumn="0" w:lastColumn="0" w:oddVBand="0" w:evenVBand="0" w:oddHBand="0" w:evenHBand="1" w:firstRowFirstColumn="0" w:firstRowLastColumn="0" w:lastRowFirstColumn="0" w:lastRowLastColumn="0"/>
        </w:trPr>
        <w:tc>
          <w:tcPr>
            <w:tcW w:w="1491" w:type="dxa"/>
            <w:hideMark/>
          </w:tcPr>
          <w:p w14:paraId="0A9152F6" w14:textId="77777777" w:rsidR="00ED3450" w:rsidRDefault="00ED3450">
            <w:pPr>
              <w:pStyle w:val="NormalWeb"/>
            </w:pPr>
            <w:r>
              <w:t>October</w:t>
            </w:r>
          </w:p>
        </w:tc>
        <w:tc>
          <w:tcPr>
            <w:tcW w:w="1491" w:type="dxa"/>
            <w:hideMark/>
          </w:tcPr>
          <w:p w14:paraId="042864BD" w14:textId="77777777" w:rsidR="00ED3450" w:rsidRDefault="00ED3450" w:rsidP="000E02C2">
            <w:pPr>
              <w:pStyle w:val="NormalWeb"/>
              <w:jc w:val="center"/>
            </w:pPr>
            <w:r>
              <w:t>22.81</w:t>
            </w:r>
          </w:p>
        </w:tc>
        <w:tc>
          <w:tcPr>
            <w:tcW w:w="1492" w:type="dxa"/>
            <w:hideMark/>
          </w:tcPr>
          <w:p w14:paraId="1CAD5112" w14:textId="77777777" w:rsidR="00ED3450" w:rsidRDefault="00ED3450" w:rsidP="000E02C2">
            <w:pPr>
              <w:pStyle w:val="NormalWeb"/>
              <w:jc w:val="center"/>
            </w:pPr>
            <w:r>
              <w:t>7.82</w:t>
            </w:r>
          </w:p>
        </w:tc>
        <w:tc>
          <w:tcPr>
            <w:tcW w:w="1491" w:type="dxa"/>
            <w:hideMark/>
          </w:tcPr>
          <w:p w14:paraId="400BF209" w14:textId="77777777" w:rsidR="00ED3450" w:rsidRPr="00DA185C" w:rsidRDefault="00ED3450" w:rsidP="000E02C2">
            <w:pPr>
              <w:pStyle w:val="NormalWeb"/>
              <w:jc w:val="center"/>
              <w:rPr>
                <w:b/>
              </w:rPr>
            </w:pPr>
            <w:r w:rsidRPr="00DA185C">
              <w:rPr>
                <w:b/>
              </w:rPr>
              <w:t>0.0043</w:t>
            </w:r>
          </w:p>
        </w:tc>
        <w:tc>
          <w:tcPr>
            <w:tcW w:w="1492" w:type="dxa"/>
            <w:hideMark/>
          </w:tcPr>
          <w:p w14:paraId="25511C96" w14:textId="77777777" w:rsidR="00ED3450" w:rsidRDefault="00ED3450" w:rsidP="000E02C2">
            <w:pPr>
              <w:pStyle w:val="NormalWeb"/>
              <w:jc w:val="center"/>
            </w:pPr>
            <w:r>
              <w:t>-5.70</w:t>
            </w:r>
          </w:p>
        </w:tc>
        <w:tc>
          <w:tcPr>
            <w:tcW w:w="1491" w:type="dxa"/>
            <w:hideMark/>
          </w:tcPr>
          <w:p w14:paraId="33C26DC0" w14:textId="77777777" w:rsidR="00ED3450" w:rsidRDefault="00ED3450" w:rsidP="000E02C2">
            <w:pPr>
              <w:pStyle w:val="NormalWeb"/>
              <w:jc w:val="center"/>
            </w:pPr>
            <w:r>
              <w:t>2.71</w:t>
            </w:r>
          </w:p>
        </w:tc>
        <w:tc>
          <w:tcPr>
            <w:tcW w:w="1492" w:type="dxa"/>
            <w:hideMark/>
          </w:tcPr>
          <w:p w14:paraId="44F92EA0" w14:textId="77777777" w:rsidR="00ED3450" w:rsidRPr="00DA185C" w:rsidRDefault="00ED3450" w:rsidP="000E02C2">
            <w:pPr>
              <w:pStyle w:val="NormalWeb"/>
              <w:jc w:val="center"/>
              <w:rPr>
                <w:b/>
              </w:rPr>
            </w:pPr>
            <w:r w:rsidRPr="00DA185C">
              <w:rPr>
                <w:b/>
              </w:rPr>
              <w:t>0.0384</w:t>
            </w:r>
          </w:p>
        </w:tc>
      </w:tr>
      <w:tr w:rsidR="00ED3450" w14:paraId="32F4632E" w14:textId="77777777" w:rsidTr="00AB4F99">
        <w:tc>
          <w:tcPr>
            <w:tcW w:w="1491" w:type="dxa"/>
            <w:hideMark/>
          </w:tcPr>
          <w:p w14:paraId="5D5D72F9" w14:textId="77777777" w:rsidR="00ED3450" w:rsidRDefault="00ED3450">
            <w:pPr>
              <w:pStyle w:val="NormalWeb"/>
            </w:pPr>
            <w:r>
              <w:t>November</w:t>
            </w:r>
          </w:p>
        </w:tc>
        <w:tc>
          <w:tcPr>
            <w:tcW w:w="1491" w:type="dxa"/>
            <w:hideMark/>
          </w:tcPr>
          <w:p w14:paraId="6510A394" w14:textId="77777777" w:rsidR="00ED3450" w:rsidRDefault="00ED3450" w:rsidP="000E02C2">
            <w:pPr>
              <w:pStyle w:val="NormalWeb"/>
              <w:jc w:val="center"/>
            </w:pPr>
            <w:r>
              <w:t>18.15</w:t>
            </w:r>
          </w:p>
        </w:tc>
        <w:tc>
          <w:tcPr>
            <w:tcW w:w="1492" w:type="dxa"/>
            <w:hideMark/>
          </w:tcPr>
          <w:p w14:paraId="4A605EE6" w14:textId="77777777" w:rsidR="00ED3450" w:rsidRDefault="00ED3450" w:rsidP="000E02C2">
            <w:pPr>
              <w:pStyle w:val="NormalWeb"/>
              <w:jc w:val="center"/>
            </w:pPr>
            <w:r>
              <w:t>7.03</w:t>
            </w:r>
          </w:p>
        </w:tc>
        <w:tc>
          <w:tcPr>
            <w:tcW w:w="1491" w:type="dxa"/>
            <w:hideMark/>
          </w:tcPr>
          <w:p w14:paraId="6E257A3D" w14:textId="77777777" w:rsidR="00ED3450" w:rsidRPr="00DA185C" w:rsidRDefault="00ED3450" w:rsidP="000E02C2">
            <w:pPr>
              <w:pStyle w:val="NormalWeb"/>
              <w:jc w:val="center"/>
              <w:rPr>
                <w:b/>
              </w:rPr>
            </w:pPr>
            <w:r w:rsidRPr="00DA185C">
              <w:rPr>
                <w:b/>
              </w:rPr>
              <w:t>0.0113</w:t>
            </w:r>
          </w:p>
        </w:tc>
        <w:tc>
          <w:tcPr>
            <w:tcW w:w="1492" w:type="dxa"/>
            <w:hideMark/>
          </w:tcPr>
          <w:p w14:paraId="2ECF6A73" w14:textId="77777777" w:rsidR="00ED3450" w:rsidRDefault="00ED3450" w:rsidP="000E02C2">
            <w:pPr>
              <w:pStyle w:val="NormalWeb"/>
              <w:jc w:val="center"/>
            </w:pPr>
            <w:r>
              <w:t>-0.51</w:t>
            </w:r>
          </w:p>
        </w:tc>
        <w:tc>
          <w:tcPr>
            <w:tcW w:w="1491" w:type="dxa"/>
            <w:hideMark/>
          </w:tcPr>
          <w:p w14:paraId="66339405" w14:textId="77777777" w:rsidR="00ED3450" w:rsidRDefault="00ED3450" w:rsidP="000E02C2">
            <w:pPr>
              <w:pStyle w:val="NormalWeb"/>
              <w:jc w:val="center"/>
            </w:pPr>
            <w:r>
              <w:t>2.55</w:t>
            </w:r>
          </w:p>
        </w:tc>
        <w:tc>
          <w:tcPr>
            <w:tcW w:w="1492" w:type="dxa"/>
            <w:hideMark/>
          </w:tcPr>
          <w:p w14:paraId="63C26047" w14:textId="77777777" w:rsidR="00ED3450" w:rsidRDefault="00ED3450" w:rsidP="000E02C2">
            <w:pPr>
              <w:pStyle w:val="NormalWeb"/>
              <w:jc w:val="center"/>
            </w:pPr>
            <w:r>
              <w:t>0.8412</w:t>
            </w:r>
          </w:p>
        </w:tc>
      </w:tr>
      <w:tr w:rsidR="00ED3450" w14:paraId="6233148D" w14:textId="77777777" w:rsidTr="00AB4F99">
        <w:trPr>
          <w:cnfStyle w:val="000000010000" w:firstRow="0" w:lastRow="0" w:firstColumn="0" w:lastColumn="0" w:oddVBand="0" w:evenVBand="0" w:oddHBand="0" w:evenHBand="1" w:firstRowFirstColumn="0" w:firstRowLastColumn="0" w:lastRowFirstColumn="0" w:lastRowLastColumn="0"/>
        </w:trPr>
        <w:tc>
          <w:tcPr>
            <w:tcW w:w="1491" w:type="dxa"/>
            <w:hideMark/>
          </w:tcPr>
          <w:p w14:paraId="648D97F4" w14:textId="77777777" w:rsidR="00ED3450" w:rsidRDefault="00ED3450">
            <w:pPr>
              <w:pStyle w:val="NormalWeb"/>
            </w:pPr>
            <w:r>
              <w:t>December</w:t>
            </w:r>
          </w:p>
        </w:tc>
        <w:tc>
          <w:tcPr>
            <w:tcW w:w="1491" w:type="dxa"/>
            <w:hideMark/>
          </w:tcPr>
          <w:p w14:paraId="270B46FB" w14:textId="77777777" w:rsidR="00ED3450" w:rsidRDefault="00ED3450" w:rsidP="000E02C2">
            <w:pPr>
              <w:pStyle w:val="NormalWeb"/>
              <w:jc w:val="center"/>
            </w:pPr>
            <w:r>
              <w:t>11.47</w:t>
            </w:r>
          </w:p>
        </w:tc>
        <w:tc>
          <w:tcPr>
            <w:tcW w:w="1492" w:type="dxa"/>
            <w:hideMark/>
          </w:tcPr>
          <w:p w14:paraId="76AECEC4" w14:textId="77777777" w:rsidR="00ED3450" w:rsidRDefault="00ED3450" w:rsidP="000E02C2">
            <w:pPr>
              <w:pStyle w:val="NormalWeb"/>
              <w:jc w:val="center"/>
            </w:pPr>
            <w:r>
              <w:t>5.56</w:t>
            </w:r>
          </w:p>
        </w:tc>
        <w:tc>
          <w:tcPr>
            <w:tcW w:w="1491" w:type="dxa"/>
            <w:hideMark/>
          </w:tcPr>
          <w:p w14:paraId="2B3F2F43" w14:textId="77777777" w:rsidR="00ED3450" w:rsidRPr="00DA185C" w:rsidRDefault="00ED3450" w:rsidP="000E02C2">
            <w:pPr>
              <w:pStyle w:val="NormalWeb"/>
              <w:jc w:val="center"/>
              <w:rPr>
                <w:b/>
              </w:rPr>
            </w:pPr>
            <w:r w:rsidRPr="00DA185C">
              <w:rPr>
                <w:b/>
              </w:rPr>
              <w:t>0.0417</w:t>
            </w:r>
          </w:p>
        </w:tc>
        <w:tc>
          <w:tcPr>
            <w:tcW w:w="1492" w:type="dxa"/>
            <w:hideMark/>
          </w:tcPr>
          <w:p w14:paraId="3204F322" w14:textId="77777777" w:rsidR="00ED3450" w:rsidRDefault="00ED3450" w:rsidP="000E02C2">
            <w:pPr>
              <w:pStyle w:val="NormalWeb"/>
              <w:jc w:val="center"/>
            </w:pPr>
            <w:r>
              <w:t>0.52</w:t>
            </w:r>
          </w:p>
        </w:tc>
        <w:tc>
          <w:tcPr>
            <w:tcW w:w="1491" w:type="dxa"/>
            <w:hideMark/>
          </w:tcPr>
          <w:p w14:paraId="02F0385F" w14:textId="77777777" w:rsidR="00ED3450" w:rsidRDefault="00ED3450" w:rsidP="000E02C2">
            <w:pPr>
              <w:pStyle w:val="NormalWeb"/>
              <w:jc w:val="center"/>
            </w:pPr>
            <w:r>
              <w:t>2.30</w:t>
            </w:r>
          </w:p>
        </w:tc>
        <w:tc>
          <w:tcPr>
            <w:tcW w:w="1492" w:type="dxa"/>
            <w:hideMark/>
          </w:tcPr>
          <w:p w14:paraId="54AF3FE5" w14:textId="77777777" w:rsidR="00ED3450" w:rsidRDefault="00ED3450" w:rsidP="000E02C2">
            <w:pPr>
              <w:pStyle w:val="NormalWeb"/>
              <w:jc w:val="center"/>
            </w:pPr>
            <w:r>
              <w:t>0.8202</w:t>
            </w:r>
          </w:p>
        </w:tc>
      </w:tr>
    </w:tbl>
    <w:p w14:paraId="5CA84654" w14:textId="77777777" w:rsidR="00ED3450" w:rsidRDefault="00ED3450" w:rsidP="00A92798">
      <w:pPr>
        <w:pStyle w:val="CDIfootnotes"/>
      </w:pPr>
      <w:proofErr w:type="gramStart"/>
      <w:r>
        <w:t>a</w:t>
      </w:r>
      <w:proofErr w:type="gramEnd"/>
      <w:r>
        <w:tab/>
        <w:t>SE: standard error</w:t>
      </w:r>
    </w:p>
    <w:p w14:paraId="3E9EEDF1" w14:textId="77777777" w:rsidR="00ED3450" w:rsidRDefault="00ED3450" w:rsidP="00A92798">
      <w:pPr>
        <w:pStyle w:val="CDIfootnotes"/>
      </w:pPr>
      <w:proofErr w:type="gramStart"/>
      <w:r>
        <w:t>b</w:t>
      </w:r>
      <w:proofErr w:type="gramEnd"/>
      <w:r>
        <w:tab/>
        <w:t>Year: years since 1990.</w:t>
      </w:r>
    </w:p>
    <w:p w14:paraId="721AFFD4" w14:textId="77777777" w:rsidR="00ED3450" w:rsidRDefault="00ED3450" w:rsidP="00A92798">
      <w:pPr>
        <w:pStyle w:val="CDIfootnotes"/>
      </w:pPr>
      <w:proofErr w:type="gramStart"/>
      <w:r>
        <w:t>c</w:t>
      </w:r>
      <w:proofErr w:type="gramEnd"/>
      <w:r>
        <w:tab/>
      </w:r>
      <w:proofErr w:type="spellStart"/>
      <w:r>
        <w:t>Yearsq</w:t>
      </w:r>
      <w:proofErr w:type="spellEnd"/>
      <w:r>
        <w:t>: years since 1990 squared.</w:t>
      </w:r>
    </w:p>
    <w:p w14:paraId="10D55A96" w14:textId="77777777" w:rsidR="00ED3450" w:rsidRPr="00A92798" w:rsidRDefault="00ED3450" w:rsidP="00A92798">
      <w:pPr>
        <w:pStyle w:val="Heading1"/>
      </w:pPr>
      <w:r w:rsidRPr="00A92798">
        <w:lastRenderedPageBreak/>
        <w:t xml:space="preserve">Discussion </w:t>
      </w:r>
    </w:p>
    <w:p w14:paraId="6400D5A0" w14:textId="77777777" w:rsidR="00ED3450" w:rsidRDefault="00ED3450" w:rsidP="00A92798">
      <w:r>
        <w:t xml:space="preserve">We are fortunate that Canberra Hospital allowed us access to the pathology data, which (unlike notification data) record both positive and negative results. These characteristics allowed us to investigate seasonal patterns of respiratory bacteria testing and the proportion of positive infections, with potential implications for public health response and control. We are unaware of other studies within the ACT that have retrospectively investigated seasonality in testing patterns and in positive infection rates. We found considerable inter-annual variability in testing as well as seasonality. In the Australian Capital Territory, testing and detection of </w:t>
      </w:r>
      <w:proofErr w:type="spellStart"/>
      <w:r>
        <w:t>Cp</w:t>
      </w:r>
      <w:proofErr w:type="spellEnd"/>
      <w:r>
        <w:t xml:space="preserve"> and </w:t>
      </w:r>
      <w:proofErr w:type="spellStart"/>
      <w:r>
        <w:t>Myco</w:t>
      </w:r>
      <w:proofErr w:type="spellEnd"/>
      <w:r>
        <w:t xml:space="preserve"> occurs throughout the year. Our analysis found that testing for </w:t>
      </w:r>
      <w:proofErr w:type="spellStart"/>
      <w:r>
        <w:t>Cp</w:t>
      </w:r>
      <w:proofErr w:type="spellEnd"/>
      <w:r>
        <w:t xml:space="preserve"> and </w:t>
      </w:r>
      <w:proofErr w:type="spellStart"/>
      <w:r>
        <w:t>Myco</w:t>
      </w:r>
      <w:proofErr w:type="spellEnd"/>
      <w:r>
        <w:t xml:space="preserve"> peaked during July–August (winter), with a trough occurring in January–February (summer). Conversely, infections caused by </w:t>
      </w:r>
      <w:proofErr w:type="spellStart"/>
      <w:r>
        <w:t>Myco</w:t>
      </w:r>
      <w:proofErr w:type="spellEnd"/>
      <w:r>
        <w:t xml:space="preserve"> were most frequently observed in December and January (summer), and less frequently in August (winter), despite the peak of testing being in winter. Infections of </w:t>
      </w:r>
      <w:proofErr w:type="spellStart"/>
      <w:r>
        <w:t>Cp</w:t>
      </w:r>
      <w:proofErr w:type="spellEnd"/>
      <w:r>
        <w:t xml:space="preserve"> were most common in March and April (autumn). </w:t>
      </w:r>
    </w:p>
    <w:p w14:paraId="0F10509E" w14:textId="77777777" w:rsidR="00ED3450" w:rsidRDefault="00ED3450" w:rsidP="00A92798">
      <w:r>
        <w:t xml:space="preserve">The summer peak for </w:t>
      </w:r>
      <w:proofErr w:type="spellStart"/>
      <w:r>
        <w:t>Myco</w:t>
      </w:r>
      <w:proofErr w:type="spellEnd"/>
      <w:r>
        <w:t xml:space="preserve"> infections is supported by several studies. </w:t>
      </w:r>
      <w:proofErr w:type="gramStart"/>
      <w:r>
        <w:t xml:space="preserve">Research by </w:t>
      </w:r>
      <w:proofErr w:type="spellStart"/>
      <w:r>
        <w:t>Onozuka</w:t>
      </w:r>
      <w:proofErr w:type="spellEnd"/>
      <w:r>
        <w:t xml:space="preserve"> et al. demonstrated a significant increase in cases of </w:t>
      </w:r>
      <w:proofErr w:type="spellStart"/>
      <w:r>
        <w:t>Myco</w:t>
      </w:r>
      <w:proofErr w:type="spellEnd"/>
      <w:r>
        <w:t xml:space="preserve"> with increasing average temperature.</w:t>
      </w:r>
      <w:r>
        <w:rPr>
          <w:vertAlign w:val="superscript"/>
        </w:rPr>
        <w:t>9</w:t>
      </w:r>
      <w:r>
        <w:t xml:space="preserve"> Tian et al. also found a positive correlation between temperature and </w:t>
      </w:r>
      <w:proofErr w:type="spellStart"/>
      <w:r>
        <w:t>Myco</w:t>
      </w:r>
      <w:proofErr w:type="spellEnd"/>
      <w:r>
        <w:t xml:space="preserve"> infection rates, with the highest incidence recorded in summer and autumn.</w:t>
      </w:r>
      <w:r>
        <w:rPr>
          <w:vertAlign w:val="superscript"/>
        </w:rPr>
        <w:t>21</w:t>
      </w:r>
      <w:r>
        <w:t xml:space="preserve"> Tian et al. posited that because </w:t>
      </w:r>
      <w:proofErr w:type="spellStart"/>
      <w:r>
        <w:t>Myco</w:t>
      </w:r>
      <w:proofErr w:type="spellEnd"/>
      <w:r>
        <w:t xml:space="preserve"> grows optimally at 36–37°C, the summer and autumn months, which are the hottest months of the year, are the most conducive to bacterial growth.</w:t>
      </w:r>
      <w:r>
        <w:rPr>
          <w:vertAlign w:val="superscript"/>
        </w:rPr>
        <w:t>21</w:t>
      </w:r>
      <w:r>
        <w:t xml:space="preserve"> This is also consistent with the finding of del Valle-Mendoza et al. who found that </w:t>
      </w:r>
      <w:proofErr w:type="spellStart"/>
      <w:r>
        <w:t>Myco</w:t>
      </w:r>
      <w:proofErr w:type="spellEnd"/>
      <w:r>
        <w:t xml:space="preserve"> infections were most prevalent in the summer.</w:t>
      </w:r>
      <w:r>
        <w:rPr>
          <w:vertAlign w:val="superscript"/>
        </w:rPr>
        <w:t>4</w:t>
      </w:r>
      <w:proofErr w:type="gramEnd"/>
      <w:r>
        <w:t xml:space="preserve"> </w:t>
      </w:r>
    </w:p>
    <w:p w14:paraId="7FF169AD" w14:textId="77777777" w:rsidR="00ED3450" w:rsidRDefault="00ED3450" w:rsidP="00A92798">
      <w:r>
        <w:t xml:space="preserve">The number of tests for both </w:t>
      </w:r>
      <w:proofErr w:type="spellStart"/>
      <w:r>
        <w:t>Cp</w:t>
      </w:r>
      <w:proofErr w:type="spellEnd"/>
      <w:r>
        <w:t xml:space="preserve"> and </w:t>
      </w:r>
      <w:proofErr w:type="spellStart"/>
      <w:r>
        <w:t>Myco</w:t>
      </w:r>
      <w:proofErr w:type="spellEnd"/>
      <w:r>
        <w:t xml:space="preserve"> was highest from June to November (winter–spring), while the proportion of positive tests was highest in March (autumn) for </w:t>
      </w:r>
      <w:proofErr w:type="spellStart"/>
      <w:r>
        <w:t>Cp</w:t>
      </w:r>
      <w:proofErr w:type="spellEnd"/>
      <w:r>
        <w:t xml:space="preserve"> and in December (summer) for </w:t>
      </w:r>
      <w:proofErr w:type="spellStart"/>
      <w:r>
        <w:t>Myco</w:t>
      </w:r>
      <w:proofErr w:type="spellEnd"/>
      <w:r>
        <w:t>, and lowest in August (late winter)</w:t>
      </w:r>
      <w:r>
        <w:rPr>
          <w:vertAlign w:val="superscript"/>
        </w:rPr>
        <w:t>11</w:t>
      </w:r>
      <w:r>
        <w:t xml:space="preserve"> for both </w:t>
      </w:r>
      <w:proofErr w:type="spellStart"/>
      <w:r>
        <w:t>Cp</w:t>
      </w:r>
      <w:proofErr w:type="spellEnd"/>
      <w:r>
        <w:t xml:space="preserve"> and </w:t>
      </w:r>
      <w:proofErr w:type="spellStart"/>
      <w:r>
        <w:t>Myco</w:t>
      </w:r>
      <w:proofErr w:type="spellEnd"/>
      <w:r>
        <w:t xml:space="preserve">. This suggests a degree of </w:t>
      </w:r>
      <w:proofErr w:type="spellStart"/>
      <w:r>
        <w:t>overtesting</w:t>
      </w:r>
      <w:proofErr w:type="spellEnd"/>
      <w:r>
        <w:t xml:space="preserve"> in late winter, when the number of tests stays high but the proportion of positive tests tends to decrease at this time. Most other research, e.g. that of Du in Shenzhen, China, finds that winter is the season of peak prevalence of </w:t>
      </w:r>
      <w:proofErr w:type="spellStart"/>
      <w:r>
        <w:t>Cp</w:t>
      </w:r>
      <w:proofErr w:type="spellEnd"/>
      <w:r>
        <w:t xml:space="preserve"> infection; this may be because most studies only report positive cases.</w:t>
      </w:r>
      <w:r>
        <w:rPr>
          <w:vertAlign w:val="superscript"/>
        </w:rPr>
        <w:t>6</w:t>
      </w:r>
      <w:r>
        <w:t xml:space="preserve"> Even in the present study, the seasonality of positive cases (when considered in isolation) closely correlates with the testing patterns. The current research concentrates on testing rather than on the diagnosis of infection, thus our focus is on workforce planning at the testing end of the disease cycle. For example, if we focussed solely on the modelling results of positive cases, this would suggest increased allocation of resources for the entire period from June to November when testing is at its highest (and, as expected, so are the number of positive infections). By analysing the number of positive cases in proportion to </w:t>
      </w:r>
      <w:proofErr w:type="gramStart"/>
      <w:r>
        <w:t>testing</w:t>
      </w:r>
      <w:proofErr w:type="gramEnd"/>
      <w:r>
        <w:t xml:space="preserve"> we get less clear but different seasonal patterns, with a peak for </w:t>
      </w:r>
      <w:proofErr w:type="spellStart"/>
      <w:r>
        <w:t>Myco</w:t>
      </w:r>
      <w:proofErr w:type="spellEnd"/>
      <w:r>
        <w:t xml:space="preserve"> in December and January and a peak for </w:t>
      </w:r>
      <w:proofErr w:type="spellStart"/>
      <w:r>
        <w:t>Cp</w:t>
      </w:r>
      <w:proofErr w:type="spellEnd"/>
      <w:r>
        <w:t xml:space="preserve"> in March. This can help target resource allocation and identify the underlying mechanisms of seasonality, which are less likely to be an artefact of increased testing. The high proportion of positive </w:t>
      </w:r>
      <w:proofErr w:type="spellStart"/>
      <w:r>
        <w:t>Myco</w:t>
      </w:r>
      <w:proofErr w:type="spellEnd"/>
      <w:r>
        <w:t xml:space="preserve"> infections in summer may be due to behavioural factors or climatic factors such as temperature as shown by Chen </w:t>
      </w:r>
      <w:proofErr w:type="gramStart"/>
      <w:r>
        <w:t>et</w:t>
      </w:r>
      <w:proofErr w:type="gramEnd"/>
      <w:r>
        <w:t xml:space="preserve"> al.</w:t>
      </w:r>
      <w:r>
        <w:rPr>
          <w:vertAlign w:val="superscript"/>
        </w:rPr>
        <w:t xml:space="preserve">11 </w:t>
      </w:r>
    </w:p>
    <w:p w14:paraId="6B701F76" w14:textId="77777777" w:rsidR="00ED3450" w:rsidRDefault="00ED3450" w:rsidP="00A92798">
      <w:r>
        <w:t xml:space="preserve">In this study, for both </w:t>
      </w:r>
      <w:proofErr w:type="spellStart"/>
      <w:r>
        <w:t>Cp</w:t>
      </w:r>
      <w:proofErr w:type="spellEnd"/>
      <w:r>
        <w:t xml:space="preserve"> and </w:t>
      </w:r>
      <w:proofErr w:type="spellStart"/>
      <w:r>
        <w:t>Myco</w:t>
      </w:r>
      <w:proofErr w:type="spellEnd"/>
      <w:r>
        <w:t xml:space="preserve"> infections, we show differential seasonal patterns of testing and of the proportion of positive tests, findings </w:t>
      </w:r>
      <w:proofErr w:type="gramStart"/>
      <w:r>
        <w:t>which</w:t>
      </w:r>
      <w:proofErr w:type="gramEnd"/>
      <w:r>
        <w:t xml:space="preserve"> have important implications for public health control of these infections. High testing in certain seasons may dilute the positive rate, since the numerator (actual positive infection patients) is unchanged but the denominator (patients tested for infection) increases. This could cause an incorrect estimation of the actual peak of infection because the total number of tests will dilute the positive proportion. Often, testing data for infections is not available, with recording only of the number of confirmed positive cases. Consequently, the public health response to the actual peak of infection may be misdirected due to a testing artefact rather than an actual increase in infection. This could potentially lead to misallocation of health responses to controlling the peak of infection, as well as a focus on the wrong potential drivers of the infection. </w:t>
      </w:r>
    </w:p>
    <w:p w14:paraId="4773D765" w14:textId="77777777" w:rsidR="00ED3450" w:rsidRDefault="00ED3450" w:rsidP="00A92798">
      <w:r>
        <w:t xml:space="preserve">The proportion of positive </w:t>
      </w:r>
      <w:proofErr w:type="spellStart"/>
      <w:r>
        <w:t>Cp</w:t>
      </w:r>
      <w:proofErr w:type="spellEnd"/>
      <w:r>
        <w:t xml:space="preserve"> and </w:t>
      </w:r>
      <w:proofErr w:type="spellStart"/>
      <w:r>
        <w:t>Myco</w:t>
      </w:r>
      <w:proofErr w:type="spellEnd"/>
      <w:r>
        <w:t xml:space="preserve"> infections may be affected by many other factors not accounted for in this study, for example age and gender. In addition, the analysis was conducted only for patients who were tested; </w:t>
      </w:r>
      <w:r>
        <w:lastRenderedPageBreak/>
        <w:t xml:space="preserve">accordingly, not all cases in the community were represented, so there are no estimates of actual community burden. As individuals with </w:t>
      </w:r>
      <w:proofErr w:type="spellStart"/>
      <w:r>
        <w:t>Myco</w:t>
      </w:r>
      <w:proofErr w:type="spellEnd"/>
      <w:r>
        <w:t xml:space="preserve"> infections typically experience mild disease symptoms or no symptoms at all, many may not seek health care, leading to under-ascertainment. However, consistent with </w:t>
      </w:r>
      <w:proofErr w:type="spellStart"/>
      <w:r>
        <w:t>Onozuka</w:t>
      </w:r>
      <w:proofErr w:type="spellEnd"/>
      <w:r>
        <w:t xml:space="preserve"> et al.</w:t>
      </w:r>
      <w:proofErr w:type="gramStart"/>
      <w:r>
        <w:t>,</w:t>
      </w:r>
      <w:r>
        <w:rPr>
          <w:vertAlign w:val="superscript"/>
        </w:rPr>
        <w:t>9</w:t>
      </w:r>
      <w:proofErr w:type="gramEnd"/>
      <w:r>
        <w:t xml:space="preserve"> under-ascertainment is unlikely to affect the seasonal patterns observed. Future research should examine, in detail, the role of weather-related factors (e.g., rainfall, temperature, humidity) and should examine </w:t>
      </w:r>
      <w:proofErr w:type="gramStart"/>
      <w:r>
        <w:t>more diverse populations to improve the generalisability and validity of the findings</w:t>
      </w:r>
      <w:proofErr w:type="gramEnd"/>
      <w:r>
        <w:t xml:space="preserve">. Our results highlight some of the complexities of seasonal infections. Combining findings from this and other research will help to develop </w:t>
      </w:r>
      <w:proofErr w:type="gramStart"/>
      <w:r>
        <w:t>more accurate estimates of bacterial respiratory infections from routinely collected data</w:t>
      </w:r>
      <w:proofErr w:type="gramEnd"/>
      <w:r>
        <w:t xml:space="preserve">. </w:t>
      </w:r>
    </w:p>
    <w:p w14:paraId="421B1C53" w14:textId="77777777" w:rsidR="00ED3450" w:rsidRDefault="00ED3450" w:rsidP="00A92798">
      <w:r>
        <w:t xml:space="preserve">We provide a population-level view of how testing for respiratory bacterial pathogens has changed across seasons and over time in the ACT. Future studies into the seasonal burden of respiratory infections will need to consider seasonal and other temporal changes in testing patterns. </w:t>
      </w:r>
    </w:p>
    <w:p w14:paraId="251A85CE" w14:textId="77777777" w:rsidR="00ED3450" w:rsidRPr="00A92798" w:rsidRDefault="00ED3450" w:rsidP="00A92798">
      <w:pPr>
        <w:pStyle w:val="Heading1"/>
      </w:pPr>
      <w:r w:rsidRPr="00A92798">
        <w:t xml:space="preserve">Acknowledgements </w:t>
      </w:r>
    </w:p>
    <w:p w14:paraId="058BE7A9" w14:textId="77777777" w:rsidR="00ED3450" w:rsidRDefault="00ED3450" w:rsidP="00A92798">
      <w:r>
        <w:t xml:space="preserve">The authors would like to acknowledge Canberra Hospital and pathology partners. </w:t>
      </w:r>
    </w:p>
    <w:p w14:paraId="6342FE3B" w14:textId="77777777" w:rsidR="00ED3450" w:rsidRPr="00A92798" w:rsidRDefault="00ED3450" w:rsidP="00A92798">
      <w:pPr>
        <w:pStyle w:val="Heading1"/>
      </w:pPr>
      <w:r w:rsidRPr="00A92798">
        <w:t xml:space="preserve">Funding </w:t>
      </w:r>
    </w:p>
    <w:p w14:paraId="1C201459" w14:textId="77777777" w:rsidR="00ED3450" w:rsidRDefault="00ED3450" w:rsidP="00A92798">
      <w:r>
        <w:t xml:space="preserve">No external funding was required for this project. </w:t>
      </w:r>
    </w:p>
    <w:p w14:paraId="15B957ED" w14:textId="77777777" w:rsidR="00ED3450" w:rsidRPr="00A92798" w:rsidRDefault="00ED3450" w:rsidP="00A92798">
      <w:pPr>
        <w:pStyle w:val="Heading1"/>
      </w:pPr>
      <w:r w:rsidRPr="00A92798">
        <w:t xml:space="preserve">Conflict of interest </w:t>
      </w:r>
    </w:p>
    <w:p w14:paraId="026EDE6B" w14:textId="77777777" w:rsidR="00ED3450" w:rsidRDefault="00ED3450" w:rsidP="00A92798">
      <w:r>
        <w:t xml:space="preserve">The authors declare no conflict of interest. </w:t>
      </w:r>
    </w:p>
    <w:p w14:paraId="72574EA3" w14:textId="77777777" w:rsidR="00ED3450" w:rsidRPr="00A92798" w:rsidRDefault="00ED3450" w:rsidP="00A92798">
      <w:pPr>
        <w:pStyle w:val="Heading1"/>
      </w:pPr>
      <w:r w:rsidRPr="00A92798">
        <w:t xml:space="preserve">Author details </w:t>
      </w:r>
    </w:p>
    <w:p w14:paraId="1A70C406" w14:textId="77777777" w:rsidR="00ED3450" w:rsidRDefault="00ED3450" w:rsidP="00A92798">
      <w:r>
        <w:t>Ms Xinyi Liu</w:t>
      </w:r>
      <w:r>
        <w:rPr>
          <w:vertAlign w:val="superscript"/>
        </w:rPr>
        <w:t xml:space="preserve">1 </w:t>
      </w:r>
      <w:r>
        <w:t>Dr Aparna Lal</w:t>
      </w:r>
      <w:r>
        <w:rPr>
          <w:vertAlign w:val="superscript"/>
        </w:rPr>
        <w:t xml:space="preserve">1* </w:t>
      </w:r>
      <w:r>
        <w:t>Associate Professor Alice Richardson</w:t>
      </w:r>
      <w:r>
        <w:rPr>
          <w:vertAlign w:val="superscript"/>
        </w:rPr>
        <w:t>1</w:t>
      </w:r>
      <w:proofErr w:type="gramStart"/>
      <w:r>
        <w:rPr>
          <w:vertAlign w:val="superscript"/>
        </w:rPr>
        <w:t>,2</w:t>
      </w:r>
      <w:proofErr w:type="gramEnd"/>
      <w:r>
        <w:rPr>
          <w:vertAlign w:val="superscript"/>
        </w:rPr>
        <w:t xml:space="preserve"> </w:t>
      </w:r>
    </w:p>
    <w:p w14:paraId="731CC782" w14:textId="77777777" w:rsidR="00ED3450" w:rsidRPr="00A92798" w:rsidRDefault="00ED3450" w:rsidP="00A92798">
      <w:pPr>
        <w:pStyle w:val="ListParagraph"/>
        <w:numPr>
          <w:ilvl w:val="0"/>
          <w:numId w:val="11"/>
        </w:numPr>
        <w:rPr>
          <w:rFonts w:eastAsia="Times New Roman"/>
        </w:rPr>
      </w:pPr>
      <w:r w:rsidRPr="00A92798">
        <w:rPr>
          <w:rFonts w:eastAsia="Times New Roman"/>
        </w:rPr>
        <w:t xml:space="preserve">Research School of Population Health, Australian National University, Acton, Canberra, 2600. </w:t>
      </w:r>
    </w:p>
    <w:p w14:paraId="321EC24F" w14:textId="77777777" w:rsidR="00ED3450" w:rsidRPr="00A92798" w:rsidRDefault="00ED3450" w:rsidP="00A92798">
      <w:pPr>
        <w:pStyle w:val="ListParagraph"/>
        <w:numPr>
          <w:ilvl w:val="0"/>
          <w:numId w:val="11"/>
        </w:numPr>
        <w:rPr>
          <w:rFonts w:eastAsia="Times New Roman"/>
        </w:rPr>
      </w:pPr>
      <w:r w:rsidRPr="00A92798">
        <w:rPr>
          <w:rFonts w:eastAsia="Times New Roman"/>
        </w:rPr>
        <w:t xml:space="preserve">Statistical Consulting Unit, Australian National University, Acton, Canberra, 2600. </w:t>
      </w:r>
    </w:p>
    <w:p w14:paraId="611122BE" w14:textId="77777777" w:rsidR="00ED3450" w:rsidRPr="00A92798" w:rsidRDefault="00ED3450" w:rsidP="00A92798">
      <w:pPr>
        <w:pStyle w:val="Heading2"/>
      </w:pPr>
      <w:r w:rsidRPr="00A92798">
        <w:t xml:space="preserve">Corresponding author </w:t>
      </w:r>
    </w:p>
    <w:p w14:paraId="696ECF41" w14:textId="77777777" w:rsidR="00ED3450" w:rsidRDefault="00ED3450" w:rsidP="003F77FE">
      <w:pPr>
        <w:pStyle w:val="NoSpacing"/>
      </w:pPr>
      <w:r>
        <w:t xml:space="preserve">Dr Aparna Lal </w:t>
      </w:r>
    </w:p>
    <w:p w14:paraId="5B11D098" w14:textId="77777777" w:rsidR="00ED3450" w:rsidRDefault="00ED3450" w:rsidP="003F77FE">
      <w:pPr>
        <w:pStyle w:val="NoSpacing"/>
      </w:pPr>
      <w:r>
        <w:t xml:space="preserve">Research School of Population Health, Australian National University, Acton, Canberra, 2600 </w:t>
      </w:r>
    </w:p>
    <w:p w14:paraId="557C4B35" w14:textId="77777777" w:rsidR="00ED3450" w:rsidRDefault="00ED3450" w:rsidP="003F77FE">
      <w:pPr>
        <w:pStyle w:val="NoSpacing"/>
      </w:pPr>
      <w:r>
        <w:t>Telephone: (61</w:t>
      </w:r>
      <w:proofErr w:type="gramStart"/>
      <w:r>
        <w:t>)(</w:t>
      </w:r>
      <w:proofErr w:type="gramEnd"/>
      <w:r>
        <w:t xml:space="preserve">2)61252309 </w:t>
      </w:r>
    </w:p>
    <w:p w14:paraId="1C5E10FD" w14:textId="77777777" w:rsidR="00ED3450" w:rsidRDefault="00ED3450" w:rsidP="003F77FE">
      <w:pPr>
        <w:pStyle w:val="NoSpacing"/>
      </w:pPr>
      <w:r>
        <w:t xml:space="preserve">Email address: Aparna.lal@anu.edu.au </w:t>
      </w:r>
    </w:p>
    <w:p w14:paraId="5FBE807E" w14:textId="77777777" w:rsidR="00181794" w:rsidRDefault="00181794">
      <w:pPr>
        <w:rPr>
          <w:rFonts w:asciiTheme="majorHAnsi" w:eastAsiaTheme="majorEastAsia" w:hAnsiTheme="majorHAnsi" w:cstheme="majorBidi"/>
          <w:b/>
          <w:bCs/>
          <w:sz w:val="32"/>
          <w:szCs w:val="28"/>
        </w:rPr>
      </w:pPr>
      <w:r>
        <w:br w:type="page"/>
      </w:r>
    </w:p>
    <w:p w14:paraId="2A543FA9" w14:textId="77777777" w:rsidR="00ED3450" w:rsidRPr="00A92798" w:rsidRDefault="00ED3450" w:rsidP="00A92798">
      <w:pPr>
        <w:pStyle w:val="Heading1"/>
      </w:pPr>
      <w:r w:rsidRPr="00A92798">
        <w:lastRenderedPageBreak/>
        <w:t xml:space="preserve">References </w:t>
      </w:r>
    </w:p>
    <w:p w14:paraId="7D1B00B8" w14:textId="77777777" w:rsidR="00ED3450" w:rsidRPr="00A92798" w:rsidRDefault="00ED3450" w:rsidP="00A92798">
      <w:pPr>
        <w:pStyle w:val="ListParagraph"/>
        <w:numPr>
          <w:ilvl w:val="0"/>
          <w:numId w:val="12"/>
        </w:numPr>
        <w:rPr>
          <w:rFonts w:eastAsia="Times New Roman"/>
        </w:rPr>
      </w:pPr>
      <w:r w:rsidRPr="00A92798">
        <w:rPr>
          <w:rFonts w:eastAsia="Times New Roman"/>
        </w:rPr>
        <w:t xml:space="preserve">Australian Institute of Health and Welfare (AIHW). </w:t>
      </w:r>
      <w:r w:rsidRPr="00A92798">
        <w:rPr>
          <w:rStyle w:val="Emphasis"/>
          <w:rFonts w:eastAsia="Times New Roman"/>
          <w:b w:val="0"/>
        </w:rPr>
        <w:t>Asthma, chronic obstructive pulmonary disease, and other respiratory diseases in Australia</w:t>
      </w:r>
      <w:r w:rsidRPr="00A92798">
        <w:rPr>
          <w:rFonts w:eastAsia="Times New Roman"/>
        </w:rPr>
        <w:t xml:space="preserve">. Canberra: Australian Government, AIHW; 20 May 2010. Available from: https://www.aihw.gov.au/reports/chronic-respiratory-conditions/asthma-chronic-obstructive-pulmonary-disease-and/contents/table-of-contents. </w:t>
      </w:r>
    </w:p>
    <w:p w14:paraId="0FF79A3E" w14:textId="77777777" w:rsidR="00ED3450" w:rsidRPr="00A92798" w:rsidRDefault="00ED3450" w:rsidP="00A92798">
      <w:pPr>
        <w:pStyle w:val="ListParagraph"/>
        <w:numPr>
          <w:ilvl w:val="0"/>
          <w:numId w:val="12"/>
        </w:numPr>
        <w:rPr>
          <w:rFonts w:eastAsia="Times New Roman"/>
        </w:rPr>
      </w:pPr>
      <w:proofErr w:type="spellStart"/>
      <w:r w:rsidRPr="00A92798">
        <w:rPr>
          <w:rFonts w:eastAsia="Times New Roman"/>
        </w:rPr>
        <w:t>Kicinski</w:t>
      </w:r>
      <w:proofErr w:type="spellEnd"/>
      <w:r w:rsidRPr="00A92798">
        <w:rPr>
          <w:rFonts w:eastAsia="Times New Roman"/>
        </w:rPr>
        <w:t xml:space="preserve"> P, </w:t>
      </w:r>
      <w:proofErr w:type="spellStart"/>
      <w:r w:rsidRPr="00A92798">
        <w:rPr>
          <w:rFonts w:eastAsia="Times New Roman"/>
        </w:rPr>
        <w:t>Wisniewska-Ligier</w:t>
      </w:r>
      <w:proofErr w:type="spellEnd"/>
      <w:r w:rsidRPr="00A92798">
        <w:rPr>
          <w:rFonts w:eastAsia="Times New Roman"/>
        </w:rPr>
        <w:t xml:space="preserve"> M, </w:t>
      </w:r>
      <w:proofErr w:type="spellStart"/>
      <w:r w:rsidRPr="00A92798">
        <w:rPr>
          <w:rFonts w:eastAsia="Times New Roman"/>
        </w:rPr>
        <w:t>Wozniakowska-Gesicka</w:t>
      </w:r>
      <w:proofErr w:type="spellEnd"/>
      <w:r w:rsidRPr="00A92798">
        <w:rPr>
          <w:rFonts w:eastAsia="Times New Roman"/>
        </w:rPr>
        <w:t xml:space="preserve"> T. Pneumonia caused by </w:t>
      </w:r>
      <w:r w:rsidRPr="00A92798">
        <w:rPr>
          <w:rStyle w:val="Emphasis"/>
          <w:rFonts w:eastAsia="Times New Roman"/>
          <w:b w:val="0"/>
        </w:rPr>
        <w:t xml:space="preserve">Mycoplasma </w:t>
      </w:r>
      <w:proofErr w:type="spellStart"/>
      <w:r w:rsidRPr="00A92798">
        <w:rPr>
          <w:rStyle w:val="Emphasis"/>
          <w:rFonts w:eastAsia="Times New Roman"/>
          <w:b w:val="0"/>
        </w:rPr>
        <w:t>pneumoniae</w:t>
      </w:r>
      <w:proofErr w:type="spellEnd"/>
      <w:r w:rsidRPr="00A92798">
        <w:rPr>
          <w:rFonts w:eastAsia="Times New Roman"/>
        </w:rPr>
        <w:t xml:space="preserve"> and </w:t>
      </w:r>
      <w:proofErr w:type="spellStart"/>
      <w:r w:rsidRPr="00A92798">
        <w:rPr>
          <w:rStyle w:val="Emphasis"/>
          <w:rFonts w:eastAsia="Times New Roman"/>
          <w:b w:val="0"/>
        </w:rPr>
        <w:t>Chlamydophila</w:t>
      </w:r>
      <w:proofErr w:type="spellEnd"/>
      <w:r w:rsidRPr="00A92798">
        <w:rPr>
          <w:rStyle w:val="Emphasis"/>
          <w:rFonts w:eastAsia="Times New Roman"/>
          <w:b w:val="0"/>
        </w:rPr>
        <w:t xml:space="preserve"> </w:t>
      </w:r>
      <w:proofErr w:type="spellStart"/>
      <w:r w:rsidRPr="00A92798">
        <w:rPr>
          <w:rStyle w:val="Emphasis"/>
          <w:rFonts w:eastAsia="Times New Roman"/>
          <w:b w:val="0"/>
        </w:rPr>
        <w:t>pneumoniae</w:t>
      </w:r>
      <w:proofErr w:type="spellEnd"/>
      <w:r w:rsidRPr="00A92798">
        <w:rPr>
          <w:rFonts w:eastAsia="Times New Roman"/>
        </w:rPr>
        <w:t xml:space="preserve"> in children – comparative analysis of clinical picture. </w:t>
      </w:r>
      <w:proofErr w:type="spellStart"/>
      <w:r w:rsidRPr="00A92798">
        <w:rPr>
          <w:rStyle w:val="Emphasis"/>
          <w:rFonts w:eastAsia="Times New Roman"/>
          <w:b w:val="0"/>
        </w:rPr>
        <w:t>Adv</w:t>
      </w:r>
      <w:proofErr w:type="spellEnd"/>
      <w:r w:rsidRPr="00A92798">
        <w:rPr>
          <w:rStyle w:val="Emphasis"/>
          <w:rFonts w:eastAsia="Times New Roman"/>
          <w:b w:val="0"/>
        </w:rPr>
        <w:t xml:space="preserve"> Med Sci</w:t>
      </w:r>
      <w:r w:rsidRPr="00A92798">
        <w:rPr>
          <w:rFonts w:eastAsia="Times New Roman"/>
        </w:rPr>
        <w:t>. 2011</w:t>
      </w:r>
      <w:proofErr w:type="gramStart"/>
      <w:r w:rsidRPr="00A92798">
        <w:rPr>
          <w:rFonts w:eastAsia="Times New Roman"/>
        </w:rPr>
        <w:t>;56</w:t>
      </w:r>
      <w:proofErr w:type="gramEnd"/>
      <w:r w:rsidRPr="00A92798">
        <w:rPr>
          <w:rFonts w:eastAsia="Times New Roman"/>
        </w:rPr>
        <w:t xml:space="preserve">(1):56–63. </w:t>
      </w:r>
    </w:p>
    <w:p w14:paraId="28E4F8B1" w14:textId="77777777" w:rsidR="00ED3450" w:rsidRPr="00A92798" w:rsidRDefault="00ED3450" w:rsidP="00A92798">
      <w:pPr>
        <w:pStyle w:val="ListParagraph"/>
        <w:numPr>
          <w:ilvl w:val="0"/>
          <w:numId w:val="12"/>
        </w:numPr>
        <w:rPr>
          <w:rFonts w:eastAsia="Times New Roman"/>
        </w:rPr>
      </w:pPr>
      <w:proofErr w:type="spellStart"/>
      <w:r w:rsidRPr="00A92798">
        <w:rPr>
          <w:rFonts w:eastAsia="Times New Roman"/>
        </w:rPr>
        <w:t>Dumke</w:t>
      </w:r>
      <w:proofErr w:type="spellEnd"/>
      <w:r w:rsidRPr="00A92798">
        <w:rPr>
          <w:rFonts w:eastAsia="Times New Roman"/>
        </w:rPr>
        <w:t xml:space="preserve"> R, </w:t>
      </w:r>
      <w:proofErr w:type="spellStart"/>
      <w:r w:rsidRPr="00A92798">
        <w:rPr>
          <w:rFonts w:eastAsia="Times New Roman"/>
        </w:rPr>
        <w:t>Schnee</w:t>
      </w:r>
      <w:proofErr w:type="spellEnd"/>
      <w:r w:rsidRPr="00A92798">
        <w:rPr>
          <w:rFonts w:eastAsia="Times New Roman"/>
        </w:rPr>
        <w:t xml:space="preserve"> C, </w:t>
      </w:r>
      <w:proofErr w:type="spellStart"/>
      <w:r w:rsidRPr="00A92798">
        <w:rPr>
          <w:rFonts w:eastAsia="Times New Roman"/>
        </w:rPr>
        <w:t>Pletz</w:t>
      </w:r>
      <w:proofErr w:type="spellEnd"/>
      <w:r w:rsidRPr="00A92798">
        <w:rPr>
          <w:rFonts w:eastAsia="Times New Roman"/>
        </w:rPr>
        <w:t xml:space="preserve"> MW, Rupp J, Jacobs E, </w:t>
      </w:r>
      <w:proofErr w:type="spellStart"/>
      <w:r w:rsidRPr="00A92798">
        <w:rPr>
          <w:rFonts w:eastAsia="Times New Roman"/>
        </w:rPr>
        <w:t>Sachse</w:t>
      </w:r>
      <w:proofErr w:type="spellEnd"/>
      <w:r w:rsidRPr="00A92798">
        <w:rPr>
          <w:rFonts w:eastAsia="Times New Roman"/>
        </w:rPr>
        <w:t xml:space="preserve"> K et al. </w:t>
      </w:r>
      <w:r w:rsidRPr="00A92798">
        <w:rPr>
          <w:rStyle w:val="Emphasis"/>
          <w:rFonts w:eastAsia="Times New Roman"/>
          <w:b w:val="0"/>
        </w:rPr>
        <w:t xml:space="preserve">Mycoplasma </w:t>
      </w:r>
      <w:proofErr w:type="spellStart"/>
      <w:r w:rsidRPr="00A92798">
        <w:rPr>
          <w:rStyle w:val="Emphasis"/>
          <w:rFonts w:eastAsia="Times New Roman"/>
          <w:b w:val="0"/>
        </w:rPr>
        <w:t>pneumoniae</w:t>
      </w:r>
      <w:proofErr w:type="spellEnd"/>
      <w:r w:rsidRPr="00A92798">
        <w:rPr>
          <w:rFonts w:eastAsia="Times New Roman"/>
        </w:rPr>
        <w:t xml:space="preserve"> and </w:t>
      </w:r>
      <w:r w:rsidRPr="00A92798">
        <w:rPr>
          <w:rStyle w:val="Emphasis"/>
          <w:rFonts w:eastAsia="Times New Roman"/>
          <w:b w:val="0"/>
        </w:rPr>
        <w:t xml:space="preserve">Chlamydia </w:t>
      </w:r>
      <w:proofErr w:type="spellStart"/>
      <w:r w:rsidRPr="00A92798">
        <w:rPr>
          <w:rStyle w:val="Emphasis"/>
          <w:rFonts w:eastAsia="Times New Roman"/>
          <w:b w:val="0"/>
        </w:rPr>
        <w:t>pneumoniae</w:t>
      </w:r>
      <w:proofErr w:type="spellEnd"/>
      <w:r w:rsidRPr="00A92798">
        <w:rPr>
          <w:rFonts w:eastAsia="Times New Roman"/>
        </w:rPr>
        <w:t xml:space="preserve"> infection in community-acquired pneumonia, Germany, 2011–2012. </w:t>
      </w:r>
      <w:proofErr w:type="spellStart"/>
      <w:r w:rsidRPr="00A92798">
        <w:rPr>
          <w:rStyle w:val="Emphasis"/>
          <w:rFonts w:eastAsia="Times New Roman"/>
          <w:b w:val="0"/>
        </w:rPr>
        <w:t>Emerg</w:t>
      </w:r>
      <w:proofErr w:type="spellEnd"/>
      <w:r w:rsidRPr="00A92798">
        <w:rPr>
          <w:rStyle w:val="Emphasis"/>
          <w:rFonts w:eastAsia="Times New Roman"/>
          <w:b w:val="0"/>
        </w:rPr>
        <w:t xml:space="preserve"> Infect Dis</w:t>
      </w:r>
      <w:r w:rsidRPr="00A92798">
        <w:rPr>
          <w:rFonts w:eastAsia="Times New Roman"/>
        </w:rPr>
        <w:t>. 2015</w:t>
      </w:r>
      <w:proofErr w:type="gramStart"/>
      <w:r w:rsidRPr="00A92798">
        <w:rPr>
          <w:rFonts w:eastAsia="Times New Roman"/>
        </w:rPr>
        <w:t>;21</w:t>
      </w:r>
      <w:proofErr w:type="gramEnd"/>
      <w:r w:rsidRPr="00A92798">
        <w:rPr>
          <w:rFonts w:eastAsia="Times New Roman"/>
        </w:rPr>
        <w:t xml:space="preserve">(3):426–34. </w:t>
      </w:r>
    </w:p>
    <w:p w14:paraId="732572AB" w14:textId="77777777" w:rsidR="00ED3450" w:rsidRPr="00A92798" w:rsidRDefault="00ED3450" w:rsidP="00A92798">
      <w:pPr>
        <w:pStyle w:val="ListParagraph"/>
        <w:numPr>
          <w:ilvl w:val="0"/>
          <w:numId w:val="12"/>
        </w:numPr>
        <w:rPr>
          <w:rFonts w:eastAsia="Times New Roman"/>
        </w:rPr>
      </w:pPr>
      <w:r w:rsidRPr="00A92798">
        <w:rPr>
          <w:rFonts w:eastAsia="Times New Roman"/>
        </w:rPr>
        <w:t>del Valle-Mendoza J, Orellana-Peralta F, Marcelo-Rodríguez A, Verne E, Esquivel-</w:t>
      </w:r>
      <w:proofErr w:type="spellStart"/>
      <w:r w:rsidRPr="00A92798">
        <w:rPr>
          <w:rFonts w:eastAsia="Times New Roman"/>
        </w:rPr>
        <w:t>Vizcarra</w:t>
      </w:r>
      <w:proofErr w:type="spellEnd"/>
      <w:r w:rsidRPr="00A92798">
        <w:rPr>
          <w:rFonts w:eastAsia="Times New Roman"/>
        </w:rPr>
        <w:t xml:space="preserve"> M, Silva-</w:t>
      </w:r>
      <w:proofErr w:type="spellStart"/>
      <w:r w:rsidRPr="00A92798">
        <w:rPr>
          <w:rFonts w:eastAsia="Times New Roman"/>
        </w:rPr>
        <w:t>Caso</w:t>
      </w:r>
      <w:proofErr w:type="spellEnd"/>
      <w:r w:rsidRPr="00A92798">
        <w:rPr>
          <w:rFonts w:eastAsia="Times New Roman"/>
        </w:rPr>
        <w:t xml:space="preserve"> W et al. High prevalence of </w:t>
      </w:r>
      <w:r w:rsidRPr="00A92798">
        <w:rPr>
          <w:rStyle w:val="Emphasis"/>
          <w:rFonts w:eastAsia="Times New Roman"/>
          <w:b w:val="0"/>
        </w:rPr>
        <w:t xml:space="preserve">Mycoplasma </w:t>
      </w:r>
      <w:proofErr w:type="spellStart"/>
      <w:r w:rsidRPr="00A92798">
        <w:rPr>
          <w:rStyle w:val="Emphasis"/>
          <w:rFonts w:eastAsia="Times New Roman"/>
          <w:b w:val="0"/>
        </w:rPr>
        <w:t>pneumoniae</w:t>
      </w:r>
      <w:proofErr w:type="spellEnd"/>
      <w:r w:rsidRPr="00A92798">
        <w:rPr>
          <w:rFonts w:eastAsia="Times New Roman"/>
        </w:rPr>
        <w:t xml:space="preserve"> and </w:t>
      </w:r>
      <w:r w:rsidRPr="00A92798">
        <w:rPr>
          <w:rStyle w:val="Emphasis"/>
          <w:rFonts w:eastAsia="Times New Roman"/>
          <w:b w:val="0"/>
        </w:rPr>
        <w:t xml:space="preserve">Chlamydia </w:t>
      </w:r>
      <w:proofErr w:type="spellStart"/>
      <w:r w:rsidRPr="00A92798">
        <w:rPr>
          <w:rStyle w:val="Emphasis"/>
          <w:rFonts w:eastAsia="Times New Roman"/>
          <w:b w:val="0"/>
        </w:rPr>
        <w:t>pneumoniae</w:t>
      </w:r>
      <w:proofErr w:type="spellEnd"/>
      <w:r w:rsidRPr="00A92798">
        <w:rPr>
          <w:rFonts w:eastAsia="Times New Roman"/>
        </w:rPr>
        <w:t xml:space="preserve"> in children with acute respiratory infections from Lima, Peru. </w:t>
      </w:r>
      <w:proofErr w:type="spellStart"/>
      <w:r w:rsidRPr="00A92798">
        <w:rPr>
          <w:rStyle w:val="Emphasis"/>
          <w:rFonts w:eastAsia="Times New Roman"/>
          <w:b w:val="0"/>
        </w:rPr>
        <w:t>PLoS</w:t>
      </w:r>
      <w:proofErr w:type="spellEnd"/>
      <w:r w:rsidRPr="00A92798">
        <w:rPr>
          <w:rStyle w:val="Emphasis"/>
          <w:rFonts w:eastAsia="Times New Roman"/>
          <w:b w:val="0"/>
        </w:rPr>
        <w:t xml:space="preserve"> One</w:t>
      </w:r>
      <w:r w:rsidRPr="00A92798">
        <w:rPr>
          <w:rFonts w:eastAsia="Times New Roman"/>
        </w:rPr>
        <w:t>. 2017</w:t>
      </w:r>
      <w:proofErr w:type="gramStart"/>
      <w:r w:rsidRPr="00A92798">
        <w:rPr>
          <w:rFonts w:eastAsia="Times New Roman"/>
        </w:rPr>
        <w:t>;12</w:t>
      </w:r>
      <w:proofErr w:type="gramEnd"/>
      <w:r w:rsidRPr="00A92798">
        <w:rPr>
          <w:rFonts w:eastAsia="Times New Roman"/>
        </w:rPr>
        <w:t xml:space="preserve">(1):e0170787. </w:t>
      </w:r>
    </w:p>
    <w:p w14:paraId="7EACF830" w14:textId="77777777" w:rsidR="00ED3450" w:rsidRPr="00A92798" w:rsidRDefault="00ED3450" w:rsidP="00A92798">
      <w:pPr>
        <w:pStyle w:val="ListParagraph"/>
        <w:numPr>
          <w:ilvl w:val="0"/>
          <w:numId w:val="12"/>
        </w:numPr>
        <w:rPr>
          <w:rFonts w:eastAsia="Times New Roman"/>
        </w:rPr>
      </w:pPr>
      <w:proofErr w:type="spellStart"/>
      <w:r w:rsidRPr="00A92798">
        <w:rPr>
          <w:rFonts w:eastAsia="Times New Roman"/>
        </w:rPr>
        <w:t>Phares</w:t>
      </w:r>
      <w:proofErr w:type="spellEnd"/>
      <w:r w:rsidRPr="00A92798">
        <w:rPr>
          <w:rFonts w:eastAsia="Times New Roman"/>
        </w:rPr>
        <w:t xml:space="preserve"> CR, </w:t>
      </w:r>
      <w:proofErr w:type="spellStart"/>
      <w:r w:rsidRPr="00A92798">
        <w:rPr>
          <w:rFonts w:eastAsia="Times New Roman"/>
        </w:rPr>
        <w:t>Wangroongsarb</w:t>
      </w:r>
      <w:proofErr w:type="spellEnd"/>
      <w:r w:rsidRPr="00A92798">
        <w:rPr>
          <w:rFonts w:eastAsia="Times New Roman"/>
        </w:rPr>
        <w:t xml:space="preserve"> P, </w:t>
      </w:r>
      <w:proofErr w:type="spellStart"/>
      <w:r w:rsidRPr="00A92798">
        <w:rPr>
          <w:rFonts w:eastAsia="Times New Roman"/>
        </w:rPr>
        <w:t>Chantra</w:t>
      </w:r>
      <w:proofErr w:type="spellEnd"/>
      <w:r w:rsidRPr="00A92798">
        <w:rPr>
          <w:rFonts w:eastAsia="Times New Roman"/>
        </w:rPr>
        <w:t xml:space="preserve"> S, </w:t>
      </w:r>
      <w:proofErr w:type="spellStart"/>
      <w:r w:rsidRPr="00A92798">
        <w:rPr>
          <w:rFonts w:eastAsia="Times New Roman"/>
        </w:rPr>
        <w:t>Paveenkitiporn</w:t>
      </w:r>
      <w:proofErr w:type="spellEnd"/>
      <w:r w:rsidRPr="00A92798">
        <w:rPr>
          <w:rFonts w:eastAsia="Times New Roman"/>
        </w:rPr>
        <w:t xml:space="preserve"> W, </w:t>
      </w:r>
      <w:proofErr w:type="spellStart"/>
      <w:r w:rsidRPr="00A92798">
        <w:rPr>
          <w:rFonts w:eastAsia="Times New Roman"/>
        </w:rPr>
        <w:t>Tondella</w:t>
      </w:r>
      <w:proofErr w:type="spellEnd"/>
      <w:r w:rsidRPr="00A92798">
        <w:rPr>
          <w:rFonts w:eastAsia="Times New Roman"/>
        </w:rPr>
        <w:t xml:space="preserve"> ML, Benson RF et al. Epidemiology of severe pneumonia caused by </w:t>
      </w:r>
      <w:r w:rsidRPr="00A92798">
        <w:rPr>
          <w:rStyle w:val="Emphasis"/>
          <w:rFonts w:eastAsia="Times New Roman"/>
          <w:b w:val="0"/>
        </w:rPr>
        <w:t xml:space="preserve">Legionella </w:t>
      </w:r>
      <w:proofErr w:type="spellStart"/>
      <w:r w:rsidRPr="00A92798">
        <w:rPr>
          <w:rStyle w:val="Emphasis"/>
          <w:rFonts w:eastAsia="Times New Roman"/>
          <w:b w:val="0"/>
        </w:rPr>
        <w:t>longbeachae</w:t>
      </w:r>
      <w:proofErr w:type="spellEnd"/>
      <w:r w:rsidRPr="00A92798">
        <w:rPr>
          <w:rFonts w:eastAsia="Times New Roman"/>
        </w:rPr>
        <w:t xml:space="preserve">, </w:t>
      </w:r>
      <w:r w:rsidRPr="00A92798">
        <w:rPr>
          <w:rStyle w:val="Emphasis"/>
          <w:rFonts w:eastAsia="Times New Roman"/>
          <w:b w:val="0"/>
        </w:rPr>
        <w:t xml:space="preserve">Mycoplasma </w:t>
      </w:r>
      <w:proofErr w:type="spellStart"/>
      <w:r w:rsidRPr="00A92798">
        <w:rPr>
          <w:rStyle w:val="Emphasis"/>
          <w:rFonts w:eastAsia="Times New Roman"/>
          <w:b w:val="0"/>
        </w:rPr>
        <w:t>pneumoniae</w:t>
      </w:r>
      <w:proofErr w:type="spellEnd"/>
      <w:r w:rsidRPr="00A92798">
        <w:rPr>
          <w:rFonts w:eastAsia="Times New Roman"/>
        </w:rPr>
        <w:t xml:space="preserve">, and </w:t>
      </w:r>
      <w:r w:rsidRPr="00A92798">
        <w:rPr>
          <w:rStyle w:val="Emphasis"/>
          <w:rFonts w:eastAsia="Times New Roman"/>
          <w:b w:val="0"/>
        </w:rPr>
        <w:t xml:space="preserve">Chlamydia </w:t>
      </w:r>
      <w:proofErr w:type="spellStart"/>
      <w:r w:rsidRPr="00A92798">
        <w:rPr>
          <w:rStyle w:val="Emphasis"/>
          <w:rFonts w:eastAsia="Times New Roman"/>
          <w:b w:val="0"/>
        </w:rPr>
        <w:t>pneumoniae</w:t>
      </w:r>
      <w:proofErr w:type="spellEnd"/>
      <w:r w:rsidRPr="00A92798">
        <w:rPr>
          <w:rFonts w:eastAsia="Times New Roman"/>
        </w:rPr>
        <w:t xml:space="preserve">: 1-year, population-based surveillance for severe pneumonia in Thailand. </w:t>
      </w:r>
      <w:proofErr w:type="spellStart"/>
      <w:r w:rsidRPr="00A92798">
        <w:rPr>
          <w:rStyle w:val="Emphasis"/>
          <w:rFonts w:eastAsia="Times New Roman"/>
          <w:b w:val="0"/>
        </w:rPr>
        <w:t>Clin</w:t>
      </w:r>
      <w:proofErr w:type="spellEnd"/>
      <w:r w:rsidRPr="00A92798">
        <w:rPr>
          <w:rStyle w:val="Emphasis"/>
          <w:rFonts w:eastAsia="Times New Roman"/>
          <w:b w:val="0"/>
        </w:rPr>
        <w:t xml:space="preserve"> Infect Dis</w:t>
      </w:r>
      <w:r w:rsidRPr="00A92798">
        <w:rPr>
          <w:rFonts w:eastAsia="Times New Roman"/>
        </w:rPr>
        <w:t>. 2007</w:t>
      </w:r>
      <w:proofErr w:type="gramStart"/>
      <w:r w:rsidRPr="00A92798">
        <w:rPr>
          <w:rFonts w:eastAsia="Times New Roman"/>
        </w:rPr>
        <w:t>;45</w:t>
      </w:r>
      <w:proofErr w:type="gramEnd"/>
      <w:r w:rsidRPr="00A92798">
        <w:rPr>
          <w:rFonts w:eastAsia="Times New Roman"/>
        </w:rPr>
        <w:t xml:space="preserve">(12): e147–55. </w:t>
      </w:r>
    </w:p>
    <w:p w14:paraId="4CBA4332" w14:textId="77777777" w:rsidR="00ED3450" w:rsidRPr="00A92798" w:rsidRDefault="00ED3450" w:rsidP="00A92798">
      <w:pPr>
        <w:pStyle w:val="ListParagraph"/>
        <w:numPr>
          <w:ilvl w:val="0"/>
          <w:numId w:val="12"/>
        </w:numPr>
        <w:rPr>
          <w:rFonts w:eastAsia="Times New Roman"/>
        </w:rPr>
      </w:pPr>
      <w:r w:rsidRPr="00A92798">
        <w:rPr>
          <w:rFonts w:eastAsia="Times New Roman"/>
        </w:rPr>
        <w:t xml:space="preserve">Du D, Liao S, Wu Y, Jiao Y, Wu D, Wu W et al. Serological analysis and drug resistance of </w:t>
      </w:r>
      <w:r w:rsidRPr="00A92798">
        <w:rPr>
          <w:rStyle w:val="Emphasis"/>
          <w:rFonts w:eastAsia="Times New Roman"/>
          <w:b w:val="0"/>
        </w:rPr>
        <w:t xml:space="preserve">Chlamydia </w:t>
      </w:r>
      <w:proofErr w:type="spellStart"/>
      <w:r w:rsidRPr="00A92798">
        <w:rPr>
          <w:rStyle w:val="Emphasis"/>
          <w:rFonts w:eastAsia="Times New Roman"/>
          <w:b w:val="0"/>
        </w:rPr>
        <w:t>pneumoniae</w:t>
      </w:r>
      <w:proofErr w:type="spellEnd"/>
      <w:r w:rsidRPr="00A92798">
        <w:rPr>
          <w:rFonts w:eastAsia="Times New Roman"/>
        </w:rPr>
        <w:t xml:space="preserve"> and </w:t>
      </w:r>
      <w:r w:rsidRPr="00A92798">
        <w:rPr>
          <w:rStyle w:val="Emphasis"/>
          <w:rFonts w:eastAsia="Times New Roman"/>
          <w:b w:val="0"/>
        </w:rPr>
        <w:t xml:space="preserve">Mycoplasma </w:t>
      </w:r>
      <w:proofErr w:type="spellStart"/>
      <w:r w:rsidRPr="00A92798">
        <w:rPr>
          <w:rStyle w:val="Emphasis"/>
          <w:rFonts w:eastAsia="Times New Roman"/>
          <w:b w:val="0"/>
        </w:rPr>
        <w:t>pneumoniae</w:t>
      </w:r>
      <w:proofErr w:type="spellEnd"/>
      <w:r w:rsidRPr="00A92798">
        <w:rPr>
          <w:rFonts w:eastAsia="Times New Roman"/>
        </w:rPr>
        <w:t xml:space="preserve"> in 4500 healthy subjects in Shenzhen, China. Biomed Res Int. 2017</w:t>
      </w:r>
      <w:proofErr w:type="gramStart"/>
      <w:r w:rsidRPr="00A92798">
        <w:rPr>
          <w:rFonts w:eastAsia="Times New Roman"/>
        </w:rPr>
        <w:t>;2017:3120138</w:t>
      </w:r>
      <w:proofErr w:type="gramEnd"/>
      <w:r w:rsidRPr="00A92798">
        <w:rPr>
          <w:rFonts w:eastAsia="Times New Roman"/>
        </w:rPr>
        <w:t xml:space="preserve">. </w:t>
      </w:r>
    </w:p>
    <w:p w14:paraId="20B0B573" w14:textId="77777777" w:rsidR="00ED3450" w:rsidRPr="00A92798" w:rsidRDefault="00ED3450" w:rsidP="00A92798">
      <w:pPr>
        <w:pStyle w:val="ListParagraph"/>
        <w:numPr>
          <w:ilvl w:val="0"/>
          <w:numId w:val="12"/>
        </w:numPr>
        <w:rPr>
          <w:rFonts w:eastAsia="Times New Roman"/>
        </w:rPr>
      </w:pPr>
      <w:proofErr w:type="spellStart"/>
      <w:r w:rsidRPr="00A92798">
        <w:rPr>
          <w:rFonts w:eastAsia="Times New Roman"/>
        </w:rPr>
        <w:t>Lenglet</w:t>
      </w:r>
      <w:proofErr w:type="spellEnd"/>
      <w:r w:rsidRPr="00A92798">
        <w:rPr>
          <w:rFonts w:eastAsia="Times New Roman"/>
        </w:rPr>
        <w:t xml:space="preserve"> A, </w:t>
      </w:r>
      <w:proofErr w:type="spellStart"/>
      <w:r w:rsidRPr="00A92798">
        <w:rPr>
          <w:rFonts w:eastAsia="Times New Roman"/>
        </w:rPr>
        <w:t>Herrador</w:t>
      </w:r>
      <w:proofErr w:type="spellEnd"/>
      <w:r w:rsidRPr="00A92798">
        <w:rPr>
          <w:rFonts w:eastAsia="Times New Roman"/>
        </w:rPr>
        <w:t xml:space="preserve"> Z, </w:t>
      </w:r>
      <w:proofErr w:type="spellStart"/>
      <w:r w:rsidRPr="00A92798">
        <w:rPr>
          <w:rFonts w:eastAsia="Times New Roman"/>
        </w:rPr>
        <w:t>Magiorakos</w:t>
      </w:r>
      <w:proofErr w:type="spellEnd"/>
      <w:r w:rsidRPr="00A92798">
        <w:rPr>
          <w:rFonts w:eastAsia="Times New Roman"/>
        </w:rPr>
        <w:t xml:space="preserve"> AP, </w:t>
      </w:r>
      <w:proofErr w:type="spellStart"/>
      <w:r w:rsidRPr="00A92798">
        <w:rPr>
          <w:rFonts w:eastAsia="Times New Roman"/>
        </w:rPr>
        <w:t>Leitmeyer</w:t>
      </w:r>
      <w:proofErr w:type="spellEnd"/>
      <w:r w:rsidRPr="00A92798">
        <w:rPr>
          <w:rFonts w:eastAsia="Times New Roman"/>
        </w:rPr>
        <w:t xml:space="preserve"> K, </w:t>
      </w:r>
      <w:proofErr w:type="spellStart"/>
      <w:r w:rsidRPr="00A92798">
        <w:rPr>
          <w:rFonts w:eastAsia="Times New Roman"/>
        </w:rPr>
        <w:t>Coulombier</w:t>
      </w:r>
      <w:proofErr w:type="spellEnd"/>
      <w:r w:rsidRPr="00A92798">
        <w:rPr>
          <w:rFonts w:eastAsia="Times New Roman"/>
        </w:rPr>
        <w:t xml:space="preserve"> D, European Working Group on Mycoplasma </w:t>
      </w:r>
      <w:proofErr w:type="spellStart"/>
      <w:r w:rsidRPr="00A92798">
        <w:rPr>
          <w:rFonts w:eastAsia="Times New Roman"/>
        </w:rPr>
        <w:t>pneumoniae</w:t>
      </w:r>
      <w:proofErr w:type="spellEnd"/>
      <w:r w:rsidRPr="00A92798">
        <w:rPr>
          <w:rFonts w:eastAsia="Times New Roman"/>
        </w:rPr>
        <w:t xml:space="preserve"> Surveillance. Surveillance status and recent data for </w:t>
      </w:r>
      <w:r w:rsidRPr="00A92798">
        <w:rPr>
          <w:rStyle w:val="Emphasis"/>
          <w:rFonts w:eastAsia="Times New Roman"/>
          <w:b w:val="0"/>
        </w:rPr>
        <w:t xml:space="preserve">Mycoplasma </w:t>
      </w:r>
      <w:proofErr w:type="spellStart"/>
      <w:r w:rsidRPr="00A92798">
        <w:rPr>
          <w:rStyle w:val="Emphasis"/>
          <w:rFonts w:eastAsia="Times New Roman"/>
          <w:b w:val="0"/>
        </w:rPr>
        <w:t>pneumoniae</w:t>
      </w:r>
      <w:proofErr w:type="spellEnd"/>
      <w:r w:rsidRPr="00A92798">
        <w:rPr>
          <w:rFonts w:eastAsia="Times New Roman"/>
        </w:rPr>
        <w:t xml:space="preserve"> infections in the European Union and European Economic Area, January 2012. </w:t>
      </w:r>
      <w:r w:rsidRPr="00A92798">
        <w:rPr>
          <w:rStyle w:val="Emphasis"/>
          <w:rFonts w:eastAsia="Times New Roman"/>
          <w:b w:val="0"/>
        </w:rPr>
        <w:t xml:space="preserve">Euro </w:t>
      </w:r>
      <w:proofErr w:type="spellStart"/>
      <w:r w:rsidRPr="00A92798">
        <w:rPr>
          <w:rStyle w:val="Emphasis"/>
          <w:rFonts w:eastAsia="Times New Roman"/>
          <w:b w:val="0"/>
        </w:rPr>
        <w:t>Surveill</w:t>
      </w:r>
      <w:proofErr w:type="spellEnd"/>
      <w:r w:rsidRPr="00A92798">
        <w:rPr>
          <w:rFonts w:eastAsia="Times New Roman"/>
        </w:rPr>
        <w:t>. 2012</w:t>
      </w:r>
      <w:proofErr w:type="gramStart"/>
      <w:r w:rsidRPr="00A92798">
        <w:rPr>
          <w:rFonts w:eastAsia="Times New Roman"/>
        </w:rPr>
        <w:t>;17</w:t>
      </w:r>
      <w:proofErr w:type="gramEnd"/>
      <w:r w:rsidRPr="00A92798">
        <w:rPr>
          <w:rFonts w:eastAsia="Times New Roman"/>
        </w:rPr>
        <w:t xml:space="preserve">(5):20075. </w:t>
      </w:r>
    </w:p>
    <w:p w14:paraId="362DBFEA" w14:textId="77777777" w:rsidR="00ED3450" w:rsidRPr="00A92798" w:rsidRDefault="00ED3450" w:rsidP="00A92798">
      <w:pPr>
        <w:pStyle w:val="ListParagraph"/>
        <w:numPr>
          <w:ilvl w:val="0"/>
          <w:numId w:val="12"/>
        </w:numPr>
        <w:rPr>
          <w:rFonts w:eastAsia="Times New Roman"/>
        </w:rPr>
      </w:pPr>
      <w:r w:rsidRPr="00A92798">
        <w:rPr>
          <w:rFonts w:eastAsia="Times New Roman"/>
        </w:rPr>
        <w:t xml:space="preserve">Esposito S, </w:t>
      </w:r>
      <w:proofErr w:type="spellStart"/>
      <w:r w:rsidRPr="00A92798">
        <w:rPr>
          <w:rFonts w:eastAsia="Times New Roman"/>
        </w:rPr>
        <w:t>Blasi</w:t>
      </w:r>
      <w:proofErr w:type="spellEnd"/>
      <w:r w:rsidRPr="00A92798">
        <w:rPr>
          <w:rFonts w:eastAsia="Times New Roman"/>
        </w:rPr>
        <w:t xml:space="preserve"> F, </w:t>
      </w:r>
      <w:proofErr w:type="spellStart"/>
      <w:r w:rsidRPr="00A92798">
        <w:rPr>
          <w:rFonts w:eastAsia="Times New Roman"/>
        </w:rPr>
        <w:t>Arosio</w:t>
      </w:r>
      <w:proofErr w:type="spellEnd"/>
      <w:r w:rsidRPr="00A92798">
        <w:rPr>
          <w:rFonts w:eastAsia="Times New Roman"/>
        </w:rPr>
        <w:t xml:space="preserve"> C, </w:t>
      </w:r>
      <w:proofErr w:type="spellStart"/>
      <w:r w:rsidRPr="00A92798">
        <w:rPr>
          <w:rFonts w:eastAsia="Times New Roman"/>
        </w:rPr>
        <w:t>Fioravanti</w:t>
      </w:r>
      <w:proofErr w:type="spellEnd"/>
      <w:r w:rsidRPr="00A92798">
        <w:rPr>
          <w:rFonts w:eastAsia="Times New Roman"/>
        </w:rPr>
        <w:t xml:space="preserve"> L, </w:t>
      </w:r>
      <w:proofErr w:type="spellStart"/>
      <w:r w:rsidRPr="00A92798">
        <w:rPr>
          <w:rFonts w:eastAsia="Times New Roman"/>
        </w:rPr>
        <w:t>Fagetti</w:t>
      </w:r>
      <w:proofErr w:type="spellEnd"/>
      <w:r w:rsidRPr="00A92798">
        <w:rPr>
          <w:rFonts w:eastAsia="Times New Roman"/>
        </w:rPr>
        <w:t xml:space="preserve"> L, </w:t>
      </w:r>
      <w:proofErr w:type="spellStart"/>
      <w:r w:rsidRPr="00A92798">
        <w:rPr>
          <w:rFonts w:eastAsia="Times New Roman"/>
        </w:rPr>
        <w:t>Droghetti</w:t>
      </w:r>
      <w:proofErr w:type="spellEnd"/>
      <w:r w:rsidRPr="00A92798">
        <w:rPr>
          <w:rFonts w:eastAsia="Times New Roman"/>
        </w:rPr>
        <w:t xml:space="preserve"> R et al. Importance of acute </w:t>
      </w:r>
      <w:r w:rsidRPr="00A92798">
        <w:rPr>
          <w:rStyle w:val="Emphasis"/>
          <w:rFonts w:eastAsia="Times New Roman"/>
          <w:b w:val="0"/>
        </w:rPr>
        <w:t xml:space="preserve">Mycoplasma </w:t>
      </w:r>
      <w:proofErr w:type="spellStart"/>
      <w:r w:rsidRPr="00A92798">
        <w:rPr>
          <w:rStyle w:val="Emphasis"/>
          <w:rFonts w:eastAsia="Times New Roman"/>
          <w:b w:val="0"/>
        </w:rPr>
        <w:t>pneumoniae</w:t>
      </w:r>
      <w:proofErr w:type="spellEnd"/>
      <w:r w:rsidRPr="00A92798">
        <w:rPr>
          <w:rFonts w:eastAsia="Times New Roman"/>
        </w:rPr>
        <w:t xml:space="preserve"> and </w:t>
      </w:r>
      <w:r w:rsidRPr="00A92798">
        <w:rPr>
          <w:rStyle w:val="Emphasis"/>
          <w:rFonts w:eastAsia="Times New Roman"/>
          <w:b w:val="0"/>
        </w:rPr>
        <w:t xml:space="preserve">Chlamydia </w:t>
      </w:r>
      <w:proofErr w:type="spellStart"/>
      <w:r w:rsidRPr="00A92798">
        <w:rPr>
          <w:rStyle w:val="Emphasis"/>
          <w:rFonts w:eastAsia="Times New Roman"/>
          <w:b w:val="0"/>
        </w:rPr>
        <w:t>pneumoniae</w:t>
      </w:r>
      <w:proofErr w:type="spellEnd"/>
      <w:r w:rsidRPr="00A92798">
        <w:rPr>
          <w:rFonts w:eastAsia="Times New Roman"/>
        </w:rPr>
        <w:t xml:space="preserve"> infections in children with wheezing. </w:t>
      </w:r>
      <w:proofErr w:type="spellStart"/>
      <w:r w:rsidRPr="00A92798">
        <w:rPr>
          <w:rStyle w:val="Emphasis"/>
          <w:rFonts w:eastAsia="Times New Roman"/>
          <w:b w:val="0"/>
        </w:rPr>
        <w:t>Eur</w:t>
      </w:r>
      <w:proofErr w:type="spellEnd"/>
      <w:r w:rsidRPr="00A92798">
        <w:rPr>
          <w:rStyle w:val="Emphasis"/>
          <w:rFonts w:eastAsia="Times New Roman"/>
          <w:b w:val="0"/>
        </w:rPr>
        <w:t xml:space="preserve"> </w:t>
      </w:r>
      <w:proofErr w:type="spellStart"/>
      <w:r w:rsidRPr="00A92798">
        <w:rPr>
          <w:rStyle w:val="Emphasis"/>
          <w:rFonts w:eastAsia="Times New Roman"/>
          <w:b w:val="0"/>
        </w:rPr>
        <w:t>Respir</w:t>
      </w:r>
      <w:proofErr w:type="spellEnd"/>
      <w:r w:rsidRPr="00A92798">
        <w:rPr>
          <w:rStyle w:val="Emphasis"/>
          <w:rFonts w:eastAsia="Times New Roman"/>
          <w:b w:val="0"/>
        </w:rPr>
        <w:t xml:space="preserve"> J</w:t>
      </w:r>
      <w:r w:rsidRPr="00A92798">
        <w:rPr>
          <w:rFonts w:eastAsia="Times New Roman"/>
        </w:rPr>
        <w:t>. 2000</w:t>
      </w:r>
      <w:proofErr w:type="gramStart"/>
      <w:r w:rsidRPr="00A92798">
        <w:rPr>
          <w:rFonts w:eastAsia="Times New Roman"/>
        </w:rPr>
        <w:t>;16</w:t>
      </w:r>
      <w:proofErr w:type="gramEnd"/>
      <w:r w:rsidRPr="00A92798">
        <w:rPr>
          <w:rFonts w:eastAsia="Times New Roman"/>
        </w:rPr>
        <w:t xml:space="preserve">(6):1142–6. </w:t>
      </w:r>
    </w:p>
    <w:p w14:paraId="14284442" w14:textId="77777777" w:rsidR="00ED3450" w:rsidRPr="00A92798" w:rsidRDefault="00ED3450" w:rsidP="00A92798">
      <w:pPr>
        <w:pStyle w:val="ListParagraph"/>
        <w:numPr>
          <w:ilvl w:val="0"/>
          <w:numId w:val="12"/>
        </w:numPr>
        <w:rPr>
          <w:rFonts w:eastAsia="Times New Roman"/>
        </w:rPr>
      </w:pPr>
      <w:proofErr w:type="spellStart"/>
      <w:r w:rsidRPr="00A92798">
        <w:rPr>
          <w:rFonts w:eastAsia="Times New Roman"/>
        </w:rPr>
        <w:t>Onozuka</w:t>
      </w:r>
      <w:proofErr w:type="spellEnd"/>
      <w:r w:rsidRPr="00A92798">
        <w:rPr>
          <w:rFonts w:eastAsia="Times New Roman"/>
        </w:rPr>
        <w:t xml:space="preserve"> D, </w:t>
      </w:r>
      <w:proofErr w:type="spellStart"/>
      <w:r w:rsidRPr="00A92798">
        <w:rPr>
          <w:rFonts w:eastAsia="Times New Roman"/>
        </w:rPr>
        <w:t>Hashizume</w:t>
      </w:r>
      <w:proofErr w:type="spellEnd"/>
      <w:r w:rsidRPr="00A92798">
        <w:rPr>
          <w:rFonts w:eastAsia="Times New Roman"/>
        </w:rPr>
        <w:t xml:space="preserve"> M, </w:t>
      </w:r>
      <w:proofErr w:type="spellStart"/>
      <w:r w:rsidRPr="00A92798">
        <w:rPr>
          <w:rFonts w:eastAsia="Times New Roman"/>
        </w:rPr>
        <w:t>Hagihara</w:t>
      </w:r>
      <w:proofErr w:type="spellEnd"/>
      <w:r w:rsidRPr="00A92798">
        <w:rPr>
          <w:rFonts w:eastAsia="Times New Roman"/>
        </w:rPr>
        <w:t xml:space="preserve"> A. Impact of weather factors on </w:t>
      </w:r>
      <w:r w:rsidRPr="00A92798">
        <w:rPr>
          <w:rStyle w:val="Emphasis"/>
          <w:rFonts w:eastAsia="Times New Roman"/>
          <w:b w:val="0"/>
        </w:rPr>
        <w:t xml:space="preserve">Mycoplasma </w:t>
      </w:r>
      <w:proofErr w:type="spellStart"/>
      <w:r w:rsidRPr="00A92798">
        <w:rPr>
          <w:rStyle w:val="Emphasis"/>
          <w:rFonts w:eastAsia="Times New Roman"/>
          <w:b w:val="0"/>
        </w:rPr>
        <w:t>pneumoniae</w:t>
      </w:r>
      <w:proofErr w:type="spellEnd"/>
      <w:r w:rsidRPr="00A92798">
        <w:rPr>
          <w:rFonts w:eastAsia="Times New Roman"/>
        </w:rPr>
        <w:t xml:space="preserve"> pneumonia. </w:t>
      </w:r>
      <w:r w:rsidRPr="00A92798">
        <w:rPr>
          <w:rStyle w:val="Emphasis"/>
          <w:rFonts w:eastAsia="Times New Roman"/>
          <w:b w:val="0"/>
        </w:rPr>
        <w:t>Thorax</w:t>
      </w:r>
      <w:r w:rsidRPr="00A92798">
        <w:rPr>
          <w:rFonts w:eastAsia="Times New Roman"/>
        </w:rPr>
        <w:t>. 2009</w:t>
      </w:r>
      <w:proofErr w:type="gramStart"/>
      <w:r w:rsidRPr="00A92798">
        <w:rPr>
          <w:rFonts w:eastAsia="Times New Roman"/>
        </w:rPr>
        <w:t>;64</w:t>
      </w:r>
      <w:proofErr w:type="gramEnd"/>
      <w:r w:rsidRPr="00A92798">
        <w:rPr>
          <w:rFonts w:eastAsia="Times New Roman"/>
        </w:rPr>
        <w:t xml:space="preserve">(6):507–11. </w:t>
      </w:r>
    </w:p>
    <w:p w14:paraId="67CF600E" w14:textId="77777777" w:rsidR="00ED3450" w:rsidRPr="00A92798" w:rsidRDefault="00ED3450" w:rsidP="00A92798">
      <w:pPr>
        <w:pStyle w:val="ListParagraph"/>
        <w:numPr>
          <w:ilvl w:val="0"/>
          <w:numId w:val="12"/>
        </w:numPr>
        <w:rPr>
          <w:rFonts w:eastAsia="Times New Roman"/>
        </w:rPr>
      </w:pPr>
      <w:r w:rsidRPr="00A92798">
        <w:rPr>
          <w:rFonts w:eastAsia="Times New Roman"/>
        </w:rPr>
        <w:t xml:space="preserve">Wright DN, Bailey GD, Hatch MT. Role of relative humidity in the survival of airborne </w:t>
      </w:r>
      <w:r w:rsidRPr="00A92798">
        <w:rPr>
          <w:rStyle w:val="Emphasis"/>
          <w:rFonts w:eastAsia="Times New Roman"/>
          <w:b w:val="0"/>
        </w:rPr>
        <w:t xml:space="preserve">Mycoplasma </w:t>
      </w:r>
      <w:proofErr w:type="spellStart"/>
      <w:r w:rsidRPr="00A92798">
        <w:rPr>
          <w:rStyle w:val="Emphasis"/>
          <w:rFonts w:eastAsia="Times New Roman"/>
          <w:b w:val="0"/>
        </w:rPr>
        <w:t>pneumoniae</w:t>
      </w:r>
      <w:proofErr w:type="spellEnd"/>
      <w:r w:rsidRPr="00A92798">
        <w:rPr>
          <w:rFonts w:eastAsia="Times New Roman"/>
        </w:rPr>
        <w:t xml:space="preserve">. </w:t>
      </w:r>
      <w:r w:rsidRPr="00A92798">
        <w:rPr>
          <w:rStyle w:val="Emphasis"/>
          <w:rFonts w:eastAsia="Times New Roman"/>
          <w:b w:val="0"/>
        </w:rPr>
        <w:t xml:space="preserve">J </w:t>
      </w:r>
      <w:proofErr w:type="spellStart"/>
      <w:r w:rsidRPr="00A92798">
        <w:rPr>
          <w:rStyle w:val="Emphasis"/>
          <w:rFonts w:eastAsia="Times New Roman"/>
          <w:b w:val="0"/>
        </w:rPr>
        <w:t>Bacteriol</w:t>
      </w:r>
      <w:proofErr w:type="spellEnd"/>
      <w:r w:rsidRPr="00A92798">
        <w:rPr>
          <w:rFonts w:eastAsia="Times New Roman"/>
        </w:rPr>
        <w:t>. 1968</w:t>
      </w:r>
      <w:proofErr w:type="gramStart"/>
      <w:r w:rsidRPr="00A92798">
        <w:rPr>
          <w:rFonts w:eastAsia="Times New Roman"/>
        </w:rPr>
        <w:t>;96</w:t>
      </w:r>
      <w:proofErr w:type="gramEnd"/>
      <w:r w:rsidRPr="00A92798">
        <w:rPr>
          <w:rFonts w:eastAsia="Times New Roman"/>
        </w:rPr>
        <w:t xml:space="preserve">(4):970–4. </w:t>
      </w:r>
    </w:p>
    <w:p w14:paraId="19A4EF40" w14:textId="77777777" w:rsidR="00ED3450" w:rsidRPr="00A92798" w:rsidRDefault="00ED3450" w:rsidP="00A92798">
      <w:pPr>
        <w:pStyle w:val="ListParagraph"/>
        <w:numPr>
          <w:ilvl w:val="0"/>
          <w:numId w:val="12"/>
        </w:numPr>
        <w:rPr>
          <w:rFonts w:eastAsia="Times New Roman"/>
        </w:rPr>
      </w:pPr>
      <w:r w:rsidRPr="00A92798">
        <w:rPr>
          <w:rFonts w:eastAsia="Times New Roman"/>
        </w:rPr>
        <w:t xml:space="preserve">Chen Z, Ji W, Wang Y, Yan Y, Zhu H, Shao X et al. Epidemiology and associations with climatic conditions of </w:t>
      </w:r>
      <w:r w:rsidRPr="00A92798">
        <w:rPr>
          <w:rStyle w:val="Emphasis"/>
          <w:rFonts w:eastAsia="Times New Roman"/>
          <w:b w:val="0"/>
        </w:rPr>
        <w:t xml:space="preserve">Mycoplasma </w:t>
      </w:r>
      <w:proofErr w:type="spellStart"/>
      <w:r w:rsidRPr="00A92798">
        <w:rPr>
          <w:rStyle w:val="Emphasis"/>
          <w:rFonts w:eastAsia="Times New Roman"/>
          <w:b w:val="0"/>
        </w:rPr>
        <w:t>pneumoniae</w:t>
      </w:r>
      <w:proofErr w:type="spellEnd"/>
      <w:r w:rsidRPr="00A92798">
        <w:rPr>
          <w:rFonts w:eastAsia="Times New Roman"/>
        </w:rPr>
        <w:t xml:space="preserve"> and </w:t>
      </w:r>
      <w:proofErr w:type="spellStart"/>
      <w:r w:rsidRPr="00A92798">
        <w:rPr>
          <w:rStyle w:val="Emphasis"/>
          <w:rFonts w:eastAsia="Times New Roman"/>
          <w:b w:val="0"/>
        </w:rPr>
        <w:t>Chlamydophila</w:t>
      </w:r>
      <w:proofErr w:type="spellEnd"/>
      <w:r w:rsidRPr="00A92798">
        <w:rPr>
          <w:rStyle w:val="Emphasis"/>
          <w:rFonts w:eastAsia="Times New Roman"/>
          <w:b w:val="0"/>
        </w:rPr>
        <w:t xml:space="preserve"> </w:t>
      </w:r>
      <w:proofErr w:type="spellStart"/>
      <w:r w:rsidRPr="00A92798">
        <w:rPr>
          <w:rStyle w:val="Emphasis"/>
          <w:rFonts w:eastAsia="Times New Roman"/>
          <w:b w:val="0"/>
        </w:rPr>
        <w:t>pneumoniae</w:t>
      </w:r>
      <w:proofErr w:type="spellEnd"/>
      <w:r w:rsidRPr="00A92798">
        <w:rPr>
          <w:rFonts w:eastAsia="Times New Roman"/>
        </w:rPr>
        <w:t xml:space="preserve"> infections among Chinese children hospitalized with acute respiratory infections. </w:t>
      </w:r>
      <w:r w:rsidRPr="00A92798">
        <w:rPr>
          <w:rStyle w:val="Emphasis"/>
          <w:rFonts w:eastAsia="Times New Roman"/>
          <w:b w:val="0"/>
        </w:rPr>
        <w:t xml:space="preserve">Ital J </w:t>
      </w:r>
      <w:proofErr w:type="spellStart"/>
      <w:r w:rsidRPr="00A92798">
        <w:rPr>
          <w:rStyle w:val="Emphasis"/>
          <w:rFonts w:eastAsia="Times New Roman"/>
          <w:b w:val="0"/>
        </w:rPr>
        <w:t>Pediatr</w:t>
      </w:r>
      <w:proofErr w:type="spellEnd"/>
      <w:r w:rsidRPr="00A92798">
        <w:rPr>
          <w:rFonts w:eastAsia="Times New Roman"/>
        </w:rPr>
        <w:t>. 2013</w:t>
      </w:r>
      <w:proofErr w:type="gramStart"/>
      <w:r w:rsidRPr="00A92798">
        <w:rPr>
          <w:rFonts w:eastAsia="Times New Roman"/>
        </w:rPr>
        <w:t>;39</w:t>
      </w:r>
      <w:proofErr w:type="gramEnd"/>
      <w:r w:rsidRPr="00A92798">
        <w:rPr>
          <w:rFonts w:eastAsia="Times New Roman"/>
        </w:rPr>
        <w:t xml:space="preserve">(1):34. </w:t>
      </w:r>
    </w:p>
    <w:p w14:paraId="677B2EE2" w14:textId="77777777" w:rsidR="00ED3450" w:rsidRPr="00A92798" w:rsidRDefault="00ED3450" w:rsidP="00A92798">
      <w:pPr>
        <w:pStyle w:val="ListParagraph"/>
        <w:numPr>
          <w:ilvl w:val="0"/>
          <w:numId w:val="12"/>
        </w:numPr>
        <w:rPr>
          <w:rFonts w:eastAsia="Times New Roman"/>
        </w:rPr>
      </w:pPr>
      <w:proofErr w:type="spellStart"/>
      <w:r w:rsidRPr="00A92798">
        <w:rPr>
          <w:rFonts w:eastAsia="Times New Roman"/>
        </w:rPr>
        <w:t>Gencay</w:t>
      </w:r>
      <w:proofErr w:type="spellEnd"/>
      <w:r w:rsidRPr="00A92798">
        <w:rPr>
          <w:rFonts w:eastAsia="Times New Roman"/>
        </w:rPr>
        <w:t xml:space="preserve"> M, Roth M. </w:t>
      </w:r>
      <w:r w:rsidRPr="00A92798">
        <w:rPr>
          <w:rStyle w:val="Emphasis"/>
          <w:rFonts w:eastAsia="Times New Roman"/>
          <w:b w:val="0"/>
        </w:rPr>
        <w:t xml:space="preserve">Chlamydia </w:t>
      </w:r>
      <w:proofErr w:type="spellStart"/>
      <w:r w:rsidRPr="00A92798">
        <w:rPr>
          <w:rStyle w:val="Emphasis"/>
          <w:rFonts w:eastAsia="Times New Roman"/>
          <w:b w:val="0"/>
        </w:rPr>
        <w:t>pneumoniae</w:t>
      </w:r>
      <w:proofErr w:type="spellEnd"/>
      <w:r w:rsidRPr="00A92798">
        <w:rPr>
          <w:rFonts w:eastAsia="Times New Roman"/>
        </w:rPr>
        <w:t xml:space="preserve"> infections in asthma: clinical implications. </w:t>
      </w:r>
      <w:r w:rsidRPr="00A92798">
        <w:rPr>
          <w:rStyle w:val="Emphasis"/>
          <w:rFonts w:eastAsia="Times New Roman"/>
          <w:b w:val="0"/>
        </w:rPr>
        <w:t xml:space="preserve">Am J </w:t>
      </w:r>
      <w:proofErr w:type="spellStart"/>
      <w:r w:rsidRPr="00A92798">
        <w:rPr>
          <w:rStyle w:val="Emphasis"/>
          <w:rFonts w:eastAsia="Times New Roman"/>
          <w:b w:val="0"/>
        </w:rPr>
        <w:t>Respir</w:t>
      </w:r>
      <w:proofErr w:type="spellEnd"/>
      <w:r w:rsidRPr="00A92798">
        <w:rPr>
          <w:rStyle w:val="Emphasis"/>
          <w:rFonts w:eastAsia="Times New Roman"/>
          <w:b w:val="0"/>
        </w:rPr>
        <w:t xml:space="preserve"> Med</w:t>
      </w:r>
      <w:r w:rsidRPr="00A92798">
        <w:rPr>
          <w:rFonts w:eastAsia="Times New Roman"/>
        </w:rPr>
        <w:t>. 2003</w:t>
      </w:r>
      <w:proofErr w:type="gramStart"/>
      <w:r w:rsidRPr="00A92798">
        <w:rPr>
          <w:rFonts w:eastAsia="Times New Roman"/>
        </w:rPr>
        <w:t>;2</w:t>
      </w:r>
      <w:proofErr w:type="gramEnd"/>
      <w:r w:rsidRPr="00A92798">
        <w:rPr>
          <w:rFonts w:eastAsia="Times New Roman"/>
        </w:rPr>
        <w:t xml:space="preserve">(1):31–8. </w:t>
      </w:r>
    </w:p>
    <w:p w14:paraId="7BC27CA0" w14:textId="77777777" w:rsidR="00ED3450" w:rsidRPr="00A92798" w:rsidRDefault="00ED3450" w:rsidP="00A92798">
      <w:pPr>
        <w:pStyle w:val="ListParagraph"/>
        <w:numPr>
          <w:ilvl w:val="0"/>
          <w:numId w:val="12"/>
        </w:numPr>
        <w:rPr>
          <w:rFonts w:eastAsia="Times New Roman"/>
        </w:rPr>
      </w:pPr>
      <w:proofErr w:type="spellStart"/>
      <w:r w:rsidRPr="00A92798">
        <w:rPr>
          <w:rFonts w:eastAsia="Times New Roman"/>
        </w:rPr>
        <w:t>Puljiz</w:t>
      </w:r>
      <w:proofErr w:type="spellEnd"/>
      <w:r w:rsidRPr="00A92798">
        <w:rPr>
          <w:rFonts w:eastAsia="Times New Roman"/>
        </w:rPr>
        <w:t xml:space="preserve"> I, </w:t>
      </w:r>
      <w:proofErr w:type="spellStart"/>
      <w:r w:rsidRPr="00A92798">
        <w:rPr>
          <w:rFonts w:eastAsia="Times New Roman"/>
        </w:rPr>
        <w:t>Kuzman</w:t>
      </w:r>
      <w:proofErr w:type="spellEnd"/>
      <w:r w:rsidRPr="00A92798">
        <w:rPr>
          <w:rFonts w:eastAsia="Times New Roman"/>
        </w:rPr>
        <w:t xml:space="preserve"> I, </w:t>
      </w:r>
      <w:proofErr w:type="spellStart"/>
      <w:r w:rsidRPr="00A92798">
        <w:rPr>
          <w:rFonts w:eastAsia="Times New Roman"/>
        </w:rPr>
        <w:t>Dakovic</w:t>
      </w:r>
      <w:proofErr w:type="spellEnd"/>
      <w:r w:rsidRPr="00A92798">
        <w:rPr>
          <w:rFonts w:eastAsia="Times New Roman"/>
        </w:rPr>
        <w:t xml:space="preserve">-Rode O, </w:t>
      </w:r>
      <w:proofErr w:type="spellStart"/>
      <w:r w:rsidRPr="00A92798">
        <w:rPr>
          <w:rFonts w:eastAsia="Times New Roman"/>
        </w:rPr>
        <w:t>Schönwald</w:t>
      </w:r>
      <w:proofErr w:type="spellEnd"/>
      <w:r w:rsidRPr="00A92798">
        <w:rPr>
          <w:rFonts w:eastAsia="Times New Roman"/>
        </w:rPr>
        <w:t xml:space="preserve"> N, </w:t>
      </w:r>
      <w:proofErr w:type="spellStart"/>
      <w:r w:rsidRPr="00A92798">
        <w:rPr>
          <w:rFonts w:eastAsia="Times New Roman"/>
        </w:rPr>
        <w:t>Mise</w:t>
      </w:r>
      <w:proofErr w:type="spellEnd"/>
      <w:r w:rsidRPr="00A92798">
        <w:rPr>
          <w:rFonts w:eastAsia="Times New Roman"/>
        </w:rPr>
        <w:t xml:space="preserve"> B. 2006. </w:t>
      </w:r>
      <w:r w:rsidRPr="00A92798">
        <w:rPr>
          <w:rStyle w:val="Emphasis"/>
          <w:rFonts w:eastAsia="Times New Roman"/>
          <w:b w:val="0"/>
        </w:rPr>
        <w:t xml:space="preserve">Chlamydia </w:t>
      </w:r>
      <w:proofErr w:type="spellStart"/>
      <w:r w:rsidRPr="00A92798">
        <w:rPr>
          <w:rStyle w:val="Emphasis"/>
          <w:rFonts w:eastAsia="Times New Roman"/>
          <w:b w:val="0"/>
        </w:rPr>
        <w:t>pneumoniae</w:t>
      </w:r>
      <w:proofErr w:type="spellEnd"/>
      <w:r w:rsidRPr="00A92798">
        <w:rPr>
          <w:rFonts w:eastAsia="Times New Roman"/>
        </w:rPr>
        <w:t xml:space="preserve"> and </w:t>
      </w:r>
      <w:r w:rsidRPr="00A92798">
        <w:rPr>
          <w:rStyle w:val="Emphasis"/>
          <w:rFonts w:eastAsia="Times New Roman"/>
          <w:b w:val="0"/>
        </w:rPr>
        <w:t xml:space="preserve">Mycoplasma </w:t>
      </w:r>
      <w:proofErr w:type="spellStart"/>
      <w:r w:rsidRPr="00A92798">
        <w:rPr>
          <w:rStyle w:val="Emphasis"/>
          <w:rFonts w:eastAsia="Times New Roman"/>
          <w:b w:val="0"/>
        </w:rPr>
        <w:t>pneumoniae</w:t>
      </w:r>
      <w:proofErr w:type="spellEnd"/>
      <w:r w:rsidRPr="00A92798">
        <w:rPr>
          <w:rFonts w:eastAsia="Times New Roman"/>
        </w:rPr>
        <w:t xml:space="preserve"> pneumonia: comparison of clinical, epidemiological characteristics and laboratory profiles. </w:t>
      </w:r>
      <w:proofErr w:type="spellStart"/>
      <w:r w:rsidRPr="00A92798">
        <w:rPr>
          <w:rStyle w:val="Emphasis"/>
          <w:rFonts w:eastAsia="Times New Roman"/>
          <w:b w:val="0"/>
        </w:rPr>
        <w:t>Epidemiol</w:t>
      </w:r>
      <w:proofErr w:type="spellEnd"/>
      <w:r w:rsidRPr="00A92798">
        <w:rPr>
          <w:rStyle w:val="Emphasis"/>
          <w:rFonts w:eastAsia="Times New Roman"/>
          <w:b w:val="0"/>
        </w:rPr>
        <w:t xml:space="preserve"> Infect</w:t>
      </w:r>
      <w:r w:rsidRPr="00A92798">
        <w:rPr>
          <w:rFonts w:eastAsia="Times New Roman"/>
        </w:rPr>
        <w:t>. 2006</w:t>
      </w:r>
      <w:proofErr w:type="gramStart"/>
      <w:r w:rsidRPr="00A92798">
        <w:rPr>
          <w:rFonts w:eastAsia="Times New Roman"/>
        </w:rPr>
        <w:t>;134</w:t>
      </w:r>
      <w:proofErr w:type="gramEnd"/>
      <w:r w:rsidRPr="00A92798">
        <w:rPr>
          <w:rFonts w:eastAsia="Times New Roman"/>
        </w:rPr>
        <w:t xml:space="preserve">(3):548–55. </w:t>
      </w:r>
    </w:p>
    <w:p w14:paraId="6F33EEDF" w14:textId="77777777" w:rsidR="00ED3450" w:rsidRPr="00A92798" w:rsidRDefault="00ED3450" w:rsidP="00A92798">
      <w:pPr>
        <w:pStyle w:val="ListParagraph"/>
        <w:numPr>
          <w:ilvl w:val="0"/>
          <w:numId w:val="12"/>
        </w:numPr>
        <w:rPr>
          <w:rFonts w:eastAsia="Times New Roman"/>
        </w:rPr>
      </w:pPr>
      <w:proofErr w:type="spellStart"/>
      <w:r w:rsidRPr="00A92798">
        <w:rPr>
          <w:rFonts w:eastAsia="Times New Roman"/>
        </w:rPr>
        <w:t>Spuesens</w:t>
      </w:r>
      <w:proofErr w:type="spellEnd"/>
      <w:r w:rsidRPr="00A92798">
        <w:rPr>
          <w:rFonts w:eastAsia="Times New Roman"/>
        </w:rPr>
        <w:t xml:space="preserve"> EB, </w:t>
      </w:r>
      <w:proofErr w:type="spellStart"/>
      <w:r w:rsidRPr="00A92798">
        <w:rPr>
          <w:rFonts w:eastAsia="Times New Roman"/>
        </w:rPr>
        <w:t>Fraaij</w:t>
      </w:r>
      <w:proofErr w:type="spellEnd"/>
      <w:r w:rsidRPr="00A92798">
        <w:rPr>
          <w:rFonts w:eastAsia="Times New Roman"/>
        </w:rPr>
        <w:t xml:space="preserve"> PL, </w:t>
      </w:r>
      <w:proofErr w:type="spellStart"/>
      <w:r w:rsidRPr="00A92798">
        <w:rPr>
          <w:rFonts w:eastAsia="Times New Roman"/>
        </w:rPr>
        <w:t>Visser</w:t>
      </w:r>
      <w:proofErr w:type="spellEnd"/>
      <w:r w:rsidRPr="00A92798">
        <w:rPr>
          <w:rFonts w:eastAsia="Times New Roman"/>
        </w:rPr>
        <w:t xml:space="preserve"> EG, </w:t>
      </w:r>
      <w:proofErr w:type="spellStart"/>
      <w:r w:rsidRPr="00A92798">
        <w:rPr>
          <w:rFonts w:eastAsia="Times New Roman"/>
        </w:rPr>
        <w:t>Hoogenboezem</w:t>
      </w:r>
      <w:proofErr w:type="spellEnd"/>
      <w:r w:rsidRPr="00A92798">
        <w:rPr>
          <w:rFonts w:eastAsia="Times New Roman"/>
        </w:rPr>
        <w:t xml:space="preserve"> T, Hop WC, van </w:t>
      </w:r>
      <w:proofErr w:type="spellStart"/>
      <w:r w:rsidRPr="00A92798">
        <w:rPr>
          <w:rFonts w:eastAsia="Times New Roman"/>
        </w:rPr>
        <w:t>Adrichem</w:t>
      </w:r>
      <w:proofErr w:type="spellEnd"/>
      <w:r w:rsidRPr="00A92798">
        <w:rPr>
          <w:rFonts w:eastAsia="Times New Roman"/>
        </w:rPr>
        <w:t xml:space="preserve"> LN et al. Carriage of </w:t>
      </w:r>
      <w:r w:rsidRPr="00A92798">
        <w:rPr>
          <w:rStyle w:val="Emphasis"/>
          <w:rFonts w:eastAsia="Times New Roman"/>
          <w:b w:val="0"/>
        </w:rPr>
        <w:t xml:space="preserve">Mycoplasma </w:t>
      </w:r>
      <w:proofErr w:type="spellStart"/>
      <w:r w:rsidRPr="00A92798">
        <w:rPr>
          <w:rStyle w:val="Emphasis"/>
          <w:rFonts w:eastAsia="Times New Roman"/>
          <w:b w:val="0"/>
        </w:rPr>
        <w:t>pneumoniae</w:t>
      </w:r>
      <w:proofErr w:type="spellEnd"/>
      <w:r w:rsidRPr="00A92798">
        <w:rPr>
          <w:rFonts w:eastAsia="Times New Roman"/>
        </w:rPr>
        <w:t xml:space="preserve"> in the upper respiratory tract of symptomatic and asymptomatic children: an observational study. </w:t>
      </w:r>
      <w:proofErr w:type="spellStart"/>
      <w:r w:rsidRPr="00A92798">
        <w:rPr>
          <w:rStyle w:val="Emphasis"/>
          <w:rFonts w:eastAsia="Times New Roman"/>
          <w:b w:val="0"/>
        </w:rPr>
        <w:t>PLoS</w:t>
      </w:r>
      <w:proofErr w:type="spellEnd"/>
      <w:r w:rsidRPr="00A92798">
        <w:rPr>
          <w:rStyle w:val="Emphasis"/>
          <w:rFonts w:eastAsia="Times New Roman"/>
          <w:b w:val="0"/>
        </w:rPr>
        <w:t xml:space="preserve"> Med</w:t>
      </w:r>
      <w:r w:rsidRPr="00A92798">
        <w:rPr>
          <w:rFonts w:eastAsia="Times New Roman"/>
        </w:rPr>
        <w:t>. 2013</w:t>
      </w:r>
      <w:proofErr w:type="gramStart"/>
      <w:r w:rsidRPr="00A92798">
        <w:rPr>
          <w:rFonts w:eastAsia="Times New Roman"/>
        </w:rPr>
        <w:t>;10</w:t>
      </w:r>
      <w:proofErr w:type="gramEnd"/>
      <w:r w:rsidRPr="00A92798">
        <w:rPr>
          <w:rFonts w:eastAsia="Times New Roman"/>
        </w:rPr>
        <w:t xml:space="preserve">(5):e1001444. </w:t>
      </w:r>
    </w:p>
    <w:p w14:paraId="365FDED1" w14:textId="77777777" w:rsidR="00ED3450" w:rsidRPr="00A92798" w:rsidRDefault="00ED3450" w:rsidP="00A92798">
      <w:pPr>
        <w:pStyle w:val="ListParagraph"/>
        <w:numPr>
          <w:ilvl w:val="0"/>
          <w:numId w:val="12"/>
        </w:numPr>
        <w:rPr>
          <w:rFonts w:eastAsia="Times New Roman"/>
        </w:rPr>
      </w:pPr>
      <w:r w:rsidRPr="00A92798">
        <w:rPr>
          <w:rFonts w:eastAsia="Times New Roman"/>
        </w:rPr>
        <w:t xml:space="preserve">Richardson A, Hawkins S, </w:t>
      </w:r>
      <w:proofErr w:type="spellStart"/>
      <w:r w:rsidRPr="00A92798">
        <w:rPr>
          <w:rFonts w:eastAsia="Times New Roman"/>
        </w:rPr>
        <w:t>Shadabi</w:t>
      </w:r>
      <w:proofErr w:type="spellEnd"/>
      <w:r w:rsidRPr="00A92798">
        <w:rPr>
          <w:rFonts w:eastAsia="Times New Roman"/>
        </w:rPr>
        <w:t xml:space="preserve"> F, Sharma D, Fulcher J. Enhanced laboratory diagnosis of human </w:t>
      </w:r>
      <w:r w:rsidRPr="00A92798">
        <w:rPr>
          <w:rStyle w:val="Emphasis"/>
          <w:rFonts w:eastAsia="Times New Roman"/>
          <w:b w:val="0"/>
        </w:rPr>
        <w:t xml:space="preserve">Chlamydia </w:t>
      </w:r>
      <w:proofErr w:type="spellStart"/>
      <w:r w:rsidRPr="00A92798">
        <w:rPr>
          <w:rStyle w:val="Emphasis"/>
          <w:rFonts w:eastAsia="Times New Roman"/>
          <w:b w:val="0"/>
        </w:rPr>
        <w:t>pneumoniae</w:t>
      </w:r>
      <w:proofErr w:type="spellEnd"/>
      <w:r w:rsidRPr="00A92798">
        <w:rPr>
          <w:rFonts w:eastAsia="Times New Roman"/>
        </w:rPr>
        <w:t xml:space="preserve"> infection through pattern recognition derived from pathology database analysis. In: </w:t>
      </w:r>
      <w:proofErr w:type="spellStart"/>
      <w:r w:rsidRPr="00A92798">
        <w:rPr>
          <w:rFonts w:eastAsia="Times New Roman"/>
        </w:rPr>
        <w:t>Chetty</w:t>
      </w:r>
      <w:proofErr w:type="spellEnd"/>
      <w:r w:rsidRPr="00A92798">
        <w:rPr>
          <w:rFonts w:eastAsia="Times New Roman"/>
        </w:rPr>
        <w:t xml:space="preserve"> M, Ahmad S, </w:t>
      </w:r>
      <w:proofErr w:type="spellStart"/>
      <w:r w:rsidRPr="00A92798">
        <w:rPr>
          <w:rFonts w:eastAsia="Times New Roman"/>
        </w:rPr>
        <w:t>Ngom</w:t>
      </w:r>
      <w:proofErr w:type="spellEnd"/>
      <w:r w:rsidRPr="00A92798">
        <w:rPr>
          <w:rFonts w:eastAsia="Times New Roman"/>
        </w:rPr>
        <w:t xml:space="preserve"> A, </w:t>
      </w:r>
      <w:proofErr w:type="spellStart"/>
      <w:r w:rsidRPr="00A92798">
        <w:rPr>
          <w:rFonts w:eastAsia="Times New Roman"/>
        </w:rPr>
        <w:t>Teng</w:t>
      </w:r>
      <w:proofErr w:type="spellEnd"/>
      <w:r w:rsidRPr="00A92798">
        <w:rPr>
          <w:rFonts w:eastAsia="Times New Roman"/>
        </w:rPr>
        <w:t xml:space="preserve"> SW, eds. </w:t>
      </w:r>
      <w:r w:rsidRPr="00A92798">
        <w:rPr>
          <w:rStyle w:val="Emphasis"/>
          <w:rFonts w:eastAsia="Times New Roman"/>
          <w:b w:val="0"/>
        </w:rPr>
        <w:t xml:space="preserve">Supplementary Proceedings. Third IAPR International </w:t>
      </w:r>
      <w:r w:rsidRPr="00A92798">
        <w:rPr>
          <w:rStyle w:val="Emphasis"/>
          <w:rFonts w:eastAsia="Times New Roman"/>
          <w:b w:val="0"/>
        </w:rPr>
        <w:lastRenderedPageBreak/>
        <w:t>Conference on Pattern Recognition in Bioinformatics (PRIB 2008)</w:t>
      </w:r>
      <w:r w:rsidRPr="00A92798">
        <w:rPr>
          <w:rFonts w:eastAsia="Times New Roman"/>
        </w:rPr>
        <w:t xml:space="preserve">. Melbourne, Australia: Monash University: 227–34. </w:t>
      </w:r>
    </w:p>
    <w:p w14:paraId="16F3D0DE" w14:textId="77777777" w:rsidR="00ED3450" w:rsidRPr="00A92798" w:rsidRDefault="00ED3450" w:rsidP="00A92798">
      <w:pPr>
        <w:pStyle w:val="ListParagraph"/>
        <w:numPr>
          <w:ilvl w:val="0"/>
          <w:numId w:val="12"/>
        </w:numPr>
        <w:rPr>
          <w:rFonts w:eastAsia="Times New Roman"/>
        </w:rPr>
      </w:pPr>
      <w:r w:rsidRPr="00A92798">
        <w:rPr>
          <w:rFonts w:eastAsia="Times New Roman"/>
        </w:rPr>
        <w:t xml:space="preserve">Peeling RW. Laboratory diagnosis of </w:t>
      </w:r>
      <w:r w:rsidRPr="00A92798">
        <w:rPr>
          <w:rStyle w:val="Emphasis"/>
          <w:rFonts w:eastAsia="Times New Roman"/>
          <w:b w:val="0"/>
        </w:rPr>
        <w:t xml:space="preserve">Chlamydia </w:t>
      </w:r>
      <w:proofErr w:type="spellStart"/>
      <w:r w:rsidRPr="00A92798">
        <w:rPr>
          <w:rStyle w:val="Emphasis"/>
          <w:rFonts w:eastAsia="Times New Roman"/>
          <w:b w:val="0"/>
        </w:rPr>
        <w:t>pneumoniae</w:t>
      </w:r>
      <w:proofErr w:type="spellEnd"/>
      <w:r w:rsidRPr="00A92798">
        <w:rPr>
          <w:rFonts w:eastAsia="Times New Roman"/>
        </w:rPr>
        <w:t xml:space="preserve"> infections. </w:t>
      </w:r>
      <w:r w:rsidRPr="00A92798">
        <w:rPr>
          <w:rStyle w:val="Emphasis"/>
          <w:rFonts w:eastAsia="Times New Roman"/>
          <w:b w:val="0"/>
        </w:rPr>
        <w:t>Can J Infect Dis</w:t>
      </w:r>
      <w:r w:rsidRPr="00A92798">
        <w:rPr>
          <w:rFonts w:eastAsia="Times New Roman"/>
        </w:rPr>
        <w:t>. 1995</w:t>
      </w:r>
      <w:proofErr w:type="gramStart"/>
      <w:r w:rsidRPr="00A92798">
        <w:rPr>
          <w:rFonts w:eastAsia="Times New Roman"/>
        </w:rPr>
        <w:t>;6</w:t>
      </w:r>
      <w:proofErr w:type="gramEnd"/>
      <w:r w:rsidRPr="00A92798">
        <w:rPr>
          <w:rFonts w:eastAsia="Times New Roman"/>
        </w:rPr>
        <w:t xml:space="preserve">(4):198–203. </w:t>
      </w:r>
    </w:p>
    <w:p w14:paraId="22A09F6E" w14:textId="77777777" w:rsidR="00ED3450" w:rsidRPr="00A92798" w:rsidRDefault="00ED3450" w:rsidP="00A92798">
      <w:pPr>
        <w:pStyle w:val="ListParagraph"/>
        <w:numPr>
          <w:ilvl w:val="0"/>
          <w:numId w:val="12"/>
        </w:numPr>
        <w:rPr>
          <w:rFonts w:eastAsia="Times New Roman"/>
        </w:rPr>
      </w:pPr>
      <w:r w:rsidRPr="00A92798">
        <w:rPr>
          <w:rFonts w:eastAsia="Times New Roman"/>
        </w:rPr>
        <w:t xml:space="preserve">Kendall M, Stuart A, Ord JK. </w:t>
      </w:r>
      <w:r w:rsidRPr="00A92798">
        <w:rPr>
          <w:rStyle w:val="Emphasis"/>
          <w:rFonts w:eastAsia="Times New Roman"/>
          <w:b w:val="0"/>
        </w:rPr>
        <w:t>The Advanced Theory of Statistics, Vol.3</w:t>
      </w:r>
      <w:r w:rsidRPr="00A92798">
        <w:rPr>
          <w:rFonts w:eastAsia="Times New Roman"/>
        </w:rPr>
        <w:t xml:space="preserve">. </w:t>
      </w:r>
      <w:proofErr w:type="gramStart"/>
      <w:r w:rsidRPr="00A92798">
        <w:rPr>
          <w:rFonts w:eastAsia="Times New Roman"/>
        </w:rPr>
        <w:t>4th</w:t>
      </w:r>
      <w:proofErr w:type="gramEnd"/>
      <w:r w:rsidRPr="00A92798">
        <w:rPr>
          <w:rFonts w:eastAsia="Times New Roman"/>
        </w:rPr>
        <w:t xml:space="preserve"> ed. High Wycombe: Charles Griffin; 1983. </w:t>
      </w:r>
    </w:p>
    <w:p w14:paraId="0710FD15" w14:textId="77777777" w:rsidR="00ED3450" w:rsidRPr="00A92798" w:rsidRDefault="00ED3450" w:rsidP="00A92798">
      <w:pPr>
        <w:pStyle w:val="ListParagraph"/>
        <w:numPr>
          <w:ilvl w:val="0"/>
          <w:numId w:val="12"/>
        </w:numPr>
        <w:rPr>
          <w:rFonts w:eastAsia="Times New Roman"/>
        </w:rPr>
      </w:pPr>
      <w:proofErr w:type="spellStart"/>
      <w:r w:rsidRPr="00A92798">
        <w:rPr>
          <w:rFonts w:eastAsia="Times New Roman"/>
        </w:rPr>
        <w:t>Pinheiro</w:t>
      </w:r>
      <w:proofErr w:type="spellEnd"/>
      <w:r w:rsidRPr="00A92798">
        <w:rPr>
          <w:rFonts w:eastAsia="Times New Roman"/>
        </w:rPr>
        <w:t xml:space="preserve"> JC, Bates DM. </w:t>
      </w:r>
      <w:r w:rsidRPr="00A92798">
        <w:rPr>
          <w:rStyle w:val="Emphasis"/>
          <w:rFonts w:eastAsia="Times New Roman"/>
          <w:b w:val="0"/>
        </w:rPr>
        <w:t>Mixed-effects models in S and S-PLUS</w:t>
      </w:r>
      <w:r w:rsidRPr="00A92798">
        <w:rPr>
          <w:rFonts w:eastAsia="Times New Roman"/>
        </w:rPr>
        <w:t xml:space="preserve">. New York: Springer New York; 2000. </w:t>
      </w:r>
    </w:p>
    <w:p w14:paraId="31C9B1FF" w14:textId="77777777" w:rsidR="00ED3450" w:rsidRPr="00A92798" w:rsidRDefault="00ED3450" w:rsidP="00A92798">
      <w:pPr>
        <w:pStyle w:val="ListParagraph"/>
        <w:numPr>
          <w:ilvl w:val="0"/>
          <w:numId w:val="12"/>
        </w:numPr>
        <w:rPr>
          <w:rFonts w:eastAsia="Times New Roman"/>
        </w:rPr>
      </w:pPr>
      <w:r w:rsidRPr="00A92798">
        <w:rPr>
          <w:rFonts w:eastAsia="Times New Roman"/>
        </w:rPr>
        <w:t xml:space="preserve">Chatterjee S, </w:t>
      </w:r>
      <w:proofErr w:type="spellStart"/>
      <w:r w:rsidRPr="00A92798">
        <w:rPr>
          <w:rFonts w:eastAsia="Times New Roman"/>
        </w:rPr>
        <w:t>Simonoff</w:t>
      </w:r>
      <w:proofErr w:type="spellEnd"/>
      <w:r w:rsidRPr="00A92798">
        <w:rPr>
          <w:rFonts w:eastAsia="Times New Roman"/>
        </w:rPr>
        <w:t xml:space="preserve"> JS. </w:t>
      </w:r>
      <w:r w:rsidRPr="00A92798">
        <w:rPr>
          <w:rStyle w:val="Emphasis"/>
          <w:rFonts w:eastAsia="Times New Roman"/>
          <w:b w:val="0"/>
        </w:rPr>
        <w:t>Handbook of regression analysis</w:t>
      </w:r>
      <w:r w:rsidRPr="00A92798">
        <w:rPr>
          <w:rFonts w:eastAsia="Times New Roman"/>
        </w:rPr>
        <w:t>. New York: Wiley</w:t>
      </w:r>
      <w:proofErr w:type="gramStart"/>
      <w:r w:rsidRPr="00A92798">
        <w:rPr>
          <w:rFonts w:eastAsia="Times New Roman"/>
        </w:rPr>
        <w:t>;</w:t>
      </w:r>
      <w:proofErr w:type="gramEnd"/>
      <w:r w:rsidRPr="00A92798">
        <w:rPr>
          <w:rFonts w:eastAsia="Times New Roman"/>
        </w:rPr>
        <w:t xml:space="preserve"> 2012. </w:t>
      </w:r>
    </w:p>
    <w:p w14:paraId="21BE534A" w14:textId="77777777" w:rsidR="00ED3450" w:rsidRPr="00A92798" w:rsidRDefault="00ED3450" w:rsidP="00A92798">
      <w:pPr>
        <w:pStyle w:val="ListParagraph"/>
        <w:numPr>
          <w:ilvl w:val="0"/>
          <w:numId w:val="12"/>
        </w:numPr>
        <w:rPr>
          <w:rFonts w:eastAsia="Times New Roman"/>
        </w:rPr>
      </w:pPr>
      <w:r w:rsidRPr="00A92798">
        <w:rPr>
          <w:rFonts w:eastAsia="Times New Roman"/>
        </w:rPr>
        <w:t xml:space="preserve">R Core Team. </w:t>
      </w:r>
      <w:r w:rsidRPr="00A92798">
        <w:rPr>
          <w:rStyle w:val="Emphasis"/>
          <w:rFonts w:eastAsia="Times New Roman"/>
          <w:b w:val="0"/>
        </w:rPr>
        <w:t>R: a language and environment for statistical computing</w:t>
      </w:r>
      <w:r w:rsidRPr="00A92798">
        <w:rPr>
          <w:rFonts w:eastAsia="Times New Roman"/>
        </w:rPr>
        <w:t xml:space="preserve">. Vienna: R Foundation for Statistical Computing; 2019. Available from: https://www.R-project.org/. </w:t>
      </w:r>
    </w:p>
    <w:p w14:paraId="1D8DF495" w14:textId="77777777" w:rsidR="00ED3450" w:rsidRPr="00A92798" w:rsidRDefault="00ED3450" w:rsidP="00A92798">
      <w:pPr>
        <w:pStyle w:val="ListParagraph"/>
        <w:numPr>
          <w:ilvl w:val="0"/>
          <w:numId w:val="12"/>
        </w:numPr>
        <w:rPr>
          <w:rFonts w:eastAsia="Times New Roman"/>
        </w:rPr>
      </w:pPr>
      <w:r w:rsidRPr="00A92798">
        <w:rPr>
          <w:rFonts w:eastAsia="Times New Roman"/>
        </w:rPr>
        <w:t xml:space="preserve">Tian D, Jiang R, Chen X, Ye Q. Meteorological factors on the incidence of MP and RSV pneumonia in children. </w:t>
      </w:r>
      <w:proofErr w:type="spellStart"/>
      <w:r w:rsidRPr="00A92798">
        <w:rPr>
          <w:rStyle w:val="Emphasis"/>
          <w:rFonts w:eastAsia="Times New Roman"/>
          <w:b w:val="0"/>
        </w:rPr>
        <w:t>PLoS</w:t>
      </w:r>
      <w:proofErr w:type="spellEnd"/>
      <w:r w:rsidRPr="00A92798">
        <w:rPr>
          <w:rStyle w:val="Emphasis"/>
          <w:rFonts w:eastAsia="Times New Roman"/>
          <w:b w:val="0"/>
        </w:rPr>
        <w:t xml:space="preserve"> One</w:t>
      </w:r>
      <w:r w:rsidRPr="00A92798">
        <w:rPr>
          <w:rFonts w:eastAsia="Times New Roman"/>
        </w:rPr>
        <w:t>. 2017</w:t>
      </w:r>
      <w:proofErr w:type="gramStart"/>
      <w:r w:rsidRPr="00A92798">
        <w:rPr>
          <w:rFonts w:eastAsia="Times New Roman"/>
        </w:rPr>
        <w:t>;12</w:t>
      </w:r>
      <w:proofErr w:type="gramEnd"/>
      <w:r w:rsidRPr="00A92798">
        <w:rPr>
          <w:rFonts w:eastAsia="Times New Roman"/>
        </w:rPr>
        <w:t>(3):e0173409.</w:t>
      </w:r>
    </w:p>
    <w:p w14:paraId="69ECC288" w14:textId="77777777" w:rsidR="00181794" w:rsidRDefault="00181794">
      <w:pPr>
        <w:rPr>
          <w:rFonts w:asciiTheme="majorHAnsi" w:eastAsiaTheme="majorEastAsia" w:hAnsiTheme="majorHAnsi" w:cstheme="majorBidi"/>
          <w:b/>
          <w:bCs/>
          <w:sz w:val="32"/>
          <w:szCs w:val="28"/>
        </w:rPr>
      </w:pPr>
      <w:r>
        <w:br w:type="page"/>
      </w:r>
    </w:p>
    <w:p w14:paraId="3AEFC368" w14:textId="77777777" w:rsidR="00ED3450" w:rsidRPr="00A92798" w:rsidRDefault="00ED3450" w:rsidP="00A92798">
      <w:pPr>
        <w:pStyle w:val="Heading1"/>
      </w:pPr>
      <w:r w:rsidRPr="00A92798">
        <w:lastRenderedPageBreak/>
        <w:t xml:space="preserve">Appendix A: Supplemental tables and figures </w:t>
      </w:r>
    </w:p>
    <w:p w14:paraId="1B284B1E" w14:textId="77777777" w:rsidR="00ED3450" w:rsidRPr="00A92798" w:rsidRDefault="00ED3450" w:rsidP="00A92798">
      <w:pPr>
        <w:pStyle w:val="Heading2"/>
      </w:pPr>
      <w:r w:rsidRPr="00A92798">
        <w:t xml:space="preserve">1. Time series plots of number of positive tests </w:t>
      </w:r>
    </w:p>
    <w:p w14:paraId="73D68BAC" w14:textId="77777777" w:rsidR="00ED3450" w:rsidRDefault="00ED3450" w:rsidP="00AE0074">
      <w:pPr>
        <w:pStyle w:val="CDIFigures"/>
        <w:rPr>
          <w:rFonts w:eastAsia="Times New Roman"/>
        </w:rPr>
      </w:pPr>
      <w:r>
        <w:rPr>
          <w:rFonts w:eastAsia="Times New Roman"/>
        </w:rPr>
        <w:t>Figure A.1: Time series plot and additive decomposition observed time series line (grey) wit</w:t>
      </w:r>
      <w:r w:rsidR="00813EA7">
        <w:rPr>
          <w:rFonts w:eastAsia="Times New Roman"/>
        </w:rPr>
        <w:t>h trend and seasonal line (red)</w:t>
      </w:r>
    </w:p>
    <w:p w14:paraId="08B93428" w14:textId="77777777" w:rsidR="005B4BDA" w:rsidRDefault="005B4BDA" w:rsidP="005B4BDA">
      <w:pPr>
        <w:pStyle w:val="CDIFigures"/>
        <w:rPr>
          <w:rFonts w:eastAsia="Times New Roman"/>
        </w:rPr>
      </w:pPr>
      <w:r>
        <w:t>A</w:t>
      </w:r>
      <w:r>
        <w:tab/>
        <w:t xml:space="preserve">Monthly number of positive </w:t>
      </w:r>
      <w:proofErr w:type="spellStart"/>
      <w:r>
        <w:t>Cp</w:t>
      </w:r>
      <w:proofErr w:type="spellEnd"/>
      <w:r>
        <w:t xml:space="preserve"> tests</w:t>
      </w:r>
    </w:p>
    <w:p w14:paraId="4412A0F2" w14:textId="77777777" w:rsidR="00285859" w:rsidRDefault="005B4BDA" w:rsidP="00285859">
      <w:r>
        <w:rPr>
          <w:noProof/>
        </w:rPr>
        <w:drawing>
          <wp:inline distT="0" distB="0" distL="0" distR="0" wp14:anchorId="029DF3C3" wp14:editId="009D3A23">
            <wp:extent cx="3600000" cy="2374050"/>
            <wp:effectExtent l="0" t="0" r="635" b="7620"/>
            <wp:docPr id="8" name="Picture 8" descr="Line graphs running from (A) January 1999 (Cp) and (B) January 1998 (Myco) to March 2007, showing the recorded and modelled monthly number of positive tests for each infection. A clear seasonality is evident in both cas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1A.jpg"/>
                    <pic:cNvPicPr/>
                  </pic:nvPicPr>
                  <pic:blipFill rotWithShape="1">
                    <a:blip r:embed="rId13">
                      <a:extLst>
                        <a:ext uri="{28A0092B-C50C-407E-A947-70E740481C1C}">
                          <a14:useLocalDpi xmlns:a14="http://schemas.microsoft.com/office/drawing/2010/main" val="0"/>
                        </a:ext>
                      </a:extLst>
                    </a:blip>
                    <a:srcRect l="589" t="8810" r="2684"/>
                    <a:stretch/>
                  </pic:blipFill>
                  <pic:spPr bwMode="auto">
                    <a:xfrm>
                      <a:off x="0" y="0"/>
                      <a:ext cx="3600000" cy="2374050"/>
                    </a:xfrm>
                    <a:prstGeom prst="rect">
                      <a:avLst/>
                    </a:prstGeom>
                    <a:ln>
                      <a:noFill/>
                    </a:ln>
                    <a:extLst>
                      <a:ext uri="{53640926-AAD7-44D8-BBD7-CCE9431645EC}">
                        <a14:shadowObscured xmlns:a14="http://schemas.microsoft.com/office/drawing/2010/main"/>
                      </a:ext>
                    </a:extLst>
                  </pic:spPr>
                </pic:pic>
              </a:graphicData>
            </a:graphic>
          </wp:inline>
        </w:drawing>
      </w:r>
    </w:p>
    <w:p w14:paraId="19B54985" w14:textId="77777777" w:rsidR="00285859" w:rsidRDefault="00813EA7" w:rsidP="00813EA7">
      <w:pPr>
        <w:pStyle w:val="CDIFigures"/>
      </w:pPr>
      <w:r>
        <w:t>B</w:t>
      </w:r>
      <w:r>
        <w:tab/>
      </w:r>
      <w:r w:rsidR="00285859">
        <w:t xml:space="preserve">Monthly number of positive </w:t>
      </w:r>
      <w:proofErr w:type="spellStart"/>
      <w:r w:rsidR="00285859">
        <w:t>Myco</w:t>
      </w:r>
      <w:proofErr w:type="spellEnd"/>
      <w:r w:rsidR="00285859">
        <w:t xml:space="preserve"> tests</w:t>
      </w:r>
    </w:p>
    <w:p w14:paraId="5AD2327B" w14:textId="77777777" w:rsidR="00CD60F0" w:rsidRDefault="00285859">
      <w:pPr>
        <w:rPr>
          <w:rFonts w:asciiTheme="majorHAnsi" w:eastAsiaTheme="majorEastAsia" w:hAnsiTheme="majorHAnsi" w:cstheme="majorBidi"/>
          <w:b/>
          <w:bCs/>
          <w:sz w:val="26"/>
          <w:szCs w:val="26"/>
        </w:rPr>
      </w:pPr>
      <w:r>
        <w:rPr>
          <w:noProof/>
        </w:rPr>
        <w:drawing>
          <wp:inline distT="0" distB="0" distL="0" distR="0" wp14:anchorId="2ACC1055" wp14:editId="719B5F84">
            <wp:extent cx="3600000" cy="2357636"/>
            <wp:effectExtent l="0" t="0" r="635" b="5080"/>
            <wp:docPr id="9" name="Picture 9"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1B.jpg"/>
                    <pic:cNvPicPr/>
                  </pic:nvPicPr>
                  <pic:blipFill rotWithShape="1">
                    <a:blip r:embed="rId14">
                      <a:extLst>
                        <a:ext uri="{28A0092B-C50C-407E-A947-70E740481C1C}">
                          <a14:useLocalDpi xmlns:a14="http://schemas.microsoft.com/office/drawing/2010/main" val="0"/>
                        </a:ext>
                      </a:extLst>
                    </a:blip>
                    <a:srcRect l="571" t="9425" r="2684"/>
                    <a:stretch/>
                  </pic:blipFill>
                  <pic:spPr bwMode="auto">
                    <a:xfrm>
                      <a:off x="0" y="0"/>
                      <a:ext cx="3600000" cy="2357636"/>
                    </a:xfrm>
                    <a:prstGeom prst="rect">
                      <a:avLst/>
                    </a:prstGeom>
                    <a:ln>
                      <a:noFill/>
                    </a:ln>
                    <a:extLst>
                      <a:ext uri="{53640926-AAD7-44D8-BBD7-CCE9431645EC}">
                        <a14:shadowObscured xmlns:a14="http://schemas.microsoft.com/office/drawing/2010/main"/>
                      </a:ext>
                    </a:extLst>
                  </pic:spPr>
                </pic:pic>
              </a:graphicData>
            </a:graphic>
          </wp:inline>
        </w:drawing>
      </w:r>
      <w:r w:rsidR="00CD60F0">
        <w:br w:type="page"/>
      </w:r>
    </w:p>
    <w:p w14:paraId="4CE7773E" w14:textId="77777777" w:rsidR="00ED3450" w:rsidRPr="00A92798" w:rsidRDefault="00ED3450" w:rsidP="00A92798">
      <w:pPr>
        <w:pStyle w:val="Heading2"/>
      </w:pPr>
      <w:r w:rsidRPr="00A92798">
        <w:lastRenderedPageBreak/>
        <w:t>2. Time series regression</w:t>
      </w:r>
    </w:p>
    <w:p w14:paraId="66D66834" w14:textId="77777777" w:rsidR="00ED3450" w:rsidRPr="00A92798" w:rsidRDefault="00ED3450" w:rsidP="00A92798">
      <w:pPr>
        <w:pStyle w:val="CDIFigures"/>
      </w:pPr>
      <w:r w:rsidRPr="00A92798">
        <w:rPr>
          <w:rStyle w:val="Strong"/>
          <w:b/>
          <w:bCs w:val="0"/>
        </w:rPr>
        <w:t xml:space="preserve">Table A.1: Model results for number of positive tests: </w:t>
      </w:r>
      <w:proofErr w:type="gramStart"/>
      <w:r w:rsidRPr="00A92798">
        <w:rPr>
          <w:rStyle w:val="Strong"/>
          <w:b/>
          <w:bCs w:val="0"/>
        </w:rPr>
        <w:t>AR(</w:t>
      </w:r>
      <w:proofErr w:type="gramEnd"/>
      <w:r w:rsidRPr="00A92798">
        <w:rPr>
          <w:rStyle w:val="Strong"/>
          <w:b/>
          <w:bCs w:val="0"/>
        </w:rPr>
        <w:t>1) error structure</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ulation of coefficients and standard error values for the derived models for monthly number of positive tests for both Cp and Myco.&#10;"/>
      </w:tblPr>
      <w:tblGrid>
        <w:gridCol w:w="1101"/>
        <w:gridCol w:w="1556"/>
        <w:gridCol w:w="1557"/>
        <w:gridCol w:w="1556"/>
        <w:gridCol w:w="1557"/>
        <w:gridCol w:w="1556"/>
        <w:gridCol w:w="1557"/>
      </w:tblGrid>
      <w:tr w:rsidR="00ED3450" w14:paraId="35F9DA2B" w14:textId="77777777" w:rsidTr="008A2CCD">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hideMark/>
          </w:tcPr>
          <w:p w14:paraId="4A687532" w14:textId="77777777" w:rsidR="00ED3450" w:rsidRPr="008A2CCD" w:rsidRDefault="00ED3450">
            <w:pPr>
              <w:pStyle w:val="NormalWeb"/>
              <w:rPr>
                <w:color w:val="FFFFFF" w:themeColor="background1"/>
              </w:rPr>
            </w:pPr>
            <w:r w:rsidRPr="008A2CCD">
              <w:rPr>
                <w:color w:val="FFFFFF" w:themeColor="background1"/>
              </w:rPr>
              <w:t>Model</w:t>
            </w:r>
          </w:p>
        </w:tc>
        <w:tc>
          <w:tcPr>
            <w:tcW w:w="4669" w:type="dxa"/>
            <w:gridSpan w:val="3"/>
            <w:tcBorders>
              <w:left w:val="single" w:sz="2" w:space="0" w:color="FFFFFF" w:themeColor="background1"/>
              <w:bottom w:val="single" w:sz="2" w:space="0" w:color="FFFFFF" w:themeColor="background1"/>
              <w:right w:val="single" w:sz="2" w:space="0" w:color="FFFFFF" w:themeColor="background1"/>
            </w:tcBorders>
            <w:hideMark/>
          </w:tcPr>
          <w:p w14:paraId="2464E4FE" w14:textId="77777777" w:rsidR="00ED3450" w:rsidRPr="008A2CCD" w:rsidRDefault="00ED3450" w:rsidP="008A2CCD">
            <w:pPr>
              <w:pStyle w:val="NormalWeb"/>
              <w:jc w:val="center"/>
              <w:rPr>
                <w:color w:val="FFFFFF" w:themeColor="background1"/>
              </w:rPr>
            </w:pPr>
            <w:r w:rsidRPr="008A2CCD">
              <w:rPr>
                <w:color w:val="FFFFFF" w:themeColor="background1"/>
              </w:rPr>
              <w:t xml:space="preserve">Number of positive </w:t>
            </w:r>
            <w:proofErr w:type="spellStart"/>
            <w:r w:rsidRPr="008A2CCD">
              <w:rPr>
                <w:color w:val="FFFFFF" w:themeColor="background1"/>
              </w:rPr>
              <w:t>Cp</w:t>
            </w:r>
            <w:proofErr w:type="spellEnd"/>
            <w:r w:rsidRPr="008A2CCD">
              <w:rPr>
                <w:color w:val="FFFFFF" w:themeColor="background1"/>
              </w:rPr>
              <w:t xml:space="preserve"> tests</w:t>
            </w:r>
          </w:p>
        </w:tc>
        <w:tc>
          <w:tcPr>
            <w:tcW w:w="4670" w:type="dxa"/>
            <w:gridSpan w:val="3"/>
            <w:tcBorders>
              <w:left w:val="single" w:sz="2" w:space="0" w:color="FFFFFF" w:themeColor="background1"/>
              <w:bottom w:val="single" w:sz="2" w:space="0" w:color="FFFFFF" w:themeColor="background1"/>
            </w:tcBorders>
            <w:hideMark/>
          </w:tcPr>
          <w:p w14:paraId="4DB1B858" w14:textId="77777777" w:rsidR="00ED3450" w:rsidRPr="008A2CCD" w:rsidRDefault="00ED3450" w:rsidP="008A2CCD">
            <w:pPr>
              <w:pStyle w:val="NormalWeb"/>
              <w:jc w:val="center"/>
              <w:rPr>
                <w:color w:val="FFFFFF" w:themeColor="background1"/>
              </w:rPr>
            </w:pPr>
            <w:r w:rsidRPr="008A2CCD">
              <w:rPr>
                <w:color w:val="FFFFFF" w:themeColor="background1"/>
              </w:rPr>
              <w:t xml:space="preserve">Number of positive </w:t>
            </w:r>
            <w:proofErr w:type="spellStart"/>
            <w:r w:rsidRPr="008A2CCD">
              <w:rPr>
                <w:color w:val="FFFFFF" w:themeColor="background1"/>
              </w:rPr>
              <w:t>Myco</w:t>
            </w:r>
            <w:proofErr w:type="spellEnd"/>
            <w:r w:rsidRPr="008A2CCD">
              <w:rPr>
                <w:color w:val="FFFFFF" w:themeColor="background1"/>
              </w:rPr>
              <w:t xml:space="preserve"> tests</w:t>
            </w:r>
          </w:p>
        </w:tc>
      </w:tr>
      <w:tr w:rsidR="00ED3450" w14:paraId="13ABE03B" w14:textId="77777777" w:rsidTr="008A2CCD">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bottom w:val="single" w:sz="2" w:space="0" w:color="FFFFFF" w:themeColor="background1"/>
              <w:right w:val="single" w:sz="2" w:space="0" w:color="FFFFFF" w:themeColor="background1"/>
            </w:tcBorders>
            <w:hideMark/>
          </w:tcPr>
          <w:p w14:paraId="4D336110" w14:textId="77777777" w:rsidR="00ED3450" w:rsidRPr="008A2CCD" w:rsidRDefault="00ED3450">
            <w:pPr>
              <w:rPr>
                <w:color w:val="FFFFFF" w:themeColor="background1"/>
              </w:rPr>
            </w:pPr>
          </w:p>
        </w:tc>
        <w:tc>
          <w:tcPr>
            <w:tcW w:w="155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71F7A8E" w14:textId="77777777" w:rsidR="00ED3450" w:rsidRPr="008A2CCD" w:rsidRDefault="00ED3450" w:rsidP="008A2CCD">
            <w:pPr>
              <w:jc w:val="center"/>
              <w:rPr>
                <w:rFonts w:eastAsia="Times New Roman"/>
                <w:color w:val="FFFFFF" w:themeColor="background1"/>
                <w:sz w:val="20"/>
                <w:szCs w:val="20"/>
              </w:rPr>
            </w:pPr>
          </w:p>
        </w:tc>
        <w:tc>
          <w:tcPr>
            <w:tcW w:w="155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DAD67F7" w14:textId="77777777" w:rsidR="00ED3450" w:rsidRPr="008A2CCD" w:rsidRDefault="00ED3450" w:rsidP="008A2CCD">
            <w:pPr>
              <w:pStyle w:val="NormalWeb"/>
              <w:jc w:val="center"/>
              <w:rPr>
                <w:color w:val="FFFFFF" w:themeColor="background1"/>
                <w:sz w:val="24"/>
                <w:szCs w:val="24"/>
              </w:rPr>
            </w:pPr>
            <w:r w:rsidRPr="008A2CCD">
              <w:rPr>
                <w:color w:val="FFFFFF" w:themeColor="background1"/>
              </w:rPr>
              <w:t>Value</w:t>
            </w:r>
          </w:p>
        </w:tc>
        <w:tc>
          <w:tcPr>
            <w:tcW w:w="155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07A220F" w14:textId="77777777" w:rsidR="00ED3450" w:rsidRPr="008A2CCD" w:rsidRDefault="00ED3450" w:rsidP="008A2CCD">
            <w:pPr>
              <w:jc w:val="center"/>
              <w:rPr>
                <w:color w:val="FFFFFF" w:themeColor="background1"/>
              </w:rPr>
            </w:pPr>
          </w:p>
        </w:tc>
        <w:tc>
          <w:tcPr>
            <w:tcW w:w="155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8795D30" w14:textId="77777777" w:rsidR="00ED3450" w:rsidRPr="008A2CCD" w:rsidRDefault="00ED3450" w:rsidP="008A2CCD">
            <w:pPr>
              <w:jc w:val="center"/>
              <w:rPr>
                <w:rFonts w:eastAsia="Times New Roman"/>
                <w:color w:val="FFFFFF" w:themeColor="background1"/>
                <w:sz w:val="20"/>
                <w:szCs w:val="20"/>
              </w:rPr>
            </w:pPr>
          </w:p>
        </w:tc>
        <w:tc>
          <w:tcPr>
            <w:tcW w:w="155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2F8B5B5" w14:textId="77777777" w:rsidR="00ED3450" w:rsidRPr="008A2CCD" w:rsidRDefault="00ED3450" w:rsidP="008A2CCD">
            <w:pPr>
              <w:pStyle w:val="NormalWeb"/>
              <w:jc w:val="center"/>
              <w:rPr>
                <w:color w:val="FFFFFF" w:themeColor="background1"/>
                <w:sz w:val="24"/>
                <w:szCs w:val="24"/>
              </w:rPr>
            </w:pPr>
            <w:r w:rsidRPr="008A2CCD">
              <w:rPr>
                <w:color w:val="FFFFFF" w:themeColor="background1"/>
              </w:rPr>
              <w:t>Value</w:t>
            </w:r>
          </w:p>
        </w:tc>
        <w:tc>
          <w:tcPr>
            <w:tcW w:w="1557" w:type="dxa"/>
            <w:tcBorders>
              <w:top w:val="single" w:sz="2" w:space="0" w:color="FFFFFF" w:themeColor="background1"/>
              <w:left w:val="single" w:sz="2" w:space="0" w:color="FFFFFF" w:themeColor="background1"/>
              <w:bottom w:val="single" w:sz="2" w:space="0" w:color="FFFFFF" w:themeColor="background1"/>
            </w:tcBorders>
            <w:hideMark/>
          </w:tcPr>
          <w:p w14:paraId="0A5FAE3C" w14:textId="77777777" w:rsidR="00ED3450" w:rsidRPr="008A2CCD" w:rsidRDefault="00ED3450" w:rsidP="008A2CCD">
            <w:pPr>
              <w:jc w:val="center"/>
              <w:rPr>
                <w:color w:val="FFFFFF" w:themeColor="background1"/>
              </w:rPr>
            </w:pPr>
          </w:p>
        </w:tc>
      </w:tr>
      <w:tr w:rsidR="00ED3450" w14:paraId="4783E674" w14:textId="77777777" w:rsidTr="008A2CCD">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14:paraId="43C60642" w14:textId="77777777" w:rsidR="00ED3450" w:rsidRPr="008A2CCD" w:rsidRDefault="00ED3450">
            <w:pPr>
              <w:pStyle w:val="NormalWeb"/>
              <w:rPr>
                <w:color w:val="FFFFFF" w:themeColor="background1"/>
                <w:sz w:val="24"/>
                <w:szCs w:val="24"/>
              </w:rPr>
            </w:pPr>
            <w:r w:rsidRPr="008A2CCD">
              <w:rPr>
                <w:color w:val="FFFFFF" w:themeColor="background1"/>
              </w:rPr>
              <w:t>AIC</w:t>
            </w:r>
          </w:p>
        </w:tc>
        <w:tc>
          <w:tcPr>
            <w:tcW w:w="1556" w:type="dxa"/>
            <w:tcBorders>
              <w:top w:val="single" w:sz="2" w:space="0" w:color="FFFFFF" w:themeColor="background1"/>
              <w:left w:val="single" w:sz="2" w:space="0" w:color="FFFFFF" w:themeColor="background1"/>
              <w:right w:val="single" w:sz="2" w:space="0" w:color="FFFFFF" w:themeColor="background1"/>
            </w:tcBorders>
            <w:hideMark/>
          </w:tcPr>
          <w:p w14:paraId="1EEAEF1D" w14:textId="77777777" w:rsidR="00ED3450" w:rsidRPr="008A2CCD" w:rsidRDefault="00ED3450" w:rsidP="008A2CCD">
            <w:pPr>
              <w:jc w:val="center"/>
              <w:rPr>
                <w:color w:val="FFFFFF" w:themeColor="background1"/>
              </w:rPr>
            </w:pPr>
          </w:p>
        </w:tc>
        <w:tc>
          <w:tcPr>
            <w:tcW w:w="1557" w:type="dxa"/>
            <w:tcBorders>
              <w:top w:val="single" w:sz="2" w:space="0" w:color="FFFFFF" w:themeColor="background1"/>
              <w:left w:val="single" w:sz="2" w:space="0" w:color="FFFFFF" w:themeColor="background1"/>
              <w:right w:val="single" w:sz="2" w:space="0" w:color="FFFFFF" w:themeColor="background1"/>
            </w:tcBorders>
            <w:hideMark/>
          </w:tcPr>
          <w:p w14:paraId="35E3FCE9" w14:textId="77777777" w:rsidR="00ED3450" w:rsidRPr="008A2CCD" w:rsidRDefault="00ED3450" w:rsidP="008A2CCD">
            <w:pPr>
              <w:pStyle w:val="NormalWeb"/>
              <w:jc w:val="center"/>
              <w:rPr>
                <w:color w:val="FFFFFF" w:themeColor="background1"/>
                <w:sz w:val="24"/>
                <w:szCs w:val="24"/>
              </w:rPr>
            </w:pPr>
            <w:r w:rsidRPr="008A2CCD">
              <w:rPr>
                <w:color w:val="FFFFFF" w:themeColor="background1"/>
              </w:rPr>
              <w:t>622.43</w:t>
            </w:r>
          </w:p>
        </w:tc>
        <w:tc>
          <w:tcPr>
            <w:tcW w:w="1556" w:type="dxa"/>
            <w:tcBorders>
              <w:top w:val="single" w:sz="2" w:space="0" w:color="FFFFFF" w:themeColor="background1"/>
              <w:left w:val="single" w:sz="2" w:space="0" w:color="FFFFFF" w:themeColor="background1"/>
              <w:right w:val="single" w:sz="2" w:space="0" w:color="FFFFFF" w:themeColor="background1"/>
            </w:tcBorders>
            <w:hideMark/>
          </w:tcPr>
          <w:p w14:paraId="066A342A" w14:textId="77777777" w:rsidR="00ED3450" w:rsidRPr="008A2CCD" w:rsidRDefault="00ED3450" w:rsidP="008A2CCD">
            <w:pPr>
              <w:jc w:val="center"/>
              <w:rPr>
                <w:color w:val="FFFFFF" w:themeColor="background1"/>
              </w:rPr>
            </w:pPr>
          </w:p>
        </w:tc>
        <w:tc>
          <w:tcPr>
            <w:tcW w:w="1557" w:type="dxa"/>
            <w:tcBorders>
              <w:top w:val="single" w:sz="2" w:space="0" w:color="FFFFFF" w:themeColor="background1"/>
              <w:left w:val="single" w:sz="2" w:space="0" w:color="FFFFFF" w:themeColor="background1"/>
              <w:right w:val="single" w:sz="2" w:space="0" w:color="FFFFFF" w:themeColor="background1"/>
            </w:tcBorders>
            <w:hideMark/>
          </w:tcPr>
          <w:p w14:paraId="335FE79B" w14:textId="77777777" w:rsidR="00ED3450" w:rsidRPr="008A2CCD" w:rsidRDefault="00ED3450" w:rsidP="008A2CCD">
            <w:pPr>
              <w:jc w:val="center"/>
              <w:rPr>
                <w:rFonts w:eastAsia="Times New Roman"/>
                <w:color w:val="FFFFFF" w:themeColor="background1"/>
                <w:sz w:val="20"/>
                <w:szCs w:val="20"/>
              </w:rPr>
            </w:pPr>
          </w:p>
        </w:tc>
        <w:tc>
          <w:tcPr>
            <w:tcW w:w="1556" w:type="dxa"/>
            <w:tcBorders>
              <w:top w:val="single" w:sz="2" w:space="0" w:color="FFFFFF" w:themeColor="background1"/>
              <w:left w:val="single" w:sz="2" w:space="0" w:color="FFFFFF" w:themeColor="background1"/>
              <w:right w:val="single" w:sz="2" w:space="0" w:color="FFFFFF" w:themeColor="background1"/>
            </w:tcBorders>
            <w:hideMark/>
          </w:tcPr>
          <w:p w14:paraId="0144EF91" w14:textId="77777777" w:rsidR="00ED3450" w:rsidRPr="008A2CCD" w:rsidRDefault="00ED3450" w:rsidP="008A2CCD">
            <w:pPr>
              <w:pStyle w:val="NormalWeb"/>
              <w:jc w:val="center"/>
              <w:rPr>
                <w:color w:val="FFFFFF" w:themeColor="background1"/>
                <w:sz w:val="24"/>
                <w:szCs w:val="24"/>
              </w:rPr>
            </w:pPr>
            <w:r w:rsidRPr="008A2CCD">
              <w:rPr>
                <w:color w:val="FFFFFF" w:themeColor="background1"/>
              </w:rPr>
              <w:t>707.10</w:t>
            </w:r>
          </w:p>
        </w:tc>
        <w:tc>
          <w:tcPr>
            <w:tcW w:w="1557" w:type="dxa"/>
            <w:tcBorders>
              <w:top w:val="single" w:sz="2" w:space="0" w:color="FFFFFF" w:themeColor="background1"/>
              <w:left w:val="single" w:sz="2" w:space="0" w:color="FFFFFF" w:themeColor="background1"/>
            </w:tcBorders>
            <w:hideMark/>
          </w:tcPr>
          <w:p w14:paraId="4CA74160" w14:textId="77777777" w:rsidR="00ED3450" w:rsidRPr="008A2CCD" w:rsidRDefault="00ED3450" w:rsidP="008A2CCD">
            <w:pPr>
              <w:jc w:val="center"/>
              <w:rPr>
                <w:color w:val="FFFFFF" w:themeColor="background1"/>
              </w:rPr>
            </w:pPr>
          </w:p>
        </w:tc>
      </w:tr>
      <w:tr w:rsidR="00ED3450" w14:paraId="0B570B62" w14:textId="77777777" w:rsidTr="008A2CCD">
        <w:tc>
          <w:tcPr>
            <w:tcW w:w="0" w:type="auto"/>
            <w:hideMark/>
          </w:tcPr>
          <w:p w14:paraId="2A2CC8A2" w14:textId="77777777" w:rsidR="00ED3450" w:rsidRDefault="00ED3450">
            <w:pPr>
              <w:pStyle w:val="NormalWeb"/>
              <w:rPr>
                <w:sz w:val="24"/>
                <w:szCs w:val="24"/>
              </w:rPr>
            </w:pPr>
            <w:r>
              <w:t>Coefficient</w:t>
            </w:r>
          </w:p>
        </w:tc>
        <w:tc>
          <w:tcPr>
            <w:tcW w:w="1556" w:type="dxa"/>
            <w:hideMark/>
          </w:tcPr>
          <w:p w14:paraId="1319B630" w14:textId="77777777" w:rsidR="00ED3450" w:rsidRDefault="00ED3450" w:rsidP="008A2CCD">
            <w:pPr>
              <w:pStyle w:val="NormalWeb"/>
              <w:jc w:val="center"/>
            </w:pPr>
            <w:r>
              <w:t>Value</w:t>
            </w:r>
          </w:p>
        </w:tc>
        <w:tc>
          <w:tcPr>
            <w:tcW w:w="1557" w:type="dxa"/>
            <w:hideMark/>
          </w:tcPr>
          <w:p w14:paraId="5C6EFFEA" w14:textId="77777777" w:rsidR="00ED3450" w:rsidRDefault="00ED3450" w:rsidP="008A2CCD">
            <w:pPr>
              <w:pStyle w:val="NormalWeb"/>
              <w:jc w:val="center"/>
            </w:pPr>
            <w:r>
              <w:t>SE</w:t>
            </w:r>
          </w:p>
        </w:tc>
        <w:tc>
          <w:tcPr>
            <w:tcW w:w="1556" w:type="dxa"/>
            <w:hideMark/>
          </w:tcPr>
          <w:p w14:paraId="295CA1DB" w14:textId="77777777" w:rsidR="00ED3450" w:rsidRPr="00A12A7D" w:rsidRDefault="00ED3450" w:rsidP="008A2CCD">
            <w:pPr>
              <w:pStyle w:val="NormalWeb"/>
              <w:jc w:val="center"/>
              <w:rPr>
                <w:i/>
              </w:rPr>
            </w:pPr>
            <w:r w:rsidRPr="00A12A7D">
              <w:rPr>
                <w:i/>
              </w:rPr>
              <w:t>p</w:t>
            </w:r>
          </w:p>
        </w:tc>
        <w:tc>
          <w:tcPr>
            <w:tcW w:w="1557" w:type="dxa"/>
            <w:hideMark/>
          </w:tcPr>
          <w:p w14:paraId="61BA0CF9" w14:textId="77777777" w:rsidR="00ED3450" w:rsidRDefault="00ED3450" w:rsidP="008A2CCD">
            <w:pPr>
              <w:pStyle w:val="NormalWeb"/>
              <w:jc w:val="center"/>
            </w:pPr>
            <w:r>
              <w:t>Value</w:t>
            </w:r>
          </w:p>
        </w:tc>
        <w:tc>
          <w:tcPr>
            <w:tcW w:w="1556" w:type="dxa"/>
            <w:hideMark/>
          </w:tcPr>
          <w:p w14:paraId="3990920F" w14:textId="77777777" w:rsidR="00ED3450" w:rsidRDefault="00ED3450" w:rsidP="008A2CCD">
            <w:pPr>
              <w:pStyle w:val="NormalWeb"/>
              <w:jc w:val="center"/>
            </w:pPr>
            <w:r>
              <w:t>SE</w:t>
            </w:r>
          </w:p>
        </w:tc>
        <w:tc>
          <w:tcPr>
            <w:tcW w:w="1557" w:type="dxa"/>
            <w:hideMark/>
          </w:tcPr>
          <w:p w14:paraId="7A402EF9" w14:textId="77777777" w:rsidR="00ED3450" w:rsidRPr="00A12A7D" w:rsidRDefault="00ED3450" w:rsidP="008A2CCD">
            <w:pPr>
              <w:pStyle w:val="NormalWeb"/>
              <w:jc w:val="center"/>
              <w:rPr>
                <w:i/>
              </w:rPr>
            </w:pPr>
            <w:r w:rsidRPr="00A12A7D">
              <w:rPr>
                <w:i/>
              </w:rPr>
              <w:t>p</w:t>
            </w:r>
          </w:p>
        </w:tc>
      </w:tr>
      <w:tr w:rsidR="00ED3450" w14:paraId="5A2173E4" w14:textId="77777777" w:rsidTr="008A2CCD">
        <w:trPr>
          <w:cnfStyle w:val="000000010000" w:firstRow="0" w:lastRow="0" w:firstColumn="0" w:lastColumn="0" w:oddVBand="0" w:evenVBand="0" w:oddHBand="0" w:evenHBand="1" w:firstRowFirstColumn="0" w:firstRowLastColumn="0" w:lastRowFirstColumn="0" w:lastRowLastColumn="0"/>
        </w:trPr>
        <w:tc>
          <w:tcPr>
            <w:tcW w:w="0" w:type="auto"/>
            <w:hideMark/>
          </w:tcPr>
          <w:p w14:paraId="255C6B12" w14:textId="77777777" w:rsidR="00ED3450" w:rsidRDefault="00ED3450">
            <w:pPr>
              <w:pStyle w:val="NormalWeb"/>
            </w:pPr>
            <w:r>
              <w:t>AR(1)</w:t>
            </w:r>
          </w:p>
        </w:tc>
        <w:tc>
          <w:tcPr>
            <w:tcW w:w="1556" w:type="dxa"/>
            <w:hideMark/>
          </w:tcPr>
          <w:p w14:paraId="65845B6B" w14:textId="77777777" w:rsidR="00ED3450" w:rsidRDefault="00ED3450" w:rsidP="008A2CCD">
            <w:pPr>
              <w:pStyle w:val="NormalWeb"/>
              <w:jc w:val="center"/>
            </w:pPr>
            <w:r>
              <w:t>0.40</w:t>
            </w:r>
          </w:p>
        </w:tc>
        <w:tc>
          <w:tcPr>
            <w:tcW w:w="1557" w:type="dxa"/>
            <w:hideMark/>
          </w:tcPr>
          <w:p w14:paraId="21B3F575" w14:textId="77777777" w:rsidR="00ED3450" w:rsidRDefault="00ED3450" w:rsidP="008A2CCD">
            <w:pPr>
              <w:pStyle w:val="NormalWeb"/>
              <w:jc w:val="center"/>
            </w:pPr>
            <w:r>
              <w:t>0.10</w:t>
            </w:r>
          </w:p>
        </w:tc>
        <w:tc>
          <w:tcPr>
            <w:tcW w:w="1556" w:type="dxa"/>
            <w:hideMark/>
          </w:tcPr>
          <w:p w14:paraId="0FDC5E53" w14:textId="77777777" w:rsidR="00ED3450" w:rsidRPr="00E65649" w:rsidRDefault="00ED3450" w:rsidP="008A2CCD">
            <w:pPr>
              <w:pStyle w:val="NormalWeb"/>
              <w:jc w:val="center"/>
              <w:rPr>
                <w:b/>
              </w:rPr>
            </w:pPr>
            <w:r w:rsidRPr="00E65649">
              <w:rPr>
                <w:b/>
              </w:rPr>
              <w:t>0.0228</w:t>
            </w:r>
          </w:p>
        </w:tc>
        <w:tc>
          <w:tcPr>
            <w:tcW w:w="1557" w:type="dxa"/>
            <w:hideMark/>
          </w:tcPr>
          <w:p w14:paraId="141B614F" w14:textId="77777777" w:rsidR="00ED3450" w:rsidRDefault="00ED3450" w:rsidP="008A2CCD">
            <w:pPr>
              <w:pStyle w:val="NormalWeb"/>
              <w:jc w:val="center"/>
            </w:pPr>
            <w:r>
              <w:t>0.60</w:t>
            </w:r>
          </w:p>
        </w:tc>
        <w:tc>
          <w:tcPr>
            <w:tcW w:w="1556" w:type="dxa"/>
            <w:hideMark/>
          </w:tcPr>
          <w:p w14:paraId="7970CE4A" w14:textId="77777777" w:rsidR="00ED3450" w:rsidRDefault="00ED3450" w:rsidP="008A2CCD">
            <w:pPr>
              <w:pStyle w:val="NormalWeb"/>
              <w:jc w:val="center"/>
            </w:pPr>
            <w:r>
              <w:t>0.09</w:t>
            </w:r>
          </w:p>
        </w:tc>
        <w:tc>
          <w:tcPr>
            <w:tcW w:w="1557" w:type="dxa"/>
            <w:hideMark/>
          </w:tcPr>
          <w:p w14:paraId="77A6EEBB" w14:textId="77777777" w:rsidR="00ED3450" w:rsidRPr="00E65649" w:rsidRDefault="00ED3450" w:rsidP="008A2CCD">
            <w:pPr>
              <w:pStyle w:val="NormalWeb"/>
              <w:jc w:val="center"/>
              <w:rPr>
                <w:b/>
              </w:rPr>
            </w:pPr>
            <w:r w:rsidRPr="00E65649">
              <w:rPr>
                <w:b/>
              </w:rPr>
              <w:t>&lt;0.0001</w:t>
            </w:r>
          </w:p>
        </w:tc>
      </w:tr>
      <w:tr w:rsidR="00ED3450" w14:paraId="16274DAD" w14:textId="77777777" w:rsidTr="008A2CCD">
        <w:tc>
          <w:tcPr>
            <w:tcW w:w="0" w:type="auto"/>
            <w:hideMark/>
          </w:tcPr>
          <w:p w14:paraId="5067EAB0" w14:textId="77777777" w:rsidR="00ED3450" w:rsidRDefault="00ED3450">
            <w:pPr>
              <w:pStyle w:val="NormalWeb"/>
            </w:pPr>
            <w:r>
              <w:t>Intercept</w:t>
            </w:r>
          </w:p>
        </w:tc>
        <w:tc>
          <w:tcPr>
            <w:tcW w:w="1556" w:type="dxa"/>
            <w:hideMark/>
          </w:tcPr>
          <w:p w14:paraId="3DA33B41" w14:textId="77777777" w:rsidR="00ED3450" w:rsidRDefault="00ED3450" w:rsidP="008A2CCD">
            <w:pPr>
              <w:pStyle w:val="NormalWeb"/>
              <w:jc w:val="center"/>
            </w:pPr>
            <w:r>
              <w:t>11.25</w:t>
            </w:r>
          </w:p>
        </w:tc>
        <w:tc>
          <w:tcPr>
            <w:tcW w:w="1557" w:type="dxa"/>
            <w:hideMark/>
          </w:tcPr>
          <w:p w14:paraId="3A24F3DF" w14:textId="77777777" w:rsidR="00ED3450" w:rsidRDefault="00ED3450" w:rsidP="008A2CCD">
            <w:pPr>
              <w:pStyle w:val="NormalWeb"/>
              <w:jc w:val="center"/>
            </w:pPr>
            <w:r>
              <w:t>5.55</w:t>
            </w:r>
          </w:p>
        </w:tc>
        <w:tc>
          <w:tcPr>
            <w:tcW w:w="1556" w:type="dxa"/>
            <w:hideMark/>
          </w:tcPr>
          <w:p w14:paraId="36AC81E3" w14:textId="77777777" w:rsidR="00ED3450" w:rsidRPr="00E65649" w:rsidRDefault="00ED3450" w:rsidP="008A2CCD">
            <w:pPr>
              <w:pStyle w:val="NormalWeb"/>
              <w:jc w:val="center"/>
              <w:rPr>
                <w:b/>
              </w:rPr>
            </w:pPr>
            <w:r w:rsidRPr="00E65649">
              <w:rPr>
                <w:b/>
              </w:rPr>
              <w:t>0.0458</w:t>
            </w:r>
          </w:p>
        </w:tc>
        <w:tc>
          <w:tcPr>
            <w:tcW w:w="1557" w:type="dxa"/>
            <w:hideMark/>
          </w:tcPr>
          <w:p w14:paraId="12FFAD12" w14:textId="77777777" w:rsidR="00ED3450" w:rsidRDefault="00ED3450" w:rsidP="008A2CCD">
            <w:pPr>
              <w:pStyle w:val="NormalWeb"/>
              <w:jc w:val="center"/>
            </w:pPr>
            <w:r>
              <w:t>-10.82</w:t>
            </w:r>
          </w:p>
        </w:tc>
        <w:tc>
          <w:tcPr>
            <w:tcW w:w="1556" w:type="dxa"/>
            <w:hideMark/>
          </w:tcPr>
          <w:p w14:paraId="759F4994" w14:textId="77777777" w:rsidR="00ED3450" w:rsidRDefault="00ED3450" w:rsidP="008A2CCD">
            <w:pPr>
              <w:pStyle w:val="NormalWeb"/>
              <w:jc w:val="center"/>
            </w:pPr>
            <w:r>
              <w:t>5.68</w:t>
            </w:r>
          </w:p>
        </w:tc>
        <w:tc>
          <w:tcPr>
            <w:tcW w:w="1557" w:type="dxa"/>
            <w:hideMark/>
          </w:tcPr>
          <w:p w14:paraId="7AD69BE3" w14:textId="77777777" w:rsidR="00ED3450" w:rsidRDefault="00ED3450" w:rsidP="008A2CCD">
            <w:pPr>
              <w:pStyle w:val="NormalWeb"/>
              <w:jc w:val="center"/>
            </w:pPr>
            <w:r>
              <w:t>0.0593</w:t>
            </w:r>
          </w:p>
        </w:tc>
      </w:tr>
      <w:tr w:rsidR="00ED3450" w14:paraId="15A60DE1" w14:textId="77777777" w:rsidTr="008A2CCD">
        <w:trPr>
          <w:cnfStyle w:val="000000010000" w:firstRow="0" w:lastRow="0" w:firstColumn="0" w:lastColumn="0" w:oddVBand="0" w:evenVBand="0" w:oddHBand="0" w:evenHBand="1" w:firstRowFirstColumn="0" w:firstRowLastColumn="0" w:lastRowFirstColumn="0" w:lastRowLastColumn="0"/>
        </w:trPr>
        <w:tc>
          <w:tcPr>
            <w:tcW w:w="0" w:type="auto"/>
            <w:hideMark/>
          </w:tcPr>
          <w:p w14:paraId="7CDBA336" w14:textId="77777777" w:rsidR="00ED3450" w:rsidRDefault="00ED3450">
            <w:pPr>
              <w:pStyle w:val="NormalWeb"/>
            </w:pPr>
            <w:proofErr w:type="spellStart"/>
            <w:r>
              <w:t>Year</w:t>
            </w:r>
            <w:r w:rsidRPr="001E6018">
              <w:rPr>
                <w:vertAlign w:val="superscript"/>
              </w:rPr>
              <w:t>a</w:t>
            </w:r>
            <w:proofErr w:type="spellEnd"/>
          </w:p>
        </w:tc>
        <w:tc>
          <w:tcPr>
            <w:tcW w:w="1556" w:type="dxa"/>
            <w:hideMark/>
          </w:tcPr>
          <w:p w14:paraId="111145C2" w14:textId="77777777" w:rsidR="00ED3450" w:rsidRDefault="00ED3450" w:rsidP="008A2CCD">
            <w:pPr>
              <w:pStyle w:val="NormalWeb"/>
              <w:jc w:val="center"/>
            </w:pPr>
            <w:r>
              <w:t>-0.05</w:t>
            </w:r>
          </w:p>
        </w:tc>
        <w:tc>
          <w:tcPr>
            <w:tcW w:w="1557" w:type="dxa"/>
            <w:hideMark/>
          </w:tcPr>
          <w:p w14:paraId="5EADCFC2" w14:textId="77777777" w:rsidR="00ED3450" w:rsidRDefault="00ED3450" w:rsidP="008A2CCD">
            <w:pPr>
              <w:pStyle w:val="NormalWeb"/>
              <w:jc w:val="center"/>
            </w:pPr>
            <w:r>
              <w:t>0.39</w:t>
            </w:r>
          </w:p>
        </w:tc>
        <w:tc>
          <w:tcPr>
            <w:tcW w:w="1556" w:type="dxa"/>
            <w:hideMark/>
          </w:tcPr>
          <w:p w14:paraId="4D082CBA" w14:textId="77777777" w:rsidR="00ED3450" w:rsidRDefault="00ED3450" w:rsidP="008A2CCD">
            <w:pPr>
              <w:pStyle w:val="NormalWeb"/>
              <w:jc w:val="center"/>
            </w:pPr>
            <w:r>
              <w:t>0.9092</w:t>
            </w:r>
          </w:p>
        </w:tc>
        <w:tc>
          <w:tcPr>
            <w:tcW w:w="1557" w:type="dxa"/>
            <w:hideMark/>
          </w:tcPr>
          <w:p w14:paraId="4DA8C0F3" w14:textId="77777777" w:rsidR="00ED3450" w:rsidRDefault="00ED3450" w:rsidP="008A2CCD">
            <w:pPr>
              <w:pStyle w:val="NormalWeb"/>
              <w:jc w:val="center"/>
            </w:pPr>
            <w:r>
              <w:t>1.95</w:t>
            </w:r>
          </w:p>
        </w:tc>
        <w:tc>
          <w:tcPr>
            <w:tcW w:w="1556" w:type="dxa"/>
            <w:hideMark/>
          </w:tcPr>
          <w:p w14:paraId="5DFEFAE6" w14:textId="77777777" w:rsidR="00ED3450" w:rsidRDefault="00ED3450" w:rsidP="008A2CCD">
            <w:pPr>
              <w:pStyle w:val="NormalWeb"/>
              <w:jc w:val="center"/>
            </w:pPr>
            <w:r>
              <w:t>0.42</w:t>
            </w:r>
          </w:p>
        </w:tc>
        <w:tc>
          <w:tcPr>
            <w:tcW w:w="1557" w:type="dxa"/>
            <w:hideMark/>
          </w:tcPr>
          <w:p w14:paraId="19EC347B" w14:textId="77777777" w:rsidR="00ED3450" w:rsidRPr="00E65649" w:rsidRDefault="00ED3450" w:rsidP="008A2CCD">
            <w:pPr>
              <w:pStyle w:val="NormalWeb"/>
              <w:jc w:val="center"/>
              <w:rPr>
                <w:b/>
              </w:rPr>
            </w:pPr>
            <w:r w:rsidRPr="00E65649">
              <w:rPr>
                <w:b/>
              </w:rPr>
              <w:t>&lt;0.0001</w:t>
            </w:r>
          </w:p>
        </w:tc>
      </w:tr>
      <w:tr w:rsidR="00ED3450" w14:paraId="778F1B46" w14:textId="77777777" w:rsidTr="008A2CCD">
        <w:tc>
          <w:tcPr>
            <w:tcW w:w="0" w:type="auto"/>
            <w:hideMark/>
          </w:tcPr>
          <w:p w14:paraId="1E6F3740" w14:textId="77777777" w:rsidR="00ED3450" w:rsidRDefault="00ED3450">
            <w:pPr>
              <w:pStyle w:val="NormalWeb"/>
            </w:pPr>
            <w:r>
              <w:t>February</w:t>
            </w:r>
          </w:p>
        </w:tc>
        <w:tc>
          <w:tcPr>
            <w:tcW w:w="1556" w:type="dxa"/>
            <w:hideMark/>
          </w:tcPr>
          <w:p w14:paraId="2BA742CE" w14:textId="77777777" w:rsidR="00ED3450" w:rsidRDefault="00ED3450" w:rsidP="008A2CCD">
            <w:pPr>
              <w:pStyle w:val="NormalWeb"/>
              <w:jc w:val="center"/>
            </w:pPr>
            <w:r>
              <w:t>0.22</w:t>
            </w:r>
          </w:p>
        </w:tc>
        <w:tc>
          <w:tcPr>
            <w:tcW w:w="1557" w:type="dxa"/>
            <w:hideMark/>
          </w:tcPr>
          <w:p w14:paraId="4ABAA749" w14:textId="77777777" w:rsidR="00ED3450" w:rsidRDefault="00ED3450" w:rsidP="008A2CCD">
            <w:pPr>
              <w:pStyle w:val="NormalWeb"/>
              <w:jc w:val="center"/>
            </w:pPr>
            <w:r>
              <w:t>2.33</w:t>
            </w:r>
          </w:p>
        </w:tc>
        <w:tc>
          <w:tcPr>
            <w:tcW w:w="1556" w:type="dxa"/>
            <w:hideMark/>
          </w:tcPr>
          <w:p w14:paraId="75B07C2D" w14:textId="77777777" w:rsidR="00ED3450" w:rsidRDefault="00ED3450" w:rsidP="008A2CCD">
            <w:pPr>
              <w:pStyle w:val="NormalWeb"/>
              <w:jc w:val="center"/>
            </w:pPr>
            <w:r>
              <w:t>0.9246</w:t>
            </w:r>
          </w:p>
        </w:tc>
        <w:tc>
          <w:tcPr>
            <w:tcW w:w="1557" w:type="dxa"/>
            <w:hideMark/>
          </w:tcPr>
          <w:p w14:paraId="0E98B054" w14:textId="77777777" w:rsidR="00ED3450" w:rsidRDefault="00ED3450" w:rsidP="008A2CCD">
            <w:pPr>
              <w:pStyle w:val="NormalWeb"/>
              <w:jc w:val="center"/>
            </w:pPr>
            <w:r>
              <w:t>-1.50</w:t>
            </w:r>
          </w:p>
        </w:tc>
        <w:tc>
          <w:tcPr>
            <w:tcW w:w="1556" w:type="dxa"/>
            <w:hideMark/>
          </w:tcPr>
          <w:p w14:paraId="12B1423D" w14:textId="77777777" w:rsidR="00ED3450" w:rsidRDefault="00ED3450" w:rsidP="008A2CCD">
            <w:pPr>
              <w:pStyle w:val="NormalWeb"/>
              <w:jc w:val="center"/>
            </w:pPr>
            <w:r>
              <w:t>1.89</w:t>
            </w:r>
          </w:p>
        </w:tc>
        <w:tc>
          <w:tcPr>
            <w:tcW w:w="1557" w:type="dxa"/>
            <w:hideMark/>
          </w:tcPr>
          <w:p w14:paraId="3546C8B8" w14:textId="77777777" w:rsidR="00ED3450" w:rsidRDefault="00ED3450" w:rsidP="008A2CCD">
            <w:pPr>
              <w:pStyle w:val="NormalWeb"/>
              <w:jc w:val="center"/>
            </w:pPr>
            <w:r>
              <w:t>0.4295</w:t>
            </w:r>
          </w:p>
        </w:tc>
      </w:tr>
      <w:tr w:rsidR="00ED3450" w14:paraId="1069ED01" w14:textId="77777777" w:rsidTr="008A2CCD">
        <w:trPr>
          <w:cnfStyle w:val="000000010000" w:firstRow="0" w:lastRow="0" w:firstColumn="0" w:lastColumn="0" w:oddVBand="0" w:evenVBand="0" w:oddHBand="0" w:evenHBand="1" w:firstRowFirstColumn="0" w:firstRowLastColumn="0" w:lastRowFirstColumn="0" w:lastRowLastColumn="0"/>
        </w:trPr>
        <w:tc>
          <w:tcPr>
            <w:tcW w:w="0" w:type="auto"/>
            <w:hideMark/>
          </w:tcPr>
          <w:p w14:paraId="481643DD" w14:textId="77777777" w:rsidR="00ED3450" w:rsidRDefault="00ED3450">
            <w:pPr>
              <w:pStyle w:val="NormalWeb"/>
            </w:pPr>
            <w:r>
              <w:t>March</w:t>
            </w:r>
          </w:p>
        </w:tc>
        <w:tc>
          <w:tcPr>
            <w:tcW w:w="1556" w:type="dxa"/>
            <w:hideMark/>
          </w:tcPr>
          <w:p w14:paraId="193663CF" w14:textId="77777777" w:rsidR="00ED3450" w:rsidRDefault="00ED3450" w:rsidP="008A2CCD">
            <w:pPr>
              <w:pStyle w:val="NormalWeb"/>
              <w:jc w:val="center"/>
            </w:pPr>
            <w:r>
              <w:t>6.44</w:t>
            </w:r>
          </w:p>
        </w:tc>
        <w:tc>
          <w:tcPr>
            <w:tcW w:w="1557" w:type="dxa"/>
            <w:hideMark/>
          </w:tcPr>
          <w:p w14:paraId="569FAC9A" w14:textId="77777777" w:rsidR="00ED3450" w:rsidRDefault="00ED3450" w:rsidP="008A2CCD">
            <w:pPr>
              <w:pStyle w:val="NormalWeb"/>
              <w:jc w:val="center"/>
            </w:pPr>
            <w:r>
              <w:t>2.77</w:t>
            </w:r>
          </w:p>
        </w:tc>
        <w:tc>
          <w:tcPr>
            <w:tcW w:w="1556" w:type="dxa"/>
            <w:hideMark/>
          </w:tcPr>
          <w:p w14:paraId="46AD76D2" w14:textId="77777777" w:rsidR="00ED3450" w:rsidRPr="00E65649" w:rsidRDefault="00ED3450" w:rsidP="008A2CCD">
            <w:pPr>
              <w:pStyle w:val="NormalWeb"/>
              <w:jc w:val="center"/>
              <w:rPr>
                <w:b/>
              </w:rPr>
            </w:pPr>
            <w:r w:rsidRPr="00E65649">
              <w:rPr>
                <w:b/>
              </w:rPr>
              <w:t>0.0222</w:t>
            </w:r>
          </w:p>
        </w:tc>
        <w:tc>
          <w:tcPr>
            <w:tcW w:w="1557" w:type="dxa"/>
            <w:hideMark/>
          </w:tcPr>
          <w:p w14:paraId="07B43F31" w14:textId="77777777" w:rsidR="00ED3450" w:rsidRDefault="00ED3450" w:rsidP="008A2CCD">
            <w:pPr>
              <w:pStyle w:val="NormalWeb"/>
              <w:jc w:val="center"/>
            </w:pPr>
            <w:r>
              <w:t>0.39</w:t>
            </w:r>
          </w:p>
        </w:tc>
        <w:tc>
          <w:tcPr>
            <w:tcW w:w="1556" w:type="dxa"/>
            <w:hideMark/>
          </w:tcPr>
          <w:p w14:paraId="28E8F9AB" w14:textId="77777777" w:rsidR="00ED3450" w:rsidRDefault="00ED3450" w:rsidP="008A2CCD">
            <w:pPr>
              <w:pStyle w:val="NormalWeb"/>
              <w:jc w:val="center"/>
            </w:pPr>
            <w:r>
              <w:t>2.39</w:t>
            </w:r>
          </w:p>
        </w:tc>
        <w:tc>
          <w:tcPr>
            <w:tcW w:w="1557" w:type="dxa"/>
            <w:hideMark/>
          </w:tcPr>
          <w:p w14:paraId="0CBED7D0" w14:textId="77777777" w:rsidR="00ED3450" w:rsidRDefault="00ED3450" w:rsidP="008A2CCD">
            <w:pPr>
              <w:pStyle w:val="NormalWeb"/>
              <w:jc w:val="center"/>
            </w:pPr>
            <w:r>
              <w:t>0.8711</w:t>
            </w:r>
          </w:p>
        </w:tc>
      </w:tr>
      <w:tr w:rsidR="00ED3450" w14:paraId="3FFF43E4" w14:textId="77777777" w:rsidTr="008A2CCD">
        <w:tc>
          <w:tcPr>
            <w:tcW w:w="0" w:type="auto"/>
            <w:hideMark/>
          </w:tcPr>
          <w:p w14:paraId="4AB5F9CF" w14:textId="77777777" w:rsidR="00ED3450" w:rsidRDefault="00ED3450">
            <w:pPr>
              <w:pStyle w:val="NormalWeb"/>
            </w:pPr>
            <w:r>
              <w:t>April</w:t>
            </w:r>
          </w:p>
        </w:tc>
        <w:tc>
          <w:tcPr>
            <w:tcW w:w="1556" w:type="dxa"/>
            <w:hideMark/>
          </w:tcPr>
          <w:p w14:paraId="423D47C0" w14:textId="77777777" w:rsidR="00ED3450" w:rsidRDefault="00ED3450" w:rsidP="008A2CCD">
            <w:pPr>
              <w:pStyle w:val="NormalWeb"/>
              <w:jc w:val="center"/>
            </w:pPr>
            <w:r>
              <w:t>7.03</w:t>
            </w:r>
          </w:p>
        </w:tc>
        <w:tc>
          <w:tcPr>
            <w:tcW w:w="1557" w:type="dxa"/>
            <w:hideMark/>
          </w:tcPr>
          <w:p w14:paraId="43F66A84" w14:textId="77777777" w:rsidR="00ED3450" w:rsidRDefault="00ED3450" w:rsidP="008A2CCD">
            <w:pPr>
              <w:pStyle w:val="NormalWeb"/>
              <w:jc w:val="center"/>
            </w:pPr>
            <w:r>
              <w:t>3.01</w:t>
            </w:r>
          </w:p>
        </w:tc>
        <w:tc>
          <w:tcPr>
            <w:tcW w:w="1556" w:type="dxa"/>
            <w:hideMark/>
          </w:tcPr>
          <w:p w14:paraId="5F6114A8" w14:textId="77777777" w:rsidR="00ED3450" w:rsidRPr="00E65649" w:rsidRDefault="00ED3450" w:rsidP="008A2CCD">
            <w:pPr>
              <w:pStyle w:val="NormalWeb"/>
              <w:jc w:val="center"/>
              <w:rPr>
                <w:b/>
              </w:rPr>
            </w:pPr>
            <w:r w:rsidRPr="00E65649">
              <w:rPr>
                <w:b/>
              </w:rPr>
              <w:t>0.0215</w:t>
            </w:r>
          </w:p>
        </w:tc>
        <w:tc>
          <w:tcPr>
            <w:tcW w:w="1557" w:type="dxa"/>
            <w:hideMark/>
          </w:tcPr>
          <w:p w14:paraId="2A624E8B" w14:textId="77777777" w:rsidR="00ED3450" w:rsidRDefault="00ED3450" w:rsidP="008A2CCD">
            <w:pPr>
              <w:pStyle w:val="NormalWeb"/>
              <w:jc w:val="center"/>
            </w:pPr>
            <w:r>
              <w:t>-0.32</w:t>
            </w:r>
          </w:p>
        </w:tc>
        <w:tc>
          <w:tcPr>
            <w:tcW w:w="1556" w:type="dxa"/>
            <w:hideMark/>
          </w:tcPr>
          <w:p w14:paraId="186BF859" w14:textId="77777777" w:rsidR="00ED3450" w:rsidRDefault="00ED3450" w:rsidP="008A2CCD">
            <w:pPr>
              <w:pStyle w:val="NormalWeb"/>
              <w:jc w:val="center"/>
            </w:pPr>
            <w:r>
              <w:t>2.70</w:t>
            </w:r>
          </w:p>
        </w:tc>
        <w:tc>
          <w:tcPr>
            <w:tcW w:w="1557" w:type="dxa"/>
            <w:hideMark/>
          </w:tcPr>
          <w:p w14:paraId="01233D9C" w14:textId="77777777" w:rsidR="00ED3450" w:rsidRDefault="00ED3450" w:rsidP="008A2CCD">
            <w:pPr>
              <w:pStyle w:val="NormalWeb"/>
              <w:jc w:val="center"/>
            </w:pPr>
            <w:r>
              <w:t>0.9050</w:t>
            </w:r>
          </w:p>
        </w:tc>
      </w:tr>
      <w:tr w:rsidR="00ED3450" w14:paraId="056DEAC3" w14:textId="77777777" w:rsidTr="008A2CCD">
        <w:trPr>
          <w:cnfStyle w:val="000000010000" w:firstRow="0" w:lastRow="0" w:firstColumn="0" w:lastColumn="0" w:oddVBand="0" w:evenVBand="0" w:oddHBand="0" w:evenHBand="1" w:firstRowFirstColumn="0" w:firstRowLastColumn="0" w:lastRowFirstColumn="0" w:lastRowLastColumn="0"/>
        </w:trPr>
        <w:tc>
          <w:tcPr>
            <w:tcW w:w="0" w:type="auto"/>
            <w:hideMark/>
          </w:tcPr>
          <w:p w14:paraId="3EDC60D7" w14:textId="77777777" w:rsidR="00ED3450" w:rsidRDefault="00ED3450">
            <w:pPr>
              <w:pStyle w:val="NormalWeb"/>
            </w:pPr>
            <w:r>
              <w:t>May</w:t>
            </w:r>
          </w:p>
        </w:tc>
        <w:tc>
          <w:tcPr>
            <w:tcW w:w="1556" w:type="dxa"/>
            <w:hideMark/>
          </w:tcPr>
          <w:p w14:paraId="277BE356" w14:textId="77777777" w:rsidR="00ED3450" w:rsidRDefault="00ED3450" w:rsidP="008A2CCD">
            <w:pPr>
              <w:pStyle w:val="NormalWeb"/>
              <w:jc w:val="center"/>
            </w:pPr>
            <w:r>
              <w:t>5.25</w:t>
            </w:r>
          </w:p>
        </w:tc>
        <w:tc>
          <w:tcPr>
            <w:tcW w:w="1557" w:type="dxa"/>
            <w:hideMark/>
          </w:tcPr>
          <w:p w14:paraId="56CD1BCE" w14:textId="77777777" w:rsidR="00ED3450" w:rsidRDefault="00ED3450" w:rsidP="008A2CCD">
            <w:pPr>
              <w:pStyle w:val="NormalWeb"/>
              <w:jc w:val="center"/>
            </w:pPr>
            <w:r>
              <w:t>3.08</w:t>
            </w:r>
          </w:p>
        </w:tc>
        <w:tc>
          <w:tcPr>
            <w:tcW w:w="1556" w:type="dxa"/>
            <w:hideMark/>
          </w:tcPr>
          <w:p w14:paraId="15B08535" w14:textId="77777777" w:rsidR="00ED3450" w:rsidRDefault="00ED3450" w:rsidP="008A2CCD">
            <w:pPr>
              <w:pStyle w:val="NormalWeb"/>
              <w:jc w:val="center"/>
            </w:pPr>
            <w:r>
              <w:t>0.0919</w:t>
            </w:r>
          </w:p>
        </w:tc>
        <w:tc>
          <w:tcPr>
            <w:tcW w:w="1557" w:type="dxa"/>
            <w:hideMark/>
          </w:tcPr>
          <w:p w14:paraId="2FF2EDCA" w14:textId="77777777" w:rsidR="00ED3450" w:rsidRDefault="00ED3450" w:rsidP="008A2CCD">
            <w:pPr>
              <w:pStyle w:val="NormalWeb"/>
              <w:jc w:val="center"/>
            </w:pPr>
            <w:r>
              <w:t>0.18</w:t>
            </w:r>
          </w:p>
        </w:tc>
        <w:tc>
          <w:tcPr>
            <w:tcW w:w="1556" w:type="dxa"/>
            <w:hideMark/>
          </w:tcPr>
          <w:p w14:paraId="15992651" w14:textId="77777777" w:rsidR="00ED3450" w:rsidRDefault="00ED3450" w:rsidP="008A2CCD">
            <w:pPr>
              <w:pStyle w:val="NormalWeb"/>
              <w:jc w:val="center"/>
            </w:pPr>
            <w:r>
              <w:t>2.85</w:t>
            </w:r>
          </w:p>
        </w:tc>
        <w:tc>
          <w:tcPr>
            <w:tcW w:w="1557" w:type="dxa"/>
            <w:hideMark/>
          </w:tcPr>
          <w:p w14:paraId="2F5FB34A" w14:textId="77777777" w:rsidR="00ED3450" w:rsidRDefault="00ED3450" w:rsidP="008A2CCD">
            <w:pPr>
              <w:pStyle w:val="NormalWeb"/>
              <w:jc w:val="center"/>
            </w:pPr>
            <w:r>
              <w:t>0.9484</w:t>
            </w:r>
          </w:p>
        </w:tc>
      </w:tr>
      <w:tr w:rsidR="00ED3450" w14:paraId="25A06732" w14:textId="77777777" w:rsidTr="008A2CCD">
        <w:tc>
          <w:tcPr>
            <w:tcW w:w="0" w:type="auto"/>
            <w:hideMark/>
          </w:tcPr>
          <w:p w14:paraId="64D3FC40" w14:textId="77777777" w:rsidR="00ED3450" w:rsidRDefault="00ED3450">
            <w:pPr>
              <w:pStyle w:val="NormalWeb"/>
            </w:pPr>
            <w:r>
              <w:t>June</w:t>
            </w:r>
          </w:p>
        </w:tc>
        <w:tc>
          <w:tcPr>
            <w:tcW w:w="1556" w:type="dxa"/>
            <w:hideMark/>
          </w:tcPr>
          <w:p w14:paraId="3381130B" w14:textId="77777777" w:rsidR="00ED3450" w:rsidRDefault="00ED3450" w:rsidP="008A2CCD">
            <w:pPr>
              <w:pStyle w:val="NormalWeb"/>
              <w:jc w:val="center"/>
            </w:pPr>
            <w:r>
              <w:t>6.15</w:t>
            </w:r>
          </w:p>
        </w:tc>
        <w:tc>
          <w:tcPr>
            <w:tcW w:w="1557" w:type="dxa"/>
            <w:hideMark/>
          </w:tcPr>
          <w:p w14:paraId="79C46722" w14:textId="77777777" w:rsidR="00ED3450" w:rsidRDefault="00ED3450" w:rsidP="008A2CCD">
            <w:pPr>
              <w:pStyle w:val="NormalWeb"/>
              <w:jc w:val="center"/>
            </w:pPr>
            <w:r>
              <w:t>3.10</w:t>
            </w:r>
          </w:p>
        </w:tc>
        <w:tc>
          <w:tcPr>
            <w:tcW w:w="1556" w:type="dxa"/>
            <w:hideMark/>
          </w:tcPr>
          <w:p w14:paraId="7EB570E5" w14:textId="77777777" w:rsidR="00ED3450" w:rsidRDefault="00ED3450" w:rsidP="008A2CCD">
            <w:pPr>
              <w:pStyle w:val="NormalWeb"/>
              <w:jc w:val="center"/>
            </w:pPr>
            <w:r>
              <w:t>0.0507</w:t>
            </w:r>
          </w:p>
        </w:tc>
        <w:tc>
          <w:tcPr>
            <w:tcW w:w="1557" w:type="dxa"/>
            <w:hideMark/>
          </w:tcPr>
          <w:p w14:paraId="11B8F09D" w14:textId="77777777" w:rsidR="00ED3450" w:rsidRDefault="00ED3450" w:rsidP="008A2CCD">
            <w:pPr>
              <w:pStyle w:val="NormalWeb"/>
              <w:jc w:val="center"/>
            </w:pPr>
            <w:r>
              <w:t>3.10</w:t>
            </w:r>
          </w:p>
        </w:tc>
        <w:tc>
          <w:tcPr>
            <w:tcW w:w="1556" w:type="dxa"/>
            <w:hideMark/>
          </w:tcPr>
          <w:p w14:paraId="7EF36E67" w14:textId="77777777" w:rsidR="00ED3450" w:rsidRDefault="00ED3450" w:rsidP="008A2CCD">
            <w:pPr>
              <w:pStyle w:val="NormalWeb"/>
              <w:jc w:val="center"/>
            </w:pPr>
            <w:r>
              <w:t>2.90</w:t>
            </w:r>
          </w:p>
        </w:tc>
        <w:tc>
          <w:tcPr>
            <w:tcW w:w="1557" w:type="dxa"/>
            <w:hideMark/>
          </w:tcPr>
          <w:p w14:paraId="5BDF6E89" w14:textId="77777777" w:rsidR="00ED3450" w:rsidRDefault="00ED3450" w:rsidP="008A2CCD">
            <w:pPr>
              <w:pStyle w:val="NormalWeb"/>
              <w:jc w:val="center"/>
            </w:pPr>
            <w:r>
              <w:t>0.2882</w:t>
            </w:r>
          </w:p>
        </w:tc>
      </w:tr>
      <w:tr w:rsidR="00ED3450" w14:paraId="0687136E" w14:textId="77777777" w:rsidTr="008A2CCD">
        <w:trPr>
          <w:cnfStyle w:val="000000010000" w:firstRow="0" w:lastRow="0" w:firstColumn="0" w:lastColumn="0" w:oddVBand="0" w:evenVBand="0" w:oddHBand="0" w:evenHBand="1" w:firstRowFirstColumn="0" w:firstRowLastColumn="0" w:lastRowFirstColumn="0" w:lastRowLastColumn="0"/>
        </w:trPr>
        <w:tc>
          <w:tcPr>
            <w:tcW w:w="0" w:type="auto"/>
            <w:hideMark/>
          </w:tcPr>
          <w:p w14:paraId="15A3B272" w14:textId="77777777" w:rsidR="00ED3450" w:rsidRDefault="00ED3450">
            <w:pPr>
              <w:pStyle w:val="NormalWeb"/>
            </w:pPr>
            <w:r>
              <w:t>July</w:t>
            </w:r>
          </w:p>
        </w:tc>
        <w:tc>
          <w:tcPr>
            <w:tcW w:w="1556" w:type="dxa"/>
            <w:hideMark/>
          </w:tcPr>
          <w:p w14:paraId="44018B9E" w14:textId="77777777" w:rsidR="00ED3450" w:rsidRDefault="00ED3450" w:rsidP="008A2CCD">
            <w:pPr>
              <w:pStyle w:val="NormalWeb"/>
              <w:jc w:val="center"/>
            </w:pPr>
            <w:r>
              <w:t>10.38</w:t>
            </w:r>
          </w:p>
        </w:tc>
        <w:tc>
          <w:tcPr>
            <w:tcW w:w="1557" w:type="dxa"/>
            <w:hideMark/>
          </w:tcPr>
          <w:p w14:paraId="0A55FBD3" w14:textId="77777777" w:rsidR="00ED3450" w:rsidRDefault="00ED3450" w:rsidP="008A2CCD">
            <w:pPr>
              <w:pStyle w:val="NormalWeb"/>
              <w:jc w:val="center"/>
            </w:pPr>
            <w:r>
              <w:t>3.11</w:t>
            </w:r>
          </w:p>
        </w:tc>
        <w:tc>
          <w:tcPr>
            <w:tcW w:w="1556" w:type="dxa"/>
            <w:hideMark/>
          </w:tcPr>
          <w:p w14:paraId="1FAA95D0" w14:textId="77777777" w:rsidR="00ED3450" w:rsidRPr="00E65649" w:rsidRDefault="00ED3450" w:rsidP="008A2CCD">
            <w:pPr>
              <w:pStyle w:val="NormalWeb"/>
              <w:jc w:val="center"/>
              <w:rPr>
                <w:b/>
              </w:rPr>
            </w:pPr>
            <w:r w:rsidRPr="00E65649">
              <w:rPr>
                <w:b/>
              </w:rPr>
              <w:t>0.0012</w:t>
            </w:r>
          </w:p>
        </w:tc>
        <w:tc>
          <w:tcPr>
            <w:tcW w:w="1557" w:type="dxa"/>
            <w:hideMark/>
          </w:tcPr>
          <w:p w14:paraId="6E41FCF7" w14:textId="77777777" w:rsidR="00ED3450" w:rsidRDefault="00ED3450" w:rsidP="008A2CCD">
            <w:pPr>
              <w:pStyle w:val="NormalWeb"/>
              <w:jc w:val="center"/>
            </w:pPr>
            <w:r>
              <w:t>7.01</w:t>
            </w:r>
          </w:p>
        </w:tc>
        <w:tc>
          <w:tcPr>
            <w:tcW w:w="1556" w:type="dxa"/>
            <w:hideMark/>
          </w:tcPr>
          <w:p w14:paraId="7492769B" w14:textId="77777777" w:rsidR="00ED3450" w:rsidRDefault="00ED3450" w:rsidP="008A2CCD">
            <w:pPr>
              <w:pStyle w:val="NormalWeb"/>
              <w:jc w:val="center"/>
            </w:pPr>
            <w:r>
              <w:t>2.89</w:t>
            </w:r>
          </w:p>
        </w:tc>
        <w:tc>
          <w:tcPr>
            <w:tcW w:w="1557" w:type="dxa"/>
            <w:hideMark/>
          </w:tcPr>
          <w:p w14:paraId="31DD0149" w14:textId="77777777" w:rsidR="00ED3450" w:rsidRPr="00E65649" w:rsidRDefault="00ED3450" w:rsidP="008A2CCD">
            <w:pPr>
              <w:pStyle w:val="NormalWeb"/>
              <w:jc w:val="center"/>
              <w:rPr>
                <w:b/>
              </w:rPr>
            </w:pPr>
            <w:r w:rsidRPr="00E65649">
              <w:rPr>
                <w:b/>
              </w:rPr>
              <w:t>0.0167</w:t>
            </w:r>
          </w:p>
        </w:tc>
      </w:tr>
      <w:tr w:rsidR="00ED3450" w14:paraId="14B55F37" w14:textId="77777777" w:rsidTr="008A2CCD">
        <w:tc>
          <w:tcPr>
            <w:tcW w:w="0" w:type="auto"/>
            <w:hideMark/>
          </w:tcPr>
          <w:p w14:paraId="07012880" w14:textId="77777777" w:rsidR="00ED3450" w:rsidRDefault="00ED3450">
            <w:pPr>
              <w:pStyle w:val="NormalWeb"/>
            </w:pPr>
            <w:r>
              <w:t>August</w:t>
            </w:r>
          </w:p>
        </w:tc>
        <w:tc>
          <w:tcPr>
            <w:tcW w:w="1556" w:type="dxa"/>
            <w:hideMark/>
          </w:tcPr>
          <w:p w14:paraId="527B5931" w14:textId="77777777" w:rsidR="00ED3450" w:rsidRDefault="00ED3450" w:rsidP="008A2CCD">
            <w:pPr>
              <w:pStyle w:val="NormalWeb"/>
              <w:jc w:val="center"/>
            </w:pPr>
            <w:r>
              <w:t>7.08</w:t>
            </w:r>
          </w:p>
        </w:tc>
        <w:tc>
          <w:tcPr>
            <w:tcW w:w="1557" w:type="dxa"/>
            <w:hideMark/>
          </w:tcPr>
          <w:p w14:paraId="61198A76" w14:textId="77777777" w:rsidR="00ED3450" w:rsidRDefault="00ED3450" w:rsidP="008A2CCD">
            <w:pPr>
              <w:pStyle w:val="NormalWeb"/>
              <w:jc w:val="center"/>
            </w:pPr>
            <w:r>
              <w:t>3.11</w:t>
            </w:r>
          </w:p>
        </w:tc>
        <w:tc>
          <w:tcPr>
            <w:tcW w:w="1556" w:type="dxa"/>
            <w:hideMark/>
          </w:tcPr>
          <w:p w14:paraId="2BE1ACA8" w14:textId="77777777" w:rsidR="00ED3450" w:rsidRPr="00E65649" w:rsidRDefault="00ED3450" w:rsidP="008A2CCD">
            <w:pPr>
              <w:pStyle w:val="NormalWeb"/>
              <w:jc w:val="center"/>
              <w:rPr>
                <w:b/>
              </w:rPr>
            </w:pPr>
            <w:r w:rsidRPr="00E65649">
              <w:rPr>
                <w:b/>
              </w:rPr>
              <w:t>0.0251</w:t>
            </w:r>
          </w:p>
        </w:tc>
        <w:tc>
          <w:tcPr>
            <w:tcW w:w="1557" w:type="dxa"/>
            <w:hideMark/>
          </w:tcPr>
          <w:p w14:paraId="0BA97011" w14:textId="77777777" w:rsidR="00ED3450" w:rsidRDefault="00ED3450" w:rsidP="008A2CCD">
            <w:pPr>
              <w:pStyle w:val="NormalWeb"/>
              <w:jc w:val="center"/>
            </w:pPr>
            <w:r>
              <w:t>4.48</w:t>
            </w:r>
          </w:p>
        </w:tc>
        <w:tc>
          <w:tcPr>
            <w:tcW w:w="1556" w:type="dxa"/>
            <w:hideMark/>
          </w:tcPr>
          <w:p w14:paraId="7E3CF724" w14:textId="77777777" w:rsidR="00ED3450" w:rsidRDefault="00ED3450" w:rsidP="008A2CCD">
            <w:pPr>
              <w:pStyle w:val="NormalWeb"/>
              <w:jc w:val="center"/>
            </w:pPr>
            <w:r>
              <w:t>2.87</w:t>
            </w:r>
          </w:p>
        </w:tc>
        <w:tc>
          <w:tcPr>
            <w:tcW w:w="1557" w:type="dxa"/>
            <w:hideMark/>
          </w:tcPr>
          <w:p w14:paraId="03E21E69" w14:textId="77777777" w:rsidR="00ED3450" w:rsidRDefault="00ED3450" w:rsidP="008A2CCD">
            <w:pPr>
              <w:pStyle w:val="NormalWeb"/>
              <w:jc w:val="center"/>
            </w:pPr>
            <w:r>
              <w:t>0.1212</w:t>
            </w:r>
          </w:p>
        </w:tc>
      </w:tr>
      <w:tr w:rsidR="00ED3450" w14:paraId="28108B6A" w14:textId="77777777" w:rsidTr="008A2CCD">
        <w:trPr>
          <w:cnfStyle w:val="000000010000" w:firstRow="0" w:lastRow="0" w:firstColumn="0" w:lastColumn="0" w:oddVBand="0" w:evenVBand="0" w:oddHBand="0" w:evenHBand="1" w:firstRowFirstColumn="0" w:firstRowLastColumn="0" w:lastRowFirstColumn="0" w:lastRowLastColumn="0"/>
        </w:trPr>
        <w:tc>
          <w:tcPr>
            <w:tcW w:w="0" w:type="auto"/>
            <w:hideMark/>
          </w:tcPr>
          <w:p w14:paraId="0D1275E2" w14:textId="77777777" w:rsidR="00ED3450" w:rsidRDefault="00ED3450">
            <w:pPr>
              <w:pStyle w:val="NormalWeb"/>
            </w:pPr>
            <w:r>
              <w:t>September</w:t>
            </w:r>
          </w:p>
        </w:tc>
        <w:tc>
          <w:tcPr>
            <w:tcW w:w="1556" w:type="dxa"/>
            <w:hideMark/>
          </w:tcPr>
          <w:p w14:paraId="18411BB9" w14:textId="77777777" w:rsidR="00ED3450" w:rsidRDefault="00ED3450" w:rsidP="008A2CCD">
            <w:pPr>
              <w:pStyle w:val="NormalWeb"/>
              <w:jc w:val="center"/>
            </w:pPr>
            <w:r>
              <w:t>10.42</w:t>
            </w:r>
          </w:p>
        </w:tc>
        <w:tc>
          <w:tcPr>
            <w:tcW w:w="1557" w:type="dxa"/>
            <w:hideMark/>
          </w:tcPr>
          <w:p w14:paraId="14D139AA" w14:textId="77777777" w:rsidR="00ED3450" w:rsidRDefault="00ED3450" w:rsidP="008A2CCD">
            <w:pPr>
              <w:pStyle w:val="NormalWeb"/>
              <w:jc w:val="center"/>
            </w:pPr>
            <w:r>
              <w:t>3.08</w:t>
            </w:r>
          </w:p>
        </w:tc>
        <w:tc>
          <w:tcPr>
            <w:tcW w:w="1556" w:type="dxa"/>
            <w:hideMark/>
          </w:tcPr>
          <w:p w14:paraId="399DDDBD" w14:textId="77777777" w:rsidR="00ED3450" w:rsidRPr="00E65649" w:rsidRDefault="00ED3450" w:rsidP="008A2CCD">
            <w:pPr>
              <w:pStyle w:val="NormalWeb"/>
              <w:jc w:val="center"/>
              <w:rPr>
                <w:b/>
              </w:rPr>
            </w:pPr>
            <w:r w:rsidRPr="00E65649">
              <w:rPr>
                <w:b/>
              </w:rPr>
              <w:t>0.0011</w:t>
            </w:r>
          </w:p>
        </w:tc>
        <w:tc>
          <w:tcPr>
            <w:tcW w:w="1557" w:type="dxa"/>
            <w:hideMark/>
          </w:tcPr>
          <w:p w14:paraId="7850713A" w14:textId="77777777" w:rsidR="00ED3450" w:rsidRDefault="00ED3450" w:rsidP="008A2CCD">
            <w:pPr>
              <w:pStyle w:val="NormalWeb"/>
              <w:jc w:val="center"/>
            </w:pPr>
            <w:r>
              <w:t>5.81</w:t>
            </w:r>
          </w:p>
        </w:tc>
        <w:tc>
          <w:tcPr>
            <w:tcW w:w="1556" w:type="dxa"/>
            <w:hideMark/>
          </w:tcPr>
          <w:p w14:paraId="4114A88B" w14:textId="77777777" w:rsidR="00ED3450" w:rsidRDefault="00ED3450" w:rsidP="008A2CCD">
            <w:pPr>
              <w:pStyle w:val="NormalWeb"/>
              <w:jc w:val="center"/>
            </w:pPr>
            <w:r>
              <w:t>2.80</w:t>
            </w:r>
          </w:p>
        </w:tc>
        <w:tc>
          <w:tcPr>
            <w:tcW w:w="1557" w:type="dxa"/>
            <w:hideMark/>
          </w:tcPr>
          <w:p w14:paraId="5092BAAE" w14:textId="77777777" w:rsidR="00ED3450" w:rsidRPr="00E65649" w:rsidRDefault="00ED3450" w:rsidP="008A2CCD">
            <w:pPr>
              <w:pStyle w:val="NormalWeb"/>
              <w:jc w:val="center"/>
              <w:rPr>
                <w:b/>
              </w:rPr>
            </w:pPr>
            <w:r w:rsidRPr="00E65649">
              <w:rPr>
                <w:b/>
              </w:rPr>
              <w:t>0.0405</w:t>
            </w:r>
          </w:p>
        </w:tc>
      </w:tr>
      <w:tr w:rsidR="00ED3450" w14:paraId="7E02C03D" w14:textId="77777777" w:rsidTr="008A2CCD">
        <w:tc>
          <w:tcPr>
            <w:tcW w:w="0" w:type="auto"/>
            <w:hideMark/>
          </w:tcPr>
          <w:p w14:paraId="1DC1320F" w14:textId="77777777" w:rsidR="00ED3450" w:rsidRDefault="00ED3450">
            <w:pPr>
              <w:pStyle w:val="NormalWeb"/>
            </w:pPr>
            <w:r>
              <w:t>October</w:t>
            </w:r>
          </w:p>
        </w:tc>
        <w:tc>
          <w:tcPr>
            <w:tcW w:w="1556" w:type="dxa"/>
            <w:hideMark/>
          </w:tcPr>
          <w:p w14:paraId="17AA270B" w14:textId="77777777" w:rsidR="00ED3450" w:rsidRDefault="00ED3450" w:rsidP="008A2CCD">
            <w:pPr>
              <w:pStyle w:val="NormalWeb"/>
              <w:jc w:val="center"/>
            </w:pPr>
            <w:r>
              <w:t>7.52</w:t>
            </w:r>
          </w:p>
        </w:tc>
        <w:tc>
          <w:tcPr>
            <w:tcW w:w="1557" w:type="dxa"/>
            <w:hideMark/>
          </w:tcPr>
          <w:p w14:paraId="75A8904F" w14:textId="77777777" w:rsidR="00ED3450" w:rsidRDefault="00ED3450" w:rsidP="008A2CCD">
            <w:pPr>
              <w:pStyle w:val="NormalWeb"/>
              <w:jc w:val="center"/>
            </w:pPr>
            <w:r>
              <w:t>3.02</w:t>
            </w:r>
          </w:p>
        </w:tc>
        <w:tc>
          <w:tcPr>
            <w:tcW w:w="1556" w:type="dxa"/>
            <w:hideMark/>
          </w:tcPr>
          <w:p w14:paraId="5EB51332" w14:textId="77777777" w:rsidR="00ED3450" w:rsidRPr="00E65649" w:rsidRDefault="00ED3450" w:rsidP="008A2CCD">
            <w:pPr>
              <w:pStyle w:val="NormalWeb"/>
              <w:jc w:val="center"/>
              <w:rPr>
                <w:b/>
              </w:rPr>
            </w:pPr>
            <w:r w:rsidRPr="00E65649">
              <w:rPr>
                <w:b/>
              </w:rPr>
              <w:t>0.0145</w:t>
            </w:r>
          </w:p>
        </w:tc>
        <w:tc>
          <w:tcPr>
            <w:tcW w:w="1557" w:type="dxa"/>
            <w:hideMark/>
          </w:tcPr>
          <w:p w14:paraId="63AE3F9A" w14:textId="77777777" w:rsidR="00ED3450" w:rsidRDefault="00ED3450" w:rsidP="008A2CCD">
            <w:pPr>
              <w:pStyle w:val="NormalWeb"/>
              <w:jc w:val="center"/>
            </w:pPr>
            <w:r>
              <w:t>3.83</w:t>
            </w:r>
          </w:p>
        </w:tc>
        <w:tc>
          <w:tcPr>
            <w:tcW w:w="1556" w:type="dxa"/>
            <w:hideMark/>
          </w:tcPr>
          <w:p w14:paraId="2ECADA00" w14:textId="77777777" w:rsidR="00ED3450" w:rsidRDefault="00ED3450" w:rsidP="008A2CCD">
            <w:pPr>
              <w:pStyle w:val="NormalWeb"/>
              <w:jc w:val="center"/>
            </w:pPr>
            <w:r>
              <w:t>2.67</w:t>
            </w:r>
          </w:p>
        </w:tc>
        <w:tc>
          <w:tcPr>
            <w:tcW w:w="1557" w:type="dxa"/>
            <w:hideMark/>
          </w:tcPr>
          <w:p w14:paraId="371A10C9" w14:textId="77777777" w:rsidR="00ED3450" w:rsidRDefault="00ED3450" w:rsidP="008A2CCD">
            <w:pPr>
              <w:pStyle w:val="NormalWeb"/>
              <w:jc w:val="center"/>
            </w:pPr>
            <w:r>
              <w:t>0.1543</w:t>
            </w:r>
          </w:p>
        </w:tc>
      </w:tr>
      <w:tr w:rsidR="00ED3450" w14:paraId="165ECACD" w14:textId="77777777" w:rsidTr="008A2CCD">
        <w:trPr>
          <w:cnfStyle w:val="000000010000" w:firstRow="0" w:lastRow="0" w:firstColumn="0" w:lastColumn="0" w:oddVBand="0" w:evenVBand="0" w:oddHBand="0" w:evenHBand="1" w:firstRowFirstColumn="0" w:firstRowLastColumn="0" w:lastRowFirstColumn="0" w:lastRowLastColumn="0"/>
        </w:trPr>
        <w:tc>
          <w:tcPr>
            <w:tcW w:w="0" w:type="auto"/>
            <w:hideMark/>
          </w:tcPr>
          <w:p w14:paraId="4A95E077" w14:textId="77777777" w:rsidR="00ED3450" w:rsidRDefault="00ED3450">
            <w:pPr>
              <w:pStyle w:val="NormalWeb"/>
            </w:pPr>
            <w:r>
              <w:t>November</w:t>
            </w:r>
          </w:p>
        </w:tc>
        <w:tc>
          <w:tcPr>
            <w:tcW w:w="1556" w:type="dxa"/>
            <w:hideMark/>
          </w:tcPr>
          <w:p w14:paraId="72D11C41" w14:textId="77777777" w:rsidR="00ED3450" w:rsidRDefault="00ED3450" w:rsidP="008A2CCD">
            <w:pPr>
              <w:pStyle w:val="NormalWeb"/>
              <w:jc w:val="center"/>
            </w:pPr>
            <w:r>
              <w:t>3.40</w:t>
            </w:r>
          </w:p>
        </w:tc>
        <w:tc>
          <w:tcPr>
            <w:tcW w:w="1557" w:type="dxa"/>
            <w:hideMark/>
          </w:tcPr>
          <w:p w14:paraId="5B35E073" w14:textId="77777777" w:rsidR="00ED3450" w:rsidRDefault="00ED3450" w:rsidP="008A2CCD">
            <w:pPr>
              <w:pStyle w:val="NormalWeb"/>
              <w:jc w:val="center"/>
            </w:pPr>
            <w:r>
              <w:t>2.80</w:t>
            </w:r>
          </w:p>
        </w:tc>
        <w:tc>
          <w:tcPr>
            <w:tcW w:w="1556" w:type="dxa"/>
            <w:hideMark/>
          </w:tcPr>
          <w:p w14:paraId="3CF078EA" w14:textId="77777777" w:rsidR="00ED3450" w:rsidRDefault="00ED3450" w:rsidP="008A2CCD">
            <w:pPr>
              <w:pStyle w:val="NormalWeb"/>
              <w:jc w:val="center"/>
            </w:pPr>
            <w:r>
              <w:t>0.2274</w:t>
            </w:r>
          </w:p>
        </w:tc>
        <w:tc>
          <w:tcPr>
            <w:tcW w:w="1557" w:type="dxa"/>
            <w:hideMark/>
          </w:tcPr>
          <w:p w14:paraId="705B7A61" w14:textId="77777777" w:rsidR="00ED3450" w:rsidRDefault="00ED3450" w:rsidP="008A2CCD">
            <w:pPr>
              <w:pStyle w:val="NormalWeb"/>
              <w:jc w:val="center"/>
            </w:pPr>
            <w:r>
              <w:t>5.46</w:t>
            </w:r>
          </w:p>
        </w:tc>
        <w:tc>
          <w:tcPr>
            <w:tcW w:w="1556" w:type="dxa"/>
            <w:hideMark/>
          </w:tcPr>
          <w:p w14:paraId="0072BF1F" w14:textId="77777777" w:rsidR="00ED3450" w:rsidRDefault="00ED3450" w:rsidP="008A2CCD">
            <w:pPr>
              <w:pStyle w:val="NormalWeb"/>
              <w:jc w:val="center"/>
            </w:pPr>
            <w:r>
              <w:t>2.43</w:t>
            </w:r>
          </w:p>
        </w:tc>
        <w:tc>
          <w:tcPr>
            <w:tcW w:w="1557" w:type="dxa"/>
            <w:hideMark/>
          </w:tcPr>
          <w:p w14:paraId="4D1AC0AF" w14:textId="77777777" w:rsidR="00ED3450" w:rsidRPr="00E65649" w:rsidRDefault="00ED3450" w:rsidP="008A2CCD">
            <w:pPr>
              <w:pStyle w:val="NormalWeb"/>
              <w:jc w:val="center"/>
              <w:rPr>
                <w:b/>
              </w:rPr>
            </w:pPr>
            <w:r w:rsidRPr="00E65649">
              <w:rPr>
                <w:b/>
              </w:rPr>
              <w:t>0.0244</w:t>
            </w:r>
          </w:p>
        </w:tc>
      </w:tr>
      <w:tr w:rsidR="00ED3450" w14:paraId="775BB394" w14:textId="77777777" w:rsidTr="008A2CCD">
        <w:tc>
          <w:tcPr>
            <w:tcW w:w="0" w:type="auto"/>
            <w:hideMark/>
          </w:tcPr>
          <w:p w14:paraId="4D96D584" w14:textId="77777777" w:rsidR="00ED3450" w:rsidRDefault="00ED3450">
            <w:pPr>
              <w:pStyle w:val="NormalWeb"/>
            </w:pPr>
            <w:r>
              <w:t>December</w:t>
            </w:r>
          </w:p>
        </w:tc>
        <w:tc>
          <w:tcPr>
            <w:tcW w:w="1556" w:type="dxa"/>
            <w:hideMark/>
          </w:tcPr>
          <w:p w14:paraId="2E8A07E3" w14:textId="77777777" w:rsidR="00ED3450" w:rsidRDefault="00ED3450" w:rsidP="008A2CCD">
            <w:pPr>
              <w:pStyle w:val="NormalWeb"/>
              <w:jc w:val="center"/>
            </w:pPr>
            <w:r>
              <w:t>2.40</w:t>
            </w:r>
          </w:p>
        </w:tc>
        <w:tc>
          <w:tcPr>
            <w:tcW w:w="1557" w:type="dxa"/>
            <w:hideMark/>
          </w:tcPr>
          <w:p w14:paraId="005D6EA1" w14:textId="77777777" w:rsidR="00ED3450" w:rsidRDefault="00ED3450" w:rsidP="008A2CCD">
            <w:pPr>
              <w:pStyle w:val="NormalWeb"/>
              <w:jc w:val="center"/>
            </w:pPr>
            <w:r>
              <w:t>2.37</w:t>
            </w:r>
          </w:p>
        </w:tc>
        <w:tc>
          <w:tcPr>
            <w:tcW w:w="1556" w:type="dxa"/>
            <w:hideMark/>
          </w:tcPr>
          <w:p w14:paraId="1B69BDD4" w14:textId="77777777" w:rsidR="00ED3450" w:rsidRDefault="00ED3450" w:rsidP="008A2CCD">
            <w:pPr>
              <w:pStyle w:val="NormalWeb"/>
              <w:jc w:val="center"/>
            </w:pPr>
            <w:r>
              <w:t>0.3145</w:t>
            </w:r>
          </w:p>
        </w:tc>
        <w:tc>
          <w:tcPr>
            <w:tcW w:w="1557" w:type="dxa"/>
            <w:hideMark/>
          </w:tcPr>
          <w:p w14:paraId="42A42F5B" w14:textId="77777777" w:rsidR="00ED3450" w:rsidRDefault="00ED3450" w:rsidP="008A2CCD">
            <w:pPr>
              <w:pStyle w:val="NormalWeb"/>
              <w:jc w:val="center"/>
            </w:pPr>
            <w:r>
              <w:t>3.85</w:t>
            </w:r>
          </w:p>
        </w:tc>
        <w:tc>
          <w:tcPr>
            <w:tcW w:w="1556" w:type="dxa"/>
            <w:hideMark/>
          </w:tcPr>
          <w:p w14:paraId="2FB986E8" w14:textId="77777777" w:rsidR="00ED3450" w:rsidRDefault="00ED3450" w:rsidP="008A2CCD">
            <w:pPr>
              <w:pStyle w:val="NormalWeb"/>
              <w:jc w:val="center"/>
            </w:pPr>
            <w:r>
              <w:t>1.94</w:t>
            </w:r>
          </w:p>
        </w:tc>
        <w:tc>
          <w:tcPr>
            <w:tcW w:w="1557" w:type="dxa"/>
            <w:hideMark/>
          </w:tcPr>
          <w:p w14:paraId="7B794BBE" w14:textId="77777777" w:rsidR="00ED3450" w:rsidRPr="00E65649" w:rsidRDefault="00ED3450" w:rsidP="008A2CCD">
            <w:pPr>
              <w:pStyle w:val="NormalWeb"/>
              <w:jc w:val="center"/>
              <w:rPr>
                <w:b/>
              </w:rPr>
            </w:pPr>
            <w:r w:rsidRPr="00E65649">
              <w:rPr>
                <w:b/>
              </w:rPr>
              <w:t>0.0498</w:t>
            </w:r>
          </w:p>
        </w:tc>
      </w:tr>
    </w:tbl>
    <w:p w14:paraId="140522D7" w14:textId="77777777" w:rsidR="00ED3450" w:rsidRPr="00E65649" w:rsidRDefault="00ED3450" w:rsidP="00E65649">
      <w:pPr>
        <w:pStyle w:val="CDIfootnotes"/>
      </w:pPr>
      <w:proofErr w:type="gramStart"/>
      <w:r w:rsidRPr="00E65649">
        <w:t>a</w:t>
      </w:r>
      <w:proofErr w:type="gramEnd"/>
      <w:r w:rsidRPr="00E65649">
        <w:tab/>
        <w:t>Year = years since 1990.</w:t>
      </w:r>
    </w:p>
    <w:p w14:paraId="24163F24" w14:textId="77777777" w:rsidR="00B309B5" w:rsidRDefault="00B309B5">
      <w:pPr>
        <w:rPr>
          <w:rFonts w:asciiTheme="majorHAnsi" w:eastAsiaTheme="majorEastAsia" w:hAnsiTheme="majorHAnsi" w:cstheme="majorBidi"/>
          <w:b/>
          <w:bCs/>
          <w:sz w:val="26"/>
          <w:szCs w:val="26"/>
        </w:rPr>
      </w:pPr>
      <w:r>
        <w:br w:type="page"/>
      </w:r>
    </w:p>
    <w:p w14:paraId="048101ED" w14:textId="77777777" w:rsidR="00ED3450" w:rsidRPr="00A92798" w:rsidRDefault="00ED3450" w:rsidP="00A92798">
      <w:pPr>
        <w:pStyle w:val="Heading2"/>
      </w:pPr>
      <w:r w:rsidRPr="00A92798">
        <w:lastRenderedPageBreak/>
        <w:t xml:space="preserve">2.1.1. Total number of </w:t>
      </w:r>
      <w:proofErr w:type="spellStart"/>
      <w:r w:rsidRPr="00A92798">
        <w:t>Cp</w:t>
      </w:r>
      <w:proofErr w:type="spellEnd"/>
      <w:r w:rsidRPr="00A92798">
        <w:t xml:space="preserve"> tests </w:t>
      </w:r>
    </w:p>
    <w:p w14:paraId="64339D43" w14:textId="77777777" w:rsidR="00ED3450" w:rsidRDefault="00ED3450" w:rsidP="00B309B5">
      <w:pPr>
        <w:pStyle w:val="CDIFigures"/>
        <w:rPr>
          <w:rFonts w:eastAsia="Times New Roman"/>
        </w:rPr>
      </w:pPr>
      <w:r>
        <w:rPr>
          <w:rFonts w:eastAsia="Times New Roman"/>
        </w:rPr>
        <w:t xml:space="preserve">Figure A.2: ACF and PACF of normalised residuals from trend + seasonal </w:t>
      </w:r>
      <w:proofErr w:type="gramStart"/>
      <w:r>
        <w:rPr>
          <w:rFonts w:eastAsia="Times New Roman"/>
        </w:rPr>
        <w:t>ARMA(</w:t>
      </w:r>
      <w:proofErr w:type="gramEnd"/>
      <w:r>
        <w:rPr>
          <w:rFonts w:eastAsia="Times New Roman"/>
        </w:rPr>
        <w:t xml:space="preserve">2,1) model of number of </w:t>
      </w:r>
      <w:proofErr w:type="spellStart"/>
      <w:r>
        <w:rPr>
          <w:rFonts w:eastAsia="Times New Roman"/>
        </w:rPr>
        <w:t>Cp</w:t>
      </w:r>
      <w:proofErr w:type="spellEnd"/>
      <w:r>
        <w:rPr>
          <w:rFonts w:eastAsia="Times New Roman"/>
        </w:rPr>
        <w:t xml:space="preserve"> tests </w:t>
      </w:r>
    </w:p>
    <w:p w14:paraId="2B250E13" w14:textId="77777777" w:rsidR="0037338E" w:rsidRDefault="0087100F" w:rsidP="00B309B5">
      <w:pPr>
        <w:pStyle w:val="CDIFigures"/>
        <w:rPr>
          <w:rFonts w:eastAsia="Times New Roman"/>
        </w:rPr>
      </w:pPr>
      <w:r>
        <w:rPr>
          <w:rFonts w:eastAsia="Times New Roman"/>
          <w:noProof/>
        </w:rPr>
        <w:drawing>
          <wp:inline distT="0" distB="0" distL="0" distR="0" wp14:anchorId="70AC456C" wp14:editId="1BF02936">
            <wp:extent cx="3600000" cy="2232503"/>
            <wp:effectExtent l="0" t="0" r="635" b="0"/>
            <wp:docPr id="10" name="Picture 10" descr="Bar chart showing the autocorrelation function and partial autocorrelation function for the best-fitting model for the monthly number of Cp tes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2-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00000" cy="2232503"/>
                    </a:xfrm>
                    <a:prstGeom prst="rect">
                      <a:avLst/>
                    </a:prstGeom>
                  </pic:spPr>
                </pic:pic>
              </a:graphicData>
            </a:graphic>
          </wp:inline>
        </w:drawing>
      </w:r>
      <w:r w:rsidR="00171183">
        <w:rPr>
          <w:rFonts w:eastAsia="Times New Roman"/>
          <w:noProof/>
        </w:rPr>
        <w:drawing>
          <wp:inline distT="0" distB="0" distL="0" distR="0" wp14:anchorId="6769C286" wp14:editId="5F587A93">
            <wp:extent cx="3574364" cy="2291715"/>
            <wp:effectExtent l="0" t="0" r="7620" b="0"/>
            <wp:docPr id="11" name="Picture 11"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2-R.jpg"/>
                    <pic:cNvPicPr/>
                  </pic:nvPicPr>
                  <pic:blipFill rotWithShape="1">
                    <a:blip r:embed="rId16">
                      <a:extLst>
                        <a:ext uri="{28A0092B-C50C-407E-A947-70E740481C1C}">
                          <a14:useLocalDpi xmlns:a14="http://schemas.microsoft.com/office/drawing/2010/main" val="0"/>
                        </a:ext>
                      </a:extLst>
                    </a:blip>
                    <a:srcRect l="674" t="9647" r="3159" b="2209"/>
                    <a:stretch/>
                  </pic:blipFill>
                  <pic:spPr bwMode="auto">
                    <a:xfrm>
                      <a:off x="0" y="0"/>
                      <a:ext cx="3574944" cy="2292087"/>
                    </a:xfrm>
                    <a:prstGeom prst="rect">
                      <a:avLst/>
                    </a:prstGeom>
                    <a:ln>
                      <a:noFill/>
                    </a:ln>
                    <a:extLst>
                      <a:ext uri="{53640926-AAD7-44D8-BBD7-CCE9431645EC}">
                        <a14:shadowObscured xmlns:a14="http://schemas.microsoft.com/office/drawing/2010/main"/>
                      </a:ext>
                    </a:extLst>
                  </pic:spPr>
                </pic:pic>
              </a:graphicData>
            </a:graphic>
          </wp:inline>
        </w:drawing>
      </w:r>
    </w:p>
    <w:p w14:paraId="4799B69C" w14:textId="77777777" w:rsidR="00171183" w:rsidRDefault="00171183">
      <w:pPr>
        <w:rPr>
          <w:rFonts w:asciiTheme="majorHAnsi" w:eastAsiaTheme="majorEastAsia" w:hAnsiTheme="majorHAnsi" w:cstheme="majorBidi"/>
          <w:b/>
          <w:bCs/>
          <w:sz w:val="26"/>
          <w:szCs w:val="26"/>
        </w:rPr>
      </w:pPr>
      <w:r>
        <w:br w:type="page"/>
      </w:r>
    </w:p>
    <w:p w14:paraId="6EFF51FD" w14:textId="77777777" w:rsidR="00ED3450" w:rsidRPr="00A92798" w:rsidRDefault="00ED3450" w:rsidP="00A92798">
      <w:pPr>
        <w:pStyle w:val="Heading2"/>
      </w:pPr>
      <w:r w:rsidRPr="00A92798">
        <w:lastRenderedPageBreak/>
        <w:t xml:space="preserve">2.1.2. Proportion of positive </w:t>
      </w:r>
      <w:proofErr w:type="spellStart"/>
      <w:r w:rsidRPr="00A92798">
        <w:t>Cp</w:t>
      </w:r>
      <w:proofErr w:type="spellEnd"/>
      <w:r w:rsidRPr="00A92798">
        <w:t xml:space="preserve"> tests </w:t>
      </w:r>
    </w:p>
    <w:p w14:paraId="53F95683" w14:textId="77777777" w:rsidR="00ED3450" w:rsidRDefault="00ED3450" w:rsidP="00C578B9">
      <w:pPr>
        <w:pStyle w:val="CDIFigures"/>
        <w:rPr>
          <w:rFonts w:eastAsia="Times New Roman"/>
        </w:rPr>
      </w:pPr>
      <w:r>
        <w:rPr>
          <w:rFonts w:eastAsia="Times New Roman"/>
        </w:rPr>
        <w:t xml:space="preserve">Figure A.3: ACF and PACF of normalised residuals from trend + seasonal </w:t>
      </w:r>
      <w:proofErr w:type="gramStart"/>
      <w:r>
        <w:rPr>
          <w:rFonts w:eastAsia="Times New Roman"/>
        </w:rPr>
        <w:t>AR(</w:t>
      </w:r>
      <w:proofErr w:type="gramEnd"/>
      <w:r>
        <w:rPr>
          <w:rFonts w:eastAsia="Times New Roman"/>
        </w:rPr>
        <w:t xml:space="preserve">1) model of proportion of positive </w:t>
      </w:r>
      <w:proofErr w:type="spellStart"/>
      <w:r>
        <w:rPr>
          <w:rFonts w:eastAsia="Times New Roman"/>
        </w:rPr>
        <w:t>Cp</w:t>
      </w:r>
      <w:proofErr w:type="spellEnd"/>
      <w:r>
        <w:rPr>
          <w:rFonts w:eastAsia="Times New Roman"/>
        </w:rPr>
        <w:t xml:space="preserve"> tests </w:t>
      </w:r>
    </w:p>
    <w:p w14:paraId="1F78C652" w14:textId="77777777" w:rsidR="00C578B9" w:rsidRDefault="00171183">
      <w:pPr>
        <w:rPr>
          <w:rFonts w:eastAsia="Times New Roman"/>
        </w:rPr>
      </w:pPr>
      <w:r>
        <w:rPr>
          <w:rFonts w:eastAsia="Times New Roman"/>
          <w:noProof/>
        </w:rPr>
        <w:drawing>
          <wp:inline distT="0" distB="0" distL="0" distR="0" wp14:anchorId="606348D2" wp14:editId="5BED7DF3">
            <wp:extent cx="3600000" cy="2253571"/>
            <wp:effectExtent l="0" t="0" r="635" b="0"/>
            <wp:docPr id="12" name="Picture 12" descr="Bar chart showing the autocorrelation function and partial autocorrelation function for the best-fitting model for the monthly proportion of positive of Cp tes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3-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00000" cy="2253571"/>
                    </a:xfrm>
                    <a:prstGeom prst="rect">
                      <a:avLst/>
                    </a:prstGeom>
                  </pic:spPr>
                </pic:pic>
              </a:graphicData>
            </a:graphic>
          </wp:inline>
        </w:drawing>
      </w:r>
    </w:p>
    <w:p w14:paraId="775CEC63" w14:textId="77777777" w:rsidR="00171183" w:rsidRDefault="00074C32">
      <w:pPr>
        <w:rPr>
          <w:rFonts w:eastAsia="Times New Roman"/>
        </w:rPr>
      </w:pPr>
      <w:r>
        <w:rPr>
          <w:rFonts w:eastAsia="Times New Roman"/>
          <w:noProof/>
        </w:rPr>
        <w:drawing>
          <wp:inline distT="0" distB="0" distL="0" distR="0" wp14:anchorId="4105AF11" wp14:editId="1219E636">
            <wp:extent cx="3600000" cy="2307673"/>
            <wp:effectExtent l="0" t="0" r="635" b="0"/>
            <wp:docPr id="13" name="Picture 13"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2-R.jpg"/>
                    <pic:cNvPicPr/>
                  </pic:nvPicPr>
                  <pic:blipFill rotWithShape="1">
                    <a:blip r:embed="rId16">
                      <a:extLst>
                        <a:ext uri="{28A0092B-C50C-407E-A947-70E740481C1C}">
                          <a14:useLocalDpi xmlns:a14="http://schemas.microsoft.com/office/drawing/2010/main" val="0"/>
                        </a:ext>
                      </a:extLst>
                    </a:blip>
                    <a:srcRect l="589" t="9646" r="3015" b="2018"/>
                    <a:stretch/>
                  </pic:blipFill>
                  <pic:spPr bwMode="auto">
                    <a:xfrm>
                      <a:off x="0" y="0"/>
                      <a:ext cx="3600000" cy="2307673"/>
                    </a:xfrm>
                    <a:prstGeom prst="rect">
                      <a:avLst/>
                    </a:prstGeom>
                    <a:ln>
                      <a:noFill/>
                    </a:ln>
                    <a:extLst>
                      <a:ext uri="{53640926-AAD7-44D8-BBD7-CCE9431645EC}">
                        <a14:shadowObscured xmlns:a14="http://schemas.microsoft.com/office/drawing/2010/main"/>
                      </a:ext>
                    </a:extLst>
                  </pic:spPr>
                </pic:pic>
              </a:graphicData>
            </a:graphic>
          </wp:inline>
        </w:drawing>
      </w:r>
    </w:p>
    <w:p w14:paraId="42E57F6F" w14:textId="77777777" w:rsidR="00967D72" w:rsidRDefault="00967D72">
      <w:pPr>
        <w:rPr>
          <w:rFonts w:asciiTheme="majorHAnsi" w:eastAsia="Times New Roman" w:hAnsiTheme="majorHAnsi" w:cstheme="majorBidi"/>
          <w:b/>
          <w:bCs/>
          <w:sz w:val="26"/>
          <w:szCs w:val="26"/>
        </w:rPr>
      </w:pPr>
      <w:r>
        <w:rPr>
          <w:rFonts w:eastAsia="Times New Roman"/>
        </w:rPr>
        <w:br w:type="page"/>
      </w:r>
    </w:p>
    <w:p w14:paraId="7956ADB2" w14:textId="77777777" w:rsidR="00ED3450" w:rsidRDefault="00ED3450">
      <w:pPr>
        <w:pStyle w:val="Heading2"/>
        <w:rPr>
          <w:rFonts w:eastAsia="Times New Roman"/>
        </w:rPr>
      </w:pPr>
      <w:r>
        <w:rPr>
          <w:rFonts w:eastAsia="Times New Roman"/>
        </w:rPr>
        <w:lastRenderedPageBreak/>
        <w:t xml:space="preserve">2.1.3. Number of positive </w:t>
      </w:r>
      <w:proofErr w:type="spellStart"/>
      <w:r>
        <w:rPr>
          <w:rFonts w:eastAsia="Times New Roman"/>
        </w:rPr>
        <w:t>Cp</w:t>
      </w:r>
      <w:proofErr w:type="spellEnd"/>
      <w:r>
        <w:rPr>
          <w:rFonts w:eastAsia="Times New Roman"/>
        </w:rPr>
        <w:t xml:space="preserve"> tests </w:t>
      </w:r>
    </w:p>
    <w:p w14:paraId="0D5286D8" w14:textId="77777777" w:rsidR="00ED3450" w:rsidRDefault="00ED3450" w:rsidP="00B03A99">
      <w:pPr>
        <w:pStyle w:val="CDIFigures"/>
      </w:pPr>
      <w:r>
        <w:t xml:space="preserve">Figure A.4: ACF and PACF of normalised residuals from trend + seasonal </w:t>
      </w:r>
      <w:proofErr w:type="gramStart"/>
      <w:r>
        <w:t>AR(</w:t>
      </w:r>
      <w:proofErr w:type="gramEnd"/>
      <w:r>
        <w:t xml:space="preserve">1) model of number of positive </w:t>
      </w:r>
      <w:proofErr w:type="spellStart"/>
      <w:r>
        <w:t>Cp</w:t>
      </w:r>
      <w:proofErr w:type="spellEnd"/>
      <w:r>
        <w:t xml:space="preserve"> tests </w:t>
      </w:r>
    </w:p>
    <w:p w14:paraId="320BC5A4" w14:textId="77777777" w:rsidR="00967D72" w:rsidRDefault="00967D72" w:rsidP="00B03A99">
      <w:pPr>
        <w:pStyle w:val="CDIFigures"/>
      </w:pPr>
      <w:r>
        <w:rPr>
          <w:noProof/>
        </w:rPr>
        <w:drawing>
          <wp:inline distT="0" distB="0" distL="0" distR="0" wp14:anchorId="06A16097" wp14:editId="78033274">
            <wp:extent cx="3600000" cy="2253571"/>
            <wp:effectExtent l="0" t="0" r="635" b="0"/>
            <wp:docPr id="14" name="Picture 14" descr="Bar chart showing the autocorrelation function and partial autocorrelation function for the best-fitting model for the monthly number of positive Cp tes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3-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00000" cy="2253571"/>
                    </a:xfrm>
                    <a:prstGeom prst="rect">
                      <a:avLst/>
                    </a:prstGeom>
                  </pic:spPr>
                </pic:pic>
              </a:graphicData>
            </a:graphic>
          </wp:inline>
        </w:drawing>
      </w:r>
    </w:p>
    <w:p w14:paraId="08A9EEC3" w14:textId="77777777" w:rsidR="00967D72" w:rsidRDefault="00967D72" w:rsidP="00B03A99">
      <w:pPr>
        <w:pStyle w:val="CDIFigures"/>
      </w:pPr>
      <w:r>
        <w:rPr>
          <w:noProof/>
        </w:rPr>
        <w:drawing>
          <wp:inline distT="0" distB="0" distL="0" distR="0" wp14:anchorId="2DB395C9" wp14:editId="5D860D6B">
            <wp:extent cx="3600000" cy="2851948"/>
            <wp:effectExtent l="0" t="0" r="635" b="5715"/>
            <wp:docPr id="15" name="Picture 15"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4-R.jpg"/>
                    <pic:cNvPicPr/>
                  </pic:nvPicPr>
                  <pic:blipFill rotWithShape="1">
                    <a:blip r:embed="rId18">
                      <a:extLst>
                        <a:ext uri="{28A0092B-C50C-407E-A947-70E740481C1C}">
                          <a14:useLocalDpi xmlns:a14="http://schemas.microsoft.com/office/drawing/2010/main" val="0"/>
                        </a:ext>
                      </a:extLst>
                    </a:blip>
                    <a:srcRect t="13900" r="6098" b="3668"/>
                    <a:stretch/>
                  </pic:blipFill>
                  <pic:spPr bwMode="auto">
                    <a:xfrm>
                      <a:off x="0" y="0"/>
                      <a:ext cx="3600000" cy="2851948"/>
                    </a:xfrm>
                    <a:prstGeom prst="rect">
                      <a:avLst/>
                    </a:prstGeom>
                    <a:ln>
                      <a:noFill/>
                    </a:ln>
                    <a:extLst>
                      <a:ext uri="{53640926-AAD7-44D8-BBD7-CCE9431645EC}">
                        <a14:shadowObscured xmlns:a14="http://schemas.microsoft.com/office/drawing/2010/main"/>
                      </a:ext>
                    </a:extLst>
                  </pic:spPr>
                </pic:pic>
              </a:graphicData>
            </a:graphic>
          </wp:inline>
        </w:drawing>
      </w:r>
    </w:p>
    <w:p w14:paraId="7A395B92" w14:textId="77777777" w:rsidR="00967D72" w:rsidRDefault="00967D72" w:rsidP="00B03A99">
      <w:pPr>
        <w:pStyle w:val="CDIFigures"/>
      </w:pPr>
    </w:p>
    <w:p w14:paraId="057ADABE" w14:textId="77777777" w:rsidR="00C37596" w:rsidRDefault="00C37596">
      <w:pPr>
        <w:rPr>
          <w:rFonts w:asciiTheme="majorHAnsi" w:eastAsiaTheme="majorEastAsia" w:hAnsiTheme="majorHAnsi" w:cstheme="majorBidi"/>
          <w:b/>
          <w:bCs/>
          <w:sz w:val="26"/>
          <w:szCs w:val="26"/>
        </w:rPr>
      </w:pPr>
      <w:r>
        <w:br w:type="page"/>
      </w:r>
    </w:p>
    <w:p w14:paraId="55265150" w14:textId="77777777" w:rsidR="00ED3450" w:rsidRPr="001118BE" w:rsidRDefault="00ED3450" w:rsidP="001118BE">
      <w:pPr>
        <w:pStyle w:val="Heading2"/>
      </w:pPr>
      <w:r w:rsidRPr="001118BE">
        <w:lastRenderedPageBreak/>
        <w:t xml:space="preserve">2.2.1. Total number of </w:t>
      </w:r>
      <w:proofErr w:type="spellStart"/>
      <w:r w:rsidRPr="001118BE">
        <w:t>Myco</w:t>
      </w:r>
      <w:proofErr w:type="spellEnd"/>
      <w:r w:rsidRPr="001118BE">
        <w:t xml:space="preserve"> tests </w:t>
      </w:r>
    </w:p>
    <w:p w14:paraId="3A0A3CEF" w14:textId="77777777" w:rsidR="00ED3450" w:rsidRDefault="00ED3450" w:rsidP="00BF4FF3">
      <w:pPr>
        <w:pStyle w:val="CDIFigures"/>
        <w:rPr>
          <w:rFonts w:eastAsia="Times New Roman"/>
        </w:rPr>
      </w:pPr>
      <w:r>
        <w:rPr>
          <w:rFonts w:eastAsia="Times New Roman"/>
        </w:rPr>
        <w:t xml:space="preserve">Figure A.5: ACF and PACF of normalised residuals from quadratic trend + seasonal </w:t>
      </w:r>
      <w:proofErr w:type="gramStart"/>
      <w:r>
        <w:rPr>
          <w:rFonts w:eastAsia="Times New Roman"/>
        </w:rPr>
        <w:t>AR(</w:t>
      </w:r>
      <w:proofErr w:type="gramEnd"/>
      <w:r>
        <w:rPr>
          <w:rFonts w:eastAsia="Times New Roman"/>
        </w:rPr>
        <w:t>1</w:t>
      </w:r>
      <w:r w:rsidR="00C37596">
        <w:rPr>
          <w:rFonts w:eastAsia="Times New Roman"/>
        </w:rPr>
        <w:t xml:space="preserve">) model of number of </w:t>
      </w:r>
      <w:proofErr w:type="spellStart"/>
      <w:r w:rsidR="00C37596">
        <w:rPr>
          <w:rFonts w:eastAsia="Times New Roman"/>
        </w:rPr>
        <w:t>Myco</w:t>
      </w:r>
      <w:proofErr w:type="spellEnd"/>
      <w:r w:rsidR="00B12BDA">
        <w:rPr>
          <w:rFonts w:eastAsia="Times New Roman"/>
        </w:rPr>
        <w:t> </w:t>
      </w:r>
      <w:r w:rsidR="00C37596">
        <w:rPr>
          <w:rFonts w:eastAsia="Times New Roman"/>
        </w:rPr>
        <w:t>tests</w:t>
      </w:r>
    </w:p>
    <w:p w14:paraId="35D0729E" w14:textId="77777777" w:rsidR="00C37596" w:rsidRDefault="009001D1">
      <w:pPr>
        <w:rPr>
          <w:rFonts w:eastAsia="Times New Roman"/>
        </w:rPr>
      </w:pPr>
      <w:r>
        <w:rPr>
          <w:rFonts w:eastAsia="Times New Roman"/>
          <w:noProof/>
        </w:rPr>
        <w:drawing>
          <wp:inline distT="0" distB="0" distL="0" distR="0" wp14:anchorId="7ABDB40F" wp14:editId="5AB19CC2">
            <wp:extent cx="3600000" cy="2311477"/>
            <wp:effectExtent l="0" t="0" r="635" b="0"/>
            <wp:docPr id="16" name="Picture 16" descr="Bar chart showing the autocorrelation function and partial autocorrelation function for the best-fitting model for the monthly number of Myco tes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5-L.jpg"/>
                    <pic:cNvPicPr/>
                  </pic:nvPicPr>
                  <pic:blipFill rotWithShape="1">
                    <a:blip r:embed="rId19">
                      <a:extLst>
                        <a:ext uri="{28A0092B-C50C-407E-A947-70E740481C1C}">
                          <a14:useLocalDpi xmlns:a14="http://schemas.microsoft.com/office/drawing/2010/main" val="0"/>
                        </a:ext>
                      </a:extLst>
                    </a:blip>
                    <a:srcRect l="440" t="9220" r="2683" b="1857"/>
                    <a:stretch/>
                  </pic:blipFill>
                  <pic:spPr bwMode="auto">
                    <a:xfrm>
                      <a:off x="0" y="0"/>
                      <a:ext cx="3600000" cy="2311477"/>
                    </a:xfrm>
                    <a:prstGeom prst="rect">
                      <a:avLst/>
                    </a:prstGeom>
                    <a:ln>
                      <a:noFill/>
                    </a:ln>
                    <a:extLst>
                      <a:ext uri="{53640926-AAD7-44D8-BBD7-CCE9431645EC}">
                        <a14:shadowObscured xmlns:a14="http://schemas.microsoft.com/office/drawing/2010/main"/>
                      </a:ext>
                    </a:extLst>
                  </pic:spPr>
                </pic:pic>
              </a:graphicData>
            </a:graphic>
          </wp:inline>
        </w:drawing>
      </w:r>
    </w:p>
    <w:p w14:paraId="18C9F06A" w14:textId="77777777" w:rsidR="00740C70" w:rsidRDefault="005369EA">
      <w:pPr>
        <w:rPr>
          <w:rFonts w:eastAsia="Times New Roman"/>
        </w:rPr>
      </w:pPr>
      <w:r>
        <w:rPr>
          <w:rFonts w:eastAsia="Times New Roman"/>
          <w:noProof/>
        </w:rPr>
        <w:drawing>
          <wp:inline distT="0" distB="0" distL="0" distR="0" wp14:anchorId="6AD79B4F" wp14:editId="6C6E27EC">
            <wp:extent cx="3600000" cy="2282481"/>
            <wp:effectExtent l="0" t="0" r="635" b="3810"/>
            <wp:docPr id="17" name="Picture 17"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5-R.jpg"/>
                    <pic:cNvPicPr/>
                  </pic:nvPicPr>
                  <pic:blipFill rotWithShape="1">
                    <a:blip r:embed="rId20">
                      <a:extLst>
                        <a:ext uri="{28A0092B-C50C-407E-A947-70E740481C1C}">
                          <a14:useLocalDpi xmlns:a14="http://schemas.microsoft.com/office/drawing/2010/main" val="0"/>
                        </a:ext>
                      </a:extLst>
                    </a:blip>
                    <a:srcRect l="566" t="10039" r="2684" b="2268"/>
                    <a:stretch/>
                  </pic:blipFill>
                  <pic:spPr bwMode="auto">
                    <a:xfrm>
                      <a:off x="0" y="0"/>
                      <a:ext cx="3600000" cy="2282481"/>
                    </a:xfrm>
                    <a:prstGeom prst="rect">
                      <a:avLst/>
                    </a:prstGeom>
                    <a:ln>
                      <a:noFill/>
                    </a:ln>
                    <a:extLst>
                      <a:ext uri="{53640926-AAD7-44D8-BBD7-CCE9431645EC}">
                        <a14:shadowObscured xmlns:a14="http://schemas.microsoft.com/office/drawing/2010/main"/>
                      </a:ext>
                    </a:extLst>
                  </pic:spPr>
                </pic:pic>
              </a:graphicData>
            </a:graphic>
          </wp:inline>
        </w:drawing>
      </w:r>
    </w:p>
    <w:p w14:paraId="1618E442" w14:textId="77777777" w:rsidR="00BF4FF3" w:rsidRDefault="00BF4FF3">
      <w:pPr>
        <w:rPr>
          <w:rFonts w:asciiTheme="majorHAnsi" w:eastAsia="Times New Roman" w:hAnsiTheme="majorHAnsi" w:cstheme="majorBidi"/>
          <w:b/>
          <w:bCs/>
          <w:sz w:val="26"/>
          <w:szCs w:val="26"/>
        </w:rPr>
      </w:pPr>
      <w:r>
        <w:rPr>
          <w:rFonts w:eastAsia="Times New Roman"/>
        </w:rPr>
        <w:br w:type="page"/>
      </w:r>
    </w:p>
    <w:p w14:paraId="53F971F8" w14:textId="77777777" w:rsidR="00ED3450" w:rsidRDefault="00ED3450">
      <w:pPr>
        <w:pStyle w:val="Heading2"/>
        <w:rPr>
          <w:rFonts w:eastAsia="Times New Roman"/>
        </w:rPr>
      </w:pPr>
      <w:r>
        <w:rPr>
          <w:rFonts w:eastAsia="Times New Roman"/>
        </w:rPr>
        <w:lastRenderedPageBreak/>
        <w:t xml:space="preserve">2.2.2. Proportion of positive </w:t>
      </w:r>
      <w:proofErr w:type="spellStart"/>
      <w:r>
        <w:rPr>
          <w:rFonts w:eastAsia="Times New Roman"/>
        </w:rPr>
        <w:t>Myco</w:t>
      </w:r>
      <w:proofErr w:type="spellEnd"/>
      <w:r>
        <w:rPr>
          <w:rFonts w:eastAsia="Times New Roman"/>
        </w:rPr>
        <w:t xml:space="preserve"> tests </w:t>
      </w:r>
    </w:p>
    <w:p w14:paraId="23962790" w14:textId="77777777" w:rsidR="00ED3450" w:rsidRDefault="00ED3450" w:rsidP="0006018C">
      <w:pPr>
        <w:pStyle w:val="CDIFigures"/>
        <w:rPr>
          <w:rFonts w:eastAsia="Times New Roman"/>
        </w:rPr>
      </w:pPr>
      <w:r>
        <w:rPr>
          <w:rFonts w:eastAsia="Times New Roman"/>
        </w:rPr>
        <w:t xml:space="preserve">Figure A.6: ACF and PACF of normalised residuals from trend + seasonal </w:t>
      </w:r>
      <w:proofErr w:type="gramStart"/>
      <w:r>
        <w:rPr>
          <w:rFonts w:eastAsia="Times New Roman"/>
        </w:rPr>
        <w:t>ARMA(</w:t>
      </w:r>
      <w:proofErr w:type="gramEnd"/>
      <w:r>
        <w:rPr>
          <w:rFonts w:eastAsia="Times New Roman"/>
        </w:rPr>
        <w:t>1,1) model of pr</w:t>
      </w:r>
      <w:r w:rsidR="00740C70">
        <w:rPr>
          <w:rFonts w:eastAsia="Times New Roman"/>
        </w:rPr>
        <w:t xml:space="preserve">oportion of positive </w:t>
      </w:r>
      <w:proofErr w:type="spellStart"/>
      <w:r w:rsidR="00740C70">
        <w:rPr>
          <w:rFonts w:eastAsia="Times New Roman"/>
        </w:rPr>
        <w:t>Myco</w:t>
      </w:r>
      <w:proofErr w:type="spellEnd"/>
      <w:r w:rsidR="00740C70">
        <w:rPr>
          <w:rFonts w:eastAsia="Times New Roman"/>
        </w:rPr>
        <w:t xml:space="preserve"> tests</w:t>
      </w:r>
    </w:p>
    <w:p w14:paraId="52788B70" w14:textId="77777777" w:rsidR="00740C70" w:rsidRDefault="00F67E0F">
      <w:pPr>
        <w:rPr>
          <w:rFonts w:eastAsia="Times New Roman"/>
        </w:rPr>
      </w:pPr>
      <w:r>
        <w:rPr>
          <w:rFonts w:eastAsia="Times New Roman"/>
          <w:noProof/>
        </w:rPr>
        <w:drawing>
          <wp:inline distT="0" distB="0" distL="0" distR="0" wp14:anchorId="58FE7D3F" wp14:editId="3617C51C">
            <wp:extent cx="3600000" cy="2373654"/>
            <wp:effectExtent l="0" t="0" r="635" b="7620"/>
            <wp:docPr id="18" name="Picture 18" descr="Bar chart showing the autocorrelation function and partial autocorrelation function for the best-fitting model for the monthly proportion of positive of Myco tes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6-L.jpg"/>
                    <pic:cNvPicPr/>
                  </pic:nvPicPr>
                  <pic:blipFill rotWithShape="1">
                    <a:blip r:embed="rId21">
                      <a:extLst>
                        <a:ext uri="{28A0092B-C50C-407E-A947-70E740481C1C}">
                          <a14:useLocalDpi xmlns:a14="http://schemas.microsoft.com/office/drawing/2010/main" val="0"/>
                        </a:ext>
                      </a:extLst>
                    </a:blip>
                    <a:srcRect l="502" t="9015" r="2972"/>
                    <a:stretch/>
                  </pic:blipFill>
                  <pic:spPr bwMode="auto">
                    <a:xfrm>
                      <a:off x="0" y="0"/>
                      <a:ext cx="3600000" cy="2373654"/>
                    </a:xfrm>
                    <a:prstGeom prst="rect">
                      <a:avLst/>
                    </a:prstGeom>
                    <a:ln>
                      <a:noFill/>
                    </a:ln>
                    <a:extLst>
                      <a:ext uri="{53640926-AAD7-44D8-BBD7-CCE9431645EC}">
                        <a14:shadowObscured xmlns:a14="http://schemas.microsoft.com/office/drawing/2010/main"/>
                      </a:ext>
                    </a:extLst>
                  </pic:spPr>
                </pic:pic>
              </a:graphicData>
            </a:graphic>
          </wp:inline>
        </w:drawing>
      </w:r>
    </w:p>
    <w:p w14:paraId="758A3681" w14:textId="77777777" w:rsidR="007C07F9" w:rsidRDefault="005F4B87">
      <w:pPr>
        <w:rPr>
          <w:rFonts w:eastAsia="Times New Roman"/>
        </w:rPr>
      </w:pPr>
      <w:r>
        <w:rPr>
          <w:rFonts w:eastAsia="Times New Roman"/>
          <w:noProof/>
        </w:rPr>
        <w:drawing>
          <wp:inline distT="0" distB="0" distL="0" distR="0" wp14:anchorId="48F19A3D" wp14:editId="77B6F28B">
            <wp:extent cx="3600000" cy="2357136"/>
            <wp:effectExtent l="0" t="0" r="635" b="5080"/>
            <wp:docPr id="19" name="Picture 19"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6-R.jpg"/>
                    <pic:cNvPicPr/>
                  </pic:nvPicPr>
                  <pic:blipFill rotWithShape="1">
                    <a:blip r:embed="rId22">
                      <a:extLst>
                        <a:ext uri="{28A0092B-C50C-407E-A947-70E740481C1C}">
                          <a14:useLocalDpi xmlns:a14="http://schemas.microsoft.com/office/drawing/2010/main" val="0"/>
                        </a:ext>
                      </a:extLst>
                    </a:blip>
                    <a:srcRect l="440" t="9278" r="2638"/>
                    <a:stretch/>
                  </pic:blipFill>
                  <pic:spPr bwMode="auto">
                    <a:xfrm>
                      <a:off x="0" y="0"/>
                      <a:ext cx="3600000" cy="2357136"/>
                    </a:xfrm>
                    <a:prstGeom prst="rect">
                      <a:avLst/>
                    </a:prstGeom>
                    <a:ln>
                      <a:noFill/>
                    </a:ln>
                    <a:extLst>
                      <a:ext uri="{53640926-AAD7-44D8-BBD7-CCE9431645EC}">
                        <a14:shadowObscured xmlns:a14="http://schemas.microsoft.com/office/drawing/2010/main"/>
                      </a:ext>
                    </a:extLst>
                  </pic:spPr>
                </pic:pic>
              </a:graphicData>
            </a:graphic>
          </wp:inline>
        </w:drawing>
      </w:r>
    </w:p>
    <w:p w14:paraId="5259E581" w14:textId="77777777" w:rsidR="000E7F69" w:rsidRDefault="000E7F69">
      <w:pPr>
        <w:rPr>
          <w:rFonts w:asciiTheme="majorHAnsi" w:eastAsia="Times New Roman" w:hAnsiTheme="majorHAnsi" w:cstheme="majorBidi"/>
          <w:b/>
          <w:bCs/>
          <w:sz w:val="26"/>
          <w:szCs w:val="26"/>
        </w:rPr>
      </w:pPr>
      <w:r>
        <w:rPr>
          <w:rFonts w:eastAsia="Times New Roman"/>
        </w:rPr>
        <w:br w:type="page"/>
      </w:r>
    </w:p>
    <w:p w14:paraId="5DC65C67" w14:textId="77777777" w:rsidR="00ED3450" w:rsidRDefault="00ED3450">
      <w:pPr>
        <w:pStyle w:val="Heading2"/>
        <w:rPr>
          <w:rFonts w:eastAsia="Times New Roman"/>
        </w:rPr>
      </w:pPr>
      <w:r>
        <w:rPr>
          <w:rFonts w:eastAsia="Times New Roman"/>
        </w:rPr>
        <w:lastRenderedPageBreak/>
        <w:t xml:space="preserve">2.2.3 Number of positive </w:t>
      </w:r>
      <w:proofErr w:type="spellStart"/>
      <w:r>
        <w:rPr>
          <w:rFonts w:eastAsia="Times New Roman"/>
        </w:rPr>
        <w:t>Myco</w:t>
      </w:r>
      <w:proofErr w:type="spellEnd"/>
      <w:r>
        <w:rPr>
          <w:rFonts w:eastAsia="Times New Roman"/>
        </w:rPr>
        <w:t xml:space="preserve"> tests. </w:t>
      </w:r>
    </w:p>
    <w:p w14:paraId="1DD3D3C1" w14:textId="77777777" w:rsidR="008B5348" w:rsidRDefault="00ED3450" w:rsidP="000E7F69">
      <w:pPr>
        <w:pStyle w:val="CDIFigures"/>
        <w:rPr>
          <w:rFonts w:eastAsia="Times New Roman"/>
        </w:rPr>
      </w:pPr>
      <w:r>
        <w:rPr>
          <w:rFonts w:eastAsia="Times New Roman"/>
        </w:rPr>
        <w:t xml:space="preserve">Figure A.7: ACF and PACF of normalised residuals from trend + seasonal </w:t>
      </w:r>
      <w:proofErr w:type="gramStart"/>
      <w:r>
        <w:rPr>
          <w:rFonts w:eastAsia="Times New Roman"/>
        </w:rPr>
        <w:t>AR(</w:t>
      </w:r>
      <w:proofErr w:type="gramEnd"/>
      <w:r>
        <w:rPr>
          <w:rFonts w:eastAsia="Times New Roman"/>
        </w:rPr>
        <w:t xml:space="preserve">1) model of number of positive </w:t>
      </w:r>
      <w:proofErr w:type="spellStart"/>
      <w:r>
        <w:rPr>
          <w:rFonts w:eastAsia="Times New Roman"/>
        </w:rPr>
        <w:t>Myco</w:t>
      </w:r>
      <w:proofErr w:type="spellEnd"/>
      <w:r>
        <w:rPr>
          <w:rFonts w:eastAsia="Times New Roman"/>
        </w:rPr>
        <w:t xml:space="preserve"> tests</w:t>
      </w:r>
    </w:p>
    <w:p w14:paraId="626F6203" w14:textId="77777777" w:rsidR="000E7F69" w:rsidRDefault="009C31D4" w:rsidP="000E7F69">
      <w:pPr>
        <w:rPr>
          <w:rStyle w:val="A10"/>
        </w:rPr>
      </w:pPr>
      <w:r>
        <w:rPr>
          <w:rFonts w:cs="Myriad Pro"/>
          <w:noProof/>
          <w:color w:val="211D1E"/>
        </w:rPr>
        <w:drawing>
          <wp:inline distT="0" distB="0" distL="0" distR="0" wp14:anchorId="4083BD46" wp14:editId="19010D29">
            <wp:extent cx="3600000" cy="2886329"/>
            <wp:effectExtent l="0" t="0" r="635" b="9525"/>
            <wp:docPr id="20" name="Picture 20" descr="Bar chart showing the autocorrelation function and partial autocorrelation function for the best-fitting model for the monthly number of positive Myco t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7-L.jpg"/>
                    <pic:cNvPicPr/>
                  </pic:nvPicPr>
                  <pic:blipFill rotWithShape="1">
                    <a:blip r:embed="rId23">
                      <a:extLst>
                        <a:ext uri="{28A0092B-C50C-407E-A947-70E740481C1C}">
                          <a14:useLocalDpi xmlns:a14="http://schemas.microsoft.com/office/drawing/2010/main" val="0"/>
                        </a:ext>
                      </a:extLst>
                    </a:blip>
                    <a:srcRect l="994" t="14337" r="6119" b="3140"/>
                    <a:stretch/>
                  </pic:blipFill>
                  <pic:spPr bwMode="auto">
                    <a:xfrm>
                      <a:off x="0" y="0"/>
                      <a:ext cx="3600000" cy="2886329"/>
                    </a:xfrm>
                    <a:prstGeom prst="rect">
                      <a:avLst/>
                    </a:prstGeom>
                    <a:ln>
                      <a:noFill/>
                    </a:ln>
                    <a:extLst>
                      <a:ext uri="{53640926-AAD7-44D8-BBD7-CCE9431645EC}">
                        <a14:shadowObscured xmlns:a14="http://schemas.microsoft.com/office/drawing/2010/main"/>
                      </a:ext>
                    </a:extLst>
                  </pic:spPr>
                </pic:pic>
              </a:graphicData>
            </a:graphic>
          </wp:inline>
        </w:drawing>
      </w:r>
    </w:p>
    <w:p w14:paraId="660FF131" w14:textId="77777777" w:rsidR="009C31D4" w:rsidRDefault="009C31D4" w:rsidP="000E7F69">
      <w:pPr>
        <w:rPr>
          <w:rStyle w:val="A10"/>
        </w:rPr>
      </w:pPr>
      <w:r>
        <w:rPr>
          <w:rFonts w:cs="Myriad Pro"/>
          <w:noProof/>
          <w:color w:val="211D1E"/>
        </w:rPr>
        <w:drawing>
          <wp:inline distT="0" distB="0" distL="0" distR="0" wp14:anchorId="5862927E" wp14:editId="589AD93E">
            <wp:extent cx="3600000" cy="2843697"/>
            <wp:effectExtent l="0" t="0" r="635" b="0"/>
            <wp:docPr id="21" name="Picture 21"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7-R.jpg"/>
                    <pic:cNvPicPr/>
                  </pic:nvPicPr>
                  <pic:blipFill rotWithShape="1">
                    <a:blip r:embed="rId24">
                      <a:extLst>
                        <a:ext uri="{28A0092B-C50C-407E-A947-70E740481C1C}">
                          <a14:useLocalDpi xmlns:a14="http://schemas.microsoft.com/office/drawing/2010/main" val="0"/>
                        </a:ext>
                      </a:extLst>
                    </a:blip>
                    <a:srcRect l="916" t="14639" r="5678" b="3602"/>
                    <a:stretch/>
                  </pic:blipFill>
                  <pic:spPr bwMode="auto">
                    <a:xfrm>
                      <a:off x="0" y="0"/>
                      <a:ext cx="3600000" cy="2843697"/>
                    </a:xfrm>
                    <a:prstGeom prst="rect">
                      <a:avLst/>
                    </a:prstGeom>
                    <a:ln>
                      <a:noFill/>
                    </a:ln>
                    <a:extLst>
                      <a:ext uri="{53640926-AAD7-44D8-BBD7-CCE9431645EC}">
                        <a14:shadowObscured xmlns:a14="http://schemas.microsoft.com/office/drawing/2010/main"/>
                      </a:ext>
                    </a:extLst>
                  </pic:spPr>
                </pic:pic>
              </a:graphicData>
            </a:graphic>
          </wp:inline>
        </w:drawing>
      </w:r>
    </w:p>
    <w:p w14:paraId="0CA4D86B" w14:textId="77777777" w:rsidR="009C31D4" w:rsidRDefault="008B5348">
      <w:pPr>
        <w:rPr>
          <w:rStyle w:val="A10"/>
        </w:rPr>
        <w:sectPr w:rsidR="009C31D4" w:rsidSect="006E3255">
          <w:headerReference w:type="default" r:id="rId25"/>
          <w:footerReference w:type="default" r:id="rId26"/>
          <w:footerReference w:type="first" r:id="rId27"/>
          <w:footnotePr>
            <w:numFmt w:val="lowerRoman"/>
          </w:footnotePr>
          <w:type w:val="continuous"/>
          <w:pgSz w:w="11906" w:h="16838"/>
          <w:pgMar w:top="720" w:right="720" w:bottom="1134" w:left="720" w:header="709" w:footer="284" w:gutter="0"/>
          <w:cols w:space="708"/>
          <w:titlePg/>
          <w:docGrid w:linePitch="360"/>
        </w:sectPr>
      </w:pPr>
      <w:r>
        <w:rPr>
          <w:rStyle w:val="A10"/>
        </w:rPr>
        <w:br w:type="page"/>
      </w:r>
    </w:p>
    <w:p w14:paraId="2B0F3EC3"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2E79A0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A0CDA8F" w14:textId="77777777" w:rsidR="000A5F42" w:rsidRPr="000606CC" w:rsidRDefault="000A5F42" w:rsidP="000A5F42">
      <w:pPr>
        <w:pStyle w:val="NoSpacing"/>
        <w:rPr>
          <w:rStyle w:val="URI"/>
          <w:rFonts w:cstheme="minorHAnsi"/>
          <w:sz w:val="20"/>
          <w:szCs w:val="18"/>
        </w:rPr>
      </w:pPr>
    </w:p>
    <w:p w14:paraId="2A295587"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0EC2E1A5" w14:textId="77777777" w:rsidR="000A5F42" w:rsidRPr="000606CC" w:rsidRDefault="000A5F42" w:rsidP="000A5F42">
      <w:pPr>
        <w:pStyle w:val="NoSpacing"/>
        <w:rPr>
          <w:rStyle w:val="Strong"/>
          <w:rFonts w:cstheme="minorHAnsi"/>
          <w:sz w:val="20"/>
          <w:szCs w:val="18"/>
        </w:rPr>
      </w:pPr>
    </w:p>
    <w:p w14:paraId="655737B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5E01559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43D4570"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D9DD3B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AD11C2E" w14:textId="77777777" w:rsidR="000A5F42" w:rsidRPr="000606CC" w:rsidRDefault="000A5F42" w:rsidP="000A5F42">
      <w:pPr>
        <w:pStyle w:val="NoSpacing"/>
        <w:rPr>
          <w:rStyle w:val="Strong"/>
          <w:rFonts w:cstheme="minorHAnsi"/>
          <w:sz w:val="20"/>
          <w:szCs w:val="18"/>
        </w:rPr>
      </w:pPr>
    </w:p>
    <w:p w14:paraId="2332E9CE" w14:textId="6A0319F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8"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340362F" w14:textId="77777777" w:rsidR="000A5F42" w:rsidRPr="000606CC" w:rsidRDefault="000A5F42" w:rsidP="000A5F42">
      <w:pPr>
        <w:pStyle w:val="NoSpacing"/>
        <w:rPr>
          <w:rStyle w:val="Strong"/>
          <w:rFonts w:cstheme="minorHAnsi"/>
          <w:sz w:val="20"/>
          <w:szCs w:val="18"/>
        </w:rPr>
      </w:pPr>
    </w:p>
    <w:p w14:paraId="016BABAE"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1AA5D667" w14:textId="77777777" w:rsidR="000A5F42" w:rsidRPr="000606CC" w:rsidRDefault="000A5F42" w:rsidP="000A5F42">
      <w:pPr>
        <w:pStyle w:val="NoSpacing"/>
        <w:rPr>
          <w:rStyle w:val="Strong"/>
          <w:rFonts w:cstheme="minorHAnsi"/>
          <w:sz w:val="20"/>
          <w:szCs w:val="18"/>
        </w:rPr>
      </w:pPr>
    </w:p>
    <w:p w14:paraId="671EFCFE" w14:textId="308ABCC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9"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ADC7DDF" w14:textId="77777777" w:rsidR="000A5F42" w:rsidRPr="000606CC" w:rsidRDefault="000A5F42" w:rsidP="000A5F42">
      <w:pPr>
        <w:pStyle w:val="NoSpacing"/>
        <w:rPr>
          <w:rStyle w:val="Strong"/>
          <w:rFonts w:cstheme="minorHAnsi"/>
          <w:sz w:val="20"/>
          <w:szCs w:val="18"/>
        </w:rPr>
      </w:pPr>
    </w:p>
    <w:p w14:paraId="67D58ADB" w14:textId="08E2EE5B"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w:t>
      </w:r>
      <w:proofErr w:type="gramStart"/>
      <w:r w:rsidRPr="000606CC">
        <w:rPr>
          <w:rFonts w:cstheme="minorHAnsi"/>
          <w:sz w:val="20"/>
          <w:szCs w:val="18"/>
        </w:rPr>
        <w:t>at:</w:t>
      </w:r>
      <w:proofErr w:type="gramEnd"/>
      <w:r w:rsidRPr="000606CC">
        <w:rPr>
          <w:rFonts w:cstheme="minorHAnsi"/>
          <w:sz w:val="20"/>
          <w:szCs w:val="18"/>
        </w:rPr>
        <w:t xml:space="preserve"> </w:t>
      </w:r>
      <w:hyperlink r:id="rId30"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63CF244" w14:textId="7AE58BE3"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w:t>
      </w:r>
      <w:proofErr w:type="gramStart"/>
      <w:r w:rsidRPr="000606CC">
        <w:rPr>
          <w:rFonts w:cstheme="minorHAnsi"/>
          <w:sz w:val="20"/>
          <w:szCs w:val="18"/>
        </w:rPr>
        <w:t>to:</w:t>
      </w:r>
      <w:proofErr w:type="gramEnd"/>
      <w:r w:rsidRPr="000606CC">
        <w:rPr>
          <w:rFonts w:cstheme="minorHAnsi"/>
          <w:sz w:val="20"/>
          <w:szCs w:val="18"/>
        </w:rPr>
        <w:t xml:space="preserve"> </w:t>
      </w:r>
      <w:hyperlink r:id="rId31" w:history="1">
        <w:r w:rsidRPr="000606CC">
          <w:rPr>
            <w:rStyle w:val="Hyperlink"/>
            <w:rFonts w:cstheme="minorHAnsi"/>
            <w:sz w:val="20"/>
            <w:szCs w:val="18"/>
          </w:rPr>
          <w:t>cdi.editor@health.gov.au</w:t>
        </w:r>
      </w:hyperlink>
      <w:r w:rsidRPr="000606CC">
        <w:rPr>
          <w:rFonts w:cstheme="minorHAnsi"/>
          <w:sz w:val="20"/>
          <w:szCs w:val="18"/>
        </w:rPr>
        <w:t>.</w:t>
      </w:r>
    </w:p>
    <w:p w14:paraId="6B26D419" w14:textId="77777777" w:rsidR="000A5F42" w:rsidRPr="000606CC" w:rsidRDefault="000A5F42" w:rsidP="000A5F42">
      <w:pPr>
        <w:pStyle w:val="NoSpacing"/>
        <w:pBdr>
          <w:bottom w:val="single" w:sz="6" w:space="1" w:color="auto"/>
        </w:pBdr>
        <w:rPr>
          <w:rStyle w:val="Strong"/>
          <w:rFonts w:cstheme="minorHAnsi"/>
          <w:sz w:val="12"/>
          <w:szCs w:val="18"/>
        </w:rPr>
      </w:pPr>
    </w:p>
    <w:p w14:paraId="4BA3A22A" w14:textId="77777777" w:rsidR="000A5F42" w:rsidRPr="000606CC" w:rsidRDefault="000A5F42" w:rsidP="000A5F42">
      <w:pPr>
        <w:pStyle w:val="NoSpacing"/>
        <w:rPr>
          <w:rFonts w:cstheme="minorHAnsi"/>
          <w:sz w:val="20"/>
          <w:szCs w:val="18"/>
        </w:rPr>
      </w:pPr>
    </w:p>
    <w:p w14:paraId="5F91126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5B7CD263" w14:textId="77777777" w:rsidR="000A5F42" w:rsidRPr="000606CC" w:rsidRDefault="000A5F42" w:rsidP="000A5F42">
      <w:pPr>
        <w:pStyle w:val="NoSpacing"/>
        <w:rPr>
          <w:rFonts w:cstheme="minorHAnsi"/>
          <w:sz w:val="20"/>
          <w:szCs w:val="18"/>
        </w:rPr>
      </w:pPr>
    </w:p>
    <w:p w14:paraId="5EA0044B"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BD1936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7210AE4E" w14:textId="4553020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32"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4FBE904" w14:textId="77777777" w:rsidR="000A5F42" w:rsidRPr="000606CC" w:rsidRDefault="000A5F42" w:rsidP="000A5F42">
      <w:pPr>
        <w:pStyle w:val="NoSpacing"/>
        <w:rPr>
          <w:rFonts w:cstheme="minorHAnsi"/>
          <w:sz w:val="20"/>
          <w:szCs w:val="18"/>
        </w:rPr>
      </w:pPr>
    </w:p>
    <w:p w14:paraId="4F26E98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2DA179F" w14:textId="221F2FB3"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33"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3C8E2F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6CB8CE8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08D85AA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F1B70E4" w14:textId="77777777"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14:paraId="0AC6D710" w14:textId="77777777" w:rsidR="000A5F42" w:rsidRPr="000606CC" w:rsidRDefault="000A5F42" w:rsidP="000A5F42">
      <w:pPr>
        <w:pStyle w:val="NoSpacing"/>
        <w:rPr>
          <w:rStyle w:val="Strong"/>
          <w:rFonts w:cstheme="minorHAnsi"/>
          <w:sz w:val="20"/>
          <w:szCs w:val="18"/>
        </w:rPr>
      </w:pPr>
    </w:p>
    <w:p w14:paraId="09353A96"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A1541B1" w14:textId="77777777" w:rsidR="000A5F42" w:rsidRPr="000606CC" w:rsidRDefault="000A5F42" w:rsidP="000A5F42">
      <w:pPr>
        <w:pStyle w:val="NoSpacing"/>
        <w:rPr>
          <w:rStyle w:val="Strong"/>
          <w:rFonts w:cstheme="minorHAnsi"/>
          <w:sz w:val="20"/>
          <w:szCs w:val="18"/>
        </w:rPr>
      </w:pPr>
    </w:p>
    <w:p w14:paraId="7C85FBCA" w14:textId="18A14D0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34"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B196214" w14:textId="77777777" w:rsidR="000A5F42" w:rsidRPr="000606CC" w:rsidRDefault="000A5F42" w:rsidP="000A5F42">
      <w:pPr>
        <w:pStyle w:val="NoSpacing"/>
        <w:rPr>
          <w:rStyle w:val="URI"/>
          <w:rFonts w:cstheme="minorHAnsi"/>
          <w:sz w:val="20"/>
          <w:szCs w:val="18"/>
        </w:rPr>
      </w:pPr>
    </w:p>
    <w:p w14:paraId="57D4701B" w14:textId="0E3C38F9"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5" w:tooltip="Communicable Diseases Network Australia website" w:history="1">
        <w:r w:rsidRPr="000606CC">
          <w:rPr>
            <w:rStyle w:val="Hyperlink"/>
            <w:rFonts w:cstheme="minorHAnsi"/>
            <w:sz w:val="20"/>
            <w:szCs w:val="18"/>
          </w:rPr>
          <w:t>http://www.health.gov.au/cdna</w:t>
        </w:r>
      </w:hyperlink>
    </w:p>
    <w:p w14:paraId="0BDDA9A8" w14:textId="77777777" w:rsidR="001B37B8" w:rsidRPr="00E92237" w:rsidRDefault="001B37B8" w:rsidP="001B37B8">
      <w:pPr>
        <w:rPr>
          <w:rFonts w:cs="Myriad Pro"/>
          <w:color w:val="211D1E"/>
          <w:sz w:val="20"/>
          <w:szCs w:val="20"/>
        </w:rPr>
      </w:pPr>
    </w:p>
    <w:sectPr w:rsidR="001B37B8" w:rsidRPr="00E92237" w:rsidSect="002B75A9">
      <w:headerReference w:type="default" r:id="rId36"/>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2C2C1" w14:textId="77777777" w:rsidR="00925406" w:rsidRDefault="00925406" w:rsidP="00E54DBA">
      <w:r>
        <w:separator/>
      </w:r>
    </w:p>
    <w:p w14:paraId="1766566F" w14:textId="77777777" w:rsidR="00925406" w:rsidRDefault="00925406"/>
    <w:p w14:paraId="4C0E9E84" w14:textId="77777777" w:rsidR="00925406" w:rsidRDefault="00925406" w:rsidP="008714B0"/>
  </w:endnote>
  <w:endnote w:type="continuationSeparator" w:id="0">
    <w:p w14:paraId="30AD1832" w14:textId="77777777" w:rsidR="00925406" w:rsidRDefault="00925406" w:rsidP="00E54DBA">
      <w:r>
        <w:continuationSeparator/>
      </w:r>
    </w:p>
    <w:p w14:paraId="7B861399" w14:textId="77777777" w:rsidR="00925406" w:rsidRDefault="00925406"/>
    <w:p w14:paraId="61AAC1D3" w14:textId="77777777" w:rsidR="00925406" w:rsidRDefault="0092540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26D96" w14:textId="1DC62171" w:rsidR="00925406" w:rsidRPr="0042435E" w:rsidRDefault="00925406"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17EAE">
      <w:rPr>
        <w:noProof/>
        <w:sz w:val="18"/>
      </w:rPr>
      <w:t>21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617EAE">
      <w:rPr>
        <w:noProof/>
        <w:sz w:val="18"/>
      </w:rPr>
      <w:t>22</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A92798">
      <w:rPr>
        <w:i/>
        <w:sz w:val="18"/>
      </w:rPr>
      <w:t>Commun</w:t>
    </w:r>
    <w:proofErr w:type="spellEnd"/>
    <w:r w:rsidRPr="00A92798">
      <w:rPr>
        <w:i/>
        <w:sz w:val="18"/>
      </w:rPr>
      <w:t xml:space="preserve"> Dis </w:t>
    </w:r>
    <w:proofErr w:type="spellStart"/>
    <w:r w:rsidRPr="00A92798">
      <w:rPr>
        <w:i/>
        <w:sz w:val="18"/>
      </w:rPr>
      <w:t>Intell</w:t>
    </w:r>
    <w:proofErr w:type="spellEnd"/>
    <w:r w:rsidRPr="00A92798">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617EAE">
      <w:rPr>
        <w:sz w:val="18"/>
      </w:rPr>
      <w:t>https://doi.org/10.33321/cdi.2021.45.16</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617EAE">
      <w:rPr>
        <w:sz w:val="18"/>
      </w:rPr>
      <w:t>31/3/2021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55F04" w14:textId="341E915A" w:rsidR="00925406" w:rsidRPr="00BB5378" w:rsidRDefault="00925406"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17EAE">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617EAE">
      <w:rPr>
        <w:noProof/>
        <w:sz w:val="18"/>
      </w:rPr>
      <w:t>22</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A92798">
      <w:rPr>
        <w:i/>
        <w:sz w:val="18"/>
      </w:rPr>
      <w:t>Commun</w:t>
    </w:r>
    <w:proofErr w:type="spellEnd"/>
    <w:r w:rsidRPr="00A92798">
      <w:rPr>
        <w:i/>
        <w:sz w:val="18"/>
      </w:rPr>
      <w:t xml:space="preserve"> Dis </w:t>
    </w:r>
    <w:proofErr w:type="spellStart"/>
    <w:r w:rsidRPr="00A92798">
      <w:rPr>
        <w:i/>
        <w:sz w:val="18"/>
      </w:rPr>
      <w:t>Intell</w:t>
    </w:r>
    <w:proofErr w:type="spellEnd"/>
    <w:r w:rsidRPr="00A92798">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https://doi.org/10.33321/cdi.2021.45.16</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31/3/2021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9F1C2" w14:textId="77777777" w:rsidR="00925406" w:rsidRDefault="00925406" w:rsidP="00E54DBA">
      <w:r>
        <w:separator/>
      </w:r>
    </w:p>
  </w:footnote>
  <w:footnote w:type="continuationSeparator" w:id="0">
    <w:p w14:paraId="6B41D67F" w14:textId="77777777" w:rsidR="00925406" w:rsidRDefault="00925406" w:rsidP="00E54DBA">
      <w:r>
        <w:continuationSeparator/>
      </w:r>
    </w:p>
  </w:footnote>
  <w:footnote w:type="continuationNotice" w:id="1">
    <w:p w14:paraId="2D99C308" w14:textId="77777777" w:rsidR="00925406" w:rsidRPr="00224EFF" w:rsidRDefault="00925406" w:rsidP="00224EFF">
      <w:pPr>
        <w:pStyle w:val="Footer"/>
      </w:pPr>
    </w:p>
  </w:footnote>
  <w:footnote w:id="2">
    <w:p w14:paraId="1E90800F" w14:textId="77777777" w:rsidR="00925406" w:rsidRPr="003900E3" w:rsidRDefault="00925406" w:rsidP="003900E3">
      <w:pPr>
        <w:pStyle w:val="CDIfootnotes"/>
      </w:pPr>
      <w:r w:rsidRPr="003900E3">
        <w:rPr>
          <w:rStyle w:val="FootnoteReference"/>
          <w:vertAlign w:val="baseline"/>
        </w:rPr>
        <w:footnoteRef/>
      </w:r>
      <w:r w:rsidRPr="003900E3">
        <w:tab/>
        <w:t>Ref. 17, pp. 410–4.</w:t>
      </w:r>
    </w:p>
  </w:footnote>
  <w:footnote w:id="3">
    <w:p w14:paraId="288D8CC7" w14:textId="77777777" w:rsidR="00925406" w:rsidRPr="003900E3" w:rsidRDefault="00925406" w:rsidP="003900E3">
      <w:pPr>
        <w:pStyle w:val="CDIfootnotes"/>
      </w:pPr>
      <w:r w:rsidRPr="003900E3">
        <w:rPr>
          <w:rStyle w:val="FootnoteReference"/>
          <w:vertAlign w:val="baseline"/>
        </w:rPr>
        <w:footnoteRef/>
      </w:r>
      <w:r w:rsidRPr="003900E3">
        <w:t xml:space="preserve"> </w:t>
      </w:r>
      <w:r w:rsidRPr="003900E3">
        <w:tab/>
        <w:t>Ref. 18, pp. 100, 461.</w:t>
      </w:r>
    </w:p>
  </w:footnote>
  <w:footnote w:id="4">
    <w:p w14:paraId="595E7327" w14:textId="77777777" w:rsidR="00925406" w:rsidRDefault="00925406" w:rsidP="003900E3">
      <w:pPr>
        <w:pStyle w:val="CDIfootnotes"/>
      </w:pPr>
      <w:r w:rsidRPr="003900E3">
        <w:rPr>
          <w:rStyle w:val="FootnoteReference"/>
          <w:vertAlign w:val="baseline"/>
        </w:rPr>
        <w:footnoteRef/>
      </w:r>
      <w:r w:rsidRPr="003900E3">
        <w:tab/>
        <w:t>ARMA: autoregressive moving average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41D18" w14:textId="77777777" w:rsidR="00925406" w:rsidRPr="00A153B6" w:rsidRDefault="0092540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Content>
        <w:r>
          <w:t>Original article</w:t>
        </w:r>
      </w:sdtContent>
    </w:sdt>
    <w:r>
      <w:ptab w:relativeTo="margin" w:alignment="right" w:leader="none"/>
    </w:r>
    <w:r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1F3A4" w14:textId="77777777" w:rsidR="00925406" w:rsidRPr="000A5F42" w:rsidRDefault="00925406" w:rsidP="000A5F42">
    <w:pPr>
      <w:pStyle w:val="Header"/>
      <w:jc w:val="center"/>
      <w:rPr>
        <w:b/>
      </w:rPr>
    </w:pPr>
    <w:r w:rsidRPr="00E810C5">
      <w:rPr>
        <w:rFonts w:cs="Myriad Pro"/>
        <w:noProof/>
        <w:color w:val="211D1E"/>
        <w:sz w:val="16"/>
      </w:rPr>
      <w:drawing>
        <wp:inline distT="0" distB="0" distL="0" distR="0" wp14:anchorId="3C20A3AC" wp14:editId="4B33D57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419C6"/>
    <w:multiLevelType w:val="multilevel"/>
    <w:tmpl w:val="E2AEB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79077D9"/>
    <w:multiLevelType w:val="multilevel"/>
    <w:tmpl w:val="379CE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EC3B30"/>
    <w:multiLevelType w:val="hybridMultilevel"/>
    <w:tmpl w:val="B7B64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7D1F50"/>
    <w:multiLevelType w:val="hybridMultilevel"/>
    <w:tmpl w:val="EDD49E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00D4C30"/>
    <w:multiLevelType w:val="multilevel"/>
    <w:tmpl w:val="1B2E0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2C31A5"/>
    <w:multiLevelType w:val="hybridMultilevel"/>
    <w:tmpl w:val="926EE81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7E50024"/>
    <w:multiLevelType w:val="hybridMultilevel"/>
    <w:tmpl w:val="409E3F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7"/>
  </w:num>
  <w:num w:numId="4">
    <w:abstractNumId w:val="1"/>
  </w:num>
  <w:num w:numId="5">
    <w:abstractNumId w:val="11"/>
  </w:num>
  <w:num w:numId="6">
    <w:abstractNumId w:val="12"/>
  </w:num>
  <w:num w:numId="7">
    <w:abstractNumId w:val="0"/>
  </w:num>
  <w:num w:numId="8">
    <w:abstractNumId w:val="8"/>
  </w:num>
  <w:num w:numId="9">
    <w:abstractNumId w:val="3"/>
  </w:num>
  <w:num w:numId="10">
    <w:abstractNumId w:val="4"/>
  </w:num>
  <w:num w:numId="11">
    <w:abstractNumId w:val="10"/>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attachedTemplate r:id="rId1"/>
  <w:defaultTabStop w:val="720"/>
  <w:noPunctuationKerning/>
  <w:characterSpacingControl w:val="doNotCompress"/>
  <w:hdrShapeDefaults>
    <o:shapedefaults v:ext="edit" spidmax="1228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267"/>
    <w:rsid w:val="00000B5B"/>
    <w:rsid w:val="00001611"/>
    <w:rsid w:val="00001CBC"/>
    <w:rsid w:val="000104A8"/>
    <w:rsid w:val="0001246E"/>
    <w:rsid w:val="000124B1"/>
    <w:rsid w:val="00016FE6"/>
    <w:rsid w:val="00031064"/>
    <w:rsid w:val="00031692"/>
    <w:rsid w:val="00032531"/>
    <w:rsid w:val="000325A0"/>
    <w:rsid w:val="000471BF"/>
    <w:rsid w:val="00047B68"/>
    <w:rsid w:val="00052600"/>
    <w:rsid w:val="0005643C"/>
    <w:rsid w:val="0006018C"/>
    <w:rsid w:val="0006264A"/>
    <w:rsid w:val="00073D77"/>
    <w:rsid w:val="00074C32"/>
    <w:rsid w:val="00081655"/>
    <w:rsid w:val="000864E0"/>
    <w:rsid w:val="00090BDD"/>
    <w:rsid w:val="000969B3"/>
    <w:rsid w:val="00096F13"/>
    <w:rsid w:val="000A5F42"/>
    <w:rsid w:val="000C1CFE"/>
    <w:rsid w:val="000D4B4D"/>
    <w:rsid w:val="000E02C2"/>
    <w:rsid w:val="000E7F69"/>
    <w:rsid w:val="000F2904"/>
    <w:rsid w:val="001118BE"/>
    <w:rsid w:val="00113D58"/>
    <w:rsid w:val="001200CB"/>
    <w:rsid w:val="001378A3"/>
    <w:rsid w:val="00155582"/>
    <w:rsid w:val="00161590"/>
    <w:rsid w:val="00164FCE"/>
    <w:rsid w:val="00171183"/>
    <w:rsid w:val="00171CC0"/>
    <w:rsid w:val="00175494"/>
    <w:rsid w:val="00175629"/>
    <w:rsid w:val="00181794"/>
    <w:rsid w:val="0018236B"/>
    <w:rsid w:val="00182F83"/>
    <w:rsid w:val="001830EC"/>
    <w:rsid w:val="00183534"/>
    <w:rsid w:val="001A14A6"/>
    <w:rsid w:val="001A3EEF"/>
    <w:rsid w:val="001A4A96"/>
    <w:rsid w:val="001A5D05"/>
    <w:rsid w:val="001A796C"/>
    <w:rsid w:val="001B2614"/>
    <w:rsid w:val="001B37B8"/>
    <w:rsid w:val="001B552F"/>
    <w:rsid w:val="001C0893"/>
    <w:rsid w:val="001C1303"/>
    <w:rsid w:val="001C5B34"/>
    <w:rsid w:val="001C70B2"/>
    <w:rsid w:val="001D37C7"/>
    <w:rsid w:val="001D6888"/>
    <w:rsid w:val="001E6018"/>
    <w:rsid w:val="00210B85"/>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85859"/>
    <w:rsid w:val="002A3799"/>
    <w:rsid w:val="002A3BCC"/>
    <w:rsid w:val="002A4516"/>
    <w:rsid w:val="002A569F"/>
    <w:rsid w:val="002A7066"/>
    <w:rsid w:val="002B001E"/>
    <w:rsid w:val="002B09B7"/>
    <w:rsid w:val="002B75A9"/>
    <w:rsid w:val="002C21B0"/>
    <w:rsid w:val="002D6090"/>
    <w:rsid w:val="002E2FB3"/>
    <w:rsid w:val="002F327B"/>
    <w:rsid w:val="00301626"/>
    <w:rsid w:val="003059EC"/>
    <w:rsid w:val="003075A8"/>
    <w:rsid w:val="00316CCD"/>
    <w:rsid w:val="00324F7E"/>
    <w:rsid w:val="003323BC"/>
    <w:rsid w:val="00345AB9"/>
    <w:rsid w:val="00346D42"/>
    <w:rsid w:val="00346E11"/>
    <w:rsid w:val="003601C0"/>
    <w:rsid w:val="003635F5"/>
    <w:rsid w:val="00372A88"/>
    <w:rsid w:val="0037338E"/>
    <w:rsid w:val="00381A0F"/>
    <w:rsid w:val="003900E3"/>
    <w:rsid w:val="00397420"/>
    <w:rsid w:val="003A1B3A"/>
    <w:rsid w:val="003A40F5"/>
    <w:rsid w:val="003B5B8C"/>
    <w:rsid w:val="003B6726"/>
    <w:rsid w:val="003D1EF3"/>
    <w:rsid w:val="003D79B1"/>
    <w:rsid w:val="003E74EE"/>
    <w:rsid w:val="003F0552"/>
    <w:rsid w:val="003F3BC2"/>
    <w:rsid w:val="003F77FE"/>
    <w:rsid w:val="00401ED1"/>
    <w:rsid w:val="0040224C"/>
    <w:rsid w:val="00413EE1"/>
    <w:rsid w:val="004164BB"/>
    <w:rsid w:val="00421ECE"/>
    <w:rsid w:val="00422FEB"/>
    <w:rsid w:val="0042435E"/>
    <w:rsid w:val="004315F5"/>
    <w:rsid w:val="00432D41"/>
    <w:rsid w:val="00433456"/>
    <w:rsid w:val="00433DFA"/>
    <w:rsid w:val="00435D67"/>
    <w:rsid w:val="00464A58"/>
    <w:rsid w:val="00473D2D"/>
    <w:rsid w:val="00481FCB"/>
    <w:rsid w:val="004A2125"/>
    <w:rsid w:val="004A38F6"/>
    <w:rsid w:val="004B4EB6"/>
    <w:rsid w:val="004C083C"/>
    <w:rsid w:val="004C67C6"/>
    <w:rsid w:val="004D29DE"/>
    <w:rsid w:val="004D46E1"/>
    <w:rsid w:val="00505267"/>
    <w:rsid w:val="00510EAC"/>
    <w:rsid w:val="00511E04"/>
    <w:rsid w:val="00514D47"/>
    <w:rsid w:val="005160D0"/>
    <w:rsid w:val="00516F77"/>
    <w:rsid w:val="005369EA"/>
    <w:rsid w:val="00542A57"/>
    <w:rsid w:val="005549B4"/>
    <w:rsid w:val="005627B8"/>
    <w:rsid w:val="00565974"/>
    <w:rsid w:val="005732C0"/>
    <w:rsid w:val="0057336D"/>
    <w:rsid w:val="0057403F"/>
    <w:rsid w:val="0057489A"/>
    <w:rsid w:val="00574ACF"/>
    <w:rsid w:val="00581588"/>
    <w:rsid w:val="0058540B"/>
    <w:rsid w:val="00587C87"/>
    <w:rsid w:val="00590B80"/>
    <w:rsid w:val="005A704E"/>
    <w:rsid w:val="005B3134"/>
    <w:rsid w:val="005B405B"/>
    <w:rsid w:val="005B4BDA"/>
    <w:rsid w:val="005B4E61"/>
    <w:rsid w:val="005B595A"/>
    <w:rsid w:val="005B66C2"/>
    <w:rsid w:val="005C66A6"/>
    <w:rsid w:val="005D0240"/>
    <w:rsid w:val="005D2465"/>
    <w:rsid w:val="005E33DD"/>
    <w:rsid w:val="005E4229"/>
    <w:rsid w:val="005E540E"/>
    <w:rsid w:val="005E55FB"/>
    <w:rsid w:val="005F16BB"/>
    <w:rsid w:val="005F4B87"/>
    <w:rsid w:val="00601483"/>
    <w:rsid w:val="00607115"/>
    <w:rsid w:val="00617EAE"/>
    <w:rsid w:val="00620768"/>
    <w:rsid w:val="0062135F"/>
    <w:rsid w:val="00621D43"/>
    <w:rsid w:val="0062594B"/>
    <w:rsid w:val="00626EF3"/>
    <w:rsid w:val="00631406"/>
    <w:rsid w:val="00632312"/>
    <w:rsid w:val="006324FF"/>
    <w:rsid w:val="006351D6"/>
    <w:rsid w:val="00636E0D"/>
    <w:rsid w:val="0064142F"/>
    <w:rsid w:val="00643CB4"/>
    <w:rsid w:val="00656427"/>
    <w:rsid w:val="00660255"/>
    <w:rsid w:val="00664A02"/>
    <w:rsid w:val="006740ED"/>
    <w:rsid w:val="006971F3"/>
    <w:rsid w:val="006A338E"/>
    <w:rsid w:val="006C74A3"/>
    <w:rsid w:val="006D1381"/>
    <w:rsid w:val="006D31BC"/>
    <w:rsid w:val="006E3255"/>
    <w:rsid w:val="006E7943"/>
    <w:rsid w:val="006F24EA"/>
    <w:rsid w:val="006F3D3C"/>
    <w:rsid w:val="00704CA9"/>
    <w:rsid w:val="0071048D"/>
    <w:rsid w:val="00710F86"/>
    <w:rsid w:val="007111A8"/>
    <w:rsid w:val="00717F76"/>
    <w:rsid w:val="00731BC3"/>
    <w:rsid w:val="00740C70"/>
    <w:rsid w:val="00741192"/>
    <w:rsid w:val="00743A33"/>
    <w:rsid w:val="00746080"/>
    <w:rsid w:val="0075144A"/>
    <w:rsid w:val="00763BD5"/>
    <w:rsid w:val="00780BFC"/>
    <w:rsid w:val="00786329"/>
    <w:rsid w:val="00792C7D"/>
    <w:rsid w:val="00794A4D"/>
    <w:rsid w:val="007A5234"/>
    <w:rsid w:val="007B4B46"/>
    <w:rsid w:val="007B7854"/>
    <w:rsid w:val="007C07F9"/>
    <w:rsid w:val="007C0879"/>
    <w:rsid w:val="007C56A1"/>
    <w:rsid w:val="007C6454"/>
    <w:rsid w:val="007C7982"/>
    <w:rsid w:val="007E01E0"/>
    <w:rsid w:val="007E3964"/>
    <w:rsid w:val="007F0B93"/>
    <w:rsid w:val="007F2ECA"/>
    <w:rsid w:val="007F7510"/>
    <w:rsid w:val="00811708"/>
    <w:rsid w:val="00813EA7"/>
    <w:rsid w:val="00816B90"/>
    <w:rsid w:val="00817799"/>
    <w:rsid w:val="00822F5F"/>
    <w:rsid w:val="00824FD3"/>
    <w:rsid w:val="008259D2"/>
    <w:rsid w:val="00826589"/>
    <w:rsid w:val="00833054"/>
    <w:rsid w:val="00834BCC"/>
    <w:rsid w:val="00842715"/>
    <w:rsid w:val="00850D54"/>
    <w:rsid w:val="0087100F"/>
    <w:rsid w:val="008714B0"/>
    <w:rsid w:val="00876331"/>
    <w:rsid w:val="00880726"/>
    <w:rsid w:val="008A0FDE"/>
    <w:rsid w:val="008A2CCD"/>
    <w:rsid w:val="008A3544"/>
    <w:rsid w:val="008B48B8"/>
    <w:rsid w:val="008B5348"/>
    <w:rsid w:val="008B58F8"/>
    <w:rsid w:val="008C0712"/>
    <w:rsid w:val="008C4520"/>
    <w:rsid w:val="008C5F09"/>
    <w:rsid w:val="008D470F"/>
    <w:rsid w:val="008D54F1"/>
    <w:rsid w:val="008E1F8F"/>
    <w:rsid w:val="008E4768"/>
    <w:rsid w:val="008E761E"/>
    <w:rsid w:val="008F77B3"/>
    <w:rsid w:val="009001D1"/>
    <w:rsid w:val="009008F5"/>
    <w:rsid w:val="00904CC1"/>
    <w:rsid w:val="009066AF"/>
    <w:rsid w:val="00912050"/>
    <w:rsid w:val="00912E48"/>
    <w:rsid w:val="00925406"/>
    <w:rsid w:val="0092746F"/>
    <w:rsid w:val="00935DC9"/>
    <w:rsid w:val="009416B2"/>
    <w:rsid w:val="009446C0"/>
    <w:rsid w:val="0096082E"/>
    <w:rsid w:val="00961347"/>
    <w:rsid w:val="00967410"/>
    <w:rsid w:val="00967D72"/>
    <w:rsid w:val="00967D73"/>
    <w:rsid w:val="0098119A"/>
    <w:rsid w:val="00984AAF"/>
    <w:rsid w:val="00991B09"/>
    <w:rsid w:val="00993CB2"/>
    <w:rsid w:val="009A5166"/>
    <w:rsid w:val="009A67AA"/>
    <w:rsid w:val="009A6F18"/>
    <w:rsid w:val="009A76F8"/>
    <w:rsid w:val="009B2B83"/>
    <w:rsid w:val="009C31D4"/>
    <w:rsid w:val="009C49F8"/>
    <w:rsid w:val="009D77CC"/>
    <w:rsid w:val="009E0349"/>
    <w:rsid w:val="009E2423"/>
    <w:rsid w:val="009E55D7"/>
    <w:rsid w:val="009F3CA5"/>
    <w:rsid w:val="009F4150"/>
    <w:rsid w:val="009F5665"/>
    <w:rsid w:val="009F5DAD"/>
    <w:rsid w:val="00A01BCA"/>
    <w:rsid w:val="00A10458"/>
    <w:rsid w:val="00A12A7D"/>
    <w:rsid w:val="00A153B6"/>
    <w:rsid w:val="00A164D5"/>
    <w:rsid w:val="00A273C3"/>
    <w:rsid w:val="00A30C37"/>
    <w:rsid w:val="00A3543D"/>
    <w:rsid w:val="00A36C65"/>
    <w:rsid w:val="00A418D6"/>
    <w:rsid w:val="00A41BBE"/>
    <w:rsid w:val="00A443E3"/>
    <w:rsid w:val="00A45BDD"/>
    <w:rsid w:val="00A46A0A"/>
    <w:rsid w:val="00A553F8"/>
    <w:rsid w:val="00A6708F"/>
    <w:rsid w:val="00A71BF6"/>
    <w:rsid w:val="00A86F9A"/>
    <w:rsid w:val="00A92798"/>
    <w:rsid w:val="00AA35E6"/>
    <w:rsid w:val="00AA3700"/>
    <w:rsid w:val="00AA40A0"/>
    <w:rsid w:val="00AA50B6"/>
    <w:rsid w:val="00AB3472"/>
    <w:rsid w:val="00AB4F99"/>
    <w:rsid w:val="00AC153F"/>
    <w:rsid w:val="00AD0762"/>
    <w:rsid w:val="00AE0074"/>
    <w:rsid w:val="00AE3DCF"/>
    <w:rsid w:val="00AE4452"/>
    <w:rsid w:val="00AE7C38"/>
    <w:rsid w:val="00B01F99"/>
    <w:rsid w:val="00B02B37"/>
    <w:rsid w:val="00B03A99"/>
    <w:rsid w:val="00B05276"/>
    <w:rsid w:val="00B12BDA"/>
    <w:rsid w:val="00B132DB"/>
    <w:rsid w:val="00B309B5"/>
    <w:rsid w:val="00B30AD3"/>
    <w:rsid w:val="00B31427"/>
    <w:rsid w:val="00B33861"/>
    <w:rsid w:val="00B33AD7"/>
    <w:rsid w:val="00B40DE2"/>
    <w:rsid w:val="00B50210"/>
    <w:rsid w:val="00B53955"/>
    <w:rsid w:val="00B6408A"/>
    <w:rsid w:val="00B714B8"/>
    <w:rsid w:val="00B82C2C"/>
    <w:rsid w:val="00B8720B"/>
    <w:rsid w:val="00B876EF"/>
    <w:rsid w:val="00B927BC"/>
    <w:rsid w:val="00BA4697"/>
    <w:rsid w:val="00BB0BDF"/>
    <w:rsid w:val="00BB5378"/>
    <w:rsid w:val="00BC065E"/>
    <w:rsid w:val="00BC0BD3"/>
    <w:rsid w:val="00BD0107"/>
    <w:rsid w:val="00BE0C33"/>
    <w:rsid w:val="00BE262C"/>
    <w:rsid w:val="00BE6C3D"/>
    <w:rsid w:val="00BF4FF3"/>
    <w:rsid w:val="00C07606"/>
    <w:rsid w:val="00C12542"/>
    <w:rsid w:val="00C14A1C"/>
    <w:rsid w:val="00C22E9B"/>
    <w:rsid w:val="00C24725"/>
    <w:rsid w:val="00C30BA9"/>
    <w:rsid w:val="00C3541E"/>
    <w:rsid w:val="00C36A8F"/>
    <w:rsid w:val="00C37596"/>
    <w:rsid w:val="00C42834"/>
    <w:rsid w:val="00C42FFA"/>
    <w:rsid w:val="00C507D8"/>
    <w:rsid w:val="00C578B9"/>
    <w:rsid w:val="00C62EAC"/>
    <w:rsid w:val="00C63F9F"/>
    <w:rsid w:val="00C70B82"/>
    <w:rsid w:val="00C7723C"/>
    <w:rsid w:val="00C838F5"/>
    <w:rsid w:val="00CA1AF4"/>
    <w:rsid w:val="00CA6068"/>
    <w:rsid w:val="00CB15E1"/>
    <w:rsid w:val="00CB3D46"/>
    <w:rsid w:val="00CC3E49"/>
    <w:rsid w:val="00CD1A87"/>
    <w:rsid w:val="00CD35F3"/>
    <w:rsid w:val="00CD5C93"/>
    <w:rsid w:val="00CD60F0"/>
    <w:rsid w:val="00CE342B"/>
    <w:rsid w:val="00CF320C"/>
    <w:rsid w:val="00CF3A4B"/>
    <w:rsid w:val="00CF4001"/>
    <w:rsid w:val="00D05837"/>
    <w:rsid w:val="00D12D8A"/>
    <w:rsid w:val="00D13E0C"/>
    <w:rsid w:val="00D25896"/>
    <w:rsid w:val="00D31720"/>
    <w:rsid w:val="00D325DB"/>
    <w:rsid w:val="00D373A1"/>
    <w:rsid w:val="00D37C0F"/>
    <w:rsid w:val="00D45661"/>
    <w:rsid w:val="00D45943"/>
    <w:rsid w:val="00D47D22"/>
    <w:rsid w:val="00D51865"/>
    <w:rsid w:val="00D51D0C"/>
    <w:rsid w:val="00D5751E"/>
    <w:rsid w:val="00D74140"/>
    <w:rsid w:val="00DA185C"/>
    <w:rsid w:val="00DA6E56"/>
    <w:rsid w:val="00DC24E5"/>
    <w:rsid w:val="00DC6705"/>
    <w:rsid w:val="00DD2DE8"/>
    <w:rsid w:val="00DE38B4"/>
    <w:rsid w:val="00DE39E1"/>
    <w:rsid w:val="00DE5D02"/>
    <w:rsid w:val="00E005A9"/>
    <w:rsid w:val="00E1166E"/>
    <w:rsid w:val="00E119BC"/>
    <w:rsid w:val="00E24DC0"/>
    <w:rsid w:val="00E2519C"/>
    <w:rsid w:val="00E25F2A"/>
    <w:rsid w:val="00E41455"/>
    <w:rsid w:val="00E42AD2"/>
    <w:rsid w:val="00E50856"/>
    <w:rsid w:val="00E538CC"/>
    <w:rsid w:val="00E54BBD"/>
    <w:rsid w:val="00E54DBA"/>
    <w:rsid w:val="00E63D7C"/>
    <w:rsid w:val="00E640D5"/>
    <w:rsid w:val="00E65649"/>
    <w:rsid w:val="00E66E2E"/>
    <w:rsid w:val="00E67691"/>
    <w:rsid w:val="00E77282"/>
    <w:rsid w:val="00E92237"/>
    <w:rsid w:val="00E951EF"/>
    <w:rsid w:val="00EA3D54"/>
    <w:rsid w:val="00EA56D9"/>
    <w:rsid w:val="00EA5CE3"/>
    <w:rsid w:val="00EB0E58"/>
    <w:rsid w:val="00EB51C1"/>
    <w:rsid w:val="00EB5AE1"/>
    <w:rsid w:val="00EB5E0B"/>
    <w:rsid w:val="00EC2171"/>
    <w:rsid w:val="00ED3450"/>
    <w:rsid w:val="00ED442D"/>
    <w:rsid w:val="00ED70C2"/>
    <w:rsid w:val="00EE18FF"/>
    <w:rsid w:val="00EE489F"/>
    <w:rsid w:val="00EE4B25"/>
    <w:rsid w:val="00EF2F4D"/>
    <w:rsid w:val="00F00742"/>
    <w:rsid w:val="00F0647F"/>
    <w:rsid w:val="00F10CE3"/>
    <w:rsid w:val="00F14F3B"/>
    <w:rsid w:val="00F16362"/>
    <w:rsid w:val="00F207C7"/>
    <w:rsid w:val="00F36B6D"/>
    <w:rsid w:val="00F43FA3"/>
    <w:rsid w:val="00F55648"/>
    <w:rsid w:val="00F67E0F"/>
    <w:rsid w:val="00F70046"/>
    <w:rsid w:val="00F70AA1"/>
    <w:rsid w:val="00F748C2"/>
    <w:rsid w:val="00F76C5C"/>
    <w:rsid w:val="00F77463"/>
    <w:rsid w:val="00F81EF3"/>
    <w:rsid w:val="00F84496"/>
    <w:rsid w:val="00F85DCB"/>
    <w:rsid w:val="00F86F9C"/>
    <w:rsid w:val="00F90D76"/>
    <w:rsid w:val="00F94BA1"/>
    <w:rsid w:val="00FB6EE0"/>
    <w:rsid w:val="00FC002E"/>
    <w:rsid w:val="00FC4C23"/>
    <w:rsid w:val="00FC642E"/>
    <w:rsid w:val="00FE1807"/>
    <w:rsid w:val="00FE2AE4"/>
    <w:rsid w:val="00FE689F"/>
    <w:rsid w:val="00FE6CE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FEEBB7E"/>
  <w15:docId w15:val="{8A7658FA-88EC-4CD9-9A13-5E1ACEFA3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ED3450"/>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D5751E"/>
    <w:rPr>
      <w:sz w:val="16"/>
      <w:szCs w:val="16"/>
    </w:rPr>
  </w:style>
  <w:style w:type="paragraph" w:styleId="CommentText">
    <w:name w:val="annotation text"/>
    <w:basedOn w:val="Normal"/>
    <w:link w:val="CommentTextChar"/>
    <w:uiPriority w:val="99"/>
    <w:semiHidden/>
    <w:unhideWhenUsed/>
    <w:rsid w:val="00D5751E"/>
    <w:pPr>
      <w:spacing w:line="240" w:lineRule="auto"/>
    </w:pPr>
    <w:rPr>
      <w:sz w:val="20"/>
      <w:szCs w:val="20"/>
    </w:rPr>
  </w:style>
  <w:style w:type="character" w:customStyle="1" w:styleId="CommentTextChar">
    <w:name w:val="Comment Text Char"/>
    <w:basedOn w:val="DefaultParagraphFont"/>
    <w:link w:val="CommentText"/>
    <w:uiPriority w:val="99"/>
    <w:semiHidden/>
    <w:rsid w:val="00D5751E"/>
    <w:rPr>
      <w:sz w:val="20"/>
      <w:szCs w:val="20"/>
    </w:rPr>
  </w:style>
  <w:style w:type="paragraph" w:styleId="CommentSubject">
    <w:name w:val="annotation subject"/>
    <w:basedOn w:val="CommentText"/>
    <w:next w:val="CommentText"/>
    <w:link w:val="CommentSubjectChar"/>
    <w:uiPriority w:val="99"/>
    <w:semiHidden/>
    <w:unhideWhenUsed/>
    <w:rsid w:val="00D5751E"/>
    <w:rPr>
      <w:b/>
      <w:bCs/>
    </w:rPr>
  </w:style>
  <w:style w:type="character" w:customStyle="1" w:styleId="CommentSubjectChar">
    <w:name w:val="Comment Subject Char"/>
    <w:basedOn w:val="CommentTextChar"/>
    <w:link w:val="CommentSubject"/>
    <w:uiPriority w:val="99"/>
    <w:semiHidden/>
    <w:rsid w:val="00D575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jpg"/><Relationship Id="rId34"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header" Target="header1.xml"/><Relationship Id="rId33" Type="http://schemas.openxmlformats.org/officeDocument/2006/relationships/hyperlink" Target="http://www.itsanhonour.gov.au/"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hyperlink" Target="https://creativecommons.org/licenses/by-nc-nd/4.0/legalcode"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g"/><Relationship Id="rId28" Type="http://schemas.openxmlformats.org/officeDocument/2006/relationships/hyperlink" Target="http://www.health.gov.au/cdi" TargetMode="External"/><Relationship Id="rId36"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footer" Target="footer2.xml"/><Relationship Id="rId30" Type="http://schemas.openxmlformats.org/officeDocument/2006/relationships/hyperlink" Target="http://health.gov.au/cdi" TargetMode="External"/><Relationship Id="rId35"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7.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4E9F47-3404-4575-8B31-03C6FBEFA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13</TotalTime>
  <Pages>22</Pages>
  <Words>5193</Words>
  <Characters>29450</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Communicable Diseases Intelligence 2021 - Seasonality in testing and positive respiratory bacterial infections in the Australian Capital Territory, 1997–2007</vt:lpstr>
    </vt:vector>
  </TitlesOfParts>
  <Company>Australian Government, Department of Health</Company>
  <LinksUpToDate>false</LinksUpToDate>
  <CharactersWithSpaces>34574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Seasonality in testing and positive respiratory bacterial infections in the Australian Capital Territory, 1997–2007</dc:title>
  <dc:subject>Chlamydia pneumoniae and Mycoplasma pneumoniae infections in the ACT are seasonal. For both pathogens, the proportion of positive infections were lowest in winter. Autumn (Chlamydia) and summer (Mycoplasma) were peak seasons for positive infection. Testing patterns show an opposite seasonality to the proportion positive infections. For both pathogens, testing was highest in winter and lowest in summer</dc:subject>
  <dc:creator>Xinyi Liu;Aparna Lal;Alice Richardson</dc:creator>
  <cp:keywords>time series; seasonal decomposition; Chlamydia pneumoniae; Mycoplasma pneumoniae; Australian Capital Territory</cp:keywords>
  <dc:description>© Commonwealth of Australia CC BY-NC-ND ISSN: 2209-6051 (Online)</dc:description>
  <cp:lastModifiedBy>YOUSEFI, Kasra</cp:lastModifiedBy>
  <cp:revision>6</cp:revision>
  <cp:lastPrinted>2018-05-10T02:19:00Z</cp:lastPrinted>
  <dcterms:created xsi:type="dcterms:W3CDTF">2021-03-18T02:27:00Z</dcterms:created>
  <dcterms:modified xsi:type="dcterms:W3CDTF">2021-03-23T23:43:00Z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31/3/2021</vt:lpwstr>
  </property>
  <property fmtid="{D5CDD505-2E9C-101B-9397-08002B2CF9AE}" pid="5" name="DOI">
    <vt:lpwstr>https://doi.org/10.33321/cdi.2021.45.16</vt:lpwstr>
  </property>
</Properties>
</file>