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EA65" w14:textId="77777777" w:rsidR="00D54070" w:rsidRDefault="00D54070" w:rsidP="00D54070">
      <w:pPr>
        <w:pStyle w:val="Title"/>
        <w:rPr>
          <w:sz w:val="24"/>
          <w:szCs w:val="24"/>
        </w:rPr>
      </w:pPr>
      <w:r>
        <w:t xml:space="preserve">COVID-19 Australia: Epidemiology Report 30 </w:t>
      </w:r>
    </w:p>
    <w:p w14:paraId="1C4B1131" w14:textId="77777777" w:rsidR="00D54070" w:rsidRDefault="00D54070" w:rsidP="00D54070">
      <w:pPr>
        <w:rPr>
          <w:rFonts w:eastAsia="Times New Roman"/>
        </w:rPr>
      </w:pPr>
      <w:r>
        <w:rPr>
          <w:rFonts w:eastAsia="Times New Roman"/>
        </w:rPr>
        <w:t xml:space="preserve">Fortnightly reporting period ending 22 November 2020 </w:t>
      </w:r>
    </w:p>
    <w:p w14:paraId="06DF38E1" w14:textId="77777777" w:rsidR="00D54070" w:rsidRDefault="00D54070" w:rsidP="00D54070">
      <w:r>
        <w:t xml:space="preserve">COVID-19 National Incident Room Surveillance Team </w:t>
      </w:r>
    </w:p>
    <w:p w14:paraId="3C95CC6E" w14:textId="77777777" w:rsidR="00D54070" w:rsidRPr="00D54070" w:rsidRDefault="00D54070" w:rsidP="00D54070">
      <w:pPr>
        <w:pStyle w:val="Heading1"/>
      </w:pPr>
      <w:r w:rsidRPr="00D54070">
        <w:t xml:space="preserve">Summary </w:t>
      </w:r>
    </w:p>
    <w:p w14:paraId="59D076BE" w14:textId="77777777" w:rsidR="00D54070" w:rsidRDefault="00D54070" w:rsidP="00D54070">
      <w:r>
        <w:t xml:space="preserve">Nationally, COVID-19 notifications remained at low levels this fortnight. The daily average number of cases for this reporting period was nine, which was similar to last fortnight’s average. There were 123 cases of COVID-19 and no deaths this fortnight, bringing the cumulative case count to 27,892 and 907 deaths. Hospitalisations for COVID-19 dropped further in the past two fortnights: there were just two cases admitted to FluCAN participating hospitals and there were no admissions to ICU in SPRINT-SARI sites during this four-week period. New South Wales reported the highest proportion of cases this fortnight (46%; 56/123), all of which were overseas acquired. Locally-acquired cases accounted for 15% (19/123) of all cases reported this fortnight, all of which were attributed to a cluster of cases in South Australia. At the end of this reporting period, it had been 24 days since there was a locally-acquired case of unknown source. Testing rates increased to 12.0 tests per 1,000 population per week during this reporting period, driven by a significant increasing in testing in South Australia. The overall positivity rate for the reporting period was 0.03%, will all jurisdictions reporting a positivity rate ≤ 0.10%. </w:t>
      </w:r>
    </w:p>
    <w:p w14:paraId="2D684E9C" w14:textId="77777777" w:rsidR="00D54070" w:rsidRDefault="00D54070" w:rsidP="00D54070">
      <w:r>
        <w:t xml:space="preserve">Keywords: SARS-CoV-2; novel coronavirus; 2019-nCoV; coronavirus disease 2019; COVID-19; acute respiratory disease; epidemiology; Australia </w:t>
      </w:r>
    </w:p>
    <w:p w14:paraId="159C8C9E" w14:textId="77777777" w:rsidR="00D54070" w:rsidRPr="00D54070" w:rsidRDefault="00D54070" w:rsidP="00D54070">
      <w:pPr>
        <w:pStyle w:val="Heading1"/>
      </w:pPr>
      <w:r w:rsidRPr="00D54070">
        <w:t xml:space="preserve">Introduction </w:t>
      </w:r>
    </w:p>
    <w:p w14:paraId="31CB49FD" w14:textId="77777777" w:rsidR="00D54070" w:rsidRDefault="00D54070" w:rsidP="00D54070">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has recently been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5EE2386A" w14:textId="77777777" w:rsidR="00D54070" w:rsidRDefault="00D54070" w:rsidP="00D54070">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17192E">
        <w:rPr>
          <w:rStyle w:val="Emphasis"/>
          <w:b w:val="0"/>
        </w:rPr>
        <w:t>,</w:t>
      </w:r>
      <w:r>
        <w:rPr>
          <w:vertAlign w:val="superscript"/>
        </w:rPr>
        <w:t xml:space="preserve">4 </w:t>
      </w:r>
      <w:r>
        <w:t xml:space="preserve">which describes a national approach for disease surveillance for COVID-19 and its causative agent, SARS-CoV-2. </w:t>
      </w:r>
    </w:p>
    <w:p w14:paraId="279B1B9E" w14:textId="77777777" w:rsidR="001F27F2" w:rsidRDefault="001F27F2">
      <w:pPr>
        <w:rPr>
          <w:b/>
        </w:rPr>
      </w:pPr>
      <w:r>
        <w:br w:type="page"/>
      </w:r>
    </w:p>
    <w:p w14:paraId="047F3F77" w14:textId="77777777" w:rsidR="00D54070" w:rsidRDefault="00D54070" w:rsidP="00D54070">
      <w:pPr>
        <w:pStyle w:val="CDIFigures"/>
      </w:pPr>
      <w:r>
        <w:lastRenderedPageBreak/>
        <w:t>Figure 1: Severity spectrum of COVID-19 cases and data sources used to measure severity in Australia</w:t>
      </w:r>
    </w:p>
    <w:p w14:paraId="20B25B26" w14:textId="77777777" w:rsidR="00D54070" w:rsidRDefault="00D54070">
      <w:pPr>
        <w:rPr>
          <w:rFonts w:eastAsia="Times New Roman"/>
        </w:rPr>
      </w:pPr>
      <w:r>
        <w:rPr>
          <w:rFonts w:eastAsia="Times New Roman"/>
          <w:noProof/>
        </w:rPr>
        <w:drawing>
          <wp:inline distT="0" distB="0" distL="0" distR="0" wp14:anchorId="2024677C" wp14:editId="5907D9C0">
            <wp:extent cx="6629400" cy="4060508"/>
            <wp:effectExtent l="0" t="0" r="0" b="0"/>
            <wp:docPr id="11" name="Picture 1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3115" cy="4062783"/>
                    </a:xfrm>
                    <a:prstGeom prst="rect">
                      <a:avLst/>
                    </a:prstGeom>
                  </pic:spPr>
                </pic:pic>
              </a:graphicData>
            </a:graphic>
          </wp:inline>
        </w:drawing>
      </w:r>
    </w:p>
    <w:p w14:paraId="755F8D01" w14:textId="77777777" w:rsidR="00D54070" w:rsidRPr="00D54070" w:rsidRDefault="00D54070" w:rsidP="00D54070">
      <w:pPr>
        <w:pStyle w:val="Heading1"/>
      </w:pPr>
      <w:r w:rsidRPr="00D54070">
        <w:t xml:space="preserve">Data sources </w:t>
      </w:r>
    </w:p>
    <w:p w14:paraId="6DB15526" w14:textId="77777777" w:rsidR="00D54070" w:rsidRPr="00D54070" w:rsidRDefault="00D54070" w:rsidP="00D54070">
      <w:pPr>
        <w:pStyle w:val="Heading2"/>
      </w:pPr>
      <w:r w:rsidRPr="00D54070">
        <w:t xml:space="preserve">Notifications to health departments </w:t>
      </w:r>
    </w:p>
    <w:p w14:paraId="471C8153" w14:textId="77777777" w:rsidR="00D54070" w:rsidRDefault="00D54070" w:rsidP="00D54070">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17192E">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24 November 2020 for notifications received up to 22 November 2020. Data for COVID-19 deaths notified in this reporting period were extracted from daily notifications from state and territory health departments to the National Incident Room (NIR), received up to 22 November 2020. Air arrivals data were based on Australian Border Force data and also reported to the NIR, received up to 22 November 2020. </w:t>
      </w:r>
    </w:p>
    <w:p w14:paraId="2B9A23FF" w14:textId="77777777" w:rsidR="00D54070" w:rsidRPr="00D54070" w:rsidRDefault="00D54070" w:rsidP="00D54070">
      <w:pPr>
        <w:pStyle w:val="Heading2"/>
      </w:pPr>
      <w:r w:rsidRPr="00D54070">
        <w:t xml:space="preserve">Acute respiratory illness </w:t>
      </w:r>
    </w:p>
    <w:p w14:paraId="5363B51E" w14:textId="77777777" w:rsidR="00D54070" w:rsidRDefault="00D54070" w:rsidP="00D54070">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w:t>
      </w:r>
      <w:r>
        <w:lastRenderedPageBreak/>
        <w:t>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332824AE" w14:textId="77777777" w:rsidR="00D54070" w:rsidRPr="00D54070" w:rsidRDefault="00D54070" w:rsidP="00D54070">
      <w:pPr>
        <w:pStyle w:val="Heading2"/>
      </w:pPr>
      <w:r w:rsidRPr="00D54070">
        <w:t xml:space="preserve">Hospitalisations </w:t>
      </w:r>
    </w:p>
    <w:p w14:paraId="2613E674" w14:textId="77777777" w:rsidR="00D54070" w:rsidRDefault="00D54070" w:rsidP="00D54070">
      <w:r>
        <w:t>To report on COVID-19 disease severity, we draw on hospitalisations and intensive care unit (ICU) admissions data provided from two sentinel surveillance systems: the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(HDUs) with COVID-19 at participating sites across Australia. Data presented from both sentinel surveillance systems may be subject to retrospective adjustments following publication. Data on severity is presented in the report each four weeks, rather than on a fortnightly basis. </w:t>
      </w:r>
    </w:p>
    <w:p w14:paraId="647CAF4E" w14:textId="77777777" w:rsidR="00D54070" w:rsidRPr="00D54070" w:rsidRDefault="00D54070" w:rsidP="00D54070">
      <w:pPr>
        <w:pStyle w:val="Heading2"/>
      </w:pPr>
      <w:r w:rsidRPr="00D54070">
        <w:t xml:space="preserve">Viral genomics </w:t>
      </w:r>
    </w:p>
    <w:p w14:paraId="1E5E21E6" w14:textId="77777777" w:rsidR="00D54070" w:rsidRDefault="00D54070" w:rsidP="00D54070">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w:t>
      </w:r>
      <w:proofErr w:type="spellStart"/>
      <w:r>
        <w:t>Nextstrain</w:t>
      </w:r>
      <w:proofErr w:type="spellEnd"/>
      <w:r>
        <w:t xml:space="preserve"> platform, which uses virus sequence data from GISAID to track the global evolution and spread of SARS-CoV-2.</w:t>
      </w:r>
      <w:r>
        <w:rPr>
          <w:vertAlign w:val="superscript"/>
        </w:rPr>
        <w:t xml:space="preserve">14 </w:t>
      </w:r>
    </w:p>
    <w:p w14:paraId="1C4730E0" w14:textId="77777777" w:rsidR="00D54070" w:rsidRPr="00D54070" w:rsidRDefault="00D54070" w:rsidP="00D54070">
      <w:pPr>
        <w:pStyle w:val="Heading2"/>
      </w:pPr>
      <w:r w:rsidRPr="00D54070">
        <w:t xml:space="preserve">Testing data </w:t>
      </w:r>
    </w:p>
    <w:p w14:paraId="722ABD51" w14:textId="77777777" w:rsidR="00D54070" w:rsidRDefault="00D54070" w:rsidP="00D54070">
      <w:r>
        <w:t xml:space="preserve">Aggregated testing data were reported daily to the NIR by jurisdictions. Testing data by demographic breakdown were also reported on a weekly basis by jurisdictions. </w:t>
      </w:r>
    </w:p>
    <w:p w14:paraId="6CADB240" w14:textId="77777777" w:rsidR="00D54070" w:rsidRPr="00D54070" w:rsidRDefault="00D54070" w:rsidP="00D54070">
      <w:pPr>
        <w:pStyle w:val="Heading2"/>
      </w:pPr>
      <w:r w:rsidRPr="00D54070">
        <w:t xml:space="preserve">Denominators </w:t>
      </w:r>
    </w:p>
    <w:p w14:paraId="5E9C3BC2" w14:textId="77777777" w:rsidR="00D54070" w:rsidRDefault="00D54070" w:rsidP="00D54070">
      <w:r>
        <w:t xml:space="preserve">We used population data from the Australian Bureau of Statistics (ABS) Estimated Resident Population (as at 30 December 2019) to estimate rates of infection by jurisdiction, age group, sex and Indigenous status. </w:t>
      </w:r>
    </w:p>
    <w:p w14:paraId="2AAD5AB8" w14:textId="77777777" w:rsidR="00D54070" w:rsidRPr="00D54070" w:rsidRDefault="00D54070" w:rsidP="00D54070">
      <w:pPr>
        <w:pStyle w:val="Heading2"/>
      </w:pPr>
      <w:r w:rsidRPr="00D54070">
        <w:t xml:space="preserve">International </w:t>
      </w:r>
    </w:p>
    <w:p w14:paraId="577E0522" w14:textId="77777777" w:rsidR="00D54070" w:rsidRDefault="00D54070" w:rsidP="00D54070">
      <w:r>
        <w:t>All data reported in the international section were extracted from the World Health Organization (WHO) Dashboard on 22 November 2020 unless otherwise specified.</w:t>
      </w:r>
      <w:r>
        <w:rPr>
          <w:vertAlign w:val="superscript"/>
        </w:rPr>
        <w:t>15</w:t>
      </w:r>
      <w:r>
        <w:t xml:space="preserve"> </w:t>
      </w:r>
    </w:p>
    <w:p w14:paraId="1897BD59" w14:textId="77777777" w:rsidR="00D54070" w:rsidRPr="00D54070" w:rsidRDefault="00D54070" w:rsidP="00D54070">
      <w:pPr>
        <w:pStyle w:val="Heading1"/>
      </w:pPr>
      <w:r w:rsidRPr="00D54070">
        <w:t xml:space="preserve">Activity </w:t>
      </w:r>
    </w:p>
    <w:p w14:paraId="1047CA90" w14:textId="77777777" w:rsidR="00D54070" w:rsidRPr="00D54070" w:rsidRDefault="00D54070" w:rsidP="00D54070">
      <w:pPr>
        <w:pStyle w:val="Heading2"/>
      </w:pPr>
      <w:r w:rsidRPr="00D54070">
        <w:t xml:space="preserve">Acute respiratory illness </w:t>
      </w:r>
    </w:p>
    <w:p w14:paraId="2D32B7E0" w14:textId="77777777" w:rsidR="00D54070" w:rsidRPr="00813CB6" w:rsidRDefault="00D54070" w:rsidP="00D54070">
      <w:pPr>
        <w:pStyle w:val="Heading3"/>
        <w:rPr>
          <w:i/>
        </w:rPr>
      </w:pPr>
      <w:r w:rsidRPr="00813CB6">
        <w:rPr>
          <w:i/>
        </w:rPr>
        <w:t xml:space="preserve">(FluTracking and Commonwealth Respiratory Clinics) </w:t>
      </w:r>
    </w:p>
    <w:p w14:paraId="0DC4E3BF" w14:textId="77777777" w:rsidR="00D54070" w:rsidRDefault="00D54070" w:rsidP="00D54070">
      <w:r>
        <w:t>Based on self-reported FluTracking data, fever and cough in the community was three times lower than the historical average ending at 11 October (Figure 2). Runny nose and sore throat symptoms in the community decreased across this reporting period and the prevalence in the community was less than 1%.</w:t>
      </w:r>
    </w:p>
    <w:p w14:paraId="5561C1EB" w14:textId="77777777" w:rsidR="001F27F2" w:rsidRDefault="001F27F2">
      <w:pPr>
        <w:rPr>
          <w:b/>
        </w:rPr>
      </w:pPr>
      <w:r>
        <w:br w:type="page"/>
      </w:r>
    </w:p>
    <w:p w14:paraId="225942AB" w14:textId="77777777" w:rsidR="00D54070" w:rsidRDefault="00D54070" w:rsidP="00D54070">
      <w:pPr>
        <w:pStyle w:val="CDIFigures"/>
      </w:pPr>
      <w:r>
        <w:lastRenderedPageBreak/>
        <w:t>Figure 2: Weekly trends in respiratory illness amongst FluTracking survey participants (age-standardised) compared to the average of the previous five years, Australia, 1 March – 22 November 2020</w:t>
      </w:r>
      <w:r w:rsidRPr="0093144D">
        <w:rPr>
          <w:vertAlign w:val="superscript"/>
          <w:lang w:val="en-US"/>
        </w:rPr>
        <w:t>a</w:t>
      </w:r>
    </w:p>
    <w:p w14:paraId="555F5BFB" w14:textId="77777777" w:rsidR="00D54070" w:rsidRDefault="00D54070">
      <w:pPr>
        <w:rPr>
          <w:rFonts w:eastAsia="Times New Roman"/>
        </w:rPr>
      </w:pPr>
      <w:r>
        <w:rPr>
          <w:rFonts w:eastAsia="Times New Roman"/>
          <w:noProof/>
        </w:rPr>
        <w:drawing>
          <wp:inline distT="0" distB="0" distL="0" distR="0" wp14:anchorId="12D04AB2" wp14:editId="6A159527">
            <wp:extent cx="6668413" cy="4344924"/>
            <wp:effectExtent l="0" t="0" r="0" b="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2 November have consistently remained below 0.5%. While in previous years, FluTracking notifications have only been reported from May until early October, it is evident from the trend of notifications for this year that they are well below the average for the previous five years. The five-year averag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2 November have consistently remained below 0.5%. While in previous years, FluTracking notifications have only been reported from May until early October, it is evident from the trend of notifications for this year that they are well below the average for the previous five years. The five-year averag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0371" cy="4346200"/>
                    </a:xfrm>
                    <a:prstGeom prst="rect">
                      <a:avLst/>
                    </a:prstGeom>
                  </pic:spPr>
                </pic:pic>
              </a:graphicData>
            </a:graphic>
          </wp:inline>
        </w:drawing>
      </w:r>
    </w:p>
    <w:p w14:paraId="46589F6C" w14:textId="77777777" w:rsidR="00D54070" w:rsidRDefault="00D54070" w:rsidP="00D54070">
      <w:r>
        <w:t xml:space="preserve">In this reporting period, acute respiratory illness was highest in those aged 0–9 and 30–39 years old, based on both self-reported FluTracking data and presentations to Commonwealth Respiratory Clinics. Females reported respiratory illness more frequently than males. Rates of fever and cough by jurisdiction ranged from 1.8/1,000 FluTracking participants in Tasmania to 6.9/1,000 participants in the Australian Capital Territory. </w:t>
      </w:r>
    </w:p>
    <w:p w14:paraId="50E8DA02" w14:textId="77777777" w:rsidR="00D54070" w:rsidRDefault="00D54070" w:rsidP="00D54070">
      <w:r>
        <w:t xml:space="preserve">FluTracking data indicate that 54% of those in the community with ‘fever and cough’ and 26% of those with ‘runny nose and sore throat’ were tested for SARS-CoV-2. Testing rates varied by jurisdiction, being lowest in Western Australia and highest in Victoria and New South Wales. It is important to acknowledge that there may be legitimate reasons why people did not get tested, including barriers to accessing testing. Symptoms reported to Flutracking were not specific to COVID-19 and may also be due to chronic diseases. </w:t>
      </w:r>
    </w:p>
    <w:p w14:paraId="10006E86" w14:textId="77777777" w:rsidR="00D54070" w:rsidRDefault="00D54070" w:rsidP="00D54070">
      <w:r>
        <w:t xml:space="preserve">During this reporting period, there were 37,005 assessments at Commonwealth Respiratory Clinics with &gt; 95% tested for SARS-CoV-2. There were no positive SARS-CoV-2 test results in these Clinics for this reporting period. </w:t>
      </w:r>
    </w:p>
    <w:p w14:paraId="7B9CBE74" w14:textId="77777777" w:rsidR="00D54070" w:rsidRDefault="00D54070" w:rsidP="00D54070">
      <w:r>
        <w:t xml:space="preserve">In patients experiencing influenza-like illness in this reporting period and tested through the ASPREN and </w:t>
      </w:r>
      <w:proofErr w:type="spellStart"/>
      <w:r>
        <w:t>VicSPIN</w:t>
      </w:r>
      <w:proofErr w:type="spellEnd"/>
      <w:r>
        <w:t xml:space="preserve"> GP sentinel surveillance systems, the most frequent respiratory viruses detected were rhinoviruses. </w:t>
      </w:r>
    </w:p>
    <w:p w14:paraId="474355B0" w14:textId="77777777" w:rsidR="00D54070" w:rsidRDefault="00D54070" w:rsidP="00D54070">
      <w:r>
        <w:t xml:space="preserve">The rate of self-reported fever and cough among Aboriginal and Torres Strait Islander peoples over the reporting fortnight was 2.3 times that observed in all other participants based on FluTracking data. </w:t>
      </w:r>
    </w:p>
    <w:p w14:paraId="7D3B09FD" w14:textId="77777777" w:rsidR="00D54070" w:rsidRDefault="00D54070" w:rsidP="00D54070">
      <w:r>
        <w:t xml:space="preserve">Rates of respiratory illness in health care worker populations were similar to those observed in the wider community, based on FluTracking data. </w:t>
      </w:r>
    </w:p>
    <w:p w14:paraId="5CFB32EF" w14:textId="77777777" w:rsidR="00D54070" w:rsidRDefault="00D54070" w:rsidP="00D54070">
      <w:r>
        <w:lastRenderedPageBreak/>
        <w:t xml:space="preserve">Based on all presentations to Commonwealth Respiratory Clinics to date, the principal symptoms reported in COVID-19 cases were cough, sore throat, tiredness, runny nose, and fever. </w:t>
      </w:r>
    </w:p>
    <w:p w14:paraId="2BDDD6C3" w14:textId="77777777" w:rsidR="00D54070" w:rsidRPr="00D54070" w:rsidRDefault="00D54070" w:rsidP="00D54070">
      <w:pPr>
        <w:pStyle w:val="Heading2"/>
      </w:pPr>
      <w:r w:rsidRPr="00D54070">
        <w:t xml:space="preserve">Transmission trends of confirmed COVID-19 </w:t>
      </w:r>
    </w:p>
    <w:p w14:paraId="7884CBCE" w14:textId="77777777" w:rsidR="00D54070" w:rsidRPr="00813CB6" w:rsidRDefault="00D54070" w:rsidP="00D54070">
      <w:pPr>
        <w:pStyle w:val="Heading3"/>
        <w:rPr>
          <w:i/>
        </w:rPr>
      </w:pPr>
      <w:r w:rsidRPr="00813CB6">
        <w:rPr>
          <w:i/>
        </w:rPr>
        <w:t xml:space="preserve">(NNDSS and jurisdictional reporting to NIR) </w:t>
      </w:r>
    </w:p>
    <w:p w14:paraId="198B9D4B" w14:textId="16E768E2" w:rsidR="00D54070" w:rsidRDefault="00D54070" w:rsidP="00D54070">
      <w:r>
        <w:t xml:space="preserve">As at 22 November 2020, there were 27,892 COVID-19 cases including 907 deaths reported nationally, with two distinct peaks in March and July (Figure 3). In this reporting period, there were 123 cases. No deaths were notified by jurisdictional health departments to the NIR in this reporting period. On average, nine cases were notified each day over this reporting period, which was similar to the previous reporting period (10 cases). The largest number of cases diagnosed this fortnight was from New South Wales (46%; 56/123), followed by South Australia (24%; </w:t>
      </w:r>
      <w:r w:rsidR="00F32CA6">
        <w:t>29</w:t>
      </w:r>
      <w:r>
        <w:t>/123), Western Australia (15%; 18/123) and Queensland (12%; 15/123). Small numbers of cases were reported in Northern Territory (4) and the Australian Capital Territory (1). No new cases were reported in Tasmania and Victoria.</w:t>
      </w:r>
    </w:p>
    <w:p w14:paraId="1C1DF8AD" w14:textId="77777777" w:rsidR="00D54070" w:rsidRDefault="00D54070" w:rsidP="00D54070">
      <w:pPr>
        <w:pStyle w:val="CDIFigures"/>
      </w:pPr>
      <w:r>
        <w:t>Figure 3: COVID-19 notified cases by source of acquisition and diagnosis date, Australia, week ending 22 November 2020</w:t>
      </w:r>
      <w:r w:rsidRPr="001D65E8">
        <w:rPr>
          <w:vertAlign w:val="superscript"/>
          <w:lang w:val="en-US"/>
        </w:rPr>
        <w:t>a</w:t>
      </w:r>
    </w:p>
    <w:p w14:paraId="44D9C1B1" w14:textId="77777777" w:rsidR="00D54070" w:rsidRDefault="00D54070">
      <w:pPr>
        <w:rPr>
          <w:rFonts w:eastAsia="Times New Roman"/>
        </w:rPr>
      </w:pPr>
      <w:r>
        <w:rPr>
          <w:rFonts w:eastAsia="Times New Roman"/>
          <w:noProof/>
        </w:rPr>
        <w:drawing>
          <wp:inline distT="0" distB="0" distL="0" distR="0" wp14:anchorId="13F16390" wp14:editId="13F99D55">
            <wp:extent cx="6672304" cy="4779264"/>
            <wp:effectExtent l="0" t="0" r="0" b="2540"/>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early October (and peaking in the weeks ending 26 July and 2 August) have been reported as locally acquired, with overseas-acquired cases once again dominant only in the last three fortnightly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early October (and peaking in the weeks ending 26 July and 2 August) have been reported as locally acquired, with overseas-acquired cases once again dominant only in the last three fortnightly reporting period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75127" cy="4781286"/>
                    </a:xfrm>
                    <a:prstGeom prst="rect">
                      <a:avLst/>
                    </a:prstGeom>
                  </pic:spPr>
                </pic:pic>
              </a:graphicData>
            </a:graphic>
          </wp:inline>
        </w:drawing>
      </w:r>
    </w:p>
    <w:p w14:paraId="70E869A8" w14:textId="77777777" w:rsidR="00D54070" w:rsidRPr="00067F89" w:rsidRDefault="00D54070" w:rsidP="00067F89">
      <w:pPr>
        <w:pStyle w:val="CDIfootnotes"/>
      </w:pPr>
      <w:r w:rsidRPr="00067F89">
        <w:t>a</w:t>
      </w:r>
      <w:r w:rsidRPr="00067F89">
        <w:tab/>
        <w:t>Source: NNDSS.</w:t>
      </w:r>
    </w:p>
    <w:p w14:paraId="1F2A4161" w14:textId="77777777" w:rsidR="00067F89" w:rsidRDefault="00067F89">
      <w:pPr>
        <w:rPr>
          <w:rFonts w:asciiTheme="majorHAnsi" w:eastAsiaTheme="majorEastAsia" w:hAnsiTheme="majorHAnsi" w:cstheme="majorBidi"/>
          <w:b/>
          <w:bCs/>
          <w:sz w:val="26"/>
          <w:szCs w:val="26"/>
        </w:rPr>
      </w:pPr>
      <w:r>
        <w:br w:type="page"/>
      </w:r>
    </w:p>
    <w:p w14:paraId="331AD6B8" w14:textId="77777777" w:rsidR="00D54070" w:rsidRPr="00BA1753" w:rsidRDefault="00D54070" w:rsidP="00BA1753">
      <w:pPr>
        <w:pStyle w:val="Heading2"/>
      </w:pPr>
      <w:r w:rsidRPr="00BA1753">
        <w:lastRenderedPageBreak/>
        <w:t xml:space="preserve">Source of acquisition </w:t>
      </w:r>
    </w:p>
    <w:p w14:paraId="27AC1854" w14:textId="77777777" w:rsidR="00D54070" w:rsidRPr="00813CB6" w:rsidRDefault="00D54070" w:rsidP="00BA1753">
      <w:pPr>
        <w:pStyle w:val="Heading3"/>
        <w:rPr>
          <w:i/>
        </w:rPr>
      </w:pPr>
      <w:r w:rsidRPr="00813CB6">
        <w:rPr>
          <w:i/>
        </w:rPr>
        <w:t xml:space="preserve">(NNDSS and Australian Border Force) </w:t>
      </w:r>
    </w:p>
    <w:p w14:paraId="102E0CEF" w14:textId="77777777" w:rsidR="00D54070" w:rsidRDefault="00D54070" w:rsidP="00BA1753">
      <w:r>
        <w:t>In this reporting period, 79% (97/123) of cases were reported as overseas acquired. Locally-acquired cases accounted for 15% (19/123) of cases, all of which were from a known source. There were no locally-acquired cases from an unknown source in this reporting period. This is a decrease from the previous reporting period, where 5% (1/19) of all locally-acquired cases were from an unknown source. In total, 6% (7/123) of cases reported this fortnight were under investigation at the time of reporting (Table 1).</w:t>
      </w:r>
    </w:p>
    <w:p w14:paraId="51B2EC10" w14:textId="77777777" w:rsidR="00D54070" w:rsidRDefault="00D54070" w:rsidP="00BA1753">
      <w:pPr>
        <w:pStyle w:val="CDIFigures"/>
      </w:pPr>
      <w:r>
        <w:t xml:space="preserve">Table 1: COVID-19 notifications by jurisdiction and source of acquisition, Australia, 9–22 November 2020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largest number of new COVID-19 notifications (56/123) have been reported in New South Wales, all overseas acquired. South Australia reported a total of 29 cases, 10 overseas acquired and 19 locally acquired, all of which have a  known source. Western Australia reported 18 cases, 12 of which were overseas acquired and six under investigation. Queensland reported 15 cases, 14 of which were overseas acquired and one under investigation. The Northern Territory reported four cases, all overseas acquired, and the Australian Capital Territory reported one overseas-acquired case. No cases were reported from Tasmania or Victoria.&#10;"/>
      </w:tblPr>
      <w:tblGrid>
        <w:gridCol w:w="2353"/>
        <w:gridCol w:w="898"/>
        <w:gridCol w:w="899"/>
        <w:gridCol w:w="898"/>
        <w:gridCol w:w="899"/>
        <w:gridCol w:w="898"/>
        <w:gridCol w:w="899"/>
        <w:gridCol w:w="898"/>
        <w:gridCol w:w="718"/>
        <w:gridCol w:w="1080"/>
      </w:tblGrid>
      <w:tr w:rsidR="00C72678" w:rsidRPr="0003729E" w14:paraId="7E652428" w14:textId="77777777" w:rsidTr="00543C18">
        <w:trPr>
          <w:cnfStyle w:val="100000000000" w:firstRow="1" w:lastRow="0" w:firstColumn="0" w:lastColumn="0" w:oddVBand="0" w:evenVBand="0" w:oddHBand="0" w:evenHBand="0" w:firstRowFirstColumn="0" w:firstRowLastColumn="0" w:lastRowFirstColumn="0" w:lastRowLastColumn="0"/>
          <w:tblHeader/>
        </w:trPr>
        <w:tc>
          <w:tcPr>
            <w:tcW w:w="2353" w:type="dxa"/>
            <w:hideMark/>
          </w:tcPr>
          <w:p w14:paraId="58170757" w14:textId="77777777" w:rsidR="00D54070" w:rsidRPr="0003729E" w:rsidRDefault="00D54070">
            <w:pPr>
              <w:pStyle w:val="NormalWeb"/>
              <w:rPr>
                <w:color w:val="FFFFFF" w:themeColor="background1"/>
                <w:sz w:val="18"/>
                <w:szCs w:val="18"/>
              </w:rPr>
            </w:pPr>
            <w:r w:rsidRPr="0003729E">
              <w:rPr>
                <w:color w:val="FFFFFF" w:themeColor="background1"/>
                <w:sz w:val="18"/>
                <w:szCs w:val="18"/>
              </w:rPr>
              <w:t>Source</w:t>
            </w:r>
          </w:p>
        </w:tc>
        <w:tc>
          <w:tcPr>
            <w:tcW w:w="898" w:type="dxa"/>
            <w:hideMark/>
          </w:tcPr>
          <w:p w14:paraId="0681732B"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NSW</w:t>
            </w:r>
          </w:p>
        </w:tc>
        <w:tc>
          <w:tcPr>
            <w:tcW w:w="899" w:type="dxa"/>
            <w:hideMark/>
          </w:tcPr>
          <w:p w14:paraId="2F2BF4F1"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Vic.</w:t>
            </w:r>
          </w:p>
        </w:tc>
        <w:tc>
          <w:tcPr>
            <w:tcW w:w="898" w:type="dxa"/>
            <w:hideMark/>
          </w:tcPr>
          <w:p w14:paraId="44607D7E"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Qld</w:t>
            </w:r>
          </w:p>
        </w:tc>
        <w:tc>
          <w:tcPr>
            <w:tcW w:w="899" w:type="dxa"/>
            <w:hideMark/>
          </w:tcPr>
          <w:p w14:paraId="44BB309A"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WA</w:t>
            </w:r>
          </w:p>
        </w:tc>
        <w:tc>
          <w:tcPr>
            <w:tcW w:w="898" w:type="dxa"/>
            <w:hideMark/>
          </w:tcPr>
          <w:p w14:paraId="5C445803"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SA</w:t>
            </w:r>
          </w:p>
        </w:tc>
        <w:tc>
          <w:tcPr>
            <w:tcW w:w="899" w:type="dxa"/>
            <w:hideMark/>
          </w:tcPr>
          <w:p w14:paraId="44F163A6"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Tas.</w:t>
            </w:r>
          </w:p>
        </w:tc>
        <w:tc>
          <w:tcPr>
            <w:tcW w:w="898" w:type="dxa"/>
            <w:hideMark/>
          </w:tcPr>
          <w:p w14:paraId="7B88BB1B"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NT</w:t>
            </w:r>
          </w:p>
        </w:tc>
        <w:tc>
          <w:tcPr>
            <w:tcW w:w="718" w:type="dxa"/>
            <w:hideMark/>
          </w:tcPr>
          <w:p w14:paraId="477EF8EA"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ACT</w:t>
            </w:r>
          </w:p>
        </w:tc>
        <w:tc>
          <w:tcPr>
            <w:tcW w:w="1080" w:type="dxa"/>
            <w:hideMark/>
          </w:tcPr>
          <w:p w14:paraId="6D1FF775"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Australia</w:t>
            </w:r>
          </w:p>
        </w:tc>
      </w:tr>
      <w:tr w:rsidR="00D54070" w:rsidRPr="0003729E" w14:paraId="5FA53F6D" w14:textId="77777777" w:rsidTr="00C72678">
        <w:tc>
          <w:tcPr>
            <w:tcW w:w="2353" w:type="dxa"/>
            <w:hideMark/>
          </w:tcPr>
          <w:p w14:paraId="09291F07" w14:textId="77777777" w:rsidR="00D54070" w:rsidRPr="0003729E" w:rsidRDefault="00D54070">
            <w:pPr>
              <w:pStyle w:val="NormalWeb"/>
              <w:rPr>
                <w:sz w:val="18"/>
                <w:szCs w:val="18"/>
              </w:rPr>
            </w:pPr>
            <w:r w:rsidRPr="0003729E">
              <w:rPr>
                <w:sz w:val="18"/>
                <w:szCs w:val="18"/>
              </w:rPr>
              <w:t>Overseas</w:t>
            </w:r>
          </w:p>
        </w:tc>
        <w:tc>
          <w:tcPr>
            <w:tcW w:w="898" w:type="dxa"/>
            <w:hideMark/>
          </w:tcPr>
          <w:p w14:paraId="0997F2D6" w14:textId="77777777" w:rsidR="00D54070" w:rsidRPr="0003729E" w:rsidRDefault="00D54070" w:rsidP="00582D44">
            <w:pPr>
              <w:pStyle w:val="NormalWeb"/>
              <w:jc w:val="center"/>
              <w:rPr>
                <w:sz w:val="18"/>
                <w:szCs w:val="18"/>
              </w:rPr>
            </w:pPr>
            <w:r w:rsidRPr="0003729E">
              <w:rPr>
                <w:sz w:val="18"/>
                <w:szCs w:val="18"/>
              </w:rPr>
              <w:t>56</w:t>
            </w:r>
          </w:p>
        </w:tc>
        <w:tc>
          <w:tcPr>
            <w:tcW w:w="899" w:type="dxa"/>
            <w:hideMark/>
          </w:tcPr>
          <w:p w14:paraId="254BC46D"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66BB446A" w14:textId="77777777" w:rsidR="00D54070" w:rsidRPr="0003729E" w:rsidRDefault="00D54070" w:rsidP="00582D44">
            <w:pPr>
              <w:pStyle w:val="NormalWeb"/>
              <w:jc w:val="center"/>
              <w:rPr>
                <w:sz w:val="18"/>
                <w:szCs w:val="18"/>
              </w:rPr>
            </w:pPr>
            <w:r w:rsidRPr="0003729E">
              <w:rPr>
                <w:sz w:val="18"/>
                <w:szCs w:val="18"/>
              </w:rPr>
              <w:t>14</w:t>
            </w:r>
          </w:p>
        </w:tc>
        <w:tc>
          <w:tcPr>
            <w:tcW w:w="899" w:type="dxa"/>
            <w:hideMark/>
          </w:tcPr>
          <w:p w14:paraId="393C86E7" w14:textId="77777777" w:rsidR="00D54070" w:rsidRPr="0003729E" w:rsidRDefault="00D54070" w:rsidP="00582D44">
            <w:pPr>
              <w:pStyle w:val="NormalWeb"/>
              <w:jc w:val="center"/>
              <w:rPr>
                <w:sz w:val="18"/>
                <w:szCs w:val="18"/>
              </w:rPr>
            </w:pPr>
            <w:r w:rsidRPr="0003729E">
              <w:rPr>
                <w:sz w:val="18"/>
                <w:szCs w:val="18"/>
              </w:rPr>
              <w:t>12</w:t>
            </w:r>
          </w:p>
        </w:tc>
        <w:tc>
          <w:tcPr>
            <w:tcW w:w="898" w:type="dxa"/>
            <w:hideMark/>
          </w:tcPr>
          <w:p w14:paraId="62101113" w14:textId="77777777" w:rsidR="00D54070" w:rsidRPr="0003729E" w:rsidRDefault="00D54070" w:rsidP="00582D44">
            <w:pPr>
              <w:pStyle w:val="NormalWeb"/>
              <w:jc w:val="center"/>
              <w:rPr>
                <w:sz w:val="18"/>
                <w:szCs w:val="18"/>
              </w:rPr>
            </w:pPr>
            <w:r w:rsidRPr="0003729E">
              <w:rPr>
                <w:sz w:val="18"/>
                <w:szCs w:val="18"/>
              </w:rPr>
              <w:t>10</w:t>
            </w:r>
          </w:p>
        </w:tc>
        <w:tc>
          <w:tcPr>
            <w:tcW w:w="899" w:type="dxa"/>
            <w:hideMark/>
          </w:tcPr>
          <w:p w14:paraId="1D6BF8D8"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5236425F" w14:textId="77777777" w:rsidR="00D54070" w:rsidRPr="0003729E" w:rsidRDefault="00D54070" w:rsidP="00582D44">
            <w:pPr>
              <w:pStyle w:val="NormalWeb"/>
              <w:jc w:val="center"/>
              <w:rPr>
                <w:sz w:val="18"/>
                <w:szCs w:val="18"/>
              </w:rPr>
            </w:pPr>
            <w:r w:rsidRPr="0003729E">
              <w:rPr>
                <w:sz w:val="18"/>
                <w:szCs w:val="18"/>
              </w:rPr>
              <w:t>4</w:t>
            </w:r>
          </w:p>
        </w:tc>
        <w:tc>
          <w:tcPr>
            <w:tcW w:w="718" w:type="dxa"/>
            <w:hideMark/>
          </w:tcPr>
          <w:p w14:paraId="069D106E" w14:textId="77777777" w:rsidR="00D54070" w:rsidRPr="0003729E" w:rsidRDefault="00D54070" w:rsidP="00582D44">
            <w:pPr>
              <w:pStyle w:val="NormalWeb"/>
              <w:jc w:val="center"/>
              <w:rPr>
                <w:sz w:val="18"/>
                <w:szCs w:val="18"/>
              </w:rPr>
            </w:pPr>
            <w:r w:rsidRPr="0003729E">
              <w:rPr>
                <w:sz w:val="18"/>
                <w:szCs w:val="18"/>
              </w:rPr>
              <w:t>1</w:t>
            </w:r>
          </w:p>
        </w:tc>
        <w:tc>
          <w:tcPr>
            <w:tcW w:w="1080" w:type="dxa"/>
            <w:hideMark/>
          </w:tcPr>
          <w:p w14:paraId="528BFE3D" w14:textId="77777777" w:rsidR="00D54070" w:rsidRPr="0003729E" w:rsidRDefault="00D54070" w:rsidP="00582D44">
            <w:pPr>
              <w:pStyle w:val="NormalWeb"/>
              <w:jc w:val="center"/>
              <w:rPr>
                <w:sz w:val="18"/>
                <w:szCs w:val="18"/>
              </w:rPr>
            </w:pPr>
            <w:r w:rsidRPr="0003729E">
              <w:rPr>
                <w:sz w:val="18"/>
                <w:szCs w:val="18"/>
              </w:rPr>
              <w:t>97</w:t>
            </w:r>
          </w:p>
        </w:tc>
      </w:tr>
      <w:tr w:rsidR="00D54070" w:rsidRPr="0003729E" w14:paraId="695E06FF" w14:textId="77777777" w:rsidTr="00C72678">
        <w:trPr>
          <w:cnfStyle w:val="000000010000" w:firstRow="0" w:lastRow="0" w:firstColumn="0" w:lastColumn="0" w:oddVBand="0" w:evenVBand="0" w:oddHBand="0" w:evenHBand="1" w:firstRowFirstColumn="0" w:firstRowLastColumn="0" w:lastRowFirstColumn="0" w:lastRowLastColumn="0"/>
        </w:trPr>
        <w:tc>
          <w:tcPr>
            <w:tcW w:w="2353" w:type="dxa"/>
            <w:hideMark/>
          </w:tcPr>
          <w:p w14:paraId="617F2D8F" w14:textId="77777777" w:rsidR="00D54070" w:rsidRPr="0003729E" w:rsidRDefault="00D54070">
            <w:pPr>
              <w:pStyle w:val="NormalWeb"/>
              <w:rPr>
                <w:sz w:val="18"/>
                <w:szCs w:val="18"/>
              </w:rPr>
            </w:pPr>
            <w:r w:rsidRPr="0003729E">
              <w:rPr>
                <w:sz w:val="18"/>
                <w:szCs w:val="18"/>
              </w:rPr>
              <w:t>Local — source known</w:t>
            </w:r>
          </w:p>
        </w:tc>
        <w:tc>
          <w:tcPr>
            <w:tcW w:w="898" w:type="dxa"/>
            <w:hideMark/>
          </w:tcPr>
          <w:p w14:paraId="6703B58B"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1458733C"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20498131"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3EEDF7B6"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4A44E2D3" w14:textId="77777777" w:rsidR="00D54070" w:rsidRPr="0003729E" w:rsidRDefault="00D54070" w:rsidP="00582D44">
            <w:pPr>
              <w:pStyle w:val="NormalWeb"/>
              <w:jc w:val="center"/>
              <w:rPr>
                <w:sz w:val="18"/>
                <w:szCs w:val="18"/>
              </w:rPr>
            </w:pPr>
            <w:r w:rsidRPr="0003729E">
              <w:rPr>
                <w:sz w:val="18"/>
                <w:szCs w:val="18"/>
              </w:rPr>
              <w:t>19</w:t>
            </w:r>
          </w:p>
        </w:tc>
        <w:tc>
          <w:tcPr>
            <w:tcW w:w="899" w:type="dxa"/>
            <w:hideMark/>
          </w:tcPr>
          <w:p w14:paraId="4FBE8D19"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5C37C6C1" w14:textId="77777777" w:rsidR="00D54070" w:rsidRPr="0003729E" w:rsidRDefault="00D54070" w:rsidP="00582D44">
            <w:pPr>
              <w:pStyle w:val="NormalWeb"/>
              <w:jc w:val="center"/>
              <w:rPr>
                <w:sz w:val="18"/>
                <w:szCs w:val="18"/>
              </w:rPr>
            </w:pPr>
            <w:r w:rsidRPr="0003729E">
              <w:rPr>
                <w:sz w:val="18"/>
                <w:szCs w:val="18"/>
              </w:rPr>
              <w:t>0</w:t>
            </w:r>
          </w:p>
        </w:tc>
        <w:tc>
          <w:tcPr>
            <w:tcW w:w="718" w:type="dxa"/>
            <w:hideMark/>
          </w:tcPr>
          <w:p w14:paraId="62D0CFAD" w14:textId="77777777" w:rsidR="00D54070" w:rsidRPr="0003729E" w:rsidRDefault="00D54070" w:rsidP="00582D44">
            <w:pPr>
              <w:pStyle w:val="NormalWeb"/>
              <w:jc w:val="center"/>
              <w:rPr>
                <w:sz w:val="18"/>
                <w:szCs w:val="18"/>
              </w:rPr>
            </w:pPr>
            <w:r w:rsidRPr="0003729E">
              <w:rPr>
                <w:sz w:val="18"/>
                <w:szCs w:val="18"/>
              </w:rPr>
              <w:t>0</w:t>
            </w:r>
          </w:p>
        </w:tc>
        <w:tc>
          <w:tcPr>
            <w:tcW w:w="1080" w:type="dxa"/>
            <w:hideMark/>
          </w:tcPr>
          <w:p w14:paraId="7FBBF975" w14:textId="77777777" w:rsidR="00D54070" w:rsidRPr="0003729E" w:rsidRDefault="00D54070" w:rsidP="00582D44">
            <w:pPr>
              <w:pStyle w:val="NormalWeb"/>
              <w:jc w:val="center"/>
              <w:rPr>
                <w:sz w:val="18"/>
                <w:szCs w:val="18"/>
              </w:rPr>
            </w:pPr>
            <w:r w:rsidRPr="0003729E">
              <w:rPr>
                <w:sz w:val="18"/>
                <w:szCs w:val="18"/>
              </w:rPr>
              <w:t>19</w:t>
            </w:r>
          </w:p>
        </w:tc>
      </w:tr>
      <w:tr w:rsidR="00D54070" w:rsidRPr="0003729E" w14:paraId="09AB089A" w14:textId="77777777" w:rsidTr="00C72678">
        <w:tc>
          <w:tcPr>
            <w:tcW w:w="2353" w:type="dxa"/>
            <w:hideMark/>
          </w:tcPr>
          <w:p w14:paraId="573F4A77" w14:textId="77777777" w:rsidR="00D54070" w:rsidRPr="0003729E" w:rsidRDefault="00D54070">
            <w:pPr>
              <w:pStyle w:val="NormalWeb"/>
              <w:rPr>
                <w:sz w:val="18"/>
                <w:szCs w:val="18"/>
              </w:rPr>
            </w:pPr>
            <w:r w:rsidRPr="0003729E">
              <w:rPr>
                <w:sz w:val="18"/>
                <w:szCs w:val="18"/>
              </w:rPr>
              <w:t>Local — source unknown</w:t>
            </w:r>
          </w:p>
        </w:tc>
        <w:tc>
          <w:tcPr>
            <w:tcW w:w="898" w:type="dxa"/>
            <w:hideMark/>
          </w:tcPr>
          <w:p w14:paraId="32188B4D"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72A4DB2B"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3978E46D"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6DE00156"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45A034FB"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2E1D5B06"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3739C6DA" w14:textId="77777777" w:rsidR="00D54070" w:rsidRPr="0003729E" w:rsidRDefault="00D54070" w:rsidP="00582D44">
            <w:pPr>
              <w:pStyle w:val="NormalWeb"/>
              <w:jc w:val="center"/>
              <w:rPr>
                <w:sz w:val="18"/>
                <w:szCs w:val="18"/>
              </w:rPr>
            </w:pPr>
            <w:r w:rsidRPr="0003729E">
              <w:rPr>
                <w:sz w:val="18"/>
                <w:szCs w:val="18"/>
              </w:rPr>
              <w:t>0</w:t>
            </w:r>
          </w:p>
        </w:tc>
        <w:tc>
          <w:tcPr>
            <w:tcW w:w="718" w:type="dxa"/>
            <w:hideMark/>
          </w:tcPr>
          <w:p w14:paraId="3E8E7296" w14:textId="77777777" w:rsidR="00D54070" w:rsidRPr="0003729E" w:rsidRDefault="00D54070" w:rsidP="00582D44">
            <w:pPr>
              <w:pStyle w:val="NormalWeb"/>
              <w:jc w:val="center"/>
              <w:rPr>
                <w:sz w:val="18"/>
                <w:szCs w:val="18"/>
              </w:rPr>
            </w:pPr>
            <w:r w:rsidRPr="0003729E">
              <w:rPr>
                <w:sz w:val="18"/>
                <w:szCs w:val="18"/>
              </w:rPr>
              <w:t>0</w:t>
            </w:r>
          </w:p>
        </w:tc>
        <w:tc>
          <w:tcPr>
            <w:tcW w:w="1080" w:type="dxa"/>
            <w:hideMark/>
          </w:tcPr>
          <w:p w14:paraId="79CEB2B7" w14:textId="77777777" w:rsidR="00D54070" w:rsidRPr="0003729E" w:rsidRDefault="00D54070" w:rsidP="00582D44">
            <w:pPr>
              <w:pStyle w:val="NormalWeb"/>
              <w:jc w:val="center"/>
              <w:rPr>
                <w:sz w:val="18"/>
                <w:szCs w:val="18"/>
              </w:rPr>
            </w:pPr>
            <w:r w:rsidRPr="0003729E">
              <w:rPr>
                <w:sz w:val="18"/>
                <w:szCs w:val="18"/>
              </w:rPr>
              <w:t>0</w:t>
            </w:r>
          </w:p>
        </w:tc>
      </w:tr>
      <w:tr w:rsidR="00D54070" w:rsidRPr="0003729E" w14:paraId="5E3020CD" w14:textId="77777777" w:rsidTr="00C72678">
        <w:trPr>
          <w:cnfStyle w:val="000000010000" w:firstRow="0" w:lastRow="0" w:firstColumn="0" w:lastColumn="0" w:oddVBand="0" w:evenVBand="0" w:oddHBand="0" w:evenHBand="1" w:firstRowFirstColumn="0" w:firstRowLastColumn="0" w:lastRowFirstColumn="0" w:lastRowLastColumn="0"/>
        </w:trPr>
        <w:tc>
          <w:tcPr>
            <w:tcW w:w="2353" w:type="dxa"/>
            <w:hideMark/>
          </w:tcPr>
          <w:p w14:paraId="0175A1A3" w14:textId="77777777" w:rsidR="00D54070" w:rsidRPr="0003729E" w:rsidRDefault="00D54070">
            <w:pPr>
              <w:pStyle w:val="NormalWeb"/>
              <w:rPr>
                <w:sz w:val="18"/>
                <w:szCs w:val="18"/>
              </w:rPr>
            </w:pPr>
            <w:r w:rsidRPr="0003729E">
              <w:rPr>
                <w:sz w:val="18"/>
                <w:szCs w:val="18"/>
              </w:rPr>
              <w:t>Under investigation</w:t>
            </w:r>
          </w:p>
        </w:tc>
        <w:tc>
          <w:tcPr>
            <w:tcW w:w="898" w:type="dxa"/>
            <w:hideMark/>
          </w:tcPr>
          <w:p w14:paraId="18C6ABB4"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18B5E8CB"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15B06EE8" w14:textId="77777777" w:rsidR="00D54070" w:rsidRPr="0003729E" w:rsidRDefault="00D54070" w:rsidP="00582D44">
            <w:pPr>
              <w:pStyle w:val="NormalWeb"/>
              <w:jc w:val="center"/>
              <w:rPr>
                <w:sz w:val="18"/>
                <w:szCs w:val="18"/>
              </w:rPr>
            </w:pPr>
            <w:r w:rsidRPr="0003729E">
              <w:rPr>
                <w:sz w:val="18"/>
                <w:szCs w:val="18"/>
              </w:rPr>
              <w:t>1</w:t>
            </w:r>
          </w:p>
        </w:tc>
        <w:tc>
          <w:tcPr>
            <w:tcW w:w="899" w:type="dxa"/>
            <w:hideMark/>
          </w:tcPr>
          <w:p w14:paraId="2C9B6A20" w14:textId="77777777" w:rsidR="00D54070" w:rsidRPr="0003729E" w:rsidRDefault="00D54070" w:rsidP="00582D44">
            <w:pPr>
              <w:pStyle w:val="NormalWeb"/>
              <w:jc w:val="center"/>
              <w:rPr>
                <w:sz w:val="18"/>
                <w:szCs w:val="18"/>
              </w:rPr>
            </w:pPr>
            <w:r w:rsidRPr="0003729E">
              <w:rPr>
                <w:sz w:val="18"/>
                <w:szCs w:val="18"/>
              </w:rPr>
              <w:t>6</w:t>
            </w:r>
          </w:p>
        </w:tc>
        <w:tc>
          <w:tcPr>
            <w:tcW w:w="898" w:type="dxa"/>
            <w:hideMark/>
          </w:tcPr>
          <w:p w14:paraId="6143136B"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654CE47F"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51E6BE97" w14:textId="77777777" w:rsidR="00D54070" w:rsidRPr="0003729E" w:rsidRDefault="00D54070" w:rsidP="00582D44">
            <w:pPr>
              <w:pStyle w:val="NormalWeb"/>
              <w:jc w:val="center"/>
              <w:rPr>
                <w:sz w:val="18"/>
                <w:szCs w:val="18"/>
              </w:rPr>
            </w:pPr>
            <w:r w:rsidRPr="0003729E">
              <w:rPr>
                <w:sz w:val="18"/>
                <w:szCs w:val="18"/>
              </w:rPr>
              <w:t>0</w:t>
            </w:r>
          </w:p>
        </w:tc>
        <w:tc>
          <w:tcPr>
            <w:tcW w:w="718" w:type="dxa"/>
            <w:hideMark/>
          </w:tcPr>
          <w:p w14:paraId="1C2A9A9F" w14:textId="77777777" w:rsidR="00D54070" w:rsidRPr="0003729E" w:rsidRDefault="00D54070" w:rsidP="00582D44">
            <w:pPr>
              <w:pStyle w:val="NormalWeb"/>
              <w:jc w:val="center"/>
              <w:rPr>
                <w:sz w:val="18"/>
                <w:szCs w:val="18"/>
              </w:rPr>
            </w:pPr>
            <w:r w:rsidRPr="0003729E">
              <w:rPr>
                <w:sz w:val="18"/>
                <w:szCs w:val="18"/>
              </w:rPr>
              <w:t>0</w:t>
            </w:r>
          </w:p>
        </w:tc>
        <w:tc>
          <w:tcPr>
            <w:tcW w:w="1080" w:type="dxa"/>
            <w:hideMark/>
          </w:tcPr>
          <w:p w14:paraId="297A9197" w14:textId="77777777" w:rsidR="00D54070" w:rsidRPr="0003729E" w:rsidRDefault="00D54070" w:rsidP="00582D44">
            <w:pPr>
              <w:pStyle w:val="NormalWeb"/>
              <w:jc w:val="center"/>
              <w:rPr>
                <w:sz w:val="18"/>
                <w:szCs w:val="18"/>
              </w:rPr>
            </w:pPr>
            <w:r w:rsidRPr="0003729E">
              <w:rPr>
                <w:sz w:val="18"/>
                <w:szCs w:val="18"/>
              </w:rPr>
              <w:t>7</w:t>
            </w:r>
          </w:p>
        </w:tc>
      </w:tr>
      <w:tr w:rsidR="00D54070" w:rsidRPr="0003729E" w14:paraId="0C39DFF9" w14:textId="77777777" w:rsidTr="00C72678">
        <w:tc>
          <w:tcPr>
            <w:tcW w:w="2353" w:type="dxa"/>
            <w:shd w:val="clear" w:color="auto" w:fill="FDE9D9" w:themeFill="accent6" w:themeFillTint="33"/>
            <w:hideMark/>
          </w:tcPr>
          <w:p w14:paraId="7767353B" w14:textId="77777777" w:rsidR="00D54070" w:rsidRPr="0003729E" w:rsidRDefault="00D54070">
            <w:pPr>
              <w:pStyle w:val="NormalWeb"/>
              <w:rPr>
                <w:b/>
                <w:sz w:val="18"/>
                <w:szCs w:val="18"/>
              </w:rPr>
            </w:pPr>
            <w:r w:rsidRPr="0003729E">
              <w:rPr>
                <w:b/>
                <w:sz w:val="18"/>
                <w:szCs w:val="18"/>
              </w:rPr>
              <w:t>Total</w:t>
            </w:r>
          </w:p>
        </w:tc>
        <w:tc>
          <w:tcPr>
            <w:tcW w:w="898" w:type="dxa"/>
            <w:shd w:val="clear" w:color="auto" w:fill="FDE9D9" w:themeFill="accent6" w:themeFillTint="33"/>
            <w:hideMark/>
          </w:tcPr>
          <w:p w14:paraId="4D7213B1" w14:textId="77777777" w:rsidR="00D54070" w:rsidRPr="0003729E" w:rsidRDefault="00D54070" w:rsidP="00582D44">
            <w:pPr>
              <w:pStyle w:val="NormalWeb"/>
              <w:jc w:val="center"/>
              <w:rPr>
                <w:b/>
                <w:sz w:val="18"/>
                <w:szCs w:val="18"/>
              </w:rPr>
            </w:pPr>
            <w:r w:rsidRPr="0003729E">
              <w:rPr>
                <w:b/>
                <w:sz w:val="18"/>
                <w:szCs w:val="18"/>
              </w:rPr>
              <w:t>56</w:t>
            </w:r>
          </w:p>
        </w:tc>
        <w:tc>
          <w:tcPr>
            <w:tcW w:w="899" w:type="dxa"/>
            <w:shd w:val="clear" w:color="auto" w:fill="FDE9D9" w:themeFill="accent6" w:themeFillTint="33"/>
            <w:hideMark/>
          </w:tcPr>
          <w:p w14:paraId="2C6A3F80" w14:textId="77777777" w:rsidR="00D54070" w:rsidRPr="0003729E" w:rsidRDefault="00D54070" w:rsidP="00582D44">
            <w:pPr>
              <w:pStyle w:val="NormalWeb"/>
              <w:jc w:val="center"/>
              <w:rPr>
                <w:b/>
                <w:sz w:val="18"/>
                <w:szCs w:val="18"/>
              </w:rPr>
            </w:pPr>
            <w:r w:rsidRPr="0003729E">
              <w:rPr>
                <w:b/>
                <w:sz w:val="18"/>
                <w:szCs w:val="18"/>
              </w:rPr>
              <w:t>0</w:t>
            </w:r>
          </w:p>
        </w:tc>
        <w:tc>
          <w:tcPr>
            <w:tcW w:w="898" w:type="dxa"/>
            <w:shd w:val="clear" w:color="auto" w:fill="FDE9D9" w:themeFill="accent6" w:themeFillTint="33"/>
            <w:hideMark/>
          </w:tcPr>
          <w:p w14:paraId="0312CEF2" w14:textId="77777777" w:rsidR="00D54070" w:rsidRPr="0003729E" w:rsidRDefault="00D54070" w:rsidP="00582D44">
            <w:pPr>
              <w:pStyle w:val="NormalWeb"/>
              <w:jc w:val="center"/>
              <w:rPr>
                <w:b/>
                <w:sz w:val="18"/>
                <w:szCs w:val="18"/>
              </w:rPr>
            </w:pPr>
            <w:r w:rsidRPr="0003729E">
              <w:rPr>
                <w:b/>
                <w:sz w:val="18"/>
                <w:szCs w:val="18"/>
              </w:rPr>
              <w:t>15</w:t>
            </w:r>
          </w:p>
        </w:tc>
        <w:tc>
          <w:tcPr>
            <w:tcW w:w="899" w:type="dxa"/>
            <w:shd w:val="clear" w:color="auto" w:fill="FDE9D9" w:themeFill="accent6" w:themeFillTint="33"/>
            <w:hideMark/>
          </w:tcPr>
          <w:p w14:paraId="0399CB4C" w14:textId="77777777" w:rsidR="00D54070" w:rsidRPr="0003729E" w:rsidRDefault="00D54070" w:rsidP="00582D44">
            <w:pPr>
              <w:pStyle w:val="NormalWeb"/>
              <w:jc w:val="center"/>
              <w:rPr>
                <w:b/>
                <w:sz w:val="18"/>
                <w:szCs w:val="18"/>
              </w:rPr>
            </w:pPr>
            <w:r w:rsidRPr="0003729E">
              <w:rPr>
                <w:b/>
                <w:sz w:val="18"/>
                <w:szCs w:val="18"/>
              </w:rPr>
              <w:t>18</w:t>
            </w:r>
          </w:p>
        </w:tc>
        <w:tc>
          <w:tcPr>
            <w:tcW w:w="898" w:type="dxa"/>
            <w:shd w:val="clear" w:color="auto" w:fill="FDE9D9" w:themeFill="accent6" w:themeFillTint="33"/>
            <w:hideMark/>
          </w:tcPr>
          <w:p w14:paraId="3E18CAA0" w14:textId="77777777" w:rsidR="00D54070" w:rsidRPr="0003729E" w:rsidRDefault="00D54070" w:rsidP="00582D44">
            <w:pPr>
              <w:pStyle w:val="NormalWeb"/>
              <w:jc w:val="center"/>
              <w:rPr>
                <w:b/>
                <w:sz w:val="18"/>
                <w:szCs w:val="18"/>
              </w:rPr>
            </w:pPr>
            <w:r w:rsidRPr="0003729E">
              <w:rPr>
                <w:b/>
                <w:sz w:val="18"/>
                <w:szCs w:val="18"/>
              </w:rPr>
              <w:t>29</w:t>
            </w:r>
          </w:p>
        </w:tc>
        <w:tc>
          <w:tcPr>
            <w:tcW w:w="899" w:type="dxa"/>
            <w:shd w:val="clear" w:color="auto" w:fill="FDE9D9" w:themeFill="accent6" w:themeFillTint="33"/>
            <w:hideMark/>
          </w:tcPr>
          <w:p w14:paraId="58222671" w14:textId="77777777" w:rsidR="00D54070" w:rsidRPr="0003729E" w:rsidRDefault="00D54070" w:rsidP="00582D44">
            <w:pPr>
              <w:pStyle w:val="NormalWeb"/>
              <w:jc w:val="center"/>
              <w:rPr>
                <w:b/>
                <w:sz w:val="18"/>
                <w:szCs w:val="18"/>
              </w:rPr>
            </w:pPr>
            <w:r w:rsidRPr="0003729E">
              <w:rPr>
                <w:b/>
                <w:sz w:val="18"/>
                <w:szCs w:val="18"/>
              </w:rPr>
              <w:t>0</w:t>
            </w:r>
          </w:p>
        </w:tc>
        <w:tc>
          <w:tcPr>
            <w:tcW w:w="898" w:type="dxa"/>
            <w:shd w:val="clear" w:color="auto" w:fill="FDE9D9" w:themeFill="accent6" w:themeFillTint="33"/>
            <w:hideMark/>
          </w:tcPr>
          <w:p w14:paraId="3129B529" w14:textId="77777777" w:rsidR="00D54070" w:rsidRPr="0003729E" w:rsidRDefault="00D54070" w:rsidP="00582D44">
            <w:pPr>
              <w:pStyle w:val="NormalWeb"/>
              <w:jc w:val="center"/>
              <w:rPr>
                <w:b/>
                <w:sz w:val="18"/>
                <w:szCs w:val="18"/>
              </w:rPr>
            </w:pPr>
            <w:r w:rsidRPr="0003729E">
              <w:rPr>
                <w:b/>
                <w:sz w:val="18"/>
                <w:szCs w:val="18"/>
              </w:rPr>
              <w:t>4</w:t>
            </w:r>
          </w:p>
        </w:tc>
        <w:tc>
          <w:tcPr>
            <w:tcW w:w="718" w:type="dxa"/>
            <w:shd w:val="clear" w:color="auto" w:fill="FDE9D9" w:themeFill="accent6" w:themeFillTint="33"/>
            <w:hideMark/>
          </w:tcPr>
          <w:p w14:paraId="2817C641" w14:textId="77777777" w:rsidR="00D54070" w:rsidRPr="0003729E" w:rsidRDefault="00D54070" w:rsidP="00582D44">
            <w:pPr>
              <w:pStyle w:val="NormalWeb"/>
              <w:jc w:val="center"/>
              <w:rPr>
                <w:b/>
                <w:sz w:val="18"/>
                <w:szCs w:val="18"/>
              </w:rPr>
            </w:pPr>
            <w:r w:rsidRPr="0003729E">
              <w:rPr>
                <w:b/>
                <w:sz w:val="18"/>
                <w:szCs w:val="18"/>
              </w:rPr>
              <w:t>1</w:t>
            </w:r>
          </w:p>
        </w:tc>
        <w:tc>
          <w:tcPr>
            <w:tcW w:w="1080" w:type="dxa"/>
            <w:shd w:val="clear" w:color="auto" w:fill="FDE9D9" w:themeFill="accent6" w:themeFillTint="33"/>
            <w:hideMark/>
          </w:tcPr>
          <w:p w14:paraId="331D75B8" w14:textId="77777777" w:rsidR="00D54070" w:rsidRPr="0003729E" w:rsidRDefault="00D54070" w:rsidP="00582D44">
            <w:pPr>
              <w:pStyle w:val="NormalWeb"/>
              <w:jc w:val="center"/>
              <w:rPr>
                <w:b/>
                <w:sz w:val="18"/>
                <w:szCs w:val="18"/>
              </w:rPr>
            </w:pPr>
            <w:r w:rsidRPr="0003729E">
              <w:rPr>
                <w:b/>
                <w:sz w:val="18"/>
                <w:szCs w:val="18"/>
              </w:rPr>
              <w:t>123</w:t>
            </w:r>
          </w:p>
        </w:tc>
      </w:tr>
    </w:tbl>
    <w:p w14:paraId="23521BEA" w14:textId="77777777" w:rsidR="00A37674" w:rsidRDefault="00A37674" w:rsidP="00BA1753"/>
    <w:p w14:paraId="2005AC49" w14:textId="77777777" w:rsidR="00D54070" w:rsidRDefault="00D54070" w:rsidP="00BA1753">
      <w:r>
        <w:t xml:space="preserve">In this reporting period, the largest number of overseas-acquired cases was reported in New South Wales (58%; 56/97), followed by Queensland (14%; 14/97) and Western Australia (12%; 12/97). The higher number of overseas-acquired cases reported in New South Wales reflects the number of returned travellers managed there. </w:t>
      </w:r>
    </w:p>
    <w:p w14:paraId="14AF42EA" w14:textId="77777777" w:rsidR="00D54070" w:rsidRDefault="00EB2FE6" w:rsidP="00BA1753">
      <w:r w:rsidRPr="00EB2FE6">
        <w:t>Since hotel quarantine measures were implemented on 28 March, Australia has received approximately 171,910 passengers arriving by air at the end of this reporting period. Of these, 1.3% (2212/171,910) ha</w:t>
      </w:r>
      <w:r>
        <w:t>ve tested positive for COVID-19</w:t>
      </w:r>
      <w:r w:rsidR="00D54070">
        <w:t>. Figure 4 shows the distribution of overseas acquired air arrival cases varies by jurisdiction, predominately reflective of those jurisdictions who manage international arrivals. The number of cases detected among international air arrivals since mid-October is similar to that observed in July (Figure 4).</w:t>
      </w:r>
    </w:p>
    <w:p w14:paraId="22A6CF0B" w14:textId="77777777" w:rsidR="000B1CD0" w:rsidRDefault="000B1CD0">
      <w:pPr>
        <w:rPr>
          <w:b/>
        </w:rPr>
      </w:pPr>
      <w:r>
        <w:br w:type="page"/>
      </w:r>
    </w:p>
    <w:p w14:paraId="7461B023" w14:textId="77777777" w:rsidR="00D54070" w:rsidRDefault="00D54070" w:rsidP="00BA1753">
      <w:pPr>
        <w:pStyle w:val="CDIFigures"/>
      </w:pPr>
      <w:r>
        <w:lastRenderedPageBreak/>
        <w:t>Figure 4: Weekly number of overseas acquired cases (excluding cases acquired at sea) by state and the weekly percentage of arrivals testing positive (excluding crew)</w:t>
      </w:r>
      <w:r w:rsidRPr="000B1CD0">
        <w:rPr>
          <w:vertAlign w:val="superscript"/>
          <w:lang w:val="en-US"/>
        </w:rPr>
        <w:t>a</w:t>
      </w:r>
    </w:p>
    <w:p w14:paraId="62AF1211" w14:textId="77777777" w:rsidR="00D54070" w:rsidRDefault="00D54070">
      <w:pPr>
        <w:pStyle w:val="NormalWeb"/>
      </w:pPr>
      <w:r>
        <w:rPr>
          <w:noProof/>
        </w:rPr>
        <w:drawing>
          <wp:inline distT="0" distB="0" distL="0" distR="0" wp14:anchorId="48F49AFC" wp14:editId="65DABFB6">
            <wp:extent cx="6632751" cy="4128516"/>
            <wp:effectExtent l="0" t="0" r="0" b="5715"/>
            <wp:docPr id="4" name="Picture 4" descr="A combined bar and line chart showing the weekly number of overseas-acquired cases from 1 June to 22 November 2020, by jurisdiction. Historically, the majority of overseas-acquired cases have been in New South Wales, which is consistent with the large number of overseas arrivals in that state. The percentage of positive tests among arrivals, shown in the line chart component, has ranged over this period from a low of approximately 0.4%, at the end of August to a high of approximately 1.4% in the first two weeks of July. The percentage of positive tests has been increasing since the end of September. In recent weeks, approximately 1% of arrivals have tested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bined bar and line chart showing the weekly number of overseas-acquired cases from 1 June to 22 November 2020, by jurisdiction. Historically, the majority of overseas-acquired cases have been in New South Wales, which is consistent with the large number of overseas arrivals in that state. The percentage of positive tests among arrivals, shown in the line chart component, has ranged over this period from a low of approximately 0.4%, at the end of August to a high of approximately 1.4% in the first two weeks of July. The percentage of positive tests has been increasing since the end of September. In recent weeks, approximately 1% of arrivals have tested positiv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5081" cy="4129966"/>
                    </a:xfrm>
                    <a:prstGeom prst="rect">
                      <a:avLst/>
                    </a:prstGeom>
                  </pic:spPr>
                </pic:pic>
              </a:graphicData>
            </a:graphic>
          </wp:inline>
        </w:drawing>
      </w:r>
    </w:p>
    <w:p w14:paraId="715510FB" w14:textId="77777777" w:rsidR="00D54070" w:rsidRPr="00A75186" w:rsidRDefault="00D54070" w:rsidP="00A75186">
      <w:pPr>
        <w:pStyle w:val="CDIfootnotes"/>
      </w:pPr>
      <w:r w:rsidRPr="00A75186">
        <w:t>a</w:t>
      </w:r>
      <w:r w:rsidRPr="00A75186">
        <w:tab/>
        <w:t>Sources: NNDSS and Australian Border Force.</w:t>
      </w:r>
    </w:p>
    <w:p w14:paraId="67796238" w14:textId="77777777" w:rsidR="00D54070" w:rsidRDefault="00D54070" w:rsidP="00D914F1">
      <w:r>
        <w:t xml:space="preserve">In the past fortnight, the largest number of overseas-acquired cases were from the United States of America (11%; 11/96) followed by India (9%; 9/96) and the United Kingdom (8%; 8/96). The number of cases by country is influenced by travel patterns of returning Australians as well as by the prevalence of COVID-19 in the country the person is arriving from. </w:t>
      </w:r>
    </w:p>
    <w:p w14:paraId="36B9F40F" w14:textId="77777777" w:rsidR="00D54070" w:rsidRDefault="00D54070" w:rsidP="00D914F1">
      <w:r>
        <w:t xml:space="preserve">South Australia had the highest proportion of locally-acquired cases with a known source of infection (100%; 19/19) and was associated with a localised cluster linked to a hotel quarantine facility. </w:t>
      </w:r>
    </w:p>
    <w:p w14:paraId="16D4A4A4" w14:textId="77777777" w:rsidR="00D54070" w:rsidRDefault="00D54070" w:rsidP="00D914F1">
      <w:r>
        <w:t>Cumulatively, the infection rate to date for all locally-acquired cases was highest in Victoria with 293.6 infections per 100,000 population (Table 2). The rate of infection in Tasmania was 28.4 infections per 100,000 population, largely as a result of an outbreak in North West Tasmanian hospitals in April 2020, which represented half of all their cases.</w:t>
      </w:r>
    </w:p>
    <w:p w14:paraId="76BCDC1A" w14:textId="77777777" w:rsidR="000B1CD0" w:rsidRDefault="000B1CD0">
      <w:pPr>
        <w:rPr>
          <w:b/>
        </w:rPr>
      </w:pPr>
      <w:r>
        <w:br w:type="page"/>
      </w:r>
    </w:p>
    <w:p w14:paraId="4654B7F2" w14:textId="77777777" w:rsidR="00D54070" w:rsidRDefault="00D54070" w:rsidP="00D914F1">
      <w:pPr>
        <w:pStyle w:val="CDIFigures"/>
      </w:pPr>
      <w:r>
        <w:lastRenderedPageBreak/>
        <w:t xml:space="preserve">Table 2: Locally-acquired COVID-19 case numbers and rates per 100,000 population by jurisdiction and reporting period,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two most recent reporting fortnights and the cumulative case numbers and rates per 100,000 population for each jurisdiction. For this reporting fortnight, the number of locally-acquired cases (19) is the same as the corresponding number for the previous reporting fortnight (19). This is  due to an outbreak in South Australia, which this fortnight reported all of the 19 locally-acquired cases. Victoria, which had no new locally-acquired cases this fortnight, has the highest cumulative locally-acquired case rate (293.6 cases per 100,000 population). Nationwide, the cumulative locally-acquired case rate is 87.1 cases per 100,000 population.&#10;"/>
      </w:tblPr>
      <w:tblGrid>
        <w:gridCol w:w="967"/>
        <w:gridCol w:w="2037"/>
        <w:gridCol w:w="1382"/>
        <w:gridCol w:w="1380"/>
        <w:gridCol w:w="4674"/>
      </w:tblGrid>
      <w:tr w:rsidR="00D54070" w:rsidRPr="004D2552" w14:paraId="67A84EC6" w14:textId="77777777" w:rsidTr="007D3E5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B21AB56" w14:textId="77777777" w:rsidR="00D54070" w:rsidRPr="004D2552" w:rsidRDefault="00D54070">
            <w:pPr>
              <w:pStyle w:val="NormalWeb"/>
              <w:rPr>
                <w:color w:val="FFFFFF" w:themeColor="background1"/>
                <w:sz w:val="18"/>
                <w:szCs w:val="18"/>
              </w:rPr>
            </w:pPr>
            <w:r w:rsidRPr="004D2552">
              <w:rPr>
                <w:color w:val="FFFFFF" w:themeColor="background1"/>
                <w:sz w:val="18"/>
                <w:szCs w:val="18"/>
              </w:rPr>
              <w:t>Jurisdiction</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14:paraId="15B6D5B7"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Reporting period</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14:paraId="22318E4C"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Reporting period</w:t>
            </w:r>
          </w:p>
        </w:tc>
        <w:tc>
          <w:tcPr>
            <w:tcW w:w="6054" w:type="dxa"/>
            <w:gridSpan w:val="2"/>
            <w:vMerge w:val="restart"/>
            <w:tcBorders>
              <w:left w:val="single" w:sz="2" w:space="0" w:color="FFFFFF" w:themeColor="background1"/>
              <w:bottom w:val="single" w:sz="2" w:space="0" w:color="FFFFFF" w:themeColor="background1"/>
            </w:tcBorders>
            <w:hideMark/>
          </w:tcPr>
          <w:p w14:paraId="622CB1A7"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Cumulative cases</w:t>
            </w:r>
          </w:p>
        </w:tc>
      </w:tr>
      <w:tr w:rsidR="00D54070" w:rsidRPr="004D2552" w14:paraId="573198D1" w14:textId="77777777" w:rsidTr="007D3E5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EE2EC7A" w14:textId="77777777" w:rsidR="00D54070" w:rsidRPr="004D2552"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296E967"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26 October – 8 November</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284C92C"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9–22 November</w:t>
            </w:r>
          </w:p>
        </w:tc>
        <w:tc>
          <w:tcPr>
            <w:tcW w:w="6054"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0B264BAB" w14:textId="77777777" w:rsidR="00D54070" w:rsidRPr="004D2552" w:rsidRDefault="00D54070" w:rsidP="000B1CD0">
            <w:pPr>
              <w:jc w:val="center"/>
              <w:rPr>
                <w:color w:val="FFFFFF" w:themeColor="background1"/>
                <w:sz w:val="18"/>
                <w:szCs w:val="18"/>
              </w:rPr>
            </w:pPr>
          </w:p>
        </w:tc>
      </w:tr>
      <w:tr w:rsidR="00D54070" w:rsidRPr="004D2552" w14:paraId="77706E4D" w14:textId="77777777" w:rsidTr="007D3E5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4C05E86" w14:textId="77777777" w:rsidR="00D54070" w:rsidRPr="004D2552"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2F6F0EF"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85A16B"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F8E603C"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Number of cases</w:t>
            </w:r>
          </w:p>
        </w:tc>
        <w:tc>
          <w:tcPr>
            <w:tcW w:w="4608" w:type="dxa"/>
            <w:tcBorders>
              <w:top w:val="single" w:sz="2" w:space="0" w:color="FFFFFF" w:themeColor="background1"/>
              <w:left w:val="single" w:sz="2" w:space="0" w:color="FFFFFF" w:themeColor="background1"/>
            </w:tcBorders>
            <w:hideMark/>
          </w:tcPr>
          <w:p w14:paraId="740ED0E2"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Rates per 100,000 population</w:t>
            </w:r>
          </w:p>
        </w:tc>
      </w:tr>
      <w:tr w:rsidR="00D54070" w:rsidRPr="004D2552" w14:paraId="518732EC" w14:textId="77777777" w:rsidTr="007D3E50">
        <w:tc>
          <w:tcPr>
            <w:tcW w:w="0" w:type="auto"/>
            <w:hideMark/>
          </w:tcPr>
          <w:p w14:paraId="2F447816" w14:textId="77777777" w:rsidR="00D54070" w:rsidRPr="004D2552" w:rsidRDefault="00D54070">
            <w:pPr>
              <w:pStyle w:val="NormalWeb"/>
              <w:rPr>
                <w:sz w:val="18"/>
                <w:szCs w:val="18"/>
              </w:rPr>
            </w:pPr>
            <w:r w:rsidRPr="004D2552">
              <w:rPr>
                <w:sz w:val="18"/>
                <w:szCs w:val="18"/>
              </w:rPr>
              <w:t>NSW</w:t>
            </w:r>
          </w:p>
        </w:tc>
        <w:tc>
          <w:tcPr>
            <w:tcW w:w="0" w:type="auto"/>
            <w:hideMark/>
          </w:tcPr>
          <w:p w14:paraId="70BF9E0F" w14:textId="77777777" w:rsidR="00D54070" w:rsidRPr="004D2552" w:rsidRDefault="00D54070" w:rsidP="000B1CD0">
            <w:pPr>
              <w:pStyle w:val="NormalWeb"/>
              <w:jc w:val="center"/>
              <w:rPr>
                <w:sz w:val="18"/>
                <w:szCs w:val="18"/>
              </w:rPr>
            </w:pPr>
            <w:r w:rsidRPr="004D2552">
              <w:rPr>
                <w:sz w:val="18"/>
                <w:szCs w:val="18"/>
              </w:rPr>
              <w:t>13</w:t>
            </w:r>
          </w:p>
        </w:tc>
        <w:tc>
          <w:tcPr>
            <w:tcW w:w="0" w:type="auto"/>
            <w:hideMark/>
          </w:tcPr>
          <w:p w14:paraId="021F9CE4"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11D278A0" w14:textId="77777777" w:rsidR="00D54070" w:rsidRPr="004D2552" w:rsidRDefault="00D54070" w:rsidP="000B1CD0">
            <w:pPr>
              <w:pStyle w:val="NormalWeb"/>
              <w:jc w:val="center"/>
              <w:rPr>
                <w:sz w:val="18"/>
                <w:szCs w:val="18"/>
              </w:rPr>
            </w:pPr>
            <w:r w:rsidRPr="004D2552">
              <w:rPr>
                <w:sz w:val="18"/>
                <w:szCs w:val="18"/>
              </w:rPr>
              <w:t>1,976</w:t>
            </w:r>
          </w:p>
        </w:tc>
        <w:tc>
          <w:tcPr>
            <w:tcW w:w="4608" w:type="dxa"/>
            <w:hideMark/>
          </w:tcPr>
          <w:p w14:paraId="526A4288" w14:textId="77777777" w:rsidR="00D54070" w:rsidRPr="004D2552" w:rsidRDefault="00D54070" w:rsidP="000B1CD0">
            <w:pPr>
              <w:pStyle w:val="NormalWeb"/>
              <w:jc w:val="center"/>
              <w:rPr>
                <w:sz w:val="18"/>
                <w:szCs w:val="18"/>
              </w:rPr>
            </w:pPr>
            <w:r w:rsidRPr="004D2552">
              <w:rPr>
                <w:sz w:val="18"/>
                <w:szCs w:val="18"/>
              </w:rPr>
              <w:t>24.4</w:t>
            </w:r>
          </w:p>
        </w:tc>
      </w:tr>
      <w:tr w:rsidR="00D54070" w:rsidRPr="004D2552" w14:paraId="73823452"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4AB96791" w14:textId="77777777" w:rsidR="00D54070" w:rsidRPr="004D2552" w:rsidRDefault="00D54070">
            <w:pPr>
              <w:pStyle w:val="NormalWeb"/>
              <w:rPr>
                <w:sz w:val="18"/>
                <w:szCs w:val="18"/>
              </w:rPr>
            </w:pPr>
            <w:r w:rsidRPr="004D2552">
              <w:rPr>
                <w:sz w:val="18"/>
                <w:szCs w:val="18"/>
              </w:rPr>
              <w:t>Vic.</w:t>
            </w:r>
          </w:p>
        </w:tc>
        <w:tc>
          <w:tcPr>
            <w:tcW w:w="0" w:type="auto"/>
            <w:hideMark/>
          </w:tcPr>
          <w:p w14:paraId="45C70BBA" w14:textId="77777777" w:rsidR="00D54070" w:rsidRPr="004D2552" w:rsidRDefault="00D54070" w:rsidP="000B1CD0">
            <w:pPr>
              <w:pStyle w:val="NormalWeb"/>
              <w:jc w:val="center"/>
              <w:rPr>
                <w:sz w:val="18"/>
                <w:szCs w:val="18"/>
              </w:rPr>
            </w:pPr>
            <w:r w:rsidRPr="004D2552">
              <w:rPr>
                <w:sz w:val="18"/>
                <w:szCs w:val="18"/>
              </w:rPr>
              <w:t>5</w:t>
            </w:r>
          </w:p>
        </w:tc>
        <w:tc>
          <w:tcPr>
            <w:tcW w:w="0" w:type="auto"/>
            <w:hideMark/>
          </w:tcPr>
          <w:p w14:paraId="0019C78D"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8090BB0" w14:textId="77777777" w:rsidR="00D54070" w:rsidRPr="004D2552" w:rsidRDefault="00D54070" w:rsidP="000B1CD0">
            <w:pPr>
              <w:pStyle w:val="NormalWeb"/>
              <w:jc w:val="center"/>
              <w:rPr>
                <w:sz w:val="18"/>
                <w:szCs w:val="18"/>
              </w:rPr>
            </w:pPr>
            <w:r w:rsidRPr="004D2552">
              <w:rPr>
                <w:sz w:val="18"/>
                <w:szCs w:val="18"/>
              </w:rPr>
              <w:t>19,360</w:t>
            </w:r>
          </w:p>
        </w:tc>
        <w:tc>
          <w:tcPr>
            <w:tcW w:w="4608" w:type="dxa"/>
            <w:hideMark/>
          </w:tcPr>
          <w:p w14:paraId="0E126A3C" w14:textId="77777777" w:rsidR="00D54070" w:rsidRPr="004D2552" w:rsidRDefault="00D54070" w:rsidP="000B1CD0">
            <w:pPr>
              <w:pStyle w:val="NormalWeb"/>
              <w:jc w:val="center"/>
              <w:rPr>
                <w:sz w:val="18"/>
                <w:szCs w:val="18"/>
              </w:rPr>
            </w:pPr>
            <w:r w:rsidRPr="004D2552">
              <w:rPr>
                <w:sz w:val="18"/>
                <w:szCs w:val="18"/>
              </w:rPr>
              <w:t>293.6</w:t>
            </w:r>
          </w:p>
        </w:tc>
      </w:tr>
      <w:tr w:rsidR="00D54070" w:rsidRPr="004D2552" w14:paraId="63B36C3E" w14:textId="77777777" w:rsidTr="007D3E50">
        <w:tc>
          <w:tcPr>
            <w:tcW w:w="0" w:type="auto"/>
            <w:hideMark/>
          </w:tcPr>
          <w:p w14:paraId="651E144A" w14:textId="77777777" w:rsidR="00D54070" w:rsidRPr="004D2552" w:rsidRDefault="00D54070">
            <w:pPr>
              <w:pStyle w:val="NormalWeb"/>
              <w:rPr>
                <w:sz w:val="18"/>
                <w:szCs w:val="18"/>
              </w:rPr>
            </w:pPr>
            <w:r w:rsidRPr="004D2552">
              <w:rPr>
                <w:sz w:val="18"/>
                <w:szCs w:val="18"/>
              </w:rPr>
              <w:t>Qld</w:t>
            </w:r>
          </w:p>
        </w:tc>
        <w:tc>
          <w:tcPr>
            <w:tcW w:w="0" w:type="auto"/>
            <w:hideMark/>
          </w:tcPr>
          <w:p w14:paraId="4DFD474E"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08A54ECF"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48CD1C03" w14:textId="77777777" w:rsidR="00D54070" w:rsidRPr="004D2552" w:rsidRDefault="00D54070" w:rsidP="000B1CD0">
            <w:pPr>
              <w:pStyle w:val="NormalWeb"/>
              <w:jc w:val="center"/>
              <w:rPr>
                <w:sz w:val="18"/>
                <w:szCs w:val="18"/>
              </w:rPr>
            </w:pPr>
            <w:r w:rsidRPr="004D2552">
              <w:rPr>
                <w:sz w:val="18"/>
                <w:szCs w:val="18"/>
              </w:rPr>
              <w:t>302</w:t>
            </w:r>
          </w:p>
        </w:tc>
        <w:tc>
          <w:tcPr>
            <w:tcW w:w="4608" w:type="dxa"/>
            <w:hideMark/>
          </w:tcPr>
          <w:p w14:paraId="7FB87D7F" w14:textId="77777777" w:rsidR="00D54070" w:rsidRPr="004D2552" w:rsidRDefault="00D54070" w:rsidP="000B1CD0">
            <w:pPr>
              <w:pStyle w:val="NormalWeb"/>
              <w:jc w:val="center"/>
              <w:rPr>
                <w:sz w:val="18"/>
                <w:szCs w:val="18"/>
              </w:rPr>
            </w:pPr>
            <w:r w:rsidRPr="004D2552">
              <w:rPr>
                <w:sz w:val="18"/>
                <w:szCs w:val="18"/>
              </w:rPr>
              <w:t>5.9</w:t>
            </w:r>
          </w:p>
        </w:tc>
      </w:tr>
      <w:tr w:rsidR="00D54070" w:rsidRPr="004D2552" w14:paraId="081EA2A1"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754C7125" w14:textId="77777777" w:rsidR="00D54070" w:rsidRPr="004D2552" w:rsidRDefault="00D54070">
            <w:pPr>
              <w:pStyle w:val="NormalWeb"/>
              <w:rPr>
                <w:sz w:val="18"/>
                <w:szCs w:val="18"/>
              </w:rPr>
            </w:pPr>
            <w:r w:rsidRPr="004D2552">
              <w:rPr>
                <w:sz w:val="18"/>
                <w:szCs w:val="18"/>
              </w:rPr>
              <w:t>WA</w:t>
            </w:r>
          </w:p>
        </w:tc>
        <w:tc>
          <w:tcPr>
            <w:tcW w:w="0" w:type="auto"/>
            <w:hideMark/>
          </w:tcPr>
          <w:p w14:paraId="109D847E"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05F0868E"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766B293" w14:textId="77777777" w:rsidR="00D54070" w:rsidRPr="004D2552" w:rsidRDefault="00D54070" w:rsidP="000B1CD0">
            <w:pPr>
              <w:pStyle w:val="NormalWeb"/>
              <w:jc w:val="center"/>
              <w:rPr>
                <w:sz w:val="18"/>
                <w:szCs w:val="18"/>
              </w:rPr>
            </w:pPr>
            <w:r w:rsidRPr="004D2552">
              <w:rPr>
                <w:sz w:val="18"/>
                <w:szCs w:val="18"/>
              </w:rPr>
              <w:t>101</w:t>
            </w:r>
          </w:p>
        </w:tc>
        <w:tc>
          <w:tcPr>
            <w:tcW w:w="4608" w:type="dxa"/>
            <w:hideMark/>
          </w:tcPr>
          <w:p w14:paraId="39DDAC10" w14:textId="77777777" w:rsidR="00D54070" w:rsidRPr="004D2552" w:rsidRDefault="00D54070" w:rsidP="000B1CD0">
            <w:pPr>
              <w:pStyle w:val="NormalWeb"/>
              <w:jc w:val="center"/>
              <w:rPr>
                <w:sz w:val="18"/>
                <w:szCs w:val="18"/>
              </w:rPr>
            </w:pPr>
            <w:r w:rsidRPr="004D2552">
              <w:rPr>
                <w:sz w:val="18"/>
                <w:szCs w:val="18"/>
              </w:rPr>
              <w:t>3.9</w:t>
            </w:r>
          </w:p>
        </w:tc>
      </w:tr>
      <w:tr w:rsidR="00D54070" w:rsidRPr="004D2552" w14:paraId="6BFB57F7" w14:textId="77777777" w:rsidTr="007D3E50">
        <w:tc>
          <w:tcPr>
            <w:tcW w:w="0" w:type="auto"/>
            <w:hideMark/>
          </w:tcPr>
          <w:p w14:paraId="1A51B28A" w14:textId="77777777" w:rsidR="00D54070" w:rsidRPr="004D2552" w:rsidRDefault="00D54070">
            <w:pPr>
              <w:pStyle w:val="NormalWeb"/>
              <w:rPr>
                <w:sz w:val="18"/>
                <w:szCs w:val="18"/>
              </w:rPr>
            </w:pPr>
            <w:r w:rsidRPr="004D2552">
              <w:rPr>
                <w:sz w:val="18"/>
                <w:szCs w:val="18"/>
              </w:rPr>
              <w:t>SA</w:t>
            </w:r>
          </w:p>
        </w:tc>
        <w:tc>
          <w:tcPr>
            <w:tcW w:w="0" w:type="auto"/>
            <w:hideMark/>
          </w:tcPr>
          <w:p w14:paraId="4B3B0683" w14:textId="77777777" w:rsidR="00D54070" w:rsidRPr="004D2552" w:rsidRDefault="00D54070" w:rsidP="000B1CD0">
            <w:pPr>
              <w:pStyle w:val="NormalWeb"/>
              <w:jc w:val="center"/>
              <w:rPr>
                <w:sz w:val="18"/>
                <w:szCs w:val="18"/>
              </w:rPr>
            </w:pPr>
            <w:r w:rsidRPr="004D2552">
              <w:rPr>
                <w:sz w:val="18"/>
                <w:szCs w:val="18"/>
              </w:rPr>
              <w:t>1</w:t>
            </w:r>
          </w:p>
        </w:tc>
        <w:tc>
          <w:tcPr>
            <w:tcW w:w="0" w:type="auto"/>
            <w:hideMark/>
          </w:tcPr>
          <w:p w14:paraId="3275BA24" w14:textId="77777777" w:rsidR="00D54070" w:rsidRPr="004D2552" w:rsidRDefault="00D54070" w:rsidP="000B1CD0">
            <w:pPr>
              <w:pStyle w:val="NormalWeb"/>
              <w:jc w:val="center"/>
              <w:rPr>
                <w:sz w:val="18"/>
                <w:szCs w:val="18"/>
              </w:rPr>
            </w:pPr>
            <w:r w:rsidRPr="004D2552">
              <w:rPr>
                <w:sz w:val="18"/>
                <w:szCs w:val="18"/>
              </w:rPr>
              <w:t>19</w:t>
            </w:r>
          </w:p>
        </w:tc>
        <w:tc>
          <w:tcPr>
            <w:tcW w:w="0" w:type="auto"/>
            <w:hideMark/>
          </w:tcPr>
          <w:p w14:paraId="6972B5CA" w14:textId="77777777" w:rsidR="00D54070" w:rsidRPr="004D2552" w:rsidRDefault="00D54070" w:rsidP="000B1CD0">
            <w:pPr>
              <w:pStyle w:val="NormalWeb"/>
              <w:jc w:val="center"/>
              <w:rPr>
                <w:sz w:val="18"/>
                <w:szCs w:val="18"/>
              </w:rPr>
            </w:pPr>
            <w:r w:rsidRPr="004D2552">
              <w:rPr>
                <w:sz w:val="18"/>
                <w:szCs w:val="18"/>
              </w:rPr>
              <w:t>171</w:t>
            </w:r>
          </w:p>
        </w:tc>
        <w:tc>
          <w:tcPr>
            <w:tcW w:w="4608" w:type="dxa"/>
            <w:hideMark/>
          </w:tcPr>
          <w:p w14:paraId="70B507DB" w14:textId="77777777" w:rsidR="00D54070" w:rsidRPr="004D2552" w:rsidRDefault="00D54070" w:rsidP="000B1CD0">
            <w:pPr>
              <w:pStyle w:val="NormalWeb"/>
              <w:jc w:val="center"/>
              <w:rPr>
                <w:sz w:val="18"/>
                <w:szCs w:val="18"/>
              </w:rPr>
            </w:pPr>
            <w:r w:rsidRPr="004D2552">
              <w:rPr>
                <w:sz w:val="18"/>
                <w:szCs w:val="18"/>
              </w:rPr>
              <w:t>9.8</w:t>
            </w:r>
          </w:p>
        </w:tc>
      </w:tr>
      <w:tr w:rsidR="00D54070" w:rsidRPr="004D2552" w14:paraId="11E397AF"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246A7EDE" w14:textId="77777777" w:rsidR="00D54070" w:rsidRPr="004D2552" w:rsidRDefault="00D54070">
            <w:pPr>
              <w:pStyle w:val="NormalWeb"/>
              <w:rPr>
                <w:sz w:val="18"/>
                <w:szCs w:val="18"/>
              </w:rPr>
            </w:pPr>
            <w:r w:rsidRPr="004D2552">
              <w:rPr>
                <w:sz w:val="18"/>
                <w:szCs w:val="18"/>
              </w:rPr>
              <w:t>Tas.</w:t>
            </w:r>
          </w:p>
        </w:tc>
        <w:tc>
          <w:tcPr>
            <w:tcW w:w="0" w:type="auto"/>
            <w:hideMark/>
          </w:tcPr>
          <w:p w14:paraId="2491BFED"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067CA03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61A615F" w14:textId="77777777" w:rsidR="00D54070" w:rsidRPr="004D2552" w:rsidRDefault="00D54070" w:rsidP="000B1CD0">
            <w:pPr>
              <w:pStyle w:val="NormalWeb"/>
              <w:jc w:val="center"/>
              <w:rPr>
                <w:sz w:val="18"/>
                <w:szCs w:val="18"/>
              </w:rPr>
            </w:pPr>
            <w:r w:rsidRPr="004D2552">
              <w:rPr>
                <w:sz w:val="18"/>
                <w:szCs w:val="18"/>
              </w:rPr>
              <w:t>152</w:t>
            </w:r>
          </w:p>
        </w:tc>
        <w:tc>
          <w:tcPr>
            <w:tcW w:w="4608" w:type="dxa"/>
            <w:hideMark/>
          </w:tcPr>
          <w:p w14:paraId="6D167717" w14:textId="77777777" w:rsidR="00D54070" w:rsidRPr="004D2552" w:rsidRDefault="00D54070" w:rsidP="000B1CD0">
            <w:pPr>
              <w:pStyle w:val="NormalWeb"/>
              <w:jc w:val="center"/>
              <w:rPr>
                <w:sz w:val="18"/>
                <w:szCs w:val="18"/>
              </w:rPr>
            </w:pPr>
            <w:r w:rsidRPr="004D2552">
              <w:rPr>
                <w:sz w:val="18"/>
                <w:szCs w:val="18"/>
              </w:rPr>
              <w:t>28.4</w:t>
            </w:r>
          </w:p>
        </w:tc>
      </w:tr>
      <w:tr w:rsidR="00D54070" w:rsidRPr="004D2552" w14:paraId="5A628AC7" w14:textId="77777777" w:rsidTr="007D3E50">
        <w:tc>
          <w:tcPr>
            <w:tcW w:w="0" w:type="auto"/>
            <w:hideMark/>
          </w:tcPr>
          <w:p w14:paraId="633EBE75" w14:textId="77777777" w:rsidR="00D54070" w:rsidRPr="004D2552" w:rsidRDefault="00D54070">
            <w:pPr>
              <w:pStyle w:val="NormalWeb"/>
              <w:rPr>
                <w:sz w:val="18"/>
                <w:szCs w:val="18"/>
              </w:rPr>
            </w:pPr>
            <w:r w:rsidRPr="004D2552">
              <w:rPr>
                <w:sz w:val="18"/>
                <w:szCs w:val="18"/>
              </w:rPr>
              <w:t>NT</w:t>
            </w:r>
          </w:p>
        </w:tc>
        <w:tc>
          <w:tcPr>
            <w:tcW w:w="0" w:type="auto"/>
            <w:hideMark/>
          </w:tcPr>
          <w:p w14:paraId="791D7CF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B4F4613"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2B4031FA" w14:textId="77777777" w:rsidR="00D54070" w:rsidRPr="004D2552" w:rsidRDefault="00D54070" w:rsidP="000B1CD0">
            <w:pPr>
              <w:pStyle w:val="NormalWeb"/>
              <w:jc w:val="center"/>
              <w:rPr>
                <w:sz w:val="18"/>
                <w:szCs w:val="18"/>
              </w:rPr>
            </w:pPr>
            <w:r w:rsidRPr="004D2552">
              <w:rPr>
                <w:sz w:val="18"/>
                <w:szCs w:val="18"/>
              </w:rPr>
              <w:t>6</w:t>
            </w:r>
          </w:p>
        </w:tc>
        <w:tc>
          <w:tcPr>
            <w:tcW w:w="4608" w:type="dxa"/>
            <w:hideMark/>
          </w:tcPr>
          <w:p w14:paraId="58CA0D06" w14:textId="77777777" w:rsidR="00D54070" w:rsidRPr="004D2552" w:rsidRDefault="00D54070" w:rsidP="000B1CD0">
            <w:pPr>
              <w:pStyle w:val="NormalWeb"/>
              <w:jc w:val="center"/>
              <w:rPr>
                <w:sz w:val="18"/>
                <w:szCs w:val="18"/>
              </w:rPr>
            </w:pPr>
            <w:r w:rsidRPr="004D2552">
              <w:rPr>
                <w:sz w:val="18"/>
                <w:szCs w:val="18"/>
              </w:rPr>
              <w:t>2.4</w:t>
            </w:r>
          </w:p>
        </w:tc>
      </w:tr>
      <w:tr w:rsidR="00D54070" w:rsidRPr="004D2552" w14:paraId="3DDA383B"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1172C7D7" w14:textId="77777777" w:rsidR="00D54070" w:rsidRPr="004D2552" w:rsidRDefault="00D54070">
            <w:pPr>
              <w:pStyle w:val="NormalWeb"/>
              <w:rPr>
                <w:sz w:val="18"/>
                <w:szCs w:val="18"/>
              </w:rPr>
            </w:pPr>
            <w:r w:rsidRPr="004D2552">
              <w:rPr>
                <w:sz w:val="18"/>
                <w:szCs w:val="18"/>
              </w:rPr>
              <w:t>ACT</w:t>
            </w:r>
          </w:p>
        </w:tc>
        <w:tc>
          <w:tcPr>
            <w:tcW w:w="0" w:type="auto"/>
            <w:hideMark/>
          </w:tcPr>
          <w:p w14:paraId="7B694AE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116AC0C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4771814E" w14:textId="77777777" w:rsidR="00D54070" w:rsidRPr="004D2552" w:rsidRDefault="00D54070" w:rsidP="000B1CD0">
            <w:pPr>
              <w:pStyle w:val="NormalWeb"/>
              <w:jc w:val="center"/>
              <w:rPr>
                <w:sz w:val="18"/>
                <w:szCs w:val="18"/>
              </w:rPr>
            </w:pPr>
            <w:r w:rsidRPr="004D2552">
              <w:rPr>
                <w:sz w:val="18"/>
                <w:szCs w:val="18"/>
              </w:rPr>
              <w:t>26</w:t>
            </w:r>
          </w:p>
        </w:tc>
        <w:tc>
          <w:tcPr>
            <w:tcW w:w="4608" w:type="dxa"/>
            <w:hideMark/>
          </w:tcPr>
          <w:p w14:paraId="687A7B54" w14:textId="77777777" w:rsidR="00D54070" w:rsidRPr="004D2552" w:rsidRDefault="00D54070" w:rsidP="000B1CD0">
            <w:pPr>
              <w:pStyle w:val="NormalWeb"/>
              <w:jc w:val="center"/>
              <w:rPr>
                <w:sz w:val="18"/>
                <w:szCs w:val="18"/>
              </w:rPr>
            </w:pPr>
            <w:r w:rsidRPr="004D2552">
              <w:rPr>
                <w:sz w:val="18"/>
                <w:szCs w:val="18"/>
              </w:rPr>
              <w:t>6.1</w:t>
            </w:r>
          </w:p>
        </w:tc>
      </w:tr>
      <w:tr w:rsidR="00D54070" w:rsidRPr="004D2552" w14:paraId="60168B9D" w14:textId="77777777" w:rsidTr="007D3E50">
        <w:tc>
          <w:tcPr>
            <w:tcW w:w="0" w:type="auto"/>
            <w:shd w:val="clear" w:color="auto" w:fill="FDE9D9" w:themeFill="accent6" w:themeFillTint="33"/>
            <w:hideMark/>
          </w:tcPr>
          <w:p w14:paraId="77AC0CCB" w14:textId="77777777" w:rsidR="00D54070" w:rsidRPr="004D2552" w:rsidRDefault="00D54070">
            <w:pPr>
              <w:pStyle w:val="NormalWeb"/>
              <w:rPr>
                <w:b/>
                <w:sz w:val="18"/>
                <w:szCs w:val="18"/>
              </w:rPr>
            </w:pPr>
            <w:r w:rsidRPr="004D2552">
              <w:rPr>
                <w:b/>
                <w:sz w:val="18"/>
                <w:szCs w:val="18"/>
              </w:rPr>
              <w:t>Australia</w:t>
            </w:r>
          </w:p>
        </w:tc>
        <w:tc>
          <w:tcPr>
            <w:tcW w:w="0" w:type="auto"/>
            <w:shd w:val="clear" w:color="auto" w:fill="FDE9D9" w:themeFill="accent6" w:themeFillTint="33"/>
            <w:hideMark/>
          </w:tcPr>
          <w:p w14:paraId="1E73AE07" w14:textId="77777777" w:rsidR="00D54070" w:rsidRPr="004D2552" w:rsidRDefault="00D54070" w:rsidP="000B1CD0">
            <w:pPr>
              <w:pStyle w:val="NormalWeb"/>
              <w:jc w:val="center"/>
              <w:rPr>
                <w:b/>
                <w:sz w:val="18"/>
                <w:szCs w:val="18"/>
              </w:rPr>
            </w:pPr>
            <w:r w:rsidRPr="004D2552">
              <w:rPr>
                <w:b/>
                <w:sz w:val="18"/>
                <w:szCs w:val="18"/>
              </w:rPr>
              <w:t>19</w:t>
            </w:r>
          </w:p>
        </w:tc>
        <w:tc>
          <w:tcPr>
            <w:tcW w:w="0" w:type="auto"/>
            <w:shd w:val="clear" w:color="auto" w:fill="FDE9D9" w:themeFill="accent6" w:themeFillTint="33"/>
            <w:hideMark/>
          </w:tcPr>
          <w:p w14:paraId="56E7F3C5" w14:textId="77777777" w:rsidR="00D54070" w:rsidRPr="004D2552" w:rsidRDefault="00D54070" w:rsidP="000B1CD0">
            <w:pPr>
              <w:pStyle w:val="NormalWeb"/>
              <w:jc w:val="center"/>
              <w:rPr>
                <w:b/>
                <w:sz w:val="18"/>
                <w:szCs w:val="18"/>
              </w:rPr>
            </w:pPr>
            <w:r w:rsidRPr="004D2552">
              <w:rPr>
                <w:b/>
                <w:sz w:val="18"/>
                <w:szCs w:val="18"/>
              </w:rPr>
              <w:t>19</w:t>
            </w:r>
          </w:p>
        </w:tc>
        <w:tc>
          <w:tcPr>
            <w:tcW w:w="0" w:type="auto"/>
            <w:shd w:val="clear" w:color="auto" w:fill="FDE9D9" w:themeFill="accent6" w:themeFillTint="33"/>
            <w:hideMark/>
          </w:tcPr>
          <w:p w14:paraId="1B7FB35F" w14:textId="2BB41F27" w:rsidR="00D54070" w:rsidRPr="004D2552" w:rsidRDefault="00D54070" w:rsidP="00DB5D10">
            <w:pPr>
              <w:pStyle w:val="NormalWeb"/>
              <w:jc w:val="center"/>
              <w:rPr>
                <w:b/>
                <w:sz w:val="18"/>
                <w:szCs w:val="18"/>
              </w:rPr>
            </w:pPr>
            <w:r w:rsidRPr="004D2552">
              <w:rPr>
                <w:b/>
                <w:sz w:val="18"/>
                <w:szCs w:val="18"/>
              </w:rPr>
              <w:t>22,</w:t>
            </w:r>
            <w:r w:rsidR="00DB5D10">
              <w:rPr>
                <w:b/>
                <w:sz w:val="18"/>
                <w:szCs w:val="18"/>
              </w:rPr>
              <w:t>094</w:t>
            </w:r>
          </w:p>
        </w:tc>
        <w:tc>
          <w:tcPr>
            <w:tcW w:w="4608" w:type="dxa"/>
            <w:shd w:val="clear" w:color="auto" w:fill="FDE9D9" w:themeFill="accent6" w:themeFillTint="33"/>
            <w:hideMark/>
          </w:tcPr>
          <w:p w14:paraId="0D10FF15" w14:textId="77777777" w:rsidR="00D54070" w:rsidRPr="004D2552" w:rsidRDefault="00D54070" w:rsidP="000B1CD0">
            <w:pPr>
              <w:pStyle w:val="NormalWeb"/>
              <w:jc w:val="center"/>
              <w:rPr>
                <w:b/>
                <w:sz w:val="18"/>
                <w:szCs w:val="18"/>
              </w:rPr>
            </w:pPr>
            <w:r w:rsidRPr="004D2552">
              <w:rPr>
                <w:b/>
                <w:sz w:val="18"/>
                <w:szCs w:val="18"/>
              </w:rPr>
              <w:t>87.2</w:t>
            </w:r>
          </w:p>
        </w:tc>
      </w:tr>
    </w:tbl>
    <w:p w14:paraId="5BF6EEB5" w14:textId="77777777" w:rsidR="00D54070" w:rsidRDefault="00D54070" w:rsidP="00D914F1">
      <w:pPr>
        <w:pStyle w:val="CDIFigures"/>
      </w:pPr>
      <w:r>
        <w:t>Table 3: Days since last locally-acquired COVID-19 case (source known and source unknown), by jurisdiction, reported by notification received date, 22 November 2020</w:t>
      </w:r>
    </w:p>
    <w:tbl>
      <w:tblPr>
        <w:tblStyle w:val="CDI-StandardTable"/>
        <w:tblW w:w="10490" w:type="dxa"/>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a known source, and with an unknown source, by jurisdiction. In South Australia, the most recently-notified locally-acquired cases with source known and with source unknown were notified respectively five and 221 days prior to the end of the current reporting period. In Victoria, 24 days have elapsed since notification of cases in either category. In New South Wales, the most recently-notified locally-acquired cases with source known and with source unknown were notified respectively 17 and 25 days prior to the end of the current reporting period. In Queensland, the most recently-notified locally-acquired cases with source known and with source unknown were notified respectively 68 and 88 days prior to the end of the current reporting period. In all other jurisdictions, the time elapsed since notification of any locally-acquired cases in either category exceeds 100 days.&#10;"/>
      </w:tblPr>
      <w:tblGrid>
        <w:gridCol w:w="967"/>
        <w:gridCol w:w="2321"/>
        <w:gridCol w:w="2321"/>
        <w:gridCol w:w="2321"/>
        <w:gridCol w:w="2560"/>
      </w:tblGrid>
      <w:tr w:rsidR="00D54070" w:rsidRPr="00180819" w14:paraId="155AC7A3" w14:textId="77777777" w:rsidTr="0018081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B308C71" w14:textId="77777777" w:rsidR="00D54070" w:rsidRPr="00180819" w:rsidRDefault="00D54070">
            <w:pPr>
              <w:pStyle w:val="NormalWeb"/>
              <w:rPr>
                <w:color w:val="FFFFFF" w:themeColor="background1"/>
                <w:sz w:val="18"/>
                <w:szCs w:val="18"/>
              </w:rPr>
            </w:pPr>
            <w:r w:rsidRPr="00180819">
              <w:rPr>
                <w:color w:val="FFFFFF" w:themeColor="background1"/>
                <w:sz w:val="18"/>
                <w:szCs w:val="18"/>
              </w:rPr>
              <w:t>Jurisdiction</w:t>
            </w:r>
          </w:p>
        </w:tc>
        <w:tc>
          <w:tcPr>
            <w:tcW w:w="4642" w:type="dxa"/>
            <w:gridSpan w:val="2"/>
            <w:tcBorders>
              <w:left w:val="single" w:sz="2" w:space="0" w:color="FFFFFF" w:themeColor="background1"/>
              <w:bottom w:val="single" w:sz="2" w:space="0" w:color="FFFFFF" w:themeColor="background1"/>
              <w:right w:val="single" w:sz="2" w:space="0" w:color="FFFFFF" w:themeColor="background1"/>
            </w:tcBorders>
            <w:hideMark/>
          </w:tcPr>
          <w:p w14:paraId="00889A1B"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Locally acquired — source unknown</w:t>
            </w:r>
          </w:p>
        </w:tc>
        <w:tc>
          <w:tcPr>
            <w:tcW w:w="4881" w:type="dxa"/>
            <w:gridSpan w:val="2"/>
            <w:tcBorders>
              <w:left w:val="single" w:sz="2" w:space="0" w:color="FFFFFF" w:themeColor="background1"/>
              <w:bottom w:val="single" w:sz="2" w:space="0" w:color="FFFFFF" w:themeColor="background1"/>
            </w:tcBorders>
            <w:hideMark/>
          </w:tcPr>
          <w:p w14:paraId="138CA320"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Locally acquired — source known</w:t>
            </w:r>
          </w:p>
        </w:tc>
      </w:tr>
      <w:tr w:rsidR="00D54070" w:rsidRPr="00180819" w14:paraId="7514DB2A" w14:textId="77777777" w:rsidTr="001808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6A9825B" w14:textId="77777777" w:rsidR="00D54070" w:rsidRPr="00180819" w:rsidRDefault="00D54070">
            <w:pPr>
              <w:rPr>
                <w:color w:val="FFFFFF" w:themeColor="background1"/>
                <w:sz w:val="18"/>
                <w:szCs w:val="18"/>
              </w:rPr>
            </w:pP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3FFABFDA"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Date of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119EE7D0"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Days since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182FD355"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Date of last case</w:t>
            </w:r>
          </w:p>
        </w:tc>
        <w:tc>
          <w:tcPr>
            <w:tcW w:w="2560" w:type="dxa"/>
            <w:tcBorders>
              <w:top w:val="single" w:sz="2" w:space="0" w:color="FFFFFF" w:themeColor="background1"/>
              <w:left w:val="single" w:sz="2" w:space="0" w:color="FFFFFF" w:themeColor="background1"/>
            </w:tcBorders>
            <w:hideMark/>
          </w:tcPr>
          <w:p w14:paraId="7DCB2344"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Days since last case</w:t>
            </w:r>
          </w:p>
        </w:tc>
      </w:tr>
      <w:tr w:rsidR="00D54070" w:rsidRPr="00180819" w14:paraId="0611ADEC" w14:textId="77777777" w:rsidTr="00180819">
        <w:tc>
          <w:tcPr>
            <w:tcW w:w="0" w:type="auto"/>
            <w:hideMark/>
          </w:tcPr>
          <w:p w14:paraId="3C28D704" w14:textId="77777777" w:rsidR="00D54070" w:rsidRPr="00180819" w:rsidRDefault="00D54070">
            <w:pPr>
              <w:pStyle w:val="NormalWeb"/>
              <w:rPr>
                <w:sz w:val="18"/>
                <w:szCs w:val="18"/>
              </w:rPr>
            </w:pPr>
            <w:r w:rsidRPr="00180819">
              <w:rPr>
                <w:sz w:val="18"/>
                <w:szCs w:val="18"/>
              </w:rPr>
              <w:t>NSW</w:t>
            </w:r>
          </w:p>
        </w:tc>
        <w:tc>
          <w:tcPr>
            <w:tcW w:w="2321" w:type="dxa"/>
            <w:hideMark/>
          </w:tcPr>
          <w:p w14:paraId="05CD7891" w14:textId="77777777" w:rsidR="00D54070" w:rsidRPr="00180819" w:rsidRDefault="00D54070" w:rsidP="009A2D11">
            <w:pPr>
              <w:pStyle w:val="NormalWeb"/>
              <w:jc w:val="center"/>
              <w:rPr>
                <w:sz w:val="18"/>
                <w:szCs w:val="18"/>
              </w:rPr>
            </w:pPr>
            <w:r w:rsidRPr="00180819">
              <w:rPr>
                <w:sz w:val="18"/>
                <w:szCs w:val="18"/>
              </w:rPr>
              <w:t>28/10/2020</w:t>
            </w:r>
          </w:p>
        </w:tc>
        <w:tc>
          <w:tcPr>
            <w:tcW w:w="2321" w:type="dxa"/>
            <w:hideMark/>
          </w:tcPr>
          <w:p w14:paraId="36970A6C" w14:textId="77777777" w:rsidR="00D54070" w:rsidRPr="00180819" w:rsidRDefault="00D54070" w:rsidP="009A2D11">
            <w:pPr>
              <w:pStyle w:val="NormalWeb"/>
              <w:jc w:val="center"/>
              <w:rPr>
                <w:sz w:val="18"/>
                <w:szCs w:val="18"/>
              </w:rPr>
            </w:pPr>
            <w:r w:rsidRPr="00180819">
              <w:rPr>
                <w:sz w:val="18"/>
                <w:szCs w:val="18"/>
              </w:rPr>
              <w:t>25</w:t>
            </w:r>
          </w:p>
        </w:tc>
        <w:tc>
          <w:tcPr>
            <w:tcW w:w="2321" w:type="dxa"/>
            <w:hideMark/>
          </w:tcPr>
          <w:p w14:paraId="5B77B078" w14:textId="77777777" w:rsidR="00D54070" w:rsidRPr="00180819" w:rsidRDefault="00D54070" w:rsidP="009A2D11">
            <w:pPr>
              <w:pStyle w:val="NormalWeb"/>
              <w:jc w:val="center"/>
              <w:rPr>
                <w:sz w:val="18"/>
                <w:szCs w:val="18"/>
              </w:rPr>
            </w:pPr>
            <w:r w:rsidRPr="00180819">
              <w:rPr>
                <w:sz w:val="18"/>
                <w:szCs w:val="18"/>
              </w:rPr>
              <w:t>5/11/2020</w:t>
            </w:r>
          </w:p>
        </w:tc>
        <w:tc>
          <w:tcPr>
            <w:tcW w:w="2560" w:type="dxa"/>
            <w:hideMark/>
          </w:tcPr>
          <w:p w14:paraId="19B9C044" w14:textId="77777777" w:rsidR="00D54070" w:rsidRPr="00180819" w:rsidRDefault="00D54070" w:rsidP="009A2D11">
            <w:pPr>
              <w:pStyle w:val="NormalWeb"/>
              <w:jc w:val="center"/>
              <w:rPr>
                <w:sz w:val="18"/>
                <w:szCs w:val="18"/>
              </w:rPr>
            </w:pPr>
            <w:r w:rsidRPr="00180819">
              <w:rPr>
                <w:sz w:val="18"/>
                <w:szCs w:val="18"/>
              </w:rPr>
              <w:t>17</w:t>
            </w:r>
          </w:p>
        </w:tc>
      </w:tr>
      <w:tr w:rsidR="00D54070" w:rsidRPr="00180819" w14:paraId="10AD5519"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6F49F991" w14:textId="77777777" w:rsidR="00D54070" w:rsidRPr="00180819" w:rsidRDefault="00D54070">
            <w:pPr>
              <w:pStyle w:val="NormalWeb"/>
              <w:rPr>
                <w:sz w:val="18"/>
                <w:szCs w:val="18"/>
              </w:rPr>
            </w:pPr>
            <w:r w:rsidRPr="00180819">
              <w:rPr>
                <w:sz w:val="18"/>
                <w:szCs w:val="18"/>
              </w:rPr>
              <w:t>Vic.</w:t>
            </w:r>
          </w:p>
        </w:tc>
        <w:tc>
          <w:tcPr>
            <w:tcW w:w="2321" w:type="dxa"/>
            <w:hideMark/>
          </w:tcPr>
          <w:p w14:paraId="03F830C8" w14:textId="77777777" w:rsidR="00D54070" w:rsidRPr="00180819" w:rsidRDefault="00D54070" w:rsidP="009A2D11">
            <w:pPr>
              <w:pStyle w:val="NormalWeb"/>
              <w:jc w:val="center"/>
              <w:rPr>
                <w:sz w:val="18"/>
                <w:szCs w:val="18"/>
              </w:rPr>
            </w:pPr>
            <w:r w:rsidRPr="00180819">
              <w:rPr>
                <w:sz w:val="18"/>
                <w:szCs w:val="18"/>
              </w:rPr>
              <w:t>29/10/2020</w:t>
            </w:r>
          </w:p>
        </w:tc>
        <w:tc>
          <w:tcPr>
            <w:tcW w:w="2321" w:type="dxa"/>
            <w:hideMark/>
          </w:tcPr>
          <w:p w14:paraId="63741AEE" w14:textId="77777777" w:rsidR="00D54070" w:rsidRPr="00180819" w:rsidRDefault="00D54070" w:rsidP="009A2D11">
            <w:pPr>
              <w:pStyle w:val="NormalWeb"/>
              <w:jc w:val="center"/>
              <w:rPr>
                <w:sz w:val="18"/>
                <w:szCs w:val="18"/>
              </w:rPr>
            </w:pPr>
            <w:r w:rsidRPr="00180819">
              <w:rPr>
                <w:sz w:val="18"/>
                <w:szCs w:val="18"/>
              </w:rPr>
              <w:t>24</w:t>
            </w:r>
          </w:p>
        </w:tc>
        <w:tc>
          <w:tcPr>
            <w:tcW w:w="2321" w:type="dxa"/>
            <w:hideMark/>
          </w:tcPr>
          <w:p w14:paraId="783A1817" w14:textId="77777777" w:rsidR="00D54070" w:rsidRPr="00180819" w:rsidRDefault="00D54070" w:rsidP="009A2D11">
            <w:pPr>
              <w:pStyle w:val="NormalWeb"/>
              <w:jc w:val="center"/>
              <w:rPr>
                <w:sz w:val="18"/>
                <w:szCs w:val="18"/>
              </w:rPr>
            </w:pPr>
            <w:r w:rsidRPr="00180819">
              <w:rPr>
                <w:sz w:val="18"/>
                <w:szCs w:val="18"/>
              </w:rPr>
              <w:t>29/10/2020</w:t>
            </w:r>
          </w:p>
        </w:tc>
        <w:tc>
          <w:tcPr>
            <w:tcW w:w="2560" w:type="dxa"/>
            <w:hideMark/>
          </w:tcPr>
          <w:p w14:paraId="67BB1F51" w14:textId="77777777" w:rsidR="00D54070" w:rsidRPr="00180819" w:rsidRDefault="00D54070" w:rsidP="009A2D11">
            <w:pPr>
              <w:pStyle w:val="NormalWeb"/>
              <w:jc w:val="center"/>
              <w:rPr>
                <w:sz w:val="18"/>
                <w:szCs w:val="18"/>
              </w:rPr>
            </w:pPr>
            <w:r w:rsidRPr="00180819">
              <w:rPr>
                <w:sz w:val="18"/>
                <w:szCs w:val="18"/>
              </w:rPr>
              <w:t>24</w:t>
            </w:r>
          </w:p>
        </w:tc>
      </w:tr>
      <w:tr w:rsidR="00D54070" w:rsidRPr="00180819" w14:paraId="4CD239D3" w14:textId="77777777" w:rsidTr="00180819">
        <w:tc>
          <w:tcPr>
            <w:tcW w:w="0" w:type="auto"/>
            <w:hideMark/>
          </w:tcPr>
          <w:p w14:paraId="64A65E6C" w14:textId="77777777" w:rsidR="00D54070" w:rsidRPr="00180819" w:rsidRDefault="00D54070">
            <w:pPr>
              <w:pStyle w:val="NormalWeb"/>
              <w:rPr>
                <w:sz w:val="18"/>
                <w:szCs w:val="18"/>
              </w:rPr>
            </w:pPr>
            <w:r w:rsidRPr="00180819">
              <w:rPr>
                <w:sz w:val="18"/>
                <w:szCs w:val="18"/>
              </w:rPr>
              <w:t>Qld</w:t>
            </w:r>
          </w:p>
        </w:tc>
        <w:tc>
          <w:tcPr>
            <w:tcW w:w="2321" w:type="dxa"/>
            <w:hideMark/>
          </w:tcPr>
          <w:p w14:paraId="5D8133DE" w14:textId="77777777" w:rsidR="00D54070" w:rsidRPr="00180819" w:rsidRDefault="00D54070" w:rsidP="009A2D11">
            <w:pPr>
              <w:pStyle w:val="NormalWeb"/>
              <w:jc w:val="center"/>
              <w:rPr>
                <w:sz w:val="18"/>
                <w:szCs w:val="18"/>
              </w:rPr>
            </w:pPr>
            <w:r w:rsidRPr="00180819">
              <w:rPr>
                <w:sz w:val="18"/>
                <w:szCs w:val="18"/>
              </w:rPr>
              <w:t>26/08/2020</w:t>
            </w:r>
          </w:p>
        </w:tc>
        <w:tc>
          <w:tcPr>
            <w:tcW w:w="2321" w:type="dxa"/>
            <w:hideMark/>
          </w:tcPr>
          <w:p w14:paraId="40AFB54C" w14:textId="77777777" w:rsidR="00D54070" w:rsidRPr="00180819" w:rsidRDefault="00D54070" w:rsidP="009A2D11">
            <w:pPr>
              <w:pStyle w:val="NormalWeb"/>
              <w:jc w:val="center"/>
              <w:rPr>
                <w:sz w:val="18"/>
                <w:szCs w:val="18"/>
              </w:rPr>
            </w:pPr>
            <w:r w:rsidRPr="00180819">
              <w:rPr>
                <w:sz w:val="18"/>
                <w:szCs w:val="18"/>
              </w:rPr>
              <w:t>88</w:t>
            </w:r>
          </w:p>
        </w:tc>
        <w:tc>
          <w:tcPr>
            <w:tcW w:w="2321" w:type="dxa"/>
            <w:hideMark/>
          </w:tcPr>
          <w:p w14:paraId="2FCB02CC" w14:textId="77777777" w:rsidR="00D54070" w:rsidRPr="00180819" w:rsidRDefault="00D54070" w:rsidP="009A2D11">
            <w:pPr>
              <w:pStyle w:val="NormalWeb"/>
              <w:jc w:val="center"/>
              <w:rPr>
                <w:sz w:val="18"/>
                <w:szCs w:val="18"/>
              </w:rPr>
            </w:pPr>
            <w:r w:rsidRPr="00180819">
              <w:rPr>
                <w:sz w:val="18"/>
                <w:szCs w:val="18"/>
              </w:rPr>
              <w:t>15/09/2020</w:t>
            </w:r>
          </w:p>
        </w:tc>
        <w:tc>
          <w:tcPr>
            <w:tcW w:w="2560" w:type="dxa"/>
            <w:hideMark/>
          </w:tcPr>
          <w:p w14:paraId="1A370BF3" w14:textId="77777777" w:rsidR="00D54070" w:rsidRPr="00180819" w:rsidRDefault="00D54070" w:rsidP="009A2D11">
            <w:pPr>
              <w:pStyle w:val="NormalWeb"/>
              <w:jc w:val="center"/>
              <w:rPr>
                <w:sz w:val="18"/>
                <w:szCs w:val="18"/>
              </w:rPr>
            </w:pPr>
            <w:r w:rsidRPr="00180819">
              <w:rPr>
                <w:sz w:val="18"/>
                <w:szCs w:val="18"/>
              </w:rPr>
              <w:t>68</w:t>
            </w:r>
          </w:p>
        </w:tc>
      </w:tr>
      <w:tr w:rsidR="00D54070" w:rsidRPr="00180819" w14:paraId="2B6CE32D"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3801379C" w14:textId="77777777" w:rsidR="00D54070" w:rsidRPr="00180819" w:rsidRDefault="00D54070">
            <w:pPr>
              <w:pStyle w:val="NormalWeb"/>
              <w:rPr>
                <w:sz w:val="18"/>
                <w:szCs w:val="18"/>
              </w:rPr>
            </w:pPr>
            <w:r w:rsidRPr="00180819">
              <w:rPr>
                <w:sz w:val="18"/>
                <w:szCs w:val="18"/>
              </w:rPr>
              <w:t>WA</w:t>
            </w:r>
          </w:p>
        </w:tc>
        <w:tc>
          <w:tcPr>
            <w:tcW w:w="2321" w:type="dxa"/>
            <w:hideMark/>
          </w:tcPr>
          <w:p w14:paraId="21BF1AFD" w14:textId="77777777" w:rsidR="00D54070" w:rsidRPr="00180819" w:rsidRDefault="00D54070" w:rsidP="009A2D11">
            <w:pPr>
              <w:pStyle w:val="NormalWeb"/>
              <w:jc w:val="center"/>
              <w:rPr>
                <w:sz w:val="18"/>
                <w:szCs w:val="18"/>
              </w:rPr>
            </w:pPr>
            <w:r w:rsidRPr="00180819">
              <w:rPr>
                <w:sz w:val="18"/>
                <w:szCs w:val="18"/>
              </w:rPr>
              <w:t>12/04/2020</w:t>
            </w:r>
          </w:p>
        </w:tc>
        <w:tc>
          <w:tcPr>
            <w:tcW w:w="2321" w:type="dxa"/>
            <w:hideMark/>
          </w:tcPr>
          <w:p w14:paraId="3B7B220B" w14:textId="77777777" w:rsidR="00D54070" w:rsidRPr="00180819" w:rsidRDefault="00D54070" w:rsidP="009A2D11">
            <w:pPr>
              <w:pStyle w:val="NormalWeb"/>
              <w:jc w:val="center"/>
              <w:rPr>
                <w:sz w:val="18"/>
                <w:szCs w:val="18"/>
              </w:rPr>
            </w:pPr>
            <w:r w:rsidRPr="00180819">
              <w:rPr>
                <w:sz w:val="18"/>
                <w:szCs w:val="18"/>
              </w:rPr>
              <w:t>224</w:t>
            </w:r>
          </w:p>
        </w:tc>
        <w:tc>
          <w:tcPr>
            <w:tcW w:w="2321" w:type="dxa"/>
            <w:hideMark/>
          </w:tcPr>
          <w:p w14:paraId="7DD5DA6E" w14:textId="77777777" w:rsidR="00D54070" w:rsidRPr="00180819" w:rsidRDefault="00D54070" w:rsidP="009A2D11">
            <w:pPr>
              <w:pStyle w:val="NormalWeb"/>
              <w:jc w:val="center"/>
              <w:rPr>
                <w:sz w:val="18"/>
                <w:szCs w:val="18"/>
              </w:rPr>
            </w:pPr>
            <w:r w:rsidRPr="00180819">
              <w:rPr>
                <w:sz w:val="18"/>
                <w:szCs w:val="18"/>
              </w:rPr>
              <w:t>13/05/2020</w:t>
            </w:r>
          </w:p>
        </w:tc>
        <w:tc>
          <w:tcPr>
            <w:tcW w:w="2560" w:type="dxa"/>
            <w:hideMark/>
          </w:tcPr>
          <w:p w14:paraId="1029B762" w14:textId="77777777" w:rsidR="00D54070" w:rsidRPr="00180819" w:rsidRDefault="00D54070" w:rsidP="009A2D11">
            <w:pPr>
              <w:pStyle w:val="NormalWeb"/>
              <w:jc w:val="center"/>
              <w:rPr>
                <w:sz w:val="18"/>
                <w:szCs w:val="18"/>
              </w:rPr>
            </w:pPr>
            <w:r w:rsidRPr="00180819">
              <w:rPr>
                <w:sz w:val="18"/>
                <w:szCs w:val="18"/>
              </w:rPr>
              <w:t>193</w:t>
            </w:r>
          </w:p>
        </w:tc>
      </w:tr>
      <w:tr w:rsidR="00D54070" w:rsidRPr="00180819" w14:paraId="5FCC02B3" w14:textId="77777777" w:rsidTr="00180819">
        <w:tc>
          <w:tcPr>
            <w:tcW w:w="0" w:type="auto"/>
            <w:hideMark/>
          </w:tcPr>
          <w:p w14:paraId="0B53EE26" w14:textId="77777777" w:rsidR="00D54070" w:rsidRPr="00180819" w:rsidRDefault="00D54070">
            <w:pPr>
              <w:pStyle w:val="NormalWeb"/>
              <w:rPr>
                <w:sz w:val="18"/>
                <w:szCs w:val="18"/>
              </w:rPr>
            </w:pPr>
            <w:r w:rsidRPr="00180819">
              <w:rPr>
                <w:sz w:val="18"/>
                <w:szCs w:val="18"/>
              </w:rPr>
              <w:t>SA</w:t>
            </w:r>
          </w:p>
        </w:tc>
        <w:tc>
          <w:tcPr>
            <w:tcW w:w="2321" w:type="dxa"/>
            <w:hideMark/>
          </w:tcPr>
          <w:p w14:paraId="2DE3CF25" w14:textId="77777777" w:rsidR="00D54070" w:rsidRPr="00180819" w:rsidRDefault="00D54070" w:rsidP="009A2D11">
            <w:pPr>
              <w:pStyle w:val="NormalWeb"/>
              <w:jc w:val="center"/>
              <w:rPr>
                <w:sz w:val="18"/>
                <w:szCs w:val="18"/>
              </w:rPr>
            </w:pPr>
            <w:r w:rsidRPr="00180819">
              <w:rPr>
                <w:sz w:val="18"/>
                <w:szCs w:val="18"/>
              </w:rPr>
              <w:t>15/04/2020</w:t>
            </w:r>
          </w:p>
        </w:tc>
        <w:tc>
          <w:tcPr>
            <w:tcW w:w="2321" w:type="dxa"/>
            <w:hideMark/>
          </w:tcPr>
          <w:p w14:paraId="178E7FC8" w14:textId="77777777" w:rsidR="00D54070" w:rsidRPr="00180819" w:rsidRDefault="00D54070" w:rsidP="009A2D11">
            <w:pPr>
              <w:pStyle w:val="NormalWeb"/>
              <w:jc w:val="center"/>
              <w:rPr>
                <w:sz w:val="18"/>
                <w:szCs w:val="18"/>
              </w:rPr>
            </w:pPr>
            <w:r w:rsidRPr="00180819">
              <w:rPr>
                <w:sz w:val="18"/>
                <w:szCs w:val="18"/>
              </w:rPr>
              <w:t>221</w:t>
            </w:r>
          </w:p>
        </w:tc>
        <w:tc>
          <w:tcPr>
            <w:tcW w:w="2321" w:type="dxa"/>
            <w:hideMark/>
          </w:tcPr>
          <w:p w14:paraId="50C8DE1E" w14:textId="77777777" w:rsidR="00D54070" w:rsidRPr="00180819" w:rsidRDefault="00D54070" w:rsidP="009A2D11">
            <w:pPr>
              <w:pStyle w:val="NormalWeb"/>
              <w:jc w:val="center"/>
              <w:rPr>
                <w:sz w:val="18"/>
                <w:szCs w:val="18"/>
              </w:rPr>
            </w:pPr>
            <w:r w:rsidRPr="00180819">
              <w:rPr>
                <w:sz w:val="18"/>
                <w:szCs w:val="18"/>
              </w:rPr>
              <w:t>17/11/2020</w:t>
            </w:r>
          </w:p>
        </w:tc>
        <w:tc>
          <w:tcPr>
            <w:tcW w:w="2560" w:type="dxa"/>
            <w:hideMark/>
          </w:tcPr>
          <w:p w14:paraId="44FE0329" w14:textId="77777777" w:rsidR="00D54070" w:rsidRPr="00180819" w:rsidRDefault="00D54070" w:rsidP="009A2D11">
            <w:pPr>
              <w:pStyle w:val="NormalWeb"/>
              <w:jc w:val="center"/>
              <w:rPr>
                <w:sz w:val="18"/>
                <w:szCs w:val="18"/>
              </w:rPr>
            </w:pPr>
            <w:r w:rsidRPr="00180819">
              <w:rPr>
                <w:sz w:val="18"/>
                <w:szCs w:val="18"/>
              </w:rPr>
              <w:t>5</w:t>
            </w:r>
          </w:p>
        </w:tc>
      </w:tr>
      <w:tr w:rsidR="00D54070" w:rsidRPr="00180819" w14:paraId="547F405F"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30907FD2" w14:textId="77777777" w:rsidR="00D54070" w:rsidRPr="00180819" w:rsidRDefault="00D54070">
            <w:pPr>
              <w:pStyle w:val="NormalWeb"/>
              <w:rPr>
                <w:sz w:val="18"/>
                <w:szCs w:val="18"/>
              </w:rPr>
            </w:pPr>
            <w:r w:rsidRPr="00180819">
              <w:rPr>
                <w:sz w:val="18"/>
                <w:szCs w:val="18"/>
              </w:rPr>
              <w:t>Tas.</w:t>
            </w:r>
          </w:p>
        </w:tc>
        <w:tc>
          <w:tcPr>
            <w:tcW w:w="2321" w:type="dxa"/>
            <w:hideMark/>
          </w:tcPr>
          <w:p w14:paraId="32845942" w14:textId="77777777" w:rsidR="00D54070" w:rsidRPr="00180819" w:rsidRDefault="00D54070" w:rsidP="009A2D11">
            <w:pPr>
              <w:pStyle w:val="NormalWeb"/>
              <w:jc w:val="center"/>
              <w:rPr>
                <w:sz w:val="18"/>
                <w:szCs w:val="18"/>
              </w:rPr>
            </w:pPr>
            <w:r w:rsidRPr="00180819">
              <w:rPr>
                <w:sz w:val="18"/>
                <w:szCs w:val="18"/>
              </w:rPr>
              <w:t>11/08/2020</w:t>
            </w:r>
          </w:p>
        </w:tc>
        <w:tc>
          <w:tcPr>
            <w:tcW w:w="2321" w:type="dxa"/>
            <w:hideMark/>
          </w:tcPr>
          <w:p w14:paraId="1A60F4C6" w14:textId="77777777" w:rsidR="00D54070" w:rsidRPr="00180819" w:rsidRDefault="00D54070" w:rsidP="009A2D11">
            <w:pPr>
              <w:pStyle w:val="NormalWeb"/>
              <w:jc w:val="center"/>
              <w:rPr>
                <w:sz w:val="18"/>
                <w:szCs w:val="18"/>
              </w:rPr>
            </w:pPr>
            <w:r w:rsidRPr="00180819">
              <w:rPr>
                <w:sz w:val="18"/>
                <w:szCs w:val="18"/>
              </w:rPr>
              <w:t>103</w:t>
            </w:r>
          </w:p>
        </w:tc>
        <w:tc>
          <w:tcPr>
            <w:tcW w:w="2321" w:type="dxa"/>
            <w:hideMark/>
          </w:tcPr>
          <w:p w14:paraId="149B0176" w14:textId="77777777" w:rsidR="00D54070" w:rsidRPr="00180819" w:rsidRDefault="00D54070" w:rsidP="009A2D11">
            <w:pPr>
              <w:pStyle w:val="NormalWeb"/>
              <w:jc w:val="center"/>
              <w:rPr>
                <w:sz w:val="18"/>
                <w:szCs w:val="18"/>
              </w:rPr>
            </w:pPr>
            <w:r w:rsidRPr="00180819">
              <w:rPr>
                <w:sz w:val="18"/>
                <w:szCs w:val="18"/>
              </w:rPr>
              <w:t>6/05/2020</w:t>
            </w:r>
          </w:p>
        </w:tc>
        <w:tc>
          <w:tcPr>
            <w:tcW w:w="2560" w:type="dxa"/>
            <w:hideMark/>
          </w:tcPr>
          <w:p w14:paraId="1993C1D1" w14:textId="77777777" w:rsidR="00D54070" w:rsidRPr="00180819" w:rsidRDefault="00D54070" w:rsidP="009A2D11">
            <w:pPr>
              <w:pStyle w:val="NormalWeb"/>
              <w:jc w:val="center"/>
              <w:rPr>
                <w:sz w:val="18"/>
                <w:szCs w:val="18"/>
              </w:rPr>
            </w:pPr>
            <w:r w:rsidRPr="00180819">
              <w:rPr>
                <w:sz w:val="18"/>
                <w:szCs w:val="18"/>
              </w:rPr>
              <w:t>200</w:t>
            </w:r>
          </w:p>
        </w:tc>
      </w:tr>
      <w:tr w:rsidR="00D54070" w:rsidRPr="00180819" w14:paraId="7C205215" w14:textId="77777777" w:rsidTr="00180819">
        <w:tc>
          <w:tcPr>
            <w:tcW w:w="0" w:type="auto"/>
            <w:hideMark/>
          </w:tcPr>
          <w:p w14:paraId="30D5675C" w14:textId="77777777" w:rsidR="00D54070" w:rsidRPr="00180819" w:rsidRDefault="00D54070">
            <w:pPr>
              <w:pStyle w:val="NormalWeb"/>
              <w:rPr>
                <w:sz w:val="18"/>
                <w:szCs w:val="18"/>
              </w:rPr>
            </w:pPr>
            <w:proofErr w:type="spellStart"/>
            <w:r w:rsidRPr="00180819">
              <w:rPr>
                <w:sz w:val="18"/>
                <w:szCs w:val="18"/>
              </w:rPr>
              <w:t>NT</w:t>
            </w:r>
            <w:r w:rsidRPr="00180819">
              <w:rPr>
                <w:sz w:val="18"/>
                <w:szCs w:val="18"/>
                <w:vertAlign w:val="superscript"/>
              </w:rPr>
              <w:t>a</w:t>
            </w:r>
            <w:proofErr w:type="spellEnd"/>
          </w:p>
        </w:tc>
        <w:tc>
          <w:tcPr>
            <w:tcW w:w="2321" w:type="dxa"/>
            <w:hideMark/>
          </w:tcPr>
          <w:p w14:paraId="05EB0F04" w14:textId="77777777" w:rsidR="00D54070" w:rsidRPr="00180819" w:rsidRDefault="00D54070" w:rsidP="009A2D11">
            <w:pPr>
              <w:pStyle w:val="NormalWeb"/>
              <w:jc w:val="center"/>
              <w:rPr>
                <w:sz w:val="18"/>
                <w:szCs w:val="18"/>
              </w:rPr>
            </w:pPr>
            <w:r w:rsidRPr="00180819">
              <w:rPr>
                <w:sz w:val="18"/>
                <w:szCs w:val="18"/>
              </w:rPr>
              <w:t>N/A</w:t>
            </w:r>
          </w:p>
        </w:tc>
        <w:tc>
          <w:tcPr>
            <w:tcW w:w="2321" w:type="dxa"/>
            <w:hideMark/>
          </w:tcPr>
          <w:p w14:paraId="25ABB0B8" w14:textId="77777777" w:rsidR="00D54070" w:rsidRPr="00180819" w:rsidRDefault="00D54070" w:rsidP="009A2D11">
            <w:pPr>
              <w:pStyle w:val="NormalWeb"/>
              <w:jc w:val="center"/>
              <w:rPr>
                <w:sz w:val="18"/>
                <w:szCs w:val="18"/>
              </w:rPr>
            </w:pPr>
            <w:r w:rsidRPr="00180819">
              <w:rPr>
                <w:sz w:val="18"/>
                <w:szCs w:val="18"/>
              </w:rPr>
              <w:t>N/A</w:t>
            </w:r>
          </w:p>
        </w:tc>
        <w:tc>
          <w:tcPr>
            <w:tcW w:w="2321" w:type="dxa"/>
            <w:hideMark/>
          </w:tcPr>
          <w:p w14:paraId="46A75963" w14:textId="77777777" w:rsidR="00D54070" w:rsidRPr="00180819" w:rsidRDefault="00D54070" w:rsidP="009A2D11">
            <w:pPr>
              <w:pStyle w:val="NormalWeb"/>
              <w:jc w:val="center"/>
              <w:rPr>
                <w:sz w:val="18"/>
                <w:szCs w:val="18"/>
              </w:rPr>
            </w:pPr>
            <w:r w:rsidRPr="00180819">
              <w:rPr>
                <w:sz w:val="18"/>
                <w:szCs w:val="18"/>
              </w:rPr>
              <w:t>4/04/2020</w:t>
            </w:r>
          </w:p>
        </w:tc>
        <w:tc>
          <w:tcPr>
            <w:tcW w:w="2560" w:type="dxa"/>
            <w:hideMark/>
          </w:tcPr>
          <w:p w14:paraId="1D1CFCF0" w14:textId="77777777" w:rsidR="00D54070" w:rsidRPr="00180819" w:rsidRDefault="00D54070" w:rsidP="009A2D11">
            <w:pPr>
              <w:pStyle w:val="NormalWeb"/>
              <w:jc w:val="center"/>
              <w:rPr>
                <w:sz w:val="18"/>
                <w:szCs w:val="18"/>
              </w:rPr>
            </w:pPr>
            <w:r w:rsidRPr="00180819">
              <w:rPr>
                <w:sz w:val="18"/>
                <w:szCs w:val="18"/>
              </w:rPr>
              <w:t>232</w:t>
            </w:r>
          </w:p>
        </w:tc>
      </w:tr>
      <w:tr w:rsidR="00D54070" w:rsidRPr="00180819" w14:paraId="50AB8795"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7EF9FA18" w14:textId="77777777" w:rsidR="00D54070" w:rsidRPr="00180819" w:rsidRDefault="00D54070">
            <w:pPr>
              <w:pStyle w:val="NormalWeb"/>
              <w:rPr>
                <w:sz w:val="18"/>
                <w:szCs w:val="18"/>
              </w:rPr>
            </w:pPr>
            <w:r w:rsidRPr="00180819">
              <w:rPr>
                <w:sz w:val="18"/>
                <w:szCs w:val="18"/>
              </w:rPr>
              <w:t>ACT</w:t>
            </w:r>
          </w:p>
        </w:tc>
        <w:tc>
          <w:tcPr>
            <w:tcW w:w="2321" w:type="dxa"/>
            <w:hideMark/>
          </w:tcPr>
          <w:p w14:paraId="56FC5E55" w14:textId="77777777" w:rsidR="00D54070" w:rsidRPr="00180819" w:rsidRDefault="00D54070" w:rsidP="009A2D11">
            <w:pPr>
              <w:pStyle w:val="NormalWeb"/>
              <w:jc w:val="center"/>
              <w:rPr>
                <w:sz w:val="18"/>
                <w:szCs w:val="18"/>
              </w:rPr>
            </w:pPr>
            <w:r w:rsidRPr="00180819">
              <w:rPr>
                <w:sz w:val="18"/>
                <w:szCs w:val="18"/>
              </w:rPr>
              <w:t>26/04/2020</w:t>
            </w:r>
          </w:p>
        </w:tc>
        <w:tc>
          <w:tcPr>
            <w:tcW w:w="2321" w:type="dxa"/>
            <w:hideMark/>
          </w:tcPr>
          <w:p w14:paraId="2ABBC736" w14:textId="77777777" w:rsidR="00D54070" w:rsidRPr="00180819" w:rsidRDefault="00D54070" w:rsidP="009A2D11">
            <w:pPr>
              <w:pStyle w:val="NormalWeb"/>
              <w:jc w:val="center"/>
              <w:rPr>
                <w:sz w:val="18"/>
                <w:szCs w:val="18"/>
              </w:rPr>
            </w:pPr>
            <w:r w:rsidRPr="00180819">
              <w:rPr>
                <w:sz w:val="18"/>
                <w:szCs w:val="18"/>
              </w:rPr>
              <w:t>210</w:t>
            </w:r>
          </w:p>
        </w:tc>
        <w:tc>
          <w:tcPr>
            <w:tcW w:w="2321" w:type="dxa"/>
            <w:hideMark/>
          </w:tcPr>
          <w:p w14:paraId="00D61E6A" w14:textId="77777777" w:rsidR="00D54070" w:rsidRPr="00180819" w:rsidRDefault="00D54070" w:rsidP="009A2D11">
            <w:pPr>
              <w:pStyle w:val="NormalWeb"/>
              <w:jc w:val="center"/>
              <w:rPr>
                <w:sz w:val="18"/>
                <w:szCs w:val="18"/>
              </w:rPr>
            </w:pPr>
            <w:r w:rsidRPr="00180819">
              <w:rPr>
                <w:sz w:val="18"/>
                <w:szCs w:val="18"/>
              </w:rPr>
              <w:t>12/07/2020</w:t>
            </w:r>
          </w:p>
        </w:tc>
        <w:tc>
          <w:tcPr>
            <w:tcW w:w="2560" w:type="dxa"/>
            <w:hideMark/>
          </w:tcPr>
          <w:p w14:paraId="31597A09" w14:textId="77777777" w:rsidR="00D54070" w:rsidRPr="00180819" w:rsidRDefault="00D54070" w:rsidP="009A2D11">
            <w:pPr>
              <w:pStyle w:val="NormalWeb"/>
              <w:jc w:val="center"/>
              <w:rPr>
                <w:sz w:val="18"/>
                <w:szCs w:val="18"/>
              </w:rPr>
            </w:pPr>
            <w:r w:rsidRPr="00180819">
              <w:rPr>
                <w:sz w:val="18"/>
                <w:szCs w:val="18"/>
              </w:rPr>
              <w:t>133</w:t>
            </w:r>
          </w:p>
        </w:tc>
      </w:tr>
    </w:tbl>
    <w:p w14:paraId="5F7D3C13" w14:textId="77777777" w:rsidR="00D54070" w:rsidRDefault="00D54070" w:rsidP="00D914F1">
      <w:pPr>
        <w:pStyle w:val="CDIfootnotes"/>
      </w:pPr>
      <w:proofErr w:type="spellStart"/>
      <w:r>
        <w:t>a</w:t>
      </w:r>
      <w:proofErr w:type="spellEnd"/>
      <w:r>
        <w:tab/>
        <w:t>The Northern Territory has not reported any locally-acquired cases with an unknown source of infection.</w:t>
      </w:r>
    </w:p>
    <w:p w14:paraId="62769E6F" w14:textId="77777777" w:rsidR="00D54070" w:rsidRDefault="00D54070" w:rsidP="00D914F1">
      <w:r>
        <w:t xml:space="preserve">Nationally, it has been 24 days since there was a locally-acquired case of unknown source. There were no locally-acquired cases of unknown source since the last reporting period. </w:t>
      </w:r>
    </w:p>
    <w:p w14:paraId="7BA8F9FD" w14:textId="77777777" w:rsidR="00D54070" w:rsidRPr="00D914F1" w:rsidRDefault="00D54070" w:rsidP="00D914F1">
      <w:pPr>
        <w:pStyle w:val="Heading2"/>
      </w:pPr>
      <w:r w:rsidRPr="00D914F1">
        <w:t xml:space="preserve">Demographic features </w:t>
      </w:r>
    </w:p>
    <w:p w14:paraId="1C8B4DCE" w14:textId="77777777" w:rsidR="00D54070" w:rsidRPr="00813CB6" w:rsidRDefault="00D54070" w:rsidP="00D914F1">
      <w:pPr>
        <w:pStyle w:val="Heading3"/>
        <w:rPr>
          <w:i/>
        </w:rPr>
      </w:pPr>
      <w:r w:rsidRPr="00813CB6">
        <w:rPr>
          <w:i/>
        </w:rPr>
        <w:t xml:space="preserve">(NNDSS) </w:t>
      </w:r>
    </w:p>
    <w:p w14:paraId="2734AB15" w14:textId="77777777" w:rsidR="00D54070" w:rsidRDefault="00D54070" w:rsidP="00D914F1">
      <w:r>
        <w:t xml:space="preserve">In this reporting period, the largest number of cases occurred in those aged 30–39 years (34 cases). For all notifications to date, the highest rate of infection was in those ≥ 90 years old with a rate of 386.8 per 100,000 population (Appendix A, Table A.1). Children aged 0–9 years had the lowest rate of infection (44.8 cases per 100,000 population), despite comparable testing rates to other age groups. </w:t>
      </w:r>
    </w:p>
    <w:p w14:paraId="2A9416E7" w14:textId="77777777" w:rsidR="00D54070" w:rsidRDefault="00D54070" w:rsidP="00D914F1">
      <w:r>
        <w:t xml:space="preserve">Cumulatively, the male-to-female rate ratio of cases was approximately 1:1 in most age groups. Notification rates were higher among females than among males in the 20–29 years age group and those aged ≥ 80 years old, and higher among males than among females in the 70–79 years age group (Figure 5). The largest difference in </w:t>
      </w:r>
      <w:r>
        <w:lastRenderedPageBreak/>
        <w:t>cumulative rates was in the ≥ 90 years age group, where the cumulative rate among males was 333.7 cases per 100,000 population and among females 413.3 cases per 100,000 population (Appendix A, Table A.1).</w:t>
      </w:r>
    </w:p>
    <w:p w14:paraId="0E3F6055" w14:textId="77777777" w:rsidR="00D54070" w:rsidRDefault="00D54070" w:rsidP="00D914F1">
      <w:pPr>
        <w:pStyle w:val="CDIFigures"/>
      </w:pPr>
      <w:r>
        <w:t>Figure 5: Cumulative COVID-19 cases, by age group and sex, Australia, 23 January – November 2020</w:t>
      </w:r>
    </w:p>
    <w:p w14:paraId="305F4A23" w14:textId="77777777" w:rsidR="00D54070" w:rsidRDefault="00D54070">
      <w:pPr>
        <w:rPr>
          <w:rFonts w:eastAsia="Times New Roman"/>
        </w:rPr>
      </w:pPr>
      <w:r>
        <w:rPr>
          <w:rFonts w:eastAsia="Times New Roman"/>
          <w:noProof/>
        </w:rPr>
        <w:drawing>
          <wp:inline distT="0" distB="0" distL="0" distR="0" wp14:anchorId="451848CA" wp14:editId="7F045FC3">
            <wp:extent cx="6629400" cy="4407494"/>
            <wp:effectExtent l="0" t="0" r="0" b="0"/>
            <wp:docPr id="5" name="Picture 5" descr="A bar chart showing the cumulative notification rates per 100,000 population of confirmed COVID-19 cases as at 22 November by 10-year age group and sex. Cumulatively, since the outbreak’s onset, the highest notification rates have been in the 90 and over age group, followed by the 20 to 29 and 80 to 89 age groups. In all three of these age groups, females have a higher notification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cumulative notification rates per 100,000 population of confirmed COVID-19 cases as at 22 November by 10-year age group and sex. Cumulatively, since the outbreak’s onset, the highest notification rates have been in the 90 and over age group, followed by the 20 to 29 and 80 to 89 age groups. In all three of these age groups, females have a higher notification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2576" cy="4409605"/>
                    </a:xfrm>
                    <a:prstGeom prst="rect">
                      <a:avLst/>
                    </a:prstGeom>
                  </pic:spPr>
                </pic:pic>
              </a:graphicData>
            </a:graphic>
          </wp:inline>
        </w:drawing>
      </w:r>
    </w:p>
    <w:p w14:paraId="52ABEF77" w14:textId="77777777" w:rsidR="00D54070" w:rsidRDefault="00D54070" w:rsidP="00D914F1">
      <w:r>
        <w:t xml:space="preserve">Since the beginning of the epidemic in Australia, the median age of all cases was 37 years old (interquartile range, IQR: 25–56)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34 years old (IQR: 23–53) reflecting transmission in the community and across a range of settings, especially in Victoria. The median age of cases in this reporting fortnight was 33 years old (IQR: 26–50). </w:t>
      </w:r>
    </w:p>
    <w:p w14:paraId="290E7E66" w14:textId="77777777" w:rsidR="00D54070" w:rsidRPr="00D914F1" w:rsidRDefault="00D54070" w:rsidP="00D914F1">
      <w:pPr>
        <w:pStyle w:val="Heading2"/>
      </w:pPr>
      <w:r w:rsidRPr="00D914F1">
        <w:t xml:space="preserve">Aboriginal and Torres Strait Islander persons </w:t>
      </w:r>
    </w:p>
    <w:p w14:paraId="2C13E48D" w14:textId="77777777" w:rsidR="00D54070" w:rsidRPr="00813CB6" w:rsidRDefault="00D54070" w:rsidP="00D914F1">
      <w:pPr>
        <w:pStyle w:val="Heading3"/>
        <w:rPr>
          <w:i/>
        </w:rPr>
      </w:pPr>
      <w:r w:rsidRPr="00813CB6">
        <w:rPr>
          <w:i/>
        </w:rPr>
        <w:t xml:space="preserve">(NNDSS) </w:t>
      </w:r>
    </w:p>
    <w:p w14:paraId="1233B25E" w14:textId="77777777" w:rsidR="00D54070" w:rsidRDefault="00D54070" w:rsidP="00D914F1">
      <w:r>
        <w:t>There have been 147 confirmed cases of COVID-19 notified in Aboriginal and Torres Strait Islander persons since the beginning of the epidemic. This represents approximately 0.5% of all confirmed cases. There were no cases among Aboriginal and Torres Strait Islander persons since early September. Table 4 compares the remoteness of cases in Aboriginal and Torres Strait Islander persons with those in the Non-Indigenous population. No new overseas-acquired cases have been reported among Aboriginal and Torres Strait Islander persons since the end of August.</w:t>
      </w:r>
    </w:p>
    <w:p w14:paraId="644E7C04" w14:textId="77777777" w:rsidR="009612FA" w:rsidRDefault="009612FA">
      <w:pPr>
        <w:rPr>
          <w:b/>
        </w:rPr>
      </w:pPr>
      <w:r>
        <w:br w:type="page"/>
      </w:r>
    </w:p>
    <w:p w14:paraId="31F88450" w14:textId="77777777" w:rsidR="00D54070" w:rsidRDefault="00D54070" w:rsidP="00D914F1">
      <w:pPr>
        <w:pStyle w:val="CDIFigures"/>
      </w:pPr>
      <w:r>
        <w:lastRenderedPageBreak/>
        <w:t>Table 4: COVID-19 notifications by Aboriginal and Torres Strait Islander status by jurisdiction, source of acquisition and remoteness classification, Australia, 22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7 notifications in Aboriginal and Torres Strait Islander people: 31 of these cases have been overseas acquired; 90 locally acquired in a major city; 15 cases locally acquired in inner regional Australia; 6 cases acquired in outer regional Australia; 1 case locally acquired in remote or very remote Australia; 4 cases interstate acquired; and no cases with an unknown source of acquisition. Of 21 cases to date reported in remote or very remote Australia, 1 is in an Aboriginal or Torres Strait Islander person.&#10;"/>
      </w:tblPr>
      <w:tblGrid>
        <w:gridCol w:w="1266"/>
        <w:gridCol w:w="1285"/>
        <w:gridCol w:w="1280"/>
        <w:gridCol w:w="1297"/>
        <w:gridCol w:w="1561"/>
        <w:gridCol w:w="1158"/>
        <w:gridCol w:w="1105"/>
        <w:gridCol w:w="898"/>
        <w:gridCol w:w="616"/>
      </w:tblGrid>
      <w:tr w:rsidR="00E5264D" w:rsidRPr="00DF2C9F" w14:paraId="70350567" w14:textId="77777777" w:rsidTr="00AD6B8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5F8C941" w14:textId="77777777" w:rsidR="00D54070" w:rsidRPr="00DF2C9F" w:rsidRDefault="00D54070">
            <w:pPr>
              <w:rPr>
                <w:color w:val="FFFFFF" w:themeColor="background1"/>
                <w:sz w:val="18"/>
                <w:szCs w:val="18"/>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544D946F"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Locally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F444DA7"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A63C5A7"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0A2642C" w14:textId="77777777" w:rsidR="00D54070" w:rsidRPr="00DF2C9F" w:rsidRDefault="00D54070" w:rsidP="005C429C">
            <w:pPr>
              <w:pStyle w:val="NormalWeb"/>
              <w:jc w:val="center"/>
              <w:rPr>
                <w:color w:val="FFFFFF" w:themeColor="background1"/>
                <w:sz w:val="18"/>
                <w:szCs w:val="18"/>
              </w:rPr>
            </w:pPr>
            <w:proofErr w:type="spellStart"/>
            <w:r w:rsidRPr="00DF2C9F">
              <w:rPr>
                <w:color w:val="FFFFFF" w:themeColor="background1"/>
                <w:sz w:val="18"/>
                <w:szCs w:val="18"/>
              </w:rPr>
              <w:t>Unknown</w:t>
            </w:r>
            <w:r w:rsidRPr="00DF2C9F">
              <w:rPr>
                <w:color w:val="FFFFFF" w:themeColor="background1"/>
                <w:sz w:val="18"/>
                <w:szCs w:val="18"/>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14:paraId="10E9B0EC"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Total</w:t>
            </w:r>
          </w:p>
        </w:tc>
      </w:tr>
      <w:tr w:rsidR="00E5264D" w:rsidRPr="00DF2C9F" w14:paraId="488C4FED" w14:textId="77777777" w:rsidTr="00AD6B8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D1D3F0C" w14:textId="77777777" w:rsidR="00D54070" w:rsidRPr="00DF2C9F"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608884D"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61BCC1"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92F63B"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0FCFF2B"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4D5BDE8" w14:textId="77777777" w:rsidR="00D54070" w:rsidRPr="00DF2C9F" w:rsidRDefault="00D54070" w:rsidP="005C429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6E34A58" w14:textId="77777777" w:rsidR="00D54070" w:rsidRPr="00DF2C9F" w:rsidRDefault="00D54070" w:rsidP="005C429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8A7DC5F" w14:textId="77777777" w:rsidR="00D54070" w:rsidRPr="00DF2C9F" w:rsidRDefault="00D54070" w:rsidP="005C429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5ABE1083" w14:textId="77777777" w:rsidR="00D54070" w:rsidRPr="00DF2C9F" w:rsidRDefault="00D54070" w:rsidP="005C429C">
            <w:pPr>
              <w:jc w:val="center"/>
              <w:rPr>
                <w:color w:val="FFFFFF" w:themeColor="background1"/>
                <w:sz w:val="18"/>
                <w:szCs w:val="18"/>
              </w:rPr>
            </w:pPr>
          </w:p>
        </w:tc>
      </w:tr>
      <w:tr w:rsidR="00D54070" w:rsidRPr="00DF2C9F" w14:paraId="1BD00DFE" w14:textId="77777777" w:rsidTr="00453516">
        <w:tc>
          <w:tcPr>
            <w:tcW w:w="0" w:type="auto"/>
            <w:hideMark/>
          </w:tcPr>
          <w:p w14:paraId="49E304DF" w14:textId="77777777" w:rsidR="00D54070" w:rsidRPr="00DF2C9F" w:rsidRDefault="00D54070">
            <w:pPr>
              <w:pStyle w:val="NormalWeb"/>
              <w:rPr>
                <w:sz w:val="18"/>
                <w:szCs w:val="18"/>
              </w:rPr>
            </w:pPr>
            <w:r w:rsidRPr="00DF2C9F">
              <w:rPr>
                <w:sz w:val="18"/>
                <w:szCs w:val="18"/>
              </w:rPr>
              <w:t>Aboriginal and</w:t>
            </w:r>
            <w:r w:rsidRPr="00DF2C9F">
              <w:rPr>
                <w:sz w:val="18"/>
                <w:szCs w:val="18"/>
              </w:rPr>
              <w:br/>
              <w:t xml:space="preserve">Torres Strait </w:t>
            </w:r>
            <w:proofErr w:type="spellStart"/>
            <w:r w:rsidRPr="00DF2C9F">
              <w:rPr>
                <w:sz w:val="18"/>
                <w:szCs w:val="18"/>
              </w:rPr>
              <w:t>Islander</w:t>
            </w:r>
            <w:r w:rsidRPr="00DF2C9F">
              <w:rPr>
                <w:sz w:val="18"/>
                <w:szCs w:val="18"/>
                <w:vertAlign w:val="superscript"/>
              </w:rPr>
              <w:t>b</w:t>
            </w:r>
            <w:proofErr w:type="spellEnd"/>
          </w:p>
        </w:tc>
        <w:tc>
          <w:tcPr>
            <w:tcW w:w="0" w:type="auto"/>
            <w:hideMark/>
          </w:tcPr>
          <w:p w14:paraId="253ECDAF" w14:textId="77777777" w:rsidR="00D54070" w:rsidRPr="00DF2C9F" w:rsidRDefault="00D54070" w:rsidP="005C429C">
            <w:pPr>
              <w:pStyle w:val="NormalWeb"/>
              <w:jc w:val="center"/>
              <w:rPr>
                <w:sz w:val="18"/>
                <w:szCs w:val="18"/>
              </w:rPr>
            </w:pPr>
            <w:r w:rsidRPr="00DF2C9F">
              <w:rPr>
                <w:sz w:val="18"/>
                <w:szCs w:val="18"/>
              </w:rPr>
              <w:t>90</w:t>
            </w:r>
          </w:p>
        </w:tc>
        <w:tc>
          <w:tcPr>
            <w:tcW w:w="0" w:type="auto"/>
            <w:hideMark/>
          </w:tcPr>
          <w:p w14:paraId="756570E9" w14:textId="77777777" w:rsidR="00D54070" w:rsidRPr="00DF2C9F" w:rsidRDefault="00D54070" w:rsidP="005C429C">
            <w:pPr>
              <w:pStyle w:val="NormalWeb"/>
              <w:jc w:val="center"/>
              <w:rPr>
                <w:sz w:val="18"/>
                <w:szCs w:val="18"/>
              </w:rPr>
            </w:pPr>
            <w:r w:rsidRPr="00DF2C9F">
              <w:rPr>
                <w:sz w:val="18"/>
                <w:szCs w:val="18"/>
              </w:rPr>
              <w:t>15</w:t>
            </w:r>
          </w:p>
        </w:tc>
        <w:tc>
          <w:tcPr>
            <w:tcW w:w="0" w:type="auto"/>
            <w:hideMark/>
          </w:tcPr>
          <w:p w14:paraId="4FA99FA4" w14:textId="77777777" w:rsidR="00D54070" w:rsidRPr="00DF2C9F" w:rsidRDefault="00D54070" w:rsidP="005C429C">
            <w:pPr>
              <w:pStyle w:val="NormalWeb"/>
              <w:jc w:val="center"/>
              <w:rPr>
                <w:sz w:val="18"/>
                <w:szCs w:val="18"/>
              </w:rPr>
            </w:pPr>
            <w:r w:rsidRPr="00DF2C9F">
              <w:rPr>
                <w:sz w:val="18"/>
                <w:szCs w:val="18"/>
              </w:rPr>
              <w:t>6</w:t>
            </w:r>
          </w:p>
        </w:tc>
        <w:tc>
          <w:tcPr>
            <w:tcW w:w="0" w:type="auto"/>
            <w:hideMark/>
          </w:tcPr>
          <w:p w14:paraId="395E404D" w14:textId="77777777" w:rsidR="00D54070" w:rsidRPr="00DF2C9F" w:rsidRDefault="00D54070" w:rsidP="005C429C">
            <w:pPr>
              <w:pStyle w:val="NormalWeb"/>
              <w:jc w:val="center"/>
              <w:rPr>
                <w:sz w:val="18"/>
                <w:szCs w:val="18"/>
              </w:rPr>
            </w:pPr>
            <w:r w:rsidRPr="00DF2C9F">
              <w:rPr>
                <w:sz w:val="18"/>
                <w:szCs w:val="18"/>
              </w:rPr>
              <w:t>1</w:t>
            </w:r>
          </w:p>
        </w:tc>
        <w:tc>
          <w:tcPr>
            <w:tcW w:w="0" w:type="auto"/>
            <w:hideMark/>
          </w:tcPr>
          <w:p w14:paraId="6FD5AF20" w14:textId="77777777" w:rsidR="00D54070" w:rsidRPr="00DF2C9F" w:rsidRDefault="00D54070" w:rsidP="005C429C">
            <w:pPr>
              <w:pStyle w:val="NormalWeb"/>
              <w:jc w:val="center"/>
              <w:rPr>
                <w:sz w:val="18"/>
                <w:szCs w:val="18"/>
              </w:rPr>
            </w:pPr>
            <w:r w:rsidRPr="00DF2C9F">
              <w:rPr>
                <w:sz w:val="18"/>
                <w:szCs w:val="18"/>
              </w:rPr>
              <w:t>4</w:t>
            </w:r>
          </w:p>
        </w:tc>
        <w:tc>
          <w:tcPr>
            <w:tcW w:w="0" w:type="auto"/>
            <w:hideMark/>
          </w:tcPr>
          <w:p w14:paraId="73AC40B4" w14:textId="77777777" w:rsidR="00D54070" w:rsidRPr="00DF2C9F" w:rsidRDefault="00D54070" w:rsidP="005C429C">
            <w:pPr>
              <w:pStyle w:val="NormalWeb"/>
              <w:jc w:val="center"/>
              <w:rPr>
                <w:sz w:val="18"/>
                <w:szCs w:val="18"/>
              </w:rPr>
            </w:pPr>
            <w:r w:rsidRPr="00DF2C9F">
              <w:rPr>
                <w:sz w:val="18"/>
                <w:szCs w:val="18"/>
              </w:rPr>
              <w:t>31</w:t>
            </w:r>
          </w:p>
        </w:tc>
        <w:tc>
          <w:tcPr>
            <w:tcW w:w="0" w:type="auto"/>
            <w:hideMark/>
          </w:tcPr>
          <w:p w14:paraId="323B30C1" w14:textId="77777777" w:rsidR="00D54070" w:rsidRPr="00DF2C9F" w:rsidRDefault="00D54070" w:rsidP="005C429C">
            <w:pPr>
              <w:pStyle w:val="NormalWeb"/>
              <w:jc w:val="center"/>
              <w:rPr>
                <w:sz w:val="18"/>
                <w:szCs w:val="18"/>
              </w:rPr>
            </w:pPr>
            <w:r w:rsidRPr="00DF2C9F">
              <w:rPr>
                <w:sz w:val="18"/>
                <w:szCs w:val="18"/>
              </w:rPr>
              <w:t>0</w:t>
            </w:r>
          </w:p>
        </w:tc>
        <w:tc>
          <w:tcPr>
            <w:tcW w:w="0" w:type="auto"/>
            <w:hideMark/>
          </w:tcPr>
          <w:p w14:paraId="23CA1D3A" w14:textId="77777777" w:rsidR="00D54070" w:rsidRPr="00DF2C9F" w:rsidRDefault="00D54070" w:rsidP="005C429C">
            <w:pPr>
              <w:pStyle w:val="NormalWeb"/>
              <w:jc w:val="center"/>
              <w:rPr>
                <w:sz w:val="18"/>
                <w:szCs w:val="18"/>
              </w:rPr>
            </w:pPr>
            <w:r w:rsidRPr="00DF2C9F">
              <w:rPr>
                <w:sz w:val="18"/>
                <w:szCs w:val="18"/>
              </w:rPr>
              <w:t>147</w:t>
            </w:r>
          </w:p>
        </w:tc>
      </w:tr>
      <w:tr w:rsidR="00D54070" w:rsidRPr="00DF2C9F" w14:paraId="7EAA72AD" w14:textId="77777777" w:rsidTr="00453516">
        <w:trPr>
          <w:cnfStyle w:val="000000010000" w:firstRow="0" w:lastRow="0" w:firstColumn="0" w:lastColumn="0" w:oddVBand="0" w:evenVBand="0" w:oddHBand="0" w:evenHBand="1" w:firstRowFirstColumn="0" w:firstRowLastColumn="0" w:lastRowFirstColumn="0" w:lastRowLastColumn="0"/>
        </w:trPr>
        <w:tc>
          <w:tcPr>
            <w:tcW w:w="0" w:type="auto"/>
            <w:hideMark/>
          </w:tcPr>
          <w:p w14:paraId="17B58D89" w14:textId="77777777" w:rsidR="00D54070" w:rsidRPr="00DF2C9F" w:rsidRDefault="00D54070">
            <w:pPr>
              <w:pStyle w:val="NormalWeb"/>
              <w:rPr>
                <w:sz w:val="18"/>
                <w:szCs w:val="18"/>
              </w:rPr>
            </w:pPr>
            <w:r w:rsidRPr="00DF2C9F">
              <w:rPr>
                <w:sz w:val="18"/>
                <w:szCs w:val="18"/>
              </w:rPr>
              <w:t>Non-Indigenous</w:t>
            </w:r>
          </w:p>
        </w:tc>
        <w:tc>
          <w:tcPr>
            <w:tcW w:w="0" w:type="auto"/>
            <w:hideMark/>
          </w:tcPr>
          <w:p w14:paraId="2B038674" w14:textId="77777777" w:rsidR="00D54070" w:rsidRPr="00DF2C9F" w:rsidRDefault="00D54070" w:rsidP="005C429C">
            <w:pPr>
              <w:pStyle w:val="NormalWeb"/>
              <w:jc w:val="center"/>
              <w:rPr>
                <w:sz w:val="18"/>
                <w:szCs w:val="18"/>
              </w:rPr>
            </w:pPr>
            <w:r w:rsidRPr="00DF2C9F">
              <w:rPr>
                <w:sz w:val="18"/>
                <w:szCs w:val="18"/>
              </w:rPr>
              <w:t>20,451</w:t>
            </w:r>
          </w:p>
        </w:tc>
        <w:tc>
          <w:tcPr>
            <w:tcW w:w="0" w:type="auto"/>
            <w:hideMark/>
          </w:tcPr>
          <w:p w14:paraId="4149E722" w14:textId="77777777" w:rsidR="00D54070" w:rsidRPr="00DF2C9F" w:rsidRDefault="00D54070" w:rsidP="005C429C">
            <w:pPr>
              <w:pStyle w:val="NormalWeb"/>
              <w:jc w:val="center"/>
              <w:rPr>
                <w:sz w:val="18"/>
                <w:szCs w:val="18"/>
              </w:rPr>
            </w:pPr>
            <w:r w:rsidRPr="00DF2C9F">
              <w:rPr>
                <w:sz w:val="18"/>
                <w:szCs w:val="18"/>
              </w:rPr>
              <w:t>915</w:t>
            </w:r>
          </w:p>
        </w:tc>
        <w:tc>
          <w:tcPr>
            <w:tcW w:w="0" w:type="auto"/>
            <w:hideMark/>
          </w:tcPr>
          <w:p w14:paraId="4B34D8C5" w14:textId="77777777" w:rsidR="00D54070" w:rsidRPr="00DF2C9F" w:rsidRDefault="00D54070" w:rsidP="005C429C">
            <w:pPr>
              <w:pStyle w:val="NormalWeb"/>
              <w:jc w:val="center"/>
              <w:rPr>
                <w:sz w:val="18"/>
                <w:szCs w:val="18"/>
              </w:rPr>
            </w:pPr>
            <w:r w:rsidRPr="00DF2C9F">
              <w:rPr>
                <w:sz w:val="18"/>
                <w:szCs w:val="18"/>
              </w:rPr>
              <w:t>223</w:t>
            </w:r>
          </w:p>
        </w:tc>
        <w:tc>
          <w:tcPr>
            <w:tcW w:w="0" w:type="auto"/>
            <w:hideMark/>
          </w:tcPr>
          <w:p w14:paraId="456CDA1A" w14:textId="77777777" w:rsidR="00D54070" w:rsidRPr="00DF2C9F" w:rsidRDefault="00D54070" w:rsidP="005C429C">
            <w:pPr>
              <w:pStyle w:val="NormalWeb"/>
              <w:jc w:val="center"/>
              <w:rPr>
                <w:sz w:val="18"/>
                <w:szCs w:val="18"/>
              </w:rPr>
            </w:pPr>
            <w:r w:rsidRPr="00DF2C9F">
              <w:rPr>
                <w:sz w:val="18"/>
                <w:szCs w:val="18"/>
              </w:rPr>
              <w:t>20</w:t>
            </w:r>
          </w:p>
        </w:tc>
        <w:tc>
          <w:tcPr>
            <w:tcW w:w="0" w:type="auto"/>
            <w:hideMark/>
          </w:tcPr>
          <w:p w14:paraId="7BF7FDCB" w14:textId="77777777" w:rsidR="00D54070" w:rsidRPr="00DF2C9F" w:rsidRDefault="00D54070" w:rsidP="005C429C">
            <w:pPr>
              <w:pStyle w:val="NormalWeb"/>
              <w:jc w:val="center"/>
              <w:rPr>
                <w:sz w:val="18"/>
                <w:szCs w:val="18"/>
              </w:rPr>
            </w:pPr>
            <w:r w:rsidRPr="00DF2C9F">
              <w:rPr>
                <w:sz w:val="18"/>
                <w:szCs w:val="18"/>
              </w:rPr>
              <w:t>151</w:t>
            </w:r>
          </w:p>
        </w:tc>
        <w:tc>
          <w:tcPr>
            <w:tcW w:w="0" w:type="auto"/>
            <w:hideMark/>
          </w:tcPr>
          <w:p w14:paraId="73D05997" w14:textId="77777777" w:rsidR="00D54070" w:rsidRPr="00DF2C9F" w:rsidRDefault="00D54070" w:rsidP="005C429C">
            <w:pPr>
              <w:pStyle w:val="NormalWeb"/>
              <w:jc w:val="center"/>
              <w:rPr>
                <w:sz w:val="18"/>
                <w:szCs w:val="18"/>
              </w:rPr>
            </w:pPr>
            <w:r w:rsidRPr="00DF2C9F">
              <w:rPr>
                <w:sz w:val="18"/>
                <w:szCs w:val="18"/>
              </w:rPr>
              <w:t>5,758</w:t>
            </w:r>
          </w:p>
        </w:tc>
        <w:tc>
          <w:tcPr>
            <w:tcW w:w="0" w:type="auto"/>
            <w:hideMark/>
          </w:tcPr>
          <w:p w14:paraId="1B09F802" w14:textId="77777777" w:rsidR="00D54070" w:rsidRPr="00DF2C9F" w:rsidRDefault="00D54070" w:rsidP="005C429C">
            <w:pPr>
              <w:pStyle w:val="NormalWeb"/>
              <w:jc w:val="center"/>
              <w:rPr>
                <w:sz w:val="18"/>
                <w:szCs w:val="18"/>
              </w:rPr>
            </w:pPr>
            <w:r w:rsidRPr="00DF2C9F">
              <w:rPr>
                <w:sz w:val="18"/>
                <w:szCs w:val="18"/>
              </w:rPr>
              <w:t>199</w:t>
            </w:r>
          </w:p>
        </w:tc>
        <w:tc>
          <w:tcPr>
            <w:tcW w:w="0" w:type="auto"/>
            <w:hideMark/>
          </w:tcPr>
          <w:p w14:paraId="687C2BD5" w14:textId="77777777" w:rsidR="00D54070" w:rsidRPr="00DF2C9F" w:rsidRDefault="00D54070" w:rsidP="005C429C">
            <w:pPr>
              <w:pStyle w:val="NormalWeb"/>
              <w:jc w:val="center"/>
              <w:rPr>
                <w:sz w:val="18"/>
                <w:szCs w:val="18"/>
              </w:rPr>
            </w:pPr>
            <w:r w:rsidRPr="00DF2C9F">
              <w:rPr>
                <w:sz w:val="18"/>
                <w:szCs w:val="18"/>
              </w:rPr>
              <w:t>27,745</w:t>
            </w:r>
          </w:p>
        </w:tc>
      </w:tr>
    </w:tbl>
    <w:p w14:paraId="6BFE510E" w14:textId="77777777" w:rsidR="00D54070" w:rsidRDefault="00D54070" w:rsidP="00D914F1">
      <w:pPr>
        <w:pStyle w:val="CDIfootnotes"/>
      </w:pPr>
      <w:r>
        <w:t>a</w:t>
      </w:r>
      <w:r>
        <w:tab/>
        <w:t>Includes 28 Non-Indigenous cases classified as overseas residents who were diagnosed in Australia and 171 Non-Indigenous cases with an unknown remoteness classification.</w:t>
      </w:r>
    </w:p>
    <w:p w14:paraId="167869D2" w14:textId="77777777" w:rsidR="00D54070" w:rsidRDefault="00D54070" w:rsidP="00D914F1">
      <w:pPr>
        <w:pStyle w:val="CDIfootnotes"/>
      </w:pPr>
      <w:r>
        <w:t>b</w:t>
      </w:r>
      <w:r>
        <w:tab/>
        <w:t xml:space="preserve">Excludes one probable Aboriginal and Torres Strait Islander case. </w:t>
      </w:r>
    </w:p>
    <w:p w14:paraId="248047C7" w14:textId="77777777" w:rsidR="00D54070" w:rsidRPr="002269E4" w:rsidRDefault="00D54070" w:rsidP="002269E4">
      <w:pPr>
        <w:pStyle w:val="CDIFigures"/>
      </w:pPr>
      <w:r w:rsidRPr="002269E4">
        <w:t>Table 5: Hospital length of stay for confirmed COVID-19 cases discharged alive from sentinel sites by ICU/HDU admission status, Australia, 22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median, interquartile ratio, mean and standard deviation for hospital and ICU/HDU length of stay, by age group, for cases discharged alive. There is an overall trend in increasing hospital length of stay with increasing age, rising from a mean value of 4.9 days for those under 18 years of age, to a mean value of 12.3 days for those aged 80 years and over. The trend in ICU length of stay appears similar among those in the age groups between 18 and 79 years, but is less clear overall, due perhaps to low case numbers in the youngest and oldest age groups.&#10;"/>
      </w:tblPr>
      <w:tblGrid>
        <w:gridCol w:w="1433"/>
        <w:gridCol w:w="1433"/>
        <w:gridCol w:w="1433"/>
        <w:gridCol w:w="1371"/>
        <w:gridCol w:w="1495"/>
        <w:gridCol w:w="1433"/>
        <w:gridCol w:w="1842"/>
      </w:tblGrid>
      <w:tr w:rsidR="000F7B09" w:rsidRPr="00933D1F" w14:paraId="4CB0266F" w14:textId="77777777" w:rsidTr="00347C73">
        <w:trPr>
          <w:cnfStyle w:val="100000000000" w:firstRow="1" w:lastRow="0" w:firstColumn="0" w:lastColumn="0" w:oddVBand="0" w:evenVBand="0" w:oddHBand="0" w:evenHBand="0" w:firstRowFirstColumn="0" w:firstRowLastColumn="0" w:lastRowFirstColumn="0" w:lastRowLastColumn="0"/>
          <w:tblHeader/>
        </w:trPr>
        <w:tc>
          <w:tcPr>
            <w:tcW w:w="1433" w:type="dxa"/>
            <w:tcBorders>
              <w:bottom w:val="single" w:sz="2" w:space="0" w:color="FFFFFF" w:themeColor="background1"/>
              <w:right w:val="single" w:sz="2" w:space="0" w:color="FFFFFF" w:themeColor="background1"/>
            </w:tcBorders>
            <w:hideMark/>
          </w:tcPr>
          <w:p w14:paraId="684E5064" w14:textId="77777777" w:rsidR="00D54070" w:rsidRPr="00933D1F" w:rsidRDefault="00D54070" w:rsidP="002269E4">
            <w:pPr>
              <w:jc w:val="center"/>
              <w:rPr>
                <w:color w:val="FFFFFF" w:themeColor="background1"/>
                <w:sz w:val="18"/>
                <w:szCs w:val="18"/>
              </w:rPr>
            </w:pPr>
          </w:p>
        </w:tc>
        <w:tc>
          <w:tcPr>
            <w:tcW w:w="4237" w:type="dxa"/>
            <w:gridSpan w:val="3"/>
            <w:tcBorders>
              <w:left w:val="single" w:sz="2" w:space="0" w:color="FFFFFF" w:themeColor="background1"/>
              <w:bottom w:val="single" w:sz="2" w:space="0" w:color="FFFFFF" w:themeColor="background1"/>
              <w:right w:val="single" w:sz="2" w:space="0" w:color="FFFFFF" w:themeColor="background1"/>
            </w:tcBorders>
            <w:hideMark/>
          </w:tcPr>
          <w:p w14:paraId="1F6F07E3"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 xml:space="preserve">Hospital length of </w:t>
            </w:r>
            <w:proofErr w:type="spellStart"/>
            <w:r w:rsidRPr="00933D1F">
              <w:rPr>
                <w:color w:val="FFFFFF" w:themeColor="background1"/>
                <w:sz w:val="18"/>
                <w:szCs w:val="18"/>
              </w:rPr>
              <w:t>stay</w:t>
            </w:r>
            <w:r w:rsidRPr="00933D1F">
              <w:rPr>
                <w:color w:val="FFFFFF" w:themeColor="background1"/>
                <w:sz w:val="18"/>
                <w:szCs w:val="18"/>
                <w:vertAlign w:val="superscript"/>
              </w:rPr>
              <w:t>a</w:t>
            </w:r>
            <w:proofErr w:type="spellEnd"/>
          </w:p>
        </w:tc>
        <w:tc>
          <w:tcPr>
            <w:tcW w:w="4770" w:type="dxa"/>
            <w:gridSpan w:val="3"/>
            <w:tcBorders>
              <w:left w:val="single" w:sz="2" w:space="0" w:color="FFFFFF" w:themeColor="background1"/>
              <w:bottom w:val="single" w:sz="2" w:space="0" w:color="FFFFFF" w:themeColor="background1"/>
            </w:tcBorders>
            <w:hideMark/>
          </w:tcPr>
          <w:p w14:paraId="018E571A"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 xml:space="preserve">ICU length of </w:t>
            </w:r>
            <w:proofErr w:type="spellStart"/>
            <w:r w:rsidRPr="00933D1F">
              <w:rPr>
                <w:color w:val="FFFFFF" w:themeColor="background1"/>
                <w:sz w:val="18"/>
                <w:szCs w:val="18"/>
              </w:rPr>
              <w:t>stay</w:t>
            </w:r>
            <w:r w:rsidRPr="00933D1F">
              <w:rPr>
                <w:color w:val="FFFFFF" w:themeColor="background1"/>
                <w:sz w:val="18"/>
                <w:szCs w:val="18"/>
                <w:vertAlign w:val="superscript"/>
              </w:rPr>
              <w:t>b</w:t>
            </w:r>
            <w:proofErr w:type="spellEnd"/>
          </w:p>
        </w:tc>
      </w:tr>
      <w:tr w:rsidR="000F7B09" w:rsidRPr="00933D1F" w14:paraId="6A6CA73C" w14:textId="77777777" w:rsidTr="00347C73">
        <w:trPr>
          <w:cnfStyle w:val="100000000000" w:firstRow="1" w:lastRow="0" w:firstColumn="0" w:lastColumn="0" w:oddVBand="0" w:evenVBand="0" w:oddHBand="0" w:evenHBand="0" w:firstRowFirstColumn="0" w:firstRowLastColumn="0" w:lastRowFirstColumn="0" w:lastRowLastColumn="0"/>
          <w:tblHeader/>
        </w:trPr>
        <w:tc>
          <w:tcPr>
            <w:tcW w:w="1433" w:type="dxa"/>
            <w:tcBorders>
              <w:top w:val="single" w:sz="2" w:space="0" w:color="FFFFFF" w:themeColor="background1"/>
              <w:right w:val="single" w:sz="2" w:space="0" w:color="FFFFFF" w:themeColor="background1"/>
            </w:tcBorders>
            <w:hideMark/>
          </w:tcPr>
          <w:p w14:paraId="1CBF4DB0" w14:textId="77777777" w:rsidR="00D54070" w:rsidRPr="00933D1F" w:rsidRDefault="00D54070" w:rsidP="002269E4">
            <w:pPr>
              <w:pStyle w:val="NormalWeb"/>
              <w:rPr>
                <w:color w:val="FFFFFF" w:themeColor="background1"/>
                <w:sz w:val="18"/>
                <w:szCs w:val="18"/>
              </w:rPr>
            </w:pPr>
            <w:r w:rsidRPr="00933D1F">
              <w:rPr>
                <w:color w:val="FFFFFF" w:themeColor="background1"/>
                <w:sz w:val="18"/>
                <w:szCs w:val="18"/>
              </w:rPr>
              <w:t>Age group (years)</w:t>
            </w:r>
          </w:p>
        </w:tc>
        <w:tc>
          <w:tcPr>
            <w:tcW w:w="1433" w:type="dxa"/>
            <w:tcBorders>
              <w:top w:val="single" w:sz="2" w:space="0" w:color="FFFFFF" w:themeColor="background1"/>
              <w:left w:val="single" w:sz="2" w:space="0" w:color="FFFFFF" w:themeColor="background1"/>
              <w:right w:val="single" w:sz="2" w:space="0" w:color="FFFFFF" w:themeColor="background1"/>
            </w:tcBorders>
            <w:hideMark/>
          </w:tcPr>
          <w:p w14:paraId="72142450"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n</w:t>
            </w:r>
          </w:p>
        </w:tc>
        <w:tc>
          <w:tcPr>
            <w:tcW w:w="1433" w:type="dxa"/>
            <w:tcBorders>
              <w:top w:val="single" w:sz="2" w:space="0" w:color="FFFFFF" w:themeColor="background1"/>
              <w:left w:val="single" w:sz="2" w:space="0" w:color="FFFFFF" w:themeColor="background1"/>
              <w:right w:val="single" w:sz="2" w:space="0" w:color="FFFFFF" w:themeColor="background1"/>
            </w:tcBorders>
            <w:hideMark/>
          </w:tcPr>
          <w:p w14:paraId="09C206EE"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Median (IQR)</w:t>
            </w:r>
          </w:p>
        </w:tc>
        <w:tc>
          <w:tcPr>
            <w:tcW w:w="1371" w:type="dxa"/>
            <w:tcBorders>
              <w:top w:val="single" w:sz="2" w:space="0" w:color="FFFFFF" w:themeColor="background1"/>
              <w:left w:val="single" w:sz="2" w:space="0" w:color="FFFFFF" w:themeColor="background1"/>
              <w:right w:val="single" w:sz="2" w:space="0" w:color="FFFFFF" w:themeColor="background1"/>
            </w:tcBorders>
            <w:hideMark/>
          </w:tcPr>
          <w:p w14:paraId="7390814B"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Mean (SD)</w:t>
            </w:r>
          </w:p>
        </w:tc>
        <w:tc>
          <w:tcPr>
            <w:tcW w:w="1495" w:type="dxa"/>
            <w:tcBorders>
              <w:top w:val="single" w:sz="2" w:space="0" w:color="FFFFFF" w:themeColor="background1"/>
              <w:left w:val="single" w:sz="2" w:space="0" w:color="FFFFFF" w:themeColor="background1"/>
              <w:right w:val="single" w:sz="2" w:space="0" w:color="FFFFFF" w:themeColor="background1"/>
            </w:tcBorders>
            <w:hideMark/>
          </w:tcPr>
          <w:p w14:paraId="09BD1A3A"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n</w:t>
            </w:r>
          </w:p>
        </w:tc>
        <w:tc>
          <w:tcPr>
            <w:tcW w:w="1433" w:type="dxa"/>
            <w:tcBorders>
              <w:top w:val="single" w:sz="2" w:space="0" w:color="FFFFFF" w:themeColor="background1"/>
              <w:left w:val="single" w:sz="2" w:space="0" w:color="FFFFFF" w:themeColor="background1"/>
              <w:right w:val="single" w:sz="2" w:space="0" w:color="FFFFFF" w:themeColor="background1"/>
            </w:tcBorders>
            <w:hideMark/>
          </w:tcPr>
          <w:p w14:paraId="36A3DFD7"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Median (IQR)</w:t>
            </w:r>
          </w:p>
        </w:tc>
        <w:tc>
          <w:tcPr>
            <w:tcW w:w="1842" w:type="dxa"/>
            <w:tcBorders>
              <w:top w:val="single" w:sz="2" w:space="0" w:color="FFFFFF" w:themeColor="background1"/>
              <w:left w:val="single" w:sz="2" w:space="0" w:color="FFFFFF" w:themeColor="background1"/>
            </w:tcBorders>
            <w:hideMark/>
          </w:tcPr>
          <w:p w14:paraId="47CEFA7F"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Mean (SD)</w:t>
            </w:r>
          </w:p>
        </w:tc>
      </w:tr>
      <w:tr w:rsidR="00D54070" w:rsidRPr="00933D1F" w14:paraId="3E7F2AE4" w14:textId="77777777" w:rsidTr="00347C73">
        <w:tc>
          <w:tcPr>
            <w:tcW w:w="1433" w:type="dxa"/>
            <w:hideMark/>
          </w:tcPr>
          <w:p w14:paraId="6558A57A" w14:textId="77777777" w:rsidR="00D54070" w:rsidRPr="00933D1F" w:rsidRDefault="00D54070" w:rsidP="002269E4">
            <w:pPr>
              <w:pStyle w:val="NormalWeb"/>
              <w:rPr>
                <w:sz w:val="18"/>
                <w:szCs w:val="18"/>
              </w:rPr>
            </w:pPr>
            <w:r w:rsidRPr="00933D1F">
              <w:rPr>
                <w:sz w:val="18"/>
                <w:szCs w:val="18"/>
              </w:rPr>
              <w:t>&lt; 18</w:t>
            </w:r>
          </w:p>
        </w:tc>
        <w:tc>
          <w:tcPr>
            <w:tcW w:w="1433" w:type="dxa"/>
            <w:hideMark/>
          </w:tcPr>
          <w:p w14:paraId="14D11CC1" w14:textId="77777777" w:rsidR="00D54070" w:rsidRPr="00933D1F" w:rsidRDefault="00D54070" w:rsidP="002269E4">
            <w:pPr>
              <w:pStyle w:val="NormalWeb"/>
              <w:jc w:val="center"/>
              <w:rPr>
                <w:sz w:val="18"/>
                <w:szCs w:val="18"/>
              </w:rPr>
            </w:pPr>
            <w:r w:rsidRPr="00933D1F">
              <w:rPr>
                <w:sz w:val="18"/>
                <w:szCs w:val="18"/>
              </w:rPr>
              <w:t>32</w:t>
            </w:r>
          </w:p>
        </w:tc>
        <w:tc>
          <w:tcPr>
            <w:tcW w:w="1433" w:type="dxa"/>
            <w:hideMark/>
          </w:tcPr>
          <w:p w14:paraId="3548CD03" w14:textId="77777777" w:rsidR="00D54070" w:rsidRPr="00933D1F" w:rsidRDefault="00D54070" w:rsidP="002269E4">
            <w:pPr>
              <w:pStyle w:val="NormalWeb"/>
              <w:jc w:val="center"/>
              <w:rPr>
                <w:sz w:val="18"/>
                <w:szCs w:val="18"/>
              </w:rPr>
            </w:pPr>
            <w:r w:rsidRPr="00933D1F">
              <w:rPr>
                <w:sz w:val="18"/>
                <w:szCs w:val="18"/>
              </w:rPr>
              <w:t>2.5 (1.0–6.5)</w:t>
            </w:r>
          </w:p>
        </w:tc>
        <w:tc>
          <w:tcPr>
            <w:tcW w:w="1371" w:type="dxa"/>
            <w:hideMark/>
          </w:tcPr>
          <w:p w14:paraId="44EDCF12" w14:textId="77777777" w:rsidR="00D54070" w:rsidRPr="00933D1F" w:rsidRDefault="00D54070" w:rsidP="002269E4">
            <w:pPr>
              <w:pStyle w:val="NormalWeb"/>
              <w:jc w:val="center"/>
              <w:rPr>
                <w:sz w:val="18"/>
                <w:szCs w:val="18"/>
              </w:rPr>
            </w:pPr>
            <w:r w:rsidRPr="00933D1F">
              <w:rPr>
                <w:sz w:val="18"/>
                <w:szCs w:val="18"/>
              </w:rPr>
              <w:t>4.9 (6.7)</w:t>
            </w:r>
          </w:p>
        </w:tc>
        <w:tc>
          <w:tcPr>
            <w:tcW w:w="1495" w:type="dxa"/>
            <w:hideMark/>
          </w:tcPr>
          <w:p w14:paraId="722DBD5A" w14:textId="77777777" w:rsidR="00D54070" w:rsidRPr="00933D1F" w:rsidRDefault="00D54070" w:rsidP="002269E4">
            <w:pPr>
              <w:pStyle w:val="NormalWeb"/>
              <w:jc w:val="center"/>
              <w:rPr>
                <w:sz w:val="18"/>
                <w:szCs w:val="18"/>
              </w:rPr>
            </w:pPr>
            <w:r w:rsidRPr="00933D1F">
              <w:rPr>
                <w:sz w:val="18"/>
                <w:szCs w:val="18"/>
              </w:rPr>
              <w:t>7</w:t>
            </w:r>
          </w:p>
        </w:tc>
        <w:tc>
          <w:tcPr>
            <w:tcW w:w="1433" w:type="dxa"/>
            <w:hideMark/>
          </w:tcPr>
          <w:p w14:paraId="5FC62166" w14:textId="77777777" w:rsidR="00D54070" w:rsidRPr="00933D1F" w:rsidRDefault="00D54070" w:rsidP="002269E4">
            <w:pPr>
              <w:pStyle w:val="NormalWeb"/>
              <w:jc w:val="center"/>
              <w:rPr>
                <w:sz w:val="18"/>
                <w:szCs w:val="18"/>
              </w:rPr>
            </w:pPr>
            <w:r w:rsidRPr="00933D1F">
              <w:rPr>
                <w:sz w:val="18"/>
                <w:szCs w:val="18"/>
              </w:rPr>
              <w:t>12.0 (4.0–25.0)</w:t>
            </w:r>
          </w:p>
        </w:tc>
        <w:tc>
          <w:tcPr>
            <w:tcW w:w="1842" w:type="dxa"/>
            <w:hideMark/>
          </w:tcPr>
          <w:p w14:paraId="4EFC420F" w14:textId="77777777" w:rsidR="00D54070" w:rsidRPr="00933D1F" w:rsidRDefault="00D54070" w:rsidP="002269E4">
            <w:pPr>
              <w:pStyle w:val="NormalWeb"/>
              <w:jc w:val="center"/>
              <w:rPr>
                <w:sz w:val="18"/>
                <w:szCs w:val="18"/>
              </w:rPr>
            </w:pPr>
            <w:r w:rsidRPr="00933D1F">
              <w:rPr>
                <w:sz w:val="18"/>
                <w:szCs w:val="18"/>
              </w:rPr>
              <w:t>17.3 (17.8)</w:t>
            </w:r>
          </w:p>
        </w:tc>
      </w:tr>
      <w:tr w:rsidR="00D54070" w:rsidRPr="00933D1F" w14:paraId="078B822C" w14:textId="77777777" w:rsidTr="00347C73">
        <w:trPr>
          <w:cnfStyle w:val="000000010000" w:firstRow="0" w:lastRow="0" w:firstColumn="0" w:lastColumn="0" w:oddVBand="0" w:evenVBand="0" w:oddHBand="0" w:evenHBand="1" w:firstRowFirstColumn="0" w:firstRowLastColumn="0" w:lastRowFirstColumn="0" w:lastRowLastColumn="0"/>
        </w:trPr>
        <w:tc>
          <w:tcPr>
            <w:tcW w:w="1433" w:type="dxa"/>
            <w:hideMark/>
          </w:tcPr>
          <w:p w14:paraId="2F9D46D1" w14:textId="77777777" w:rsidR="00D54070" w:rsidRPr="00933D1F" w:rsidRDefault="00D54070" w:rsidP="002269E4">
            <w:pPr>
              <w:pStyle w:val="NormalWeb"/>
              <w:rPr>
                <w:sz w:val="18"/>
                <w:szCs w:val="18"/>
              </w:rPr>
            </w:pPr>
            <w:r w:rsidRPr="00933D1F">
              <w:rPr>
                <w:sz w:val="18"/>
                <w:szCs w:val="18"/>
              </w:rPr>
              <w:t>18–39</w:t>
            </w:r>
          </w:p>
        </w:tc>
        <w:tc>
          <w:tcPr>
            <w:tcW w:w="1433" w:type="dxa"/>
            <w:hideMark/>
          </w:tcPr>
          <w:p w14:paraId="3FB29F89" w14:textId="77777777" w:rsidR="00D54070" w:rsidRPr="00933D1F" w:rsidRDefault="00D54070" w:rsidP="002269E4">
            <w:pPr>
              <w:pStyle w:val="NormalWeb"/>
              <w:jc w:val="center"/>
              <w:rPr>
                <w:sz w:val="18"/>
                <w:szCs w:val="18"/>
              </w:rPr>
            </w:pPr>
            <w:r w:rsidRPr="00933D1F">
              <w:rPr>
                <w:sz w:val="18"/>
                <w:szCs w:val="18"/>
              </w:rPr>
              <w:t>68</w:t>
            </w:r>
          </w:p>
        </w:tc>
        <w:tc>
          <w:tcPr>
            <w:tcW w:w="1433" w:type="dxa"/>
            <w:hideMark/>
          </w:tcPr>
          <w:p w14:paraId="429F1BEB" w14:textId="77777777" w:rsidR="00D54070" w:rsidRPr="00933D1F" w:rsidRDefault="00D54070" w:rsidP="002269E4">
            <w:pPr>
              <w:pStyle w:val="NormalWeb"/>
              <w:jc w:val="center"/>
              <w:rPr>
                <w:sz w:val="18"/>
                <w:szCs w:val="18"/>
              </w:rPr>
            </w:pPr>
            <w:r w:rsidRPr="00933D1F">
              <w:rPr>
                <w:sz w:val="18"/>
                <w:szCs w:val="18"/>
              </w:rPr>
              <w:t>4.0 (2.0–8.0)</w:t>
            </w:r>
          </w:p>
        </w:tc>
        <w:tc>
          <w:tcPr>
            <w:tcW w:w="1371" w:type="dxa"/>
            <w:hideMark/>
          </w:tcPr>
          <w:p w14:paraId="6CFED558" w14:textId="77777777" w:rsidR="00D54070" w:rsidRPr="00933D1F" w:rsidRDefault="00D54070" w:rsidP="002269E4">
            <w:pPr>
              <w:pStyle w:val="NormalWeb"/>
              <w:jc w:val="center"/>
              <w:rPr>
                <w:sz w:val="18"/>
                <w:szCs w:val="18"/>
              </w:rPr>
            </w:pPr>
            <w:r w:rsidRPr="00933D1F">
              <w:rPr>
                <w:sz w:val="18"/>
                <w:szCs w:val="18"/>
              </w:rPr>
              <w:t>6.6 (7.1)</w:t>
            </w:r>
          </w:p>
        </w:tc>
        <w:tc>
          <w:tcPr>
            <w:tcW w:w="1495" w:type="dxa"/>
            <w:hideMark/>
          </w:tcPr>
          <w:p w14:paraId="074B7C0C" w14:textId="77777777" w:rsidR="00D54070" w:rsidRPr="00933D1F" w:rsidRDefault="00D54070" w:rsidP="002269E4">
            <w:pPr>
              <w:pStyle w:val="NormalWeb"/>
              <w:jc w:val="center"/>
              <w:rPr>
                <w:sz w:val="18"/>
                <w:szCs w:val="18"/>
              </w:rPr>
            </w:pPr>
            <w:r w:rsidRPr="00933D1F">
              <w:rPr>
                <w:sz w:val="18"/>
                <w:szCs w:val="18"/>
              </w:rPr>
              <w:t>51</w:t>
            </w:r>
          </w:p>
        </w:tc>
        <w:tc>
          <w:tcPr>
            <w:tcW w:w="1433" w:type="dxa"/>
            <w:hideMark/>
          </w:tcPr>
          <w:p w14:paraId="75E27B33" w14:textId="77777777" w:rsidR="00D54070" w:rsidRPr="00933D1F" w:rsidRDefault="00D54070" w:rsidP="002269E4">
            <w:pPr>
              <w:pStyle w:val="NormalWeb"/>
              <w:jc w:val="center"/>
              <w:rPr>
                <w:sz w:val="18"/>
                <w:szCs w:val="18"/>
              </w:rPr>
            </w:pPr>
            <w:r w:rsidRPr="00933D1F">
              <w:rPr>
                <w:sz w:val="18"/>
                <w:szCs w:val="18"/>
              </w:rPr>
              <w:t>4.0 (2.0-7.0)</w:t>
            </w:r>
          </w:p>
        </w:tc>
        <w:tc>
          <w:tcPr>
            <w:tcW w:w="1842" w:type="dxa"/>
            <w:hideMark/>
          </w:tcPr>
          <w:p w14:paraId="0C9D3F21" w14:textId="77777777" w:rsidR="00D54070" w:rsidRPr="00933D1F" w:rsidRDefault="00D54070" w:rsidP="002269E4">
            <w:pPr>
              <w:pStyle w:val="NormalWeb"/>
              <w:jc w:val="center"/>
              <w:rPr>
                <w:sz w:val="18"/>
                <w:szCs w:val="18"/>
              </w:rPr>
            </w:pPr>
            <w:r w:rsidRPr="00933D1F">
              <w:rPr>
                <w:sz w:val="18"/>
                <w:szCs w:val="18"/>
              </w:rPr>
              <w:t>6.6 (10.0)</w:t>
            </w:r>
          </w:p>
        </w:tc>
      </w:tr>
      <w:tr w:rsidR="00D54070" w:rsidRPr="00933D1F" w14:paraId="471FE873" w14:textId="77777777" w:rsidTr="00347C73">
        <w:tc>
          <w:tcPr>
            <w:tcW w:w="1433" w:type="dxa"/>
            <w:hideMark/>
          </w:tcPr>
          <w:p w14:paraId="0E0D99C5" w14:textId="77777777" w:rsidR="00D54070" w:rsidRPr="00933D1F" w:rsidRDefault="00D54070" w:rsidP="002269E4">
            <w:pPr>
              <w:pStyle w:val="NormalWeb"/>
              <w:rPr>
                <w:sz w:val="18"/>
                <w:szCs w:val="18"/>
              </w:rPr>
            </w:pPr>
            <w:r w:rsidRPr="00933D1F">
              <w:rPr>
                <w:sz w:val="18"/>
                <w:szCs w:val="18"/>
              </w:rPr>
              <w:t>40–59</w:t>
            </w:r>
          </w:p>
        </w:tc>
        <w:tc>
          <w:tcPr>
            <w:tcW w:w="1433" w:type="dxa"/>
            <w:hideMark/>
          </w:tcPr>
          <w:p w14:paraId="3AD0CE7E" w14:textId="77777777" w:rsidR="00D54070" w:rsidRPr="00933D1F" w:rsidRDefault="00D54070" w:rsidP="002269E4">
            <w:pPr>
              <w:pStyle w:val="NormalWeb"/>
              <w:jc w:val="center"/>
              <w:rPr>
                <w:sz w:val="18"/>
                <w:szCs w:val="18"/>
              </w:rPr>
            </w:pPr>
            <w:r w:rsidRPr="00933D1F">
              <w:rPr>
                <w:sz w:val="18"/>
                <w:szCs w:val="18"/>
              </w:rPr>
              <w:t>101</w:t>
            </w:r>
          </w:p>
        </w:tc>
        <w:tc>
          <w:tcPr>
            <w:tcW w:w="1433" w:type="dxa"/>
            <w:hideMark/>
          </w:tcPr>
          <w:p w14:paraId="778E8CE4" w14:textId="77777777" w:rsidR="00D54070" w:rsidRPr="00933D1F" w:rsidRDefault="00D54070" w:rsidP="002269E4">
            <w:pPr>
              <w:pStyle w:val="NormalWeb"/>
              <w:jc w:val="center"/>
              <w:rPr>
                <w:sz w:val="18"/>
                <w:szCs w:val="18"/>
              </w:rPr>
            </w:pPr>
            <w:r w:rsidRPr="00933D1F">
              <w:rPr>
                <w:sz w:val="18"/>
                <w:szCs w:val="18"/>
              </w:rPr>
              <w:t>8.0 (4.0–13.0)</w:t>
            </w:r>
          </w:p>
        </w:tc>
        <w:tc>
          <w:tcPr>
            <w:tcW w:w="1371" w:type="dxa"/>
            <w:hideMark/>
          </w:tcPr>
          <w:p w14:paraId="32BFEDDB" w14:textId="77777777" w:rsidR="00D54070" w:rsidRPr="00933D1F" w:rsidRDefault="00D54070" w:rsidP="002269E4">
            <w:pPr>
              <w:pStyle w:val="NormalWeb"/>
              <w:jc w:val="center"/>
              <w:rPr>
                <w:sz w:val="18"/>
                <w:szCs w:val="18"/>
              </w:rPr>
            </w:pPr>
            <w:r w:rsidRPr="00933D1F">
              <w:rPr>
                <w:sz w:val="18"/>
                <w:szCs w:val="18"/>
              </w:rPr>
              <w:t>11.1 (16.1)</w:t>
            </w:r>
          </w:p>
        </w:tc>
        <w:tc>
          <w:tcPr>
            <w:tcW w:w="1495" w:type="dxa"/>
            <w:hideMark/>
          </w:tcPr>
          <w:p w14:paraId="0814BB1C" w14:textId="77777777" w:rsidR="00D54070" w:rsidRPr="00933D1F" w:rsidRDefault="00D54070" w:rsidP="002269E4">
            <w:pPr>
              <w:pStyle w:val="NormalWeb"/>
              <w:jc w:val="center"/>
              <w:rPr>
                <w:sz w:val="18"/>
                <w:szCs w:val="18"/>
              </w:rPr>
            </w:pPr>
            <w:r w:rsidRPr="00933D1F">
              <w:rPr>
                <w:sz w:val="18"/>
                <w:szCs w:val="18"/>
              </w:rPr>
              <w:t>147</w:t>
            </w:r>
          </w:p>
        </w:tc>
        <w:tc>
          <w:tcPr>
            <w:tcW w:w="1433" w:type="dxa"/>
            <w:hideMark/>
          </w:tcPr>
          <w:p w14:paraId="1E5ADEC4" w14:textId="77777777" w:rsidR="00D54070" w:rsidRPr="00933D1F" w:rsidRDefault="00D54070" w:rsidP="002269E4">
            <w:pPr>
              <w:pStyle w:val="NormalWeb"/>
              <w:jc w:val="center"/>
              <w:rPr>
                <w:sz w:val="18"/>
                <w:szCs w:val="18"/>
              </w:rPr>
            </w:pPr>
            <w:r w:rsidRPr="00933D1F">
              <w:rPr>
                <w:sz w:val="18"/>
                <w:szCs w:val="18"/>
              </w:rPr>
              <w:t>5.0 (3.0–12.0)</w:t>
            </w:r>
          </w:p>
        </w:tc>
        <w:tc>
          <w:tcPr>
            <w:tcW w:w="1842" w:type="dxa"/>
            <w:hideMark/>
          </w:tcPr>
          <w:p w14:paraId="1F20C485" w14:textId="77777777" w:rsidR="00D54070" w:rsidRPr="00933D1F" w:rsidRDefault="00D54070" w:rsidP="002269E4">
            <w:pPr>
              <w:pStyle w:val="NormalWeb"/>
              <w:jc w:val="center"/>
              <w:rPr>
                <w:sz w:val="18"/>
                <w:szCs w:val="18"/>
              </w:rPr>
            </w:pPr>
            <w:r w:rsidRPr="00933D1F">
              <w:rPr>
                <w:sz w:val="18"/>
                <w:szCs w:val="18"/>
              </w:rPr>
              <w:t>9.2 (11.2)</w:t>
            </w:r>
          </w:p>
        </w:tc>
      </w:tr>
      <w:tr w:rsidR="00D54070" w:rsidRPr="00933D1F" w14:paraId="206204C1" w14:textId="77777777" w:rsidTr="00347C73">
        <w:trPr>
          <w:cnfStyle w:val="000000010000" w:firstRow="0" w:lastRow="0" w:firstColumn="0" w:lastColumn="0" w:oddVBand="0" w:evenVBand="0" w:oddHBand="0" w:evenHBand="1" w:firstRowFirstColumn="0" w:firstRowLastColumn="0" w:lastRowFirstColumn="0" w:lastRowLastColumn="0"/>
        </w:trPr>
        <w:tc>
          <w:tcPr>
            <w:tcW w:w="1433" w:type="dxa"/>
            <w:hideMark/>
          </w:tcPr>
          <w:p w14:paraId="2E255E38" w14:textId="77777777" w:rsidR="00D54070" w:rsidRPr="00933D1F" w:rsidRDefault="00D54070" w:rsidP="002269E4">
            <w:pPr>
              <w:pStyle w:val="NormalWeb"/>
              <w:rPr>
                <w:sz w:val="18"/>
                <w:szCs w:val="18"/>
              </w:rPr>
            </w:pPr>
            <w:r w:rsidRPr="00933D1F">
              <w:rPr>
                <w:sz w:val="18"/>
                <w:szCs w:val="18"/>
              </w:rPr>
              <w:t>60–79</w:t>
            </w:r>
          </w:p>
        </w:tc>
        <w:tc>
          <w:tcPr>
            <w:tcW w:w="1433" w:type="dxa"/>
            <w:hideMark/>
          </w:tcPr>
          <w:p w14:paraId="6A9C4709" w14:textId="77777777" w:rsidR="00D54070" w:rsidRPr="00933D1F" w:rsidRDefault="00D54070" w:rsidP="002269E4">
            <w:pPr>
              <w:pStyle w:val="NormalWeb"/>
              <w:jc w:val="center"/>
              <w:rPr>
                <w:sz w:val="18"/>
                <w:szCs w:val="18"/>
              </w:rPr>
            </w:pPr>
            <w:r w:rsidRPr="00933D1F">
              <w:rPr>
                <w:sz w:val="18"/>
                <w:szCs w:val="18"/>
              </w:rPr>
              <w:t>91</w:t>
            </w:r>
          </w:p>
        </w:tc>
        <w:tc>
          <w:tcPr>
            <w:tcW w:w="1433" w:type="dxa"/>
            <w:hideMark/>
          </w:tcPr>
          <w:p w14:paraId="085E030F" w14:textId="77777777" w:rsidR="00D54070" w:rsidRPr="00933D1F" w:rsidRDefault="00D54070" w:rsidP="002269E4">
            <w:pPr>
              <w:pStyle w:val="NormalWeb"/>
              <w:jc w:val="center"/>
              <w:rPr>
                <w:sz w:val="18"/>
                <w:szCs w:val="18"/>
              </w:rPr>
            </w:pPr>
            <w:r w:rsidRPr="00933D1F">
              <w:rPr>
                <w:sz w:val="18"/>
                <w:szCs w:val="18"/>
              </w:rPr>
              <w:t>10.0 (6.0–15.0)</w:t>
            </w:r>
          </w:p>
        </w:tc>
        <w:tc>
          <w:tcPr>
            <w:tcW w:w="1371" w:type="dxa"/>
            <w:hideMark/>
          </w:tcPr>
          <w:p w14:paraId="19A80150" w14:textId="77777777" w:rsidR="00D54070" w:rsidRPr="00933D1F" w:rsidRDefault="00D54070" w:rsidP="002269E4">
            <w:pPr>
              <w:pStyle w:val="NormalWeb"/>
              <w:jc w:val="center"/>
              <w:rPr>
                <w:sz w:val="18"/>
                <w:szCs w:val="18"/>
              </w:rPr>
            </w:pPr>
            <w:r w:rsidRPr="00933D1F">
              <w:rPr>
                <w:sz w:val="18"/>
                <w:szCs w:val="18"/>
              </w:rPr>
              <w:t>12.0 (10.6)</w:t>
            </w:r>
          </w:p>
        </w:tc>
        <w:tc>
          <w:tcPr>
            <w:tcW w:w="1495" w:type="dxa"/>
            <w:hideMark/>
          </w:tcPr>
          <w:p w14:paraId="5D4709A4" w14:textId="77777777" w:rsidR="00D54070" w:rsidRPr="00933D1F" w:rsidRDefault="00D54070" w:rsidP="002269E4">
            <w:pPr>
              <w:pStyle w:val="NormalWeb"/>
              <w:jc w:val="center"/>
              <w:rPr>
                <w:sz w:val="18"/>
                <w:szCs w:val="18"/>
              </w:rPr>
            </w:pPr>
            <w:r w:rsidRPr="00933D1F">
              <w:rPr>
                <w:sz w:val="18"/>
                <w:szCs w:val="18"/>
              </w:rPr>
              <w:t>182</w:t>
            </w:r>
          </w:p>
        </w:tc>
        <w:tc>
          <w:tcPr>
            <w:tcW w:w="1433" w:type="dxa"/>
            <w:hideMark/>
          </w:tcPr>
          <w:p w14:paraId="0949BF89" w14:textId="77777777" w:rsidR="00D54070" w:rsidRPr="00933D1F" w:rsidRDefault="00D54070" w:rsidP="002269E4">
            <w:pPr>
              <w:pStyle w:val="NormalWeb"/>
              <w:jc w:val="center"/>
              <w:rPr>
                <w:sz w:val="18"/>
                <w:szCs w:val="18"/>
              </w:rPr>
            </w:pPr>
            <w:r w:rsidRPr="00933D1F">
              <w:rPr>
                <w:sz w:val="18"/>
                <w:szCs w:val="18"/>
              </w:rPr>
              <w:t>8.0 (3.0–17.0)</w:t>
            </w:r>
          </w:p>
        </w:tc>
        <w:tc>
          <w:tcPr>
            <w:tcW w:w="1842" w:type="dxa"/>
            <w:hideMark/>
          </w:tcPr>
          <w:p w14:paraId="6D458DE9" w14:textId="77777777" w:rsidR="00D54070" w:rsidRPr="00933D1F" w:rsidRDefault="00D54070" w:rsidP="002269E4">
            <w:pPr>
              <w:pStyle w:val="NormalWeb"/>
              <w:jc w:val="center"/>
              <w:rPr>
                <w:sz w:val="18"/>
                <w:szCs w:val="18"/>
              </w:rPr>
            </w:pPr>
            <w:r w:rsidRPr="00933D1F">
              <w:rPr>
                <w:sz w:val="18"/>
                <w:szCs w:val="18"/>
              </w:rPr>
              <w:t>12.7 (13.2)</w:t>
            </w:r>
          </w:p>
        </w:tc>
      </w:tr>
      <w:tr w:rsidR="00D54070" w:rsidRPr="00933D1F" w14:paraId="2EB93B6A" w14:textId="77777777" w:rsidTr="00347C73">
        <w:tc>
          <w:tcPr>
            <w:tcW w:w="1433" w:type="dxa"/>
            <w:hideMark/>
          </w:tcPr>
          <w:p w14:paraId="6B5D232C" w14:textId="77777777" w:rsidR="00D54070" w:rsidRPr="00933D1F" w:rsidRDefault="00D54070" w:rsidP="002269E4">
            <w:pPr>
              <w:pStyle w:val="NormalWeb"/>
              <w:rPr>
                <w:sz w:val="18"/>
                <w:szCs w:val="18"/>
              </w:rPr>
            </w:pPr>
            <w:r w:rsidRPr="00933D1F">
              <w:rPr>
                <w:sz w:val="18"/>
                <w:szCs w:val="18"/>
              </w:rPr>
              <w:t>≥ 80</w:t>
            </w:r>
          </w:p>
        </w:tc>
        <w:tc>
          <w:tcPr>
            <w:tcW w:w="1433" w:type="dxa"/>
            <w:hideMark/>
          </w:tcPr>
          <w:p w14:paraId="6F1B3EA0" w14:textId="77777777" w:rsidR="00D54070" w:rsidRPr="00933D1F" w:rsidRDefault="00D54070" w:rsidP="002269E4">
            <w:pPr>
              <w:pStyle w:val="NormalWeb"/>
              <w:jc w:val="center"/>
              <w:rPr>
                <w:sz w:val="18"/>
                <w:szCs w:val="18"/>
              </w:rPr>
            </w:pPr>
            <w:r w:rsidRPr="00933D1F">
              <w:rPr>
                <w:sz w:val="18"/>
                <w:szCs w:val="18"/>
              </w:rPr>
              <w:t>46</w:t>
            </w:r>
          </w:p>
        </w:tc>
        <w:tc>
          <w:tcPr>
            <w:tcW w:w="1433" w:type="dxa"/>
            <w:hideMark/>
          </w:tcPr>
          <w:p w14:paraId="033E72D8" w14:textId="77777777" w:rsidR="00D54070" w:rsidRPr="00933D1F" w:rsidRDefault="00D54070" w:rsidP="002269E4">
            <w:pPr>
              <w:pStyle w:val="NormalWeb"/>
              <w:jc w:val="center"/>
              <w:rPr>
                <w:sz w:val="18"/>
                <w:szCs w:val="18"/>
              </w:rPr>
            </w:pPr>
            <w:r w:rsidRPr="00933D1F">
              <w:rPr>
                <w:sz w:val="18"/>
                <w:szCs w:val="18"/>
              </w:rPr>
              <w:t>11.5 (7.0–16.0)</w:t>
            </w:r>
          </w:p>
        </w:tc>
        <w:tc>
          <w:tcPr>
            <w:tcW w:w="1371" w:type="dxa"/>
            <w:hideMark/>
          </w:tcPr>
          <w:p w14:paraId="0DC87F8B" w14:textId="77777777" w:rsidR="00D54070" w:rsidRPr="00933D1F" w:rsidRDefault="00D54070" w:rsidP="002269E4">
            <w:pPr>
              <w:pStyle w:val="NormalWeb"/>
              <w:jc w:val="center"/>
              <w:rPr>
                <w:sz w:val="18"/>
                <w:szCs w:val="18"/>
              </w:rPr>
            </w:pPr>
            <w:r w:rsidRPr="00933D1F">
              <w:rPr>
                <w:sz w:val="18"/>
                <w:szCs w:val="18"/>
              </w:rPr>
              <w:t>12.3 (7.4)</w:t>
            </w:r>
          </w:p>
        </w:tc>
        <w:tc>
          <w:tcPr>
            <w:tcW w:w="1495" w:type="dxa"/>
            <w:hideMark/>
          </w:tcPr>
          <w:p w14:paraId="5FD1BE61" w14:textId="77777777" w:rsidR="00D54070" w:rsidRPr="00933D1F" w:rsidRDefault="00D54070" w:rsidP="002269E4">
            <w:pPr>
              <w:pStyle w:val="NormalWeb"/>
              <w:jc w:val="center"/>
              <w:rPr>
                <w:sz w:val="18"/>
                <w:szCs w:val="18"/>
              </w:rPr>
            </w:pPr>
            <w:r w:rsidRPr="00933D1F">
              <w:rPr>
                <w:sz w:val="18"/>
                <w:szCs w:val="18"/>
              </w:rPr>
              <w:t>10</w:t>
            </w:r>
          </w:p>
        </w:tc>
        <w:tc>
          <w:tcPr>
            <w:tcW w:w="1433" w:type="dxa"/>
            <w:hideMark/>
          </w:tcPr>
          <w:p w14:paraId="0C8179A4" w14:textId="77777777" w:rsidR="00D54070" w:rsidRPr="00933D1F" w:rsidRDefault="00D54070" w:rsidP="002269E4">
            <w:pPr>
              <w:pStyle w:val="NormalWeb"/>
              <w:jc w:val="center"/>
              <w:rPr>
                <w:sz w:val="18"/>
                <w:szCs w:val="18"/>
              </w:rPr>
            </w:pPr>
            <w:r w:rsidRPr="00933D1F">
              <w:rPr>
                <w:sz w:val="18"/>
                <w:szCs w:val="18"/>
              </w:rPr>
              <w:t>3.5 (3.0–8.0)</w:t>
            </w:r>
          </w:p>
        </w:tc>
        <w:tc>
          <w:tcPr>
            <w:tcW w:w="1842" w:type="dxa"/>
            <w:hideMark/>
          </w:tcPr>
          <w:p w14:paraId="5E24395B" w14:textId="77777777" w:rsidR="00D54070" w:rsidRPr="00933D1F" w:rsidRDefault="00D54070" w:rsidP="002269E4">
            <w:pPr>
              <w:pStyle w:val="NormalWeb"/>
              <w:jc w:val="center"/>
              <w:rPr>
                <w:sz w:val="18"/>
                <w:szCs w:val="18"/>
              </w:rPr>
            </w:pPr>
            <w:r w:rsidRPr="00933D1F">
              <w:rPr>
                <w:sz w:val="18"/>
                <w:szCs w:val="18"/>
              </w:rPr>
              <w:t>6.5 (7.2)</w:t>
            </w:r>
          </w:p>
        </w:tc>
      </w:tr>
    </w:tbl>
    <w:p w14:paraId="132925CE" w14:textId="77777777" w:rsidR="00D54070" w:rsidRDefault="00D54070" w:rsidP="00D914F1">
      <w:pPr>
        <w:pStyle w:val="CDIfootnotes"/>
      </w:pPr>
      <w:r>
        <w:t>a</w:t>
      </w:r>
      <w:r>
        <w:tab/>
        <w:t>Source: FluCAN. Includes patients with a discharge outcome (n = 338).</w:t>
      </w:r>
    </w:p>
    <w:p w14:paraId="2C9C1093" w14:textId="77777777" w:rsidR="00D54070" w:rsidRDefault="00D54070" w:rsidP="00D914F1">
      <w:pPr>
        <w:pStyle w:val="CDIfootnotes"/>
      </w:pPr>
      <w:r>
        <w:t>b</w:t>
      </w:r>
      <w:r>
        <w:tab/>
        <w:t>Source: SPRINT-SARI. Includes 78 sentinel ICU/HDUs and only those with discharge outcome (n = 396).</w:t>
      </w:r>
    </w:p>
    <w:p w14:paraId="7A34AED7" w14:textId="77777777" w:rsidR="00F7513F" w:rsidRDefault="00F7513F">
      <w:pPr>
        <w:rPr>
          <w:b/>
        </w:rPr>
      </w:pPr>
      <w:r>
        <w:br w:type="page"/>
      </w:r>
    </w:p>
    <w:p w14:paraId="52246D55" w14:textId="77777777" w:rsidR="00D54070" w:rsidRDefault="00D54070" w:rsidP="00D914F1">
      <w:pPr>
        <w:pStyle w:val="CDIFigures"/>
      </w:pPr>
      <w:r>
        <w:lastRenderedPageBreak/>
        <w:t>Figure 6: National COVID-19 notification rate per 100,000 population by age group, Aboriginal and Torres Strait Islander persons and Non-Indigenous persons, Australia, 23 January – 22 November 2020</w:t>
      </w:r>
    </w:p>
    <w:p w14:paraId="5A834033" w14:textId="77777777" w:rsidR="00D54070" w:rsidRDefault="00D54070">
      <w:pPr>
        <w:rPr>
          <w:rFonts w:eastAsia="Times New Roman"/>
        </w:rPr>
      </w:pPr>
      <w:r>
        <w:rPr>
          <w:rFonts w:eastAsia="Times New Roman"/>
          <w:noProof/>
        </w:rPr>
        <w:drawing>
          <wp:inline distT="0" distB="0" distL="0" distR="0" wp14:anchorId="46839C84" wp14:editId="1AB07850">
            <wp:extent cx="6556706" cy="4344924"/>
            <wp:effectExtent l="0" t="0" r="0" b="0"/>
            <wp:docPr id="6" name="Picture 6" descr="A bar chart showing the notification rate of confirmed COVID-19 cases by 10-year age group and Aboriginal and Torres Strait Islander status. Notification rates per 100,000 population are consistently higher among Non-Indigenous people than among Aboriginal and Torres Strait Islander people, regardless of age group. Among Aboriginal and Torres Strait Islander people,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notification rate of confirmed COVID-19 cases by 10-year age group and Aboriginal and Torres Strait Islander status. Notification rates per 100,000 population are consistently higher among Non-Indigenous people than among Aboriginal and Torres Strait Islander people, regardless of age group. Among Aboriginal and Torres Strait Islander people,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60788" cy="4347629"/>
                    </a:xfrm>
                    <a:prstGeom prst="rect">
                      <a:avLst/>
                    </a:prstGeom>
                  </pic:spPr>
                </pic:pic>
              </a:graphicData>
            </a:graphic>
          </wp:inline>
        </w:drawing>
      </w:r>
    </w:p>
    <w:p w14:paraId="7842DB10" w14:textId="77777777" w:rsidR="00D54070" w:rsidRDefault="00D54070" w:rsidP="00D914F1">
      <w:r>
        <w:t xml:space="preserve">The median age of COVID-19 cases in Aboriginal and Torres Strait Islander persons was 31 years old (IQR: 21–49), which was younger than for Non-Indigenous cases where the median age was 37 years old (IQR: 25–56). </w:t>
      </w:r>
    </w:p>
    <w:p w14:paraId="37DADC4A" w14:textId="3F0FA7B7" w:rsidR="00D54070" w:rsidRDefault="00D54070" w:rsidP="00D914F1">
      <w:r>
        <w:t xml:space="preserve">The notification rate across all age groups was higher in Non-Indigenous persons than in Aboriginal and Torres Strait Islander persons (Figure </w:t>
      </w:r>
      <w:r w:rsidR="00DD1250">
        <w:t>6</w:t>
      </w:r>
      <w:r>
        <w:t xml:space="preserve">). The age-standardised Aboriginal and Torres Strait </w:t>
      </w:r>
      <w:proofErr w:type="spellStart"/>
      <w:r>
        <w:t>Islander:Non-Indigenous</w:t>
      </w:r>
      <w:proofErr w:type="spellEnd"/>
      <w:r>
        <w:t xml:space="preserve"> notification rate ratio was 0.2, indicating that the Aboriginal and Torres Strait Islander population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w:t>
      </w:r>
    </w:p>
    <w:p w14:paraId="6241D6E0" w14:textId="77777777" w:rsidR="00D54070" w:rsidRPr="00D914F1" w:rsidRDefault="00D54070" w:rsidP="00D914F1">
      <w:pPr>
        <w:pStyle w:val="Heading2"/>
      </w:pPr>
      <w:r w:rsidRPr="00D914F1">
        <w:t xml:space="preserve">Severity </w:t>
      </w:r>
    </w:p>
    <w:p w14:paraId="12DD40F8" w14:textId="77777777" w:rsidR="00D54070" w:rsidRPr="00813CB6" w:rsidRDefault="00D54070" w:rsidP="00D914F1">
      <w:pPr>
        <w:pStyle w:val="Heading3"/>
        <w:rPr>
          <w:i/>
        </w:rPr>
      </w:pPr>
      <w:r w:rsidRPr="00813CB6">
        <w:rPr>
          <w:i/>
        </w:rPr>
        <w:t xml:space="preserve">(NNDSS, FluCAN, SPRINT-SARI) </w:t>
      </w:r>
    </w:p>
    <w:p w14:paraId="4D122BA8" w14:textId="77777777" w:rsidR="00D54070" w:rsidRDefault="00D54070" w:rsidP="00D914F1">
      <w:r>
        <w:t>The current proportion of COVID-19 cases hospitalised based on NNDSS data remains at 13%; this figure has remained stable over the past eight weeks.</w:t>
      </w:r>
      <w:r>
        <w:rPr>
          <w:vertAlign w:val="superscript"/>
        </w:rPr>
        <w:t>16,17</w:t>
      </w:r>
      <w:r>
        <w:t xml:space="preserve"> Since 16 March 2020, FluCAN has recorded 448 COVID-19 cases hospitalised in sentinel sites,</w:t>
      </w:r>
      <w:r>
        <w:rPr>
          <w:vertAlign w:val="superscript"/>
        </w:rPr>
        <w:t>11</w:t>
      </w:r>
      <w:r>
        <w:t xml:space="preserve"> of which 89 (20%) were subsequently admitted to an intensive care unit (ICU). There were only two hospital admissions for confirmed COVID-19 cases in participating sites since the last severity report (COVID-19 epidemiology report 28: data to 25 October).</w:t>
      </w:r>
      <w:r>
        <w:rPr>
          <w:vertAlign w:val="superscript"/>
        </w:rPr>
        <w:t>17</w:t>
      </w:r>
      <w:r>
        <w:t xml:space="preserve"> Since 17 February 2020, SPRINT-SARI has recorded 466 COVID-19 cases admitted to ICU in participating sites,</w:t>
      </w:r>
      <w:r>
        <w:rPr>
          <w:vertAlign w:val="superscript"/>
        </w:rPr>
        <w:t>12</w:t>
      </w:r>
      <w:r>
        <w:t xml:space="preserve"> 55% of whom have been subject to mechanical ventilation </w:t>
      </w:r>
      <w:r>
        <w:lastRenderedPageBreak/>
        <w:t xml:space="preserve">for at least an hour on at least one day of their admission. There were no ICU admissions at these sites since 12 September 2020 and no ICU discharges since 14 October 2020. </w:t>
      </w:r>
    </w:p>
    <w:p w14:paraId="4D21A366" w14:textId="77777777" w:rsidR="00D54070" w:rsidRPr="00D914F1" w:rsidRDefault="00D54070" w:rsidP="00D914F1">
      <w:pPr>
        <w:pStyle w:val="Heading2"/>
      </w:pPr>
      <w:r w:rsidRPr="00D914F1">
        <w:t xml:space="preserve">Length of hospital stay </w:t>
      </w:r>
    </w:p>
    <w:p w14:paraId="1E8651F4" w14:textId="49E494FD" w:rsidR="00D54070" w:rsidRDefault="00D54070" w:rsidP="00D914F1">
      <w:r>
        <w:t xml:space="preserve">Length of hospital stay for patients with confirmed COVID-19 increases with advancing age category: those ≥ 80 years old stay slightly longer in hospital than those aged 60–79 years (Table </w:t>
      </w:r>
      <w:r w:rsidR="008C0DAD">
        <w:t>5</w:t>
      </w:r>
      <w:r>
        <w:t>). Length of stay for all cumulative hospitalised cases discharged alive (n = 338: median (IQR) = 7.0 days (3.0–13.0); mean (</w:t>
      </w:r>
      <w:proofErr w:type="spellStart"/>
      <w:r>
        <w:t>sd</w:t>
      </w:r>
      <w:proofErr w:type="spellEnd"/>
      <w:r>
        <w:t>) = 10 days (11.6)) has changed little compared to the previous severity report (data to 25 October),</w:t>
      </w:r>
      <w:r>
        <w:rPr>
          <w:vertAlign w:val="superscript"/>
        </w:rPr>
        <w:t>17</w:t>
      </w:r>
      <w:r>
        <w:t xml:space="preserve"> with only a small number of patients with updated discharge status in the intervening four weeks (n = 38). Length of stay in ICU for survivors (n = 396) remains unchanged from the previous severity report, with a median of </w:t>
      </w:r>
      <w:r w:rsidR="006258E6">
        <w:t>six</w:t>
      </w:r>
      <w:r>
        <w:t xml:space="preserve"> days (IQR: 3–15); non-survivors stayed longer (median </w:t>
      </w:r>
      <w:r w:rsidR="006258E6">
        <w:t>nine</w:t>
      </w:r>
      <w:r>
        <w:t xml:space="preserve"> days; IQR: 5–21). </w:t>
      </w:r>
    </w:p>
    <w:p w14:paraId="2202C593" w14:textId="77777777" w:rsidR="00D54070" w:rsidRPr="00D914F1" w:rsidRDefault="00D54070" w:rsidP="00D914F1">
      <w:pPr>
        <w:pStyle w:val="Heading2"/>
      </w:pPr>
      <w:r w:rsidRPr="00D914F1">
        <w:t xml:space="preserve">Characteristics of those with severe COVID-19 disease </w:t>
      </w:r>
    </w:p>
    <w:p w14:paraId="5F625A43" w14:textId="77777777" w:rsidR="00D54070" w:rsidRDefault="00D54070" w:rsidP="00D914F1">
      <w:r>
        <w:t>The median age of cases who were hospitalised in sentinel sites (59 years; IQR: 40–75) and admitted to ICU (61 years; IQR: 50–70) was higher than for cases overall (37 years; IQR: 25–56). The ratio of males to females was similar in hospitalised cases (1.2:1) while substantially more males than females were admitted to ICU (ratio: 1.7:1); these sex ratios remain unchanged from the previous severity report. Of those hospitalised in sentinel sites (n = 448),</w:t>
      </w:r>
      <w:r>
        <w:rPr>
          <w:vertAlign w:val="superscript"/>
        </w:rPr>
        <w:t>11</w:t>
      </w:r>
      <w:r>
        <w:t xml:space="preserve"> five (1%) identified as Aboriginal and/or Torres Strait Islander people (1 unknown and 7 missing data; &gt; 98% completeness). </w:t>
      </w:r>
    </w:p>
    <w:p w14:paraId="5B2DAF94" w14:textId="77777777" w:rsidR="00D54070" w:rsidRDefault="00D54070" w:rsidP="00D914F1">
      <w:r>
        <w:t>Comorbidity and other risk factor analysis can be found in the most recent previous severity report.</w:t>
      </w:r>
      <w:r>
        <w:rPr>
          <w:vertAlign w:val="superscript"/>
        </w:rPr>
        <w:t>17</w:t>
      </w:r>
      <w:r>
        <w:t xml:space="preserve"> We have not updated risk factor data in the present report, as hospital cohorts have remained largely unchanged in the intervening four weeks. </w:t>
      </w:r>
    </w:p>
    <w:p w14:paraId="02B5A88C" w14:textId="77777777" w:rsidR="00D54070" w:rsidRPr="00D914F1" w:rsidRDefault="00D54070" w:rsidP="00D914F1">
      <w:pPr>
        <w:pStyle w:val="Heading2"/>
      </w:pPr>
      <w:r w:rsidRPr="00D914F1">
        <w:t xml:space="preserve">COVID-19 deaths </w:t>
      </w:r>
    </w:p>
    <w:p w14:paraId="0E0FA5EE" w14:textId="77777777" w:rsidR="00D54070" w:rsidRDefault="00D54070" w:rsidP="00D914F1">
      <w:r>
        <w:t>Overall, the crude case fatality rate (CFR: 3.3%, Table 6) remained stable since the last severity report (to 25 October 2020),</w:t>
      </w:r>
      <w:r>
        <w:rPr>
          <w:vertAlign w:val="superscript"/>
        </w:rPr>
        <w:t>17</w:t>
      </w:r>
      <w:r>
        <w:t xml:space="preserve"> with eight cases reported to NNDSS during the past four weeks as having died. These eight cases were all aged over 65 years. This is a substantial drop from the 64 updated deaths in the preceding four weeks to 25 October. The highest CFR remains in males over the age of 80 years (41.2%); the CFR among males in this age group admitted to ICU was 71%.</w:t>
      </w:r>
    </w:p>
    <w:p w14:paraId="095D4F3E" w14:textId="77777777" w:rsidR="00D54070" w:rsidRDefault="00D54070" w:rsidP="00D914F1">
      <w:pPr>
        <w:pStyle w:val="CDIFigures"/>
      </w:pPr>
      <w:r>
        <w:t xml:space="preserve">Table 6: Number of fatalities and CFR for all cases, hospitalised cases and cases admitted to ICU, by age group and sex,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cumulative number of fatalities and CFR, by sex and the age groups of under 50 years, 50–64 years, 65–79 years and 80 years and over, for all cases, hospitalised cases, and cases admitted to ICU. It can be seen that CFR increases with increasing age and is higher for males than for females in each age group.&#10;"/>
      </w:tblPr>
      <w:tblGrid>
        <w:gridCol w:w="569"/>
        <w:gridCol w:w="1096"/>
        <w:gridCol w:w="1097"/>
        <w:gridCol w:w="1097"/>
        <w:gridCol w:w="1097"/>
        <w:gridCol w:w="1096"/>
        <w:gridCol w:w="1097"/>
        <w:gridCol w:w="1097"/>
        <w:gridCol w:w="1097"/>
        <w:gridCol w:w="1097"/>
      </w:tblGrid>
      <w:tr w:rsidR="00F7513F" w:rsidRPr="00A73993" w14:paraId="3A519B1A" w14:textId="77777777" w:rsidTr="00F223F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BB5B558" w14:textId="77777777" w:rsidR="00D54070" w:rsidRPr="00A73993" w:rsidRDefault="00D54070">
            <w:pPr>
              <w:rPr>
                <w:color w:val="FFFFFF" w:themeColor="background1"/>
                <w:sz w:val="18"/>
                <w:szCs w:val="18"/>
              </w:rPr>
            </w:pPr>
          </w:p>
        </w:tc>
        <w:tc>
          <w:tcPr>
            <w:tcW w:w="3290" w:type="dxa"/>
            <w:gridSpan w:val="3"/>
            <w:tcBorders>
              <w:left w:val="single" w:sz="2" w:space="0" w:color="FFFFFF" w:themeColor="background1"/>
              <w:bottom w:val="single" w:sz="2" w:space="0" w:color="FFFFFF" w:themeColor="background1"/>
              <w:right w:val="single" w:sz="2" w:space="0" w:color="FFFFFF" w:themeColor="background1"/>
            </w:tcBorders>
            <w:hideMark/>
          </w:tcPr>
          <w:p w14:paraId="64FAD72B"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 xml:space="preserve">All </w:t>
            </w:r>
            <w:proofErr w:type="spellStart"/>
            <w:r w:rsidRPr="00A73993">
              <w:rPr>
                <w:color w:val="FFFFFF" w:themeColor="background1"/>
                <w:sz w:val="18"/>
                <w:szCs w:val="18"/>
              </w:rPr>
              <w:t>cases</w:t>
            </w:r>
            <w:r w:rsidRPr="00A73993">
              <w:rPr>
                <w:color w:val="FFFFFF" w:themeColor="background1"/>
                <w:sz w:val="18"/>
                <w:szCs w:val="18"/>
                <w:vertAlign w:val="superscript"/>
              </w:rPr>
              <w:t>a</w:t>
            </w:r>
            <w:proofErr w:type="spellEnd"/>
            <w:r w:rsidRPr="00A73993">
              <w:rPr>
                <w:color w:val="FFFFFF" w:themeColor="background1"/>
                <w:sz w:val="18"/>
                <w:szCs w:val="18"/>
              </w:rPr>
              <w:br/>
              <w:t>n (CFR)</w:t>
            </w:r>
          </w:p>
        </w:tc>
        <w:tc>
          <w:tcPr>
            <w:tcW w:w="3290" w:type="dxa"/>
            <w:gridSpan w:val="3"/>
            <w:tcBorders>
              <w:left w:val="single" w:sz="2" w:space="0" w:color="FFFFFF" w:themeColor="background1"/>
              <w:bottom w:val="single" w:sz="2" w:space="0" w:color="FFFFFF" w:themeColor="background1"/>
              <w:right w:val="single" w:sz="2" w:space="0" w:color="FFFFFF" w:themeColor="background1"/>
            </w:tcBorders>
            <w:hideMark/>
          </w:tcPr>
          <w:p w14:paraId="061D8389" w14:textId="77777777" w:rsidR="00D54070" w:rsidRPr="00A73993" w:rsidRDefault="00D54070" w:rsidP="00F7513F">
            <w:pPr>
              <w:pStyle w:val="NormalWeb"/>
              <w:jc w:val="center"/>
              <w:rPr>
                <w:color w:val="FFFFFF" w:themeColor="background1"/>
                <w:sz w:val="18"/>
                <w:szCs w:val="18"/>
              </w:rPr>
            </w:pPr>
            <w:proofErr w:type="spellStart"/>
            <w:r w:rsidRPr="00A73993">
              <w:rPr>
                <w:color w:val="FFFFFF" w:themeColor="background1"/>
                <w:sz w:val="18"/>
                <w:szCs w:val="18"/>
              </w:rPr>
              <w:t>Hospitalisation</w:t>
            </w:r>
            <w:r w:rsidRPr="00A73993">
              <w:rPr>
                <w:color w:val="FFFFFF" w:themeColor="background1"/>
                <w:sz w:val="18"/>
                <w:szCs w:val="18"/>
                <w:vertAlign w:val="superscript"/>
              </w:rPr>
              <w:t>b</w:t>
            </w:r>
            <w:proofErr w:type="spellEnd"/>
            <w:r w:rsidRPr="00A73993">
              <w:rPr>
                <w:color w:val="FFFFFF" w:themeColor="background1"/>
                <w:sz w:val="18"/>
                <w:szCs w:val="18"/>
              </w:rPr>
              <w:br/>
              <w:t>n (CFR)</w:t>
            </w:r>
          </w:p>
        </w:tc>
        <w:tc>
          <w:tcPr>
            <w:tcW w:w="3291" w:type="dxa"/>
            <w:gridSpan w:val="3"/>
            <w:tcBorders>
              <w:left w:val="single" w:sz="2" w:space="0" w:color="FFFFFF" w:themeColor="background1"/>
              <w:bottom w:val="single" w:sz="2" w:space="0" w:color="FFFFFF" w:themeColor="background1"/>
            </w:tcBorders>
            <w:hideMark/>
          </w:tcPr>
          <w:p w14:paraId="354BDC5D" w14:textId="77777777" w:rsidR="00D54070" w:rsidRPr="00A73993" w:rsidRDefault="00D54070" w:rsidP="00F7513F">
            <w:pPr>
              <w:pStyle w:val="NormalWeb"/>
              <w:jc w:val="center"/>
              <w:rPr>
                <w:color w:val="FFFFFF" w:themeColor="background1"/>
                <w:sz w:val="18"/>
                <w:szCs w:val="18"/>
              </w:rPr>
            </w:pPr>
            <w:proofErr w:type="spellStart"/>
            <w:r w:rsidRPr="00A73993">
              <w:rPr>
                <w:color w:val="FFFFFF" w:themeColor="background1"/>
                <w:sz w:val="18"/>
                <w:szCs w:val="18"/>
              </w:rPr>
              <w:t>ICU</w:t>
            </w:r>
            <w:r w:rsidRPr="00A73993">
              <w:rPr>
                <w:color w:val="FFFFFF" w:themeColor="background1"/>
                <w:sz w:val="18"/>
                <w:szCs w:val="18"/>
                <w:vertAlign w:val="superscript"/>
              </w:rPr>
              <w:t>c</w:t>
            </w:r>
            <w:proofErr w:type="spellEnd"/>
            <w:r w:rsidRPr="00A73993">
              <w:rPr>
                <w:color w:val="FFFFFF" w:themeColor="background1"/>
                <w:sz w:val="18"/>
                <w:szCs w:val="18"/>
              </w:rPr>
              <w:br/>
              <w:t>n (CFR)</w:t>
            </w:r>
          </w:p>
        </w:tc>
      </w:tr>
      <w:tr w:rsidR="00F7513F" w:rsidRPr="00A73993" w14:paraId="33096E1E" w14:textId="77777777" w:rsidTr="00F223F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7B7FA93" w14:textId="77777777" w:rsidR="00D54070" w:rsidRPr="00A73993" w:rsidRDefault="00D54070">
            <w:pPr>
              <w:rPr>
                <w:color w:val="FFFFFF" w:themeColor="background1"/>
                <w:sz w:val="18"/>
                <w:szCs w:val="18"/>
              </w:rPr>
            </w:pPr>
          </w:p>
        </w:tc>
        <w:tc>
          <w:tcPr>
            <w:tcW w:w="1096" w:type="dxa"/>
            <w:tcBorders>
              <w:top w:val="single" w:sz="2" w:space="0" w:color="FFFFFF" w:themeColor="background1"/>
              <w:left w:val="single" w:sz="2" w:space="0" w:color="FFFFFF" w:themeColor="background1"/>
              <w:right w:val="single" w:sz="2" w:space="0" w:color="FFFFFF" w:themeColor="background1"/>
            </w:tcBorders>
            <w:hideMark/>
          </w:tcPr>
          <w:p w14:paraId="1814DA35"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7303DFF1"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Female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76B325B2"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Persons</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51BA1553"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Male</w:t>
            </w:r>
          </w:p>
        </w:tc>
        <w:tc>
          <w:tcPr>
            <w:tcW w:w="1096" w:type="dxa"/>
            <w:tcBorders>
              <w:top w:val="single" w:sz="2" w:space="0" w:color="FFFFFF" w:themeColor="background1"/>
              <w:left w:val="single" w:sz="2" w:space="0" w:color="FFFFFF" w:themeColor="background1"/>
              <w:right w:val="single" w:sz="2" w:space="0" w:color="FFFFFF" w:themeColor="background1"/>
            </w:tcBorders>
            <w:hideMark/>
          </w:tcPr>
          <w:p w14:paraId="6AD0EE23"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Female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6C4C9E83"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Persons</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5269F3B6"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45B76B27"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Female</w:t>
            </w:r>
          </w:p>
        </w:tc>
        <w:tc>
          <w:tcPr>
            <w:tcW w:w="1097" w:type="dxa"/>
            <w:tcBorders>
              <w:top w:val="single" w:sz="2" w:space="0" w:color="FFFFFF" w:themeColor="background1"/>
              <w:left w:val="single" w:sz="2" w:space="0" w:color="FFFFFF" w:themeColor="background1"/>
            </w:tcBorders>
            <w:hideMark/>
          </w:tcPr>
          <w:p w14:paraId="28968F6F"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Persons</w:t>
            </w:r>
          </w:p>
        </w:tc>
      </w:tr>
      <w:tr w:rsidR="00D54070" w:rsidRPr="00A73993" w14:paraId="6F3B6FFA" w14:textId="77777777" w:rsidTr="003C1394">
        <w:tc>
          <w:tcPr>
            <w:tcW w:w="0" w:type="auto"/>
            <w:hideMark/>
          </w:tcPr>
          <w:p w14:paraId="0BD231BE" w14:textId="77777777" w:rsidR="00D54070" w:rsidRPr="00A73993" w:rsidRDefault="00D54070">
            <w:pPr>
              <w:pStyle w:val="NormalWeb"/>
              <w:rPr>
                <w:sz w:val="18"/>
                <w:szCs w:val="18"/>
              </w:rPr>
            </w:pPr>
            <w:r w:rsidRPr="00A73993">
              <w:rPr>
                <w:sz w:val="18"/>
                <w:szCs w:val="18"/>
              </w:rPr>
              <w:t>Total</w:t>
            </w:r>
          </w:p>
        </w:tc>
        <w:tc>
          <w:tcPr>
            <w:tcW w:w="1096" w:type="dxa"/>
            <w:hideMark/>
          </w:tcPr>
          <w:p w14:paraId="19CB0C62" w14:textId="77777777" w:rsidR="00D54070" w:rsidRPr="00A73993" w:rsidRDefault="00D54070" w:rsidP="00F7513F">
            <w:pPr>
              <w:pStyle w:val="NormalWeb"/>
              <w:jc w:val="center"/>
              <w:rPr>
                <w:sz w:val="18"/>
                <w:szCs w:val="18"/>
              </w:rPr>
            </w:pPr>
            <w:r w:rsidRPr="00A73993">
              <w:rPr>
                <w:sz w:val="18"/>
                <w:szCs w:val="18"/>
              </w:rPr>
              <w:t>439 (3.3)</w:t>
            </w:r>
          </w:p>
        </w:tc>
        <w:tc>
          <w:tcPr>
            <w:tcW w:w="1097" w:type="dxa"/>
            <w:hideMark/>
          </w:tcPr>
          <w:p w14:paraId="1DA6D496" w14:textId="77777777" w:rsidR="00D54070" w:rsidRPr="00A73993" w:rsidRDefault="00D54070" w:rsidP="00F7513F">
            <w:pPr>
              <w:pStyle w:val="NormalWeb"/>
              <w:jc w:val="center"/>
              <w:rPr>
                <w:sz w:val="18"/>
                <w:szCs w:val="18"/>
              </w:rPr>
            </w:pPr>
            <w:r w:rsidRPr="00A73993">
              <w:rPr>
                <w:sz w:val="18"/>
                <w:szCs w:val="18"/>
              </w:rPr>
              <w:t>468 (3.3)</w:t>
            </w:r>
          </w:p>
        </w:tc>
        <w:tc>
          <w:tcPr>
            <w:tcW w:w="1097" w:type="dxa"/>
            <w:hideMark/>
          </w:tcPr>
          <w:p w14:paraId="24362ED3" w14:textId="77777777" w:rsidR="00D54070" w:rsidRPr="00A73993" w:rsidRDefault="00D54070" w:rsidP="00F7513F">
            <w:pPr>
              <w:pStyle w:val="NormalWeb"/>
              <w:jc w:val="center"/>
              <w:rPr>
                <w:sz w:val="18"/>
                <w:szCs w:val="18"/>
              </w:rPr>
            </w:pPr>
            <w:r w:rsidRPr="00A73993">
              <w:rPr>
                <w:sz w:val="18"/>
                <w:szCs w:val="18"/>
              </w:rPr>
              <w:t>907 (3.3)</w:t>
            </w:r>
          </w:p>
        </w:tc>
        <w:tc>
          <w:tcPr>
            <w:tcW w:w="1097" w:type="dxa"/>
            <w:hideMark/>
          </w:tcPr>
          <w:p w14:paraId="4DAF0E32" w14:textId="77777777" w:rsidR="00D54070" w:rsidRPr="00A73993" w:rsidRDefault="00D54070" w:rsidP="00F7513F">
            <w:pPr>
              <w:pStyle w:val="NormalWeb"/>
              <w:jc w:val="center"/>
              <w:rPr>
                <w:sz w:val="18"/>
                <w:szCs w:val="18"/>
              </w:rPr>
            </w:pPr>
            <w:r w:rsidRPr="00A73993">
              <w:rPr>
                <w:sz w:val="18"/>
                <w:szCs w:val="18"/>
              </w:rPr>
              <w:t>26(13.0)</w:t>
            </w:r>
          </w:p>
        </w:tc>
        <w:tc>
          <w:tcPr>
            <w:tcW w:w="1096" w:type="dxa"/>
            <w:hideMark/>
          </w:tcPr>
          <w:p w14:paraId="4FC0812F" w14:textId="77777777" w:rsidR="00D54070" w:rsidRPr="00A73993" w:rsidRDefault="00D54070" w:rsidP="00F7513F">
            <w:pPr>
              <w:pStyle w:val="NormalWeb"/>
              <w:jc w:val="center"/>
              <w:rPr>
                <w:sz w:val="18"/>
                <w:szCs w:val="18"/>
              </w:rPr>
            </w:pPr>
            <w:r w:rsidRPr="00A73993">
              <w:rPr>
                <w:sz w:val="18"/>
                <w:szCs w:val="18"/>
              </w:rPr>
              <w:t>19 (10.7)</w:t>
            </w:r>
          </w:p>
        </w:tc>
        <w:tc>
          <w:tcPr>
            <w:tcW w:w="1097" w:type="dxa"/>
            <w:hideMark/>
          </w:tcPr>
          <w:p w14:paraId="2728CCEE" w14:textId="77777777" w:rsidR="00D54070" w:rsidRPr="00A73993" w:rsidRDefault="00D54070" w:rsidP="00F7513F">
            <w:pPr>
              <w:pStyle w:val="NormalWeb"/>
              <w:jc w:val="center"/>
              <w:rPr>
                <w:sz w:val="18"/>
                <w:szCs w:val="18"/>
              </w:rPr>
            </w:pPr>
            <w:r w:rsidRPr="00A73993">
              <w:rPr>
                <w:sz w:val="18"/>
                <w:szCs w:val="18"/>
              </w:rPr>
              <w:t>45 (11.8)</w:t>
            </w:r>
          </w:p>
        </w:tc>
        <w:tc>
          <w:tcPr>
            <w:tcW w:w="1097" w:type="dxa"/>
            <w:hideMark/>
          </w:tcPr>
          <w:p w14:paraId="634A8CAB" w14:textId="77777777" w:rsidR="00D54070" w:rsidRPr="00A73993" w:rsidRDefault="00D54070" w:rsidP="00F7513F">
            <w:pPr>
              <w:pStyle w:val="NormalWeb"/>
              <w:jc w:val="center"/>
              <w:rPr>
                <w:sz w:val="18"/>
                <w:szCs w:val="18"/>
              </w:rPr>
            </w:pPr>
            <w:r w:rsidRPr="00A73993">
              <w:rPr>
                <w:sz w:val="18"/>
                <w:szCs w:val="18"/>
              </w:rPr>
              <w:t>44 (15.5)</w:t>
            </w:r>
          </w:p>
        </w:tc>
        <w:tc>
          <w:tcPr>
            <w:tcW w:w="1097" w:type="dxa"/>
            <w:hideMark/>
          </w:tcPr>
          <w:p w14:paraId="3E035D87" w14:textId="77777777" w:rsidR="00D54070" w:rsidRPr="00A73993" w:rsidRDefault="00D54070" w:rsidP="00F7513F">
            <w:pPr>
              <w:pStyle w:val="NormalWeb"/>
              <w:jc w:val="center"/>
              <w:rPr>
                <w:sz w:val="18"/>
                <w:szCs w:val="18"/>
              </w:rPr>
            </w:pPr>
            <w:r w:rsidRPr="00A73993">
              <w:rPr>
                <w:sz w:val="18"/>
                <w:szCs w:val="18"/>
              </w:rPr>
              <w:t>15 (9.0)</w:t>
            </w:r>
          </w:p>
        </w:tc>
        <w:tc>
          <w:tcPr>
            <w:tcW w:w="1097" w:type="dxa"/>
            <w:hideMark/>
          </w:tcPr>
          <w:p w14:paraId="2227E2FB" w14:textId="77777777" w:rsidR="00D54070" w:rsidRPr="00A73993" w:rsidRDefault="00D54070" w:rsidP="00F7513F">
            <w:pPr>
              <w:pStyle w:val="NormalWeb"/>
              <w:jc w:val="center"/>
              <w:rPr>
                <w:sz w:val="18"/>
                <w:szCs w:val="18"/>
              </w:rPr>
            </w:pPr>
            <w:r w:rsidRPr="00A73993">
              <w:rPr>
                <w:sz w:val="18"/>
                <w:szCs w:val="18"/>
              </w:rPr>
              <w:t>60 (13.2)</w:t>
            </w:r>
          </w:p>
        </w:tc>
      </w:tr>
      <w:tr w:rsidR="00D54070" w:rsidRPr="00A73993" w14:paraId="30C32A26" w14:textId="77777777" w:rsidTr="003C1394">
        <w:trPr>
          <w:cnfStyle w:val="000000010000" w:firstRow="0" w:lastRow="0" w:firstColumn="0" w:lastColumn="0" w:oddVBand="0" w:evenVBand="0" w:oddHBand="0" w:evenHBand="1" w:firstRowFirstColumn="0" w:firstRowLastColumn="0" w:lastRowFirstColumn="0" w:lastRowLastColumn="0"/>
        </w:trPr>
        <w:tc>
          <w:tcPr>
            <w:tcW w:w="0" w:type="auto"/>
            <w:hideMark/>
          </w:tcPr>
          <w:p w14:paraId="5643BDE2" w14:textId="77777777" w:rsidR="00D54070" w:rsidRPr="00A73993" w:rsidRDefault="00D54070">
            <w:pPr>
              <w:pStyle w:val="NormalWeb"/>
              <w:rPr>
                <w:sz w:val="18"/>
                <w:szCs w:val="18"/>
              </w:rPr>
            </w:pPr>
            <w:r w:rsidRPr="00A73993">
              <w:rPr>
                <w:sz w:val="18"/>
                <w:szCs w:val="18"/>
              </w:rPr>
              <w:t>&lt; 50</w:t>
            </w:r>
          </w:p>
        </w:tc>
        <w:tc>
          <w:tcPr>
            <w:tcW w:w="1096" w:type="dxa"/>
            <w:hideMark/>
          </w:tcPr>
          <w:p w14:paraId="7FD86EE0" w14:textId="77777777" w:rsidR="00D54070" w:rsidRPr="00A73993" w:rsidRDefault="00D54070" w:rsidP="00F7513F">
            <w:pPr>
              <w:pStyle w:val="NormalWeb"/>
              <w:jc w:val="center"/>
              <w:rPr>
                <w:sz w:val="18"/>
                <w:szCs w:val="18"/>
              </w:rPr>
            </w:pPr>
            <w:r w:rsidRPr="00A73993">
              <w:rPr>
                <w:sz w:val="18"/>
                <w:szCs w:val="18"/>
              </w:rPr>
              <w:t>5 (0.1)</w:t>
            </w:r>
          </w:p>
        </w:tc>
        <w:tc>
          <w:tcPr>
            <w:tcW w:w="1097" w:type="dxa"/>
            <w:hideMark/>
          </w:tcPr>
          <w:p w14:paraId="2D22772B"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1E4286C3" w14:textId="77777777" w:rsidR="00D54070" w:rsidRPr="00A73993" w:rsidRDefault="00D54070" w:rsidP="00F7513F">
            <w:pPr>
              <w:pStyle w:val="NormalWeb"/>
              <w:jc w:val="center"/>
              <w:rPr>
                <w:sz w:val="18"/>
                <w:szCs w:val="18"/>
              </w:rPr>
            </w:pPr>
            <w:r w:rsidRPr="00A73993">
              <w:rPr>
                <w:sz w:val="18"/>
                <w:szCs w:val="18"/>
              </w:rPr>
              <w:t>5 (0.03)</w:t>
            </w:r>
          </w:p>
        </w:tc>
        <w:tc>
          <w:tcPr>
            <w:tcW w:w="1097" w:type="dxa"/>
            <w:hideMark/>
          </w:tcPr>
          <w:p w14:paraId="7938AE05" w14:textId="77777777" w:rsidR="00D54070" w:rsidRPr="00A73993" w:rsidRDefault="00D54070" w:rsidP="00F7513F">
            <w:pPr>
              <w:pStyle w:val="NormalWeb"/>
              <w:jc w:val="center"/>
              <w:rPr>
                <w:sz w:val="18"/>
                <w:szCs w:val="18"/>
              </w:rPr>
            </w:pPr>
            <w:r w:rsidRPr="00A73993">
              <w:rPr>
                <w:sz w:val="18"/>
                <w:szCs w:val="18"/>
              </w:rPr>
              <w:t>0 (0.0)</w:t>
            </w:r>
          </w:p>
        </w:tc>
        <w:tc>
          <w:tcPr>
            <w:tcW w:w="1096" w:type="dxa"/>
            <w:hideMark/>
          </w:tcPr>
          <w:p w14:paraId="0E78E517"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4EF94CCA"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4D03CC61" w14:textId="77777777" w:rsidR="00D54070" w:rsidRPr="00A73993" w:rsidRDefault="00D54070" w:rsidP="00F7513F">
            <w:pPr>
              <w:pStyle w:val="NormalWeb"/>
              <w:jc w:val="center"/>
              <w:rPr>
                <w:sz w:val="18"/>
                <w:szCs w:val="18"/>
              </w:rPr>
            </w:pPr>
            <w:r w:rsidRPr="00A73993">
              <w:rPr>
                <w:sz w:val="18"/>
                <w:szCs w:val="18"/>
              </w:rPr>
              <w:t>2 (2.9)</w:t>
            </w:r>
          </w:p>
        </w:tc>
        <w:tc>
          <w:tcPr>
            <w:tcW w:w="1097" w:type="dxa"/>
            <w:hideMark/>
          </w:tcPr>
          <w:p w14:paraId="25C48DC4"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007F5A98" w14:textId="77777777" w:rsidR="00D54070" w:rsidRPr="00A73993" w:rsidRDefault="00D54070" w:rsidP="00F7513F">
            <w:pPr>
              <w:pStyle w:val="NormalWeb"/>
              <w:jc w:val="center"/>
              <w:rPr>
                <w:sz w:val="18"/>
                <w:szCs w:val="18"/>
              </w:rPr>
            </w:pPr>
            <w:r w:rsidRPr="00A73993">
              <w:rPr>
                <w:sz w:val="18"/>
                <w:szCs w:val="18"/>
              </w:rPr>
              <w:t>2 (1.8)</w:t>
            </w:r>
          </w:p>
        </w:tc>
      </w:tr>
      <w:tr w:rsidR="00D54070" w:rsidRPr="00A73993" w14:paraId="529F4092" w14:textId="77777777" w:rsidTr="003C1394">
        <w:tc>
          <w:tcPr>
            <w:tcW w:w="0" w:type="auto"/>
            <w:hideMark/>
          </w:tcPr>
          <w:p w14:paraId="4A34BEBC" w14:textId="77777777" w:rsidR="00D54070" w:rsidRPr="00A73993" w:rsidRDefault="00D54070">
            <w:pPr>
              <w:pStyle w:val="NormalWeb"/>
              <w:rPr>
                <w:sz w:val="18"/>
                <w:szCs w:val="18"/>
              </w:rPr>
            </w:pPr>
            <w:r w:rsidRPr="00A73993">
              <w:rPr>
                <w:sz w:val="18"/>
                <w:szCs w:val="18"/>
              </w:rPr>
              <w:t>50–64</w:t>
            </w:r>
          </w:p>
        </w:tc>
        <w:tc>
          <w:tcPr>
            <w:tcW w:w="1096" w:type="dxa"/>
            <w:hideMark/>
          </w:tcPr>
          <w:p w14:paraId="648609D9" w14:textId="77777777" w:rsidR="00D54070" w:rsidRPr="00A73993" w:rsidRDefault="00D54070" w:rsidP="00F7513F">
            <w:pPr>
              <w:pStyle w:val="NormalWeb"/>
              <w:jc w:val="center"/>
              <w:rPr>
                <w:sz w:val="18"/>
                <w:szCs w:val="18"/>
              </w:rPr>
            </w:pPr>
            <w:r w:rsidRPr="00A73993">
              <w:rPr>
                <w:sz w:val="18"/>
                <w:szCs w:val="18"/>
              </w:rPr>
              <w:t>19(0.8)</w:t>
            </w:r>
          </w:p>
        </w:tc>
        <w:tc>
          <w:tcPr>
            <w:tcW w:w="1097" w:type="dxa"/>
            <w:hideMark/>
          </w:tcPr>
          <w:p w14:paraId="0534C05F" w14:textId="77777777" w:rsidR="00D54070" w:rsidRPr="00A73993" w:rsidRDefault="00D54070" w:rsidP="00F7513F">
            <w:pPr>
              <w:pStyle w:val="NormalWeb"/>
              <w:jc w:val="center"/>
              <w:rPr>
                <w:sz w:val="18"/>
                <w:szCs w:val="18"/>
              </w:rPr>
            </w:pPr>
            <w:r w:rsidRPr="00A73993">
              <w:rPr>
                <w:sz w:val="18"/>
                <w:szCs w:val="18"/>
              </w:rPr>
              <w:t>10 (0.4)</w:t>
            </w:r>
          </w:p>
        </w:tc>
        <w:tc>
          <w:tcPr>
            <w:tcW w:w="1097" w:type="dxa"/>
            <w:hideMark/>
          </w:tcPr>
          <w:p w14:paraId="53C4BDA0" w14:textId="77777777" w:rsidR="00D54070" w:rsidRPr="00A73993" w:rsidRDefault="00D54070" w:rsidP="00F7513F">
            <w:pPr>
              <w:pStyle w:val="NormalWeb"/>
              <w:jc w:val="center"/>
              <w:rPr>
                <w:sz w:val="18"/>
                <w:szCs w:val="18"/>
              </w:rPr>
            </w:pPr>
            <w:r w:rsidRPr="00A73993">
              <w:rPr>
                <w:sz w:val="18"/>
                <w:szCs w:val="18"/>
              </w:rPr>
              <w:t>29 (0.6)</w:t>
            </w:r>
          </w:p>
        </w:tc>
        <w:tc>
          <w:tcPr>
            <w:tcW w:w="1097" w:type="dxa"/>
            <w:hideMark/>
          </w:tcPr>
          <w:p w14:paraId="3DAB770C" w14:textId="77777777" w:rsidR="00D54070" w:rsidRPr="00A73993" w:rsidRDefault="00D54070" w:rsidP="00F7513F">
            <w:pPr>
              <w:pStyle w:val="NormalWeb"/>
              <w:jc w:val="center"/>
              <w:rPr>
                <w:sz w:val="18"/>
                <w:szCs w:val="18"/>
              </w:rPr>
            </w:pPr>
            <w:r w:rsidRPr="00A73993">
              <w:rPr>
                <w:sz w:val="18"/>
                <w:szCs w:val="18"/>
              </w:rPr>
              <w:t>1 (2.0)</w:t>
            </w:r>
          </w:p>
        </w:tc>
        <w:tc>
          <w:tcPr>
            <w:tcW w:w="1096" w:type="dxa"/>
            <w:hideMark/>
          </w:tcPr>
          <w:p w14:paraId="7602CB9E" w14:textId="77777777" w:rsidR="00D54070" w:rsidRPr="00A73993" w:rsidRDefault="00D54070" w:rsidP="00F7513F">
            <w:pPr>
              <w:pStyle w:val="NormalWeb"/>
              <w:jc w:val="center"/>
              <w:rPr>
                <w:sz w:val="18"/>
                <w:szCs w:val="18"/>
              </w:rPr>
            </w:pPr>
            <w:r w:rsidRPr="00A73993">
              <w:rPr>
                <w:sz w:val="18"/>
                <w:szCs w:val="18"/>
              </w:rPr>
              <w:t>2 (6.1)</w:t>
            </w:r>
          </w:p>
        </w:tc>
        <w:tc>
          <w:tcPr>
            <w:tcW w:w="1097" w:type="dxa"/>
            <w:hideMark/>
          </w:tcPr>
          <w:p w14:paraId="644A5871" w14:textId="77777777" w:rsidR="00D54070" w:rsidRPr="00A73993" w:rsidRDefault="00D54070" w:rsidP="00F7513F">
            <w:pPr>
              <w:pStyle w:val="NormalWeb"/>
              <w:jc w:val="center"/>
              <w:rPr>
                <w:sz w:val="18"/>
                <w:szCs w:val="18"/>
              </w:rPr>
            </w:pPr>
            <w:r w:rsidRPr="00A73993">
              <w:rPr>
                <w:sz w:val="18"/>
                <w:szCs w:val="18"/>
              </w:rPr>
              <w:t>3(3.6)</w:t>
            </w:r>
          </w:p>
        </w:tc>
        <w:tc>
          <w:tcPr>
            <w:tcW w:w="1097" w:type="dxa"/>
            <w:hideMark/>
          </w:tcPr>
          <w:p w14:paraId="132FE48F" w14:textId="77777777" w:rsidR="00D54070" w:rsidRPr="00A73993" w:rsidRDefault="00D54070" w:rsidP="00F7513F">
            <w:pPr>
              <w:pStyle w:val="NormalWeb"/>
              <w:jc w:val="center"/>
              <w:rPr>
                <w:sz w:val="18"/>
                <w:szCs w:val="18"/>
              </w:rPr>
            </w:pPr>
            <w:r w:rsidRPr="00A73993">
              <w:rPr>
                <w:sz w:val="18"/>
                <w:szCs w:val="18"/>
              </w:rPr>
              <w:t>9 (9.2)</w:t>
            </w:r>
          </w:p>
        </w:tc>
        <w:tc>
          <w:tcPr>
            <w:tcW w:w="1097" w:type="dxa"/>
            <w:hideMark/>
          </w:tcPr>
          <w:p w14:paraId="2F5FFEF1" w14:textId="77777777" w:rsidR="00D54070" w:rsidRPr="00A73993" w:rsidRDefault="00D54070" w:rsidP="00F7513F">
            <w:pPr>
              <w:pStyle w:val="NormalWeb"/>
              <w:jc w:val="center"/>
              <w:rPr>
                <w:sz w:val="18"/>
                <w:szCs w:val="18"/>
              </w:rPr>
            </w:pPr>
            <w:r w:rsidRPr="00A73993">
              <w:rPr>
                <w:sz w:val="18"/>
                <w:szCs w:val="18"/>
              </w:rPr>
              <w:t>3 (5.4)</w:t>
            </w:r>
          </w:p>
        </w:tc>
        <w:tc>
          <w:tcPr>
            <w:tcW w:w="1097" w:type="dxa"/>
            <w:hideMark/>
          </w:tcPr>
          <w:p w14:paraId="10C437D9" w14:textId="77777777" w:rsidR="00D54070" w:rsidRPr="00A73993" w:rsidRDefault="00D54070" w:rsidP="00F7513F">
            <w:pPr>
              <w:pStyle w:val="NormalWeb"/>
              <w:jc w:val="center"/>
              <w:rPr>
                <w:sz w:val="18"/>
                <w:szCs w:val="18"/>
              </w:rPr>
            </w:pPr>
            <w:r w:rsidRPr="00A73993">
              <w:rPr>
                <w:sz w:val="18"/>
                <w:szCs w:val="18"/>
              </w:rPr>
              <w:t>12 (7.8)</w:t>
            </w:r>
          </w:p>
        </w:tc>
      </w:tr>
      <w:tr w:rsidR="00D54070" w:rsidRPr="00A73993" w14:paraId="2A3983CC" w14:textId="77777777" w:rsidTr="003C1394">
        <w:trPr>
          <w:cnfStyle w:val="000000010000" w:firstRow="0" w:lastRow="0" w:firstColumn="0" w:lastColumn="0" w:oddVBand="0" w:evenVBand="0" w:oddHBand="0" w:evenHBand="1" w:firstRowFirstColumn="0" w:firstRowLastColumn="0" w:lastRowFirstColumn="0" w:lastRowLastColumn="0"/>
        </w:trPr>
        <w:tc>
          <w:tcPr>
            <w:tcW w:w="0" w:type="auto"/>
            <w:hideMark/>
          </w:tcPr>
          <w:p w14:paraId="427CF87B" w14:textId="77777777" w:rsidR="00D54070" w:rsidRPr="00A73993" w:rsidRDefault="00D54070">
            <w:pPr>
              <w:pStyle w:val="NormalWeb"/>
              <w:rPr>
                <w:sz w:val="18"/>
                <w:szCs w:val="18"/>
              </w:rPr>
            </w:pPr>
            <w:r w:rsidRPr="00A73993">
              <w:rPr>
                <w:sz w:val="18"/>
                <w:szCs w:val="18"/>
              </w:rPr>
              <w:t>65–79</w:t>
            </w:r>
          </w:p>
        </w:tc>
        <w:tc>
          <w:tcPr>
            <w:tcW w:w="1096" w:type="dxa"/>
            <w:hideMark/>
          </w:tcPr>
          <w:p w14:paraId="4F555F8C" w14:textId="77777777" w:rsidR="00D54070" w:rsidRPr="00A73993" w:rsidRDefault="00D54070" w:rsidP="00F7513F">
            <w:pPr>
              <w:pStyle w:val="NormalWeb"/>
              <w:jc w:val="center"/>
              <w:rPr>
                <w:sz w:val="18"/>
                <w:szCs w:val="18"/>
              </w:rPr>
            </w:pPr>
            <w:r w:rsidRPr="00A73993">
              <w:rPr>
                <w:sz w:val="18"/>
                <w:szCs w:val="18"/>
              </w:rPr>
              <w:t>118(8.9)</w:t>
            </w:r>
          </w:p>
        </w:tc>
        <w:tc>
          <w:tcPr>
            <w:tcW w:w="1097" w:type="dxa"/>
            <w:hideMark/>
          </w:tcPr>
          <w:p w14:paraId="193F6809" w14:textId="77777777" w:rsidR="00D54070" w:rsidRPr="00A73993" w:rsidRDefault="00D54070" w:rsidP="00F7513F">
            <w:pPr>
              <w:pStyle w:val="NormalWeb"/>
              <w:jc w:val="center"/>
              <w:rPr>
                <w:sz w:val="18"/>
                <w:szCs w:val="18"/>
              </w:rPr>
            </w:pPr>
            <w:r w:rsidRPr="00A73993">
              <w:rPr>
                <w:sz w:val="18"/>
                <w:szCs w:val="18"/>
              </w:rPr>
              <w:t>62 (5.0)</w:t>
            </w:r>
          </w:p>
        </w:tc>
        <w:tc>
          <w:tcPr>
            <w:tcW w:w="1097" w:type="dxa"/>
            <w:hideMark/>
          </w:tcPr>
          <w:p w14:paraId="3086E382" w14:textId="77777777" w:rsidR="00D54070" w:rsidRPr="00A73993" w:rsidRDefault="00D54070" w:rsidP="00F7513F">
            <w:pPr>
              <w:pStyle w:val="NormalWeb"/>
              <w:jc w:val="center"/>
              <w:rPr>
                <w:sz w:val="18"/>
                <w:szCs w:val="18"/>
              </w:rPr>
            </w:pPr>
            <w:r w:rsidRPr="00A73993">
              <w:rPr>
                <w:sz w:val="18"/>
                <w:szCs w:val="18"/>
              </w:rPr>
              <w:t>180 (7.1)</w:t>
            </w:r>
          </w:p>
        </w:tc>
        <w:tc>
          <w:tcPr>
            <w:tcW w:w="1097" w:type="dxa"/>
            <w:hideMark/>
          </w:tcPr>
          <w:p w14:paraId="41D2BB95" w14:textId="77777777" w:rsidR="00D54070" w:rsidRPr="00A73993" w:rsidRDefault="00D54070" w:rsidP="00F7513F">
            <w:pPr>
              <w:pStyle w:val="NormalWeb"/>
              <w:jc w:val="center"/>
              <w:rPr>
                <w:sz w:val="18"/>
                <w:szCs w:val="18"/>
              </w:rPr>
            </w:pPr>
            <w:r w:rsidRPr="00A73993">
              <w:rPr>
                <w:sz w:val="18"/>
                <w:szCs w:val="18"/>
              </w:rPr>
              <w:t>10 (20.0)</w:t>
            </w:r>
          </w:p>
        </w:tc>
        <w:tc>
          <w:tcPr>
            <w:tcW w:w="1096" w:type="dxa"/>
            <w:hideMark/>
          </w:tcPr>
          <w:p w14:paraId="4C73164D" w14:textId="77777777" w:rsidR="00D54070" w:rsidRPr="00A73993" w:rsidRDefault="00D54070" w:rsidP="00F7513F">
            <w:pPr>
              <w:pStyle w:val="NormalWeb"/>
              <w:jc w:val="center"/>
              <w:rPr>
                <w:sz w:val="18"/>
                <w:szCs w:val="18"/>
              </w:rPr>
            </w:pPr>
            <w:r w:rsidRPr="00A73993">
              <w:rPr>
                <w:sz w:val="18"/>
                <w:szCs w:val="18"/>
              </w:rPr>
              <w:t>2.0 (6.9)</w:t>
            </w:r>
          </w:p>
        </w:tc>
        <w:tc>
          <w:tcPr>
            <w:tcW w:w="1097" w:type="dxa"/>
            <w:hideMark/>
          </w:tcPr>
          <w:p w14:paraId="762B5346" w14:textId="77777777" w:rsidR="00D54070" w:rsidRPr="00A73993" w:rsidRDefault="00D54070" w:rsidP="00F7513F">
            <w:pPr>
              <w:pStyle w:val="NormalWeb"/>
              <w:jc w:val="center"/>
              <w:rPr>
                <w:sz w:val="18"/>
                <w:szCs w:val="18"/>
              </w:rPr>
            </w:pPr>
            <w:r w:rsidRPr="00A73993">
              <w:rPr>
                <w:sz w:val="18"/>
                <w:szCs w:val="18"/>
              </w:rPr>
              <w:t>12 (15.2)</w:t>
            </w:r>
          </w:p>
        </w:tc>
        <w:tc>
          <w:tcPr>
            <w:tcW w:w="1097" w:type="dxa"/>
            <w:hideMark/>
          </w:tcPr>
          <w:p w14:paraId="77269352" w14:textId="77777777" w:rsidR="00D54070" w:rsidRPr="00A73993" w:rsidRDefault="00D54070" w:rsidP="00F7513F">
            <w:pPr>
              <w:pStyle w:val="NormalWeb"/>
              <w:jc w:val="center"/>
              <w:rPr>
                <w:sz w:val="18"/>
                <w:szCs w:val="18"/>
              </w:rPr>
            </w:pPr>
            <w:r w:rsidRPr="00A73993">
              <w:rPr>
                <w:sz w:val="18"/>
                <w:szCs w:val="18"/>
              </w:rPr>
              <w:t>23 (22)</w:t>
            </w:r>
          </w:p>
        </w:tc>
        <w:tc>
          <w:tcPr>
            <w:tcW w:w="1097" w:type="dxa"/>
            <w:hideMark/>
          </w:tcPr>
          <w:p w14:paraId="1DEEAA66" w14:textId="77777777" w:rsidR="00D54070" w:rsidRPr="00A73993" w:rsidRDefault="00D54070" w:rsidP="00F7513F">
            <w:pPr>
              <w:pStyle w:val="NormalWeb"/>
              <w:jc w:val="center"/>
              <w:rPr>
                <w:sz w:val="18"/>
                <w:szCs w:val="18"/>
              </w:rPr>
            </w:pPr>
            <w:r w:rsidRPr="00A73993">
              <w:rPr>
                <w:sz w:val="18"/>
                <w:szCs w:val="18"/>
              </w:rPr>
              <w:t>9 (14.5)</w:t>
            </w:r>
          </w:p>
        </w:tc>
        <w:tc>
          <w:tcPr>
            <w:tcW w:w="1097" w:type="dxa"/>
            <w:hideMark/>
          </w:tcPr>
          <w:p w14:paraId="680BDD66" w14:textId="77777777" w:rsidR="00D54070" w:rsidRPr="00A73993" w:rsidRDefault="00D54070" w:rsidP="00F7513F">
            <w:pPr>
              <w:pStyle w:val="NormalWeb"/>
              <w:jc w:val="center"/>
              <w:rPr>
                <w:sz w:val="18"/>
                <w:szCs w:val="18"/>
              </w:rPr>
            </w:pPr>
            <w:r w:rsidRPr="00A73993">
              <w:rPr>
                <w:sz w:val="18"/>
                <w:szCs w:val="18"/>
              </w:rPr>
              <w:t>32 (19.3)</w:t>
            </w:r>
          </w:p>
        </w:tc>
      </w:tr>
      <w:tr w:rsidR="00D54070" w:rsidRPr="00A73993" w14:paraId="415D2EA8" w14:textId="77777777" w:rsidTr="003C1394">
        <w:tc>
          <w:tcPr>
            <w:tcW w:w="0" w:type="auto"/>
            <w:hideMark/>
          </w:tcPr>
          <w:p w14:paraId="7B81F89B" w14:textId="77777777" w:rsidR="00D54070" w:rsidRPr="00A73993" w:rsidRDefault="00D54070">
            <w:pPr>
              <w:pStyle w:val="NormalWeb"/>
              <w:rPr>
                <w:sz w:val="18"/>
                <w:szCs w:val="18"/>
              </w:rPr>
            </w:pPr>
            <w:r w:rsidRPr="00A73993">
              <w:rPr>
                <w:sz w:val="18"/>
                <w:szCs w:val="18"/>
              </w:rPr>
              <w:t>80+</w:t>
            </w:r>
          </w:p>
        </w:tc>
        <w:tc>
          <w:tcPr>
            <w:tcW w:w="1096" w:type="dxa"/>
            <w:hideMark/>
          </w:tcPr>
          <w:p w14:paraId="442B47CC" w14:textId="77777777" w:rsidR="00D54070" w:rsidRPr="00A73993" w:rsidRDefault="00D54070" w:rsidP="00F7513F">
            <w:pPr>
              <w:pStyle w:val="NormalWeb"/>
              <w:jc w:val="center"/>
              <w:rPr>
                <w:sz w:val="18"/>
                <w:szCs w:val="18"/>
              </w:rPr>
            </w:pPr>
            <w:r w:rsidRPr="00A73993">
              <w:rPr>
                <w:sz w:val="18"/>
                <w:szCs w:val="18"/>
              </w:rPr>
              <w:t>297(41.2)</w:t>
            </w:r>
          </w:p>
        </w:tc>
        <w:tc>
          <w:tcPr>
            <w:tcW w:w="1097" w:type="dxa"/>
            <w:hideMark/>
          </w:tcPr>
          <w:p w14:paraId="4B6E2FC1" w14:textId="77777777" w:rsidR="00D54070" w:rsidRPr="00A73993" w:rsidRDefault="00D54070" w:rsidP="00F7513F">
            <w:pPr>
              <w:pStyle w:val="NormalWeb"/>
              <w:jc w:val="center"/>
              <w:rPr>
                <w:sz w:val="18"/>
                <w:szCs w:val="18"/>
              </w:rPr>
            </w:pPr>
            <w:r w:rsidRPr="00A73993">
              <w:rPr>
                <w:sz w:val="18"/>
                <w:szCs w:val="18"/>
              </w:rPr>
              <w:t>396(29.8)</w:t>
            </w:r>
          </w:p>
        </w:tc>
        <w:tc>
          <w:tcPr>
            <w:tcW w:w="1097" w:type="dxa"/>
            <w:hideMark/>
          </w:tcPr>
          <w:p w14:paraId="5D2AE65D" w14:textId="77777777" w:rsidR="00D54070" w:rsidRPr="00A73993" w:rsidRDefault="00D54070" w:rsidP="00F7513F">
            <w:pPr>
              <w:pStyle w:val="NormalWeb"/>
              <w:jc w:val="center"/>
              <w:rPr>
                <w:sz w:val="18"/>
                <w:szCs w:val="18"/>
              </w:rPr>
            </w:pPr>
            <w:r w:rsidRPr="00A73993">
              <w:rPr>
                <w:sz w:val="18"/>
                <w:szCs w:val="18"/>
              </w:rPr>
              <w:t>693 (33.8)</w:t>
            </w:r>
          </w:p>
        </w:tc>
        <w:tc>
          <w:tcPr>
            <w:tcW w:w="1097" w:type="dxa"/>
            <w:hideMark/>
          </w:tcPr>
          <w:p w14:paraId="51D4632A" w14:textId="77777777" w:rsidR="00D54070" w:rsidRPr="00A73993" w:rsidRDefault="00D54070" w:rsidP="00F7513F">
            <w:pPr>
              <w:pStyle w:val="NormalWeb"/>
              <w:jc w:val="center"/>
              <w:rPr>
                <w:sz w:val="18"/>
                <w:szCs w:val="18"/>
              </w:rPr>
            </w:pPr>
            <w:r w:rsidRPr="00A73993">
              <w:rPr>
                <w:sz w:val="18"/>
                <w:szCs w:val="18"/>
              </w:rPr>
              <w:t>15 (46.9)</w:t>
            </w:r>
          </w:p>
        </w:tc>
        <w:tc>
          <w:tcPr>
            <w:tcW w:w="1096" w:type="dxa"/>
            <w:hideMark/>
          </w:tcPr>
          <w:p w14:paraId="5BED12E1" w14:textId="77777777" w:rsidR="00D54070" w:rsidRPr="00A73993" w:rsidRDefault="00D54070" w:rsidP="00F7513F">
            <w:pPr>
              <w:pStyle w:val="NormalWeb"/>
              <w:jc w:val="center"/>
              <w:rPr>
                <w:sz w:val="18"/>
                <w:szCs w:val="18"/>
              </w:rPr>
            </w:pPr>
            <w:r w:rsidRPr="00A73993">
              <w:rPr>
                <w:sz w:val="18"/>
                <w:szCs w:val="18"/>
              </w:rPr>
              <w:t>15 (34.1)</w:t>
            </w:r>
          </w:p>
        </w:tc>
        <w:tc>
          <w:tcPr>
            <w:tcW w:w="1097" w:type="dxa"/>
            <w:hideMark/>
          </w:tcPr>
          <w:p w14:paraId="30FA2CAA" w14:textId="77777777" w:rsidR="00D54070" w:rsidRPr="00A73993" w:rsidRDefault="00D54070" w:rsidP="00F7513F">
            <w:pPr>
              <w:pStyle w:val="NormalWeb"/>
              <w:jc w:val="center"/>
              <w:rPr>
                <w:sz w:val="18"/>
                <w:szCs w:val="18"/>
              </w:rPr>
            </w:pPr>
            <w:r w:rsidRPr="00A73993">
              <w:rPr>
                <w:sz w:val="18"/>
                <w:szCs w:val="18"/>
              </w:rPr>
              <w:t>30 (39.5)</w:t>
            </w:r>
          </w:p>
        </w:tc>
        <w:tc>
          <w:tcPr>
            <w:tcW w:w="1097" w:type="dxa"/>
            <w:hideMark/>
          </w:tcPr>
          <w:p w14:paraId="089030F4" w14:textId="77777777" w:rsidR="00D54070" w:rsidRPr="00A73993" w:rsidRDefault="00D54070" w:rsidP="00F7513F">
            <w:pPr>
              <w:pStyle w:val="NormalWeb"/>
              <w:jc w:val="center"/>
              <w:rPr>
                <w:sz w:val="18"/>
                <w:szCs w:val="18"/>
              </w:rPr>
            </w:pPr>
            <w:r w:rsidRPr="00A73993">
              <w:rPr>
                <w:sz w:val="18"/>
                <w:szCs w:val="18"/>
              </w:rPr>
              <w:t>10 (71.4)</w:t>
            </w:r>
          </w:p>
        </w:tc>
        <w:tc>
          <w:tcPr>
            <w:tcW w:w="1097" w:type="dxa"/>
            <w:hideMark/>
          </w:tcPr>
          <w:p w14:paraId="1EB2C727" w14:textId="77777777" w:rsidR="00D54070" w:rsidRPr="00A73993" w:rsidRDefault="00D54070" w:rsidP="00F7513F">
            <w:pPr>
              <w:pStyle w:val="NormalWeb"/>
              <w:jc w:val="center"/>
              <w:rPr>
                <w:sz w:val="18"/>
                <w:szCs w:val="18"/>
              </w:rPr>
            </w:pPr>
            <w:r w:rsidRPr="00A73993">
              <w:rPr>
                <w:sz w:val="18"/>
                <w:szCs w:val="18"/>
              </w:rPr>
              <w:t>3 (60.0)</w:t>
            </w:r>
          </w:p>
        </w:tc>
        <w:tc>
          <w:tcPr>
            <w:tcW w:w="1097" w:type="dxa"/>
            <w:hideMark/>
          </w:tcPr>
          <w:p w14:paraId="4B8ED3B9" w14:textId="77777777" w:rsidR="00D54070" w:rsidRPr="00A73993" w:rsidRDefault="00D54070" w:rsidP="00F7513F">
            <w:pPr>
              <w:pStyle w:val="NormalWeb"/>
              <w:jc w:val="center"/>
              <w:rPr>
                <w:sz w:val="18"/>
                <w:szCs w:val="18"/>
              </w:rPr>
            </w:pPr>
            <w:r w:rsidRPr="00A73993">
              <w:rPr>
                <w:sz w:val="18"/>
                <w:szCs w:val="18"/>
              </w:rPr>
              <w:t>14 (58.3)</w:t>
            </w:r>
          </w:p>
        </w:tc>
      </w:tr>
    </w:tbl>
    <w:p w14:paraId="2ED3C3B1" w14:textId="77777777" w:rsidR="00D54070" w:rsidRDefault="00D54070" w:rsidP="00D914F1">
      <w:pPr>
        <w:pStyle w:val="CDIfootnotes"/>
      </w:pPr>
      <w:r>
        <w:t>a</w:t>
      </w:r>
      <w:r>
        <w:tab/>
        <w:t>Source: NNDSS. (Total cases = 27, 787).</w:t>
      </w:r>
    </w:p>
    <w:p w14:paraId="0D071CEB" w14:textId="77777777" w:rsidR="00D54070" w:rsidRDefault="00D54070" w:rsidP="00D914F1">
      <w:pPr>
        <w:pStyle w:val="CDIfootnotes"/>
      </w:pPr>
      <w:r>
        <w:t>b</w:t>
      </w:r>
      <w:r>
        <w:tab/>
        <w:t>Source: FluCAN. Includes 21 sentinel hospitals. (Total cases = 382).</w:t>
      </w:r>
    </w:p>
    <w:p w14:paraId="64ED1F03" w14:textId="77777777" w:rsidR="00D54070" w:rsidRDefault="00D54070" w:rsidP="00D914F1">
      <w:pPr>
        <w:pStyle w:val="CDIfootnotes"/>
      </w:pPr>
      <w:r>
        <w:t>c</w:t>
      </w:r>
      <w:r>
        <w:tab/>
        <w:t>Source: SPRINT-SARI. Includes 78 sentinel ICU/HDUs and only those with discharge outcome. (Total cases = 456).</w:t>
      </w:r>
    </w:p>
    <w:p w14:paraId="77CBA667" w14:textId="77777777" w:rsidR="003D7894" w:rsidRDefault="003D7894">
      <w:pPr>
        <w:rPr>
          <w:rFonts w:asciiTheme="majorHAnsi" w:eastAsiaTheme="majorEastAsia" w:hAnsiTheme="majorHAnsi" w:cstheme="majorBidi"/>
          <w:b/>
          <w:bCs/>
          <w:sz w:val="26"/>
          <w:szCs w:val="26"/>
        </w:rPr>
      </w:pPr>
      <w:r>
        <w:br w:type="page"/>
      </w:r>
    </w:p>
    <w:p w14:paraId="5ABBC855" w14:textId="77777777" w:rsidR="00D54070" w:rsidRPr="00D914F1" w:rsidRDefault="00D54070" w:rsidP="00D914F1">
      <w:pPr>
        <w:pStyle w:val="Heading2"/>
      </w:pPr>
      <w:r w:rsidRPr="00D914F1">
        <w:lastRenderedPageBreak/>
        <w:t xml:space="preserve">Clusters and outbreaks </w:t>
      </w:r>
    </w:p>
    <w:p w14:paraId="71015C16" w14:textId="77777777" w:rsidR="00D54070" w:rsidRPr="00813CB6" w:rsidRDefault="00D54070" w:rsidP="00D914F1">
      <w:pPr>
        <w:pStyle w:val="Heading3"/>
        <w:rPr>
          <w:i/>
        </w:rPr>
      </w:pPr>
      <w:r w:rsidRPr="00813CB6">
        <w:rPr>
          <w:i/>
        </w:rPr>
        <w:t xml:space="preserve">(State and territory reporting) </w:t>
      </w:r>
    </w:p>
    <w:p w14:paraId="5C36B7D2" w14:textId="14198B27" w:rsidR="00D54070" w:rsidRDefault="00C75156" w:rsidP="00D914F1">
      <w:r w:rsidRPr="00C75156">
        <w:t>As at 24th November there was a total of four outb</w:t>
      </w:r>
      <w:r>
        <w:t>reaks</w:t>
      </w:r>
      <w:r>
        <w:rPr>
          <w:rStyle w:val="FootnoteReference"/>
        </w:rPr>
        <w:footnoteReference w:id="2"/>
      </w:r>
      <w:r>
        <w:t xml:space="preserve"> associated with 29 cases.</w:t>
      </w:r>
      <w:r w:rsidR="00D54070">
        <w:t xml:space="preserve"> These outbreaks were all in South Australia as associated with the ‘Parafield cluster’. Outbreaks were reported in the following settings: residential aged care facility (1); quarantine facility (1); extended family setting (1); and a workplace (1). </w:t>
      </w:r>
    </w:p>
    <w:p w14:paraId="3A36C8A2" w14:textId="77777777" w:rsidR="00D54070" w:rsidRDefault="00D54070" w:rsidP="00D914F1">
      <w:r>
        <w:t>Nationally, since the beginning of the epidemic, there have been 829 outbreaks associated with 13,235 cases; 2,007 hospitalisations; and 799 deaths. Consistent with the national epidemic case trend, the first peak in outbreaks occurred in mid-March (Figure 7). This was followed by a rapid increase in outbreaks beginning in early July, corresponding with community transmission in Victoria.</w:t>
      </w:r>
    </w:p>
    <w:p w14:paraId="62BBC46B" w14:textId="77777777" w:rsidR="00D54070" w:rsidRDefault="00D54070" w:rsidP="00D914F1">
      <w:pPr>
        <w:pStyle w:val="CDIFigures"/>
      </w:pPr>
      <w:r>
        <w:t>Figure 7: Number of outbreaks throughout the course of the pandemic, Australia, 22 November 2020</w:t>
      </w:r>
    </w:p>
    <w:p w14:paraId="586B2758" w14:textId="77777777" w:rsidR="00D54070" w:rsidRDefault="00D54070">
      <w:pPr>
        <w:rPr>
          <w:rFonts w:eastAsia="Times New Roman"/>
        </w:rPr>
      </w:pPr>
      <w:r>
        <w:rPr>
          <w:rFonts w:eastAsia="Times New Roman"/>
          <w:noProof/>
        </w:rPr>
        <w:drawing>
          <wp:inline distT="0" distB="0" distL="0" distR="0" wp14:anchorId="393978BF" wp14:editId="248197FD">
            <wp:extent cx="6666098" cy="4549140"/>
            <wp:effectExtent l="0" t="0" r="1905" b="3810"/>
            <wp:docPr id="7" name="Picture 7" descr="A bar chart showing the number of open COVID-19 outbreaks reported each week over the epidemic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I\OpenCDI\2020\81- COVID-19 report 30\MS-Word output\tables_and_figures-web-resources\image\f7.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9691" cy="4551592"/>
                    </a:xfrm>
                    <a:prstGeom prst="rect">
                      <a:avLst/>
                    </a:prstGeom>
                  </pic:spPr>
                </pic:pic>
              </a:graphicData>
            </a:graphic>
          </wp:inline>
        </w:drawing>
      </w:r>
    </w:p>
    <w:p w14:paraId="21D13915" w14:textId="39E1A8A4" w:rsidR="00D54070" w:rsidRDefault="00D54070" w:rsidP="00D914F1">
      <w:r>
        <w:t xml:space="preserve">The median number of cases in each outbreak was </w:t>
      </w:r>
      <w:r w:rsidR="001F6B70">
        <w:t>six</w:t>
      </w:r>
      <w:r>
        <w:t xml:space="preserve"> (range 2–331). Forty percent (326/829) of outbreaks had </w:t>
      </w:r>
      <w:r w:rsidR="001F6B70">
        <w:t>six</w:t>
      </w:r>
      <w:r>
        <w:t xml:space="preserve"> to 24 cases, and almost a third (32%, 266/829) had only 3</w:t>
      </w:r>
      <w:r w:rsidR="001F6B70">
        <w:t>–</w:t>
      </w:r>
      <w:r>
        <w:t>5 cases. The largest single jurisdictional outbreak occurred in in a residential aged care facility and was associated with 331 cases (Figure 8).</w:t>
      </w:r>
    </w:p>
    <w:p w14:paraId="7287937F" w14:textId="77777777" w:rsidR="007270B0" w:rsidRDefault="007270B0">
      <w:pPr>
        <w:rPr>
          <w:b/>
        </w:rPr>
      </w:pPr>
      <w:r>
        <w:br w:type="page"/>
      </w:r>
    </w:p>
    <w:p w14:paraId="56326A2B" w14:textId="77777777" w:rsidR="00D54070" w:rsidRDefault="00D54070" w:rsidP="00D914F1">
      <w:pPr>
        <w:pStyle w:val="CDIFigures"/>
      </w:pPr>
      <w:r>
        <w:lastRenderedPageBreak/>
        <w:t>Figure 8: Number of outbreaks by size, Australia, 22 November 2020</w:t>
      </w:r>
    </w:p>
    <w:p w14:paraId="671FD759" w14:textId="77777777" w:rsidR="00D54070" w:rsidRDefault="00D54070">
      <w:pPr>
        <w:rPr>
          <w:rFonts w:eastAsia="Times New Roman"/>
        </w:rPr>
      </w:pPr>
      <w:r>
        <w:rPr>
          <w:rFonts w:eastAsia="Times New Roman"/>
          <w:noProof/>
        </w:rPr>
        <w:drawing>
          <wp:inline distT="0" distB="0" distL="0" distR="0" wp14:anchorId="0460B4EB" wp14:editId="48168F3B">
            <wp:extent cx="6629400" cy="4505482"/>
            <wp:effectExtent l="0" t="0" r="0" b="9525"/>
            <wp:docPr id="8" name="Picture 8"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2447" cy="4507553"/>
                    </a:xfrm>
                    <a:prstGeom prst="rect">
                      <a:avLst/>
                    </a:prstGeom>
                  </pic:spPr>
                </pic:pic>
              </a:graphicData>
            </a:graphic>
          </wp:inline>
        </w:drawing>
      </w:r>
    </w:p>
    <w:p w14:paraId="4B956878" w14:textId="77777777" w:rsidR="00D54070" w:rsidRDefault="00D54070" w:rsidP="00D914F1">
      <w:r>
        <w:t>Residents of aged care facilities are at increased risk of COVID-19 infection due to the environment of communal living facilities and are more vulnerable to serious complications if they do become infected. As at 22 November 2020, there have been 4,298 cases of COVID-19 associated with 219 residential aged care facilities, with 3,609 recoveries and 685 deaths. Of these cases, 2,049 occurred in aged care residents, with the remaining 2,249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18,</w:t>
      </w:r>
      <w:proofErr w:type="gramStart"/>
      <w:r>
        <w:rPr>
          <w:vertAlign w:val="superscript"/>
        </w:rPr>
        <w:t>19</w:t>
      </w:r>
      <w:proofErr w:type="gramEnd"/>
      <w:r>
        <w:t xml:space="preserve"> </w:t>
      </w:r>
    </w:p>
    <w:p w14:paraId="3DD59617" w14:textId="77777777" w:rsidR="00D54070" w:rsidRPr="00D914F1" w:rsidRDefault="00D54070" w:rsidP="00D914F1">
      <w:pPr>
        <w:pStyle w:val="Heading1"/>
      </w:pPr>
      <w:r w:rsidRPr="00D914F1">
        <w:t xml:space="preserve">Virology </w:t>
      </w:r>
    </w:p>
    <w:p w14:paraId="45EBC9AC" w14:textId="77777777" w:rsidR="00D54070" w:rsidRPr="00813CB6" w:rsidRDefault="00D54070" w:rsidP="00D914F1">
      <w:pPr>
        <w:pStyle w:val="Heading2"/>
        <w:rPr>
          <w:i/>
        </w:rPr>
      </w:pPr>
      <w:r w:rsidRPr="00813CB6">
        <w:rPr>
          <w:i/>
        </w:rPr>
        <w:t xml:space="preserve">(GISAID) </w:t>
      </w:r>
    </w:p>
    <w:p w14:paraId="01A492BF" w14:textId="77777777" w:rsidR="00D54070" w:rsidRDefault="00D54070" w:rsidP="00D914F1">
      <w:r>
        <w:t>At the time of this report, there were 15,456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1,20,21</w:t>
      </w:r>
      <w:r>
        <w:t xml:space="preserve"> In the last fortnight, there have been no new Australian sequences uploaded to GISAID. Recent Australian SARS-CoV-2 sequences from the last month include six from New South Wales and five from South Australia. In the past month there have been seven different sequences, reflecting the recent shift from locally-acquired to overseas-acquired cases in Australia. </w:t>
      </w:r>
    </w:p>
    <w:p w14:paraId="219E52E6" w14:textId="77777777" w:rsidR="00D54070" w:rsidRPr="00D914F1" w:rsidRDefault="00D54070" w:rsidP="00D914F1">
      <w:pPr>
        <w:pStyle w:val="Heading1"/>
      </w:pPr>
      <w:r w:rsidRPr="00D914F1">
        <w:lastRenderedPageBreak/>
        <w:t xml:space="preserve">Public health response measures </w:t>
      </w:r>
    </w:p>
    <w:p w14:paraId="51DF0D28" w14:textId="77777777" w:rsidR="00D54070" w:rsidRDefault="00D54070" w:rsidP="00D914F1">
      <w:r>
        <w:t>Since COVID-19 first emerged internationally, Australia has implemented public health measures informed by the disease’s epidemiology (Figure 9). On 8 May, the Australian Government announced a three-step framework for easing COVID-19 restrictions. Building on this framework, on 13 November the National Cabinet (except for Western Australia) agreed to a ‘Framework for National Reopening’ which aims to achieve a COVID normal Australia by Christmas 2020 wherever it is safe to do so.</w:t>
      </w:r>
      <w:r>
        <w:rPr>
          <w:vertAlign w:val="superscript"/>
        </w:rPr>
        <w:t>22</w:t>
      </w:r>
      <w:r>
        <w:t xml:space="preserve"> States and territories have decision-making authority in relation to public health measures and have eased restrictions at their own pace, depending on the local public health and epidemiological situation (Table 7).</w:t>
      </w:r>
      <w:r>
        <w:rPr>
          <w:vertAlign w:val="superscript"/>
        </w:rPr>
        <w:t xml:space="preserve">23 </w:t>
      </w:r>
    </w:p>
    <w:p w14:paraId="7508A76F" w14:textId="77777777" w:rsidR="0050042A" w:rsidRDefault="0050042A" w:rsidP="0050042A">
      <w:pPr>
        <w:pStyle w:val="NormalWeb"/>
      </w:pPr>
      <w:r>
        <w:t>During the current reporting period, Victoria and Queensland continued to ease COVID-19 restrictions. South Australia implemented a temporary ‘circuit breaker’ lockdown in response to a cluster of locally-acquired cases.</w:t>
      </w:r>
      <w:r>
        <w:rPr>
          <w:vertAlign w:val="superscript"/>
        </w:rPr>
        <w:t>24</w:t>
      </w:r>
      <w:r>
        <w:t xml:space="preserve"> Although initially planned for six days, South Australia revoked stay-at-home orders after three days, following developments in information regarding the transmission of disease.</w:t>
      </w:r>
      <w:r>
        <w:rPr>
          <w:vertAlign w:val="superscript"/>
        </w:rPr>
        <w:t>25</w:t>
      </w:r>
      <w:r>
        <w:t xml:space="preserve"> </w:t>
      </w:r>
    </w:p>
    <w:p w14:paraId="680C450F" w14:textId="77777777" w:rsidR="0050042A" w:rsidRDefault="0050042A" w:rsidP="0034184E">
      <w:pPr>
        <w:pStyle w:val="CDIFigures"/>
        <w:sectPr w:rsidR="0050042A" w:rsidSect="00A30C37">
          <w:headerReference w:type="default" r:id="rId17"/>
          <w:footerReference w:type="default" r:id="rId18"/>
          <w:footerReference w:type="first" r:id="rId19"/>
          <w:footnotePr>
            <w:numFmt w:val="lowerRoman"/>
          </w:footnotePr>
          <w:pgSz w:w="11906" w:h="16838"/>
          <w:pgMar w:top="720" w:right="720" w:bottom="1134" w:left="720" w:header="709" w:footer="284" w:gutter="0"/>
          <w:cols w:space="708"/>
          <w:titlePg/>
          <w:docGrid w:linePitch="360"/>
        </w:sectPr>
      </w:pPr>
    </w:p>
    <w:p w14:paraId="39C2347B" w14:textId="77777777" w:rsidR="00D54070" w:rsidRDefault="00D54070" w:rsidP="0034184E">
      <w:pPr>
        <w:pStyle w:val="CDIFigures"/>
      </w:pPr>
      <w:r>
        <w:lastRenderedPageBreak/>
        <w:t>Figure 9: COVID-19 notifications in Australia by week of diagnosis and jurisdiction to 22 November 2020, with timing of key public health measures</w:t>
      </w:r>
    </w:p>
    <w:p w14:paraId="6A6418F7" w14:textId="77777777" w:rsidR="00D54070" w:rsidRDefault="00D54070" w:rsidP="007B7391">
      <w:pPr>
        <w:pStyle w:val="NormalWeb"/>
      </w:pPr>
      <w:r>
        <w:rPr>
          <w:noProof/>
        </w:rPr>
        <w:drawing>
          <wp:inline distT="0" distB="0" distL="0" distR="0" wp14:anchorId="3ACC195D" wp14:editId="46C3295C">
            <wp:extent cx="9453372" cy="5125436"/>
            <wp:effectExtent l="0" t="0" r="0" b="0"/>
            <wp:docPr id="9" name="Picture 9" descr="A bar chart showing COVID-19 notifications by week of diagnosis and jurisdiction, for cases reported to NNDSS. Notifications for the cases shown have diagnosis weeks ending from 19 January 2020 to 22 November2020. The chart also highlights the timing of key public health measures such as quarantine and self-isolation advice, restrictions on gatherings and travel, and the easing of restrictions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COVID-19 notifications by week of diagnosis and jurisdiction, for cases reported to NNDSS. Notifications for the cases shown have diagnosis weeks ending from 19 January 2020 to 22 November2020. The chart also highlights the timing of key public health measures such as quarantine and self-isolation advice, restrictions on gatherings and travel, and the easing of restrictions in recent week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459909" cy="5128980"/>
                    </a:xfrm>
                    <a:prstGeom prst="rect">
                      <a:avLst/>
                    </a:prstGeom>
                  </pic:spPr>
                </pic:pic>
              </a:graphicData>
            </a:graphic>
          </wp:inline>
        </w:drawing>
      </w:r>
    </w:p>
    <w:p w14:paraId="1D1EA41C" w14:textId="77777777" w:rsidR="0034184E" w:rsidRDefault="0034184E" w:rsidP="00D914F1">
      <w:pPr>
        <w:pStyle w:val="CDIFigures"/>
        <w:sectPr w:rsidR="0034184E" w:rsidSect="0034184E">
          <w:footnotePr>
            <w:numFmt w:val="lowerRoman"/>
          </w:footnotePr>
          <w:pgSz w:w="16838" w:h="11906" w:orient="landscape"/>
          <w:pgMar w:top="720" w:right="720" w:bottom="720" w:left="1134" w:header="709" w:footer="284" w:gutter="0"/>
          <w:cols w:space="708"/>
          <w:titlePg/>
          <w:docGrid w:linePitch="360"/>
        </w:sectPr>
      </w:pPr>
    </w:p>
    <w:p w14:paraId="3B8A7A9F" w14:textId="77777777" w:rsidR="00D54070" w:rsidRDefault="00D54070" w:rsidP="00D914F1">
      <w:pPr>
        <w:pStyle w:val="CDIFigures"/>
      </w:pPr>
      <w:r>
        <w:lastRenderedPageBreak/>
        <w:t xml:space="preserve">Table 7: State and territory changes to COVID-19 restrictions, Australia, 9–22 November 2020 </w:t>
      </w:r>
    </w:p>
    <w:tbl>
      <w:tblPr>
        <w:tblStyle w:val="CDI-StandardTable"/>
        <w:tblW w:w="0" w:type="auto"/>
        <w:tblBorders>
          <w:top w:val="single" w:sz="2" w:space="0" w:color="auto"/>
          <w:left w:val="single" w:sz="2" w:space="0" w:color="808080" w:themeColor="background1" w:themeShade="80"/>
          <w:bottom w:val="single" w:sz="2" w:space="0" w:color="auto"/>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7 summarises measures for easing COVID-19 restrictions, applied during the current reporting fortnight, for Australian states and territories. This includes the easing of restrictions in Queensland and Victoria, and the introduction of a  ‘circuit breaker’ lockdown in South Australia in response to a cluster of cases in that state. &#10;"/>
      </w:tblPr>
      <w:tblGrid>
        <w:gridCol w:w="1743"/>
        <w:gridCol w:w="8717"/>
      </w:tblGrid>
      <w:tr w:rsidR="00D0780E" w:rsidRPr="00D0780E" w14:paraId="659D5E7A" w14:textId="77777777" w:rsidTr="004A18F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A8F054C" w14:textId="77777777" w:rsidR="00D54070" w:rsidRPr="00D0780E" w:rsidRDefault="00D54070">
            <w:pPr>
              <w:pStyle w:val="NormalWeb"/>
              <w:rPr>
                <w:color w:val="FFFFFF" w:themeColor="background1"/>
              </w:rPr>
            </w:pPr>
            <w:r w:rsidRPr="00D0780E">
              <w:rPr>
                <w:color w:val="FFFFFF" w:themeColor="background1"/>
              </w:rPr>
              <w:t>Jurisdiction</w:t>
            </w:r>
          </w:p>
        </w:tc>
        <w:tc>
          <w:tcPr>
            <w:tcW w:w="0" w:type="auto"/>
            <w:hideMark/>
          </w:tcPr>
          <w:p w14:paraId="6BCAFEC9" w14:textId="77777777" w:rsidR="00D54070" w:rsidRPr="00D0780E" w:rsidRDefault="00D54070">
            <w:pPr>
              <w:pStyle w:val="NormalWeb"/>
              <w:rPr>
                <w:color w:val="FFFFFF" w:themeColor="background1"/>
              </w:rPr>
            </w:pPr>
            <w:r w:rsidRPr="00D0780E">
              <w:rPr>
                <w:color w:val="FFFFFF" w:themeColor="background1"/>
              </w:rPr>
              <w:t>Summary of changes to COVID-19 restrictions</w:t>
            </w:r>
          </w:p>
        </w:tc>
      </w:tr>
      <w:tr w:rsidR="00D54070" w14:paraId="28C1F55B" w14:textId="77777777" w:rsidTr="004A18FD">
        <w:tc>
          <w:tcPr>
            <w:tcW w:w="0" w:type="auto"/>
            <w:hideMark/>
          </w:tcPr>
          <w:p w14:paraId="613E5917" w14:textId="77777777" w:rsidR="00D54070" w:rsidRDefault="00D54070">
            <w:pPr>
              <w:pStyle w:val="NormalWeb"/>
            </w:pPr>
            <w:r>
              <w:t>New South Wales</w:t>
            </w:r>
          </w:p>
        </w:tc>
        <w:tc>
          <w:tcPr>
            <w:tcW w:w="0" w:type="auto"/>
            <w:hideMark/>
          </w:tcPr>
          <w:p w14:paraId="2FECC157" w14:textId="77777777" w:rsidR="00D54070" w:rsidRDefault="00D54070">
            <w:pPr>
              <w:pStyle w:val="NormalWeb"/>
            </w:pPr>
            <w:r>
              <w:t>No further easing of restrictions during this reporting period.</w:t>
            </w:r>
            <w:r w:rsidRPr="0050042A">
              <w:rPr>
                <w:vertAlign w:val="superscript"/>
              </w:rPr>
              <w:t>26</w:t>
            </w:r>
          </w:p>
        </w:tc>
      </w:tr>
      <w:tr w:rsidR="00D54070" w14:paraId="325CAAE3"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33EE7A3A" w14:textId="77777777" w:rsidR="00D54070" w:rsidRDefault="00D54070">
            <w:pPr>
              <w:pStyle w:val="NormalWeb"/>
            </w:pPr>
            <w:r>
              <w:t>Victoria</w:t>
            </w:r>
          </w:p>
        </w:tc>
        <w:tc>
          <w:tcPr>
            <w:tcW w:w="0" w:type="auto"/>
            <w:hideMark/>
          </w:tcPr>
          <w:p w14:paraId="5ED3D890" w14:textId="77777777" w:rsidR="00D54070" w:rsidRDefault="00D54070">
            <w:pPr>
              <w:pStyle w:val="NormalWeb"/>
            </w:pPr>
            <w:r>
              <w:t>From 22 November Victoria moved to the last step in their roadmap for reopening. The following restrictions were eased:</w:t>
            </w:r>
            <w:r w:rsidRPr="0050042A">
              <w:rPr>
                <w:vertAlign w:val="superscript"/>
              </w:rPr>
              <w:t>27</w:t>
            </w:r>
          </w:p>
          <w:p w14:paraId="0027EFD2" w14:textId="77777777" w:rsidR="00D54070" w:rsidRDefault="00D54070" w:rsidP="00D54070">
            <w:pPr>
              <w:numPr>
                <w:ilvl w:val="0"/>
                <w:numId w:val="7"/>
              </w:numPr>
              <w:spacing w:before="100" w:beforeAutospacing="1" w:after="100" w:afterAutospacing="1"/>
              <w:rPr>
                <w:rFonts w:eastAsia="Times New Roman"/>
              </w:rPr>
            </w:pPr>
            <w:r>
              <w:rPr>
                <w:rFonts w:eastAsia="Times New Roman"/>
              </w:rPr>
              <w:t>Face masks required indoors but not outdoors when individuals can socially distance</w:t>
            </w:r>
          </w:p>
          <w:p w14:paraId="17280729" w14:textId="77777777" w:rsidR="00D54070" w:rsidRDefault="00D54070" w:rsidP="00D54070">
            <w:pPr>
              <w:numPr>
                <w:ilvl w:val="0"/>
                <w:numId w:val="7"/>
              </w:numPr>
              <w:spacing w:before="100" w:beforeAutospacing="1" w:after="100" w:afterAutospacing="1"/>
              <w:rPr>
                <w:rFonts w:eastAsia="Times New Roman"/>
              </w:rPr>
            </w:pPr>
            <w:r>
              <w:rPr>
                <w:rFonts w:eastAsia="Times New Roman"/>
              </w:rPr>
              <w:t>Phased return of workplaces</w:t>
            </w:r>
          </w:p>
          <w:p w14:paraId="75A76864" w14:textId="77777777" w:rsidR="00D54070" w:rsidRDefault="00D54070" w:rsidP="00D54070">
            <w:pPr>
              <w:numPr>
                <w:ilvl w:val="0"/>
                <w:numId w:val="7"/>
              </w:numPr>
              <w:spacing w:before="100" w:beforeAutospacing="1" w:after="100" w:afterAutospacing="1"/>
              <w:rPr>
                <w:rFonts w:eastAsia="Times New Roman"/>
              </w:rPr>
            </w:pPr>
            <w:r>
              <w:rPr>
                <w:rFonts w:eastAsia="Times New Roman"/>
              </w:rPr>
              <w:t>Shops, recreational facilities, entertainment, hospitality and cultural venues open with density restrictions</w:t>
            </w:r>
          </w:p>
        </w:tc>
      </w:tr>
      <w:tr w:rsidR="00D54070" w14:paraId="4C0ED0E1" w14:textId="77777777" w:rsidTr="004A18FD">
        <w:tc>
          <w:tcPr>
            <w:tcW w:w="0" w:type="auto"/>
            <w:hideMark/>
          </w:tcPr>
          <w:p w14:paraId="28149B5C" w14:textId="77777777" w:rsidR="00D54070" w:rsidRDefault="00D54070">
            <w:pPr>
              <w:pStyle w:val="NormalWeb"/>
            </w:pPr>
            <w:r>
              <w:t>Queensland</w:t>
            </w:r>
          </w:p>
        </w:tc>
        <w:tc>
          <w:tcPr>
            <w:tcW w:w="0" w:type="auto"/>
            <w:hideMark/>
          </w:tcPr>
          <w:p w14:paraId="3998EA8B" w14:textId="77777777" w:rsidR="00D54070" w:rsidRDefault="00D54070">
            <w:pPr>
              <w:pStyle w:val="NormalWeb"/>
            </w:pPr>
            <w:r>
              <w:t>From 17 November the following restrictions were eased:</w:t>
            </w:r>
            <w:r w:rsidRPr="0050042A">
              <w:rPr>
                <w:vertAlign w:val="superscript"/>
              </w:rPr>
              <w:t>28</w:t>
            </w:r>
          </w:p>
          <w:p w14:paraId="3A6AB355"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Up to 50 permitted at private gatherings</w:t>
            </w:r>
          </w:p>
          <w:p w14:paraId="2A6E9FBE"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Density restrictions for indoor venues reduced to one person per 2m</w:t>
            </w:r>
            <w:r w:rsidRPr="0050042A">
              <w:rPr>
                <w:rFonts w:eastAsia="Times New Roman"/>
                <w:vertAlign w:val="superscript"/>
              </w:rPr>
              <w:t>2</w:t>
            </w:r>
          </w:p>
          <w:p w14:paraId="70F30A05"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Up to 200 permitted at weddings and funerals</w:t>
            </w:r>
          </w:p>
          <w:p w14:paraId="36D46564"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Seated, ticketed venues and open air stadiums permitted 100% capacity with density restrictions</w:t>
            </w:r>
          </w:p>
          <w:p w14:paraId="0D4285AC"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Outdoor events permitted up to 1500</w:t>
            </w:r>
          </w:p>
        </w:tc>
      </w:tr>
      <w:tr w:rsidR="00D54070" w14:paraId="3656226D"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6F7026D2" w14:textId="77777777" w:rsidR="00D54070" w:rsidRDefault="00D54070">
            <w:pPr>
              <w:pStyle w:val="NormalWeb"/>
            </w:pPr>
            <w:r>
              <w:t>Western Australia</w:t>
            </w:r>
          </w:p>
        </w:tc>
        <w:tc>
          <w:tcPr>
            <w:tcW w:w="0" w:type="auto"/>
            <w:hideMark/>
          </w:tcPr>
          <w:p w14:paraId="3C8E3363" w14:textId="77777777" w:rsidR="00D54070" w:rsidRDefault="00D54070">
            <w:pPr>
              <w:pStyle w:val="NormalWeb"/>
            </w:pPr>
            <w:r>
              <w:t>From 14 November Western Australia amended border requirements so travellers from ‘very low risk’ jurisdictions are not required to quarantine.</w:t>
            </w:r>
            <w:r w:rsidRPr="0050042A">
              <w:rPr>
                <w:vertAlign w:val="superscript"/>
              </w:rPr>
              <w:t>29</w:t>
            </w:r>
          </w:p>
        </w:tc>
      </w:tr>
      <w:tr w:rsidR="00D54070" w14:paraId="0E448339" w14:textId="77777777" w:rsidTr="004A18FD">
        <w:tc>
          <w:tcPr>
            <w:tcW w:w="0" w:type="auto"/>
            <w:hideMark/>
          </w:tcPr>
          <w:p w14:paraId="217371B0" w14:textId="77777777" w:rsidR="00D54070" w:rsidRDefault="00D54070">
            <w:pPr>
              <w:pStyle w:val="NormalWeb"/>
            </w:pPr>
            <w:r>
              <w:t>South Australia</w:t>
            </w:r>
          </w:p>
        </w:tc>
        <w:tc>
          <w:tcPr>
            <w:tcW w:w="0" w:type="auto"/>
            <w:hideMark/>
          </w:tcPr>
          <w:p w14:paraId="64DD285B" w14:textId="77777777" w:rsidR="00D54070" w:rsidRDefault="00D54070">
            <w:pPr>
              <w:pStyle w:val="NormalWeb"/>
            </w:pPr>
            <w:r>
              <w:t>From 19 November South Australia implemented ‘circuit breaker’ lockdown measures in response to a cluster of cases:</w:t>
            </w:r>
            <w:r w:rsidRPr="0050042A">
              <w:rPr>
                <w:vertAlign w:val="superscript"/>
              </w:rPr>
              <w:t>24</w:t>
            </w:r>
          </w:p>
          <w:p w14:paraId="13620679" w14:textId="77777777" w:rsidR="00D54070" w:rsidRDefault="00D54070" w:rsidP="00D54070">
            <w:pPr>
              <w:numPr>
                <w:ilvl w:val="0"/>
                <w:numId w:val="9"/>
              </w:numPr>
              <w:spacing w:before="100" w:beforeAutospacing="1" w:after="100" w:afterAutospacing="1"/>
              <w:rPr>
                <w:rFonts w:eastAsia="Times New Roman"/>
              </w:rPr>
            </w:pPr>
            <w:r>
              <w:rPr>
                <w:rFonts w:eastAsia="Times New Roman"/>
              </w:rPr>
              <w:t>Remain at home restrictions in place. People permitted to leave home for emergency services work, agricultural work, to receive medical care or supplies, one person to shop at supermarkets</w:t>
            </w:r>
          </w:p>
          <w:p w14:paraId="329F1A83" w14:textId="77777777" w:rsidR="00D54070" w:rsidRDefault="00D54070" w:rsidP="00D54070">
            <w:pPr>
              <w:numPr>
                <w:ilvl w:val="0"/>
                <w:numId w:val="9"/>
              </w:numPr>
              <w:spacing w:before="100" w:beforeAutospacing="1" w:after="100" w:afterAutospacing="1"/>
              <w:rPr>
                <w:rFonts w:eastAsia="Times New Roman"/>
              </w:rPr>
            </w:pPr>
            <w:r>
              <w:rPr>
                <w:rFonts w:eastAsia="Times New Roman"/>
              </w:rPr>
              <w:t>Critical services to remain operational (</w:t>
            </w:r>
            <w:proofErr w:type="spellStart"/>
            <w:r>
              <w:rPr>
                <w:rFonts w:eastAsia="Times New Roman"/>
              </w:rPr>
              <w:t>e.g</w:t>
            </w:r>
            <w:proofErr w:type="spellEnd"/>
            <w:r>
              <w:rPr>
                <w:rFonts w:eastAsia="Times New Roman"/>
              </w:rPr>
              <w:t xml:space="preserve"> supermarkets, critical infrastructure, medical services)</w:t>
            </w:r>
          </w:p>
          <w:p w14:paraId="1CC8E32B" w14:textId="77777777" w:rsidR="00D54070" w:rsidRDefault="00D54070" w:rsidP="00D54070">
            <w:pPr>
              <w:numPr>
                <w:ilvl w:val="0"/>
                <w:numId w:val="9"/>
              </w:numPr>
              <w:spacing w:before="100" w:beforeAutospacing="1" w:after="100" w:afterAutospacing="1"/>
              <w:rPr>
                <w:rFonts w:eastAsia="Times New Roman"/>
              </w:rPr>
            </w:pPr>
            <w:r>
              <w:rPr>
                <w:rFonts w:eastAsia="Times New Roman"/>
              </w:rPr>
              <w:t>All other businesses to close</w:t>
            </w:r>
          </w:p>
          <w:p w14:paraId="61BF9859" w14:textId="77777777" w:rsidR="00D54070" w:rsidRDefault="00D54070">
            <w:pPr>
              <w:pStyle w:val="NormalWeb"/>
            </w:pPr>
            <w:r>
              <w:t>From 22 November South Australia revoked the ‘circuit breaker’ lockdown and reverted to the previous level of restrictions.</w:t>
            </w:r>
            <w:r w:rsidRPr="0050042A">
              <w:rPr>
                <w:vertAlign w:val="superscript"/>
              </w:rPr>
              <w:t>25</w:t>
            </w:r>
          </w:p>
        </w:tc>
      </w:tr>
      <w:tr w:rsidR="00D54070" w14:paraId="21C6BDCF"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756AE2F7" w14:textId="77777777" w:rsidR="00D54070" w:rsidRDefault="00D54070">
            <w:pPr>
              <w:pStyle w:val="NormalWeb"/>
            </w:pPr>
            <w:r>
              <w:t>Tasmania</w:t>
            </w:r>
          </w:p>
        </w:tc>
        <w:tc>
          <w:tcPr>
            <w:tcW w:w="0" w:type="auto"/>
            <w:hideMark/>
          </w:tcPr>
          <w:p w14:paraId="209225F4" w14:textId="77777777" w:rsidR="00D54070" w:rsidRDefault="00D54070">
            <w:pPr>
              <w:pStyle w:val="NormalWeb"/>
            </w:pPr>
            <w:r>
              <w:t>No further easing of restrictions during this reporting period.</w:t>
            </w:r>
            <w:r w:rsidRPr="0050042A">
              <w:rPr>
                <w:vertAlign w:val="superscript"/>
              </w:rPr>
              <w:t>30</w:t>
            </w:r>
          </w:p>
        </w:tc>
      </w:tr>
      <w:tr w:rsidR="00D54070" w14:paraId="6ADC8CB4" w14:textId="77777777" w:rsidTr="004A18FD">
        <w:tc>
          <w:tcPr>
            <w:tcW w:w="0" w:type="auto"/>
            <w:hideMark/>
          </w:tcPr>
          <w:p w14:paraId="606C8291" w14:textId="77777777" w:rsidR="00D54070" w:rsidRDefault="00D54070">
            <w:pPr>
              <w:pStyle w:val="NormalWeb"/>
            </w:pPr>
            <w:r>
              <w:t>Australian Capital Territory</w:t>
            </w:r>
          </w:p>
        </w:tc>
        <w:tc>
          <w:tcPr>
            <w:tcW w:w="0" w:type="auto"/>
            <w:hideMark/>
          </w:tcPr>
          <w:p w14:paraId="3DD9E2BF" w14:textId="77777777" w:rsidR="00D54070" w:rsidRDefault="00D54070">
            <w:pPr>
              <w:pStyle w:val="NormalWeb"/>
            </w:pPr>
            <w:r>
              <w:t>No further easing of restrictions during this reporting period.</w:t>
            </w:r>
            <w:r w:rsidRPr="0050042A">
              <w:rPr>
                <w:vertAlign w:val="superscript"/>
              </w:rPr>
              <w:t>31</w:t>
            </w:r>
          </w:p>
        </w:tc>
      </w:tr>
      <w:tr w:rsidR="00D54070" w14:paraId="316309F7"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2A0ED4FF" w14:textId="77777777" w:rsidR="00D54070" w:rsidRDefault="00D54070">
            <w:pPr>
              <w:pStyle w:val="NormalWeb"/>
            </w:pPr>
            <w:r>
              <w:t>Northern Territory</w:t>
            </w:r>
          </w:p>
        </w:tc>
        <w:tc>
          <w:tcPr>
            <w:tcW w:w="0" w:type="auto"/>
            <w:hideMark/>
          </w:tcPr>
          <w:p w14:paraId="160DFB01" w14:textId="77777777" w:rsidR="00D54070" w:rsidRDefault="00D54070">
            <w:pPr>
              <w:pStyle w:val="NormalWeb"/>
            </w:pPr>
            <w:r>
              <w:t>No further easing of restrictions during this reporting period.</w:t>
            </w:r>
            <w:r w:rsidRPr="0050042A">
              <w:rPr>
                <w:vertAlign w:val="superscript"/>
              </w:rPr>
              <w:t>32</w:t>
            </w:r>
          </w:p>
        </w:tc>
      </w:tr>
    </w:tbl>
    <w:p w14:paraId="3F820FD6" w14:textId="77777777" w:rsidR="006E731F" w:rsidRDefault="006E731F" w:rsidP="00D914F1">
      <w:pPr>
        <w:pStyle w:val="CDIFigures"/>
      </w:pPr>
    </w:p>
    <w:p w14:paraId="7BA66D0A" w14:textId="77777777" w:rsidR="006E731F" w:rsidRDefault="006E731F" w:rsidP="006E731F">
      <w:r>
        <w:br w:type="page"/>
      </w:r>
    </w:p>
    <w:p w14:paraId="3AB212D7" w14:textId="77777777" w:rsidR="00D54070" w:rsidRDefault="00D54070" w:rsidP="00D914F1">
      <w:pPr>
        <w:pStyle w:val="CDIFigures"/>
      </w:pPr>
      <w:r>
        <w:lastRenderedPageBreak/>
        <w:t xml:space="preserve">Table 8: Diagnostic tests performed, by jurisdiction,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611,376 tests performed, with a positivity rate of 0.03%. Of all tests performed in Australia since 13 January 2020 (9,709,190 tests), the cumulative testing rate is 38,289 tests per 100,000 population and the cumulative positivity rate is 0.29%.&#10;"/>
      </w:tblPr>
      <w:tblGrid>
        <w:gridCol w:w="967"/>
        <w:gridCol w:w="708"/>
        <w:gridCol w:w="950"/>
        <w:gridCol w:w="1461"/>
        <w:gridCol w:w="708"/>
        <w:gridCol w:w="951"/>
        <w:gridCol w:w="1462"/>
        <w:gridCol w:w="846"/>
        <w:gridCol w:w="951"/>
        <w:gridCol w:w="1462"/>
      </w:tblGrid>
      <w:tr w:rsidR="007B7391" w:rsidRPr="008A05F0" w14:paraId="1C9A09FA" w14:textId="77777777" w:rsidTr="006E731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C89A5D5" w14:textId="77777777" w:rsidR="00D54070" w:rsidRPr="008A05F0" w:rsidRDefault="00D54070">
            <w:pPr>
              <w:pStyle w:val="NormalWeb"/>
              <w:rPr>
                <w:color w:val="FFFFFF" w:themeColor="background1"/>
                <w:sz w:val="18"/>
                <w:szCs w:val="18"/>
              </w:rPr>
            </w:pPr>
            <w:r w:rsidRPr="008A05F0">
              <w:rPr>
                <w:color w:val="FFFFFF" w:themeColor="background1"/>
                <w:sz w:val="18"/>
                <w:szCs w:val="18"/>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7ABD384"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Tests performed 26 October – 8 November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05DE4174"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Tests performed 9–22 November</w:t>
            </w:r>
          </w:p>
        </w:tc>
        <w:tc>
          <w:tcPr>
            <w:tcW w:w="0" w:type="auto"/>
            <w:gridSpan w:val="3"/>
            <w:tcBorders>
              <w:left w:val="single" w:sz="2" w:space="0" w:color="FFFFFF" w:themeColor="background1"/>
              <w:bottom w:val="single" w:sz="2" w:space="0" w:color="FFFFFF" w:themeColor="background1"/>
            </w:tcBorders>
            <w:hideMark/>
          </w:tcPr>
          <w:p w14:paraId="3A81B218"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Cumulative tests performed to 22 November</w:t>
            </w:r>
          </w:p>
        </w:tc>
      </w:tr>
      <w:tr w:rsidR="007B7391" w:rsidRPr="008A05F0" w14:paraId="4EDFDA56" w14:textId="77777777" w:rsidTr="006E731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C7D8BB1" w14:textId="77777777" w:rsidR="00D54070" w:rsidRPr="008A05F0"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764F744"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76ED01B"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13284EF"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 xml:space="preserve">Per 100,000 </w:t>
            </w:r>
            <w:proofErr w:type="spellStart"/>
            <w:r w:rsidRPr="008A05F0">
              <w:rPr>
                <w:color w:val="FFFFFF" w:themeColor="background1"/>
                <w:sz w:val="18"/>
                <w:szCs w:val="18"/>
              </w:rPr>
              <w:t>population</w:t>
            </w:r>
            <w:r w:rsidRPr="008A05F0">
              <w:rPr>
                <w:color w:val="FFFFFF" w:themeColor="background1"/>
                <w:sz w:val="18"/>
                <w:szCs w:val="18"/>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229899"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C44DBE8"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8B52135"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 xml:space="preserve">Per 100,000 </w:t>
            </w:r>
            <w:proofErr w:type="spellStart"/>
            <w:r w:rsidRPr="008A05F0">
              <w:rPr>
                <w:color w:val="FFFFFF" w:themeColor="background1"/>
                <w:sz w:val="18"/>
                <w:szCs w:val="18"/>
              </w:rPr>
              <w:t>population</w:t>
            </w:r>
            <w:r w:rsidRPr="008A05F0">
              <w:rPr>
                <w:color w:val="FFFFFF" w:themeColor="background1"/>
                <w:sz w:val="18"/>
                <w:szCs w:val="18"/>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7C7C480"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5CA1899"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Positivity (%)</w:t>
            </w:r>
          </w:p>
        </w:tc>
        <w:tc>
          <w:tcPr>
            <w:tcW w:w="0" w:type="auto"/>
            <w:tcBorders>
              <w:top w:val="single" w:sz="2" w:space="0" w:color="FFFFFF" w:themeColor="background1"/>
              <w:left w:val="single" w:sz="2" w:space="0" w:color="FFFFFF" w:themeColor="background1"/>
            </w:tcBorders>
            <w:hideMark/>
          </w:tcPr>
          <w:p w14:paraId="151E84F8"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 xml:space="preserve">Per 100,000 </w:t>
            </w:r>
            <w:proofErr w:type="spellStart"/>
            <w:r w:rsidRPr="008A05F0">
              <w:rPr>
                <w:color w:val="FFFFFF" w:themeColor="background1"/>
                <w:sz w:val="18"/>
                <w:szCs w:val="18"/>
              </w:rPr>
              <w:t>population</w:t>
            </w:r>
            <w:r w:rsidRPr="008A05F0">
              <w:rPr>
                <w:color w:val="FFFFFF" w:themeColor="background1"/>
                <w:sz w:val="18"/>
                <w:szCs w:val="18"/>
                <w:vertAlign w:val="superscript"/>
              </w:rPr>
              <w:t>a</w:t>
            </w:r>
            <w:proofErr w:type="spellEnd"/>
          </w:p>
        </w:tc>
      </w:tr>
      <w:tr w:rsidR="00D54070" w:rsidRPr="008A05F0" w14:paraId="0ACA092C" w14:textId="77777777" w:rsidTr="007B7391">
        <w:tc>
          <w:tcPr>
            <w:tcW w:w="0" w:type="auto"/>
            <w:hideMark/>
          </w:tcPr>
          <w:p w14:paraId="7CC7F094" w14:textId="77777777" w:rsidR="00D54070" w:rsidRPr="008A05F0" w:rsidRDefault="00D54070">
            <w:pPr>
              <w:pStyle w:val="NormalWeb"/>
              <w:rPr>
                <w:sz w:val="18"/>
                <w:szCs w:val="18"/>
              </w:rPr>
            </w:pPr>
            <w:r w:rsidRPr="008A05F0">
              <w:rPr>
                <w:sz w:val="18"/>
                <w:szCs w:val="18"/>
              </w:rPr>
              <w:t>NSW</w:t>
            </w:r>
          </w:p>
        </w:tc>
        <w:tc>
          <w:tcPr>
            <w:tcW w:w="0" w:type="auto"/>
            <w:hideMark/>
          </w:tcPr>
          <w:p w14:paraId="1D6547B7" w14:textId="77777777" w:rsidR="00D54070" w:rsidRPr="008A05F0" w:rsidRDefault="00D54070" w:rsidP="006E731F">
            <w:pPr>
              <w:pStyle w:val="NormalWeb"/>
              <w:jc w:val="center"/>
              <w:rPr>
                <w:sz w:val="18"/>
                <w:szCs w:val="18"/>
              </w:rPr>
            </w:pPr>
            <w:r w:rsidRPr="008A05F0">
              <w:rPr>
                <w:sz w:val="18"/>
                <w:szCs w:val="18"/>
              </w:rPr>
              <w:t>180,561</w:t>
            </w:r>
          </w:p>
        </w:tc>
        <w:tc>
          <w:tcPr>
            <w:tcW w:w="0" w:type="auto"/>
            <w:hideMark/>
          </w:tcPr>
          <w:p w14:paraId="517D0B53" w14:textId="77777777" w:rsidR="00D54070" w:rsidRPr="008A05F0" w:rsidRDefault="00D54070" w:rsidP="006E731F">
            <w:pPr>
              <w:pStyle w:val="NormalWeb"/>
              <w:jc w:val="center"/>
              <w:rPr>
                <w:sz w:val="18"/>
                <w:szCs w:val="18"/>
              </w:rPr>
            </w:pPr>
            <w:r w:rsidRPr="008A05F0">
              <w:rPr>
                <w:sz w:val="18"/>
                <w:szCs w:val="18"/>
              </w:rPr>
              <w:t>0.04</w:t>
            </w:r>
          </w:p>
        </w:tc>
        <w:tc>
          <w:tcPr>
            <w:tcW w:w="0" w:type="auto"/>
            <w:hideMark/>
          </w:tcPr>
          <w:p w14:paraId="452852CF" w14:textId="77777777" w:rsidR="00D54070" w:rsidRPr="008A05F0" w:rsidRDefault="00D54070" w:rsidP="006E731F">
            <w:pPr>
              <w:pStyle w:val="NormalWeb"/>
              <w:jc w:val="center"/>
              <w:rPr>
                <w:sz w:val="18"/>
                <w:szCs w:val="18"/>
              </w:rPr>
            </w:pPr>
            <w:r w:rsidRPr="008A05F0">
              <w:rPr>
                <w:sz w:val="18"/>
                <w:szCs w:val="18"/>
              </w:rPr>
              <w:t>2,233.15</w:t>
            </w:r>
          </w:p>
        </w:tc>
        <w:tc>
          <w:tcPr>
            <w:tcW w:w="0" w:type="auto"/>
            <w:hideMark/>
          </w:tcPr>
          <w:p w14:paraId="36FD9901" w14:textId="77777777" w:rsidR="00D54070" w:rsidRPr="008A05F0" w:rsidRDefault="00D54070" w:rsidP="006E731F">
            <w:pPr>
              <w:pStyle w:val="NormalWeb"/>
              <w:jc w:val="center"/>
              <w:rPr>
                <w:sz w:val="18"/>
                <w:szCs w:val="18"/>
              </w:rPr>
            </w:pPr>
            <w:r w:rsidRPr="008A05F0">
              <w:rPr>
                <w:sz w:val="18"/>
                <w:szCs w:val="18"/>
              </w:rPr>
              <w:t>216,291</w:t>
            </w:r>
          </w:p>
        </w:tc>
        <w:tc>
          <w:tcPr>
            <w:tcW w:w="0" w:type="auto"/>
            <w:hideMark/>
          </w:tcPr>
          <w:p w14:paraId="39E391FB" w14:textId="77777777" w:rsidR="00D54070" w:rsidRPr="008A05F0" w:rsidRDefault="00D54070" w:rsidP="006E731F">
            <w:pPr>
              <w:pStyle w:val="NormalWeb"/>
              <w:jc w:val="center"/>
              <w:rPr>
                <w:sz w:val="18"/>
                <w:szCs w:val="18"/>
              </w:rPr>
            </w:pPr>
            <w:r w:rsidRPr="008A05F0">
              <w:rPr>
                <w:sz w:val="18"/>
                <w:szCs w:val="18"/>
              </w:rPr>
              <w:t>0.04</w:t>
            </w:r>
          </w:p>
        </w:tc>
        <w:tc>
          <w:tcPr>
            <w:tcW w:w="0" w:type="auto"/>
            <w:hideMark/>
          </w:tcPr>
          <w:p w14:paraId="6A64231F" w14:textId="77777777" w:rsidR="00D54070" w:rsidRPr="008A05F0" w:rsidRDefault="00D54070" w:rsidP="006E731F">
            <w:pPr>
              <w:pStyle w:val="NormalWeb"/>
              <w:jc w:val="center"/>
              <w:rPr>
                <w:sz w:val="18"/>
                <w:szCs w:val="18"/>
              </w:rPr>
            </w:pPr>
            <w:r w:rsidRPr="008A05F0">
              <w:rPr>
                <w:sz w:val="18"/>
                <w:szCs w:val="18"/>
              </w:rPr>
              <w:t>2,675.06</w:t>
            </w:r>
          </w:p>
        </w:tc>
        <w:tc>
          <w:tcPr>
            <w:tcW w:w="0" w:type="auto"/>
            <w:hideMark/>
          </w:tcPr>
          <w:p w14:paraId="1EA44D68" w14:textId="77777777" w:rsidR="00D54070" w:rsidRPr="008A05F0" w:rsidRDefault="00D54070" w:rsidP="006E731F">
            <w:pPr>
              <w:pStyle w:val="NormalWeb"/>
              <w:jc w:val="center"/>
              <w:rPr>
                <w:sz w:val="18"/>
                <w:szCs w:val="18"/>
              </w:rPr>
            </w:pPr>
            <w:r w:rsidRPr="008A05F0">
              <w:rPr>
                <w:sz w:val="18"/>
                <w:szCs w:val="18"/>
              </w:rPr>
              <w:t>3,383,608</w:t>
            </w:r>
          </w:p>
        </w:tc>
        <w:tc>
          <w:tcPr>
            <w:tcW w:w="0" w:type="auto"/>
            <w:hideMark/>
          </w:tcPr>
          <w:p w14:paraId="203A4CE6" w14:textId="77777777" w:rsidR="00D54070" w:rsidRPr="008A05F0" w:rsidRDefault="00D54070" w:rsidP="006E731F">
            <w:pPr>
              <w:pStyle w:val="NormalWeb"/>
              <w:jc w:val="center"/>
              <w:rPr>
                <w:sz w:val="18"/>
                <w:szCs w:val="18"/>
              </w:rPr>
            </w:pPr>
            <w:r w:rsidRPr="008A05F0">
              <w:rPr>
                <w:sz w:val="18"/>
                <w:szCs w:val="18"/>
              </w:rPr>
              <w:t>0.13</w:t>
            </w:r>
          </w:p>
        </w:tc>
        <w:tc>
          <w:tcPr>
            <w:tcW w:w="0" w:type="auto"/>
            <w:hideMark/>
          </w:tcPr>
          <w:p w14:paraId="77A4DD48" w14:textId="77777777" w:rsidR="00D54070" w:rsidRPr="008A05F0" w:rsidRDefault="00D54070" w:rsidP="006E731F">
            <w:pPr>
              <w:pStyle w:val="NormalWeb"/>
              <w:jc w:val="center"/>
              <w:rPr>
                <w:sz w:val="18"/>
                <w:szCs w:val="18"/>
              </w:rPr>
            </w:pPr>
            <w:r w:rsidRPr="008A05F0">
              <w:rPr>
                <w:sz w:val="18"/>
                <w:szCs w:val="18"/>
              </w:rPr>
              <w:t>41,848.00</w:t>
            </w:r>
          </w:p>
        </w:tc>
      </w:tr>
      <w:tr w:rsidR="00D54070" w:rsidRPr="008A05F0" w14:paraId="24C61C6A"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03CE93C3" w14:textId="77777777" w:rsidR="00D54070" w:rsidRPr="008A05F0" w:rsidRDefault="00D54070">
            <w:pPr>
              <w:pStyle w:val="NormalWeb"/>
              <w:rPr>
                <w:sz w:val="18"/>
                <w:szCs w:val="18"/>
              </w:rPr>
            </w:pPr>
            <w:r w:rsidRPr="008A05F0">
              <w:rPr>
                <w:sz w:val="18"/>
                <w:szCs w:val="18"/>
              </w:rPr>
              <w:t>Vic</w:t>
            </w:r>
          </w:p>
        </w:tc>
        <w:tc>
          <w:tcPr>
            <w:tcW w:w="0" w:type="auto"/>
            <w:hideMark/>
          </w:tcPr>
          <w:p w14:paraId="27074ADA" w14:textId="77777777" w:rsidR="00D54070" w:rsidRPr="008A05F0" w:rsidRDefault="00D54070" w:rsidP="006E731F">
            <w:pPr>
              <w:pStyle w:val="NormalWeb"/>
              <w:jc w:val="center"/>
              <w:rPr>
                <w:sz w:val="18"/>
                <w:szCs w:val="18"/>
              </w:rPr>
            </w:pPr>
            <w:r w:rsidRPr="008A05F0">
              <w:rPr>
                <w:sz w:val="18"/>
                <w:szCs w:val="18"/>
              </w:rPr>
              <w:t>246,825</w:t>
            </w:r>
          </w:p>
        </w:tc>
        <w:tc>
          <w:tcPr>
            <w:tcW w:w="0" w:type="auto"/>
            <w:hideMark/>
          </w:tcPr>
          <w:p w14:paraId="5DCF4AB6" w14:textId="77777777" w:rsidR="00D54070" w:rsidRPr="008A05F0" w:rsidRDefault="00D54070" w:rsidP="006E731F">
            <w:pPr>
              <w:pStyle w:val="NormalWeb"/>
              <w:jc w:val="center"/>
              <w:rPr>
                <w:sz w:val="18"/>
                <w:szCs w:val="18"/>
              </w:rPr>
            </w:pPr>
            <w:r w:rsidRPr="008A05F0">
              <w:rPr>
                <w:sz w:val="18"/>
                <w:szCs w:val="18"/>
              </w:rPr>
              <w:t>&lt; 0.01</w:t>
            </w:r>
          </w:p>
        </w:tc>
        <w:tc>
          <w:tcPr>
            <w:tcW w:w="0" w:type="auto"/>
            <w:hideMark/>
          </w:tcPr>
          <w:p w14:paraId="747206D3" w14:textId="77777777" w:rsidR="00D54070" w:rsidRPr="008A05F0" w:rsidRDefault="00D54070" w:rsidP="006E731F">
            <w:pPr>
              <w:pStyle w:val="NormalWeb"/>
              <w:jc w:val="center"/>
              <w:rPr>
                <w:sz w:val="18"/>
                <w:szCs w:val="18"/>
              </w:rPr>
            </w:pPr>
            <w:r w:rsidRPr="008A05F0">
              <w:rPr>
                <w:sz w:val="18"/>
                <w:szCs w:val="18"/>
              </w:rPr>
              <w:t>3,743.24</w:t>
            </w:r>
          </w:p>
        </w:tc>
        <w:tc>
          <w:tcPr>
            <w:tcW w:w="0" w:type="auto"/>
            <w:hideMark/>
          </w:tcPr>
          <w:p w14:paraId="557CBD45" w14:textId="77777777" w:rsidR="00D54070" w:rsidRPr="008A05F0" w:rsidRDefault="00D54070" w:rsidP="006E731F">
            <w:pPr>
              <w:pStyle w:val="NormalWeb"/>
              <w:jc w:val="center"/>
              <w:rPr>
                <w:sz w:val="18"/>
                <w:szCs w:val="18"/>
              </w:rPr>
            </w:pPr>
            <w:r w:rsidRPr="008A05F0">
              <w:rPr>
                <w:sz w:val="18"/>
                <w:szCs w:val="18"/>
              </w:rPr>
              <w:t>198,310</w:t>
            </w:r>
          </w:p>
        </w:tc>
        <w:tc>
          <w:tcPr>
            <w:tcW w:w="0" w:type="auto"/>
            <w:hideMark/>
          </w:tcPr>
          <w:p w14:paraId="2D75DA35"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1D40EA70" w14:textId="77777777" w:rsidR="00D54070" w:rsidRPr="008A05F0" w:rsidRDefault="00D54070" w:rsidP="006E731F">
            <w:pPr>
              <w:pStyle w:val="NormalWeb"/>
              <w:jc w:val="center"/>
              <w:rPr>
                <w:sz w:val="18"/>
                <w:szCs w:val="18"/>
              </w:rPr>
            </w:pPr>
            <w:r w:rsidRPr="008A05F0">
              <w:rPr>
                <w:sz w:val="18"/>
                <w:szCs w:val="18"/>
              </w:rPr>
              <w:t>3,007.48</w:t>
            </w:r>
          </w:p>
        </w:tc>
        <w:tc>
          <w:tcPr>
            <w:tcW w:w="0" w:type="auto"/>
            <w:hideMark/>
          </w:tcPr>
          <w:p w14:paraId="5E6E9397" w14:textId="77777777" w:rsidR="00D54070" w:rsidRPr="008A05F0" w:rsidRDefault="00D54070" w:rsidP="006E731F">
            <w:pPr>
              <w:pStyle w:val="NormalWeb"/>
              <w:jc w:val="center"/>
              <w:rPr>
                <w:sz w:val="18"/>
                <w:szCs w:val="18"/>
              </w:rPr>
            </w:pPr>
            <w:r w:rsidRPr="008A05F0">
              <w:rPr>
                <w:sz w:val="18"/>
                <w:szCs w:val="18"/>
              </w:rPr>
              <w:t>3,497,612</w:t>
            </w:r>
          </w:p>
        </w:tc>
        <w:tc>
          <w:tcPr>
            <w:tcW w:w="0" w:type="auto"/>
            <w:hideMark/>
          </w:tcPr>
          <w:p w14:paraId="5320FDF1" w14:textId="77777777" w:rsidR="00D54070" w:rsidRPr="008A05F0" w:rsidRDefault="00D54070" w:rsidP="006E731F">
            <w:pPr>
              <w:pStyle w:val="NormalWeb"/>
              <w:jc w:val="center"/>
              <w:rPr>
                <w:sz w:val="18"/>
                <w:szCs w:val="18"/>
              </w:rPr>
            </w:pPr>
            <w:r w:rsidRPr="008A05F0">
              <w:rPr>
                <w:sz w:val="18"/>
                <w:szCs w:val="18"/>
              </w:rPr>
              <w:t>0.58</w:t>
            </w:r>
          </w:p>
        </w:tc>
        <w:tc>
          <w:tcPr>
            <w:tcW w:w="0" w:type="auto"/>
            <w:hideMark/>
          </w:tcPr>
          <w:p w14:paraId="33BAEA95" w14:textId="77777777" w:rsidR="00D54070" w:rsidRPr="008A05F0" w:rsidRDefault="00D54070" w:rsidP="006E731F">
            <w:pPr>
              <w:pStyle w:val="NormalWeb"/>
              <w:jc w:val="center"/>
              <w:rPr>
                <w:sz w:val="18"/>
                <w:szCs w:val="18"/>
              </w:rPr>
            </w:pPr>
            <w:r w:rsidRPr="008A05F0">
              <w:rPr>
                <w:sz w:val="18"/>
                <w:szCs w:val="18"/>
              </w:rPr>
              <w:t>53,043.27</w:t>
            </w:r>
          </w:p>
        </w:tc>
      </w:tr>
      <w:tr w:rsidR="00D54070" w:rsidRPr="008A05F0" w14:paraId="1F3A8264" w14:textId="77777777" w:rsidTr="007B7391">
        <w:tc>
          <w:tcPr>
            <w:tcW w:w="0" w:type="auto"/>
            <w:hideMark/>
          </w:tcPr>
          <w:p w14:paraId="5F3CD085" w14:textId="77777777" w:rsidR="00D54070" w:rsidRPr="008A05F0" w:rsidRDefault="00D54070">
            <w:pPr>
              <w:pStyle w:val="NormalWeb"/>
              <w:rPr>
                <w:sz w:val="18"/>
                <w:szCs w:val="18"/>
              </w:rPr>
            </w:pPr>
            <w:r w:rsidRPr="008A05F0">
              <w:rPr>
                <w:sz w:val="18"/>
                <w:szCs w:val="18"/>
              </w:rPr>
              <w:t>Qld</w:t>
            </w:r>
          </w:p>
        </w:tc>
        <w:tc>
          <w:tcPr>
            <w:tcW w:w="0" w:type="auto"/>
            <w:hideMark/>
          </w:tcPr>
          <w:p w14:paraId="3B185921" w14:textId="77777777" w:rsidR="00D54070" w:rsidRPr="008A05F0" w:rsidRDefault="00D54070" w:rsidP="006E731F">
            <w:pPr>
              <w:pStyle w:val="NormalWeb"/>
              <w:jc w:val="center"/>
              <w:rPr>
                <w:sz w:val="18"/>
                <w:szCs w:val="18"/>
              </w:rPr>
            </w:pPr>
            <w:r w:rsidRPr="008A05F0">
              <w:rPr>
                <w:sz w:val="18"/>
                <w:szCs w:val="18"/>
              </w:rPr>
              <w:t>51,446</w:t>
            </w:r>
          </w:p>
        </w:tc>
        <w:tc>
          <w:tcPr>
            <w:tcW w:w="0" w:type="auto"/>
            <w:hideMark/>
          </w:tcPr>
          <w:p w14:paraId="30202686" w14:textId="77777777" w:rsidR="00D54070" w:rsidRPr="008A05F0" w:rsidRDefault="00D54070" w:rsidP="006E731F">
            <w:pPr>
              <w:pStyle w:val="NormalWeb"/>
              <w:jc w:val="center"/>
              <w:rPr>
                <w:sz w:val="18"/>
                <w:szCs w:val="18"/>
              </w:rPr>
            </w:pPr>
            <w:r w:rsidRPr="008A05F0">
              <w:rPr>
                <w:sz w:val="18"/>
                <w:szCs w:val="18"/>
              </w:rPr>
              <w:t>0.02</w:t>
            </w:r>
          </w:p>
        </w:tc>
        <w:tc>
          <w:tcPr>
            <w:tcW w:w="0" w:type="auto"/>
            <w:hideMark/>
          </w:tcPr>
          <w:p w14:paraId="5C72ACDB" w14:textId="77777777" w:rsidR="00D54070" w:rsidRPr="008A05F0" w:rsidRDefault="00D54070" w:rsidP="006E731F">
            <w:pPr>
              <w:pStyle w:val="NormalWeb"/>
              <w:jc w:val="center"/>
              <w:rPr>
                <w:sz w:val="18"/>
                <w:szCs w:val="18"/>
              </w:rPr>
            </w:pPr>
            <w:r w:rsidRPr="008A05F0">
              <w:rPr>
                <w:sz w:val="18"/>
                <w:szCs w:val="18"/>
              </w:rPr>
              <w:t>1,010.23</w:t>
            </w:r>
          </w:p>
        </w:tc>
        <w:tc>
          <w:tcPr>
            <w:tcW w:w="0" w:type="auto"/>
            <w:hideMark/>
          </w:tcPr>
          <w:p w14:paraId="365E4705" w14:textId="77777777" w:rsidR="00D54070" w:rsidRPr="008A05F0" w:rsidRDefault="00D54070" w:rsidP="006E731F">
            <w:pPr>
              <w:pStyle w:val="NormalWeb"/>
              <w:jc w:val="center"/>
              <w:rPr>
                <w:sz w:val="18"/>
                <w:szCs w:val="18"/>
              </w:rPr>
            </w:pPr>
            <w:r w:rsidRPr="008A05F0">
              <w:rPr>
                <w:sz w:val="18"/>
                <w:szCs w:val="18"/>
              </w:rPr>
              <w:t>58,622</w:t>
            </w:r>
          </w:p>
        </w:tc>
        <w:tc>
          <w:tcPr>
            <w:tcW w:w="0" w:type="auto"/>
            <w:hideMark/>
          </w:tcPr>
          <w:p w14:paraId="59D74F26" w14:textId="77777777" w:rsidR="00D54070" w:rsidRPr="008A05F0" w:rsidRDefault="00D54070" w:rsidP="006E731F">
            <w:pPr>
              <w:pStyle w:val="NormalWeb"/>
              <w:jc w:val="center"/>
              <w:rPr>
                <w:sz w:val="18"/>
                <w:szCs w:val="18"/>
              </w:rPr>
            </w:pPr>
            <w:r w:rsidRPr="008A05F0">
              <w:rPr>
                <w:sz w:val="18"/>
                <w:szCs w:val="18"/>
              </w:rPr>
              <w:t>0.03</w:t>
            </w:r>
          </w:p>
        </w:tc>
        <w:tc>
          <w:tcPr>
            <w:tcW w:w="0" w:type="auto"/>
            <w:hideMark/>
          </w:tcPr>
          <w:p w14:paraId="340457D2" w14:textId="77777777" w:rsidR="00D54070" w:rsidRPr="008A05F0" w:rsidRDefault="00D54070" w:rsidP="006E731F">
            <w:pPr>
              <w:pStyle w:val="NormalWeb"/>
              <w:jc w:val="center"/>
              <w:rPr>
                <w:sz w:val="18"/>
                <w:szCs w:val="18"/>
              </w:rPr>
            </w:pPr>
            <w:r w:rsidRPr="008A05F0">
              <w:rPr>
                <w:sz w:val="18"/>
                <w:szCs w:val="18"/>
              </w:rPr>
              <w:t>1,151.14</w:t>
            </w:r>
          </w:p>
        </w:tc>
        <w:tc>
          <w:tcPr>
            <w:tcW w:w="0" w:type="auto"/>
            <w:hideMark/>
          </w:tcPr>
          <w:p w14:paraId="25A9E629" w14:textId="77777777" w:rsidR="00D54070" w:rsidRPr="008A05F0" w:rsidRDefault="00D54070" w:rsidP="006E731F">
            <w:pPr>
              <w:pStyle w:val="NormalWeb"/>
              <w:jc w:val="center"/>
              <w:rPr>
                <w:sz w:val="18"/>
                <w:szCs w:val="18"/>
              </w:rPr>
            </w:pPr>
            <w:r w:rsidRPr="008A05F0">
              <w:rPr>
                <w:sz w:val="18"/>
                <w:szCs w:val="18"/>
              </w:rPr>
              <w:t>1,324,189</w:t>
            </w:r>
          </w:p>
        </w:tc>
        <w:tc>
          <w:tcPr>
            <w:tcW w:w="0" w:type="auto"/>
            <w:hideMark/>
          </w:tcPr>
          <w:p w14:paraId="01EF88B1" w14:textId="77777777" w:rsidR="00D54070" w:rsidRPr="008A05F0" w:rsidRDefault="00D54070" w:rsidP="006E731F">
            <w:pPr>
              <w:pStyle w:val="NormalWeb"/>
              <w:jc w:val="center"/>
              <w:rPr>
                <w:sz w:val="18"/>
                <w:szCs w:val="18"/>
              </w:rPr>
            </w:pPr>
            <w:r w:rsidRPr="008A05F0">
              <w:rPr>
                <w:sz w:val="18"/>
                <w:szCs w:val="18"/>
              </w:rPr>
              <w:t>0.09</w:t>
            </w:r>
          </w:p>
        </w:tc>
        <w:tc>
          <w:tcPr>
            <w:tcW w:w="0" w:type="auto"/>
            <w:hideMark/>
          </w:tcPr>
          <w:p w14:paraId="5D5BA0F3" w14:textId="77777777" w:rsidR="00D54070" w:rsidRPr="008A05F0" w:rsidRDefault="00D54070" w:rsidP="006E731F">
            <w:pPr>
              <w:pStyle w:val="NormalWeb"/>
              <w:jc w:val="center"/>
              <w:rPr>
                <w:sz w:val="18"/>
                <w:szCs w:val="18"/>
              </w:rPr>
            </w:pPr>
            <w:r w:rsidRPr="008A05F0">
              <w:rPr>
                <w:sz w:val="18"/>
                <w:szCs w:val="18"/>
              </w:rPr>
              <w:t>26,002.60</w:t>
            </w:r>
          </w:p>
        </w:tc>
      </w:tr>
      <w:tr w:rsidR="00D54070" w:rsidRPr="008A05F0" w14:paraId="495A370F"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22A90754" w14:textId="77777777" w:rsidR="00D54070" w:rsidRPr="008A05F0" w:rsidRDefault="00D54070">
            <w:pPr>
              <w:pStyle w:val="NormalWeb"/>
              <w:rPr>
                <w:sz w:val="18"/>
                <w:szCs w:val="18"/>
              </w:rPr>
            </w:pPr>
            <w:r w:rsidRPr="008A05F0">
              <w:rPr>
                <w:sz w:val="18"/>
                <w:szCs w:val="18"/>
              </w:rPr>
              <w:t>WA</w:t>
            </w:r>
          </w:p>
        </w:tc>
        <w:tc>
          <w:tcPr>
            <w:tcW w:w="0" w:type="auto"/>
            <w:hideMark/>
          </w:tcPr>
          <w:p w14:paraId="498AE28E" w14:textId="77777777" w:rsidR="00D54070" w:rsidRPr="008A05F0" w:rsidRDefault="00D54070" w:rsidP="006E731F">
            <w:pPr>
              <w:pStyle w:val="NormalWeb"/>
              <w:jc w:val="center"/>
              <w:rPr>
                <w:sz w:val="18"/>
                <w:szCs w:val="18"/>
              </w:rPr>
            </w:pPr>
            <w:r w:rsidRPr="008A05F0">
              <w:rPr>
                <w:sz w:val="18"/>
                <w:szCs w:val="18"/>
              </w:rPr>
              <w:t>28,308</w:t>
            </w:r>
          </w:p>
        </w:tc>
        <w:tc>
          <w:tcPr>
            <w:tcW w:w="0" w:type="auto"/>
            <w:hideMark/>
          </w:tcPr>
          <w:p w14:paraId="70222E89" w14:textId="77777777" w:rsidR="00D54070" w:rsidRPr="008A05F0" w:rsidRDefault="00D54070" w:rsidP="006E731F">
            <w:pPr>
              <w:pStyle w:val="NormalWeb"/>
              <w:jc w:val="center"/>
              <w:rPr>
                <w:sz w:val="18"/>
                <w:szCs w:val="18"/>
              </w:rPr>
            </w:pPr>
            <w:r w:rsidRPr="008A05F0">
              <w:rPr>
                <w:sz w:val="18"/>
                <w:szCs w:val="18"/>
              </w:rPr>
              <w:t>0.06</w:t>
            </w:r>
          </w:p>
        </w:tc>
        <w:tc>
          <w:tcPr>
            <w:tcW w:w="0" w:type="auto"/>
            <w:hideMark/>
          </w:tcPr>
          <w:p w14:paraId="6A602C83" w14:textId="77777777" w:rsidR="00D54070" w:rsidRPr="008A05F0" w:rsidRDefault="00D54070" w:rsidP="006E731F">
            <w:pPr>
              <w:pStyle w:val="NormalWeb"/>
              <w:jc w:val="center"/>
              <w:rPr>
                <w:sz w:val="18"/>
                <w:szCs w:val="18"/>
              </w:rPr>
            </w:pPr>
            <w:r w:rsidRPr="008A05F0">
              <w:rPr>
                <w:sz w:val="18"/>
                <w:szCs w:val="18"/>
              </w:rPr>
              <w:t>1,079.7</w:t>
            </w:r>
          </w:p>
        </w:tc>
        <w:tc>
          <w:tcPr>
            <w:tcW w:w="0" w:type="auto"/>
            <w:hideMark/>
          </w:tcPr>
          <w:p w14:paraId="0698896A" w14:textId="77777777" w:rsidR="00D54070" w:rsidRPr="008A05F0" w:rsidRDefault="00D54070" w:rsidP="006E731F">
            <w:pPr>
              <w:pStyle w:val="NormalWeb"/>
              <w:jc w:val="center"/>
              <w:rPr>
                <w:sz w:val="18"/>
                <w:szCs w:val="18"/>
              </w:rPr>
            </w:pPr>
            <w:r w:rsidRPr="008A05F0">
              <w:rPr>
                <w:sz w:val="18"/>
                <w:szCs w:val="18"/>
              </w:rPr>
              <w:t>28,352</w:t>
            </w:r>
          </w:p>
        </w:tc>
        <w:tc>
          <w:tcPr>
            <w:tcW w:w="0" w:type="auto"/>
            <w:hideMark/>
          </w:tcPr>
          <w:p w14:paraId="24DC6999" w14:textId="77777777" w:rsidR="00D54070" w:rsidRPr="008A05F0" w:rsidRDefault="00D54070" w:rsidP="006E731F">
            <w:pPr>
              <w:pStyle w:val="NormalWeb"/>
              <w:jc w:val="center"/>
              <w:rPr>
                <w:sz w:val="18"/>
                <w:szCs w:val="18"/>
              </w:rPr>
            </w:pPr>
            <w:r w:rsidRPr="008A05F0">
              <w:rPr>
                <w:sz w:val="18"/>
                <w:szCs w:val="18"/>
              </w:rPr>
              <w:t>0.08</w:t>
            </w:r>
          </w:p>
        </w:tc>
        <w:tc>
          <w:tcPr>
            <w:tcW w:w="0" w:type="auto"/>
            <w:hideMark/>
          </w:tcPr>
          <w:p w14:paraId="36CBCE00" w14:textId="77777777" w:rsidR="00D54070" w:rsidRPr="008A05F0" w:rsidRDefault="00D54070" w:rsidP="006E731F">
            <w:pPr>
              <w:pStyle w:val="NormalWeb"/>
              <w:jc w:val="center"/>
              <w:rPr>
                <w:sz w:val="18"/>
                <w:szCs w:val="18"/>
              </w:rPr>
            </w:pPr>
            <w:r w:rsidRPr="008A05F0">
              <w:rPr>
                <w:sz w:val="18"/>
                <w:szCs w:val="18"/>
              </w:rPr>
              <w:t>1,081.38</w:t>
            </w:r>
          </w:p>
        </w:tc>
        <w:tc>
          <w:tcPr>
            <w:tcW w:w="0" w:type="auto"/>
            <w:hideMark/>
          </w:tcPr>
          <w:p w14:paraId="43AAB16A" w14:textId="77777777" w:rsidR="00D54070" w:rsidRPr="008A05F0" w:rsidRDefault="00D54070" w:rsidP="006E731F">
            <w:pPr>
              <w:pStyle w:val="NormalWeb"/>
              <w:jc w:val="center"/>
              <w:rPr>
                <w:sz w:val="18"/>
                <w:szCs w:val="18"/>
              </w:rPr>
            </w:pPr>
            <w:r w:rsidRPr="008A05F0">
              <w:rPr>
                <w:sz w:val="18"/>
                <w:szCs w:val="18"/>
              </w:rPr>
              <w:t>529,780</w:t>
            </w:r>
          </w:p>
        </w:tc>
        <w:tc>
          <w:tcPr>
            <w:tcW w:w="0" w:type="auto"/>
            <w:hideMark/>
          </w:tcPr>
          <w:p w14:paraId="0664FA11" w14:textId="77777777" w:rsidR="00D54070" w:rsidRPr="008A05F0" w:rsidRDefault="00D54070" w:rsidP="006E731F">
            <w:pPr>
              <w:pStyle w:val="NormalWeb"/>
              <w:jc w:val="center"/>
              <w:rPr>
                <w:sz w:val="18"/>
                <w:szCs w:val="18"/>
              </w:rPr>
            </w:pPr>
            <w:r w:rsidRPr="008A05F0">
              <w:rPr>
                <w:sz w:val="18"/>
                <w:szCs w:val="18"/>
              </w:rPr>
              <w:t>0.15</w:t>
            </w:r>
          </w:p>
        </w:tc>
        <w:tc>
          <w:tcPr>
            <w:tcW w:w="0" w:type="auto"/>
            <w:hideMark/>
          </w:tcPr>
          <w:p w14:paraId="6ADA0762" w14:textId="77777777" w:rsidR="00D54070" w:rsidRPr="008A05F0" w:rsidRDefault="00D54070" w:rsidP="006E731F">
            <w:pPr>
              <w:pStyle w:val="NormalWeb"/>
              <w:jc w:val="center"/>
              <w:rPr>
                <w:sz w:val="18"/>
                <w:szCs w:val="18"/>
              </w:rPr>
            </w:pPr>
            <w:r w:rsidRPr="008A05F0">
              <w:rPr>
                <w:sz w:val="18"/>
                <w:szCs w:val="18"/>
              </w:rPr>
              <w:t>20,206.45</w:t>
            </w:r>
          </w:p>
        </w:tc>
      </w:tr>
      <w:tr w:rsidR="00D54070" w:rsidRPr="008A05F0" w14:paraId="7FEB880B" w14:textId="77777777" w:rsidTr="007B7391">
        <w:tc>
          <w:tcPr>
            <w:tcW w:w="0" w:type="auto"/>
            <w:hideMark/>
          </w:tcPr>
          <w:p w14:paraId="24FF090D" w14:textId="77777777" w:rsidR="00D54070" w:rsidRPr="008A05F0" w:rsidRDefault="00D54070">
            <w:pPr>
              <w:pStyle w:val="NormalWeb"/>
              <w:rPr>
                <w:sz w:val="18"/>
                <w:szCs w:val="18"/>
              </w:rPr>
            </w:pPr>
            <w:r w:rsidRPr="008A05F0">
              <w:rPr>
                <w:sz w:val="18"/>
                <w:szCs w:val="18"/>
              </w:rPr>
              <w:t>SA</w:t>
            </w:r>
          </w:p>
        </w:tc>
        <w:tc>
          <w:tcPr>
            <w:tcW w:w="0" w:type="auto"/>
            <w:hideMark/>
          </w:tcPr>
          <w:p w14:paraId="670AFFF4" w14:textId="77777777" w:rsidR="00D54070" w:rsidRPr="008A05F0" w:rsidRDefault="00D54070" w:rsidP="006E731F">
            <w:pPr>
              <w:pStyle w:val="NormalWeb"/>
              <w:jc w:val="center"/>
              <w:rPr>
                <w:sz w:val="18"/>
                <w:szCs w:val="18"/>
              </w:rPr>
            </w:pPr>
            <w:r w:rsidRPr="008A05F0">
              <w:rPr>
                <w:sz w:val="18"/>
                <w:szCs w:val="18"/>
              </w:rPr>
              <w:t>38,468</w:t>
            </w:r>
          </w:p>
        </w:tc>
        <w:tc>
          <w:tcPr>
            <w:tcW w:w="0" w:type="auto"/>
            <w:hideMark/>
          </w:tcPr>
          <w:p w14:paraId="2C0A1161" w14:textId="77777777" w:rsidR="00D54070" w:rsidRPr="008A05F0" w:rsidRDefault="00D54070" w:rsidP="006E731F">
            <w:pPr>
              <w:pStyle w:val="NormalWeb"/>
              <w:jc w:val="center"/>
              <w:rPr>
                <w:sz w:val="18"/>
                <w:szCs w:val="18"/>
              </w:rPr>
            </w:pPr>
            <w:r w:rsidRPr="008A05F0">
              <w:rPr>
                <w:sz w:val="18"/>
                <w:szCs w:val="18"/>
              </w:rPr>
              <w:t>0.06</w:t>
            </w:r>
          </w:p>
        </w:tc>
        <w:tc>
          <w:tcPr>
            <w:tcW w:w="0" w:type="auto"/>
            <w:hideMark/>
          </w:tcPr>
          <w:p w14:paraId="194972A2" w14:textId="77777777" w:rsidR="00D54070" w:rsidRPr="008A05F0" w:rsidRDefault="00D54070" w:rsidP="006E731F">
            <w:pPr>
              <w:pStyle w:val="NormalWeb"/>
              <w:jc w:val="center"/>
              <w:rPr>
                <w:sz w:val="18"/>
                <w:szCs w:val="18"/>
              </w:rPr>
            </w:pPr>
            <w:r w:rsidRPr="008A05F0">
              <w:rPr>
                <w:sz w:val="18"/>
                <w:szCs w:val="18"/>
              </w:rPr>
              <w:t>2,195.25</w:t>
            </w:r>
          </w:p>
        </w:tc>
        <w:tc>
          <w:tcPr>
            <w:tcW w:w="0" w:type="auto"/>
            <w:hideMark/>
          </w:tcPr>
          <w:p w14:paraId="31BF73C4" w14:textId="77777777" w:rsidR="00D54070" w:rsidRPr="008A05F0" w:rsidRDefault="00D54070" w:rsidP="006E731F">
            <w:pPr>
              <w:pStyle w:val="NormalWeb"/>
              <w:jc w:val="center"/>
              <w:rPr>
                <w:sz w:val="18"/>
                <w:szCs w:val="18"/>
              </w:rPr>
            </w:pPr>
            <w:r w:rsidRPr="008A05F0">
              <w:rPr>
                <w:sz w:val="18"/>
                <w:szCs w:val="18"/>
              </w:rPr>
              <w:t>90,157</w:t>
            </w:r>
          </w:p>
        </w:tc>
        <w:tc>
          <w:tcPr>
            <w:tcW w:w="0" w:type="auto"/>
            <w:hideMark/>
          </w:tcPr>
          <w:p w14:paraId="18C8E18D" w14:textId="77777777" w:rsidR="00D54070" w:rsidRPr="008A05F0" w:rsidRDefault="00D54070" w:rsidP="006E731F">
            <w:pPr>
              <w:pStyle w:val="NormalWeb"/>
              <w:jc w:val="center"/>
              <w:rPr>
                <w:sz w:val="18"/>
                <w:szCs w:val="18"/>
              </w:rPr>
            </w:pPr>
            <w:r w:rsidRPr="008A05F0">
              <w:rPr>
                <w:sz w:val="18"/>
                <w:szCs w:val="18"/>
              </w:rPr>
              <w:t>0.04</w:t>
            </w:r>
          </w:p>
        </w:tc>
        <w:tc>
          <w:tcPr>
            <w:tcW w:w="0" w:type="auto"/>
            <w:hideMark/>
          </w:tcPr>
          <w:p w14:paraId="6D818C4D" w14:textId="77777777" w:rsidR="00D54070" w:rsidRPr="008A05F0" w:rsidRDefault="00D54070" w:rsidP="006E731F">
            <w:pPr>
              <w:pStyle w:val="NormalWeb"/>
              <w:jc w:val="center"/>
              <w:rPr>
                <w:sz w:val="18"/>
                <w:szCs w:val="18"/>
              </w:rPr>
            </w:pPr>
            <w:r w:rsidRPr="008A05F0">
              <w:rPr>
                <w:sz w:val="18"/>
                <w:szCs w:val="18"/>
              </w:rPr>
              <w:t>5,144.99</w:t>
            </w:r>
          </w:p>
        </w:tc>
        <w:tc>
          <w:tcPr>
            <w:tcW w:w="0" w:type="auto"/>
            <w:hideMark/>
          </w:tcPr>
          <w:p w14:paraId="1DF05B03" w14:textId="77777777" w:rsidR="00D54070" w:rsidRPr="008A05F0" w:rsidRDefault="00D54070" w:rsidP="006E731F">
            <w:pPr>
              <w:pStyle w:val="NormalWeb"/>
              <w:jc w:val="center"/>
              <w:rPr>
                <w:sz w:val="18"/>
                <w:szCs w:val="18"/>
              </w:rPr>
            </w:pPr>
            <w:r w:rsidRPr="008A05F0">
              <w:rPr>
                <w:sz w:val="18"/>
                <w:szCs w:val="18"/>
              </w:rPr>
              <w:t>662,775</w:t>
            </w:r>
          </w:p>
        </w:tc>
        <w:tc>
          <w:tcPr>
            <w:tcW w:w="0" w:type="auto"/>
            <w:hideMark/>
          </w:tcPr>
          <w:p w14:paraId="28E05171" w14:textId="77777777" w:rsidR="00D54070" w:rsidRPr="008A05F0" w:rsidRDefault="00D54070" w:rsidP="006E731F">
            <w:pPr>
              <w:pStyle w:val="NormalWeb"/>
              <w:jc w:val="center"/>
              <w:rPr>
                <w:sz w:val="18"/>
                <w:szCs w:val="18"/>
              </w:rPr>
            </w:pPr>
            <w:r w:rsidRPr="008A05F0">
              <w:rPr>
                <w:sz w:val="18"/>
                <w:szCs w:val="18"/>
              </w:rPr>
              <w:t>0.08</w:t>
            </w:r>
          </w:p>
        </w:tc>
        <w:tc>
          <w:tcPr>
            <w:tcW w:w="0" w:type="auto"/>
            <w:hideMark/>
          </w:tcPr>
          <w:p w14:paraId="40A11D3D" w14:textId="77777777" w:rsidR="00D54070" w:rsidRPr="008A05F0" w:rsidRDefault="00D54070" w:rsidP="006E731F">
            <w:pPr>
              <w:pStyle w:val="NormalWeb"/>
              <w:jc w:val="center"/>
              <w:rPr>
                <w:sz w:val="18"/>
                <w:szCs w:val="18"/>
              </w:rPr>
            </w:pPr>
            <w:r w:rsidRPr="008A05F0">
              <w:rPr>
                <w:sz w:val="18"/>
                <w:szCs w:val="18"/>
              </w:rPr>
              <w:t>37,822.59</w:t>
            </w:r>
          </w:p>
        </w:tc>
      </w:tr>
      <w:tr w:rsidR="00D54070" w:rsidRPr="008A05F0" w14:paraId="37D9202A"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09CF1ADD" w14:textId="77777777" w:rsidR="00D54070" w:rsidRPr="008A05F0" w:rsidRDefault="00D54070">
            <w:pPr>
              <w:pStyle w:val="NormalWeb"/>
              <w:rPr>
                <w:sz w:val="18"/>
                <w:szCs w:val="18"/>
              </w:rPr>
            </w:pPr>
            <w:r w:rsidRPr="008A05F0">
              <w:rPr>
                <w:sz w:val="18"/>
                <w:szCs w:val="18"/>
              </w:rPr>
              <w:t>Tas</w:t>
            </w:r>
          </w:p>
        </w:tc>
        <w:tc>
          <w:tcPr>
            <w:tcW w:w="0" w:type="auto"/>
            <w:hideMark/>
          </w:tcPr>
          <w:p w14:paraId="69465657" w14:textId="77777777" w:rsidR="00D54070" w:rsidRPr="008A05F0" w:rsidRDefault="00D54070" w:rsidP="006E731F">
            <w:pPr>
              <w:pStyle w:val="NormalWeb"/>
              <w:jc w:val="center"/>
              <w:rPr>
                <w:sz w:val="18"/>
                <w:szCs w:val="18"/>
              </w:rPr>
            </w:pPr>
            <w:r w:rsidRPr="008A05F0">
              <w:rPr>
                <w:sz w:val="18"/>
                <w:szCs w:val="18"/>
              </w:rPr>
              <w:t>5,675</w:t>
            </w:r>
          </w:p>
        </w:tc>
        <w:tc>
          <w:tcPr>
            <w:tcW w:w="0" w:type="auto"/>
            <w:hideMark/>
          </w:tcPr>
          <w:p w14:paraId="4A6B4170"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0FBA4CDE" w14:textId="77777777" w:rsidR="00D54070" w:rsidRPr="008A05F0" w:rsidRDefault="00D54070" w:rsidP="006E731F">
            <w:pPr>
              <w:pStyle w:val="NormalWeb"/>
              <w:jc w:val="center"/>
              <w:rPr>
                <w:sz w:val="18"/>
                <w:szCs w:val="18"/>
              </w:rPr>
            </w:pPr>
            <w:r w:rsidRPr="008A05F0">
              <w:rPr>
                <w:sz w:val="18"/>
                <w:szCs w:val="18"/>
              </w:rPr>
              <w:t>1,061.54</w:t>
            </w:r>
          </w:p>
        </w:tc>
        <w:tc>
          <w:tcPr>
            <w:tcW w:w="0" w:type="auto"/>
            <w:hideMark/>
          </w:tcPr>
          <w:p w14:paraId="792398B1" w14:textId="77777777" w:rsidR="00D54070" w:rsidRPr="008A05F0" w:rsidRDefault="00D54070" w:rsidP="006E731F">
            <w:pPr>
              <w:pStyle w:val="NormalWeb"/>
              <w:jc w:val="center"/>
              <w:rPr>
                <w:sz w:val="18"/>
                <w:szCs w:val="18"/>
              </w:rPr>
            </w:pPr>
            <w:r w:rsidRPr="008A05F0">
              <w:rPr>
                <w:sz w:val="18"/>
                <w:szCs w:val="18"/>
              </w:rPr>
              <w:t>6,044</w:t>
            </w:r>
          </w:p>
        </w:tc>
        <w:tc>
          <w:tcPr>
            <w:tcW w:w="0" w:type="auto"/>
            <w:hideMark/>
          </w:tcPr>
          <w:p w14:paraId="65A5B968"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21C6B568" w14:textId="77777777" w:rsidR="00D54070" w:rsidRPr="008A05F0" w:rsidRDefault="00D54070" w:rsidP="006E731F">
            <w:pPr>
              <w:pStyle w:val="NormalWeb"/>
              <w:jc w:val="center"/>
              <w:rPr>
                <w:sz w:val="18"/>
                <w:szCs w:val="18"/>
              </w:rPr>
            </w:pPr>
            <w:r w:rsidRPr="008A05F0">
              <w:rPr>
                <w:sz w:val="18"/>
                <w:szCs w:val="18"/>
              </w:rPr>
              <w:t>1,130.57</w:t>
            </w:r>
          </w:p>
        </w:tc>
        <w:tc>
          <w:tcPr>
            <w:tcW w:w="0" w:type="auto"/>
            <w:hideMark/>
          </w:tcPr>
          <w:p w14:paraId="5F2A1C77" w14:textId="77777777" w:rsidR="00D54070" w:rsidRPr="008A05F0" w:rsidRDefault="00D54070" w:rsidP="006E731F">
            <w:pPr>
              <w:pStyle w:val="NormalWeb"/>
              <w:jc w:val="center"/>
              <w:rPr>
                <w:sz w:val="18"/>
                <w:szCs w:val="18"/>
              </w:rPr>
            </w:pPr>
            <w:r w:rsidRPr="008A05F0">
              <w:rPr>
                <w:sz w:val="18"/>
                <w:szCs w:val="18"/>
              </w:rPr>
              <w:t>126,336</w:t>
            </w:r>
          </w:p>
        </w:tc>
        <w:tc>
          <w:tcPr>
            <w:tcW w:w="0" w:type="auto"/>
            <w:hideMark/>
          </w:tcPr>
          <w:p w14:paraId="6D92D838" w14:textId="77777777" w:rsidR="00D54070" w:rsidRPr="008A05F0" w:rsidRDefault="00D54070" w:rsidP="006E731F">
            <w:pPr>
              <w:pStyle w:val="NormalWeb"/>
              <w:jc w:val="center"/>
              <w:rPr>
                <w:sz w:val="18"/>
                <w:szCs w:val="18"/>
              </w:rPr>
            </w:pPr>
            <w:r w:rsidRPr="008A05F0">
              <w:rPr>
                <w:sz w:val="18"/>
                <w:szCs w:val="18"/>
              </w:rPr>
              <w:t>0.18</w:t>
            </w:r>
          </w:p>
        </w:tc>
        <w:tc>
          <w:tcPr>
            <w:tcW w:w="0" w:type="auto"/>
            <w:hideMark/>
          </w:tcPr>
          <w:p w14:paraId="357DD820" w14:textId="77777777" w:rsidR="00D54070" w:rsidRPr="008A05F0" w:rsidRDefault="00D54070" w:rsidP="006E731F">
            <w:pPr>
              <w:pStyle w:val="NormalWeb"/>
              <w:jc w:val="center"/>
              <w:rPr>
                <w:sz w:val="18"/>
                <w:szCs w:val="18"/>
              </w:rPr>
            </w:pPr>
            <w:r w:rsidRPr="008A05F0">
              <w:rPr>
                <w:sz w:val="18"/>
                <w:szCs w:val="18"/>
              </w:rPr>
              <w:t>23,631.92</w:t>
            </w:r>
          </w:p>
        </w:tc>
      </w:tr>
      <w:tr w:rsidR="00D54070" w:rsidRPr="008A05F0" w14:paraId="1D08118C" w14:textId="77777777" w:rsidTr="007B7391">
        <w:tc>
          <w:tcPr>
            <w:tcW w:w="0" w:type="auto"/>
            <w:hideMark/>
          </w:tcPr>
          <w:p w14:paraId="1FB3AB40" w14:textId="77777777" w:rsidR="00D54070" w:rsidRPr="008A05F0" w:rsidRDefault="00D54070">
            <w:pPr>
              <w:pStyle w:val="NormalWeb"/>
              <w:rPr>
                <w:sz w:val="18"/>
                <w:szCs w:val="18"/>
              </w:rPr>
            </w:pPr>
            <w:r w:rsidRPr="008A05F0">
              <w:rPr>
                <w:sz w:val="18"/>
                <w:szCs w:val="18"/>
              </w:rPr>
              <w:t>NT</w:t>
            </w:r>
          </w:p>
        </w:tc>
        <w:tc>
          <w:tcPr>
            <w:tcW w:w="0" w:type="auto"/>
            <w:hideMark/>
          </w:tcPr>
          <w:p w14:paraId="4ABD6E5F" w14:textId="77777777" w:rsidR="00D54070" w:rsidRPr="008A05F0" w:rsidRDefault="00D54070" w:rsidP="006E731F">
            <w:pPr>
              <w:pStyle w:val="NormalWeb"/>
              <w:jc w:val="center"/>
              <w:rPr>
                <w:sz w:val="18"/>
                <w:szCs w:val="18"/>
              </w:rPr>
            </w:pPr>
            <w:r w:rsidRPr="008A05F0">
              <w:rPr>
                <w:sz w:val="18"/>
                <w:szCs w:val="18"/>
              </w:rPr>
              <w:t>4,933</w:t>
            </w:r>
          </w:p>
        </w:tc>
        <w:tc>
          <w:tcPr>
            <w:tcW w:w="0" w:type="auto"/>
            <w:hideMark/>
          </w:tcPr>
          <w:p w14:paraId="60400E39" w14:textId="77777777" w:rsidR="00D54070" w:rsidRPr="008A05F0" w:rsidRDefault="00D54070" w:rsidP="006E731F">
            <w:pPr>
              <w:pStyle w:val="NormalWeb"/>
              <w:jc w:val="center"/>
              <w:rPr>
                <w:sz w:val="18"/>
                <w:szCs w:val="18"/>
              </w:rPr>
            </w:pPr>
            <w:r w:rsidRPr="008A05F0">
              <w:rPr>
                <w:sz w:val="18"/>
                <w:szCs w:val="18"/>
              </w:rPr>
              <w:t>0.12</w:t>
            </w:r>
          </w:p>
        </w:tc>
        <w:tc>
          <w:tcPr>
            <w:tcW w:w="0" w:type="auto"/>
            <w:hideMark/>
          </w:tcPr>
          <w:p w14:paraId="146E8723" w14:textId="77777777" w:rsidR="00D54070" w:rsidRPr="008A05F0" w:rsidRDefault="00D54070" w:rsidP="006E731F">
            <w:pPr>
              <w:pStyle w:val="NormalWeb"/>
              <w:jc w:val="center"/>
              <w:rPr>
                <w:sz w:val="18"/>
                <w:szCs w:val="18"/>
              </w:rPr>
            </w:pPr>
            <w:r w:rsidRPr="008A05F0">
              <w:rPr>
                <w:sz w:val="18"/>
                <w:szCs w:val="18"/>
              </w:rPr>
              <w:t>2,004.45</w:t>
            </w:r>
          </w:p>
        </w:tc>
        <w:tc>
          <w:tcPr>
            <w:tcW w:w="0" w:type="auto"/>
            <w:hideMark/>
          </w:tcPr>
          <w:p w14:paraId="6F4308CD" w14:textId="77777777" w:rsidR="00D54070" w:rsidRPr="008A05F0" w:rsidRDefault="00D54070" w:rsidP="006E731F">
            <w:pPr>
              <w:pStyle w:val="NormalWeb"/>
              <w:jc w:val="center"/>
              <w:rPr>
                <w:sz w:val="18"/>
                <w:szCs w:val="18"/>
              </w:rPr>
            </w:pPr>
            <w:r w:rsidRPr="008A05F0">
              <w:rPr>
                <w:sz w:val="18"/>
                <w:szCs w:val="18"/>
              </w:rPr>
              <w:t>6,714</w:t>
            </w:r>
          </w:p>
        </w:tc>
        <w:tc>
          <w:tcPr>
            <w:tcW w:w="0" w:type="auto"/>
            <w:hideMark/>
          </w:tcPr>
          <w:p w14:paraId="79B59E6D" w14:textId="77777777" w:rsidR="00D54070" w:rsidRPr="008A05F0" w:rsidRDefault="00D54070" w:rsidP="006E731F">
            <w:pPr>
              <w:pStyle w:val="NormalWeb"/>
              <w:jc w:val="center"/>
              <w:rPr>
                <w:sz w:val="18"/>
                <w:szCs w:val="18"/>
              </w:rPr>
            </w:pPr>
            <w:r w:rsidRPr="008A05F0">
              <w:rPr>
                <w:sz w:val="18"/>
                <w:szCs w:val="18"/>
              </w:rPr>
              <w:t>0.10</w:t>
            </w:r>
          </w:p>
        </w:tc>
        <w:tc>
          <w:tcPr>
            <w:tcW w:w="0" w:type="auto"/>
            <w:hideMark/>
          </w:tcPr>
          <w:p w14:paraId="478BA279" w14:textId="77777777" w:rsidR="00D54070" w:rsidRPr="008A05F0" w:rsidRDefault="00D54070" w:rsidP="006E731F">
            <w:pPr>
              <w:pStyle w:val="NormalWeb"/>
              <w:jc w:val="center"/>
              <w:rPr>
                <w:sz w:val="18"/>
                <w:szCs w:val="18"/>
              </w:rPr>
            </w:pPr>
            <w:r w:rsidRPr="008A05F0">
              <w:rPr>
                <w:sz w:val="18"/>
                <w:szCs w:val="18"/>
              </w:rPr>
              <w:t>2,728.13</w:t>
            </w:r>
          </w:p>
        </w:tc>
        <w:tc>
          <w:tcPr>
            <w:tcW w:w="0" w:type="auto"/>
            <w:hideMark/>
          </w:tcPr>
          <w:p w14:paraId="52E4E4EE" w14:textId="77777777" w:rsidR="00D54070" w:rsidRPr="008A05F0" w:rsidRDefault="00D54070" w:rsidP="006E731F">
            <w:pPr>
              <w:pStyle w:val="NormalWeb"/>
              <w:jc w:val="center"/>
              <w:rPr>
                <w:sz w:val="18"/>
                <w:szCs w:val="18"/>
              </w:rPr>
            </w:pPr>
            <w:r w:rsidRPr="008A05F0">
              <w:rPr>
                <w:sz w:val="18"/>
                <w:szCs w:val="18"/>
              </w:rPr>
              <w:t>67,963</w:t>
            </w:r>
          </w:p>
        </w:tc>
        <w:tc>
          <w:tcPr>
            <w:tcW w:w="0" w:type="auto"/>
            <w:hideMark/>
          </w:tcPr>
          <w:p w14:paraId="322F6AA9" w14:textId="77777777" w:rsidR="00D54070" w:rsidRPr="008A05F0" w:rsidRDefault="00D54070" w:rsidP="006E731F">
            <w:pPr>
              <w:pStyle w:val="NormalWeb"/>
              <w:jc w:val="center"/>
              <w:rPr>
                <w:sz w:val="18"/>
                <w:szCs w:val="18"/>
              </w:rPr>
            </w:pPr>
            <w:r w:rsidRPr="008A05F0">
              <w:rPr>
                <w:sz w:val="18"/>
                <w:szCs w:val="18"/>
              </w:rPr>
              <w:t>0.07</w:t>
            </w:r>
          </w:p>
        </w:tc>
        <w:tc>
          <w:tcPr>
            <w:tcW w:w="0" w:type="auto"/>
            <w:hideMark/>
          </w:tcPr>
          <w:p w14:paraId="601B93F5" w14:textId="77777777" w:rsidR="00D54070" w:rsidRPr="008A05F0" w:rsidRDefault="00D54070" w:rsidP="006E731F">
            <w:pPr>
              <w:pStyle w:val="NormalWeb"/>
              <w:jc w:val="center"/>
              <w:rPr>
                <w:sz w:val="18"/>
                <w:szCs w:val="18"/>
              </w:rPr>
            </w:pPr>
            <w:r w:rsidRPr="008A05F0">
              <w:rPr>
                <w:sz w:val="18"/>
                <w:szCs w:val="18"/>
              </w:rPr>
              <w:t>27,615.67</w:t>
            </w:r>
          </w:p>
        </w:tc>
      </w:tr>
      <w:tr w:rsidR="00D54070" w:rsidRPr="008A05F0" w14:paraId="10C061B4"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5995DEC8" w14:textId="77777777" w:rsidR="00D54070" w:rsidRPr="008A05F0" w:rsidRDefault="00D54070">
            <w:pPr>
              <w:pStyle w:val="NormalWeb"/>
              <w:rPr>
                <w:sz w:val="18"/>
                <w:szCs w:val="18"/>
              </w:rPr>
            </w:pPr>
            <w:r w:rsidRPr="008A05F0">
              <w:rPr>
                <w:sz w:val="18"/>
                <w:szCs w:val="18"/>
              </w:rPr>
              <w:t>ACT</w:t>
            </w:r>
          </w:p>
        </w:tc>
        <w:tc>
          <w:tcPr>
            <w:tcW w:w="0" w:type="auto"/>
            <w:hideMark/>
          </w:tcPr>
          <w:p w14:paraId="65907DF7" w14:textId="77777777" w:rsidR="00D54070" w:rsidRPr="008A05F0" w:rsidRDefault="00D54070" w:rsidP="006E731F">
            <w:pPr>
              <w:pStyle w:val="NormalWeb"/>
              <w:jc w:val="center"/>
              <w:rPr>
                <w:sz w:val="18"/>
                <w:szCs w:val="18"/>
              </w:rPr>
            </w:pPr>
            <w:r w:rsidRPr="008A05F0">
              <w:rPr>
                <w:sz w:val="18"/>
                <w:szCs w:val="18"/>
              </w:rPr>
              <w:t>5,756</w:t>
            </w:r>
          </w:p>
        </w:tc>
        <w:tc>
          <w:tcPr>
            <w:tcW w:w="0" w:type="auto"/>
            <w:hideMark/>
          </w:tcPr>
          <w:p w14:paraId="733D485D"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110E1D9C" w14:textId="77777777" w:rsidR="00D54070" w:rsidRPr="008A05F0" w:rsidRDefault="00D54070" w:rsidP="006E731F">
            <w:pPr>
              <w:pStyle w:val="NormalWeb"/>
              <w:jc w:val="center"/>
              <w:rPr>
                <w:sz w:val="18"/>
                <w:szCs w:val="18"/>
              </w:rPr>
            </w:pPr>
            <w:r w:rsidRPr="008A05F0">
              <w:rPr>
                <w:sz w:val="18"/>
                <w:szCs w:val="18"/>
              </w:rPr>
              <w:t>1,350.7</w:t>
            </w:r>
          </w:p>
        </w:tc>
        <w:tc>
          <w:tcPr>
            <w:tcW w:w="0" w:type="auto"/>
            <w:hideMark/>
          </w:tcPr>
          <w:p w14:paraId="6592AD08" w14:textId="77777777" w:rsidR="00D54070" w:rsidRPr="008A05F0" w:rsidRDefault="00D54070" w:rsidP="006E731F">
            <w:pPr>
              <w:pStyle w:val="NormalWeb"/>
              <w:jc w:val="center"/>
              <w:rPr>
                <w:sz w:val="18"/>
                <w:szCs w:val="18"/>
              </w:rPr>
            </w:pPr>
            <w:r w:rsidRPr="008A05F0">
              <w:rPr>
                <w:sz w:val="18"/>
                <w:szCs w:val="18"/>
              </w:rPr>
              <w:t>6,886</w:t>
            </w:r>
          </w:p>
        </w:tc>
        <w:tc>
          <w:tcPr>
            <w:tcW w:w="0" w:type="auto"/>
            <w:hideMark/>
          </w:tcPr>
          <w:p w14:paraId="4704F10F" w14:textId="77777777" w:rsidR="00D54070" w:rsidRPr="008A05F0" w:rsidRDefault="00D54070" w:rsidP="006E731F">
            <w:pPr>
              <w:pStyle w:val="NormalWeb"/>
              <w:jc w:val="center"/>
              <w:rPr>
                <w:sz w:val="18"/>
                <w:szCs w:val="18"/>
              </w:rPr>
            </w:pPr>
            <w:r w:rsidRPr="008A05F0">
              <w:rPr>
                <w:sz w:val="18"/>
                <w:szCs w:val="18"/>
              </w:rPr>
              <w:t>0.01</w:t>
            </w:r>
          </w:p>
        </w:tc>
        <w:tc>
          <w:tcPr>
            <w:tcW w:w="0" w:type="auto"/>
            <w:hideMark/>
          </w:tcPr>
          <w:p w14:paraId="23A0AE88" w14:textId="77777777" w:rsidR="00D54070" w:rsidRPr="008A05F0" w:rsidRDefault="00D54070" w:rsidP="006E731F">
            <w:pPr>
              <w:pStyle w:val="NormalWeb"/>
              <w:jc w:val="center"/>
              <w:rPr>
                <w:sz w:val="18"/>
                <w:szCs w:val="18"/>
              </w:rPr>
            </w:pPr>
            <w:r w:rsidRPr="008A05F0">
              <w:rPr>
                <w:sz w:val="18"/>
                <w:szCs w:val="18"/>
              </w:rPr>
              <w:t>1,615.87</w:t>
            </w:r>
          </w:p>
        </w:tc>
        <w:tc>
          <w:tcPr>
            <w:tcW w:w="0" w:type="auto"/>
            <w:hideMark/>
          </w:tcPr>
          <w:p w14:paraId="66546854" w14:textId="77777777" w:rsidR="00D54070" w:rsidRPr="008A05F0" w:rsidRDefault="00D54070" w:rsidP="006E731F">
            <w:pPr>
              <w:pStyle w:val="NormalWeb"/>
              <w:jc w:val="center"/>
              <w:rPr>
                <w:sz w:val="18"/>
                <w:szCs w:val="18"/>
              </w:rPr>
            </w:pPr>
            <w:r w:rsidRPr="008A05F0">
              <w:rPr>
                <w:sz w:val="18"/>
                <w:szCs w:val="18"/>
              </w:rPr>
              <w:t>116,927</w:t>
            </w:r>
          </w:p>
        </w:tc>
        <w:tc>
          <w:tcPr>
            <w:tcW w:w="0" w:type="auto"/>
            <w:hideMark/>
          </w:tcPr>
          <w:p w14:paraId="4F333EF3" w14:textId="77777777" w:rsidR="00D54070" w:rsidRPr="008A05F0" w:rsidRDefault="00D54070" w:rsidP="006E731F">
            <w:pPr>
              <w:pStyle w:val="NormalWeb"/>
              <w:jc w:val="center"/>
              <w:rPr>
                <w:sz w:val="18"/>
                <w:szCs w:val="18"/>
              </w:rPr>
            </w:pPr>
            <w:r w:rsidRPr="008A05F0">
              <w:rPr>
                <w:sz w:val="18"/>
                <w:szCs w:val="18"/>
              </w:rPr>
              <w:t>0.10</w:t>
            </w:r>
          </w:p>
        </w:tc>
        <w:tc>
          <w:tcPr>
            <w:tcW w:w="0" w:type="auto"/>
            <w:hideMark/>
          </w:tcPr>
          <w:p w14:paraId="7C02C159" w14:textId="77777777" w:rsidR="00D54070" w:rsidRPr="008A05F0" w:rsidRDefault="00D54070" w:rsidP="006E731F">
            <w:pPr>
              <w:pStyle w:val="NormalWeb"/>
              <w:jc w:val="center"/>
              <w:rPr>
                <w:sz w:val="18"/>
                <w:szCs w:val="18"/>
              </w:rPr>
            </w:pPr>
            <w:r w:rsidRPr="008A05F0">
              <w:rPr>
                <w:sz w:val="18"/>
                <w:szCs w:val="18"/>
              </w:rPr>
              <w:t>27,438.06</w:t>
            </w:r>
          </w:p>
        </w:tc>
      </w:tr>
      <w:tr w:rsidR="00F5521E" w:rsidRPr="008A05F0" w14:paraId="342E0D92" w14:textId="77777777" w:rsidTr="00F5521E">
        <w:tc>
          <w:tcPr>
            <w:tcW w:w="0" w:type="auto"/>
            <w:shd w:val="clear" w:color="auto" w:fill="FDE9D9" w:themeFill="accent6" w:themeFillTint="33"/>
            <w:hideMark/>
          </w:tcPr>
          <w:p w14:paraId="3F70FF4C" w14:textId="77777777" w:rsidR="00D54070" w:rsidRPr="008A05F0" w:rsidRDefault="00D54070">
            <w:pPr>
              <w:pStyle w:val="NormalWeb"/>
              <w:rPr>
                <w:b/>
                <w:sz w:val="18"/>
                <w:szCs w:val="18"/>
              </w:rPr>
            </w:pPr>
            <w:r w:rsidRPr="008A05F0">
              <w:rPr>
                <w:b/>
                <w:sz w:val="18"/>
                <w:szCs w:val="18"/>
              </w:rPr>
              <w:t>Australia</w:t>
            </w:r>
          </w:p>
        </w:tc>
        <w:tc>
          <w:tcPr>
            <w:tcW w:w="0" w:type="auto"/>
            <w:shd w:val="clear" w:color="auto" w:fill="FDE9D9" w:themeFill="accent6" w:themeFillTint="33"/>
            <w:hideMark/>
          </w:tcPr>
          <w:p w14:paraId="6CFED655" w14:textId="77777777" w:rsidR="00D54070" w:rsidRPr="008A05F0" w:rsidRDefault="00D54070" w:rsidP="006E731F">
            <w:pPr>
              <w:pStyle w:val="NormalWeb"/>
              <w:jc w:val="center"/>
              <w:rPr>
                <w:b/>
                <w:sz w:val="18"/>
                <w:szCs w:val="18"/>
              </w:rPr>
            </w:pPr>
            <w:r w:rsidRPr="008A05F0">
              <w:rPr>
                <w:b/>
                <w:sz w:val="18"/>
                <w:szCs w:val="18"/>
              </w:rPr>
              <w:t>561,972</w:t>
            </w:r>
          </w:p>
        </w:tc>
        <w:tc>
          <w:tcPr>
            <w:tcW w:w="0" w:type="auto"/>
            <w:shd w:val="clear" w:color="auto" w:fill="FDE9D9" w:themeFill="accent6" w:themeFillTint="33"/>
            <w:hideMark/>
          </w:tcPr>
          <w:p w14:paraId="07715EE9" w14:textId="77777777" w:rsidR="00D54070" w:rsidRPr="008A05F0" w:rsidRDefault="00D54070" w:rsidP="006E731F">
            <w:pPr>
              <w:pStyle w:val="NormalWeb"/>
              <w:jc w:val="center"/>
              <w:rPr>
                <w:b/>
                <w:sz w:val="18"/>
                <w:szCs w:val="18"/>
              </w:rPr>
            </w:pPr>
            <w:r w:rsidRPr="008A05F0">
              <w:rPr>
                <w:b/>
                <w:sz w:val="18"/>
                <w:szCs w:val="18"/>
              </w:rPr>
              <w:t>0.03</w:t>
            </w:r>
          </w:p>
        </w:tc>
        <w:tc>
          <w:tcPr>
            <w:tcW w:w="0" w:type="auto"/>
            <w:shd w:val="clear" w:color="auto" w:fill="FDE9D9" w:themeFill="accent6" w:themeFillTint="33"/>
            <w:hideMark/>
          </w:tcPr>
          <w:p w14:paraId="2352D701" w14:textId="77777777" w:rsidR="00D54070" w:rsidRPr="008A05F0" w:rsidRDefault="00D54070" w:rsidP="006E731F">
            <w:pPr>
              <w:pStyle w:val="NormalWeb"/>
              <w:jc w:val="center"/>
              <w:rPr>
                <w:b/>
                <w:sz w:val="18"/>
                <w:szCs w:val="18"/>
              </w:rPr>
            </w:pPr>
            <w:r w:rsidRPr="008A05F0">
              <w:rPr>
                <w:b/>
                <w:sz w:val="18"/>
                <w:szCs w:val="18"/>
              </w:rPr>
              <w:t>2,216.19</w:t>
            </w:r>
          </w:p>
        </w:tc>
        <w:tc>
          <w:tcPr>
            <w:tcW w:w="0" w:type="auto"/>
            <w:shd w:val="clear" w:color="auto" w:fill="FDE9D9" w:themeFill="accent6" w:themeFillTint="33"/>
            <w:hideMark/>
          </w:tcPr>
          <w:p w14:paraId="3C0F0A58" w14:textId="77777777" w:rsidR="00D54070" w:rsidRPr="008A05F0" w:rsidRDefault="00D54070" w:rsidP="006E731F">
            <w:pPr>
              <w:pStyle w:val="NormalWeb"/>
              <w:jc w:val="center"/>
              <w:rPr>
                <w:b/>
                <w:sz w:val="18"/>
                <w:szCs w:val="18"/>
              </w:rPr>
            </w:pPr>
            <w:r w:rsidRPr="008A05F0">
              <w:rPr>
                <w:b/>
                <w:sz w:val="18"/>
                <w:szCs w:val="18"/>
              </w:rPr>
              <w:t>611,376</w:t>
            </w:r>
          </w:p>
        </w:tc>
        <w:tc>
          <w:tcPr>
            <w:tcW w:w="0" w:type="auto"/>
            <w:shd w:val="clear" w:color="auto" w:fill="FDE9D9" w:themeFill="accent6" w:themeFillTint="33"/>
            <w:hideMark/>
          </w:tcPr>
          <w:p w14:paraId="280CA8AA" w14:textId="77777777" w:rsidR="00D54070" w:rsidRPr="008A05F0" w:rsidRDefault="00D54070" w:rsidP="006E731F">
            <w:pPr>
              <w:pStyle w:val="NormalWeb"/>
              <w:jc w:val="center"/>
              <w:rPr>
                <w:b/>
                <w:sz w:val="18"/>
                <w:szCs w:val="18"/>
              </w:rPr>
            </w:pPr>
            <w:r w:rsidRPr="008A05F0">
              <w:rPr>
                <w:b/>
                <w:sz w:val="18"/>
                <w:szCs w:val="18"/>
              </w:rPr>
              <w:t>0.03</w:t>
            </w:r>
          </w:p>
        </w:tc>
        <w:tc>
          <w:tcPr>
            <w:tcW w:w="0" w:type="auto"/>
            <w:shd w:val="clear" w:color="auto" w:fill="FDE9D9" w:themeFill="accent6" w:themeFillTint="33"/>
            <w:hideMark/>
          </w:tcPr>
          <w:p w14:paraId="08AF3B4E" w14:textId="77777777" w:rsidR="00D54070" w:rsidRPr="008A05F0" w:rsidRDefault="00D54070" w:rsidP="006E731F">
            <w:pPr>
              <w:pStyle w:val="NormalWeb"/>
              <w:jc w:val="center"/>
              <w:rPr>
                <w:b/>
                <w:sz w:val="18"/>
                <w:szCs w:val="18"/>
              </w:rPr>
            </w:pPr>
            <w:r w:rsidRPr="008A05F0">
              <w:rPr>
                <w:b/>
                <w:sz w:val="18"/>
                <w:szCs w:val="18"/>
              </w:rPr>
              <w:t>2,411.02</w:t>
            </w:r>
          </w:p>
        </w:tc>
        <w:tc>
          <w:tcPr>
            <w:tcW w:w="0" w:type="auto"/>
            <w:shd w:val="clear" w:color="auto" w:fill="FDE9D9" w:themeFill="accent6" w:themeFillTint="33"/>
            <w:hideMark/>
          </w:tcPr>
          <w:p w14:paraId="4582E5FE" w14:textId="77777777" w:rsidR="00D54070" w:rsidRPr="008A05F0" w:rsidRDefault="00D54070" w:rsidP="006E731F">
            <w:pPr>
              <w:pStyle w:val="NormalWeb"/>
              <w:jc w:val="center"/>
              <w:rPr>
                <w:b/>
                <w:sz w:val="18"/>
                <w:szCs w:val="18"/>
              </w:rPr>
            </w:pPr>
            <w:r w:rsidRPr="008A05F0">
              <w:rPr>
                <w:b/>
                <w:sz w:val="18"/>
                <w:szCs w:val="18"/>
              </w:rPr>
              <w:t>9,709,190</w:t>
            </w:r>
          </w:p>
        </w:tc>
        <w:tc>
          <w:tcPr>
            <w:tcW w:w="0" w:type="auto"/>
            <w:shd w:val="clear" w:color="auto" w:fill="FDE9D9" w:themeFill="accent6" w:themeFillTint="33"/>
            <w:hideMark/>
          </w:tcPr>
          <w:p w14:paraId="49BE2620" w14:textId="77777777" w:rsidR="00D54070" w:rsidRPr="008A05F0" w:rsidRDefault="00D54070" w:rsidP="006E731F">
            <w:pPr>
              <w:pStyle w:val="NormalWeb"/>
              <w:jc w:val="center"/>
              <w:rPr>
                <w:b/>
                <w:sz w:val="18"/>
                <w:szCs w:val="18"/>
              </w:rPr>
            </w:pPr>
            <w:r w:rsidRPr="008A05F0">
              <w:rPr>
                <w:b/>
                <w:sz w:val="18"/>
                <w:szCs w:val="18"/>
              </w:rPr>
              <w:t>0.29</w:t>
            </w:r>
          </w:p>
        </w:tc>
        <w:tc>
          <w:tcPr>
            <w:tcW w:w="0" w:type="auto"/>
            <w:shd w:val="clear" w:color="auto" w:fill="FDE9D9" w:themeFill="accent6" w:themeFillTint="33"/>
            <w:hideMark/>
          </w:tcPr>
          <w:p w14:paraId="1EC98633" w14:textId="77777777" w:rsidR="00D54070" w:rsidRPr="008A05F0" w:rsidRDefault="00D54070" w:rsidP="006E731F">
            <w:pPr>
              <w:pStyle w:val="NormalWeb"/>
              <w:jc w:val="center"/>
              <w:rPr>
                <w:b/>
                <w:sz w:val="18"/>
                <w:szCs w:val="18"/>
              </w:rPr>
            </w:pPr>
            <w:r w:rsidRPr="008A05F0">
              <w:rPr>
                <w:b/>
                <w:sz w:val="18"/>
                <w:szCs w:val="18"/>
              </w:rPr>
              <w:t>38,289.14</w:t>
            </w:r>
          </w:p>
        </w:tc>
      </w:tr>
    </w:tbl>
    <w:p w14:paraId="65CB78F9" w14:textId="77777777" w:rsidR="00D54070" w:rsidRDefault="00D54070" w:rsidP="00D914F1">
      <w:pPr>
        <w:pStyle w:val="CDIfootnotes"/>
      </w:pPr>
      <w:r>
        <w:t>a</w:t>
      </w:r>
      <w:r>
        <w:tab/>
        <w:t xml:space="preserve">Population data based on Australian Bureau of Statistics (ABS) Estimated Resident Population (ERP) as </w:t>
      </w:r>
      <w:proofErr w:type="gramStart"/>
      <w:r>
        <w:t>at</w:t>
      </w:r>
      <w:proofErr w:type="gramEnd"/>
      <w:r>
        <w:t xml:space="preserve"> 30 December 2019.</w:t>
      </w:r>
    </w:p>
    <w:p w14:paraId="49ECC79E" w14:textId="77777777" w:rsidR="00D54070" w:rsidRDefault="00D54070" w:rsidP="00D914F1">
      <w:pPr>
        <w:pStyle w:val="CDIFigures"/>
      </w:pPr>
      <w:r>
        <w:t>Figure 10: SARS-CoV-2 polymerase chain reaction (PCR) testing rates per 1,000 population per week by age group, Australia, 1 May – 20 November 2020</w:t>
      </w:r>
      <w:proofErr w:type="spellStart"/>
      <w:r w:rsidRPr="002E2531">
        <w:rPr>
          <w:vertAlign w:val="superscript"/>
          <w:lang w:val="en-US"/>
        </w:rPr>
        <w:t>a,b</w:t>
      </w:r>
      <w:proofErr w:type="spellEnd"/>
    </w:p>
    <w:p w14:paraId="1BB2C61A" w14:textId="77777777" w:rsidR="00D54070" w:rsidRDefault="00D54070">
      <w:pPr>
        <w:pStyle w:val="NormalWeb"/>
      </w:pPr>
      <w:r>
        <w:rPr>
          <w:noProof/>
        </w:rPr>
        <w:drawing>
          <wp:inline distT="0" distB="0" distL="0" distR="0" wp14:anchorId="6DEEABD8" wp14:editId="4ED11944">
            <wp:extent cx="6628741" cy="4460240"/>
            <wp:effectExtent l="0" t="0" r="1270" b="0"/>
            <wp:docPr id="10" name="Picture 10" descr="A line graph showing the reported SARS-CoV-2 PCR testing rate per 1,000 population each week by age group. Weekly testing rates for all age groups have risen overall from 1 May to 20 November, though rates of testing have dropped through September, October and Novem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3 tests each week per 1,000 population, while those aged 0–19 years and those aged 60+ years currently each have testing rates of approximately 10 tests per 1,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showing the reported SARS-CoV-2 PCR testing rate per 1,000 population each week by age group. Weekly testing rates for all age groups have risen overall from 1 May to 20 November, though rates of testing have dropped through September, October and Novem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3 tests each week per 1,000 population, while those aged 0–19 years and those aged 60+ years currently each have testing rates of approximately 10 tests per 1,000 population per week."/>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43633" cy="4470261"/>
                    </a:xfrm>
                    <a:prstGeom prst="rect">
                      <a:avLst/>
                    </a:prstGeom>
                  </pic:spPr>
                </pic:pic>
              </a:graphicData>
            </a:graphic>
          </wp:inline>
        </w:drawing>
      </w:r>
    </w:p>
    <w:p w14:paraId="346694C9" w14:textId="77777777" w:rsidR="0050042A" w:rsidRDefault="0050042A" w:rsidP="0050042A">
      <w:pPr>
        <w:pStyle w:val="CDIfootnotes"/>
        <w:spacing w:after="0" w:afterAutospacing="0"/>
      </w:pPr>
      <w:r>
        <w:t>a</w:t>
      </w:r>
      <w:r>
        <w:tab/>
        <w:t>Data provided by jurisdictions to the NIR weekly.</w:t>
      </w:r>
    </w:p>
    <w:p w14:paraId="5E66A57B" w14:textId="77777777" w:rsidR="0050042A" w:rsidRDefault="0050042A" w:rsidP="0050042A">
      <w:pPr>
        <w:pStyle w:val="CDIfootnotes"/>
        <w:spacing w:after="0" w:afterAutospacing="0"/>
      </w:pPr>
      <w:r>
        <w:t>b</w:t>
      </w:r>
      <w:r>
        <w:tab/>
      </w:r>
      <w:proofErr w:type="gramStart"/>
      <w:r>
        <w:t>The</w:t>
      </w:r>
      <w:proofErr w:type="gramEnd"/>
      <w:r>
        <w:t xml:space="preserve"> jurisdictions reporting each week (i.e. the denominator population) may vary.</w:t>
      </w:r>
    </w:p>
    <w:p w14:paraId="22E73DF2" w14:textId="77777777" w:rsidR="00D54070" w:rsidRDefault="00D54070" w:rsidP="000A035F">
      <w:pPr>
        <w:pStyle w:val="CDIFigures"/>
      </w:pPr>
      <w:r>
        <w:lastRenderedPageBreak/>
        <w:t xml:space="preserve">Table 9: Transmission patterns for countries in Australia’s near region, WHO, 22 November 2020 </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9summarises transmission patterns (comprising: no cases; sporadic cases; clusters of cases; and community transmission) among the countries in Australia’s near region, as classified by the WHO. Several smaller Western Pacific nations are currently exhibiting no cases or only sporadic cases. Four countries in the near region have current community transmission: Bangladesh, Indonesia, Papua New Guinea and the Philippines.&#10;"/>
      </w:tblPr>
      <w:tblGrid>
        <w:gridCol w:w="6175"/>
        <w:gridCol w:w="4285"/>
      </w:tblGrid>
      <w:tr w:rsidR="007B7391" w:rsidRPr="007B7391" w14:paraId="1DAA872F" w14:textId="77777777" w:rsidTr="008C38D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C4033B9" w14:textId="77777777" w:rsidR="00D54070" w:rsidRPr="007B7391" w:rsidRDefault="00D54070">
            <w:pPr>
              <w:pStyle w:val="NormalWeb"/>
              <w:rPr>
                <w:color w:val="FFFFFF" w:themeColor="background1"/>
              </w:rPr>
            </w:pPr>
            <w:r w:rsidRPr="007B7391">
              <w:rPr>
                <w:color w:val="FFFFFF" w:themeColor="background1"/>
              </w:rPr>
              <w:t>Category</w:t>
            </w:r>
          </w:p>
        </w:tc>
        <w:tc>
          <w:tcPr>
            <w:tcW w:w="0" w:type="auto"/>
            <w:hideMark/>
          </w:tcPr>
          <w:p w14:paraId="660D0CA2" w14:textId="77777777" w:rsidR="00D54070" w:rsidRPr="007B7391" w:rsidRDefault="00D54070">
            <w:pPr>
              <w:pStyle w:val="NormalWeb"/>
              <w:rPr>
                <w:color w:val="FFFFFF" w:themeColor="background1"/>
              </w:rPr>
            </w:pPr>
            <w:r w:rsidRPr="007B7391">
              <w:rPr>
                <w:color w:val="FFFFFF" w:themeColor="background1"/>
              </w:rPr>
              <w:t>Country</w:t>
            </w:r>
          </w:p>
        </w:tc>
      </w:tr>
      <w:tr w:rsidR="00D54070" w14:paraId="174519DD" w14:textId="77777777" w:rsidTr="008C38D3">
        <w:tc>
          <w:tcPr>
            <w:tcW w:w="0" w:type="auto"/>
            <w:hideMark/>
          </w:tcPr>
          <w:p w14:paraId="3210D1DE" w14:textId="77777777" w:rsidR="00D54070" w:rsidRDefault="00D54070">
            <w:pPr>
              <w:pStyle w:val="NormalWeb"/>
            </w:pPr>
            <w:r>
              <w:t>No cases</w:t>
            </w:r>
          </w:p>
          <w:p w14:paraId="4A50098A" w14:textId="77777777" w:rsidR="00D54070" w:rsidRDefault="00D54070">
            <w:pPr>
              <w:pStyle w:val="NormalWeb"/>
            </w:pPr>
            <w:r>
              <w:t>Countries/territories/areas with no cases</w:t>
            </w:r>
          </w:p>
        </w:tc>
        <w:tc>
          <w:tcPr>
            <w:tcW w:w="0" w:type="auto"/>
            <w:hideMark/>
          </w:tcPr>
          <w:p w14:paraId="7B8ACF71" w14:textId="77777777" w:rsidR="00D54070" w:rsidRDefault="00D54070">
            <w:pPr>
              <w:pStyle w:val="NormalWeb"/>
            </w:pPr>
            <w:r>
              <w:t>American Samoa, Cook Islands, Kiribati, Federated States of Micronesia, Nauru, Niue, Palau, Pitcairn Islands, Samoa, Tokelau, Tonga, Tuvalu</w:t>
            </w:r>
          </w:p>
        </w:tc>
      </w:tr>
      <w:tr w:rsidR="00D54070" w14:paraId="0E1B83A5" w14:textId="77777777" w:rsidTr="008C38D3">
        <w:trPr>
          <w:cnfStyle w:val="000000010000" w:firstRow="0" w:lastRow="0" w:firstColumn="0" w:lastColumn="0" w:oddVBand="0" w:evenVBand="0" w:oddHBand="0" w:evenHBand="1" w:firstRowFirstColumn="0" w:firstRowLastColumn="0" w:lastRowFirstColumn="0" w:lastRowLastColumn="0"/>
        </w:trPr>
        <w:tc>
          <w:tcPr>
            <w:tcW w:w="0" w:type="auto"/>
            <w:hideMark/>
          </w:tcPr>
          <w:p w14:paraId="50FDF7D8" w14:textId="77777777" w:rsidR="00D54070" w:rsidRDefault="00D54070">
            <w:pPr>
              <w:pStyle w:val="NormalWeb"/>
            </w:pPr>
            <w:r>
              <w:t>Sporadic cases</w:t>
            </w:r>
          </w:p>
          <w:p w14:paraId="3A19FB07" w14:textId="77777777" w:rsidR="00D54070" w:rsidRDefault="00D54070">
            <w:pPr>
              <w:pStyle w:val="NormalWeb"/>
            </w:pPr>
            <w:r>
              <w:t>Countries/territories/areas with one or more cases, imported or locally detected</w:t>
            </w:r>
          </w:p>
        </w:tc>
        <w:tc>
          <w:tcPr>
            <w:tcW w:w="0" w:type="auto"/>
            <w:hideMark/>
          </w:tcPr>
          <w:p w14:paraId="11C0020E" w14:textId="77777777" w:rsidR="00D54070" w:rsidRDefault="00D54070">
            <w:pPr>
              <w:pStyle w:val="NormalWeb"/>
            </w:pPr>
            <w:r>
              <w:t>Bhutan, Cambodia, Fiji, French Polynesia, Wallis and Futuna, Lao PDR, Marshall Islands, New Caledonia, Solomon Islands, Timor-Leste, Vanuatu</w:t>
            </w:r>
          </w:p>
        </w:tc>
      </w:tr>
      <w:tr w:rsidR="00D54070" w14:paraId="4F704ADE" w14:textId="77777777" w:rsidTr="008C38D3">
        <w:tc>
          <w:tcPr>
            <w:tcW w:w="0" w:type="auto"/>
            <w:hideMark/>
          </w:tcPr>
          <w:p w14:paraId="5095F907" w14:textId="77777777" w:rsidR="00D54070" w:rsidRDefault="00D54070">
            <w:pPr>
              <w:pStyle w:val="NormalWeb"/>
            </w:pPr>
            <w:r>
              <w:t>Clusters of cases</w:t>
            </w:r>
          </w:p>
          <w:p w14:paraId="247F6234" w14:textId="77777777" w:rsidR="00D54070" w:rsidRDefault="00D54070">
            <w:pPr>
              <w:pStyle w:val="NormalWeb"/>
            </w:pPr>
            <w:r>
              <w:t>Countries/territories/areas experiencing cases, clustered in time, geographic location and/or by common exposures</w:t>
            </w:r>
          </w:p>
        </w:tc>
        <w:tc>
          <w:tcPr>
            <w:tcW w:w="0" w:type="auto"/>
            <w:hideMark/>
          </w:tcPr>
          <w:p w14:paraId="45E72481" w14:textId="77777777" w:rsidR="00D54070" w:rsidRDefault="00D54070">
            <w:pPr>
              <w:pStyle w:val="NormalWeb"/>
            </w:pPr>
            <w:r>
              <w:t>Australia, China, Guam, Japan, Malaysia, Maldives, India, Myanmar, Nepal, New Zealand, Republic of Korea, Singapore, Sri Lanka, Thailand, Vietnam</w:t>
            </w:r>
          </w:p>
        </w:tc>
      </w:tr>
      <w:tr w:rsidR="00D54070" w14:paraId="2667D2CB" w14:textId="77777777" w:rsidTr="008C38D3">
        <w:trPr>
          <w:cnfStyle w:val="000000010000" w:firstRow="0" w:lastRow="0" w:firstColumn="0" w:lastColumn="0" w:oddVBand="0" w:evenVBand="0" w:oddHBand="0" w:evenHBand="1" w:firstRowFirstColumn="0" w:firstRowLastColumn="0" w:lastRowFirstColumn="0" w:lastRowLastColumn="0"/>
        </w:trPr>
        <w:tc>
          <w:tcPr>
            <w:tcW w:w="0" w:type="auto"/>
            <w:hideMark/>
          </w:tcPr>
          <w:p w14:paraId="21F516F8" w14:textId="77777777" w:rsidR="00D54070" w:rsidRDefault="00D54070">
            <w:pPr>
              <w:pStyle w:val="NormalWeb"/>
            </w:pPr>
            <w:r>
              <w:t>Community transmission</w:t>
            </w:r>
          </w:p>
          <w:p w14:paraId="527EE649" w14:textId="77777777" w:rsidR="00D54070" w:rsidRDefault="00D54070">
            <w:pPr>
              <w:pStyle w:val="NormalWeb"/>
            </w:pPr>
            <w:r>
              <w:t>Countries /territories/areas experiencing larger outbreaks of local transmission defined through an assessment of factors including, but not limited to:</w:t>
            </w:r>
          </w:p>
          <w:p w14:paraId="69554F37" w14:textId="77777777" w:rsidR="00D54070" w:rsidRDefault="00D54070">
            <w:pPr>
              <w:pStyle w:val="NormalWeb"/>
            </w:pPr>
            <w:r>
              <w:t>large numbers of cases not linkable to transmission chains</w:t>
            </w:r>
          </w:p>
          <w:p w14:paraId="08CCE2E0" w14:textId="77777777" w:rsidR="00D54070" w:rsidRDefault="00D54070">
            <w:pPr>
              <w:pStyle w:val="NormalWeb"/>
            </w:pPr>
            <w:r>
              <w:t>large numbers of cases from sentinel lab surveillance or increasing positive tests through sentinel samples (routine systematic testing of respiratory samples from established laboratories)</w:t>
            </w:r>
          </w:p>
          <w:p w14:paraId="37286273" w14:textId="77777777" w:rsidR="00D54070" w:rsidRDefault="00D54070">
            <w:pPr>
              <w:pStyle w:val="NormalWeb"/>
            </w:pPr>
            <w:r>
              <w:t>multiple unrelated clusters in several areas of the country/territory/area.</w:t>
            </w:r>
          </w:p>
        </w:tc>
        <w:tc>
          <w:tcPr>
            <w:tcW w:w="0" w:type="auto"/>
            <w:hideMark/>
          </w:tcPr>
          <w:p w14:paraId="23559CA9" w14:textId="77777777" w:rsidR="00D54070" w:rsidRDefault="00D54070">
            <w:pPr>
              <w:pStyle w:val="NormalWeb"/>
            </w:pPr>
            <w:r>
              <w:t>Bangladesh, Indonesia, Papua New Guinea, Philippines</w:t>
            </w:r>
          </w:p>
        </w:tc>
      </w:tr>
    </w:tbl>
    <w:p w14:paraId="780E6F96" w14:textId="77777777" w:rsidR="00D54070" w:rsidRPr="000A035F" w:rsidRDefault="00D54070" w:rsidP="000A035F">
      <w:pPr>
        <w:pStyle w:val="Heading2"/>
      </w:pPr>
      <w:r w:rsidRPr="000A035F">
        <w:t xml:space="preserve">Testing </w:t>
      </w:r>
    </w:p>
    <w:p w14:paraId="5CDBD662" w14:textId="77777777" w:rsidR="00D54070" w:rsidRPr="000A035F" w:rsidRDefault="00D54070" w:rsidP="000A035F">
      <w:pPr>
        <w:pStyle w:val="Heading3"/>
      </w:pPr>
      <w:r w:rsidRPr="000A035F">
        <w:t xml:space="preserve">(State and territory reporting) </w:t>
      </w:r>
    </w:p>
    <w:p w14:paraId="78BC6868" w14:textId="6589A723" w:rsidR="00D54070" w:rsidRDefault="00D54070" w:rsidP="000A035F">
      <w:r>
        <w:t xml:space="preserve">As at 22 November 2020, a cumulative total of 9,709,190 tests were conducted in Australia. The cumulative nationwide proportion of positive tests remained low at 0.29% (Table </w:t>
      </w:r>
      <w:r w:rsidR="005D7E21">
        <w:t>8</w:t>
      </w:r>
      <w:r>
        <w:t xml:space="preserve">). With the exception of Victoria, the cumulative testing positivity in individual jurisdictions was &lt; 0.2%. </w:t>
      </w:r>
    </w:p>
    <w:p w14:paraId="6EFE52D1" w14:textId="77777777" w:rsidR="00D54070" w:rsidRDefault="00D54070" w:rsidP="000A035F">
      <w:r>
        <w:t xml:space="preserve">During this reporting period, 611,376 tests were conducted nationally, with a positivity rate of 0.03%. This represented an 8% increase in fortnightly tests conducted compared to the last reporting period. Testing rates increased to 12.0 tests per 1,000 population per week during this reporting period, driven by a significant increase in testing in South Australia, although the nationwide rate remained nonetheless lower than the peak of 19.4 tests per 1,000 population per week in early August. Jurisdictional testing rates are driven by both current case numbers and numbers of people experiencing symptoms. All states except the Northern Territory reported a positivity rate of &lt; 0.10% in this reporting period. The Northern Territory reported a positivity rate of 0.10%, which is a decrease from the previous reporting period (0.12%), associated with an increased number of overseas-acquired cases linked with repatriation flights. Victoria and Tasmania reported a positivity rate of 0.00% in the reporting period. The low national positivity rate, along with high rates of testing, indicates a low prevalence of COVID-19 nationally. </w:t>
      </w:r>
    </w:p>
    <w:p w14:paraId="2DBC11A4" w14:textId="33FE5DAE" w:rsidR="00D54070" w:rsidRDefault="00D54070" w:rsidP="000A035F">
      <w:r>
        <w:lastRenderedPageBreak/>
        <w:t xml:space="preserve">For the fortnight ending </w:t>
      </w:r>
      <w:r w:rsidR="00FE5EBA">
        <w:t>20</w:t>
      </w:r>
      <w:r>
        <w:t xml:space="preserve"> November 2020, testing rates rose among persons aged 20–59 years and those aged 60 years and over (Figure </w:t>
      </w:r>
      <w:r w:rsidR="00702945">
        <w:t>10</w:t>
      </w:r>
      <w:r>
        <w:t xml:space="preserve">). Testing rates among children and young adults aged 0–19 years have doubled since early October; however, this remains the age group with the lowest testing rates. </w:t>
      </w:r>
    </w:p>
    <w:p w14:paraId="22FD81D8" w14:textId="77777777" w:rsidR="00D54070" w:rsidRPr="000A035F" w:rsidRDefault="00D54070" w:rsidP="000A035F">
      <w:pPr>
        <w:pStyle w:val="Heading1"/>
      </w:pPr>
      <w:r w:rsidRPr="000A035F">
        <w:t xml:space="preserve">Countries and territories in Australia’s near region </w:t>
      </w:r>
    </w:p>
    <w:p w14:paraId="726AF6F6" w14:textId="77777777" w:rsidR="00D54070" w:rsidRDefault="00D54070" w:rsidP="000A035F">
      <w:r>
        <w:t>According to WHO, as of 22 November 2020, 46 countries and territories in Australia’s near region (WHO’s South East Asia and Western Pacific regions, respectively SEARO and WPRO) reported 854,887 newly-confirmed cases and 10,857 deaths in this reporting period, bringing the cumulative cases in the two regions to 11.2 million and 175,382 cumulative deaths.</w:t>
      </w:r>
      <w:r>
        <w:rPr>
          <w:vertAlign w:val="superscript"/>
        </w:rPr>
        <w:t>15</w:t>
      </w:r>
      <w:r>
        <w:t xml:space="preserve"> New cases were largely concentrated in: </w:t>
      </w:r>
    </w:p>
    <w:p w14:paraId="0C911DC0"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India (633,726 new cases; 9,095,806 cumulative cases; 7,665 new deaths; 133,227 cumulative deaths); </w:t>
      </w:r>
    </w:p>
    <w:p w14:paraId="362F1542"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Indonesia (63,734 new cases; 493,308 cumulative cases; 1,332 new deaths; 15,774 cumulative deaths); </w:t>
      </w:r>
    </w:p>
    <w:p w14:paraId="474F5BE5"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Nepal (29,756 new cases; 218,639 cumulative cases; 235 new deaths; 1,305 cumulative deaths); </w:t>
      </w:r>
    </w:p>
    <w:p w14:paraId="4A852EA4"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Bangladesh (27,806 new cases; 445,281 cumulative cases; 314 new deaths; 6,350 cumulative deaths). </w:t>
      </w:r>
    </w:p>
    <w:p w14:paraId="725B2A3C" w14:textId="77777777" w:rsidR="00D54070" w:rsidRDefault="00D54070" w:rsidP="000A035F">
      <w:r>
        <w:t>Other countries such as Fiji, the Solomon Islands, Singapore, Marshall Islands, Japan and New Zealand are detecting cases mainly among international arrivals while in quarantine, thus preventing further transmission into the community.</w:t>
      </w:r>
      <w:r>
        <w:rPr>
          <w:vertAlign w:val="superscript"/>
        </w:rPr>
        <w:t>33,34</w:t>
      </w:r>
      <w:r>
        <w:t xml:space="preserve"> (Table 9). Table 9 outlines the current Transmission Classification set by WHO for Australia’s near region. Under the WHO’s classification shown in Table 9, Australia has a transmission classification of ‘Cluster of cases’. </w:t>
      </w:r>
    </w:p>
    <w:p w14:paraId="2E7025C7" w14:textId="77777777" w:rsidR="00D54070" w:rsidRDefault="00D54070" w:rsidP="000A035F">
      <w:r>
        <w:t>Of note in our region, Vanuatu recorded its first case on 10 November 2020. The case was overseas acquired and detected in quarantine through routine testing.</w:t>
      </w:r>
      <w:r>
        <w:rPr>
          <w:vertAlign w:val="superscript"/>
        </w:rPr>
        <w:t>35</w:t>
      </w:r>
      <w:r>
        <w:t xml:space="preserve"> The Marshall Islands reported its first case on 29 October 2020; by 22 November, a total of four cases were reported. All four cases were overseas acquired and detected in routine testing of quarantined travellers.</w:t>
      </w:r>
      <w:r>
        <w:rPr>
          <w:vertAlign w:val="superscript"/>
        </w:rPr>
        <w:t>36</w:t>
      </w:r>
      <w:r>
        <w:t xml:space="preserve"> </w:t>
      </w:r>
    </w:p>
    <w:p w14:paraId="1F65FF03" w14:textId="77777777" w:rsidR="00D54070" w:rsidRDefault="00D54070" w:rsidP="000A035F">
      <w:r>
        <w:t>In addition to national reporting, American Samoa reported three cases on 8 November among crew members of a cargo ship.</w:t>
      </w:r>
      <w:r>
        <w:rPr>
          <w:vertAlign w:val="superscript"/>
        </w:rPr>
        <w:t>37</w:t>
      </w:r>
      <w:r>
        <w:t xml:space="preserve"> Samoa reported its first suspected case on 19 November 2020, however further testing is underway to confirm the diagnosis.</w:t>
      </w:r>
      <w:r>
        <w:rPr>
          <w:vertAlign w:val="superscript"/>
        </w:rPr>
        <w:t>38</w:t>
      </w:r>
      <w:r>
        <w:t xml:space="preserve"> </w:t>
      </w:r>
    </w:p>
    <w:p w14:paraId="26F4E704" w14:textId="77777777" w:rsidR="00D54070" w:rsidRDefault="00D54070" w:rsidP="000A035F">
      <w:r>
        <w:t xml:space="preserve">Nauru, Tuvalu, Tonga, Palau, Kiribati, and the Federated States of Micronesia continue to report no cases since the start of the pandemic. </w:t>
      </w:r>
    </w:p>
    <w:p w14:paraId="1C4F3E86" w14:textId="0D1D4F4D" w:rsidR="00D54070" w:rsidRDefault="00D54070" w:rsidP="000A035F">
      <w:r>
        <w:t xml:space="preserve">Globally, over 8.7 million new cases and 135,900 deaths due to COVID-19 have been reported across the six WHO regions in the past reporting fortnight. This was the highest number of reported cases so far in a fortnightly reporting period. To date, over 57.8 million COVID-19 cases and 1.37 million deaths have been reported globally. The European Region has reported the highest number of cases and deaths, with over </w:t>
      </w:r>
      <w:r w:rsidR="001F6B70">
        <w:t>four</w:t>
      </w:r>
      <w:r>
        <w:t xml:space="preserve"> million new cases in the past reporting fortnight representing 46.1% of all new cases reported worldwide. The European Region reported 66,297 deaths, representing almost half (48.8%) of the global deaths in the past fortnight. The Region of the Americas reported 3.2 million new cases and 44,006 deaths. The countries experiencing the greatest cumulative cases to date were the United States of America, India, Italy, France and Brazil. </w:t>
      </w:r>
    </w:p>
    <w:p w14:paraId="271E6BC1" w14:textId="77777777" w:rsidR="00D54070" w:rsidRDefault="00D54070" w:rsidP="000A035F">
      <w:r>
        <w:t>An international summary by WHO Region can be found in the WHO Epidemiological Update dated 24 November</w:t>
      </w:r>
      <w:r w:rsidR="00F171D0">
        <w:t> </w:t>
      </w:r>
      <w:r>
        <w:t>2020.</w:t>
      </w:r>
      <w:r>
        <w:rPr>
          <w:vertAlign w:val="superscript"/>
        </w:rPr>
        <w:t>39,40</w:t>
      </w:r>
      <w:r>
        <w:t xml:space="preserve"> </w:t>
      </w:r>
    </w:p>
    <w:p w14:paraId="3AEDAE69" w14:textId="77777777" w:rsidR="00F20EEF" w:rsidRDefault="00F20EEF">
      <w:pPr>
        <w:rPr>
          <w:rFonts w:asciiTheme="majorHAnsi" w:eastAsiaTheme="majorEastAsia" w:hAnsiTheme="majorHAnsi" w:cstheme="majorBidi"/>
          <w:b/>
          <w:bCs/>
          <w:sz w:val="32"/>
          <w:szCs w:val="28"/>
        </w:rPr>
      </w:pPr>
      <w:r>
        <w:br w:type="page"/>
      </w:r>
    </w:p>
    <w:p w14:paraId="5518931E" w14:textId="0EC1C6A0" w:rsidR="00D54070" w:rsidRPr="000A035F" w:rsidRDefault="00D54070" w:rsidP="000A035F">
      <w:pPr>
        <w:pStyle w:val="Heading1"/>
      </w:pPr>
      <w:r w:rsidRPr="000A035F">
        <w:lastRenderedPageBreak/>
        <w:t xml:space="preserve">Interpretation </w:t>
      </w:r>
    </w:p>
    <w:p w14:paraId="2AD0D518" w14:textId="77777777" w:rsidR="00D54070" w:rsidRDefault="00D54070" w:rsidP="000A035F">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differences in demographic features between jurisdictions, population size, and patterns of overseas arrivals. Nationally, there has been an overall downward trend in cases following a secondary peak in late July 2020. Australia continues to experience low levels of community transmission of COVID-19 in some jurisdictions, despite testing rates remaining stable. In this reporting period, there were no cases of COVID-19 from an unknown source. </w:t>
      </w:r>
    </w:p>
    <w:p w14:paraId="288BC27A" w14:textId="77777777" w:rsidR="00D54070" w:rsidRDefault="00D54070" w:rsidP="000A035F">
      <w:r>
        <w:t xml:space="preserve">People aged ≥ 90 years have the highest cumulative rate of infection. This trend potentially reflects the large number of outbreaks that occurred in aged care settings, which has declined in recent weeks. Other demographic trends remained consistent, with children aged 0–9 years having the lowest rate of infection, and cases in Aboriginal and Torres Strait Islander persons accounting for less than 1% of all confirmed cases and a considerably lower rate of notification than Non-Indigenous persons. </w:t>
      </w:r>
    </w:p>
    <w:p w14:paraId="14B0841C" w14:textId="77777777" w:rsidR="00D54070" w:rsidRDefault="00D54070" w:rsidP="000A035F">
      <w:r>
        <w:t>In this reporting period, no deaths were reported by any jurisdictions. Australia’s crude case fatality rate has been notably higher (3.3%) than the recent data from some other developed countries including the United States (2.1%) and France (2.2%).</w:t>
      </w:r>
      <w:r>
        <w:rPr>
          <w:vertAlign w:val="superscript"/>
        </w:rPr>
        <w:t xml:space="preserve">41 </w:t>
      </w:r>
      <w:r>
        <w:t xml:space="preserve">Cross-country comparison of crude case fatality rates should be done with caution as this measure will vary depending on the characteristics of the cases including their age and risk profile, a country’s adopted case and deaths definition as well as case ascertainment rates. The latter, in turn, depends on the effectiveness of a country’s public health systems, testing and data systems. </w:t>
      </w:r>
    </w:p>
    <w:p w14:paraId="52C8EC14" w14:textId="77777777" w:rsidR="00D54070" w:rsidRDefault="00D54070" w:rsidP="000A035F">
      <w:r>
        <w:t>Research has found a significant correlation between the proportion of COVID-19 cases occurring in those aged 75 years and older in a country and the country-specific case fatality rate.</w:t>
      </w:r>
      <w:r>
        <w:rPr>
          <w:vertAlign w:val="superscript"/>
        </w:rPr>
        <w:t>42</w:t>
      </w:r>
      <w:r>
        <w:t xml:space="preserve"> The cumulative case fatality rate for Australia increased from August; this can be explained by a shift in the demographic make-up of the case cohort, with more older people particularly those in aged-care disproportionately affected at this time compared to earlier in the epidemic. Older people are at higher risk of severe disease and death due to COVID-19; those in aged-care are also more likely to have pre-existing comorbid conditions which can also contribute to a higher risk of death. </w:t>
      </w:r>
    </w:p>
    <w:p w14:paraId="0115A72B" w14:textId="77777777" w:rsidR="00D54070" w:rsidRDefault="00D54070" w:rsidP="000A035F">
      <w:r>
        <w:t>By contrast, in Europe and in the United States, the age-profile of recent cases (June-August, 2020) was younger than that from earlier in the pandemic (January-May, 2020);</w:t>
      </w:r>
      <w:r>
        <w:rPr>
          <w:vertAlign w:val="superscript"/>
        </w:rPr>
        <w:t>43</w:t>
      </w:r>
      <w:r>
        <w:t xml:space="preserve"> this has, in effect, driven down the crude case-fatality rates in these regions. </w:t>
      </w:r>
    </w:p>
    <w:p w14:paraId="36BABF50" w14:textId="77777777" w:rsidR="00D54070" w:rsidRDefault="00D54070" w:rsidP="000A035F">
      <w:r>
        <w:t>Internationally, many countries are experiencing excess mortality as a result of the COVID-19 pandemic, with some regions reporting more than 40,000 deaths this fortnight. Australia has generally recorded lower than average death rates in 2020 when compared to a similar period from 2015 to 2019.</w:t>
      </w:r>
      <w:r>
        <w:rPr>
          <w:vertAlign w:val="superscript"/>
        </w:rPr>
        <w:t>44</w:t>
      </w:r>
      <w:r>
        <w:t xml:space="preserve"> This may be explained by the impact of public health measures Australia implemented throughout the pandemic. </w:t>
      </w:r>
    </w:p>
    <w:p w14:paraId="354A3DBA" w14:textId="77777777" w:rsidR="00D54070" w:rsidRDefault="00D54070" w:rsidP="000A035F">
      <w:r>
        <w:t xml:space="preserve">As in previous reports, the local and national epidemiology of COVID-19 continues to inform the public health response. The majority of locally-acquired cases in the last fortnight occurred in South Australia, associated with a cluster of cases from a known source. South Australia implemented a temporary ‘circuit breaker’ lockdown in this reporting period, while other jurisdictions continued to further ease restrictions. </w:t>
      </w:r>
    </w:p>
    <w:p w14:paraId="7C2EC974" w14:textId="77777777" w:rsidR="00D54070" w:rsidRDefault="00D54070" w:rsidP="000A035F">
      <w:r>
        <w:t xml:space="preserve">Overseas-acquired cases in quarantine remain the greater proportion of new COVID-19 cases reported in Australia. The recent cluster in South Australia, linked to a case in hotel quarantine, highlights the importance of ongoing surveillance as Australia continues to manage overseas arrivals. </w:t>
      </w:r>
    </w:p>
    <w:p w14:paraId="29F372E2" w14:textId="77777777" w:rsidR="00D54070" w:rsidRDefault="00D54070" w:rsidP="000A035F">
      <w:r>
        <w:lastRenderedPageBreak/>
        <w:t xml:space="preserve">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14:paraId="7B8B18CC" w14:textId="77777777" w:rsidR="00D54070" w:rsidRPr="000A035F" w:rsidRDefault="00D54070" w:rsidP="000A035F">
      <w:pPr>
        <w:pStyle w:val="Heading2"/>
      </w:pPr>
      <w:r w:rsidRPr="000A035F">
        <w:t xml:space="preserve">Definitions </w:t>
      </w:r>
    </w:p>
    <w:p w14:paraId="22433C01" w14:textId="77777777" w:rsidR="00D54070" w:rsidRDefault="00D54070" w:rsidP="000A035F">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0861A970" w14:textId="77777777" w:rsidR="00D54070" w:rsidRDefault="00D54070" w:rsidP="000A035F">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25ADF492" w14:textId="77777777" w:rsidR="00D54070" w:rsidRDefault="00D54070" w:rsidP="000A035F">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1D8C5870" w14:textId="77777777" w:rsidR="00D54070" w:rsidRDefault="00D54070" w:rsidP="000A035F">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2C297A89" w14:textId="77777777" w:rsidR="00D54070" w:rsidRDefault="00D54070" w:rsidP="000A035F">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4E4E95F0" w14:textId="77777777" w:rsidR="00D54070" w:rsidRDefault="00D54070" w:rsidP="000A035F">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37DAEC8F" w14:textId="77777777" w:rsidR="00D54070" w:rsidRDefault="00D54070" w:rsidP="000A035F">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64B1F1A7" w14:textId="77777777" w:rsidR="00D54070" w:rsidRDefault="00D54070" w:rsidP="000A035F">
      <w:r>
        <w:t>“</w:t>
      </w:r>
      <w:r>
        <w:rPr>
          <w:rStyle w:val="Strong"/>
        </w:rPr>
        <w:t>This reporting period</w:t>
      </w:r>
      <w:r>
        <w:t xml:space="preserve">” refers to the period covered by this report, i.e. 9–22 November 2020. </w:t>
      </w:r>
    </w:p>
    <w:p w14:paraId="19908D5B" w14:textId="77777777" w:rsidR="00D54070" w:rsidRPr="000A035F" w:rsidRDefault="00D54070" w:rsidP="000A035F">
      <w:pPr>
        <w:pStyle w:val="Heading1"/>
      </w:pPr>
      <w:r w:rsidRPr="000A035F">
        <w:t xml:space="preserve">Acknowledgements </w:t>
      </w:r>
    </w:p>
    <w:p w14:paraId="598B8EEF" w14:textId="77777777" w:rsidR="00D54070" w:rsidRDefault="00D54070" w:rsidP="000A035F">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14:paraId="52137A30" w14:textId="77777777" w:rsidR="004805F2" w:rsidRDefault="004805F2">
      <w:pPr>
        <w:rPr>
          <w:rFonts w:asciiTheme="majorHAnsi" w:eastAsiaTheme="majorEastAsia" w:hAnsiTheme="majorHAnsi" w:cstheme="majorBidi"/>
          <w:b/>
          <w:bCs/>
          <w:sz w:val="32"/>
          <w:szCs w:val="28"/>
        </w:rPr>
      </w:pPr>
      <w:r>
        <w:br w:type="page"/>
      </w:r>
    </w:p>
    <w:p w14:paraId="59F74D7A" w14:textId="210B85A9" w:rsidR="00D54070" w:rsidRPr="000A035F" w:rsidRDefault="00D54070" w:rsidP="000A035F">
      <w:pPr>
        <w:pStyle w:val="Heading1"/>
      </w:pPr>
      <w:r w:rsidRPr="000A035F">
        <w:lastRenderedPageBreak/>
        <w:t xml:space="preserve">Author details </w:t>
      </w:r>
    </w:p>
    <w:p w14:paraId="7F641550" w14:textId="77777777" w:rsidR="00D54070" w:rsidRPr="000A035F" w:rsidRDefault="00D54070" w:rsidP="000A035F">
      <w:pPr>
        <w:pStyle w:val="Heading2"/>
      </w:pPr>
      <w:r w:rsidRPr="000A035F">
        <w:t xml:space="preserve">Corresponding author </w:t>
      </w:r>
    </w:p>
    <w:p w14:paraId="3D928FA7" w14:textId="77777777" w:rsidR="00D54070" w:rsidRDefault="00D54070" w:rsidP="000A035F">
      <w:r>
        <w:t>COVID-19 National Incident Room Surveillance Team, Australian Government Department of Health, GPO Box 9484, MDP 14, Canberra, ACT 2601. Email: epi.coronavirus@health.gov.au</w:t>
      </w:r>
    </w:p>
    <w:p w14:paraId="3A9DE198" w14:textId="77777777" w:rsidR="00D54070" w:rsidRPr="000A035F" w:rsidRDefault="00D54070" w:rsidP="000A035F">
      <w:pPr>
        <w:pStyle w:val="Heading1"/>
      </w:pPr>
      <w:r w:rsidRPr="000A035F">
        <w:t xml:space="preserve">References </w:t>
      </w:r>
    </w:p>
    <w:p w14:paraId="55E45B96"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Rockett</w:t>
      </w:r>
      <w:proofErr w:type="spellEnd"/>
      <w:r w:rsidRPr="000A035F">
        <w:rPr>
          <w:rFonts w:eastAsia="Times New Roman"/>
        </w:rPr>
        <w:t xml:space="preserve"> RJ, Arnott A, Lam C, </w:t>
      </w:r>
      <w:proofErr w:type="spellStart"/>
      <w:r w:rsidRPr="000A035F">
        <w:rPr>
          <w:rFonts w:eastAsia="Times New Roman"/>
        </w:rPr>
        <w:t>Sadsad</w:t>
      </w:r>
      <w:proofErr w:type="spellEnd"/>
      <w:r w:rsidRPr="000A035F">
        <w:rPr>
          <w:rFonts w:eastAsia="Times New Roman"/>
        </w:rPr>
        <w:t xml:space="preserve"> R, Timms V, Gray KA et al. Revealing COVID-19 transmission in Australia by SARS-CoV-2 genome sequencing and agent-based </w:t>
      </w:r>
      <w:proofErr w:type="spellStart"/>
      <w:r w:rsidRPr="000A035F">
        <w:rPr>
          <w:rFonts w:eastAsia="Times New Roman"/>
        </w:rPr>
        <w:t>modeling</w:t>
      </w:r>
      <w:proofErr w:type="spellEnd"/>
      <w:r w:rsidRPr="000A035F">
        <w:rPr>
          <w:rFonts w:eastAsia="Times New Roman"/>
        </w:rPr>
        <w:t xml:space="preserve">. </w:t>
      </w:r>
      <w:r w:rsidRPr="0017192E">
        <w:rPr>
          <w:rStyle w:val="Emphasis"/>
          <w:rFonts w:eastAsia="Times New Roman"/>
          <w:b w:val="0"/>
        </w:rPr>
        <w:t>Nat Med</w:t>
      </w:r>
      <w:r w:rsidRPr="000A035F">
        <w:rPr>
          <w:rFonts w:eastAsia="Times New Roman"/>
        </w:rPr>
        <w:t xml:space="preserve">. 2020. doi: https://doi.org/10.1038/s41591-020-1000-7. </w:t>
      </w:r>
    </w:p>
    <w:p w14:paraId="349A5B6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20B0D34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McAloon C, Collins Á, Hunt K, Barber A, Byrne AW, Butler F et al. Incubation period of COVID-19: a rapid systematic review and meta-analysis of observational research. </w:t>
      </w:r>
      <w:r w:rsidRPr="0017192E">
        <w:rPr>
          <w:rStyle w:val="Emphasis"/>
          <w:rFonts w:eastAsia="Times New Roman"/>
          <w:b w:val="0"/>
        </w:rPr>
        <w:t>BMJ Open</w:t>
      </w:r>
      <w:r w:rsidRPr="000A035F">
        <w:rPr>
          <w:rFonts w:eastAsia="Times New Roman"/>
        </w:rPr>
        <w:t xml:space="preserve">. 2020;10(8). doi: https://doi.org/10.1136/bmjopen-2020-039652. </w:t>
      </w:r>
    </w:p>
    <w:p w14:paraId="3AA5733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14:paraId="78415EC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Yuan Z, Xiao Y, Dai Z, Huang J, Zhang Z, Chen Y. Modelling the effects of Wuhan’s lockdown during COVID-19, China. </w:t>
      </w:r>
      <w:r w:rsidRPr="0017192E">
        <w:rPr>
          <w:rStyle w:val="Emphasis"/>
          <w:rFonts w:eastAsia="Times New Roman"/>
          <w:b w:val="0"/>
        </w:rPr>
        <w:t>Bull World Health Organ</w:t>
      </w:r>
      <w:r w:rsidRPr="000A035F">
        <w:rPr>
          <w:rFonts w:eastAsia="Times New Roman"/>
        </w:rPr>
        <w:t xml:space="preserve">. 2020;98(7):484–94. </w:t>
      </w:r>
    </w:p>
    <w:p w14:paraId="7EDD6CFA"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Rothan</w:t>
      </w:r>
      <w:proofErr w:type="spellEnd"/>
      <w:r w:rsidRPr="000A035F">
        <w:rPr>
          <w:rFonts w:eastAsia="Times New Roman"/>
        </w:rPr>
        <w:t xml:space="preserve"> HA, </w:t>
      </w:r>
      <w:proofErr w:type="spellStart"/>
      <w:r w:rsidRPr="000A035F">
        <w:rPr>
          <w:rFonts w:eastAsia="Times New Roman"/>
        </w:rPr>
        <w:t>Byrareddy</w:t>
      </w:r>
      <w:proofErr w:type="spellEnd"/>
      <w:r w:rsidRPr="000A035F">
        <w:rPr>
          <w:rFonts w:eastAsia="Times New Roman"/>
        </w:rPr>
        <w:t xml:space="preserve"> SN. The epidemiology and pathogenesis of coronavirus disease (COVID-19) outbreak. </w:t>
      </w:r>
      <w:r w:rsidRPr="0017192E">
        <w:rPr>
          <w:rStyle w:val="Emphasis"/>
          <w:rFonts w:eastAsia="Times New Roman"/>
          <w:b w:val="0"/>
        </w:rPr>
        <w:t xml:space="preserve">J </w:t>
      </w:r>
      <w:proofErr w:type="spellStart"/>
      <w:r w:rsidRPr="0017192E">
        <w:rPr>
          <w:rStyle w:val="Emphasis"/>
          <w:rFonts w:eastAsia="Times New Roman"/>
          <w:b w:val="0"/>
        </w:rPr>
        <w:t>Autoimmun</w:t>
      </w:r>
      <w:proofErr w:type="spellEnd"/>
      <w:r w:rsidRPr="000A035F">
        <w:rPr>
          <w:rFonts w:eastAsia="Times New Roman"/>
        </w:rPr>
        <w:t xml:space="preserve">. 2020;109. doi: https://doi.org/10.1016/j.jaut.2020.102433. </w:t>
      </w:r>
    </w:p>
    <w:p w14:paraId="0FAAA2B1"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Hu Y, Sun J, Dai Z, Deng H, Li X, Huang Q et al. Prevalence and severity of corona virus disease 2019 (COVID-19): A systematic review and meta-analysis. </w:t>
      </w:r>
      <w:r w:rsidRPr="0017192E">
        <w:rPr>
          <w:rStyle w:val="Emphasis"/>
          <w:rFonts w:eastAsia="Times New Roman"/>
          <w:b w:val="0"/>
        </w:rPr>
        <w:t xml:space="preserve">J Clin </w:t>
      </w:r>
      <w:proofErr w:type="spellStart"/>
      <w:r w:rsidRPr="0017192E">
        <w:rPr>
          <w:rStyle w:val="Emphasis"/>
          <w:rFonts w:eastAsia="Times New Roman"/>
          <w:b w:val="0"/>
        </w:rPr>
        <w:t>Virol</w:t>
      </w:r>
      <w:proofErr w:type="spellEnd"/>
      <w:r w:rsidRPr="000A035F">
        <w:rPr>
          <w:rFonts w:eastAsia="Times New Roman"/>
        </w:rPr>
        <w:t xml:space="preserve">. 2020; 127. doi: https://doi.org/10.1016/j.jcv.2020.104371. </w:t>
      </w:r>
    </w:p>
    <w:p w14:paraId="20301B1F"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14:paraId="708D3E4A"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14:paraId="759B8867"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Dalton C, Durrheim D, Fejsa J, Francis L, Carlson S, d’Espaignet ET </w:t>
      </w:r>
      <w:proofErr w:type="spellStart"/>
      <w:r w:rsidRPr="000A035F">
        <w:rPr>
          <w:rFonts w:eastAsia="Times New Roman"/>
        </w:rPr>
        <w:t>et</w:t>
      </w:r>
      <w:proofErr w:type="spellEnd"/>
      <w:r w:rsidRPr="000A035F">
        <w:rPr>
          <w:rFonts w:eastAsia="Times New Roman"/>
        </w:rPr>
        <w:t xml:space="preserve"> al. Flutracking: a weekly Australian community online survey of influenza-like illness in 2006, 2007 and 2008. </w:t>
      </w:r>
      <w:r w:rsidRPr="0017192E">
        <w:rPr>
          <w:rStyle w:val="Emphasis"/>
          <w:rFonts w:eastAsia="Times New Roman"/>
          <w:b w:val="0"/>
        </w:rPr>
        <w:t>Commun Dis Intell Q Rep</w:t>
      </w:r>
      <w:r w:rsidRPr="000A035F">
        <w:rPr>
          <w:rFonts w:eastAsia="Times New Roman"/>
        </w:rPr>
        <w:t xml:space="preserve">. 2009;33(3):316–22. </w:t>
      </w:r>
    </w:p>
    <w:p w14:paraId="6ACCCA6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4D7ED745" w14:textId="77777777" w:rsidR="00D54070" w:rsidRPr="000A035F" w:rsidRDefault="00D54070" w:rsidP="000A035F">
      <w:pPr>
        <w:pStyle w:val="ListParagraph"/>
        <w:numPr>
          <w:ilvl w:val="0"/>
          <w:numId w:val="14"/>
        </w:numPr>
        <w:rPr>
          <w:rFonts w:eastAsia="Times New Roman"/>
        </w:rPr>
      </w:pPr>
      <w:r w:rsidRPr="000A035F">
        <w:rPr>
          <w:rFonts w:eastAsia="Times New Roman"/>
        </w:rPr>
        <w:lastRenderedPageBreak/>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16154EE8"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Global Initiative on Sharing All Influenza Data (GISAID). [Website.] Berlin: Federal Republic of Germany, Freunde von GISAID </w:t>
      </w:r>
      <w:proofErr w:type="spellStart"/>
      <w:r w:rsidRPr="000A035F">
        <w:rPr>
          <w:rFonts w:eastAsia="Times New Roman"/>
        </w:rPr>
        <w:t>e.V.</w:t>
      </w:r>
      <w:proofErr w:type="spellEnd"/>
      <w:r w:rsidRPr="000A035F">
        <w:rPr>
          <w:rFonts w:eastAsia="Times New Roman"/>
        </w:rPr>
        <w:t xml:space="preserve">; 2020. [Accessed on 15 October 2020.] Available from: https://www.gisaid.org/. </w:t>
      </w:r>
    </w:p>
    <w:p w14:paraId="4A80CFC8"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Bedford T, </w:t>
      </w:r>
      <w:proofErr w:type="spellStart"/>
      <w:r w:rsidRPr="000A035F">
        <w:rPr>
          <w:rFonts w:eastAsia="Times New Roman"/>
        </w:rPr>
        <w:t>Neher</w:t>
      </w:r>
      <w:proofErr w:type="spellEnd"/>
      <w:r w:rsidRPr="000A035F">
        <w:rPr>
          <w:rFonts w:eastAsia="Times New Roman"/>
        </w:rPr>
        <w:t xml:space="preserve"> R, Hadfield J, </w:t>
      </w:r>
      <w:proofErr w:type="spellStart"/>
      <w:r w:rsidRPr="000A035F">
        <w:rPr>
          <w:rFonts w:eastAsia="Times New Roman"/>
        </w:rPr>
        <w:t>Hodcroft</w:t>
      </w:r>
      <w:proofErr w:type="spellEnd"/>
      <w:r w:rsidRPr="000A035F">
        <w:rPr>
          <w:rFonts w:eastAsia="Times New Roman"/>
        </w:rPr>
        <w:t xml:space="preserve"> E, Sibley T, Huddleston J et al. </w:t>
      </w:r>
      <w:proofErr w:type="spellStart"/>
      <w:r w:rsidRPr="000A035F">
        <w:rPr>
          <w:rFonts w:eastAsia="Times New Roman"/>
        </w:rPr>
        <w:t>Nextstrain</w:t>
      </w:r>
      <w:proofErr w:type="spellEnd"/>
      <w:r w:rsidRPr="000A035F">
        <w:rPr>
          <w:rFonts w:eastAsia="Times New Roman"/>
        </w:rPr>
        <w:t xml:space="preserve">: Genomic epidemiology of novel coronavirus - Oceania-focused subsampling. [Internet.] </w:t>
      </w:r>
      <w:proofErr w:type="spellStart"/>
      <w:r w:rsidRPr="000A035F">
        <w:rPr>
          <w:rFonts w:eastAsia="Times New Roman"/>
        </w:rPr>
        <w:t>Nextstrain</w:t>
      </w:r>
      <w:proofErr w:type="spellEnd"/>
      <w:r w:rsidRPr="000A035F">
        <w:rPr>
          <w:rFonts w:eastAsia="Times New Roman"/>
        </w:rPr>
        <w:t xml:space="preserve">; 2020. [Accessed on 15 October 2020.] Available from: https://nextstrain.org/ncov/oceania. </w:t>
      </w:r>
    </w:p>
    <w:p w14:paraId="4AAFF9A8"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WHO. WHO Coronavirus Disease (COVID-19) dashboard. [Internet.] Geneva: WHO; 22 November 2020. [Accessed on 23 November 2020.] Available from: https://covid19.who.int/. </w:t>
      </w:r>
    </w:p>
    <w:p w14:paraId="5C097F3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COVID-19 National Incident Room Surveillance Team. COVID-19, Australia: epidemiology report 26: fortnightly reporting period ending 27 September 2020. </w:t>
      </w:r>
      <w:r w:rsidRPr="0017192E">
        <w:rPr>
          <w:rStyle w:val="Emphasis"/>
          <w:rFonts w:eastAsia="Times New Roman"/>
          <w:b w:val="0"/>
        </w:rPr>
        <w:t>Commun Dis Intell (2018).</w:t>
      </w:r>
      <w:r w:rsidRPr="000A035F">
        <w:rPr>
          <w:rFonts w:eastAsia="Times New Roman"/>
        </w:rPr>
        <w:t xml:space="preserve"> 2020; 44. doi: https://doi.org/10.33321/cdi.2020.44.78. </w:t>
      </w:r>
    </w:p>
    <w:p w14:paraId="736345D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COVID-19 National Incident Room Surveillance Team. COVID-19, Australia: epidemiology report 28: fortnightly reporting period ending 25 October 2020. </w:t>
      </w:r>
      <w:r w:rsidRPr="0017192E">
        <w:rPr>
          <w:rStyle w:val="Emphasis"/>
          <w:rFonts w:eastAsia="Times New Roman"/>
          <w:b w:val="0"/>
        </w:rPr>
        <w:t>Commun Dis Intell (2018).</w:t>
      </w:r>
      <w:r w:rsidRPr="000A035F">
        <w:rPr>
          <w:rFonts w:eastAsia="Times New Roman"/>
        </w:rPr>
        <w:t xml:space="preserve"> 2020; 44. doi: https://doi.org/10.33321/cdi.2020.44.84. </w:t>
      </w:r>
    </w:p>
    <w:p w14:paraId="427C0F0B"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2C59F83B"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1294C41B"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Seemann T, Lane CR, Sherry NL, Duchene S, Goncalves da Silva A, </w:t>
      </w:r>
      <w:proofErr w:type="spellStart"/>
      <w:r w:rsidRPr="000A035F">
        <w:rPr>
          <w:rFonts w:eastAsia="Times New Roman"/>
        </w:rPr>
        <w:t>Caly</w:t>
      </w:r>
      <w:proofErr w:type="spellEnd"/>
      <w:r w:rsidRPr="000A035F">
        <w:rPr>
          <w:rFonts w:eastAsia="Times New Roman"/>
        </w:rPr>
        <w:t xml:space="preserve"> L et al. Tracking the COVID-19 pandemic in Australia using genomics. Nat Commun. 2020;11(1):4376. doi: https://doi.org/10.1038/s41467-020-18314-x. </w:t>
      </w:r>
    </w:p>
    <w:p w14:paraId="7033FD06"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Eden JS, </w:t>
      </w:r>
      <w:proofErr w:type="spellStart"/>
      <w:r w:rsidRPr="000A035F">
        <w:rPr>
          <w:rFonts w:eastAsia="Times New Roman"/>
        </w:rPr>
        <w:t>Rockett</w:t>
      </w:r>
      <w:proofErr w:type="spellEnd"/>
      <w:r w:rsidRPr="000A035F">
        <w:rPr>
          <w:rFonts w:eastAsia="Times New Roman"/>
        </w:rPr>
        <w:t xml:space="preserve"> R, Carter I, Rahman H, de </w:t>
      </w:r>
      <w:proofErr w:type="spellStart"/>
      <w:r w:rsidRPr="000A035F">
        <w:rPr>
          <w:rFonts w:eastAsia="Times New Roman"/>
        </w:rPr>
        <w:t>Ligt</w:t>
      </w:r>
      <w:proofErr w:type="spellEnd"/>
      <w:r w:rsidRPr="000A035F">
        <w:rPr>
          <w:rFonts w:eastAsia="Times New Roman"/>
        </w:rPr>
        <w:t xml:space="preserve"> J, Hadfield J et al. An emergent clade of SARS-CoV-2 linked to returned travellers from Iran. Virus </w:t>
      </w:r>
      <w:proofErr w:type="spellStart"/>
      <w:r w:rsidRPr="000A035F">
        <w:rPr>
          <w:rFonts w:eastAsia="Times New Roman"/>
        </w:rPr>
        <w:t>Evol</w:t>
      </w:r>
      <w:proofErr w:type="spellEnd"/>
      <w:r w:rsidRPr="000A035F">
        <w:rPr>
          <w:rFonts w:eastAsia="Times New Roman"/>
        </w:rPr>
        <w:t xml:space="preserve">. 2020;6(1):veaa027. doi: https://doi.org/10.1093/ve/veaa027. </w:t>
      </w:r>
    </w:p>
    <w:p w14:paraId="157EB862"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Prime Minister of Australia. National Cabinet media statement. 13 Nov 2020. Prime Minister. [Internet.] Canberra: Australian Government Department of Prime Minister and Cabinet; 13 November 2020. [Accessed on 24 November 2020.] Available from: https://www.pm.gov.au/media/national-cabinet-2. </w:t>
      </w:r>
    </w:p>
    <w:p w14:paraId="39743BFA"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3B2DBE6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South Australia. Circuit breaker restrictions in place from tonight. [Internet.] Adelaide: Government of South Australia; 18 November 2020. [Accessed on 24 November 2020.] Available from: https://www.covid-19.sa.gov.au/latest-news/circuit-breaker-restrictions-in-place-from-tonight. </w:t>
      </w:r>
    </w:p>
    <w:p w14:paraId="64EDAA4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South Australia. COVID-19 response. [Internet.] Adelaide: Government of South Australia; 2020. [Accessed on 24 November 2020.] Available from: https://www.covid-19.sa.gov.au/recovery. </w:t>
      </w:r>
    </w:p>
    <w:p w14:paraId="0CA9C56D"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New South Wales. What you can and can’t do under the rules. [Internet.] Sydney: Government of New South Wales; 2020. [Accessed on 10 November 2020.] Available from: https://www.nsw.gov.au/covid-19/what-you-can-and-cant-do-under-rules. </w:t>
      </w:r>
    </w:p>
    <w:p w14:paraId="6807AE74" w14:textId="77777777" w:rsidR="00D54070" w:rsidRPr="000A035F" w:rsidRDefault="00D54070" w:rsidP="000A035F">
      <w:pPr>
        <w:pStyle w:val="ListParagraph"/>
        <w:numPr>
          <w:ilvl w:val="0"/>
          <w:numId w:val="14"/>
        </w:numPr>
        <w:rPr>
          <w:rFonts w:eastAsia="Times New Roman"/>
        </w:rPr>
      </w:pPr>
      <w:r w:rsidRPr="000A035F">
        <w:rPr>
          <w:rFonts w:eastAsia="Times New Roman"/>
        </w:rPr>
        <w:lastRenderedPageBreak/>
        <w:t xml:space="preserve">Victoria State Government. Coronavirus. Last Step - coronavirus roadmap for reopening. Victoria moves to Last Step restrictions from 11:59pm 22 November 2020. [Internet.] Melbourne: Victoria State Government; 2020. [Accessed on 24 November 2020.] Available from: https://www.coronavirus.vic.gov.au/last-step-coronavirus-roadmap-reopening. </w:t>
      </w:r>
    </w:p>
    <w:p w14:paraId="09BC7967"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Queensland Government. Roadmap to easing restrictions. [Internet.] Brisbane: Queensland Government; 2020. [Accessed on 24 November 2020.] Available from: https://www.covid19.qld.gov.au/government-actions/roadmap-to-easing-queenslands-restrictions. </w:t>
      </w:r>
    </w:p>
    <w:p w14:paraId="1E8A0F0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Western Australia. COVID-19 coronavirus: Controlled interstate border. [Internet.] Perth: Government of Western Australia; 21 November 2020. [Accessed on 24 November 2020.] Available from: https://www.wa.gov.au/organisation/covid-communications/covid-19-coronavirus-controlled-interstate-border. </w:t>
      </w:r>
    </w:p>
    <w:p w14:paraId="31704D20"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Tasmanian Government. Coronavirus disease (COVID-19). Current restrictions. Last Updated: 18 Nov 2020 9:33am. [Internet.] Hobart: Tasmanian Government; 18 November 2020. [Accessed on 24 November 2020.] Available from: https://www.coronavirus.tas.gov.au/families-community/current-restrictions. </w:t>
      </w:r>
    </w:p>
    <w:p w14:paraId="3C4B919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Capital Territory Government. Canberra’s recovery plan: easing of restrictions. [Internet.] Canberra: Australian Capital Territory Government; 2020. [Accessed on 14 October 2020.] Available from: https://www.covid19.act.gov.au/community/canberra-recovery. </w:t>
      </w:r>
    </w:p>
    <w:p w14:paraId="3A1CA326"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Northern Territory Government. Coronavirus (COVID-19): Roadmap to the new normal. [Internet.] Darwin: Northern Territory Government; 2020. [Accessed on 10 November 2020.] Available from: https://coronavirus.nt.gov.au/roadmap-new-normal. </w:t>
      </w:r>
    </w:p>
    <w:p w14:paraId="77ABAE1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Singapore, Ministry of Health. Situation Report Coronavirus Disease (COVID-19). Singapore: Government of Singapore Ministry of Health; 22 November 2020. [Accessed on 25 November 2020.] Available from: https://www.moh.gov.sg/covid-19/situation-report. </w:t>
      </w:r>
    </w:p>
    <w:p w14:paraId="1043690D"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New Zealand Government Ministry of Health: Data and statistics - current cases. Wellington: New Zealand Government Ministry of Health; 22 November 2020. [Accessed on 23 November 2020.] https://www.health.govt.nz/our-work/diseases-and-conditions/covid-19-novel-coronavirus/covid-19-data-and-statistics/covid-19-current-cases#current-situation. </w:t>
      </w:r>
    </w:p>
    <w:p w14:paraId="0521DB6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Vanuatu Government Ministry of Health. Coronavirus disease 2019 (COVID-19). Vanuatu Situation Report #29 – 15 November 2020. Port Vila: Vanuatu Government Ministry of Health; 17 November 2020. [Accessed on 25 November 2020.] Available from: https://covid19.gov.vu/images/Situation-reports/Vanuatu_COVID19_NHEOC_SitRep29_15112020.pdf. </w:t>
      </w:r>
    </w:p>
    <w:p w14:paraId="7EEA194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Republic of the Marshall Islands. [Google Drive documentation of COVID-19 case reporting.] Majuro: Government of the Republic of the Marshall Islands; 2020. [Accessed on 25 November 2020.] Available from: https://drive.google.com/file/d/1uwEbqkyn6zIJ_vw9njBP4GDWv8eOa45H/view. </w:t>
      </w:r>
    </w:p>
    <w:p w14:paraId="75D8174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Samoa. Press Release – COVID-19 cases reported in American Samoa on November 8th, 2020. [Internet.] Apia: Government of Samoa; 10 November 2020. [Accessed on 25 November 2020.] Available from: https://www.samoagovt.ws/2020/11/press-release-covid-19-cases-reported-in-american-samoa-on-november-8th-2020/. </w:t>
      </w:r>
    </w:p>
    <w:p w14:paraId="7E02B777"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Samoa. Media release: Update on the COVID 19 potential case in Samoa. [Internet.] Apia: Government of Samoa; 23 November 2020. [Accessed on 25 November 2020.] Available from: https://www.samoagovt.ws/2020/11/media-release-update-on-the-covid-19-potential-case-in-samoa/. </w:t>
      </w:r>
    </w:p>
    <w:p w14:paraId="49454FF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WHO. Weekly operational update on COVID-19 - 20 November 2020. [Internet.] Geneva: WHO; 20 November 2020. [Accessed on 25 November 2020.] Available from: https://www.who.int/publications/m/item/weekly-operational-update-on-covid-19---20-november-2020. </w:t>
      </w:r>
    </w:p>
    <w:p w14:paraId="031A44DA" w14:textId="77777777" w:rsidR="00D54070" w:rsidRPr="000A035F" w:rsidRDefault="00D54070" w:rsidP="000A035F">
      <w:pPr>
        <w:pStyle w:val="ListParagraph"/>
        <w:numPr>
          <w:ilvl w:val="0"/>
          <w:numId w:val="14"/>
        </w:numPr>
        <w:rPr>
          <w:rFonts w:eastAsia="Times New Roman"/>
        </w:rPr>
      </w:pPr>
      <w:r w:rsidRPr="000A035F">
        <w:rPr>
          <w:rFonts w:eastAsia="Times New Roman"/>
        </w:rPr>
        <w:lastRenderedPageBreak/>
        <w:t xml:space="preserve">WHO. Weekly epidemiological update - 24 November 2020. [Internet.] Geneva: WHO; 24 November 2020. [Accessed on 25 November 2020.] Available from: https://www.who.int/publications/m/item/weekly-epidemiological-update---24-november-2020. </w:t>
      </w:r>
    </w:p>
    <w:p w14:paraId="21D00B8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Johns Hopkins University School of Medicine. Coronavirus resource </w:t>
      </w:r>
      <w:proofErr w:type="spellStart"/>
      <w:r w:rsidRPr="000A035F">
        <w:rPr>
          <w:rFonts w:eastAsia="Times New Roman"/>
        </w:rPr>
        <w:t>center</w:t>
      </w:r>
      <w:proofErr w:type="spellEnd"/>
      <w:r w:rsidRPr="000A035F">
        <w:rPr>
          <w:rFonts w:eastAsia="Times New Roman"/>
        </w:rPr>
        <w:t xml:space="preserve">. Mortality analyses. [Internet.] Baltimore: Johns Hopkins University School of Medicine; 24 November 2020. [Accessed on 25 November 2020.] Available from: https://coronavirus.jhu.edu/data/mortality. </w:t>
      </w:r>
    </w:p>
    <w:p w14:paraId="45580E72"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Hoffman C, Wolf E. Older age groups and country-specific case fatality rates of COVID-19 in Europe, USA and Canada. </w:t>
      </w:r>
      <w:r w:rsidRPr="0017192E">
        <w:rPr>
          <w:rStyle w:val="Emphasis"/>
          <w:rFonts w:eastAsia="Times New Roman"/>
          <w:b w:val="0"/>
        </w:rPr>
        <w:t>Infection</w:t>
      </w:r>
      <w:r w:rsidRPr="000A035F">
        <w:rPr>
          <w:rFonts w:eastAsia="Times New Roman"/>
        </w:rPr>
        <w:t xml:space="preserve">. 2020;1-6. doi: https:doi.org/10.1007/s1501002001538w. </w:t>
      </w:r>
    </w:p>
    <w:p w14:paraId="5E2EFD4F"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Boehmer TK, </w:t>
      </w:r>
      <w:proofErr w:type="spellStart"/>
      <w:r w:rsidRPr="000A035F">
        <w:rPr>
          <w:rFonts w:eastAsia="Times New Roman"/>
        </w:rPr>
        <w:t>DeVies</w:t>
      </w:r>
      <w:proofErr w:type="spellEnd"/>
      <w:r w:rsidRPr="000A035F">
        <w:rPr>
          <w:rFonts w:eastAsia="Times New Roman"/>
        </w:rPr>
        <w:t xml:space="preserve"> J, Caruso E, van Santen KL, Tang S, Black CL et al. Changing age distribution of the COVID-19 pandemic — United States, May–August 2020. </w:t>
      </w:r>
      <w:r w:rsidRPr="0017192E">
        <w:rPr>
          <w:rStyle w:val="Emphasis"/>
          <w:rFonts w:eastAsia="Times New Roman"/>
          <w:b w:val="0"/>
        </w:rPr>
        <w:t xml:space="preserve">MMWR </w:t>
      </w:r>
      <w:proofErr w:type="spellStart"/>
      <w:r w:rsidRPr="0017192E">
        <w:rPr>
          <w:rStyle w:val="Emphasis"/>
          <w:rFonts w:eastAsia="Times New Roman"/>
          <w:b w:val="0"/>
        </w:rPr>
        <w:t>Morb</w:t>
      </w:r>
      <w:proofErr w:type="spellEnd"/>
      <w:r w:rsidRPr="0017192E">
        <w:rPr>
          <w:rStyle w:val="Emphasis"/>
          <w:rFonts w:eastAsia="Times New Roman"/>
          <w:b w:val="0"/>
        </w:rPr>
        <w:t xml:space="preserve"> Mortal </w:t>
      </w:r>
      <w:proofErr w:type="spellStart"/>
      <w:r w:rsidRPr="0017192E">
        <w:rPr>
          <w:rStyle w:val="Emphasis"/>
          <w:rFonts w:eastAsia="Times New Roman"/>
          <w:b w:val="0"/>
        </w:rPr>
        <w:t>Wkly</w:t>
      </w:r>
      <w:proofErr w:type="spellEnd"/>
      <w:r w:rsidRPr="0017192E">
        <w:rPr>
          <w:rStyle w:val="Emphasis"/>
          <w:rFonts w:eastAsia="Times New Roman"/>
          <w:b w:val="0"/>
        </w:rPr>
        <w:t xml:space="preserve"> Rep</w:t>
      </w:r>
      <w:r w:rsidRPr="000A035F">
        <w:rPr>
          <w:rFonts w:eastAsia="Times New Roman"/>
        </w:rPr>
        <w:t xml:space="preserve">. 2020;69(39):1404–9. </w:t>
      </w:r>
    </w:p>
    <w:p w14:paraId="4BB8ADFE" w14:textId="77777777" w:rsidR="00D54070" w:rsidRPr="000A035F" w:rsidRDefault="00D54070" w:rsidP="000A035F">
      <w:pPr>
        <w:pStyle w:val="ListParagraph"/>
        <w:numPr>
          <w:ilvl w:val="0"/>
          <w:numId w:val="14"/>
        </w:numPr>
        <w:rPr>
          <w:rFonts w:eastAsia="Times New Roman"/>
        </w:rPr>
      </w:pPr>
      <w:r w:rsidRPr="000A035F">
        <w:rPr>
          <w:rFonts w:eastAsia="Times New Roman"/>
        </w:rPr>
        <w:t>Australian Bureau of Statistics. Articles. Measuring excess mortality in Australia during the COVID-19 pandemic: methodology. [Internet.] Canberra: Australian Bureau of Statistics; 25 November 2020. [Accessed on 25 November 2020.] Available from: https://www.abs.gov.au/articles/measuring-excess-mortality-australia-during-covid-19-pandemic#methodology.</w:t>
      </w:r>
    </w:p>
    <w:p w14:paraId="06F7D181" w14:textId="77777777" w:rsidR="00FD52FF" w:rsidRDefault="00FD52FF" w:rsidP="000A035F">
      <w:pPr>
        <w:pStyle w:val="Heading1"/>
        <w:sectPr w:rsidR="00FD52FF" w:rsidSect="00A30C37">
          <w:footnotePr>
            <w:numFmt w:val="lowerRoman"/>
          </w:footnotePr>
          <w:pgSz w:w="11906" w:h="16838"/>
          <w:pgMar w:top="720" w:right="720" w:bottom="1134" w:left="720" w:header="709" w:footer="284" w:gutter="0"/>
          <w:cols w:space="708"/>
          <w:titlePg/>
          <w:docGrid w:linePitch="360"/>
        </w:sectPr>
      </w:pPr>
    </w:p>
    <w:p w14:paraId="6C2CE860" w14:textId="77777777" w:rsidR="00D54070" w:rsidRPr="000A035F" w:rsidRDefault="00D54070" w:rsidP="000A035F">
      <w:pPr>
        <w:pStyle w:val="Heading1"/>
      </w:pPr>
      <w:r w:rsidRPr="000A035F">
        <w:lastRenderedPageBreak/>
        <w:t xml:space="preserve">Appendix A: Supplementary figures and tables </w:t>
      </w:r>
    </w:p>
    <w:p w14:paraId="11DB92A7" w14:textId="77777777" w:rsidR="00FD52FF" w:rsidRDefault="00D54070" w:rsidP="00FD52FF">
      <w:pPr>
        <w:pStyle w:val="CDIFigures"/>
        <w:rPr>
          <w:rFonts w:eastAsia="Times New Roman"/>
        </w:rPr>
      </w:pPr>
      <w:r>
        <w:rPr>
          <w:rFonts w:eastAsia="Times New Roman"/>
        </w:rPr>
        <w:t xml:space="preserve">Table A.1: COVID-19 case notifications and rates per 100,000 population, by age group and sex,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10;"/>
      </w:tblPr>
      <w:tblGrid>
        <w:gridCol w:w="1175"/>
        <w:gridCol w:w="1147"/>
        <w:gridCol w:w="1147"/>
        <w:gridCol w:w="1147"/>
        <w:gridCol w:w="1147"/>
        <w:gridCol w:w="1147"/>
        <w:gridCol w:w="1147"/>
        <w:gridCol w:w="1147"/>
        <w:gridCol w:w="1147"/>
        <w:gridCol w:w="1147"/>
        <w:gridCol w:w="1147"/>
        <w:gridCol w:w="1147"/>
        <w:gridCol w:w="1148"/>
      </w:tblGrid>
      <w:tr w:rsidR="008317A9" w:rsidRPr="008317A9" w14:paraId="757A13EF" w14:textId="77777777" w:rsidTr="00864DF6">
        <w:trPr>
          <w:cnfStyle w:val="100000000000" w:firstRow="1" w:lastRow="0" w:firstColumn="0" w:lastColumn="0" w:oddVBand="0" w:evenVBand="0" w:oddHBand="0" w:evenHBand="0" w:firstRowFirstColumn="0" w:firstRowLastColumn="0" w:lastRowFirstColumn="0" w:lastRowLastColumn="0"/>
          <w:divId w:val="1044453145"/>
          <w:tblHeader/>
        </w:trPr>
        <w:tc>
          <w:tcPr>
            <w:tcW w:w="0" w:type="auto"/>
            <w:vMerge w:val="restart"/>
            <w:tcBorders>
              <w:bottom w:val="single" w:sz="2" w:space="0" w:color="FFFFFF" w:themeColor="background1"/>
              <w:right w:val="single" w:sz="2" w:space="0" w:color="FFFFFF" w:themeColor="background1"/>
            </w:tcBorders>
            <w:hideMark/>
          </w:tcPr>
          <w:p w14:paraId="2F95DA2D" w14:textId="77777777" w:rsidR="00F54202" w:rsidRPr="008317A9" w:rsidRDefault="00F54202">
            <w:pPr>
              <w:pStyle w:val="NormalWeb"/>
              <w:rPr>
                <w:color w:val="FFFFFF" w:themeColor="background1"/>
              </w:rPr>
            </w:pPr>
            <w:r w:rsidRPr="008317A9">
              <w:rPr>
                <w:color w:val="FFFFFF" w:themeColor="background1"/>
              </w:rPr>
              <w:t>Age Group</w:t>
            </w:r>
          </w:p>
        </w:tc>
        <w:tc>
          <w:tcPr>
            <w:tcW w:w="6882" w:type="dxa"/>
            <w:gridSpan w:val="6"/>
            <w:tcBorders>
              <w:left w:val="single" w:sz="2" w:space="0" w:color="FFFFFF" w:themeColor="background1"/>
              <w:bottom w:val="single" w:sz="2" w:space="0" w:color="FFFFFF" w:themeColor="background1"/>
              <w:right w:val="single" w:sz="2" w:space="0" w:color="FFFFFF" w:themeColor="background1"/>
            </w:tcBorders>
            <w:hideMark/>
          </w:tcPr>
          <w:p w14:paraId="22DFAB18" w14:textId="77777777" w:rsidR="00F54202" w:rsidRPr="008317A9" w:rsidRDefault="00F54202" w:rsidP="00864DF6">
            <w:pPr>
              <w:pStyle w:val="NormalWeb"/>
              <w:jc w:val="center"/>
              <w:rPr>
                <w:color w:val="FFFFFF" w:themeColor="background1"/>
              </w:rPr>
            </w:pPr>
            <w:r w:rsidRPr="008317A9">
              <w:rPr>
                <w:color w:val="FFFFFF" w:themeColor="background1"/>
              </w:rPr>
              <w:t>This reporting period</w:t>
            </w:r>
          </w:p>
        </w:tc>
        <w:tc>
          <w:tcPr>
            <w:tcW w:w="6883" w:type="dxa"/>
            <w:gridSpan w:val="6"/>
            <w:tcBorders>
              <w:left w:val="single" w:sz="2" w:space="0" w:color="FFFFFF" w:themeColor="background1"/>
              <w:bottom w:val="single" w:sz="2" w:space="0" w:color="FFFFFF" w:themeColor="background1"/>
            </w:tcBorders>
            <w:hideMark/>
          </w:tcPr>
          <w:p w14:paraId="79B37AC7" w14:textId="77777777" w:rsidR="00F54202" w:rsidRPr="008317A9" w:rsidRDefault="00F54202" w:rsidP="00864DF6">
            <w:pPr>
              <w:pStyle w:val="NormalWeb"/>
              <w:jc w:val="center"/>
              <w:rPr>
                <w:color w:val="FFFFFF" w:themeColor="background1"/>
              </w:rPr>
            </w:pPr>
            <w:r w:rsidRPr="008317A9">
              <w:rPr>
                <w:color w:val="FFFFFF" w:themeColor="background1"/>
              </w:rPr>
              <w:t>Cumulative</w:t>
            </w:r>
          </w:p>
        </w:tc>
      </w:tr>
      <w:tr w:rsidR="008317A9" w:rsidRPr="008317A9" w14:paraId="62E643B1" w14:textId="77777777" w:rsidTr="00864DF6">
        <w:trPr>
          <w:cnfStyle w:val="100000000000" w:firstRow="1" w:lastRow="0" w:firstColumn="0" w:lastColumn="0" w:oddVBand="0" w:evenVBand="0" w:oddHBand="0" w:evenHBand="0" w:firstRowFirstColumn="0" w:firstRowLastColumn="0" w:lastRowFirstColumn="0" w:lastRowLastColumn="0"/>
          <w:divId w:val="1044453145"/>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75BAA8A" w14:textId="77777777" w:rsidR="00F54202" w:rsidRPr="008317A9" w:rsidRDefault="00F54202">
            <w:pPr>
              <w:rPr>
                <w:color w:val="FFFFFF" w:themeColor="background1"/>
                <w:sz w:val="24"/>
                <w:szCs w:val="24"/>
              </w:rPr>
            </w:pP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2AA4D92" w14:textId="77777777" w:rsidR="00F54202" w:rsidRPr="008317A9" w:rsidRDefault="00F54202" w:rsidP="00864DF6">
            <w:pPr>
              <w:pStyle w:val="NormalWeb"/>
              <w:jc w:val="center"/>
              <w:rPr>
                <w:color w:val="FFFFFF" w:themeColor="background1"/>
              </w:rPr>
            </w:pPr>
            <w:r w:rsidRPr="008317A9">
              <w:rPr>
                <w:color w:val="FFFFFF" w:themeColor="background1"/>
              </w:rPr>
              <w:t>Cases</w:t>
            </w: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A6EA0ED" w14:textId="77777777" w:rsidR="00F54202" w:rsidRPr="008317A9" w:rsidRDefault="00F54202" w:rsidP="00864DF6">
            <w:pPr>
              <w:pStyle w:val="NormalWeb"/>
              <w:jc w:val="center"/>
              <w:rPr>
                <w:color w:val="FFFFFF" w:themeColor="background1"/>
              </w:rPr>
            </w:pPr>
            <w:r w:rsidRPr="008317A9">
              <w:rPr>
                <w:color w:val="FFFFFF" w:themeColor="background1"/>
              </w:rPr>
              <w:t>Rate per 100,000 population</w:t>
            </w: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1205122" w14:textId="77777777" w:rsidR="00F54202" w:rsidRPr="008317A9" w:rsidRDefault="00F54202" w:rsidP="00864DF6">
            <w:pPr>
              <w:pStyle w:val="NormalWeb"/>
              <w:jc w:val="center"/>
              <w:rPr>
                <w:color w:val="FFFFFF" w:themeColor="background1"/>
              </w:rPr>
            </w:pPr>
            <w:r w:rsidRPr="008317A9">
              <w:rPr>
                <w:color w:val="FFFFFF" w:themeColor="background1"/>
              </w:rPr>
              <w:t>Cases</w:t>
            </w:r>
          </w:p>
        </w:tc>
        <w:tc>
          <w:tcPr>
            <w:tcW w:w="3442" w:type="dxa"/>
            <w:gridSpan w:val="3"/>
            <w:tcBorders>
              <w:top w:val="single" w:sz="2" w:space="0" w:color="FFFFFF" w:themeColor="background1"/>
              <w:left w:val="single" w:sz="2" w:space="0" w:color="FFFFFF" w:themeColor="background1"/>
              <w:bottom w:val="single" w:sz="2" w:space="0" w:color="FFFFFF" w:themeColor="background1"/>
            </w:tcBorders>
            <w:hideMark/>
          </w:tcPr>
          <w:p w14:paraId="6FD53F32" w14:textId="77777777" w:rsidR="00F54202" w:rsidRPr="008317A9" w:rsidRDefault="00F54202" w:rsidP="00864DF6">
            <w:pPr>
              <w:pStyle w:val="NormalWeb"/>
              <w:jc w:val="center"/>
              <w:rPr>
                <w:color w:val="FFFFFF" w:themeColor="background1"/>
              </w:rPr>
            </w:pPr>
            <w:r w:rsidRPr="008317A9">
              <w:rPr>
                <w:color w:val="FFFFFF" w:themeColor="background1"/>
              </w:rPr>
              <w:t>Rate per 100,000 population</w:t>
            </w:r>
          </w:p>
        </w:tc>
      </w:tr>
      <w:tr w:rsidR="008317A9" w:rsidRPr="008317A9" w14:paraId="69E41C08" w14:textId="77777777" w:rsidTr="00864DF6">
        <w:trPr>
          <w:cnfStyle w:val="100000000000" w:firstRow="1" w:lastRow="0" w:firstColumn="0" w:lastColumn="0" w:oddVBand="0" w:evenVBand="0" w:oddHBand="0" w:evenHBand="0" w:firstRowFirstColumn="0" w:firstRowLastColumn="0" w:lastRowFirstColumn="0" w:lastRowLastColumn="0"/>
          <w:divId w:val="1044453145"/>
          <w:tblHeader/>
        </w:trPr>
        <w:tc>
          <w:tcPr>
            <w:tcW w:w="0" w:type="auto"/>
            <w:vMerge/>
            <w:tcBorders>
              <w:top w:val="single" w:sz="2" w:space="0" w:color="FFFFFF" w:themeColor="background1"/>
              <w:right w:val="single" w:sz="2" w:space="0" w:color="FFFFFF" w:themeColor="background1"/>
            </w:tcBorders>
            <w:hideMark/>
          </w:tcPr>
          <w:p w14:paraId="36BFD81C" w14:textId="77777777" w:rsidR="00F54202" w:rsidRPr="008317A9" w:rsidRDefault="00F54202">
            <w:pPr>
              <w:rPr>
                <w:color w:val="FFFFFF" w:themeColor="background1"/>
                <w:sz w:val="24"/>
                <w:szCs w:val="24"/>
              </w:rPr>
            </w:pP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78D278D8"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3D72EC08"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7CD5C898"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307D5952"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53D85A0E"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2E03BEED"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60C05CE4"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4EB88C04"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18E05297"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70CD3C3A"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0C8C60F4"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8" w:type="dxa"/>
            <w:tcBorders>
              <w:top w:val="single" w:sz="2" w:space="0" w:color="FFFFFF" w:themeColor="background1"/>
              <w:left w:val="single" w:sz="2" w:space="0" w:color="FFFFFF" w:themeColor="background1"/>
            </w:tcBorders>
            <w:hideMark/>
          </w:tcPr>
          <w:p w14:paraId="00702911"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r>
      <w:tr w:rsidR="00864DF6" w14:paraId="067A019D" w14:textId="77777777" w:rsidTr="00864DF6">
        <w:trPr>
          <w:divId w:val="1044453145"/>
        </w:trPr>
        <w:tc>
          <w:tcPr>
            <w:tcW w:w="0" w:type="auto"/>
            <w:hideMark/>
          </w:tcPr>
          <w:p w14:paraId="6F145B36" w14:textId="77777777" w:rsidR="00F54202" w:rsidRDefault="00F54202">
            <w:pPr>
              <w:pStyle w:val="NormalWeb"/>
            </w:pPr>
            <w:r>
              <w:t>0 to 9</w:t>
            </w:r>
          </w:p>
        </w:tc>
        <w:tc>
          <w:tcPr>
            <w:tcW w:w="1147" w:type="dxa"/>
            <w:hideMark/>
          </w:tcPr>
          <w:p w14:paraId="7AFC1908" w14:textId="77777777" w:rsidR="00F54202" w:rsidRDefault="00F54202" w:rsidP="00864DF6">
            <w:pPr>
              <w:pStyle w:val="NormalWeb"/>
              <w:jc w:val="center"/>
            </w:pPr>
            <w:r>
              <w:t>3</w:t>
            </w:r>
          </w:p>
        </w:tc>
        <w:tc>
          <w:tcPr>
            <w:tcW w:w="1147" w:type="dxa"/>
            <w:hideMark/>
          </w:tcPr>
          <w:p w14:paraId="34592FD5" w14:textId="77777777" w:rsidR="00F54202" w:rsidRDefault="00F54202" w:rsidP="00864DF6">
            <w:pPr>
              <w:pStyle w:val="NormalWeb"/>
              <w:jc w:val="center"/>
            </w:pPr>
            <w:r>
              <w:t>4</w:t>
            </w:r>
          </w:p>
        </w:tc>
        <w:tc>
          <w:tcPr>
            <w:tcW w:w="1147" w:type="dxa"/>
            <w:hideMark/>
          </w:tcPr>
          <w:p w14:paraId="5C8CD5D2" w14:textId="77777777" w:rsidR="00F54202" w:rsidRDefault="00F54202" w:rsidP="00864DF6">
            <w:pPr>
              <w:pStyle w:val="NormalWeb"/>
              <w:jc w:val="center"/>
            </w:pPr>
            <w:r>
              <w:t>7</w:t>
            </w:r>
          </w:p>
        </w:tc>
        <w:tc>
          <w:tcPr>
            <w:tcW w:w="1147" w:type="dxa"/>
            <w:hideMark/>
          </w:tcPr>
          <w:p w14:paraId="21F3B228" w14:textId="77777777" w:rsidR="00F54202" w:rsidRDefault="00F54202" w:rsidP="00864DF6">
            <w:pPr>
              <w:pStyle w:val="NormalWeb"/>
              <w:jc w:val="center"/>
            </w:pPr>
            <w:r>
              <w:t>0.2</w:t>
            </w:r>
          </w:p>
        </w:tc>
        <w:tc>
          <w:tcPr>
            <w:tcW w:w="1147" w:type="dxa"/>
            <w:hideMark/>
          </w:tcPr>
          <w:p w14:paraId="1D066C58" w14:textId="77777777" w:rsidR="00F54202" w:rsidRDefault="00F54202" w:rsidP="00864DF6">
            <w:pPr>
              <w:pStyle w:val="NormalWeb"/>
              <w:jc w:val="center"/>
            </w:pPr>
            <w:r>
              <w:t>0.3</w:t>
            </w:r>
          </w:p>
        </w:tc>
        <w:tc>
          <w:tcPr>
            <w:tcW w:w="1147" w:type="dxa"/>
            <w:hideMark/>
          </w:tcPr>
          <w:p w14:paraId="1A772E35" w14:textId="77777777" w:rsidR="00F54202" w:rsidRDefault="00F54202" w:rsidP="00864DF6">
            <w:pPr>
              <w:pStyle w:val="NormalWeb"/>
              <w:jc w:val="center"/>
            </w:pPr>
            <w:r>
              <w:t>0.2</w:t>
            </w:r>
          </w:p>
        </w:tc>
        <w:tc>
          <w:tcPr>
            <w:tcW w:w="1147" w:type="dxa"/>
            <w:hideMark/>
          </w:tcPr>
          <w:p w14:paraId="6934709B" w14:textId="77777777" w:rsidR="00F54202" w:rsidRDefault="00F54202" w:rsidP="00864DF6">
            <w:pPr>
              <w:pStyle w:val="NormalWeb"/>
              <w:jc w:val="center"/>
            </w:pPr>
            <w:r>
              <w:t>751</w:t>
            </w:r>
          </w:p>
        </w:tc>
        <w:tc>
          <w:tcPr>
            <w:tcW w:w="1147" w:type="dxa"/>
            <w:hideMark/>
          </w:tcPr>
          <w:p w14:paraId="1BD0E3D8" w14:textId="77777777" w:rsidR="00F54202" w:rsidRDefault="00F54202" w:rsidP="00864DF6">
            <w:pPr>
              <w:pStyle w:val="NormalWeb"/>
              <w:jc w:val="center"/>
            </w:pPr>
            <w:r>
              <w:t>677</w:t>
            </w:r>
          </w:p>
        </w:tc>
        <w:tc>
          <w:tcPr>
            <w:tcW w:w="1147" w:type="dxa"/>
            <w:hideMark/>
          </w:tcPr>
          <w:p w14:paraId="37C1A0C6" w14:textId="77777777" w:rsidR="00F54202" w:rsidRDefault="00F54202" w:rsidP="00864DF6">
            <w:pPr>
              <w:pStyle w:val="NormalWeb"/>
              <w:jc w:val="center"/>
            </w:pPr>
            <w:r>
              <w:t>1,428</w:t>
            </w:r>
          </w:p>
        </w:tc>
        <w:tc>
          <w:tcPr>
            <w:tcW w:w="1147" w:type="dxa"/>
            <w:hideMark/>
          </w:tcPr>
          <w:p w14:paraId="1A419477" w14:textId="77777777" w:rsidR="00F54202" w:rsidRDefault="00F54202" w:rsidP="00864DF6">
            <w:pPr>
              <w:pStyle w:val="NormalWeb"/>
              <w:jc w:val="center"/>
            </w:pPr>
            <w:r>
              <w:t>45.9</w:t>
            </w:r>
          </w:p>
        </w:tc>
        <w:tc>
          <w:tcPr>
            <w:tcW w:w="1147" w:type="dxa"/>
            <w:hideMark/>
          </w:tcPr>
          <w:p w14:paraId="60E9461C" w14:textId="77777777" w:rsidR="00F54202" w:rsidRDefault="00F54202" w:rsidP="00864DF6">
            <w:pPr>
              <w:pStyle w:val="NormalWeb"/>
              <w:jc w:val="center"/>
            </w:pPr>
            <w:r>
              <w:t>43.7</w:t>
            </w:r>
          </w:p>
        </w:tc>
        <w:tc>
          <w:tcPr>
            <w:tcW w:w="1148" w:type="dxa"/>
            <w:hideMark/>
          </w:tcPr>
          <w:p w14:paraId="703398CE" w14:textId="77777777" w:rsidR="00F54202" w:rsidRDefault="00F54202" w:rsidP="00864DF6">
            <w:pPr>
              <w:pStyle w:val="NormalWeb"/>
              <w:jc w:val="center"/>
            </w:pPr>
            <w:r>
              <w:t>44.8</w:t>
            </w:r>
          </w:p>
        </w:tc>
      </w:tr>
      <w:tr w:rsidR="00864DF6" w14:paraId="2028A739"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119C915F" w14:textId="77777777" w:rsidR="00F54202" w:rsidRDefault="00F54202">
            <w:pPr>
              <w:pStyle w:val="NormalWeb"/>
            </w:pPr>
            <w:r>
              <w:t>10 to 19</w:t>
            </w:r>
          </w:p>
        </w:tc>
        <w:tc>
          <w:tcPr>
            <w:tcW w:w="1147" w:type="dxa"/>
            <w:hideMark/>
          </w:tcPr>
          <w:p w14:paraId="3E8198DE" w14:textId="77777777" w:rsidR="00F54202" w:rsidRDefault="00F54202" w:rsidP="00864DF6">
            <w:pPr>
              <w:pStyle w:val="NormalWeb"/>
              <w:jc w:val="center"/>
            </w:pPr>
            <w:r>
              <w:t>3</w:t>
            </w:r>
          </w:p>
        </w:tc>
        <w:tc>
          <w:tcPr>
            <w:tcW w:w="1147" w:type="dxa"/>
            <w:hideMark/>
          </w:tcPr>
          <w:p w14:paraId="0CD24EB3" w14:textId="77777777" w:rsidR="00F54202" w:rsidRDefault="00F54202" w:rsidP="00864DF6">
            <w:pPr>
              <w:pStyle w:val="NormalWeb"/>
              <w:jc w:val="center"/>
            </w:pPr>
            <w:r>
              <w:t>6</w:t>
            </w:r>
          </w:p>
        </w:tc>
        <w:tc>
          <w:tcPr>
            <w:tcW w:w="1147" w:type="dxa"/>
            <w:hideMark/>
          </w:tcPr>
          <w:p w14:paraId="7B21D887" w14:textId="77777777" w:rsidR="00F54202" w:rsidRDefault="00F54202" w:rsidP="00864DF6">
            <w:pPr>
              <w:pStyle w:val="NormalWeb"/>
              <w:jc w:val="center"/>
            </w:pPr>
            <w:r>
              <w:t>9</w:t>
            </w:r>
          </w:p>
        </w:tc>
        <w:tc>
          <w:tcPr>
            <w:tcW w:w="1147" w:type="dxa"/>
            <w:hideMark/>
          </w:tcPr>
          <w:p w14:paraId="5C7CB963" w14:textId="77777777" w:rsidR="00F54202" w:rsidRDefault="00F54202" w:rsidP="00864DF6">
            <w:pPr>
              <w:pStyle w:val="NormalWeb"/>
              <w:jc w:val="center"/>
            </w:pPr>
            <w:r>
              <w:t>0.2</w:t>
            </w:r>
          </w:p>
        </w:tc>
        <w:tc>
          <w:tcPr>
            <w:tcW w:w="1147" w:type="dxa"/>
            <w:hideMark/>
          </w:tcPr>
          <w:p w14:paraId="37E0FF08" w14:textId="77777777" w:rsidR="00F54202" w:rsidRDefault="00F54202" w:rsidP="00864DF6">
            <w:pPr>
              <w:pStyle w:val="NormalWeb"/>
              <w:jc w:val="center"/>
            </w:pPr>
            <w:r>
              <w:t>0.4</w:t>
            </w:r>
          </w:p>
        </w:tc>
        <w:tc>
          <w:tcPr>
            <w:tcW w:w="1147" w:type="dxa"/>
            <w:hideMark/>
          </w:tcPr>
          <w:p w14:paraId="4DA4973E" w14:textId="77777777" w:rsidR="00F54202" w:rsidRDefault="00F54202" w:rsidP="00864DF6">
            <w:pPr>
              <w:pStyle w:val="NormalWeb"/>
              <w:jc w:val="center"/>
            </w:pPr>
            <w:r>
              <w:t>0.3</w:t>
            </w:r>
          </w:p>
        </w:tc>
        <w:tc>
          <w:tcPr>
            <w:tcW w:w="1147" w:type="dxa"/>
            <w:hideMark/>
          </w:tcPr>
          <w:p w14:paraId="3E4B0E59" w14:textId="77777777" w:rsidR="00F54202" w:rsidRDefault="00F54202" w:rsidP="00864DF6">
            <w:pPr>
              <w:pStyle w:val="NormalWeb"/>
              <w:jc w:val="center"/>
            </w:pPr>
            <w:r>
              <w:t>1,204</w:t>
            </w:r>
          </w:p>
        </w:tc>
        <w:tc>
          <w:tcPr>
            <w:tcW w:w="1147" w:type="dxa"/>
            <w:hideMark/>
          </w:tcPr>
          <w:p w14:paraId="60724A97" w14:textId="77777777" w:rsidR="00F54202" w:rsidRDefault="00F54202" w:rsidP="00864DF6">
            <w:pPr>
              <w:pStyle w:val="NormalWeb"/>
              <w:jc w:val="center"/>
            </w:pPr>
            <w:r>
              <w:t>1,165</w:t>
            </w:r>
          </w:p>
        </w:tc>
        <w:tc>
          <w:tcPr>
            <w:tcW w:w="1147" w:type="dxa"/>
            <w:hideMark/>
          </w:tcPr>
          <w:p w14:paraId="1BA47007" w14:textId="77777777" w:rsidR="00F54202" w:rsidRDefault="00F54202" w:rsidP="00864DF6">
            <w:pPr>
              <w:pStyle w:val="NormalWeb"/>
              <w:jc w:val="center"/>
            </w:pPr>
            <w:r>
              <w:t>2,369</w:t>
            </w:r>
          </w:p>
        </w:tc>
        <w:tc>
          <w:tcPr>
            <w:tcW w:w="1147" w:type="dxa"/>
            <w:hideMark/>
          </w:tcPr>
          <w:p w14:paraId="0E6A88F9" w14:textId="77777777" w:rsidR="00F54202" w:rsidRDefault="00F54202" w:rsidP="00864DF6">
            <w:pPr>
              <w:pStyle w:val="NormalWeb"/>
              <w:jc w:val="center"/>
            </w:pPr>
            <w:r>
              <w:t>76.7</w:t>
            </w:r>
          </w:p>
        </w:tc>
        <w:tc>
          <w:tcPr>
            <w:tcW w:w="1147" w:type="dxa"/>
            <w:hideMark/>
          </w:tcPr>
          <w:p w14:paraId="2815766D" w14:textId="77777777" w:rsidR="00F54202" w:rsidRDefault="00F54202" w:rsidP="00864DF6">
            <w:pPr>
              <w:pStyle w:val="NormalWeb"/>
              <w:jc w:val="center"/>
            </w:pPr>
            <w:r>
              <w:t>78.4</w:t>
            </w:r>
          </w:p>
        </w:tc>
        <w:tc>
          <w:tcPr>
            <w:tcW w:w="1148" w:type="dxa"/>
            <w:hideMark/>
          </w:tcPr>
          <w:p w14:paraId="5A6CEF64" w14:textId="77777777" w:rsidR="00F54202" w:rsidRDefault="00F54202" w:rsidP="00864DF6">
            <w:pPr>
              <w:pStyle w:val="NormalWeb"/>
              <w:jc w:val="center"/>
            </w:pPr>
            <w:r>
              <w:t>77.5</w:t>
            </w:r>
          </w:p>
        </w:tc>
      </w:tr>
      <w:tr w:rsidR="00864DF6" w14:paraId="2918D84F" w14:textId="77777777" w:rsidTr="00864DF6">
        <w:trPr>
          <w:divId w:val="1044453145"/>
        </w:trPr>
        <w:tc>
          <w:tcPr>
            <w:tcW w:w="0" w:type="auto"/>
            <w:hideMark/>
          </w:tcPr>
          <w:p w14:paraId="52A3EBA8" w14:textId="77777777" w:rsidR="00F54202" w:rsidRDefault="00F54202">
            <w:pPr>
              <w:pStyle w:val="NormalWeb"/>
            </w:pPr>
            <w:r>
              <w:t>20 to 29</w:t>
            </w:r>
          </w:p>
        </w:tc>
        <w:tc>
          <w:tcPr>
            <w:tcW w:w="1147" w:type="dxa"/>
            <w:hideMark/>
          </w:tcPr>
          <w:p w14:paraId="75945D7A" w14:textId="77777777" w:rsidR="00F54202" w:rsidRDefault="00F54202" w:rsidP="00864DF6">
            <w:pPr>
              <w:pStyle w:val="NormalWeb"/>
              <w:jc w:val="center"/>
            </w:pPr>
            <w:r>
              <w:t>10</w:t>
            </w:r>
          </w:p>
        </w:tc>
        <w:tc>
          <w:tcPr>
            <w:tcW w:w="1147" w:type="dxa"/>
            <w:hideMark/>
          </w:tcPr>
          <w:p w14:paraId="57D2FC2B" w14:textId="77777777" w:rsidR="00F54202" w:rsidRDefault="00F54202" w:rsidP="00864DF6">
            <w:pPr>
              <w:pStyle w:val="NormalWeb"/>
              <w:jc w:val="center"/>
            </w:pPr>
            <w:r>
              <w:t>16</w:t>
            </w:r>
          </w:p>
        </w:tc>
        <w:tc>
          <w:tcPr>
            <w:tcW w:w="1147" w:type="dxa"/>
            <w:hideMark/>
          </w:tcPr>
          <w:p w14:paraId="5420D85C" w14:textId="77777777" w:rsidR="00F54202" w:rsidRDefault="00F54202" w:rsidP="00864DF6">
            <w:pPr>
              <w:pStyle w:val="NormalWeb"/>
              <w:jc w:val="center"/>
            </w:pPr>
            <w:r>
              <w:t>26</w:t>
            </w:r>
          </w:p>
        </w:tc>
        <w:tc>
          <w:tcPr>
            <w:tcW w:w="1147" w:type="dxa"/>
            <w:hideMark/>
          </w:tcPr>
          <w:p w14:paraId="0B1919FE" w14:textId="77777777" w:rsidR="00F54202" w:rsidRDefault="00F54202" w:rsidP="00864DF6">
            <w:pPr>
              <w:pStyle w:val="NormalWeb"/>
              <w:jc w:val="center"/>
            </w:pPr>
            <w:r>
              <w:t>0.5</w:t>
            </w:r>
          </w:p>
        </w:tc>
        <w:tc>
          <w:tcPr>
            <w:tcW w:w="1147" w:type="dxa"/>
            <w:hideMark/>
          </w:tcPr>
          <w:p w14:paraId="5D06CD35" w14:textId="77777777" w:rsidR="00F54202" w:rsidRDefault="00F54202" w:rsidP="00864DF6">
            <w:pPr>
              <w:pStyle w:val="NormalWeb"/>
              <w:jc w:val="center"/>
            </w:pPr>
            <w:r>
              <w:t>0.9</w:t>
            </w:r>
          </w:p>
        </w:tc>
        <w:tc>
          <w:tcPr>
            <w:tcW w:w="1147" w:type="dxa"/>
            <w:hideMark/>
          </w:tcPr>
          <w:p w14:paraId="68FB6356" w14:textId="77777777" w:rsidR="00F54202" w:rsidRDefault="00F54202" w:rsidP="00864DF6">
            <w:pPr>
              <w:pStyle w:val="NormalWeb"/>
              <w:jc w:val="center"/>
            </w:pPr>
            <w:r>
              <w:t>0.7</w:t>
            </w:r>
          </w:p>
        </w:tc>
        <w:tc>
          <w:tcPr>
            <w:tcW w:w="1147" w:type="dxa"/>
            <w:hideMark/>
          </w:tcPr>
          <w:p w14:paraId="0F1EC877" w14:textId="77777777" w:rsidR="00F54202" w:rsidRDefault="00F54202" w:rsidP="00864DF6">
            <w:pPr>
              <w:pStyle w:val="NormalWeb"/>
              <w:jc w:val="center"/>
            </w:pPr>
            <w:r>
              <w:t>3,004</w:t>
            </w:r>
          </w:p>
        </w:tc>
        <w:tc>
          <w:tcPr>
            <w:tcW w:w="1147" w:type="dxa"/>
            <w:hideMark/>
          </w:tcPr>
          <w:p w14:paraId="2AFD3820" w14:textId="77777777" w:rsidR="00F54202" w:rsidRDefault="00F54202" w:rsidP="00864DF6">
            <w:pPr>
              <w:pStyle w:val="NormalWeb"/>
              <w:jc w:val="center"/>
            </w:pPr>
            <w:r>
              <w:t>3,289</w:t>
            </w:r>
          </w:p>
        </w:tc>
        <w:tc>
          <w:tcPr>
            <w:tcW w:w="1147" w:type="dxa"/>
            <w:hideMark/>
          </w:tcPr>
          <w:p w14:paraId="4F5EF49F" w14:textId="77777777" w:rsidR="00F54202" w:rsidRDefault="00F54202" w:rsidP="00864DF6">
            <w:pPr>
              <w:pStyle w:val="NormalWeb"/>
              <w:jc w:val="center"/>
            </w:pPr>
            <w:r>
              <w:t>6,315</w:t>
            </w:r>
          </w:p>
        </w:tc>
        <w:tc>
          <w:tcPr>
            <w:tcW w:w="1147" w:type="dxa"/>
            <w:hideMark/>
          </w:tcPr>
          <w:p w14:paraId="08DB5F2B" w14:textId="77777777" w:rsidR="00F54202" w:rsidRDefault="00F54202" w:rsidP="00864DF6">
            <w:pPr>
              <w:pStyle w:val="NormalWeb"/>
              <w:jc w:val="center"/>
            </w:pPr>
            <w:r>
              <w:t>161.7</w:t>
            </w:r>
          </w:p>
        </w:tc>
        <w:tc>
          <w:tcPr>
            <w:tcW w:w="1147" w:type="dxa"/>
            <w:hideMark/>
          </w:tcPr>
          <w:p w14:paraId="62DE9B35" w14:textId="77777777" w:rsidR="00F54202" w:rsidRDefault="00F54202" w:rsidP="00864DF6">
            <w:pPr>
              <w:pStyle w:val="NormalWeb"/>
              <w:jc w:val="center"/>
            </w:pPr>
            <w:r>
              <w:t>182.6</w:t>
            </w:r>
          </w:p>
        </w:tc>
        <w:tc>
          <w:tcPr>
            <w:tcW w:w="1148" w:type="dxa"/>
            <w:hideMark/>
          </w:tcPr>
          <w:p w14:paraId="10F52F00" w14:textId="77777777" w:rsidR="00F54202" w:rsidRDefault="00F54202" w:rsidP="00864DF6">
            <w:pPr>
              <w:pStyle w:val="NormalWeb"/>
              <w:jc w:val="center"/>
            </w:pPr>
            <w:r>
              <w:t>172.6</w:t>
            </w:r>
          </w:p>
        </w:tc>
      </w:tr>
      <w:tr w:rsidR="00864DF6" w14:paraId="00FAEC37"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392F2937" w14:textId="77777777" w:rsidR="00F54202" w:rsidRDefault="00F54202">
            <w:pPr>
              <w:pStyle w:val="NormalWeb"/>
            </w:pPr>
            <w:r>
              <w:t>30 to 39</w:t>
            </w:r>
          </w:p>
        </w:tc>
        <w:tc>
          <w:tcPr>
            <w:tcW w:w="1147" w:type="dxa"/>
            <w:hideMark/>
          </w:tcPr>
          <w:p w14:paraId="614CE6A4" w14:textId="77777777" w:rsidR="00F54202" w:rsidRDefault="00F54202" w:rsidP="00864DF6">
            <w:pPr>
              <w:pStyle w:val="NormalWeb"/>
              <w:jc w:val="center"/>
            </w:pPr>
            <w:r>
              <w:t>22</w:t>
            </w:r>
          </w:p>
        </w:tc>
        <w:tc>
          <w:tcPr>
            <w:tcW w:w="1147" w:type="dxa"/>
            <w:hideMark/>
          </w:tcPr>
          <w:p w14:paraId="5E38FC3D" w14:textId="77777777" w:rsidR="00F54202" w:rsidRDefault="00F54202" w:rsidP="00864DF6">
            <w:pPr>
              <w:pStyle w:val="NormalWeb"/>
              <w:jc w:val="center"/>
            </w:pPr>
            <w:r>
              <w:t>12</w:t>
            </w:r>
          </w:p>
        </w:tc>
        <w:tc>
          <w:tcPr>
            <w:tcW w:w="1147" w:type="dxa"/>
            <w:hideMark/>
          </w:tcPr>
          <w:p w14:paraId="4B31A81F" w14:textId="77777777" w:rsidR="00F54202" w:rsidRDefault="00F54202" w:rsidP="00864DF6">
            <w:pPr>
              <w:pStyle w:val="NormalWeb"/>
              <w:jc w:val="center"/>
            </w:pPr>
            <w:r>
              <w:t>34</w:t>
            </w:r>
          </w:p>
        </w:tc>
        <w:tc>
          <w:tcPr>
            <w:tcW w:w="1147" w:type="dxa"/>
            <w:hideMark/>
          </w:tcPr>
          <w:p w14:paraId="4B0B7FAF" w14:textId="77777777" w:rsidR="00F54202" w:rsidRDefault="00F54202" w:rsidP="00864DF6">
            <w:pPr>
              <w:pStyle w:val="NormalWeb"/>
              <w:jc w:val="center"/>
            </w:pPr>
            <w:r>
              <w:t>1.2</w:t>
            </w:r>
          </w:p>
        </w:tc>
        <w:tc>
          <w:tcPr>
            <w:tcW w:w="1147" w:type="dxa"/>
            <w:hideMark/>
          </w:tcPr>
          <w:p w14:paraId="132E2EEC" w14:textId="77777777" w:rsidR="00F54202" w:rsidRDefault="00F54202" w:rsidP="00864DF6">
            <w:pPr>
              <w:pStyle w:val="NormalWeb"/>
              <w:jc w:val="center"/>
            </w:pPr>
            <w:r>
              <w:t>0.6</w:t>
            </w:r>
          </w:p>
        </w:tc>
        <w:tc>
          <w:tcPr>
            <w:tcW w:w="1147" w:type="dxa"/>
            <w:hideMark/>
          </w:tcPr>
          <w:p w14:paraId="6DCADF1C" w14:textId="77777777" w:rsidR="00F54202" w:rsidRDefault="00F54202" w:rsidP="00864DF6">
            <w:pPr>
              <w:pStyle w:val="NormalWeb"/>
              <w:jc w:val="center"/>
            </w:pPr>
            <w:r>
              <w:t>0.9</w:t>
            </w:r>
          </w:p>
        </w:tc>
        <w:tc>
          <w:tcPr>
            <w:tcW w:w="1147" w:type="dxa"/>
            <w:hideMark/>
          </w:tcPr>
          <w:p w14:paraId="1ADE2B09" w14:textId="77777777" w:rsidR="00F54202" w:rsidRDefault="00F54202" w:rsidP="00864DF6">
            <w:pPr>
              <w:pStyle w:val="NormalWeb"/>
              <w:jc w:val="center"/>
            </w:pPr>
            <w:r>
              <w:t>2,456</w:t>
            </w:r>
          </w:p>
        </w:tc>
        <w:tc>
          <w:tcPr>
            <w:tcW w:w="1147" w:type="dxa"/>
            <w:hideMark/>
          </w:tcPr>
          <w:p w14:paraId="5825C778" w14:textId="77777777" w:rsidR="00F54202" w:rsidRDefault="00F54202" w:rsidP="00864DF6">
            <w:pPr>
              <w:pStyle w:val="NormalWeb"/>
              <w:jc w:val="center"/>
            </w:pPr>
            <w:r>
              <w:t>2,400</w:t>
            </w:r>
          </w:p>
        </w:tc>
        <w:tc>
          <w:tcPr>
            <w:tcW w:w="1147" w:type="dxa"/>
            <w:hideMark/>
          </w:tcPr>
          <w:p w14:paraId="3C622035" w14:textId="77777777" w:rsidR="00F54202" w:rsidRDefault="00F54202" w:rsidP="00864DF6">
            <w:pPr>
              <w:pStyle w:val="NormalWeb"/>
              <w:jc w:val="center"/>
            </w:pPr>
            <w:r>
              <w:t>4,871</w:t>
            </w:r>
          </w:p>
        </w:tc>
        <w:tc>
          <w:tcPr>
            <w:tcW w:w="1147" w:type="dxa"/>
            <w:hideMark/>
          </w:tcPr>
          <w:p w14:paraId="1B7A7463" w14:textId="77777777" w:rsidR="00F54202" w:rsidRDefault="00F54202" w:rsidP="00864DF6">
            <w:pPr>
              <w:pStyle w:val="NormalWeb"/>
              <w:jc w:val="center"/>
            </w:pPr>
            <w:r>
              <w:t>135.0</w:t>
            </w:r>
          </w:p>
        </w:tc>
        <w:tc>
          <w:tcPr>
            <w:tcW w:w="1147" w:type="dxa"/>
            <w:hideMark/>
          </w:tcPr>
          <w:p w14:paraId="43CFB95B" w14:textId="77777777" w:rsidR="00F54202" w:rsidRDefault="00F54202" w:rsidP="00864DF6">
            <w:pPr>
              <w:pStyle w:val="NormalWeb"/>
              <w:jc w:val="center"/>
            </w:pPr>
            <w:r>
              <w:t>129.3</w:t>
            </w:r>
          </w:p>
        </w:tc>
        <w:tc>
          <w:tcPr>
            <w:tcW w:w="1148" w:type="dxa"/>
            <w:hideMark/>
          </w:tcPr>
          <w:p w14:paraId="1306A52A" w14:textId="77777777" w:rsidR="00F54202" w:rsidRDefault="00F54202" w:rsidP="00864DF6">
            <w:pPr>
              <w:pStyle w:val="NormalWeb"/>
              <w:jc w:val="center"/>
            </w:pPr>
            <w:r>
              <w:t>132.6</w:t>
            </w:r>
          </w:p>
        </w:tc>
      </w:tr>
      <w:tr w:rsidR="00864DF6" w14:paraId="32F90934" w14:textId="77777777" w:rsidTr="00864DF6">
        <w:trPr>
          <w:divId w:val="1044453145"/>
        </w:trPr>
        <w:tc>
          <w:tcPr>
            <w:tcW w:w="0" w:type="auto"/>
            <w:hideMark/>
          </w:tcPr>
          <w:p w14:paraId="3544B70C" w14:textId="77777777" w:rsidR="00F54202" w:rsidRDefault="00F54202">
            <w:pPr>
              <w:pStyle w:val="NormalWeb"/>
            </w:pPr>
            <w:r>
              <w:t>40 to 49</w:t>
            </w:r>
          </w:p>
        </w:tc>
        <w:tc>
          <w:tcPr>
            <w:tcW w:w="1147" w:type="dxa"/>
            <w:hideMark/>
          </w:tcPr>
          <w:p w14:paraId="282F22A0" w14:textId="77777777" w:rsidR="00F54202" w:rsidRDefault="00F54202" w:rsidP="00864DF6">
            <w:pPr>
              <w:pStyle w:val="NormalWeb"/>
              <w:jc w:val="center"/>
            </w:pPr>
            <w:r>
              <w:t>11</w:t>
            </w:r>
          </w:p>
        </w:tc>
        <w:tc>
          <w:tcPr>
            <w:tcW w:w="1147" w:type="dxa"/>
            <w:hideMark/>
          </w:tcPr>
          <w:p w14:paraId="33501C3F" w14:textId="77777777" w:rsidR="00F54202" w:rsidRDefault="00F54202" w:rsidP="00864DF6">
            <w:pPr>
              <w:pStyle w:val="NormalWeb"/>
              <w:jc w:val="center"/>
            </w:pPr>
            <w:r>
              <w:t>5</w:t>
            </w:r>
          </w:p>
        </w:tc>
        <w:tc>
          <w:tcPr>
            <w:tcW w:w="1147" w:type="dxa"/>
            <w:hideMark/>
          </w:tcPr>
          <w:p w14:paraId="23585CFD" w14:textId="77777777" w:rsidR="00F54202" w:rsidRDefault="00F54202" w:rsidP="00864DF6">
            <w:pPr>
              <w:pStyle w:val="NormalWeb"/>
              <w:jc w:val="center"/>
            </w:pPr>
            <w:r>
              <w:t>16</w:t>
            </w:r>
          </w:p>
        </w:tc>
        <w:tc>
          <w:tcPr>
            <w:tcW w:w="1147" w:type="dxa"/>
            <w:hideMark/>
          </w:tcPr>
          <w:p w14:paraId="0FF42BAB" w14:textId="77777777" w:rsidR="00F54202" w:rsidRDefault="00F54202" w:rsidP="00864DF6">
            <w:pPr>
              <w:pStyle w:val="NormalWeb"/>
              <w:jc w:val="center"/>
            </w:pPr>
            <w:r>
              <w:t>0.7</w:t>
            </w:r>
          </w:p>
        </w:tc>
        <w:tc>
          <w:tcPr>
            <w:tcW w:w="1147" w:type="dxa"/>
            <w:hideMark/>
          </w:tcPr>
          <w:p w14:paraId="253C0179" w14:textId="77777777" w:rsidR="00F54202" w:rsidRDefault="00F54202" w:rsidP="00864DF6">
            <w:pPr>
              <w:pStyle w:val="NormalWeb"/>
              <w:jc w:val="center"/>
            </w:pPr>
            <w:r>
              <w:t>0.3</w:t>
            </w:r>
          </w:p>
        </w:tc>
        <w:tc>
          <w:tcPr>
            <w:tcW w:w="1147" w:type="dxa"/>
            <w:hideMark/>
          </w:tcPr>
          <w:p w14:paraId="0A113F96" w14:textId="77777777" w:rsidR="00F54202" w:rsidRDefault="00F54202" w:rsidP="00864DF6">
            <w:pPr>
              <w:pStyle w:val="NormalWeb"/>
              <w:jc w:val="center"/>
            </w:pPr>
            <w:r>
              <w:t>0.5</w:t>
            </w:r>
          </w:p>
        </w:tc>
        <w:tc>
          <w:tcPr>
            <w:tcW w:w="1147" w:type="dxa"/>
            <w:hideMark/>
          </w:tcPr>
          <w:p w14:paraId="52C1174C" w14:textId="77777777" w:rsidR="00F54202" w:rsidRDefault="00F54202" w:rsidP="00864DF6">
            <w:pPr>
              <w:pStyle w:val="NormalWeb"/>
              <w:jc w:val="center"/>
            </w:pPr>
            <w:r>
              <w:t>1,794</w:t>
            </w:r>
          </w:p>
        </w:tc>
        <w:tc>
          <w:tcPr>
            <w:tcW w:w="1147" w:type="dxa"/>
            <w:hideMark/>
          </w:tcPr>
          <w:p w14:paraId="54A7B0D6" w14:textId="77777777" w:rsidR="00F54202" w:rsidRDefault="00F54202" w:rsidP="00864DF6">
            <w:pPr>
              <w:pStyle w:val="NormalWeb"/>
              <w:jc w:val="center"/>
            </w:pPr>
            <w:r>
              <w:t>1,751</w:t>
            </w:r>
          </w:p>
        </w:tc>
        <w:tc>
          <w:tcPr>
            <w:tcW w:w="1147" w:type="dxa"/>
            <w:hideMark/>
          </w:tcPr>
          <w:p w14:paraId="4037EB64" w14:textId="77777777" w:rsidR="00F54202" w:rsidRDefault="00F54202" w:rsidP="00864DF6">
            <w:pPr>
              <w:pStyle w:val="NormalWeb"/>
              <w:jc w:val="center"/>
            </w:pPr>
            <w:r>
              <w:t>3,573</w:t>
            </w:r>
          </w:p>
        </w:tc>
        <w:tc>
          <w:tcPr>
            <w:tcW w:w="1147" w:type="dxa"/>
            <w:hideMark/>
          </w:tcPr>
          <w:p w14:paraId="3C4E3983" w14:textId="77777777" w:rsidR="00F54202" w:rsidRDefault="00F54202" w:rsidP="00864DF6">
            <w:pPr>
              <w:pStyle w:val="NormalWeb"/>
              <w:jc w:val="center"/>
            </w:pPr>
            <w:r>
              <w:t>110.8</w:t>
            </w:r>
          </w:p>
        </w:tc>
        <w:tc>
          <w:tcPr>
            <w:tcW w:w="1147" w:type="dxa"/>
            <w:hideMark/>
          </w:tcPr>
          <w:p w14:paraId="20013CCB" w14:textId="77777777" w:rsidR="00F54202" w:rsidRDefault="00F54202" w:rsidP="00864DF6">
            <w:pPr>
              <w:pStyle w:val="NormalWeb"/>
              <w:jc w:val="center"/>
            </w:pPr>
            <w:r>
              <w:t>105.7</w:t>
            </w:r>
          </w:p>
        </w:tc>
        <w:tc>
          <w:tcPr>
            <w:tcW w:w="1148" w:type="dxa"/>
            <w:hideMark/>
          </w:tcPr>
          <w:p w14:paraId="6A86084B" w14:textId="77777777" w:rsidR="00F54202" w:rsidRDefault="00F54202" w:rsidP="00864DF6">
            <w:pPr>
              <w:pStyle w:val="NormalWeb"/>
              <w:jc w:val="center"/>
            </w:pPr>
            <w:r>
              <w:t>109.1</w:t>
            </w:r>
          </w:p>
        </w:tc>
      </w:tr>
      <w:tr w:rsidR="00864DF6" w14:paraId="2F128B05"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16E2CF35" w14:textId="77777777" w:rsidR="00F54202" w:rsidRDefault="00F54202">
            <w:pPr>
              <w:pStyle w:val="NormalWeb"/>
            </w:pPr>
            <w:r>
              <w:t>50 to 59</w:t>
            </w:r>
          </w:p>
        </w:tc>
        <w:tc>
          <w:tcPr>
            <w:tcW w:w="1147" w:type="dxa"/>
            <w:hideMark/>
          </w:tcPr>
          <w:p w14:paraId="1633EA64" w14:textId="77777777" w:rsidR="00F54202" w:rsidRDefault="00F54202" w:rsidP="00864DF6">
            <w:pPr>
              <w:pStyle w:val="NormalWeb"/>
              <w:jc w:val="center"/>
            </w:pPr>
            <w:r>
              <w:t>6</w:t>
            </w:r>
          </w:p>
        </w:tc>
        <w:tc>
          <w:tcPr>
            <w:tcW w:w="1147" w:type="dxa"/>
            <w:hideMark/>
          </w:tcPr>
          <w:p w14:paraId="60B3B267" w14:textId="77777777" w:rsidR="00F54202" w:rsidRDefault="00F54202" w:rsidP="00864DF6">
            <w:pPr>
              <w:pStyle w:val="NormalWeb"/>
              <w:jc w:val="center"/>
            </w:pPr>
            <w:r>
              <w:t>10</w:t>
            </w:r>
          </w:p>
        </w:tc>
        <w:tc>
          <w:tcPr>
            <w:tcW w:w="1147" w:type="dxa"/>
            <w:hideMark/>
          </w:tcPr>
          <w:p w14:paraId="68CFFC79" w14:textId="77777777" w:rsidR="00F54202" w:rsidRDefault="00F54202" w:rsidP="00864DF6">
            <w:pPr>
              <w:pStyle w:val="NormalWeb"/>
              <w:jc w:val="center"/>
            </w:pPr>
            <w:r>
              <w:t>16</w:t>
            </w:r>
          </w:p>
        </w:tc>
        <w:tc>
          <w:tcPr>
            <w:tcW w:w="1147" w:type="dxa"/>
            <w:hideMark/>
          </w:tcPr>
          <w:p w14:paraId="0E158CBF" w14:textId="77777777" w:rsidR="00F54202" w:rsidRDefault="00F54202" w:rsidP="00864DF6">
            <w:pPr>
              <w:pStyle w:val="NormalWeb"/>
              <w:jc w:val="center"/>
            </w:pPr>
            <w:r>
              <w:t>0.4</w:t>
            </w:r>
          </w:p>
        </w:tc>
        <w:tc>
          <w:tcPr>
            <w:tcW w:w="1147" w:type="dxa"/>
            <w:hideMark/>
          </w:tcPr>
          <w:p w14:paraId="6BC5263E" w14:textId="77777777" w:rsidR="00F54202" w:rsidRDefault="00F54202" w:rsidP="00864DF6">
            <w:pPr>
              <w:pStyle w:val="NormalWeb"/>
              <w:jc w:val="center"/>
            </w:pPr>
            <w:r>
              <w:t>0.6</w:t>
            </w:r>
          </w:p>
        </w:tc>
        <w:tc>
          <w:tcPr>
            <w:tcW w:w="1147" w:type="dxa"/>
            <w:hideMark/>
          </w:tcPr>
          <w:p w14:paraId="055914D5" w14:textId="77777777" w:rsidR="00F54202" w:rsidRDefault="00F54202" w:rsidP="00864DF6">
            <w:pPr>
              <w:pStyle w:val="NormalWeb"/>
              <w:jc w:val="center"/>
            </w:pPr>
            <w:r>
              <w:t>0.5</w:t>
            </w:r>
          </w:p>
        </w:tc>
        <w:tc>
          <w:tcPr>
            <w:tcW w:w="1147" w:type="dxa"/>
            <w:hideMark/>
          </w:tcPr>
          <w:p w14:paraId="4580F00B" w14:textId="77777777" w:rsidR="00F54202" w:rsidRDefault="00F54202" w:rsidP="00864DF6">
            <w:pPr>
              <w:pStyle w:val="NormalWeb"/>
              <w:jc w:val="center"/>
            </w:pPr>
            <w:r>
              <w:t>1,597</w:t>
            </w:r>
          </w:p>
        </w:tc>
        <w:tc>
          <w:tcPr>
            <w:tcW w:w="1147" w:type="dxa"/>
            <w:hideMark/>
          </w:tcPr>
          <w:p w14:paraId="7E85A677" w14:textId="77777777" w:rsidR="00F54202" w:rsidRDefault="00F54202" w:rsidP="00864DF6">
            <w:pPr>
              <w:pStyle w:val="NormalWeb"/>
              <w:jc w:val="center"/>
            </w:pPr>
            <w:r>
              <w:t>1,699</w:t>
            </w:r>
          </w:p>
        </w:tc>
        <w:tc>
          <w:tcPr>
            <w:tcW w:w="1147" w:type="dxa"/>
            <w:hideMark/>
          </w:tcPr>
          <w:p w14:paraId="68502694" w14:textId="77777777" w:rsidR="00F54202" w:rsidRDefault="00F54202" w:rsidP="00864DF6">
            <w:pPr>
              <w:pStyle w:val="NormalWeb"/>
              <w:jc w:val="center"/>
            </w:pPr>
            <w:r>
              <w:t>3,304</w:t>
            </w:r>
          </w:p>
        </w:tc>
        <w:tc>
          <w:tcPr>
            <w:tcW w:w="1147" w:type="dxa"/>
            <w:hideMark/>
          </w:tcPr>
          <w:p w14:paraId="65E4E5A3" w14:textId="77777777" w:rsidR="00F54202" w:rsidRDefault="00F54202" w:rsidP="00864DF6">
            <w:pPr>
              <w:pStyle w:val="NormalWeb"/>
              <w:jc w:val="center"/>
            </w:pPr>
            <w:r>
              <w:t>105.9</w:t>
            </w:r>
          </w:p>
        </w:tc>
        <w:tc>
          <w:tcPr>
            <w:tcW w:w="1147" w:type="dxa"/>
            <w:hideMark/>
          </w:tcPr>
          <w:p w14:paraId="194A914F" w14:textId="77777777" w:rsidR="00F54202" w:rsidRDefault="00F54202" w:rsidP="00864DF6">
            <w:pPr>
              <w:pStyle w:val="NormalWeb"/>
              <w:jc w:val="center"/>
            </w:pPr>
            <w:r>
              <w:t>108.0</w:t>
            </w:r>
          </w:p>
        </w:tc>
        <w:tc>
          <w:tcPr>
            <w:tcW w:w="1148" w:type="dxa"/>
            <w:hideMark/>
          </w:tcPr>
          <w:p w14:paraId="5CB5372C" w14:textId="77777777" w:rsidR="00F54202" w:rsidRDefault="00F54202" w:rsidP="00864DF6">
            <w:pPr>
              <w:pStyle w:val="NormalWeb"/>
              <w:jc w:val="center"/>
            </w:pPr>
            <w:r>
              <w:t>107.3</w:t>
            </w:r>
          </w:p>
        </w:tc>
      </w:tr>
      <w:tr w:rsidR="00864DF6" w14:paraId="2587629D" w14:textId="77777777" w:rsidTr="00864DF6">
        <w:trPr>
          <w:divId w:val="1044453145"/>
        </w:trPr>
        <w:tc>
          <w:tcPr>
            <w:tcW w:w="0" w:type="auto"/>
            <w:hideMark/>
          </w:tcPr>
          <w:p w14:paraId="756C1834" w14:textId="77777777" w:rsidR="00F54202" w:rsidRDefault="00F54202">
            <w:pPr>
              <w:pStyle w:val="NormalWeb"/>
            </w:pPr>
            <w:r>
              <w:t>60 to 69</w:t>
            </w:r>
          </w:p>
        </w:tc>
        <w:tc>
          <w:tcPr>
            <w:tcW w:w="1147" w:type="dxa"/>
            <w:hideMark/>
          </w:tcPr>
          <w:p w14:paraId="4EE9777A" w14:textId="77777777" w:rsidR="00F54202" w:rsidRDefault="00F54202" w:rsidP="00864DF6">
            <w:pPr>
              <w:pStyle w:val="NormalWeb"/>
              <w:jc w:val="center"/>
            </w:pPr>
            <w:r>
              <w:t>7</w:t>
            </w:r>
          </w:p>
        </w:tc>
        <w:tc>
          <w:tcPr>
            <w:tcW w:w="1147" w:type="dxa"/>
            <w:hideMark/>
          </w:tcPr>
          <w:p w14:paraId="6D99756F" w14:textId="77777777" w:rsidR="00F54202" w:rsidRDefault="00F54202" w:rsidP="00864DF6">
            <w:pPr>
              <w:pStyle w:val="NormalWeb"/>
              <w:jc w:val="center"/>
            </w:pPr>
            <w:r>
              <w:t>3</w:t>
            </w:r>
          </w:p>
        </w:tc>
        <w:tc>
          <w:tcPr>
            <w:tcW w:w="1147" w:type="dxa"/>
            <w:hideMark/>
          </w:tcPr>
          <w:p w14:paraId="333B15AA" w14:textId="77777777" w:rsidR="00F54202" w:rsidRDefault="00F54202" w:rsidP="00864DF6">
            <w:pPr>
              <w:pStyle w:val="NormalWeb"/>
              <w:jc w:val="center"/>
            </w:pPr>
            <w:r>
              <w:t>10</w:t>
            </w:r>
          </w:p>
        </w:tc>
        <w:tc>
          <w:tcPr>
            <w:tcW w:w="1147" w:type="dxa"/>
            <w:hideMark/>
          </w:tcPr>
          <w:p w14:paraId="7CBAFBC9" w14:textId="77777777" w:rsidR="00F54202" w:rsidRDefault="00F54202" w:rsidP="00864DF6">
            <w:pPr>
              <w:pStyle w:val="NormalWeb"/>
              <w:jc w:val="center"/>
            </w:pPr>
            <w:r>
              <w:t>0.6</w:t>
            </w:r>
          </w:p>
        </w:tc>
        <w:tc>
          <w:tcPr>
            <w:tcW w:w="1147" w:type="dxa"/>
            <w:hideMark/>
          </w:tcPr>
          <w:p w14:paraId="2C5A56D7" w14:textId="77777777" w:rsidR="00F54202" w:rsidRDefault="00F54202" w:rsidP="00864DF6">
            <w:pPr>
              <w:pStyle w:val="NormalWeb"/>
              <w:jc w:val="center"/>
            </w:pPr>
            <w:r>
              <w:t>0.2</w:t>
            </w:r>
          </w:p>
        </w:tc>
        <w:tc>
          <w:tcPr>
            <w:tcW w:w="1147" w:type="dxa"/>
            <w:hideMark/>
          </w:tcPr>
          <w:p w14:paraId="20C243A9" w14:textId="77777777" w:rsidR="00F54202" w:rsidRDefault="00F54202" w:rsidP="00864DF6">
            <w:pPr>
              <w:pStyle w:val="NormalWeb"/>
              <w:jc w:val="center"/>
            </w:pPr>
            <w:r>
              <w:t>0.4</w:t>
            </w:r>
          </w:p>
        </w:tc>
        <w:tc>
          <w:tcPr>
            <w:tcW w:w="1147" w:type="dxa"/>
            <w:hideMark/>
          </w:tcPr>
          <w:p w14:paraId="57AA5DCB" w14:textId="77777777" w:rsidR="00F54202" w:rsidRDefault="00F54202" w:rsidP="00864DF6">
            <w:pPr>
              <w:pStyle w:val="NormalWeb"/>
              <w:jc w:val="center"/>
            </w:pPr>
            <w:r>
              <w:t>1,176</w:t>
            </w:r>
          </w:p>
        </w:tc>
        <w:tc>
          <w:tcPr>
            <w:tcW w:w="1147" w:type="dxa"/>
            <w:hideMark/>
          </w:tcPr>
          <w:p w14:paraId="3DDD25D0" w14:textId="77777777" w:rsidR="00F54202" w:rsidRDefault="00F54202" w:rsidP="00864DF6">
            <w:pPr>
              <w:pStyle w:val="NormalWeb"/>
              <w:jc w:val="center"/>
            </w:pPr>
            <w:r>
              <w:t>1,201</w:t>
            </w:r>
          </w:p>
        </w:tc>
        <w:tc>
          <w:tcPr>
            <w:tcW w:w="1147" w:type="dxa"/>
            <w:hideMark/>
          </w:tcPr>
          <w:p w14:paraId="68007A12" w14:textId="77777777" w:rsidR="00F54202" w:rsidRDefault="00F54202" w:rsidP="00864DF6">
            <w:pPr>
              <w:pStyle w:val="NormalWeb"/>
              <w:jc w:val="center"/>
            </w:pPr>
            <w:r>
              <w:t>2,379</w:t>
            </w:r>
          </w:p>
        </w:tc>
        <w:tc>
          <w:tcPr>
            <w:tcW w:w="1147" w:type="dxa"/>
            <w:hideMark/>
          </w:tcPr>
          <w:p w14:paraId="7557F8C0" w14:textId="77777777" w:rsidR="00F54202" w:rsidRDefault="00F54202" w:rsidP="00864DF6">
            <w:pPr>
              <w:pStyle w:val="NormalWeb"/>
              <w:jc w:val="center"/>
            </w:pPr>
            <w:r>
              <w:t>92.5</w:t>
            </w:r>
          </w:p>
        </w:tc>
        <w:tc>
          <w:tcPr>
            <w:tcW w:w="1147" w:type="dxa"/>
            <w:hideMark/>
          </w:tcPr>
          <w:p w14:paraId="4AEED363" w14:textId="77777777" w:rsidR="00F54202" w:rsidRDefault="00F54202" w:rsidP="00864DF6">
            <w:pPr>
              <w:pStyle w:val="NormalWeb"/>
              <w:jc w:val="center"/>
            </w:pPr>
            <w:r>
              <w:t>89.4</w:t>
            </w:r>
          </w:p>
        </w:tc>
        <w:tc>
          <w:tcPr>
            <w:tcW w:w="1148" w:type="dxa"/>
            <w:hideMark/>
          </w:tcPr>
          <w:p w14:paraId="47305DB2" w14:textId="77777777" w:rsidR="00F54202" w:rsidRDefault="00F54202" w:rsidP="00864DF6">
            <w:pPr>
              <w:pStyle w:val="NormalWeb"/>
              <w:jc w:val="center"/>
            </w:pPr>
            <w:r>
              <w:t>91.0</w:t>
            </w:r>
          </w:p>
        </w:tc>
      </w:tr>
      <w:tr w:rsidR="00864DF6" w14:paraId="229BD061"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55DED88E" w14:textId="77777777" w:rsidR="00F54202" w:rsidRDefault="00F54202">
            <w:pPr>
              <w:pStyle w:val="NormalWeb"/>
            </w:pPr>
            <w:r>
              <w:t>70 to 79</w:t>
            </w:r>
          </w:p>
        </w:tc>
        <w:tc>
          <w:tcPr>
            <w:tcW w:w="1147" w:type="dxa"/>
            <w:hideMark/>
          </w:tcPr>
          <w:p w14:paraId="6126B047" w14:textId="77777777" w:rsidR="00F54202" w:rsidRDefault="00F54202" w:rsidP="00864DF6">
            <w:pPr>
              <w:pStyle w:val="NormalWeb"/>
              <w:jc w:val="center"/>
            </w:pPr>
            <w:r>
              <w:t>2</w:t>
            </w:r>
          </w:p>
        </w:tc>
        <w:tc>
          <w:tcPr>
            <w:tcW w:w="1147" w:type="dxa"/>
            <w:hideMark/>
          </w:tcPr>
          <w:p w14:paraId="244574D4" w14:textId="77777777" w:rsidR="00F54202" w:rsidRDefault="00F54202" w:rsidP="00864DF6">
            <w:pPr>
              <w:pStyle w:val="NormalWeb"/>
              <w:jc w:val="center"/>
            </w:pPr>
            <w:r>
              <w:t>1</w:t>
            </w:r>
          </w:p>
        </w:tc>
        <w:tc>
          <w:tcPr>
            <w:tcW w:w="1147" w:type="dxa"/>
            <w:hideMark/>
          </w:tcPr>
          <w:p w14:paraId="179FA51C" w14:textId="77777777" w:rsidR="00F54202" w:rsidRDefault="00F54202" w:rsidP="00864DF6">
            <w:pPr>
              <w:pStyle w:val="NormalWeb"/>
              <w:jc w:val="center"/>
            </w:pPr>
            <w:r>
              <w:t>3</w:t>
            </w:r>
          </w:p>
        </w:tc>
        <w:tc>
          <w:tcPr>
            <w:tcW w:w="1147" w:type="dxa"/>
            <w:hideMark/>
          </w:tcPr>
          <w:p w14:paraId="628DF092" w14:textId="77777777" w:rsidR="00F54202" w:rsidRDefault="00F54202" w:rsidP="00864DF6">
            <w:pPr>
              <w:pStyle w:val="NormalWeb"/>
              <w:jc w:val="center"/>
            </w:pPr>
            <w:r>
              <w:t>0.2</w:t>
            </w:r>
          </w:p>
        </w:tc>
        <w:tc>
          <w:tcPr>
            <w:tcW w:w="1147" w:type="dxa"/>
            <w:hideMark/>
          </w:tcPr>
          <w:p w14:paraId="7A53033A" w14:textId="77777777" w:rsidR="00F54202" w:rsidRDefault="00F54202" w:rsidP="00864DF6">
            <w:pPr>
              <w:pStyle w:val="NormalWeb"/>
              <w:jc w:val="center"/>
            </w:pPr>
            <w:r>
              <w:t>0.1</w:t>
            </w:r>
          </w:p>
        </w:tc>
        <w:tc>
          <w:tcPr>
            <w:tcW w:w="1147" w:type="dxa"/>
            <w:hideMark/>
          </w:tcPr>
          <w:p w14:paraId="5DAFC161" w14:textId="77777777" w:rsidR="00F54202" w:rsidRDefault="00F54202" w:rsidP="00864DF6">
            <w:pPr>
              <w:pStyle w:val="NormalWeb"/>
              <w:jc w:val="center"/>
            </w:pPr>
            <w:r>
              <w:t>0.2</w:t>
            </w:r>
          </w:p>
        </w:tc>
        <w:tc>
          <w:tcPr>
            <w:tcW w:w="1147" w:type="dxa"/>
            <w:hideMark/>
          </w:tcPr>
          <w:p w14:paraId="3A9A8313" w14:textId="77777777" w:rsidR="00F54202" w:rsidRDefault="00F54202" w:rsidP="00864DF6">
            <w:pPr>
              <w:pStyle w:val="NormalWeb"/>
              <w:jc w:val="center"/>
            </w:pPr>
            <w:r>
              <w:t>851</w:t>
            </w:r>
          </w:p>
        </w:tc>
        <w:tc>
          <w:tcPr>
            <w:tcW w:w="1147" w:type="dxa"/>
            <w:hideMark/>
          </w:tcPr>
          <w:p w14:paraId="54A34BC3" w14:textId="77777777" w:rsidR="00F54202" w:rsidRDefault="00F54202" w:rsidP="00864DF6">
            <w:pPr>
              <w:pStyle w:val="NormalWeb"/>
              <w:jc w:val="center"/>
            </w:pPr>
            <w:r>
              <w:t>752</w:t>
            </w:r>
          </w:p>
        </w:tc>
        <w:tc>
          <w:tcPr>
            <w:tcW w:w="1147" w:type="dxa"/>
            <w:hideMark/>
          </w:tcPr>
          <w:p w14:paraId="179E6C35" w14:textId="77777777" w:rsidR="00F54202" w:rsidRDefault="00F54202" w:rsidP="00864DF6">
            <w:pPr>
              <w:pStyle w:val="NormalWeb"/>
              <w:jc w:val="center"/>
            </w:pPr>
            <w:r>
              <w:t>1,603</w:t>
            </w:r>
          </w:p>
        </w:tc>
        <w:tc>
          <w:tcPr>
            <w:tcW w:w="1147" w:type="dxa"/>
            <w:hideMark/>
          </w:tcPr>
          <w:p w14:paraId="33A9E41A" w14:textId="77777777" w:rsidR="00F54202" w:rsidRDefault="00F54202" w:rsidP="00864DF6">
            <w:pPr>
              <w:pStyle w:val="NormalWeb"/>
              <w:jc w:val="center"/>
            </w:pPr>
            <w:r>
              <w:t>97.8</w:t>
            </w:r>
          </w:p>
        </w:tc>
        <w:tc>
          <w:tcPr>
            <w:tcW w:w="1147" w:type="dxa"/>
            <w:hideMark/>
          </w:tcPr>
          <w:p w14:paraId="17A091CA" w14:textId="77777777" w:rsidR="00F54202" w:rsidRDefault="00F54202" w:rsidP="00864DF6">
            <w:pPr>
              <w:pStyle w:val="NormalWeb"/>
              <w:jc w:val="center"/>
            </w:pPr>
            <w:r>
              <w:t>81.5</w:t>
            </w:r>
          </w:p>
        </w:tc>
        <w:tc>
          <w:tcPr>
            <w:tcW w:w="1148" w:type="dxa"/>
            <w:hideMark/>
          </w:tcPr>
          <w:p w14:paraId="0605ABC8" w14:textId="77777777" w:rsidR="00F54202" w:rsidRDefault="00F54202" w:rsidP="00864DF6">
            <w:pPr>
              <w:pStyle w:val="NormalWeb"/>
              <w:jc w:val="center"/>
            </w:pPr>
            <w:r>
              <w:t>89.5</w:t>
            </w:r>
          </w:p>
        </w:tc>
      </w:tr>
      <w:tr w:rsidR="00864DF6" w14:paraId="4FE8A415" w14:textId="77777777" w:rsidTr="00864DF6">
        <w:trPr>
          <w:divId w:val="1044453145"/>
        </w:trPr>
        <w:tc>
          <w:tcPr>
            <w:tcW w:w="0" w:type="auto"/>
            <w:hideMark/>
          </w:tcPr>
          <w:p w14:paraId="4E95DFF8" w14:textId="77777777" w:rsidR="00F54202" w:rsidRDefault="00F54202">
            <w:pPr>
              <w:pStyle w:val="NormalWeb"/>
            </w:pPr>
            <w:r>
              <w:t>80 to 89</w:t>
            </w:r>
          </w:p>
        </w:tc>
        <w:tc>
          <w:tcPr>
            <w:tcW w:w="1147" w:type="dxa"/>
            <w:hideMark/>
          </w:tcPr>
          <w:p w14:paraId="66BE18EA" w14:textId="77777777" w:rsidR="00F54202" w:rsidRDefault="00F54202" w:rsidP="00864DF6">
            <w:pPr>
              <w:pStyle w:val="NormalWeb"/>
              <w:jc w:val="center"/>
            </w:pPr>
            <w:r>
              <w:t>1</w:t>
            </w:r>
          </w:p>
        </w:tc>
        <w:tc>
          <w:tcPr>
            <w:tcW w:w="1147" w:type="dxa"/>
            <w:hideMark/>
          </w:tcPr>
          <w:p w14:paraId="25CEB176" w14:textId="77777777" w:rsidR="00F54202" w:rsidRDefault="00F54202" w:rsidP="00864DF6">
            <w:pPr>
              <w:pStyle w:val="NormalWeb"/>
              <w:jc w:val="center"/>
            </w:pPr>
            <w:r>
              <w:t>1</w:t>
            </w:r>
          </w:p>
        </w:tc>
        <w:tc>
          <w:tcPr>
            <w:tcW w:w="1147" w:type="dxa"/>
            <w:hideMark/>
          </w:tcPr>
          <w:p w14:paraId="057AB74A" w14:textId="77777777" w:rsidR="00F54202" w:rsidRDefault="00F54202" w:rsidP="00864DF6">
            <w:pPr>
              <w:pStyle w:val="NormalWeb"/>
              <w:jc w:val="center"/>
            </w:pPr>
            <w:r>
              <w:t>2</w:t>
            </w:r>
          </w:p>
        </w:tc>
        <w:tc>
          <w:tcPr>
            <w:tcW w:w="1147" w:type="dxa"/>
            <w:hideMark/>
          </w:tcPr>
          <w:p w14:paraId="4FD646EE" w14:textId="77777777" w:rsidR="00F54202" w:rsidRDefault="00F54202" w:rsidP="00864DF6">
            <w:pPr>
              <w:pStyle w:val="NormalWeb"/>
              <w:jc w:val="center"/>
            </w:pPr>
            <w:r>
              <w:t>0.3</w:t>
            </w:r>
          </w:p>
        </w:tc>
        <w:tc>
          <w:tcPr>
            <w:tcW w:w="1147" w:type="dxa"/>
            <w:hideMark/>
          </w:tcPr>
          <w:p w14:paraId="6A6C0960" w14:textId="77777777" w:rsidR="00F54202" w:rsidRDefault="00F54202" w:rsidP="00864DF6">
            <w:pPr>
              <w:pStyle w:val="NormalWeb"/>
              <w:jc w:val="center"/>
            </w:pPr>
            <w:r>
              <w:t>0.2</w:t>
            </w:r>
          </w:p>
        </w:tc>
        <w:tc>
          <w:tcPr>
            <w:tcW w:w="1147" w:type="dxa"/>
            <w:hideMark/>
          </w:tcPr>
          <w:p w14:paraId="4DB09DD0" w14:textId="77777777" w:rsidR="00F54202" w:rsidRDefault="00F54202" w:rsidP="00864DF6">
            <w:pPr>
              <w:pStyle w:val="NormalWeb"/>
              <w:jc w:val="center"/>
            </w:pPr>
            <w:r>
              <w:t>0.2</w:t>
            </w:r>
          </w:p>
        </w:tc>
        <w:tc>
          <w:tcPr>
            <w:tcW w:w="1147" w:type="dxa"/>
            <w:hideMark/>
          </w:tcPr>
          <w:p w14:paraId="0BA30AA9" w14:textId="77777777" w:rsidR="00F54202" w:rsidRDefault="00F54202" w:rsidP="00864DF6">
            <w:pPr>
              <w:pStyle w:val="NormalWeb"/>
              <w:jc w:val="center"/>
            </w:pPr>
            <w:r>
              <w:t>491</w:t>
            </w:r>
          </w:p>
        </w:tc>
        <w:tc>
          <w:tcPr>
            <w:tcW w:w="1147" w:type="dxa"/>
            <w:hideMark/>
          </w:tcPr>
          <w:p w14:paraId="08DC9D8F" w14:textId="77777777" w:rsidR="00F54202" w:rsidRDefault="00F54202" w:rsidP="00864DF6">
            <w:pPr>
              <w:pStyle w:val="NormalWeb"/>
              <w:jc w:val="center"/>
            </w:pPr>
            <w:r>
              <w:t>777</w:t>
            </w:r>
          </w:p>
        </w:tc>
        <w:tc>
          <w:tcPr>
            <w:tcW w:w="1147" w:type="dxa"/>
            <w:hideMark/>
          </w:tcPr>
          <w:p w14:paraId="12953837" w14:textId="77777777" w:rsidR="00F54202" w:rsidRDefault="00F54202" w:rsidP="00864DF6">
            <w:pPr>
              <w:pStyle w:val="NormalWeb"/>
              <w:jc w:val="center"/>
            </w:pPr>
            <w:r>
              <w:t>1,268</w:t>
            </w:r>
          </w:p>
        </w:tc>
        <w:tc>
          <w:tcPr>
            <w:tcW w:w="1147" w:type="dxa"/>
            <w:hideMark/>
          </w:tcPr>
          <w:p w14:paraId="019A517A" w14:textId="77777777" w:rsidR="00F54202" w:rsidRDefault="00F54202" w:rsidP="00864DF6">
            <w:pPr>
              <w:pStyle w:val="NormalWeb"/>
              <w:jc w:val="center"/>
            </w:pPr>
            <w:r>
              <w:t>137.4</w:t>
            </w:r>
          </w:p>
        </w:tc>
        <w:tc>
          <w:tcPr>
            <w:tcW w:w="1147" w:type="dxa"/>
            <w:hideMark/>
          </w:tcPr>
          <w:p w14:paraId="18347157" w14:textId="77777777" w:rsidR="00F54202" w:rsidRDefault="00F54202" w:rsidP="00864DF6">
            <w:pPr>
              <w:pStyle w:val="NormalWeb"/>
              <w:jc w:val="center"/>
            </w:pPr>
            <w:r>
              <w:t>168.5</w:t>
            </w:r>
          </w:p>
        </w:tc>
        <w:tc>
          <w:tcPr>
            <w:tcW w:w="1148" w:type="dxa"/>
            <w:hideMark/>
          </w:tcPr>
          <w:p w14:paraId="2EECDD0A" w14:textId="77777777" w:rsidR="00F54202" w:rsidRDefault="00F54202" w:rsidP="00864DF6">
            <w:pPr>
              <w:pStyle w:val="NormalWeb"/>
              <w:jc w:val="center"/>
            </w:pPr>
            <w:r>
              <w:t>154.9</w:t>
            </w:r>
          </w:p>
        </w:tc>
      </w:tr>
      <w:tr w:rsidR="00864DF6" w14:paraId="21EE2268"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2AEB9ADA" w14:textId="77777777" w:rsidR="00F54202" w:rsidRDefault="00F54202">
            <w:pPr>
              <w:pStyle w:val="NormalWeb"/>
            </w:pPr>
            <w:r>
              <w:t>90 and over</w:t>
            </w:r>
          </w:p>
        </w:tc>
        <w:tc>
          <w:tcPr>
            <w:tcW w:w="1147" w:type="dxa"/>
            <w:hideMark/>
          </w:tcPr>
          <w:p w14:paraId="2BA0577E" w14:textId="77777777" w:rsidR="00F54202" w:rsidRDefault="00F54202" w:rsidP="00864DF6">
            <w:pPr>
              <w:pStyle w:val="NormalWeb"/>
              <w:jc w:val="center"/>
            </w:pPr>
            <w:r>
              <w:t>0</w:t>
            </w:r>
          </w:p>
        </w:tc>
        <w:tc>
          <w:tcPr>
            <w:tcW w:w="1147" w:type="dxa"/>
            <w:hideMark/>
          </w:tcPr>
          <w:p w14:paraId="41493C63" w14:textId="77777777" w:rsidR="00F54202" w:rsidRDefault="00F54202" w:rsidP="00864DF6">
            <w:pPr>
              <w:pStyle w:val="NormalWeb"/>
              <w:jc w:val="center"/>
            </w:pPr>
            <w:r>
              <w:t>0</w:t>
            </w:r>
          </w:p>
        </w:tc>
        <w:tc>
          <w:tcPr>
            <w:tcW w:w="1147" w:type="dxa"/>
            <w:hideMark/>
          </w:tcPr>
          <w:p w14:paraId="319E83F9" w14:textId="77777777" w:rsidR="00F54202" w:rsidRDefault="00F54202" w:rsidP="00864DF6">
            <w:pPr>
              <w:pStyle w:val="NormalWeb"/>
              <w:jc w:val="center"/>
            </w:pPr>
            <w:r>
              <w:t>0</w:t>
            </w:r>
          </w:p>
        </w:tc>
        <w:tc>
          <w:tcPr>
            <w:tcW w:w="1147" w:type="dxa"/>
            <w:hideMark/>
          </w:tcPr>
          <w:p w14:paraId="2939B16A" w14:textId="77777777" w:rsidR="00F54202" w:rsidRDefault="00F54202" w:rsidP="00864DF6">
            <w:pPr>
              <w:pStyle w:val="NormalWeb"/>
              <w:jc w:val="center"/>
            </w:pPr>
            <w:r>
              <w:t>0.0</w:t>
            </w:r>
          </w:p>
        </w:tc>
        <w:tc>
          <w:tcPr>
            <w:tcW w:w="1147" w:type="dxa"/>
            <w:hideMark/>
          </w:tcPr>
          <w:p w14:paraId="2557EDB3" w14:textId="77777777" w:rsidR="00F54202" w:rsidRDefault="00F54202" w:rsidP="00864DF6">
            <w:pPr>
              <w:pStyle w:val="NormalWeb"/>
              <w:jc w:val="center"/>
            </w:pPr>
            <w:r>
              <w:t>0.0</w:t>
            </w:r>
          </w:p>
        </w:tc>
        <w:tc>
          <w:tcPr>
            <w:tcW w:w="1147" w:type="dxa"/>
            <w:hideMark/>
          </w:tcPr>
          <w:p w14:paraId="3946BCBA" w14:textId="77777777" w:rsidR="00F54202" w:rsidRDefault="00F54202" w:rsidP="00864DF6">
            <w:pPr>
              <w:pStyle w:val="NormalWeb"/>
              <w:jc w:val="center"/>
            </w:pPr>
            <w:r>
              <w:t>0.0</w:t>
            </w:r>
          </w:p>
        </w:tc>
        <w:tc>
          <w:tcPr>
            <w:tcW w:w="1147" w:type="dxa"/>
            <w:hideMark/>
          </w:tcPr>
          <w:p w14:paraId="69C2F719" w14:textId="77777777" w:rsidR="00F54202" w:rsidRDefault="00F54202" w:rsidP="00864DF6">
            <w:pPr>
              <w:pStyle w:val="NormalWeb"/>
              <w:jc w:val="center"/>
            </w:pPr>
            <w:r>
              <w:t>229</w:t>
            </w:r>
          </w:p>
        </w:tc>
        <w:tc>
          <w:tcPr>
            <w:tcW w:w="1147" w:type="dxa"/>
            <w:hideMark/>
          </w:tcPr>
          <w:p w14:paraId="778E5784" w14:textId="77777777" w:rsidR="00F54202" w:rsidRDefault="00F54202" w:rsidP="00864DF6">
            <w:pPr>
              <w:pStyle w:val="NormalWeb"/>
              <w:jc w:val="center"/>
            </w:pPr>
            <w:r>
              <w:t>552</w:t>
            </w:r>
          </w:p>
        </w:tc>
        <w:tc>
          <w:tcPr>
            <w:tcW w:w="1147" w:type="dxa"/>
            <w:hideMark/>
          </w:tcPr>
          <w:p w14:paraId="2AC05033" w14:textId="77777777" w:rsidR="00F54202" w:rsidRDefault="00F54202" w:rsidP="00864DF6">
            <w:pPr>
              <w:pStyle w:val="NormalWeb"/>
              <w:jc w:val="center"/>
            </w:pPr>
            <w:r>
              <w:t>782</w:t>
            </w:r>
          </w:p>
        </w:tc>
        <w:tc>
          <w:tcPr>
            <w:tcW w:w="1147" w:type="dxa"/>
            <w:hideMark/>
          </w:tcPr>
          <w:p w14:paraId="2ED18813" w14:textId="77777777" w:rsidR="00F54202" w:rsidRDefault="00F54202" w:rsidP="00864DF6">
            <w:pPr>
              <w:pStyle w:val="NormalWeb"/>
              <w:jc w:val="center"/>
            </w:pPr>
            <w:r>
              <w:t>333.7</w:t>
            </w:r>
          </w:p>
        </w:tc>
        <w:tc>
          <w:tcPr>
            <w:tcW w:w="1147" w:type="dxa"/>
            <w:hideMark/>
          </w:tcPr>
          <w:p w14:paraId="375E08AF" w14:textId="77777777" w:rsidR="00F54202" w:rsidRDefault="00F54202" w:rsidP="00864DF6">
            <w:pPr>
              <w:pStyle w:val="NormalWeb"/>
              <w:jc w:val="center"/>
            </w:pPr>
            <w:r>
              <w:t>413.3</w:t>
            </w:r>
          </w:p>
        </w:tc>
        <w:tc>
          <w:tcPr>
            <w:tcW w:w="1148" w:type="dxa"/>
            <w:hideMark/>
          </w:tcPr>
          <w:p w14:paraId="2D7FFBDD" w14:textId="77777777" w:rsidR="00F54202" w:rsidRDefault="00F54202" w:rsidP="00864DF6">
            <w:pPr>
              <w:pStyle w:val="NormalWeb"/>
              <w:jc w:val="center"/>
            </w:pPr>
            <w:r>
              <w:t>386.8</w:t>
            </w:r>
          </w:p>
        </w:tc>
      </w:tr>
    </w:tbl>
    <w:p w14:paraId="47AAB072" w14:textId="77777777" w:rsidR="00F54202" w:rsidRDefault="00F54202">
      <w:pPr>
        <w:divId w:val="1044453145"/>
        <w:rPr>
          <w:rFonts w:eastAsia="Times New Roman"/>
        </w:rPr>
      </w:pPr>
    </w:p>
    <w:p w14:paraId="7A3FD5E2" w14:textId="77777777" w:rsidR="00FD52FF" w:rsidRDefault="00FD52FF" w:rsidP="00FD52FF">
      <w:pPr>
        <w:pStyle w:val="CDIFigures"/>
        <w:rPr>
          <w:rFonts w:eastAsia="Times New Roman"/>
        </w:rPr>
      </w:pPr>
    </w:p>
    <w:p w14:paraId="7DFD4273" w14:textId="77777777" w:rsidR="00FD52FF" w:rsidRPr="00FD52FF" w:rsidRDefault="00FD52FF" w:rsidP="00FD52FF">
      <w:pPr>
        <w:pStyle w:val="CDIFigures"/>
        <w:rPr>
          <w:rFonts w:eastAsia="Times New Roman"/>
        </w:rPr>
        <w:sectPr w:rsidR="00FD52FF" w:rsidRPr="00FD52FF" w:rsidSect="00FD52FF">
          <w:footnotePr>
            <w:numFmt w:val="lowerRoman"/>
          </w:footnotePr>
          <w:pgSz w:w="16838" w:h="11906" w:orient="landscape"/>
          <w:pgMar w:top="720" w:right="720" w:bottom="720" w:left="1134" w:header="709" w:footer="284" w:gutter="0"/>
          <w:cols w:space="708"/>
          <w:titlePg/>
          <w:docGrid w:linePitch="360"/>
        </w:sectPr>
      </w:pPr>
    </w:p>
    <w:p w14:paraId="77EB1FA6" w14:textId="77777777" w:rsidR="00D54070" w:rsidRPr="000A035F" w:rsidRDefault="00D54070" w:rsidP="000A035F">
      <w:pPr>
        <w:pStyle w:val="Heading1"/>
      </w:pPr>
      <w:r w:rsidRPr="000A035F">
        <w:lastRenderedPageBreak/>
        <w:t xml:space="preserve">Appendix B: Frequently asked questions </w:t>
      </w:r>
    </w:p>
    <w:p w14:paraId="122A1679" w14:textId="77777777" w:rsidR="00D54070" w:rsidRDefault="00D54070" w:rsidP="000A035F">
      <w:r>
        <w:rPr>
          <w:rStyle w:val="Strong"/>
        </w:rPr>
        <w:t xml:space="preserve">Q: Can I request access to the COVID-19 data behind your CDI fortnightly reports? </w:t>
      </w:r>
    </w:p>
    <w:p w14:paraId="73ACDA79" w14:textId="77777777" w:rsidR="00D54070" w:rsidRDefault="00D54070" w:rsidP="000A035F">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49464ED7" w14:textId="77777777" w:rsidR="00D54070" w:rsidRDefault="00D54070" w:rsidP="000A035F">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294B63C0" w14:textId="77777777" w:rsidR="00D54070" w:rsidRDefault="00D54070" w:rsidP="000A035F">
      <w:r>
        <w:t xml:space="preserve">Due to the COVID-19 response, unfortunately, specific requests for NNDSS data have been put on hold. We are currently looking into options to be able to respond to data requests in the near future. </w:t>
      </w:r>
    </w:p>
    <w:p w14:paraId="4C3E87D4" w14:textId="77777777" w:rsidR="00D54070" w:rsidRDefault="00D54070" w:rsidP="000A035F">
      <w:r>
        <w:t xml:space="preserve">We will continue to publish regular summaries and analyses of the NNDSS dataset and recommend the following resources be referred to in the meantime: </w:t>
      </w:r>
    </w:p>
    <w:p w14:paraId="15EDAA02" w14:textId="77777777" w:rsidR="00D54070" w:rsidRPr="000A035F" w:rsidRDefault="00D54070" w:rsidP="000A035F">
      <w:pPr>
        <w:pStyle w:val="ListParagraph"/>
        <w:numPr>
          <w:ilvl w:val="0"/>
          <w:numId w:val="15"/>
        </w:numPr>
        <w:rPr>
          <w:rFonts w:eastAsia="Times New Roman"/>
        </w:rPr>
      </w:pPr>
      <w:r w:rsidRPr="000A035F">
        <w:rPr>
          <w:rFonts w:eastAsia="Times New Roman"/>
        </w:rPr>
        <w:t xml:space="preserve">NNDSS summary tables: http://www9.health.gov.au/cda/source/cda-index.cfm </w:t>
      </w:r>
    </w:p>
    <w:p w14:paraId="599FC7F8" w14:textId="77777777" w:rsidR="00D54070" w:rsidRPr="000A035F" w:rsidRDefault="00D54070" w:rsidP="000A035F">
      <w:pPr>
        <w:pStyle w:val="ListParagraph"/>
        <w:numPr>
          <w:ilvl w:val="0"/>
          <w:numId w:val="15"/>
        </w:numPr>
        <w:rPr>
          <w:rFonts w:eastAsia="Times New Roman"/>
        </w:rPr>
      </w:pPr>
      <w:r w:rsidRPr="000A035F">
        <w:rPr>
          <w:rFonts w:eastAsia="Times New Roman"/>
        </w:rPr>
        <w:t xml:space="preserve">Daily case summary of cases: https://www.health.gov.au/news/health-alerts/novel-coronavirus-2019-ncov-health-alert/coronavirus-covid-19-current-situation-and-case-numbers </w:t>
      </w:r>
    </w:p>
    <w:p w14:paraId="61C76C9A" w14:textId="77777777" w:rsidR="00D54070" w:rsidRPr="000A035F" w:rsidRDefault="00D54070" w:rsidP="000A035F">
      <w:pPr>
        <w:pStyle w:val="ListParagraph"/>
        <w:numPr>
          <w:ilvl w:val="0"/>
          <w:numId w:val="15"/>
        </w:numPr>
        <w:rPr>
          <w:rFonts w:eastAsia="Times New Roman"/>
        </w:rPr>
      </w:pPr>
      <w:r w:rsidRPr="0017192E">
        <w:rPr>
          <w:rStyle w:val="Emphasis"/>
          <w:rFonts w:eastAsia="Times New Roman"/>
          <w:b w:val="0"/>
        </w:rPr>
        <w:t>Communicable Diseases Intelligence</w:t>
      </w:r>
      <w:r w:rsidRPr="000A035F">
        <w:rPr>
          <w:rFonts w:eastAsia="Times New Roman"/>
        </w:rPr>
        <w:t xml:space="preserve"> COVID-19 epidemiology report: https://www1.health.gov.au/internet/main/publishing.nsf/Content/novel_coronavirus_2019_ncov_weekly_epidemiology_reports_australia_2020.htm </w:t>
      </w:r>
    </w:p>
    <w:p w14:paraId="3A9E4549" w14:textId="77777777" w:rsidR="00D54070" w:rsidRPr="000A035F" w:rsidRDefault="00D54070" w:rsidP="000A035F">
      <w:pPr>
        <w:pStyle w:val="ListParagraph"/>
        <w:numPr>
          <w:ilvl w:val="0"/>
          <w:numId w:val="15"/>
        </w:numPr>
        <w:rPr>
          <w:rFonts w:eastAsia="Times New Roman"/>
        </w:rPr>
      </w:pPr>
      <w:r w:rsidRPr="000A035F">
        <w:rPr>
          <w:rFonts w:eastAsia="Times New Roman"/>
        </w:rPr>
        <w:t xml:space="preserve">State and territory public health websites. </w:t>
      </w:r>
    </w:p>
    <w:p w14:paraId="64D4C63A" w14:textId="77777777" w:rsidR="00D54070" w:rsidRDefault="00D54070" w:rsidP="000A035F">
      <w:r>
        <w:rPr>
          <w:rStyle w:val="Strong"/>
        </w:rPr>
        <w:t xml:space="preserve">Q: Can I request access to data at postcode level of confirmed cases? </w:t>
      </w:r>
    </w:p>
    <w:p w14:paraId="51C58E90" w14:textId="77777777" w:rsidR="00D54070" w:rsidRDefault="00D54070" w:rsidP="000A035F">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22FB0EF1" w14:textId="77777777" w:rsidR="00D54070" w:rsidRDefault="00D54070" w:rsidP="000A035F">
      <w:r>
        <w:t xml:space="preserve">Where current or recent reported case numbers are high enough to justify it, a GIS/mapping analysis of cases will be included in the </w:t>
      </w:r>
      <w:r w:rsidRPr="0017192E">
        <w:rPr>
          <w:rStyle w:val="Emphasis"/>
          <w:b w:val="0"/>
        </w:rPr>
        <w:t>Communicable Diseases Intelligence</w:t>
      </w:r>
      <w:r>
        <w:t xml:space="preserve"> COVID-19 epidemiology report. In order to protect privacy of confirmed cases, data in this map will be presented at SA3 level. </w:t>
      </w:r>
    </w:p>
    <w:p w14:paraId="14790B38" w14:textId="77777777" w:rsidR="00D54070" w:rsidRDefault="00D54070" w:rsidP="000A035F">
      <w:r>
        <w:rPr>
          <w:rStyle w:val="Strong"/>
        </w:rPr>
        <w:t xml:space="preserve">Q: Where can I find more detailed data on COVID-19 cases? </w:t>
      </w:r>
    </w:p>
    <w:p w14:paraId="02B02AC1" w14:textId="77777777" w:rsidR="00D54070" w:rsidRDefault="00D54070" w:rsidP="000A035F">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17192E">
        <w:rPr>
          <w:rStyle w:val="Emphasis"/>
          <w:b w:val="0"/>
        </w:rPr>
        <w:t>Communicable Diseases Intelligence</w:t>
      </w:r>
      <w:r>
        <w:t xml:space="preserve"> report. </w:t>
      </w:r>
    </w:p>
    <w:p w14:paraId="3B64E590" w14:textId="77777777" w:rsidR="00D54070" w:rsidRDefault="00D54070" w:rsidP="000A035F">
      <w:r>
        <w:rPr>
          <w:rStyle w:val="Strong"/>
        </w:rPr>
        <w:t xml:space="preserve">Q: Where do I find the COVID-19 background information which was included as Appendix A in previous fortnightly epidemiology reports? </w:t>
      </w:r>
    </w:p>
    <w:p w14:paraId="28C788AD" w14:textId="77777777" w:rsidR="00D54070" w:rsidRDefault="00D54070" w:rsidP="000A035F">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14:paraId="09D32AA5"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r>
        <w:rPr>
          <w:rStyle w:val="A10"/>
        </w:rPr>
        <w:br w:type="page"/>
      </w:r>
    </w:p>
    <w:p w14:paraId="0517AE9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891CEF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CBDBA17" w14:textId="77777777" w:rsidR="000A5F42" w:rsidRPr="000606CC" w:rsidRDefault="000A5F42" w:rsidP="000A5F42">
      <w:pPr>
        <w:pStyle w:val="NoSpacing"/>
        <w:rPr>
          <w:rStyle w:val="URI"/>
          <w:rFonts w:cstheme="minorHAnsi"/>
          <w:sz w:val="20"/>
          <w:szCs w:val="18"/>
        </w:rPr>
      </w:pPr>
    </w:p>
    <w:p w14:paraId="6598CE9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323B10BD" w14:textId="77777777" w:rsidR="000A5F42" w:rsidRPr="000606CC" w:rsidRDefault="000A5F42" w:rsidP="000A5F42">
      <w:pPr>
        <w:pStyle w:val="NoSpacing"/>
        <w:rPr>
          <w:rStyle w:val="Strong"/>
          <w:rFonts w:cstheme="minorHAnsi"/>
          <w:sz w:val="20"/>
          <w:szCs w:val="18"/>
        </w:rPr>
      </w:pPr>
    </w:p>
    <w:p w14:paraId="1EFDE2E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0CF5786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018D6C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3F404C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3673B01" w14:textId="77777777" w:rsidR="000A5F42" w:rsidRPr="000606CC" w:rsidRDefault="000A5F42" w:rsidP="000A5F42">
      <w:pPr>
        <w:pStyle w:val="NoSpacing"/>
        <w:rPr>
          <w:rStyle w:val="Strong"/>
          <w:rFonts w:cstheme="minorHAnsi"/>
          <w:sz w:val="20"/>
          <w:szCs w:val="18"/>
        </w:rPr>
      </w:pPr>
    </w:p>
    <w:p w14:paraId="7A4F5580" w14:textId="1287FC0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08FFBEC" w14:textId="77777777" w:rsidR="000A5F42" w:rsidRPr="000606CC" w:rsidRDefault="000A5F42" w:rsidP="000A5F42">
      <w:pPr>
        <w:pStyle w:val="NoSpacing"/>
        <w:rPr>
          <w:rStyle w:val="Strong"/>
          <w:rFonts w:cstheme="minorHAnsi"/>
          <w:sz w:val="20"/>
          <w:szCs w:val="18"/>
        </w:rPr>
      </w:pPr>
    </w:p>
    <w:p w14:paraId="3EC0604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53A71EF" w14:textId="77777777" w:rsidR="000A5F42" w:rsidRPr="000606CC" w:rsidRDefault="000A5F42" w:rsidP="000A5F42">
      <w:pPr>
        <w:pStyle w:val="NoSpacing"/>
        <w:rPr>
          <w:rStyle w:val="Strong"/>
          <w:rFonts w:cstheme="minorHAnsi"/>
          <w:sz w:val="20"/>
          <w:szCs w:val="18"/>
        </w:rPr>
      </w:pPr>
    </w:p>
    <w:p w14:paraId="5E31DE79" w14:textId="6F2E4D0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A30C384" w14:textId="77777777" w:rsidR="000A5F42" w:rsidRPr="000606CC" w:rsidRDefault="000A5F42" w:rsidP="000A5F42">
      <w:pPr>
        <w:pStyle w:val="NoSpacing"/>
        <w:rPr>
          <w:rStyle w:val="Strong"/>
          <w:rFonts w:cstheme="minorHAnsi"/>
          <w:sz w:val="20"/>
          <w:szCs w:val="18"/>
        </w:rPr>
      </w:pPr>
    </w:p>
    <w:p w14:paraId="7BC96695" w14:textId="3A230CC8"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87154D7" w14:textId="4BACF29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2ED0BFE8" w14:textId="77777777" w:rsidR="000A5F42" w:rsidRPr="000606CC" w:rsidRDefault="000A5F42" w:rsidP="000A5F42">
      <w:pPr>
        <w:pStyle w:val="NoSpacing"/>
        <w:pBdr>
          <w:bottom w:val="single" w:sz="6" w:space="1" w:color="auto"/>
        </w:pBdr>
        <w:rPr>
          <w:rStyle w:val="Strong"/>
          <w:rFonts w:cstheme="minorHAnsi"/>
          <w:sz w:val="12"/>
          <w:szCs w:val="18"/>
        </w:rPr>
      </w:pPr>
    </w:p>
    <w:p w14:paraId="195EEE3E" w14:textId="77777777" w:rsidR="000A5F42" w:rsidRPr="000606CC" w:rsidRDefault="000A5F42" w:rsidP="000A5F42">
      <w:pPr>
        <w:pStyle w:val="NoSpacing"/>
        <w:rPr>
          <w:rFonts w:cstheme="minorHAnsi"/>
          <w:sz w:val="20"/>
          <w:szCs w:val="18"/>
        </w:rPr>
      </w:pPr>
    </w:p>
    <w:p w14:paraId="69E6748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91114C4" w14:textId="77777777" w:rsidR="000A5F42" w:rsidRPr="000606CC" w:rsidRDefault="000A5F42" w:rsidP="000A5F42">
      <w:pPr>
        <w:pStyle w:val="NoSpacing"/>
        <w:rPr>
          <w:rFonts w:cstheme="minorHAnsi"/>
          <w:sz w:val="20"/>
          <w:szCs w:val="18"/>
        </w:rPr>
      </w:pPr>
    </w:p>
    <w:p w14:paraId="2F56861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563B10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7C8AE647" w14:textId="10F87B9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7B12D59" w14:textId="77777777" w:rsidR="000A5F42" w:rsidRPr="000606CC" w:rsidRDefault="000A5F42" w:rsidP="000A5F42">
      <w:pPr>
        <w:pStyle w:val="NoSpacing"/>
        <w:rPr>
          <w:rFonts w:cstheme="minorHAnsi"/>
          <w:sz w:val="20"/>
          <w:szCs w:val="18"/>
        </w:rPr>
      </w:pPr>
    </w:p>
    <w:p w14:paraId="63259D6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5144BD0" w14:textId="70C0B61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6AD4AC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11A4A1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899757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23BAAD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6161A27" w14:textId="77777777" w:rsidR="000A5F42" w:rsidRPr="000606CC" w:rsidRDefault="000A5F42" w:rsidP="000A5F42">
      <w:pPr>
        <w:pStyle w:val="NoSpacing"/>
        <w:rPr>
          <w:rStyle w:val="Strong"/>
          <w:rFonts w:cstheme="minorHAnsi"/>
          <w:sz w:val="20"/>
          <w:szCs w:val="18"/>
        </w:rPr>
      </w:pPr>
    </w:p>
    <w:p w14:paraId="58F6236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5B94A6F" w14:textId="77777777" w:rsidR="000A5F42" w:rsidRPr="000606CC" w:rsidRDefault="000A5F42" w:rsidP="000A5F42">
      <w:pPr>
        <w:pStyle w:val="NoSpacing"/>
        <w:rPr>
          <w:rStyle w:val="Strong"/>
          <w:rFonts w:cstheme="minorHAnsi"/>
          <w:sz w:val="20"/>
          <w:szCs w:val="18"/>
        </w:rPr>
      </w:pPr>
    </w:p>
    <w:p w14:paraId="6069759D" w14:textId="07EC9E0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8D1FA73" w14:textId="77777777" w:rsidR="000A5F42" w:rsidRPr="000606CC" w:rsidRDefault="000A5F42" w:rsidP="000A5F42">
      <w:pPr>
        <w:pStyle w:val="NoSpacing"/>
        <w:rPr>
          <w:rStyle w:val="URI"/>
          <w:rFonts w:cstheme="minorHAnsi"/>
          <w:sz w:val="20"/>
          <w:szCs w:val="18"/>
        </w:rPr>
      </w:pPr>
    </w:p>
    <w:p w14:paraId="3A81F5A1" w14:textId="4D61073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26B8F1E3"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13071" w14:textId="77777777" w:rsidR="00561ECD" w:rsidRDefault="00561ECD" w:rsidP="00E54DBA">
      <w:r>
        <w:separator/>
      </w:r>
    </w:p>
    <w:p w14:paraId="663C1BD1" w14:textId="77777777" w:rsidR="00561ECD" w:rsidRDefault="00561ECD"/>
    <w:p w14:paraId="2B0406AE" w14:textId="77777777" w:rsidR="00561ECD" w:rsidRDefault="00561ECD" w:rsidP="008714B0"/>
  </w:endnote>
  <w:endnote w:type="continuationSeparator" w:id="0">
    <w:p w14:paraId="760EE960" w14:textId="77777777" w:rsidR="00561ECD" w:rsidRDefault="00561ECD" w:rsidP="00E54DBA">
      <w:r>
        <w:continuationSeparator/>
      </w:r>
    </w:p>
    <w:p w14:paraId="351C11AB" w14:textId="77777777" w:rsidR="00561ECD" w:rsidRDefault="00561ECD"/>
    <w:p w14:paraId="10DEA876" w14:textId="77777777" w:rsidR="00561ECD" w:rsidRDefault="00561EC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6AE9" w14:textId="11EB15D6" w:rsidR="00561ECD" w:rsidRPr="0042435E" w:rsidRDefault="00561EC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60A1D">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60A1D">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17192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936E2">
      <w:rPr>
        <w:sz w:val="18"/>
      </w:rPr>
      <w:t>https://doi.org/10.33321/cdi.2020.44.91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560A1D">
      <w:rPr>
        <w:sz w:val="18"/>
      </w:rPr>
      <w:t>3/12/2020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395C" w14:textId="3A81B702" w:rsidR="00561ECD" w:rsidRPr="00BB5378" w:rsidRDefault="00561EC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60A1D">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60A1D">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17192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936E2">
      <w:rPr>
        <w:sz w:val="18"/>
      </w:rPr>
      <w:t>https://doi.org/10.33321/cdi.2020.44.91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560A1D">
      <w:rPr>
        <w:sz w:val="18"/>
      </w:rPr>
      <w:t>3/12/2020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0EC4F" w14:textId="77777777" w:rsidR="00561ECD" w:rsidRDefault="00561ECD" w:rsidP="00E54DBA">
      <w:r>
        <w:separator/>
      </w:r>
    </w:p>
  </w:footnote>
  <w:footnote w:type="continuationSeparator" w:id="0">
    <w:p w14:paraId="4EA782AD" w14:textId="77777777" w:rsidR="00561ECD" w:rsidRDefault="00561ECD" w:rsidP="00E54DBA">
      <w:r>
        <w:continuationSeparator/>
      </w:r>
    </w:p>
  </w:footnote>
  <w:footnote w:type="continuationNotice" w:id="1">
    <w:p w14:paraId="23513AEC" w14:textId="77777777" w:rsidR="00561ECD" w:rsidRPr="00224EFF" w:rsidRDefault="00561ECD" w:rsidP="00224EFF">
      <w:pPr>
        <w:pStyle w:val="Footer"/>
      </w:pPr>
    </w:p>
  </w:footnote>
  <w:footnote w:id="2">
    <w:p w14:paraId="32FC1E0D" w14:textId="595A2F46" w:rsidR="00C75156" w:rsidRDefault="00C75156" w:rsidP="00C75156">
      <w:pPr>
        <w:pStyle w:val="CDIfootnotes"/>
      </w:pPr>
      <w:r>
        <w:rPr>
          <w:rStyle w:val="FootnoteReference"/>
        </w:rPr>
        <w:footnoteRef/>
      </w:r>
      <w:r>
        <w:t xml:space="preserve"> </w:t>
      </w:r>
      <w:r>
        <w:tab/>
      </w:r>
      <w:r w:rsidRPr="00C75156">
        <w:t>Open outbreaks are defined as those where a new epidemiologically-linked case was identified in the previous 14 days. Note the period of surveillance for clusters reporting differs from this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87D5" w14:textId="77777777" w:rsidR="00561ECD" w:rsidRPr="00A153B6" w:rsidRDefault="004401B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61ECD">
          <w:t>Fortnightly epidemiological report</w:t>
        </w:r>
      </w:sdtContent>
    </w:sdt>
    <w:r w:rsidR="00561ECD">
      <w:ptab w:relativeTo="margin" w:alignment="right" w:leader="none"/>
    </w:r>
    <w:r w:rsidR="00561EC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4918" w14:textId="77777777" w:rsidR="00561ECD" w:rsidRPr="000A5F42" w:rsidRDefault="00561ECD" w:rsidP="000A5F42">
    <w:pPr>
      <w:pStyle w:val="Header"/>
      <w:jc w:val="center"/>
      <w:rPr>
        <w:b/>
      </w:rPr>
    </w:pPr>
    <w:r w:rsidRPr="00E810C5">
      <w:rPr>
        <w:rFonts w:cs="Myriad Pro"/>
        <w:noProof/>
        <w:color w:val="211D1E"/>
        <w:sz w:val="16"/>
      </w:rPr>
      <w:drawing>
        <wp:inline distT="0" distB="0" distL="0" distR="0" wp14:anchorId="67F93140" wp14:editId="5DE3454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CEB"/>
    <w:multiLevelType w:val="hybridMultilevel"/>
    <w:tmpl w:val="67080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C772F3"/>
    <w:multiLevelType w:val="multilevel"/>
    <w:tmpl w:val="4754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D75B9"/>
    <w:multiLevelType w:val="multilevel"/>
    <w:tmpl w:val="2C1A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E5EC7"/>
    <w:multiLevelType w:val="hybridMultilevel"/>
    <w:tmpl w:val="A574D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8A5771"/>
    <w:multiLevelType w:val="multilevel"/>
    <w:tmpl w:val="9C40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93883"/>
    <w:multiLevelType w:val="multilevel"/>
    <w:tmpl w:val="694E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F44785"/>
    <w:multiLevelType w:val="hybridMultilevel"/>
    <w:tmpl w:val="0832C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8F7DF4"/>
    <w:multiLevelType w:val="multilevel"/>
    <w:tmpl w:val="A960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4E2A0F"/>
    <w:multiLevelType w:val="multilevel"/>
    <w:tmpl w:val="5448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0410419">
    <w:abstractNumId w:val="5"/>
  </w:num>
  <w:num w:numId="2" w16cid:durableId="537471182">
    <w:abstractNumId w:val="8"/>
  </w:num>
  <w:num w:numId="3" w16cid:durableId="993795151">
    <w:abstractNumId w:val="9"/>
  </w:num>
  <w:num w:numId="4" w16cid:durableId="933048158">
    <w:abstractNumId w:val="4"/>
  </w:num>
  <w:num w:numId="5" w16cid:durableId="1242132548">
    <w:abstractNumId w:val="13"/>
  </w:num>
  <w:num w:numId="6" w16cid:durableId="648827050">
    <w:abstractNumId w:val="14"/>
  </w:num>
  <w:num w:numId="7" w16cid:durableId="263390993">
    <w:abstractNumId w:val="11"/>
  </w:num>
  <w:num w:numId="8" w16cid:durableId="1513954459">
    <w:abstractNumId w:val="2"/>
  </w:num>
  <w:num w:numId="9" w16cid:durableId="1386685342">
    <w:abstractNumId w:val="1"/>
  </w:num>
  <w:num w:numId="10" w16cid:durableId="514346945">
    <w:abstractNumId w:val="6"/>
  </w:num>
  <w:num w:numId="11" w16cid:durableId="2142922752">
    <w:abstractNumId w:val="12"/>
  </w:num>
  <w:num w:numId="12" w16cid:durableId="2056731328">
    <w:abstractNumId w:val="7"/>
  </w:num>
  <w:num w:numId="13" w16cid:durableId="210775591">
    <w:abstractNumId w:val="0"/>
  </w:num>
  <w:num w:numId="14" w16cid:durableId="137460383">
    <w:abstractNumId w:val="10"/>
  </w:num>
  <w:num w:numId="15" w16cid:durableId="274602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noPunctuationKerning/>
  <w:characterSpacingControl w:val="doNotCompress"/>
  <w:hdrShapeDefaults>
    <o:shapedefaults v:ext="edit" spidmax="2048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386"/>
    <w:rsid w:val="00000B5B"/>
    <w:rsid w:val="0000159D"/>
    <w:rsid w:val="00001611"/>
    <w:rsid w:val="000104A8"/>
    <w:rsid w:val="0001246E"/>
    <w:rsid w:val="000124B1"/>
    <w:rsid w:val="00016FE6"/>
    <w:rsid w:val="00023962"/>
    <w:rsid w:val="00031064"/>
    <w:rsid w:val="00031692"/>
    <w:rsid w:val="00032531"/>
    <w:rsid w:val="0003729E"/>
    <w:rsid w:val="000471BF"/>
    <w:rsid w:val="00047B68"/>
    <w:rsid w:val="000507CA"/>
    <w:rsid w:val="00052600"/>
    <w:rsid w:val="0005643C"/>
    <w:rsid w:val="0006264A"/>
    <w:rsid w:val="00067F89"/>
    <w:rsid w:val="00073D77"/>
    <w:rsid w:val="00081655"/>
    <w:rsid w:val="000864E0"/>
    <w:rsid w:val="000969B3"/>
    <w:rsid w:val="000A035F"/>
    <w:rsid w:val="000A150A"/>
    <w:rsid w:val="000A5F42"/>
    <w:rsid w:val="000B1CD0"/>
    <w:rsid w:val="000D4B4D"/>
    <w:rsid w:val="000F7B09"/>
    <w:rsid w:val="00112260"/>
    <w:rsid w:val="00113D58"/>
    <w:rsid w:val="001200CB"/>
    <w:rsid w:val="001378A3"/>
    <w:rsid w:val="00155582"/>
    <w:rsid w:val="00161590"/>
    <w:rsid w:val="0017192E"/>
    <w:rsid w:val="00171CC0"/>
    <w:rsid w:val="001721D9"/>
    <w:rsid w:val="00175494"/>
    <w:rsid w:val="00175629"/>
    <w:rsid w:val="00176DC5"/>
    <w:rsid w:val="00180819"/>
    <w:rsid w:val="001830EC"/>
    <w:rsid w:val="00183534"/>
    <w:rsid w:val="001A4A96"/>
    <w:rsid w:val="001A5D05"/>
    <w:rsid w:val="001A796C"/>
    <w:rsid w:val="001B2614"/>
    <w:rsid w:val="001B37B8"/>
    <w:rsid w:val="001B552F"/>
    <w:rsid w:val="001C0893"/>
    <w:rsid w:val="001C109E"/>
    <w:rsid w:val="001C1303"/>
    <w:rsid w:val="001C70B2"/>
    <w:rsid w:val="001D37C7"/>
    <w:rsid w:val="001D65E8"/>
    <w:rsid w:val="001D6888"/>
    <w:rsid w:val="001F27F2"/>
    <w:rsid w:val="001F6B70"/>
    <w:rsid w:val="002144A1"/>
    <w:rsid w:val="0022192C"/>
    <w:rsid w:val="00224EFF"/>
    <w:rsid w:val="002269E4"/>
    <w:rsid w:val="002276DC"/>
    <w:rsid w:val="00227E00"/>
    <w:rsid w:val="002307CB"/>
    <w:rsid w:val="00231046"/>
    <w:rsid w:val="00234F21"/>
    <w:rsid w:val="00242659"/>
    <w:rsid w:val="002428F7"/>
    <w:rsid w:val="0024315F"/>
    <w:rsid w:val="00244A62"/>
    <w:rsid w:val="00252C9A"/>
    <w:rsid w:val="00253732"/>
    <w:rsid w:val="00256309"/>
    <w:rsid w:val="00257484"/>
    <w:rsid w:val="00260636"/>
    <w:rsid w:val="00275C78"/>
    <w:rsid w:val="00280594"/>
    <w:rsid w:val="00281EE3"/>
    <w:rsid w:val="00284E4A"/>
    <w:rsid w:val="002944C5"/>
    <w:rsid w:val="002A3799"/>
    <w:rsid w:val="002A3BCC"/>
    <w:rsid w:val="002A4516"/>
    <w:rsid w:val="002A569F"/>
    <w:rsid w:val="002A7066"/>
    <w:rsid w:val="002B001E"/>
    <w:rsid w:val="002B09B7"/>
    <w:rsid w:val="002B75A9"/>
    <w:rsid w:val="002C21B0"/>
    <w:rsid w:val="002E2531"/>
    <w:rsid w:val="002E2FB3"/>
    <w:rsid w:val="002F327B"/>
    <w:rsid w:val="00301626"/>
    <w:rsid w:val="003059EC"/>
    <w:rsid w:val="00316CCD"/>
    <w:rsid w:val="00324F7E"/>
    <w:rsid w:val="003323BC"/>
    <w:rsid w:val="0034184E"/>
    <w:rsid w:val="00346D42"/>
    <w:rsid w:val="00346E11"/>
    <w:rsid w:val="00347C73"/>
    <w:rsid w:val="003601C0"/>
    <w:rsid w:val="003635F5"/>
    <w:rsid w:val="00372A88"/>
    <w:rsid w:val="00381A0F"/>
    <w:rsid w:val="003A1B3A"/>
    <w:rsid w:val="003A40F5"/>
    <w:rsid w:val="003B5B8C"/>
    <w:rsid w:val="003C1394"/>
    <w:rsid w:val="003D6441"/>
    <w:rsid w:val="003D7894"/>
    <w:rsid w:val="003D79B1"/>
    <w:rsid w:val="003E74EE"/>
    <w:rsid w:val="003F0398"/>
    <w:rsid w:val="003F0552"/>
    <w:rsid w:val="003F3BC2"/>
    <w:rsid w:val="00401ED1"/>
    <w:rsid w:val="0040224C"/>
    <w:rsid w:val="00413EE1"/>
    <w:rsid w:val="004164BB"/>
    <w:rsid w:val="00421ECE"/>
    <w:rsid w:val="00422FEB"/>
    <w:rsid w:val="0042435E"/>
    <w:rsid w:val="004315F5"/>
    <w:rsid w:val="00433456"/>
    <w:rsid w:val="00433DFA"/>
    <w:rsid w:val="00435D67"/>
    <w:rsid w:val="004401B7"/>
    <w:rsid w:val="00453516"/>
    <w:rsid w:val="00464A58"/>
    <w:rsid w:val="00473D2D"/>
    <w:rsid w:val="004805F2"/>
    <w:rsid w:val="0048744C"/>
    <w:rsid w:val="004A18FD"/>
    <w:rsid w:val="004A2125"/>
    <w:rsid w:val="004A38F6"/>
    <w:rsid w:val="004B4EB6"/>
    <w:rsid w:val="004C083C"/>
    <w:rsid w:val="004C4FFB"/>
    <w:rsid w:val="004C67C6"/>
    <w:rsid w:val="004D2552"/>
    <w:rsid w:val="004D29DE"/>
    <w:rsid w:val="004E271F"/>
    <w:rsid w:val="0050042A"/>
    <w:rsid w:val="00510EAC"/>
    <w:rsid w:val="00542A57"/>
    <w:rsid w:val="00543C18"/>
    <w:rsid w:val="00560A1D"/>
    <w:rsid w:val="00561ECD"/>
    <w:rsid w:val="00564958"/>
    <w:rsid w:val="00565974"/>
    <w:rsid w:val="00571CB5"/>
    <w:rsid w:val="005732C0"/>
    <w:rsid w:val="0057336D"/>
    <w:rsid w:val="0057489A"/>
    <w:rsid w:val="00574ACF"/>
    <w:rsid w:val="00581588"/>
    <w:rsid w:val="00582D44"/>
    <w:rsid w:val="0058540B"/>
    <w:rsid w:val="00587C87"/>
    <w:rsid w:val="00590B80"/>
    <w:rsid w:val="005A283A"/>
    <w:rsid w:val="005B3134"/>
    <w:rsid w:val="005B4E61"/>
    <w:rsid w:val="005B595A"/>
    <w:rsid w:val="005B66C2"/>
    <w:rsid w:val="005C429C"/>
    <w:rsid w:val="005D2465"/>
    <w:rsid w:val="005D7E21"/>
    <w:rsid w:val="005E33DD"/>
    <w:rsid w:val="005E4229"/>
    <w:rsid w:val="005E540E"/>
    <w:rsid w:val="005E55FB"/>
    <w:rsid w:val="005F16BB"/>
    <w:rsid w:val="00607115"/>
    <w:rsid w:val="00620768"/>
    <w:rsid w:val="006258E6"/>
    <w:rsid w:val="0062594B"/>
    <w:rsid w:val="00631406"/>
    <w:rsid w:val="006324FF"/>
    <w:rsid w:val="006351D6"/>
    <w:rsid w:val="00636E0D"/>
    <w:rsid w:val="0064142F"/>
    <w:rsid w:val="00643CB4"/>
    <w:rsid w:val="00656427"/>
    <w:rsid w:val="00660255"/>
    <w:rsid w:val="00680543"/>
    <w:rsid w:val="00683FAA"/>
    <w:rsid w:val="0069309F"/>
    <w:rsid w:val="006971F3"/>
    <w:rsid w:val="006C74A3"/>
    <w:rsid w:val="006D1381"/>
    <w:rsid w:val="006D31BC"/>
    <w:rsid w:val="006D40C7"/>
    <w:rsid w:val="006E731F"/>
    <w:rsid w:val="006E7943"/>
    <w:rsid w:val="006F24EA"/>
    <w:rsid w:val="006F687F"/>
    <w:rsid w:val="00702945"/>
    <w:rsid w:val="00704CA9"/>
    <w:rsid w:val="00705A91"/>
    <w:rsid w:val="0071048D"/>
    <w:rsid w:val="00710F86"/>
    <w:rsid w:val="007111A8"/>
    <w:rsid w:val="007270B0"/>
    <w:rsid w:val="00731BC3"/>
    <w:rsid w:val="00741192"/>
    <w:rsid w:val="00743A33"/>
    <w:rsid w:val="00746080"/>
    <w:rsid w:val="0075144A"/>
    <w:rsid w:val="00762A47"/>
    <w:rsid w:val="0077527A"/>
    <w:rsid w:val="00786329"/>
    <w:rsid w:val="00792C7D"/>
    <w:rsid w:val="00794A4D"/>
    <w:rsid w:val="007A5234"/>
    <w:rsid w:val="007B7391"/>
    <w:rsid w:val="007B7854"/>
    <w:rsid w:val="007C56A1"/>
    <w:rsid w:val="007C6454"/>
    <w:rsid w:val="007D3E50"/>
    <w:rsid w:val="007D64CB"/>
    <w:rsid w:val="007E01E0"/>
    <w:rsid w:val="007F0B93"/>
    <w:rsid w:val="007F2ECA"/>
    <w:rsid w:val="008075EB"/>
    <w:rsid w:val="00811708"/>
    <w:rsid w:val="00813CB6"/>
    <w:rsid w:val="00816B90"/>
    <w:rsid w:val="00817799"/>
    <w:rsid w:val="00822F5F"/>
    <w:rsid w:val="00824FD3"/>
    <w:rsid w:val="00826589"/>
    <w:rsid w:val="008317A9"/>
    <w:rsid w:val="00834BCC"/>
    <w:rsid w:val="00850D54"/>
    <w:rsid w:val="00864DF6"/>
    <w:rsid w:val="008714B0"/>
    <w:rsid w:val="00876331"/>
    <w:rsid w:val="00877669"/>
    <w:rsid w:val="00880726"/>
    <w:rsid w:val="008A05F0"/>
    <w:rsid w:val="008A3544"/>
    <w:rsid w:val="008B48B8"/>
    <w:rsid w:val="008B5348"/>
    <w:rsid w:val="008B58F8"/>
    <w:rsid w:val="008C0712"/>
    <w:rsid w:val="008C0DAD"/>
    <w:rsid w:val="008C38D3"/>
    <w:rsid w:val="008C4520"/>
    <w:rsid w:val="008C5F09"/>
    <w:rsid w:val="008D470F"/>
    <w:rsid w:val="008E1F8F"/>
    <w:rsid w:val="008E4768"/>
    <w:rsid w:val="008E6152"/>
    <w:rsid w:val="008E761E"/>
    <w:rsid w:val="008F77B3"/>
    <w:rsid w:val="009008F5"/>
    <w:rsid w:val="00904CC1"/>
    <w:rsid w:val="009066AF"/>
    <w:rsid w:val="00912050"/>
    <w:rsid w:val="00912E48"/>
    <w:rsid w:val="00923458"/>
    <w:rsid w:val="0092746F"/>
    <w:rsid w:val="0093144D"/>
    <w:rsid w:val="00933D1F"/>
    <w:rsid w:val="00935DC9"/>
    <w:rsid w:val="009446C0"/>
    <w:rsid w:val="0096082E"/>
    <w:rsid w:val="009612FA"/>
    <w:rsid w:val="00961347"/>
    <w:rsid w:val="00967410"/>
    <w:rsid w:val="00967D73"/>
    <w:rsid w:val="009808A3"/>
    <w:rsid w:val="0098119A"/>
    <w:rsid w:val="0098480F"/>
    <w:rsid w:val="00984AAF"/>
    <w:rsid w:val="00991B09"/>
    <w:rsid w:val="00993CB2"/>
    <w:rsid w:val="009A2D11"/>
    <w:rsid w:val="009A5166"/>
    <w:rsid w:val="009A76F8"/>
    <w:rsid w:val="009B2B83"/>
    <w:rsid w:val="009C49F8"/>
    <w:rsid w:val="009D77CC"/>
    <w:rsid w:val="009E2423"/>
    <w:rsid w:val="009E55D7"/>
    <w:rsid w:val="009F4150"/>
    <w:rsid w:val="009F5665"/>
    <w:rsid w:val="009F5DAD"/>
    <w:rsid w:val="00A01BCA"/>
    <w:rsid w:val="00A06903"/>
    <w:rsid w:val="00A10458"/>
    <w:rsid w:val="00A153B6"/>
    <w:rsid w:val="00A164D5"/>
    <w:rsid w:val="00A273C3"/>
    <w:rsid w:val="00A30C37"/>
    <w:rsid w:val="00A36C65"/>
    <w:rsid w:val="00A37674"/>
    <w:rsid w:val="00A41BBE"/>
    <w:rsid w:val="00A45BDD"/>
    <w:rsid w:val="00A46A0A"/>
    <w:rsid w:val="00A51860"/>
    <w:rsid w:val="00A553F8"/>
    <w:rsid w:val="00A6708F"/>
    <w:rsid w:val="00A71BF6"/>
    <w:rsid w:val="00A73993"/>
    <w:rsid w:val="00A75186"/>
    <w:rsid w:val="00A86F9A"/>
    <w:rsid w:val="00A97386"/>
    <w:rsid w:val="00AA35E6"/>
    <w:rsid w:val="00AA50B6"/>
    <w:rsid w:val="00AB3472"/>
    <w:rsid w:val="00AD0762"/>
    <w:rsid w:val="00AD6B8E"/>
    <w:rsid w:val="00AE4452"/>
    <w:rsid w:val="00AE4B59"/>
    <w:rsid w:val="00AE7C38"/>
    <w:rsid w:val="00B01F99"/>
    <w:rsid w:val="00B02B37"/>
    <w:rsid w:val="00B05276"/>
    <w:rsid w:val="00B132DB"/>
    <w:rsid w:val="00B31427"/>
    <w:rsid w:val="00B33861"/>
    <w:rsid w:val="00B40DE2"/>
    <w:rsid w:val="00B50210"/>
    <w:rsid w:val="00B53955"/>
    <w:rsid w:val="00B6408A"/>
    <w:rsid w:val="00B67CDF"/>
    <w:rsid w:val="00B714B8"/>
    <w:rsid w:val="00B82C2C"/>
    <w:rsid w:val="00B8720B"/>
    <w:rsid w:val="00B876EF"/>
    <w:rsid w:val="00B936E2"/>
    <w:rsid w:val="00BA1753"/>
    <w:rsid w:val="00BA4697"/>
    <w:rsid w:val="00BB5378"/>
    <w:rsid w:val="00BC0BD3"/>
    <w:rsid w:val="00BC5E43"/>
    <w:rsid w:val="00BD0107"/>
    <w:rsid w:val="00BE0C33"/>
    <w:rsid w:val="00BE262C"/>
    <w:rsid w:val="00BE6C3D"/>
    <w:rsid w:val="00C07606"/>
    <w:rsid w:val="00C12542"/>
    <w:rsid w:val="00C24725"/>
    <w:rsid w:val="00C30BA9"/>
    <w:rsid w:val="00C3541E"/>
    <w:rsid w:val="00C36A8F"/>
    <w:rsid w:val="00C42834"/>
    <w:rsid w:val="00C42FFA"/>
    <w:rsid w:val="00C507D8"/>
    <w:rsid w:val="00C62EAC"/>
    <w:rsid w:val="00C63F9F"/>
    <w:rsid w:val="00C72678"/>
    <w:rsid w:val="00C75156"/>
    <w:rsid w:val="00C7723C"/>
    <w:rsid w:val="00C838F5"/>
    <w:rsid w:val="00CA1AF4"/>
    <w:rsid w:val="00CA6068"/>
    <w:rsid w:val="00CB15E1"/>
    <w:rsid w:val="00CB3D46"/>
    <w:rsid w:val="00CD170E"/>
    <w:rsid w:val="00CD1A87"/>
    <w:rsid w:val="00CD35F3"/>
    <w:rsid w:val="00CD5C93"/>
    <w:rsid w:val="00CE342B"/>
    <w:rsid w:val="00CF320C"/>
    <w:rsid w:val="00CF3A4B"/>
    <w:rsid w:val="00CF4001"/>
    <w:rsid w:val="00D05837"/>
    <w:rsid w:val="00D0780E"/>
    <w:rsid w:val="00D12D8A"/>
    <w:rsid w:val="00D13780"/>
    <w:rsid w:val="00D13E0C"/>
    <w:rsid w:val="00D25896"/>
    <w:rsid w:val="00D373A1"/>
    <w:rsid w:val="00D37C0F"/>
    <w:rsid w:val="00D45661"/>
    <w:rsid w:val="00D45943"/>
    <w:rsid w:val="00D47D22"/>
    <w:rsid w:val="00D51865"/>
    <w:rsid w:val="00D51D0C"/>
    <w:rsid w:val="00D54070"/>
    <w:rsid w:val="00D74140"/>
    <w:rsid w:val="00D914F1"/>
    <w:rsid w:val="00DA642C"/>
    <w:rsid w:val="00DA6E56"/>
    <w:rsid w:val="00DB5D10"/>
    <w:rsid w:val="00DC24E5"/>
    <w:rsid w:val="00DC6705"/>
    <w:rsid w:val="00DD1250"/>
    <w:rsid w:val="00DD2DE8"/>
    <w:rsid w:val="00DE38B4"/>
    <w:rsid w:val="00DE5D02"/>
    <w:rsid w:val="00DF2C9F"/>
    <w:rsid w:val="00E005A9"/>
    <w:rsid w:val="00E1166E"/>
    <w:rsid w:val="00E24DC0"/>
    <w:rsid w:val="00E2519C"/>
    <w:rsid w:val="00E25F2A"/>
    <w:rsid w:val="00E2700F"/>
    <w:rsid w:val="00E41455"/>
    <w:rsid w:val="00E42AD2"/>
    <w:rsid w:val="00E469D3"/>
    <w:rsid w:val="00E50856"/>
    <w:rsid w:val="00E5264D"/>
    <w:rsid w:val="00E538CC"/>
    <w:rsid w:val="00E54DBA"/>
    <w:rsid w:val="00E63D7C"/>
    <w:rsid w:val="00E640D5"/>
    <w:rsid w:val="00E66E2E"/>
    <w:rsid w:val="00E67691"/>
    <w:rsid w:val="00E92237"/>
    <w:rsid w:val="00E951EF"/>
    <w:rsid w:val="00EA037A"/>
    <w:rsid w:val="00EA3D54"/>
    <w:rsid w:val="00EA56D9"/>
    <w:rsid w:val="00EA5CE3"/>
    <w:rsid w:val="00EB20B2"/>
    <w:rsid w:val="00EB2FE6"/>
    <w:rsid w:val="00EB51C1"/>
    <w:rsid w:val="00EB5AE1"/>
    <w:rsid w:val="00EB5E0B"/>
    <w:rsid w:val="00EC2171"/>
    <w:rsid w:val="00ED442D"/>
    <w:rsid w:val="00ED70C2"/>
    <w:rsid w:val="00EE18FF"/>
    <w:rsid w:val="00EE489F"/>
    <w:rsid w:val="00EF7690"/>
    <w:rsid w:val="00F05287"/>
    <w:rsid w:val="00F0647F"/>
    <w:rsid w:val="00F10CE3"/>
    <w:rsid w:val="00F14F3B"/>
    <w:rsid w:val="00F16362"/>
    <w:rsid w:val="00F171D0"/>
    <w:rsid w:val="00F207C7"/>
    <w:rsid w:val="00F20EEF"/>
    <w:rsid w:val="00F223F6"/>
    <w:rsid w:val="00F32CA6"/>
    <w:rsid w:val="00F36B6D"/>
    <w:rsid w:val="00F43FA3"/>
    <w:rsid w:val="00F45615"/>
    <w:rsid w:val="00F51AE8"/>
    <w:rsid w:val="00F54202"/>
    <w:rsid w:val="00F5521E"/>
    <w:rsid w:val="00F55648"/>
    <w:rsid w:val="00F70046"/>
    <w:rsid w:val="00F748C2"/>
    <w:rsid w:val="00F7513F"/>
    <w:rsid w:val="00F76C5C"/>
    <w:rsid w:val="00F81EF3"/>
    <w:rsid w:val="00F84496"/>
    <w:rsid w:val="00F85DCB"/>
    <w:rsid w:val="00F86F9C"/>
    <w:rsid w:val="00F90D76"/>
    <w:rsid w:val="00FA1AD1"/>
    <w:rsid w:val="00FC002E"/>
    <w:rsid w:val="00FC4C23"/>
    <w:rsid w:val="00FC642E"/>
    <w:rsid w:val="00FD52FF"/>
    <w:rsid w:val="00FE2AE4"/>
    <w:rsid w:val="00FE5EBA"/>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78E22DA"/>
  <w15:docId w15:val="{0EFFD929-0E9D-4D04-8F62-14C1E288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5407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0042A"/>
    <w:rPr>
      <w:sz w:val="16"/>
      <w:szCs w:val="16"/>
    </w:rPr>
  </w:style>
  <w:style w:type="paragraph" w:styleId="CommentText">
    <w:name w:val="annotation text"/>
    <w:basedOn w:val="Normal"/>
    <w:link w:val="CommentTextChar"/>
    <w:uiPriority w:val="99"/>
    <w:semiHidden/>
    <w:unhideWhenUsed/>
    <w:rsid w:val="0050042A"/>
    <w:pPr>
      <w:spacing w:line="240" w:lineRule="auto"/>
    </w:pPr>
    <w:rPr>
      <w:sz w:val="20"/>
      <w:szCs w:val="20"/>
    </w:rPr>
  </w:style>
  <w:style w:type="character" w:customStyle="1" w:styleId="CommentTextChar">
    <w:name w:val="Comment Text Char"/>
    <w:basedOn w:val="DefaultParagraphFont"/>
    <w:link w:val="CommentText"/>
    <w:uiPriority w:val="99"/>
    <w:semiHidden/>
    <w:rsid w:val="0050042A"/>
    <w:rPr>
      <w:sz w:val="20"/>
      <w:szCs w:val="20"/>
    </w:rPr>
  </w:style>
  <w:style w:type="paragraph" w:styleId="CommentSubject">
    <w:name w:val="annotation subject"/>
    <w:basedOn w:val="CommentText"/>
    <w:next w:val="CommentText"/>
    <w:link w:val="CommentSubjectChar"/>
    <w:uiPriority w:val="99"/>
    <w:semiHidden/>
    <w:unhideWhenUsed/>
    <w:rsid w:val="0050042A"/>
    <w:rPr>
      <w:b/>
      <w:bCs/>
    </w:rPr>
  </w:style>
  <w:style w:type="character" w:customStyle="1" w:styleId="CommentSubjectChar">
    <w:name w:val="Comment Subject Char"/>
    <w:basedOn w:val="CommentTextChar"/>
    <w:link w:val="CommentSubject"/>
    <w:uiPriority w:val="99"/>
    <w:semiHidden/>
    <w:rsid w:val="005004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0444531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A6ABB1-BD01-4D05-BD04-24408BC3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29</Pages>
  <Words>9113</Words>
  <Characters>55466</Characters>
  <Application>Microsoft Office Word</Application>
  <DocSecurity>0</DocSecurity>
  <Lines>462</Lines>
  <Paragraphs>128</Paragraphs>
  <ScaleCrop>false</ScaleCrop>
  <HeadingPairs>
    <vt:vector size="2" baseType="variant">
      <vt:variant>
        <vt:lpstr>Title</vt:lpstr>
      </vt:variant>
      <vt:variant>
        <vt:i4>1</vt:i4>
      </vt:variant>
    </vt:vector>
  </HeadingPairs>
  <TitlesOfParts>
    <vt:vector size="1" baseType="lpstr">
      <vt:lpstr>Communicable Diseases Intelligence 2020 - Epidemiology Report 30 - Fortnightly reporting period ending 22 November 2020 </vt:lpstr>
    </vt:vector>
  </TitlesOfParts>
  <Company>Australian Government, Department of Health</Company>
  <LinksUpToDate>false</LinksUpToDate>
  <CharactersWithSpaces>64451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Epidemiology Report 30 - Fortnightly reporting period ending 22 November 2020</dc:title>
  <dc:subject>This is the thirtieth epidemiological report for coronavirus disease 2019 (COVID-19), reported in Australia as at 23:59 Australian Eastern Daylight Time [AEDT] 22 November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2024-08-29T03:40:00Z</dcterms:created>
  <dcterms:modified xsi:type="dcterms:W3CDTF">2024-08-29T03:40:00Z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3/12/2020</vt:lpwstr>
  </property>
  <property fmtid="{D5CDD505-2E9C-101B-9397-08002B2CF9AE}" pid="5" name="DOI">
    <vt:lpwstr>https://doi.org/10.33321/cdi.2020.44.91</vt:lpwstr>
  </property>
</Properties>
</file>