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93F8" w14:textId="77777777" w:rsidR="00D619F7" w:rsidRDefault="00D619F7" w:rsidP="00D619F7">
      <w:pPr>
        <w:pStyle w:val="Title"/>
        <w:rPr>
          <w:sz w:val="24"/>
          <w:szCs w:val="24"/>
        </w:rPr>
      </w:pPr>
      <w:r>
        <w:t>COVID-19 Australia: Epidemiology Report 26</w:t>
      </w:r>
      <w:r w:rsidR="006148BF">
        <w:rPr>
          <w:rStyle w:val="FootnoteReference"/>
        </w:rPr>
        <w:footnoteReference w:id="2"/>
      </w:r>
      <w:r>
        <w:rPr>
          <w:vertAlign w:val="superscript"/>
        </w:rPr>
        <w:t xml:space="preserve"> </w:t>
      </w:r>
    </w:p>
    <w:p w14:paraId="32587AE5" w14:textId="77777777" w:rsidR="00D619F7" w:rsidRDefault="00D619F7" w:rsidP="00AB2B2A">
      <w:pPr>
        <w:pStyle w:val="Subtitle"/>
        <w:spacing w:after="100"/>
        <w:rPr>
          <w:rFonts w:eastAsia="Times New Roman"/>
        </w:rPr>
      </w:pPr>
      <w:r>
        <w:rPr>
          <w:rFonts w:eastAsia="Times New Roman"/>
        </w:rPr>
        <w:t xml:space="preserve">Fortnightly reporting period ending 27 September 2020 </w:t>
      </w:r>
    </w:p>
    <w:p w14:paraId="076F68F4" w14:textId="77777777" w:rsidR="00D619F7" w:rsidRDefault="00D619F7" w:rsidP="00AB2B2A">
      <w:pPr>
        <w:spacing w:after="100"/>
      </w:pPr>
      <w:r>
        <w:t xml:space="preserve">COVID-19 National Incident Room Surveillance Team </w:t>
      </w:r>
    </w:p>
    <w:p w14:paraId="581A103C" w14:textId="77777777" w:rsidR="00D619F7" w:rsidRDefault="00D619F7">
      <w:pPr>
        <w:pStyle w:val="NormalWeb"/>
      </w:pPr>
      <w:r w:rsidRPr="00E37786">
        <w:rPr>
          <w:rStyle w:val="Emphasis"/>
          <w:b w:val="0"/>
        </w:rPr>
        <w:t xml:space="preserve">Unless indicated, the source of all data, including notified cases of COVID-19 and associated deaths, is the National Notifiable Diseases Surveillance System (NNDSS) to </w:t>
      </w:r>
      <w:r>
        <w:t xml:space="preserve">27 </w:t>
      </w:r>
      <w:r w:rsidRPr="00127D4E">
        <w:rPr>
          <w:i/>
        </w:rPr>
        <w:t>September</w:t>
      </w:r>
      <w:r w:rsidRPr="00E37786">
        <w:rPr>
          <w:rStyle w:val="Emphasis"/>
          <w:b w:val="0"/>
        </w:rPr>
        <w:t xml:space="preserve"> 2020. Due to the dynamic nature of NNDSS,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COVID-19 notifications and deaths confirmed in Australia by reporting periods (the previous and the current fortnight) as well as the cumulative count of notifications and deaths to date. As at 27 September, a total of 27,095 COVID-19 notifications and 835 deaths have been reported to the NNDSS. In the last fortnight 278 cases and 8 deaths were reported. This is a decrease from those reported in the fortnight ending 13 September where 841 notifications and 31 deaths were reported nationally. &#10;"/>
      </w:tblPr>
      <w:tblGrid>
        <w:gridCol w:w="2704"/>
        <w:gridCol w:w="2503"/>
        <w:gridCol w:w="2105"/>
        <w:gridCol w:w="3128"/>
      </w:tblGrid>
      <w:tr w:rsidR="00A6186C" w:rsidRPr="00A6186C" w14:paraId="76BB94A2" w14:textId="77777777" w:rsidTr="00CC0E0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AEDC574" w14:textId="77777777" w:rsidR="00D619F7" w:rsidRPr="00A6186C" w:rsidRDefault="00D619F7">
            <w:pPr>
              <w:pStyle w:val="NormalWeb"/>
              <w:rPr>
                <w:color w:val="FFFFFF" w:themeColor="background1"/>
              </w:rPr>
            </w:pPr>
            <w:r w:rsidRPr="00A6186C">
              <w:rPr>
                <w:color w:val="FFFFFF" w:themeColor="background1"/>
              </w:rPr>
              <w:t>Confirmed cases in Australia</w:t>
            </w:r>
          </w:p>
        </w:tc>
        <w:tc>
          <w:tcPr>
            <w:tcW w:w="0" w:type="auto"/>
            <w:tcBorders>
              <w:left w:val="single" w:sz="2" w:space="0" w:color="FFFFFF" w:themeColor="background1"/>
              <w:right w:val="single" w:sz="2" w:space="0" w:color="FFFFFF" w:themeColor="background1"/>
            </w:tcBorders>
            <w:hideMark/>
          </w:tcPr>
          <w:p w14:paraId="0EBCF66B" w14:textId="77777777" w:rsidR="00D619F7" w:rsidRPr="00A6186C" w:rsidRDefault="00D619F7" w:rsidP="00A64FF5">
            <w:pPr>
              <w:pStyle w:val="NormalWeb"/>
              <w:jc w:val="center"/>
              <w:rPr>
                <w:color w:val="FFFFFF" w:themeColor="background1"/>
              </w:rPr>
            </w:pPr>
            <w:r w:rsidRPr="00A6186C">
              <w:rPr>
                <w:color w:val="FFFFFF" w:themeColor="background1"/>
              </w:rPr>
              <w:t xml:space="preserve">Last reporting </w:t>
            </w:r>
            <w:proofErr w:type="spellStart"/>
            <w:r w:rsidRPr="00A6186C">
              <w:rPr>
                <w:color w:val="FFFFFF" w:themeColor="background1"/>
              </w:rPr>
              <w:t>period</w:t>
            </w:r>
            <w:r w:rsidRPr="000C2FDF">
              <w:rPr>
                <w:color w:val="FFFFFF" w:themeColor="background1"/>
                <w:vertAlign w:val="superscript"/>
              </w:rPr>
              <w:t>a</w:t>
            </w:r>
            <w:proofErr w:type="spellEnd"/>
            <w:r w:rsidR="006F5AF9">
              <w:rPr>
                <w:color w:val="FFFFFF" w:themeColor="background1"/>
              </w:rPr>
              <w:br/>
            </w:r>
            <w:r w:rsidRPr="00A6186C">
              <w:rPr>
                <w:color w:val="FFFFFF" w:themeColor="background1"/>
              </w:rPr>
              <w:t>31 August—13 September</w:t>
            </w:r>
          </w:p>
        </w:tc>
        <w:tc>
          <w:tcPr>
            <w:tcW w:w="0" w:type="auto"/>
            <w:tcBorders>
              <w:left w:val="single" w:sz="2" w:space="0" w:color="FFFFFF" w:themeColor="background1"/>
              <w:right w:val="single" w:sz="2" w:space="0" w:color="FFFFFF" w:themeColor="background1"/>
            </w:tcBorders>
            <w:hideMark/>
          </w:tcPr>
          <w:p w14:paraId="02462358" w14:textId="77777777" w:rsidR="00D619F7" w:rsidRPr="00A6186C" w:rsidRDefault="00D619F7" w:rsidP="00A64FF5">
            <w:pPr>
              <w:pStyle w:val="NormalWeb"/>
              <w:jc w:val="center"/>
              <w:rPr>
                <w:color w:val="FFFFFF" w:themeColor="background1"/>
              </w:rPr>
            </w:pPr>
            <w:r w:rsidRPr="00A6186C">
              <w:rPr>
                <w:color w:val="FFFFFF" w:themeColor="background1"/>
              </w:rPr>
              <w:t xml:space="preserve">This reporting </w:t>
            </w:r>
            <w:proofErr w:type="spellStart"/>
            <w:r w:rsidRPr="00A6186C">
              <w:rPr>
                <w:color w:val="FFFFFF" w:themeColor="background1"/>
              </w:rPr>
              <w:t>period</w:t>
            </w:r>
            <w:r w:rsidRPr="000C2FDF">
              <w:rPr>
                <w:color w:val="FFFFFF" w:themeColor="background1"/>
                <w:vertAlign w:val="superscript"/>
              </w:rPr>
              <w:t>a</w:t>
            </w:r>
            <w:proofErr w:type="spellEnd"/>
            <w:r w:rsidR="006F5AF9">
              <w:rPr>
                <w:color w:val="FFFFFF" w:themeColor="background1"/>
              </w:rPr>
              <w:br/>
            </w:r>
            <w:r w:rsidRPr="00A6186C">
              <w:rPr>
                <w:color w:val="FFFFFF" w:themeColor="background1"/>
              </w:rPr>
              <w:t>14 —27 September</w:t>
            </w:r>
          </w:p>
        </w:tc>
        <w:tc>
          <w:tcPr>
            <w:tcW w:w="3128" w:type="dxa"/>
            <w:tcBorders>
              <w:left w:val="single" w:sz="2" w:space="0" w:color="FFFFFF" w:themeColor="background1"/>
            </w:tcBorders>
            <w:hideMark/>
          </w:tcPr>
          <w:p w14:paraId="57C68A7C" w14:textId="77777777" w:rsidR="00D619F7" w:rsidRPr="00A6186C" w:rsidRDefault="00D619F7" w:rsidP="00A64FF5">
            <w:pPr>
              <w:pStyle w:val="NormalWeb"/>
              <w:jc w:val="center"/>
              <w:rPr>
                <w:color w:val="FFFFFF" w:themeColor="background1"/>
              </w:rPr>
            </w:pPr>
            <w:proofErr w:type="spellStart"/>
            <w:r w:rsidRPr="00A6186C">
              <w:rPr>
                <w:color w:val="FFFFFF" w:themeColor="background1"/>
              </w:rPr>
              <w:t>Cumulative</w:t>
            </w:r>
            <w:r w:rsidRPr="000C2FDF">
              <w:rPr>
                <w:color w:val="FFFFFF" w:themeColor="background1"/>
                <w:vertAlign w:val="superscript"/>
              </w:rPr>
              <w:t>b</w:t>
            </w:r>
            <w:proofErr w:type="spellEnd"/>
            <w:r w:rsidR="006F5AF9">
              <w:rPr>
                <w:color w:val="FFFFFF" w:themeColor="background1"/>
              </w:rPr>
              <w:br/>
            </w:r>
            <w:r w:rsidRPr="00A6186C">
              <w:rPr>
                <w:color w:val="FFFFFF" w:themeColor="background1"/>
              </w:rPr>
              <w:t>As at 27 September 2020</w:t>
            </w:r>
          </w:p>
        </w:tc>
      </w:tr>
      <w:tr w:rsidR="00D619F7" w14:paraId="3ED972F7" w14:textId="77777777" w:rsidTr="00A64FF5">
        <w:tc>
          <w:tcPr>
            <w:tcW w:w="0" w:type="auto"/>
            <w:hideMark/>
          </w:tcPr>
          <w:p w14:paraId="1541F6AD" w14:textId="77777777" w:rsidR="00D619F7" w:rsidRDefault="00D619F7">
            <w:pPr>
              <w:pStyle w:val="NormalWeb"/>
            </w:pPr>
            <w:r>
              <w:t>Notifications</w:t>
            </w:r>
          </w:p>
        </w:tc>
        <w:tc>
          <w:tcPr>
            <w:tcW w:w="0" w:type="auto"/>
            <w:hideMark/>
          </w:tcPr>
          <w:p w14:paraId="1EA10D03" w14:textId="77777777" w:rsidR="00D619F7" w:rsidRDefault="00D619F7" w:rsidP="00A64FF5">
            <w:pPr>
              <w:pStyle w:val="NormalWeb"/>
              <w:jc w:val="center"/>
            </w:pPr>
            <w:r>
              <w:t>841</w:t>
            </w:r>
          </w:p>
        </w:tc>
        <w:tc>
          <w:tcPr>
            <w:tcW w:w="0" w:type="auto"/>
            <w:hideMark/>
          </w:tcPr>
          <w:p w14:paraId="237CEE7A" w14:textId="77777777" w:rsidR="00D619F7" w:rsidRDefault="00D619F7" w:rsidP="00A64FF5">
            <w:pPr>
              <w:pStyle w:val="NormalWeb"/>
              <w:jc w:val="center"/>
            </w:pPr>
            <w:r>
              <w:t>278</w:t>
            </w:r>
          </w:p>
        </w:tc>
        <w:tc>
          <w:tcPr>
            <w:tcW w:w="3128" w:type="dxa"/>
            <w:hideMark/>
          </w:tcPr>
          <w:p w14:paraId="0AD5959E" w14:textId="77777777" w:rsidR="00D619F7" w:rsidRDefault="00D619F7" w:rsidP="00A64FF5">
            <w:pPr>
              <w:pStyle w:val="NormalWeb"/>
              <w:jc w:val="center"/>
            </w:pPr>
            <w:r>
              <w:t>27,095</w:t>
            </w:r>
          </w:p>
        </w:tc>
      </w:tr>
      <w:tr w:rsidR="00D619F7" w14:paraId="26DBAF00" w14:textId="77777777" w:rsidTr="00A64FF5">
        <w:trPr>
          <w:cnfStyle w:val="000000010000" w:firstRow="0" w:lastRow="0" w:firstColumn="0" w:lastColumn="0" w:oddVBand="0" w:evenVBand="0" w:oddHBand="0" w:evenHBand="1" w:firstRowFirstColumn="0" w:firstRowLastColumn="0" w:lastRowFirstColumn="0" w:lastRowLastColumn="0"/>
        </w:trPr>
        <w:tc>
          <w:tcPr>
            <w:tcW w:w="0" w:type="auto"/>
            <w:hideMark/>
          </w:tcPr>
          <w:p w14:paraId="371C39C9" w14:textId="77777777" w:rsidR="00D619F7" w:rsidRDefault="00D619F7">
            <w:pPr>
              <w:pStyle w:val="NormalWeb"/>
            </w:pPr>
            <w:r>
              <w:t>Deaths</w:t>
            </w:r>
          </w:p>
        </w:tc>
        <w:tc>
          <w:tcPr>
            <w:tcW w:w="0" w:type="auto"/>
            <w:hideMark/>
          </w:tcPr>
          <w:p w14:paraId="50E19582" w14:textId="77777777" w:rsidR="00D619F7" w:rsidRDefault="00D619F7" w:rsidP="00A64FF5">
            <w:pPr>
              <w:pStyle w:val="NormalWeb"/>
              <w:jc w:val="center"/>
            </w:pPr>
            <w:r>
              <w:t>31</w:t>
            </w:r>
          </w:p>
        </w:tc>
        <w:tc>
          <w:tcPr>
            <w:tcW w:w="0" w:type="auto"/>
            <w:hideMark/>
          </w:tcPr>
          <w:p w14:paraId="79316C9F" w14:textId="77777777" w:rsidR="00D619F7" w:rsidRDefault="00D619F7" w:rsidP="00A64FF5">
            <w:pPr>
              <w:pStyle w:val="NormalWeb"/>
              <w:jc w:val="center"/>
            </w:pPr>
            <w:r>
              <w:t>8</w:t>
            </w:r>
          </w:p>
        </w:tc>
        <w:tc>
          <w:tcPr>
            <w:tcW w:w="3128" w:type="dxa"/>
            <w:hideMark/>
          </w:tcPr>
          <w:p w14:paraId="78210C24" w14:textId="77777777" w:rsidR="00D619F7" w:rsidRDefault="00D619F7" w:rsidP="00A64FF5">
            <w:pPr>
              <w:pStyle w:val="NormalWeb"/>
              <w:jc w:val="center"/>
            </w:pPr>
            <w:r>
              <w:t>835</w:t>
            </w:r>
          </w:p>
        </w:tc>
      </w:tr>
    </w:tbl>
    <w:p w14:paraId="54D55875" w14:textId="77777777" w:rsidR="00D619F7" w:rsidRDefault="00D619F7" w:rsidP="006C30B3">
      <w:pPr>
        <w:pStyle w:val="CDIfootnotes"/>
      </w:pPr>
      <w:r>
        <w:t>a</w:t>
      </w:r>
      <w:r>
        <w:tab/>
        <w:t>Based on diagnosis date.</w:t>
      </w:r>
    </w:p>
    <w:p w14:paraId="17AF68F5" w14:textId="77777777" w:rsidR="00D619F7" w:rsidRDefault="00D619F7" w:rsidP="006C30B3">
      <w:pPr>
        <w:pStyle w:val="CDIfootnotes"/>
      </w:pPr>
      <w:r>
        <w:t>b</w:t>
      </w:r>
      <w:r>
        <w:tab/>
        <w:t>Based on notification date.</w:t>
      </w:r>
    </w:p>
    <w:p w14:paraId="3F5A3A6C" w14:textId="77777777" w:rsidR="00D619F7" w:rsidRDefault="00D619F7">
      <w:pPr>
        <w:pStyle w:val="Heading1"/>
        <w:rPr>
          <w:rFonts w:eastAsia="Times New Roman"/>
        </w:rPr>
      </w:pPr>
      <w:r>
        <w:rPr>
          <w:rFonts w:eastAsia="Times New Roman"/>
        </w:rPr>
        <w:t xml:space="preserve">Summary (14—27 September) </w:t>
      </w:r>
    </w:p>
    <w:p w14:paraId="03801CA7"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The number of new cases reported nationally this fortnight was 278, a 67% decrease from the previous fortnight (841). On average, this represented 20 cases notified each day over the reporting period, a decrease from an average of 60 cases per day over the previous reporting period. </w:t>
      </w:r>
    </w:p>
    <w:p w14:paraId="64D7D6DB"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82% of all COVID-19 cases for the period (229/278) were reported in Victoria, with smaller numbers of cases reported from New South Wales (32), Western Australia (9), Queensland (6) and South Australia (2). </w:t>
      </w:r>
    </w:p>
    <w:p w14:paraId="475A857F"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In Victoria, 92% of cases (210/229) were locally acquired with known source, 7% (15/229) were locally acquired with unknown source, and 2% (4/229) were reported as under investigation. </w:t>
      </w:r>
    </w:p>
    <w:p w14:paraId="76C02F3A"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Excluding Victoria, there were 49 cases in other jurisdictions. Of these, 69% (34/49) were overseas acquired, 18% (9/49) were locally acquired, and 12% (10/49) were under investigation at this time. </w:t>
      </w:r>
    </w:p>
    <w:p w14:paraId="45E0B8F5"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The continued decrease in new cases observed this fortnight in Victoria was the result of the public health interventions to minimise transmission. </w:t>
      </w:r>
    </w:p>
    <w:p w14:paraId="592476A1"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A total of 8 deaths were reported from cases diagnosed in this reporting period, all of whom were &gt;75 years old, and all from Victoria. </w:t>
      </w:r>
    </w:p>
    <w:p w14:paraId="66E7E058"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Although testing rates declined over the past month, they remain high at 10.4 tests per 1,000 population per week. There is variability in the testing rate by jurisdiction; the rate depends on the epidemic context. </w:t>
      </w:r>
    </w:p>
    <w:p w14:paraId="68967259" w14:textId="77777777" w:rsidR="00D619F7" w:rsidRDefault="00D619F7" w:rsidP="00D619F7">
      <w:pPr>
        <w:numPr>
          <w:ilvl w:val="0"/>
          <w:numId w:val="7"/>
        </w:numPr>
        <w:spacing w:before="100" w:beforeAutospacing="1" w:after="100" w:afterAutospacing="1" w:line="240" w:lineRule="auto"/>
        <w:rPr>
          <w:rFonts w:eastAsia="Times New Roman"/>
        </w:rPr>
      </w:pPr>
      <w:r>
        <w:rPr>
          <w:rFonts w:eastAsia="Times New Roman"/>
        </w:rPr>
        <w:t xml:space="preserve">The overall positivity rate for the reporting period was 0.08%. Victoria reported a positivity rate of 0.18% for this reporting period, while in all other jurisdictions the positivity rate was 0.05% or lower. </w:t>
      </w:r>
    </w:p>
    <w:p w14:paraId="6EADAD20" w14:textId="77777777" w:rsidR="00D619F7" w:rsidRDefault="00D619F7">
      <w:pPr>
        <w:pStyle w:val="NormalWeb"/>
      </w:pPr>
      <w:r>
        <w:t xml:space="preserve">Keywords: SARS-CoV-2; novel coronavirus; 2019-nCoV; coronavirus disease 2019; COVID-19; acute respiratory disease; epidemiology; Australia </w:t>
      </w:r>
    </w:p>
    <w:p w14:paraId="17D79AF1" w14:textId="77777777" w:rsidR="002E5546" w:rsidRDefault="002E5546">
      <w:pPr>
        <w:rPr>
          <w:b/>
        </w:rPr>
      </w:pPr>
      <w:r>
        <w:br w:type="page"/>
      </w:r>
    </w:p>
    <w:p w14:paraId="455FBBD5" w14:textId="77777777" w:rsidR="00D619F7" w:rsidRDefault="00D619F7" w:rsidP="006C30B3">
      <w:pPr>
        <w:pStyle w:val="CDIFigures"/>
      </w:pPr>
      <w:r>
        <w:lastRenderedPageBreak/>
        <w:t xml:space="preserve">Figure 1. New and cumulative COVID-19 notifications by diagnosis week ending 27 September 2020,ª </w:t>
      </w:r>
      <w:proofErr w:type="gramStart"/>
      <w:r>
        <w:t>Australia</w:t>
      </w:r>
      <w:proofErr w:type="gramEnd"/>
    </w:p>
    <w:p w14:paraId="04B5C1A2" w14:textId="77777777" w:rsidR="00D619F7" w:rsidRDefault="00D619F7">
      <w:pPr>
        <w:rPr>
          <w:rFonts w:eastAsia="Times New Roman"/>
        </w:rPr>
      </w:pPr>
      <w:r>
        <w:rPr>
          <w:rFonts w:eastAsia="Times New Roman"/>
          <w:noProof/>
        </w:rPr>
        <w:drawing>
          <wp:inline distT="0" distB="0" distL="0" distR="0" wp14:anchorId="281D32F4" wp14:editId="2A2A8288">
            <wp:extent cx="6629400" cy="3031055"/>
            <wp:effectExtent l="0" t="0" r="0" b="0"/>
            <wp:docPr id="15" name="Picture 15" descr="Bar chart showing COVID-19 notifications by week of diagnosis for the 27,095 Australian cases. Notifications for the cases shown have diagnosis weeks ranging from week ending 19 January 2020 to 27 September 2020. The chart also shows the curve of cumulative cases, which rises steeply around mid-March before levelling off to a much more gradual rise from April through until mid-June, followed by another substantial increase in cases through July and August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2020\69- COVID-19 report 26\MS-Word output\figures_and_tables-web-resources\image\Figure_1_-_National_Epi_Curve_Cases_-_Report_Ending_2020-09-27.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715" cy="3033485"/>
                    </a:xfrm>
                    <a:prstGeom prst="rect">
                      <a:avLst/>
                    </a:prstGeom>
                  </pic:spPr>
                </pic:pic>
              </a:graphicData>
            </a:graphic>
          </wp:inline>
        </w:drawing>
      </w:r>
    </w:p>
    <w:p w14:paraId="4BD222DE" w14:textId="77777777" w:rsidR="00D619F7" w:rsidRDefault="00D619F7" w:rsidP="00AB2B2A">
      <w:pPr>
        <w:pStyle w:val="CDIfootnotes"/>
        <w:spacing w:afterAutospacing="0"/>
      </w:pPr>
      <w:proofErr w:type="gramStart"/>
      <w:r>
        <w:t>a</w:t>
      </w:r>
      <w:proofErr w:type="gramEnd"/>
      <w:r>
        <w:tab/>
        <w:t>Illnesses that began within 7 days prior to 27 September 2020 may not yet be reported and interpretation of trends during this period should be undertaken with caution.</w:t>
      </w:r>
    </w:p>
    <w:p w14:paraId="57906F45" w14:textId="77777777" w:rsidR="00D619F7" w:rsidRDefault="00D619F7" w:rsidP="00AB2B2A">
      <w:pPr>
        <w:pStyle w:val="Heading1"/>
        <w:spacing w:before="200" w:after="200"/>
        <w:rPr>
          <w:rFonts w:eastAsia="Times New Roman"/>
        </w:rPr>
      </w:pPr>
      <w:r>
        <w:rPr>
          <w:rFonts w:eastAsia="Times New Roman"/>
        </w:rPr>
        <w:t xml:space="preserve">Introduction </w:t>
      </w:r>
    </w:p>
    <w:p w14:paraId="5B0994FD" w14:textId="77777777" w:rsidR="00D619F7" w:rsidRDefault="00D619F7" w:rsidP="006C30B3">
      <w:r>
        <w:t>Coronavirus disease 19 (COVID-19), caused by the novel severe acute respiratory syndrome coronavirus 2 (SARS-CoV-2), was first identified in early January 2020. Subsequently, the disease spread rapidly, leading to a global pandemic.</w:t>
      </w:r>
      <w:r>
        <w:rPr>
          <w:vertAlign w:val="superscript"/>
        </w:rPr>
        <w:t>1</w:t>
      </w:r>
      <w:r>
        <w:t xml:space="preserve"> The epidemiology of the disease in Australia has continued to evolve since the first detection of COVID-19 in Australia in late January 2020. </w:t>
      </w:r>
    </w:p>
    <w:p w14:paraId="19A58F78" w14:textId="77777777" w:rsidR="00D619F7" w:rsidRDefault="00D619F7" w:rsidP="006C30B3">
      <w:r>
        <w:t>This report provides an overview of the COVID-19 epidemic in Australia,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E37786">
        <w:rPr>
          <w:rStyle w:val="Emphasis"/>
          <w:b w:val="0"/>
        </w:rPr>
        <w:t>,</w:t>
      </w:r>
      <w:r>
        <w:rPr>
          <w:vertAlign w:val="superscript"/>
        </w:rPr>
        <w:t>2</w:t>
      </w:r>
      <w:r w:rsidRPr="00E37786">
        <w:rPr>
          <w:rStyle w:val="Emphasis"/>
          <w:b w:val="0"/>
        </w:rPr>
        <w:t xml:space="preserve"> </w:t>
      </w:r>
      <w:r>
        <w:t xml:space="preserve">which describes a national approach for disease surveillance for COVID-19 and its causative agent, SARS-CoV-2. </w:t>
      </w:r>
    </w:p>
    <w:p w14:paraId="7F7DB519" w14:textId="77777777" w:rsidR="00D619F7" w:rsidRDefault="00D619F7" w:rsidP="00AB2B2A">
      <w:pPr>
        <w:pStyle w:val="Heading1"/>
        <w:spacing w:before="200" w:after="200"/>
        <w:rPr>
          <w:rFonts w:eastAsia="Times New Roman"/>
        </w:rPr>
      </w:pPr>
      <w:r>
        <w:rPr>
          <w:rFonts w:eastAsia="Times New Roman"/>
        </w:rPr>
        <w:t xml:space="preserve">Australian cases: descriptive epidemiology </w:t>
      </w:r>
    </w:p>
    <w:p w14:paraId="14997D5D" w14:textId="77777777" w:rsidR="00D619F7" w:rsidRDefault="00D619F7">
      <w:pPr>
        <w:pStyle w:val="Heading2"/>
        <w:rPr>
          <w:rFonts w:eastAsia="Times New Roman"/>
        </w:rPr>
      </w:pPr>
      <w:r>
        <w:rPr>
          <w:rFonts w:eastAsia="Times New Roman"/>
        </w:rPr>
        <w:t xml:space="preserve">Transmission trends </w:t>
      </w:r>
    </w:p>
    <w:p w14:paraId="5F6B273C" w14:textId="77777777" w:rsidR="00D619F7" w:rsidRDefault="00D619F7" w:rsidP="006C30B3">
      <w:r>
        <w:t xml:space="preserve">Since the first case of COVID-19 was identified in Australia, all states and territories have reported cases of COVID-19, with some jurisdictions experiencing higher numbers and more community-associated transmission. These differences arise from factors including state demographics, population size, and patterns of overseas arrivals. </w:t>
      </w:r>
    </w:p>
    <w:p w14:paraId="2CCD0975" w14:textId="77777777" w:rsidR="00D619F7" w:rsidRDefault="00D619F7" w:rsidP="006C30B3">
      <w:r>
        <w:t>As at 27 September 2020, there were 27,095 COVID-19 cases including 835 deaths reported nationally, with two distinct peaks in March and July (Figure 2). During the current reporting period, there were 278 cases reported and 8 deaths. On average, 20 cases were notified each day over this reporting period, a decrease from the average of 60 cases reported per day over the previous reporting period. The majority of recently-diagnosed cases were from Victoria (82%; 229/278), followed by New South Wales (12%; 32/278). A small number of cases were reported in Western Australia (9), Queensland (6), and South Australia (2) (Figure 3). No new cases were reported in Tasmania, the Northern Territory or the Australian Capital Territory.</w:t>
      </w:r>
    </w:p>
    <w:p w14:paraId="50F08D1E" w14:textId="77777777" w:rsidR="009C385E" w:rsidRDefault="009C385E" w:rsidP="009C385E">
      <w:pPr>
        <w:pStyle w:val="CDIFigures"/>
        <w:sectPr w:rsidR="009C385E"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376299E8" w14:textId="77777777" w:rsidR="00D619F7" w:rsidRDefault="00D619F7" w:rsidP="009C385E">
      <w:pPr>
        <w:pStyle w:val="CDIFigures"/>
      </w:pPr>
      <w:r>
        <w:lastRenderedPageBreak/>
        <w:t>Figure 2. COVID-19 notifications, Victoria and all other jurisdictions, by source of acquisition and diagnosis week ending 27 September 2020</w:t>
      </w:r>
    </w:p>
    <w:p w14:paraId="5CB7233C" w14:textId="77777777" w:rsidR="00D619F7" w:rsidRDefault="00D619F7">
      <w:pPr>
        <w:pStyle w:val="NormalWeb"/>
      </w:pPr>
      <w:r>
        <w:rPr>
          <w:noProof/>
        </w:rPr>
        <w:drawing>
          <wp:inline distT="0" distB="0" distL="0" distR="0" wp14:anchorId="0338923C" wp14:editId="3A1DF41B">
            <wp:extent cx="8883650" cy="6028655"/>
            <wp:effectExtent l="0" t="0" r="0" b="0"/>
            <wp:docPr id="2" name="Picture 2" descr="Bar charts of new case notifications in Victoria, and in the set of other jurisdictions, by week of illness diagnosis and source of acquisition. It is apparent that all jurisdictions saw a peak in notifications in the week ending 22 March 2020, with a majority of cases during this time overseas acquired. In contrast, almost all cases after 1 June have been reported in Victoria as locally acquired, while numbers of recent notifications elsewhere are much low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2020\69- COVID-19 report 26\MS-Word output\figures_and_tables-web-resources\image\Figure_2_-_stretched.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86698" cy="6030723"/>
                    </a:xfrm>
                    <a:prstGeom prst="rect">
                      <a:avLst/>
                    </a:prstGeom>
                  </pic:spPr>
                </pic:pic>
              </a:graphicData>
            </a:graphic>
          </wp:inline>
        </w:drawing>
      </w:r>
    </w:p>
    <w:p w14:paraId="78CF9959" w14:textId="77777777" w:rsidR="009C385E" w:rsidRDefault="009C385E" w:rsidP="006C30B3">
      <w:pPr>
        <w:pStyle w:val="CDIFigures"/>
        <w:sectPr w:rsidR="009C385E" w:rsidSect="009C385E">
          <w:footnotePr>
            <w:numFmt w:val="lowerRoman"/>
          </w:footnotePr>
          <w:pgSz w:w="16838" w:h="11906" w:orient="landscape"/>
          <w:pgMar w:top="720" w:right="720" w:bottom="720" w:left="1134" w:header="709" w:footer="284" w:gutter="0"/>
          <w:cols w:space="708"/>
          <w:titlePg/>
          <w:docGrid w:linePitch="360"/>
        </w:sectPr>
      </w:pPr>
    </w:p>
    <w:p w14:paraId="4F3AE264" w14:textId="77777777" w:rsidR="00D619F7" w:rsidRDefault="00D619F7" w:rsidP="006C30B3">
      <w:pPr>
        <w:pStyle w:val="CDIFigures"/>
      </w:pPr>
      <w:r>
        <w:lastRenderedPageBreak/>
        <w:t>Figure 3. Heat map showing COVID-19 locally-acquired case notifications by place of residence, Australia, 14 to 27 September 2020</w:t>
      </w:r>
      <w:r w:rsidRPr="006C30B3">
        <w:rPr>
          <w:vertAlign w:val="superscript"/>
        </w:rPr>
        <w:t>a,</w:t>
      </w:r>
      <w:proofErr w:type="gramStart"/>
      <w:r w:rsidRPr="006C30B3">
        <w:rPr>
          <w:vertAlign w:val="superscript"/>
        </w:rPr>
        <w:t>b</w:t>
      </w:r>
      <w:proofErr w:type="gramEnd"/>
    </w:p>
    <w:p w14:paraId="210C084C" w14:textId="77777777" w:rsidR="00D619F7" w:rsidRDefault="00D619F7">
      <w:pPr>
        <w:pStyle w:val="NormalWeb"/>
      </w:pPr>
      <w:r>
        <w:rPr>
          <w:noProof/>
        </w:rPr>
        <w:drawing>
          <wp:inline distT="0" distB="0" distL="0" distR="0" wp14:anchorId="2C4EC83D">
            <wp:extent cx="6637713" cy="4709160"/>
            <wp:effectExtent l="0" t="0" r="0" b="0"/>
            <wp:docPr id="3" name="Picture 3" descr="Heat map showing Australia with inserts of capital cities and COVID-19 cases in those areas by place of residence using statistical area level 3 (SA3) to ma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2020\69- COVID-19 report 26\MS-Word output\figures_and_tables-web-resources\image\f3.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37713" cy="4709160"/>
                    </a:xfrm>
                    <a:prstGeom prst="rect">
                      <a:avLst/>
                    </a:prstGeom>
                  </pic:spPr>
                </pic:pic>
              </a:graphicData>
            </a:graphic>
          </wp:inline>
        </w:drawing>
      </w:r>
    </w:p>
    <w:p w14:paraId="65A709A6" w14:textId="77777777" w:rsidR="00D619F7" w:rsidRDefault="00D619F7" w:rsidP="006C30B3">
      <w:pPr>
        <w:pStyle w:val="CDIfootnotes"/>
      </w:pPr>
      <w:r>
        <w:t>a</w:t>
      </w:r>
      <w:r>
        <w:tab/>
        <w:t>Source: NNDSS.</w:t>
      </w:r>
    </w:p>
    <w:p w14:paraId="542A0E6E" w14:textId="77777777" w:rsidR="00D619F7" w:rsidRDefault="00D619F7" w:rsidP="006C30B3">
      <w:pPr>
        <w:pStyle w:val="CDIfootnotes"/>
      </w:pPr>
      <w:r>
        <w:t>b</w:t>
      </w:r>
      <w:r>
        <w:tab/>
      </w:r>
      <w:proofErr w:type="gramStart"/>
      <w:r>
        <w:t>The</w:t>
      </w:r>
      <w:proofErr w:type="gramEnd"/>
      <w:r>
        <w:t xml:space="preserve"> allocation of a case to an SA3 area is based on a case’s postcode of Australian residence and does not necessarily represent the area where they acquired their infection, or were tested or managed. Cases that are overseas residents or acquired their infection overseas are not included in this mapping.</w:t>
      </w:r>
    </w:p>
    <w:p w14:paraId="6C7865BA" w14:textId="77777777" w:rsidR="00D619F7" w:rsidRDefault="00D619F7">
      <w:pPr>
        <w:pStyle w:val="Heading2"/>
        <w:rPr>
          <w:rFonts w:eastAsia="Times New Roman"/>
        </w:rPr>
      </w:pPr>
      <w:r>
        <w:rPr>
          <w:rFonts w:eastAsia="Times New Roman"/>
        </w:rPr>
        <w:t xml:space="preserve">Source of acquisition </w:t>
      </w:r>
    </w:p>
    <w:p w14:paraId="61E3939E" w14:textId="77777777" w:rsidR="00D619F7" w:rsidRDefault="00D619F7">
      <w:pPr>
        <w:pStyle w:val="NormalWeb"/>
      </w:pPr>
      <w:r>
        <w:t>In this reporting period, 84% of all cases (234/278) were reported as locally acquired. The source of acquisition for 7% of these cases (16/234) could not be identified, which is lower than the previous reporting period (8%; 67/791). In total, 4% of cases reported this fortnight (10/278) remain under investigation and 12% (34/278) were reported as overseas acquired (Table 1).</w:t>
      </w:r>
    </w:p>
    <w:p w14:paraId="72A308C2" w14:textId="77777777" w:rsidR="00D619F7" w:rsidRDefault="00D619F7" w:rsidP="006C30B3">
      <w:pPr>
        <w:pStyle w:val="CDIFigures"/>
      </w:pPr>
      <w:r>
        <w:t>Table 1. COVID-19 notifications by jurisdiction and source of acquisition, 14–27 September 2020</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229/278) have been reported in Victoria, where 225 cases are locally acquired and 4 cases remain under investigation. New South Wales reported 32 new COVID-19 notifications, 7 of which are locally acquired, 24 acquired overseas, and 1 under investigation. Queensland reported a total of 6 cases, 3 overseas acquired, 1 locally acquired and 2 under investigation. Western Australia reported 9 cases, 5 overseas acquired, 1 locally acquired and 3 under investigation. South Australia reported 2 cases, both overseas acquired. No cases were reported from Tasmania, the Northern Territory or the Australian Capital Territory.&#10;"/>
      </w:tblPr>
      <w:tblGrid>
        <w:gridCol w:w="2353"/>
        <w:gridCol w:w="898"/>
        <w:gridCol w:w="899"/>
        <w:gridCol w:w="898"/>
        <w:gridCol w:w="899"/>
        <w:gridCol w:w="898"/>
        <w:gridCol w:w="899"/>
        <w:gridCol w:w="898"/>
        <w:gridCol w:w="718"/>
        <w:gridCol w:w="1080"/>
      </w:tblGrid>
      <w:tr w:rsidR="00A6186C" w:rsidRPr="00A6186C" w14:paraId="70FBD146" w14:textId="77777777" w:rsidTr="00CC0E03">
        <w:trPr>
          <w:cnfStyle w:val="100000000000" w:firstRow="1" w:lastRow="0" w:firstColumn="0" w:lastColumn="0" w:oddVBand="0" w:evenVBand="0" w:oddHBand="0" w:evenHBand="0" w:firstRowFirstColumn="0" w:firstRowLastColumn="0" w:lastRowFirstColumn="0" w:lastRowLastColumn="0"/>
          <w:tblHeader/>
        </w:trPr>
        <w:tc>
          <w:tcPr>
            <w:tcW w:w="2353" w:type="dxa"/>
            <w:tcBorders>
              <w:bottom w:val="single" w:sz="2" w:space="0" w:color="FFFFFF" w:themeColor="background1"/>
            </w:tcBorders>
            <w:hideMark/>
          </w:tcPr>
          <w:p w14:paraId="7393FE0C" w14:textId="77777777" w:rsidR="00D619F7" w:rsidRPr="00A6186C" w:rsidRDefault="00D619F7">
            <w:pPr>
              <w:pStyle w:val="NormalWeb"/>
              <w:rPr>
                <w:color w:val="FFFFFF" w:themeColor="background1"/>
              </w:rPr>
            </w:pPr>
            <w:r w:rsidRPr="00A6186C">
              <w:rPr>
                <w:color w:val="FFFFFF" w:themeColor="background1"/>
              </w:rPr>
              <w:t>Source</w:t>
            </w:r>
          </w:p>
        </w:tc>
        <w:tc>
          <w:tcPr>
            <w:tcW w:w="898" w:type="dxa"/>
            <w:tcBorders>
              <w:bottom w:val="single" w:sz="2" w:space="0" w:color="FFFFFF" w:themeColor="background1"/>
            </w:tcBorders>
            <w:hideMark/>
          </w:tcPr>
          <w:p w14:paraId="0F861111" w14:textId="77777777" w:rsidR="00D619F7" w:rsidRPr="00A6186C" w:rsidRDefault="00D619F7" w:rsidP="00100C3C">
            <w:pPr>
              <w:pStyle w:val="NormalWeb"/>
              <w:jc w:val="center"/>
              <w:rPr>
                <w:color w:val="FFFFFF" w:themeColor="background1"/>
              </w:rPr>
            </w:pPr>
            <w:r w:rsidRPr="00A6186C">
              <w:rPr>
                <w:color w:val="FFFFFF" w:themeColor="background1"/>
              </w:rPr>
              <w:t>NSW</w:t>
            </w:r>
          </w:p>
        </w:tc>
        <w:tc>
          <w:tcPr>
            <w:tcW w:w="899" w:type="dxa"/>
            <w:tcBorders>
              <w:bottom w:val="single" w:sz="2" w:space="0" w:color="FFFFFF" w:themeColor="background1"/>
            </w:tcBorders>
            <w:hideMark/>
          </w:tcPr>
          <w:p w14:paraId="254972A6" w14:textId="77777777" w:rsidR="00D619F7" w:rsidRPr="00A6186C" w:rsidRDefault="00D619F7" w:rsidP="00100C3C">
            <w:pPr>
              <w:pStyle w:val="NormalWeb"/>
              <w:jc w:val="center"/>
              <w:rPr>
                <w:color w:val="FFFFFF" w:themeColor="background1"/>
              </w:rPr>
            </w:pPr>
            <w:r w:rsidRPr="00A6186C">
              <w:rPr>
                <w:color w:val="FFFFFF" w:themeColor="background1"/>
              </w:rPr>
              <w:t>Vic</w:t>
            </w:r>
          </w:p>
        </w:tc>
        <w:tc>
          <w:tcPr>
            <w:tcW w:w="898" w:type="dxa"/>
            <w:tcBorders>
              <w:bottom w:val="single" w:sz="2" w:space="0" w:color="FFFFFF" w:themeColor="background1"/>
            </w:tcBorders>
            <w:hideMark/>
          </w:tcPr>
          <w:p w14:paraId="0DC009FF" w14:textId="77777777" w:rsidR="00D619F7" w:rsidRPr="00A6186C" w:rsidRDefault="00D619F7" w:rsidP="00100C3C">
            <w:pPr>
              <w:pStyle w:val="NormalWeb"/>
              <w:jc w:val="center"/>
              <w:rPr>
                <w:color w:val="FFFFFF" w:themeColor="background1"/>
              </w:rPr>
            </w:pPr>
            <w:r w:rsidRPr="00A6186C">
              <w:rPr>
                <w:color w:val="FFFFFF" w:themeColor="background1"/>
              </w:rPr>
              <w:t>Qld</w:t>
            </w:r>
          </w:p>
        </w:tc>
        <w:tc>
          <w:tcPr>
            <w:tcW w:w="899" w:type="dxa"/>
            <w:tcBorders>
              <w:bottom w:val="single" w:sz="2" w:space="0" w:color="FFFFFF" w:themeColor="background1"/>
            </w:tcBorders>
            <w:hideMark/>
          </w:tcPr>
          <w:p w14:paraId="1B4C3E40" w14:textId="77777777" w:rsidR="00D619F7" w:rsidRPr="00A6186C" w:rsidRDefault="00D619F7" w:rsidP="00100C3C">
            <w:pPr>
              <w:pStyle w:val="NormalWeb"/>
              <w:jc w:val="center"/>
              <w:rPr>
                <w:color w:val="FFFFFF" w:themeColor="background1"/>
              </w:rPr>
            </w:pPr>
            <w:r w:rsidRPr="00A6186C">
              <w:rPr>
                <w:color w:val="FFFFFF" w:themeColor="background1"/>
              </w:rPr>
              <w:t>WA</w:t>
            </w:r>
          </w:p>
        </w:tc>
        <w:tc>
          <w:tcPr>
            <w:tcW w:w="898" w:type="dxa"/>
            <w:tcBorders>
              <w:bottom w:val="single" w:sz="2" w:space="0" w:color="FFFFFF" w:themeColor="background1"/>
            </w:tcBorders>
            <w:hideMark/>
          </w:tcPr>
          <w:p w14:paraId="56FCE315" w14:textId="77777777" w:rsidR="00D619F7" w:rsidRPr="00A6186C" w:rsidRDefault="00D619F7" w:rsidP="00100C3C">
            <w:pPr>
              <w:pStyle w:val="NormalWeb"/>
              <w:jc w:val="center"/>
              <w:rPr>
                <w:color w:val="FFFFFF" w:themeColor="background1"/>
              </w:rPr>
            </w:pPr>
            <w:r w:rsidRPr="00A6186C">
              <w:rPr>
                <w:color w:val="FFFFFF" w:themeColor="background1"/>
              </w:rPr>
              <w:t>SA</w:t>
            </w:r>
          </w:p>
        </w:tc>
        <w:tc>
          <w:tcPr>
            <w:tcW w:w="899" w:type="dxa"/>
            <w:tcBorders>
              <w:bottom w:val="single" w:sz="2" w:space="0" w:color="FFFFFF" w:themeColor="background1"/>
            </w:tcBorders>
            <w:hideMark/>
          </w:tcPr>
          <w:p w14:paraId="3EA0818F" w14:textId="77777777" w:rsidR="00D619F7" w:rsidRPr="00A6186C" w:rsidRDefault="00D619F7" w:rsidP="00100C3C">
            <w:pPr>
              <w:pStyle w:val="NormalWeb"/>
              <w:jc w:val="center"/>
              <w:rPr>
                <w:color w:val="FFFFFF" w:themeColor="background1"/>
              </w:rPr>
            </w:pPr>
            <w:r w:rsidRPr="00A6186C">
              <w:rPr>
                <w:color w:val="FFFFFF" w:themeColor="background1"/>
              </w:rPr>
              <w:t>Tas</w:t>
            </w:r>
          </w:p>
        </w:tc>
        <w:tc>
          <w:tcPr>
            <w:tcW w:w="898" w:type="dxa"/>
            <w:tcBorders>
              <w:bottom w:val="single" w:sz="2" w:space="0" w:color="FFFFFF" w:themeColor="background1"/>
            </w:tcBorders>
            <w:hideMark/>
          </w:tcPr>
          <w:p w14:paraId="2E971820" w14:textId="77777777" w:rsidR="00D619F7" w:rsidRPr="00A6186C" w:rsidRDefault="00D619F7" w:rsidP="00100C3C">
            <w:pPr>
              <w:pStyle w:val="NormalWeb"/>
              <w:jc w:val="center"/>
              <w:rPr>
                <w:color w:val="FFFFFF" w:themeColor="background1"/>
              </w:rPr>
            </w:pPr>
            <w:r w:rsidRPr="00A6186C">
              <w:rPr>
                <w:color w:val="FFFFFF" w:themeColor="background1"/>
              </w:rPr>
              <w:t>NT</w:t>
            </w:r>
          </w:p>
        </w:tc>
        <w:tc>
          <w:tcPr>
            <w:tcW w:w="718" w:type="dxa"/>
            <w:tcBorders>
              <w:bottom w:val="single" w:sz="2" w:space="0" w:color="FFFFFF" w:themeColor="background1"/>
            </w:tcBorders>
            <w:hideMark/>
          </w:tcPr>
          <w:p w14:paraId="758560E8" w14:textId="77777777" w:rsidR="00D619F7" w:rsidRPr="00A6186C" w:rsidRDefault="00D619F7" w:rsidP="00100C3C">
            <w:pPr>
              <w:pStyle w:val="NormalWeb"/>
              <w:jc w:val="center"/>
              <w:rPr>
                <w:color w:val="FFFFFF" w:themeColor="background1"/>
              </w:rPr>
            </w:pPr>
            <w:r w:rsidRPr="00A6186C">
              <w:rPr>
                <w:color w:val="FFFFFF" w:themeColor="background1"/>
              </w:rPr>
              <w:t>ACT</w:t>
            </w:r>
          </w:p>
        </w:tc>
        <w:tc>
          <w:tcPr>
            <w:tcW w:w="1080" w:type="dxa"/>
            <w:tcBorders>
              <w:bottom w:val="single" w:sz="2" w:space="0" w:color="FFFFFF" w:themeColor="background1"/>
            </w:tcBorders>
            <w:hideMark/>
          </w:tcPr>
          <w:p w14:paraId="18E3A9F5" w14:textId="77777777" w:rsidR="00D619F7" w:rsidRPr="00A6186C" w:rsidRDefault="00D619F7" w:rsidP="00100C3C">
            <w:pPr>
              <w:pStyle w:val="NormalWeb"/>
              <w:jc w:val="center"/>
              <w:rPr>
                <w:color w:val="FFFFFF" w:themeColor="background1"/>
              </w:rPr>
            </w:pPr>
            <w:r w:rsidRPr="00A6186C">
              <w:rPr>
                <w:color w:val="FFFFFF" w:themeColor="background1"/>
                <w:lang w:val="en-US"/>
              </w:rPr>
              <w:t>Australia</w:t>
            </w:r>
          </w:p>
        </w:tc>
      </w:tr>
      <w:tr w:rsidR="00010EBB" w14:paraId="2611AAE9" w14:textId="77777777" w:rsidTr="00010EBB">
        <w:tc>
          <w:tcPr>
            <w:tcW w:w="2353" w:type="dxa"/>
            <w:tcBorders>
              <w:top w:val="single" w:sz="2" w:space="0" w:color="FFFFFF" w:themeColor="background1"/>
            </w:tcBorders>
            <w:hideMark/>
          </w:tcPr>
          <w:p w14:paraId="07987041" w14:textId="77777777" w:rsidR="00D619F7" w:rsidRDefault="00D619F7">
            <w:pPr>
              <w:pStyle w:val="NormalWeb"/>
            </w:pPr>
            <w:r>
              <w:t>Overseas</w:t>
            </w:r>
          </w:p>
        </w:tc>
        <w:tc>
          <w:tcPr>
            <w:tcW w:w="898" w:type="dxa"/>
            <w:tcBorders>
              <w:top w:val="single" w:sz="2" w:space="0" w:color="FFFFFF" w:themeColor="background1"/>
            </w:tcBorders>
            <w:hideMark/>
          </w:tcPr>
          <w:p w14:paraId="7E1730F8" w14:textId="77777777" w:rsidR="00D619F7" w:rsidRDefault="00D619F7" w:rsidP="00100C3C">
            <w:pPr>
              <w:pStyle w:val="NormalWeb"/>
              <w:jc w:val="center"/>
            </w:pPr>
            <w:r>
              <w:t>24</w:t>
            </w:r>
          </w:p>
        </w:tc>
        <w:tc>
          <w:tcPr>
            <w:tcW w:w="899" w:type="dxa"/>
            <w:tcBorders>
              <w:top w:val="single" w:sz="2" w:space="0" w:color="FFFFFF" w:themeColor="background1"/>
            </w:tcBorders>
            <w:hideMark/>
          </w:tcPr>
          <w:p w14:paraId="5ABEA59C" w14:textId="77777777" w:rsidR="00D619F7" w:rsidRDefault="00D619F7" w:rsidP="00100C3C">
            <w:pPr>
              <w:pStyle w:val="NormalWeb"/>
              <w:jc w:val="center"/>
            </w:pPr>
            <w:r>
              <w:t>0</w:t>
            </w:r>
          </w:p>
        </w:tc>
        <w:tc>
          <w:tcPr>
            <w:tcW w:w="898" w:type="dxa"/>
            <w:tcBorders>
              <w:top w:val="single" w:sz="2" w:space="0" w:color="FFFFFF" w:themeColor="background1"/>
            </w:tcBorders>
            <w:hideMark/>
          </w:tcPr>
          <w:p w14:paraId="5EE433E7" w14:textId="77777777" w:rsidR="00D619F7" w:rsidRDefault="00D619F7" w:rsidP="00100C3C">
            <w:pPr>
              <w:pStyle w:val="NormalWeb"/>
              <w:jc w:val="center"/>
            </w:pPr>
            <w:r>
              <w:t>3</w:t>
            </w:r>
          </w:p>
        </w:tc>
        <w:tc>
          <w:tcPr>
            <w:tcW w:w="899" w:type="dxa"/>
            <w:tcBorders>
              <w:top w:val="single" w:sz="2" w:space="0" w:color="FFFFFF" w:themeColor="background1"/>
            </w:tcBorders>
            <w:hideMark/>
          </w:tcPr>
          <w:p w14:paraId="73A803C6" w14:textId="77777777" w:rsidR="00D619F7" w:rsidRDefault="00D619F7" w:rsidP="00100C3C">
            <w:pPr>
              <w:pStyle w:val="NormalWeb"/>
              <w:jc w:val="center"/>
            </w:pPr>
            <w:r>
              <w:t>5</w:t>
            </w:r>
          </w:p>
        </w:tc>
        <w:tc>
          <w:tcPr>
            <w:tcW w:w="898" w:type="dxa"/>
            <w:tcBorders>
              <w:top w:val="single" w:sz="2" w:space="0" w:color="FFFFFF" w:themeColor="background1"/>
            </w:tcBorders>
            <w:hideMark/>
          </w:tcPr>
          <w:p w14:paraId="0FA5C17D" w14:textId="77777777" w:rsidR="00D619F7" w:rsidRDefault="00D619F7" w:rsidP="00100C3C">
            <w:pPr>
              <w:pStyle w:val="NormalWeb"/>
              <w:jc w:val="center"/>
            </w:pPr>
            <w:r>
              <w:t>2</w:t>
            </w:r>
          </w:p>
        </w:tc>
        <w:tc>
          <w:tcPr>
            <w:tcW w:w="899" w:type="dxa"/>
            <w:tcBorders>
              <w:top w:val="single" w:sz="2" w:space="0" w:color="FFFFFF" w:themeColor="background1"/>
            </w:tcBorders>
            <w:hideMark/>
          </w:tcPr>
          <w:p w14:paraId="64FC83F1" w14:textId="77777777" w:rsidR="00D619F7" w:rsidRDefault="00D619F7" w:rsidP="00100C3C">
            <w:pPr>
              <w:pStyle w:val="NormalWeb"/>
              <w:jc w:val="center"/>
            </w:pPr>
            <w:r>
              <w:t>0</w:t>
            </w:r>
          </w:p>
        </w:tc>
        <w:tc>
          <w:tcPr>
            <w:tcW w:w="898" w:type="dxa"/>
            <w:tcBorders>
              <w:top w:val="single" w:sz="2" w:space="0" w:color="FFFFFF" w:themeColor="background1"/>
            </w:tcBorders>
            <w:hideMark/>
          </w:tcPr>
          <w:p w14:paraId="465EA2D8" w14:textId="77777777" w:rsidR="00D619F7" w:rsidRDefault="00D619F7" w:rsidP="00100C3C">
            <w:pPr>
              <w:pStyle w:val="NormalWeb"/>
              <w:jc w:val="center"/>
            </w:pPr>
            <w:r>
              <w:t>0</w:t>
            </w:r>
          </w:p>
        </w:tc>
        <w:tc>
          <w:tcPr>
            <w:tcW w:w="718" w:type="dxa"/>
            <w:tcBorders>
              <w:top w:val="single" w:sz="2" w:space="0" w:color="FFFFFF" w:themeColor="background1"/>
            </w:tcBorders>
            <w:hideMark/>
          </w:tcPr>
          <w:p w14:paraId="379A20B2" w14:textId="77777777" w:rsidR="00D619F7" w:rsidRDefault="00D619F7" w:rsidP="00100C3C">
            <w:pPr>
              <w:pStyle w:val="NormalWeb"/>
              <w:jc w:val="center"/>
            </w:pPr>
            <w:r>
              <w:t>0</w:t>
            </w:r>
          </w:p>
        </w:tc>
        <w:tc>
          <w:tcPr>
            <w:tcW w:w="1080" w:type="dxa"/>
            <w:tcBorders>
              <w:top w:val="single" w:sz="2" w:space="0" w:color="FFFFFF" w:themeColor="background1"/>
            </w:tcBorders>
            <w:hideMark/>
          </w:tcPr>
          <w:p w14:paraId="2EE5198B" w14:textId="77777777" w:rsidR="00D619F7" w:rsidRDefault="00D619F7" w:rsidP="00100C3C">
            <w:pPr>
              <w:pStyle w:val="NormalWeb"/>
              <w:jc w:val="center"/>
            </w:pPr>
            <w:r>
              <w:rPr>
                <w:lang w:val="en-US"/>
              </w:rPr>
              <w:t>34</w:t>
            </w:r>
          </w:p>
        </w:tc>
      </w:tr>
      <w:tr w:rsidR="00010EBB" w14:paraId="08FB035B" w14:textId="77777777" w:rsidTr="00010EBB">
        <w:trPr>
          <w:cnfStyle w:val="000000010000" w:firstRow="0" w:lastRow="0" w:firstColumn="0" w:lastColumn="0" w:oddVBand="0" w:evenVBand="0" w:oddHBand="0" w:evenHBand="1" w:firstRowFirstColumn="0" w:firstRowLastColumn="0" w:lastRowFirstColumn="0" w:lastRowLastColumn="0"/>
        </w:trPr>
        <w:tc>
          <w:tcPr>
            <w:tcW w:w="2353" w:type="dxa"/>
            <w:hideMark/>
          </w:tcPr>
          <w:p w14:paraId="0ED67614" w14:textId="77777777" w:rsidR="00D619F7" w:rsidRDefault="00D619F7">
            <w:pPr>
              <w:pStyle w:val="NormalWeb"/>
            </w:pPr>
            <w:r>
              <w:t>Local — source known</w:t>
            </w:r>
          </w:p>
        </w:tc>
        <w:tc>
          <w:tcPr>
            <w:tcW w:w="898" w:type="dxa"/>
            <w:hideMark/>
          </w:tcPr>
          <w:p w14:paraId="547C910A" w14:textId="77777777" w:rsidR="00D619F7" w:rsidRDefault="00D619F7" w:rsidP="00100C3C">
            <w:pPr>
              <w:pStyle w:val="NormalWeb"/>
              <w:jc w:val="center"/>
            </w:pPr>
            <w:r>
              <w:t>6</w:t>
            </w:r>
          </w:p>
        </w:tc>
        <w:tc>
          <w:tcPr>
            <w:tcW w:w="899" w:type="dxa"/>
            <w:hideMark/>
          </w:tcPr>
          <w:p w14:paraId="49D51A2D" w14:textId="77777777" w:rsidR="00D619F7" w:rsidRDefault="00D619F7" w:rsidP="00100C3C">
            <w:pPr>
              <w:pStyle w:val="NormalWeb"/>
              <w:jc w:val="center"/>
            </w:pPr>
            <w:r>
              <w:t>210</w:t>
            </w:r>
          </w:p>
        </w:tc>
        <w:tc>
          <w:tcPr>
            <w:tcW w:w="898" w:type="dxa"/>
            <w:hideMark/>
          </w:tcPr>
          <w:p w14:paraId="0F5A1F9F" w14:textId="77777777" w:rsidR="00D619F7" w:rsidRDefault="00D619F7" w:rsidP="00100C3C">
            <w:pPr>
              <w:pStyle w:val="NormalWeb"/>
              <w:jc w:val="center"/>
            </w:pPr>
            <w:r>
              <w:t>1</w:t>
            </w:r>
          </w:p>
        </w:tc>
        <w:tc>
          <w:tcPr>
            <w:tcW w:w="899" w:type="dxa"/>
            <w:hideMark/>
          </w:tcPr>
          <w:p w14:paraId="0F7BC020" w14:textId="77777777" w:rsidR="00D619F7" w:rsidRDefault="00D619F7" w:rsidP="00100C3C">
            <w:pPr>
              <w:pStyle w:val="NormalWeb"/>
              <w:jc w:val="center"/>
            </w:pPr>
            <w:r>
              <w:t>1</w:t>
            </w:r>
          </w:p>
        </w:tc>
        <w:tc>
          <w:tcPr>
            <w:tcW w:w="898" w:type="dxa"/>
            <w:hideMark/>
          </w:tcPr>
          <w:p w14:paraId="1986494B" w14:textId="77777777" w:rsidR="00D619F7" w:rsidRDefault="00D619F7" w:rsidP="00100C3C">
            <w:pPr>
              <w:pStyle w:val="NormalWeb"/>
              <w:jc w:val="center"/>
            </w:pPr>
            <w:r>
              <w:t>0</w:t>
            </w:r>
          </w:p>
        </w:tc>
        <w:tc>
          <w:tcPr>
            <w:tcW w:w="899" w:type="dxa"/>
            <w:hideMark/>
          </w:tcPr>
          <w:p w14:paraId="4FB68887" w14:textId="77777777" w:rsidR="00D619F7" w:rsidRDefault="00D619F7" w:rsidP="00100C3C">
            <w:pPr>
              <w:pStyle w:val="NormalWeb"/>
              <w:jc w:val="center"/>
            </w:pPr>
            <w:r>
              <w:t>0</w:t>
            </w:r>
          </w:p>
        </w:tc>
        <w:tc>
          <w:tcPr>
            <w:tcW w:w="898" w:type="dxa"/>
            <w:hideMark/>
          </w:tcPr>
          <w:p w14:paraId="28A08B6B" w14:textId="77777777" w:rsidR="00D619F7" w:rsidRDefault="00D619F7" w:rsidP="00100C3C">
            <w:pPr>
              <w:pStyle w:val="NormalWeb"/>
              <w:jc w:val="center"/>
            </w:pPr>
            <w:r>
              <w:t>0</w:t>
            </w:r>
          </w:p>
        </w:tc>
        <w:tc>
          <w:tcPr>
            <w:tcW w:w="718" w:type="dxa"/>
            <w:hideMark/>
          </w:tcPr>
          <w:p w14:paraId="321162AF" w14:textId="77777777" w:rsidR="00D619F7" w:rsidRDefault="00D619F7" w:rsidP="00100C3C">
            <w:pPr>
              <w:pStyle w:val="NormalWeb"/>
              <w:jc w:val="center"/>
            </w:pPr>
            <w:r>
              <w:t>0</w:t>
            </w:r>
          </w:p>
        </w:tc>
        <w:tc>
          <w:tcPr>
            <w:tcW w:w="1080" w:type="dxa"/>
            <w:hideMark/>
          </w:tcPr>
          <w:p w14:paraId="6003B31B" w14:textId="77777777" w:rsidR="00D619F7" w:rsidRDefault="00D619F7" w:rsidP="00100C3C">
            <w:pPr>
              <w:pStyle w:val="NormalWeb"/>
              <w:jc w:val="center"/>
            </w:pPr>
            <w:r>
              <w:rPr>
                <w:lang w:val="en-US"/>
              </w:rPr>
              <w:t>218</w:t>
            </w:r>
          </w:p>
        </w:tc>
      </w:tr>
      <w:tr w:rsidR="00100C3C" w14:paraId="213FA567" w14:textId="77777777" w:rsidTr="00010EBB">
        <w:tc>
          <w:tcPr>
            <w:tcW w:w="2353" w:type="dxa"/>
            <w:hideMark/>
          </w:tcPr>
          <w:p w14:paraId="20BC66CB" w14:textId="77777777" w:rsidR="00D619F7" w:rsidRDefault="00D619F7">
            <w:pPr>
              <w:pStyle w:val="NormalWeb"/>
            </w:pPr>
            <w:r>
              <w:t>Local — source unknown</w:t>
            </w:r>
          </w:p>
        </w:tc>
        <w:tc>
          <w:tcPr>
            <w:tcW w:w="898" w:type="dxa"/>
            <w:hideMark/>
          </w:tcPr>
          <w:p w14:paraId="76C03E14" w14:textId="77777777" w:rsidR="00D619F7" w:rsidRDefault="00D619F7" w:rsidP="00100C3C">
            <w:pPr>
              <w:pStyle w:val="NormalWeb"/>
              <w:jc w:val="center"/>
            </w:pPr>
            <w:r>
              <w:t>1</w:t>
            </w:r>
          </w:p>
        </w:tc>
        <w:tc>
          <w:tcPr>
            <w:tcW w:w="899" w:type="dxa"/>
            <w:hideMark/>
          </w:tcPr>
          <w:p w14:paraId="481A7848" w14:textId="77777777" w:rsidR="00D619F7" w:rsidRDefault="00D619F7" w:rsidP="00100C3C">
            <w:pPr>
              <w:pStyle w:val="NormalWeb"/>
              <w:jc w:val="center"/>
            </w:pPr>
            <w:r>
              <w:t>15</w:t>
            </w:r>
          </w:p>
        </w:tc>
        <w:tc>
          <w:tcPr>
            <w:tcW w:w="898" w:type="dxa"/>
            <w:hideMark/>
          </w:tcPr>
          <w:p w14:paraId="3A85351A" w14:textId="77777777" w:rsidR="00D619F7" w:rsidRDefault="00D619F7" w:rsidP="00100C3C">
            <w:pPr>
              <w:pStyle w:val="NormalWeb"/>
              <w:jc w:val="center"/>
            </w:pPr>
            <w:r>
              <w:t>0</w:t>
            </w:r>
          </w:p>
        </w:tc>
        <w:tc>
          <w:tcPr>
            <w:tcW w:w="899" w:type="dxa"/>
            <w:hideMark/>
          </w:tcPr>
          <w:p w14:paraId="23530335" w14:textId="77777777" w:rsidR="00D619F7" w:rsidRDefault="00D619F7" w:rsidP="00100C3C">
            <w:pPr>
              <w:pStyle w:val="NormalWeb"/>
              <w:jc w:val="center"/>
            </w:pPr>
            <w:r>
              <w:t>0</w:t>
            </w:r>
          </w:p>
        </w:tc>
        <w:tc>
          <w:tcPr>
            <w:tcW w:w="898" w:type="dxa"/>
            <w:hideMark/>
          </w:tcPr>
          <w:p w14:paraId="42AEDD26" w14:textId="77777777" w:rsidR="00D619F7" w:rsidRDefault="00D619F7" w:rsidP="00100C3C">
            <w:pPr>
              <w:pStyle w:val="NormalWeb"/>
              <w:jc w:val="center"/>
            </w:pPr>
            <w:r>
              <w:t>0</w:t>
            </w:r>
          </w:p>
        </w:tc>
        <w:tc>
          <w:tcPr>
            <w:tcW w:w="899" w:type="dxa"/>
            <w:hideMark/>
          </w:tcPr>
          <w:p w14:paraId="4966CCED" w14:textId="77777777" w:rsidR="00D619F7" w:rsidRDefault="00D619F7" w:rsidP="00100C3C">
            <w:pPr>
              <w:pStyle w:val="NormalWeb"/>
              <w:jc w:val="center"/>
            </w:pPr>
            <w:r>
              <w:t>0</w:t>
            </w:r>
          </w:p>
        </w:tc>
        <w:tc>
          <w:tcPr>
            <w:tcW w:w="898" w:type="dxa"/>
            <w:hideMark/>
          </w:tcPr>
          <w:p w14:paraId="07D07CF0" w14:textId="77777777" w:rsidR="00D619F7" w:rsidRDefault="00D619F7" w:rsidP="00100C3C">
            <w:pPr>
              <w:pStyle w:val="NormalWeb"/>
              <w:jc w:val="center"/>
            </w:pPr>
            <w:r>
              <w:t>0</w:t>
            </w:r>
          </w:p>
        </w:tc>
        <w:tc>
          <w:tcPr>
            <w:tcW w:w="718" w:type="dxa"/>
            <w:hideMark/>
          </w:tcPr>
          <w:p w14:paraId="6455B8AF" w14:textId="77777777" w:rsidR="00D619F7" w:rsidRDefault="00D619F7" w:rsidP="00100C3C">
            <w:pPr>
              <w:pStyle w:val="NormalWeb"/>
              <w:jc w:val="center"/>
            </w:pPr>
            <w:r>
              <w:t>0</w:t>
            </w:r>
          </w:p>
        </w:tc>
        <w:tc>
          <w:tcPr>
            <w:tcW w:w="1080" w:type="dxa"/>
            <w:hideMark/>
          </w:tcPr>
          <w:p w14:paraId="479B05F0" w14:textId="77777777" w:rsidR="00D619F7" w:rsidRDefault="00D619F7" w:rsidP="00100C3C">
            <w:pPr>
              <w:pStyle w:val="NormalWeb"/>
              <w:jc w:val="center"/>
            </w:pPr>
            <w:r>
              <w:rPr>
                <w:lang w:val="en-US"/>
              </w:rPr>
              <w:t>16</w:t>
            </w:r>
          </w:p>
        </w:tc>
      </w:tr>
      <w:tr w:rsidR="00010EBB" w14:paraId="2E02F92D" w14:textId="77777777" w:rsidTr="00010EBB">
        <w:trPr>
          <w:cnfStyle w:val="000000010000" w:firstRow="0" w:lastRow="0" w:firstColumn="0" w:lastColumn="0" w:oddVBand="0" w:evenVBand="0" w:oddHBand="0" w:evenHBand="1" w:firstRowFirstColumn="0" w:firstRowLastColumn="0" w:lastRowFirstColumn="0" w:lastRowLastColumn="0"/>
        </w:trPr>
        <w:tc>
          <w:tcPr>
            <w:tcW w:w="2353" w:type="dxa"/>
            <w:hideMark/>
          </w:tcPr>
          <w:p w14:paraId="21B91266" w14:textId="77777777" w:rsidR="00D619F7" w:rsidRDefault="00D619F7">
            <w:pPr>
              <w:pStyle w:val="NormalWeb"/>
            </w:pPr>
            <w:r>
              <w:t>Under investigation</w:t>
            </w:r>
          </w:p>
        </w:tc>
        <w:tc>
          <w:tcPr>
            <w:tcW w:w="898" w:type="dxa"/>
            <w:hideMark/>
          </w:tcPr>
          <w:p w14:paraId="54038C73" w14:textId="77777777" w:rsidR="00D619F7" w:rsidRDefault="00D619F7" w:rsidP="00100C3C">
            <w:pPr>
              <w:pStyle w:val="NormalWeb"/>
              <w:jc w:val="center"/>
            </w:pPr>
            <w:r>
              <w:t>1</w:t>
            </w:r>
          </w:p>
        </w:tc>
        <w:tc>
          <w:tcPr>
            <w:tcW w:w="899" w:type="dxa"/>
            <w:hideMark/>
          </w:tcPr>
          <w:p w14:paraId="272FF6DD" w14:textId="77777777" w:rsidR="00D619F7" w:rsidRDefault="00D619F7" w:rsidP="00100C3C">
            <w:pPr>
              <w:pStyle w:val="NormalWeb"/>
              <w:jc w:val="center"/>
            </w:pPr>
            <w:r>
              <w:t>4</w:t>
            </w:r>
          </w:p>
        </w:tc>
        <w:tc>
          <w:tcPr>
            <w:tcW w:w="898" w:type="dxa"/>
            <w:hideMark/>
          </w:tcPr>
          <w:p w14:paraId="761E4304" w14:textId="77777777" w:rsidR="00D619F7" w:rsidRDefault="00D619F7" w:rsidP="00100C3C">
            <w:pPr>
              <w:pStyle w:val="NormalWeb"/>
              <w:jc w:val="center"/>
            </w:pPr>
            <w:r>
              <w:t>2</w:t>
            </w:r>
          </w:p>
        </w:tc>
        <w:tc>
          <w:tcPr>
            <w:tcW w:w="899" w:type="dxa"/>
            <w:hideMark/>
          </w:tcPr>
          <w:p w14:paraId="01FDDC47" w14:textId="77777777" w:rsidR="00D619F7" w:rsidRDefault="00D619F7" w:rsidP="00100C3C">
            <w:pPr>
              <w:pStyle w:val="NormalWeb"/>
              <w:jc w:val="center"/>
            </w:pPr>
            <w:r>
              <w:t>3</w:t>
            </w:r>
          </w:p>
        </w:tc>
        <w:tc>
          <w:tcPr>
            <w:tcW w:w="898" w:type="dxa"/>
            <w:hideMark/>
          </w:tcPr>
          <w:p w14:paraId="02F851F5" w14:textId="77777777" w:rsidR="00D619F7" w:rsidRDefault="00D619F7" w:rsidP="00100C3C">
            <w:pPr>
              <w:pStyle w:val="NormalWeb"/>
              <w:jc w:val="center"/>
            </w:pPr>
            <w:r>
              <w:t>0</w:t>
            </w:r>
          </w:p>
        </w:tc>
        <w:tc>
          <w:tcPr>
            <w:tcW w:w="899" w:type="dxa"/>
            <w:hideMark/>
          </w:tcPr>
          <w:p w14:paraId="0B6CE665" w14:textId="77777777" w:rsidR="00D619F7" w:rsidRDefault="00D619F7" w:rsidP="00100C3C">
            <w:pPr>
              <w:pStyle w:val="NormalWeb"/>
              <w:jc w:val="center"/>
            </w:pPr>
            <w:r>
              <w:t>0</w:t>
            </w:r>
          </w:p>
        </w:tc>
        <w:tc>
          <w:tcPr>
            <w:tcW w:w="898" w:type="dxa"/>
            <w:hideMark/>
          </w:tcPr>
          <w:p w14:paraId="6BCF789E" w14:textId="77777777" w:rsidR="00D619F7" w:rsidRDefault="00D619F7" w:rsidP="00100C3C">
            <w:pPr>
              <w:pStyle w:val="NormalWeb"/>
              <w:jc w:val="center"/>
            </w:pPr>
            <w:r>
              <w:t>0</w:t>
            </w:r>
          </w:p>
        </w:tc>
        <w:tc>
          <w:tcPr>
            <w:tcW w:w="718" w:type="dxa"/>
            <w:hideMark/>
          </w:tcPr>
          <w:p w14:paraId="11532601" w14:textId="77777777" w:rsidR="00D619F7" w:rsidRDefault="00D619F7" w:rsidP="00100C3C">
            <w:pPr>
              <w:pStyle w:val="NormalWeb"/>
              <w:jc w:val="center"/>
            </w:pPr>
            <w:r>
              <w:t>0</w:t>
            </w:r>
          </w:p>
        </w:tc>
        <w:tc>
          <w:tcPr>
            <w:tcW w:w="1080" w:type="dxa"/>
            <w:hideMark/>
          </w:tcPr>
          <w:p w14:paraId="3DE5A54B" w14:textId="77777777" w:rsidR="00D619F7" w:rsidRDefault="00D619F7" w:rsidP="00100C3C">
            <w:pPr>
              <w:pStyle w:val="NormalWeb"/>
              <w:jc w:val="center"/>
            </w:pPr>
            <w:r>
              <w:rPr>
                <w:lang w:val="en-US"/>
              </w:rPr>
              <w:t>10</w:t>
            </w:r>
          </w:p>
        </w:tc>
      </w:tr>
      <w:tr w:rsidR="00613CC2" w:rsidRPr="00613CC2" w14:paraId="33C6AE8F" w14:textId="77777777" w:rsidTr="00613CC2">
        <w:tc>
          <w:tcPr>
            <w:tcW w:w="2353" w:type="dxa"/>
            <w:shd w:val="clear" w:color="auto" w:fill="FDE9D9" w:themeFill="accent6" w:themeFillTint="33"/>
            <w:hideMark/>
          </w:tcPr>
          <w:p w14:paraId="431DFF66" w14:textId="77777777" w:rsidR="00D619F7" w:rsidRPr="00613CC2" w:rsidRDefault="00D619F7">
            <w:pPr>
              <w:pStyle w:val="NormalWeb"/>
              <w:rPr>
                <w:b/>
              </w:rPr>
            </w:pPr>
            <w:r w:rsidRPr="00613CC2">
              <w:rPr>
                <w:b/>
              </w:rPr>
              <w:t>Total</w:t>
            </w:r>
          </w:p>
        </w:tc>
        <w:tc>
          <w:tcPr>
            <w:tcW w:w="898" w:type="dxa"/>
            <w:shd w:val="clear" w:color="auto" w:fill="FDE9D9" w:themeFill="accent6" w:themeFillTint="33"/>
            <w:hideMark/>
          </w:tcPr>
          <w:p w14:paraId="70DBD3E7" w14:textId="77777777" w:rsidR="00D619F7" w:rsidRPr="00613CC2" w:rsidRDefault="00D619F7" w:rsidP="00100C3C">
            <w:pPr>
              <w:pStyle w:val="NormalWeb"/>
              <w:jc w:val="center"/>
              <w:rPr>
                <w:b/>
              </w:rPr>
            </w:pPr>
            <w:r w:rsidRPr="00613CC2">
              <w:rPr>
                <w:b/>
              </w:rPr>
              <w:t>32</w:t>
            </w:r>
          </w:p>
        </w:tc>
        <w:tc>
          <w:tcPr>
            <w:tcW w:w="899" w:type="dxa"/>
            <w:shd w:val="clear" w:color="auto" w:fill="FDE9D9" w:themeFill="accent6" w:themeFillTint="33"/>
            <w:hideMark/>
          </w:tcPr>
          <w:p w14:paraId="3C5D3BAE" w14:textId="77777777" w:rsidR="00D619F7" w:rsidRPr="00613CC2" w:rsidRDefault="00D619F7" w:rsidP="00100C3C">
            <w:pPr>
              <w:pStyle w:val="NormalWeb"/>
              <w:jc w:val="center"/>
              <w:rPr>
                <w:b/>
              </w:rPr>
            </w:pPr>
            <w:r w:rsidRPr="00613CC2">
              <w:rPr>
                <w:b/>
              </w:rPr>
              <w:t>229</w:t>
            </w:r>
          </w:p>
        </w:tc>
        <w:tc>
          <w:tcPr>
            <w:tcW w:w="898" w:type="dxa"/>
            <w:shd w:val="clear" w:color="auto" w:fill="FDE9D9" w:themeFill="accent6" w:themeFillTint="33"/>
            <w:hideMark/>
          </w:tcPr>
          <w:p w14:paraId="5FC7584D" w14:textId="77777777" w:rsidR="00D619F7" w:rsidRPr="00613CC2" w:rsidRDefault="00D619F7" w:rsidP="00100C3C">
            <w:pPr>
              <w:pStyle w:val="NormalWeb"/>
              <w:jc w:val="center"/>
              <w:rPr>
                <w:b/>
              </w:rPr>
            </w:pPr>
            <w:r w:rsidRPr="00613CC2">
              <w:rPr>
                <w:b/>
              </w:rPr>
              <w:t>6</w:t>
            </w:r>
          </w:p>
        </w:tc>
        <w:tc>
          <w:tcPr>
            <w:tcW w:w="899" w:type="dxa"/>
            <w:shd w:val="clear" w:color="auto" w:fill="FDE9D9" w:themeFill="accent6" w:themeFillTint="33"/>
            <w:hideMark/>
          </w:tcPr>
          <w:p w14:paraId="7D9376DB" w14:textId="77777777" w:rsidR="00D619F7" w:rsidRPr="00613CC2" w:rsidRDefault="00D619F7" w:rsidP="00100C3C">
            <w:pPr>
              <w:pStyle w:val="NormalWeb"/>
              <w:jc w:val="center"/>
              <w:rPr>
                <w:b/>
              </w:rPr>
            </w:pPr>
            <w:r w:rsidRPr="00613CC2">
              <w:rPr>
                <w:b/>
              </w:rPr>
              <w:t>9</w:t>
            </w:r>
          </w:p>
        </w:tc>
        <w:tc>
          <w:tcPr>
            <w:tcW w:w="898" w:type="dxa"/>
            <w:shd w:val="clear" w:color="auto" w:fill="FDE9D9" w:themeFill="accent6" w:themeFillTint="33"/>
            <w:hideMark/>
          </w:tcPr>
          <w:p w14:paraId="1D43BD8D" w14:textId="77777777" w:rsidR="00D619F7" w:rsidRPr="00613CC2" w:rsidRDefault="00D619F7" w:rsidP="00100C3C">
            <w:pPr>
              <w:pStyle w:val="NormalWeb"/>
              <w:jc w:val="center"/>
              <w:rPr>
                <w:b/>
              </w:rPr>
            </w:pPr>
            <w:r w:rsidRPr="00613CC2">
              <w:rPr>
                <w:b/>
              </w:rPr>
              <w:t>2</w:t>
            </w:r>
          </w:p>
        </w:tc>
        <w:tc>
          <w:tcPr>
            <w:tcW w:w="899" w:type="dxa"/>
            <w:shd w:val="clear" w:color="auto" w:fill="FDE9D9" w:themeFill="accent6" w:themeFillTint="33"/>
            <w:hideMark/>
          </w:tcPr>
          <w:p w14:paraId="4ACB85CA" w14:textId="77777777" w:rsidR="00D619F7" w:rsidRPr="00613CC2" w:rsidRDefault="00D619F7" w:rsidP="00100C3C">
            <w:pPr>
              <w:pStyle w:val="NormalWeb"/>
              <w:jc w:val="center"/>
              <w:rPr>
                <w:b/>
              </w:rPr>
            </w:pPr>
            <w:r w:rsidRPr="00613CC2">
              <w:rPr>
                <w:b/>
              </w:rPr>
              <w:t>0</w:t>
            </w:r>
          </w:p>
        </w:tc>
        <w:tc>
          <w:tcPr>
            <w:tcW w:w="898" w:type="dxa"/>
            <w:shd w:val="clear" w:color="auto" w:fill="FDE9D9" w:themeFill="accent6" w:themeFillTint="33"/>
            <w:hideMark/>
          </w:tcPr>
          <w:p w14:paraId="7CD87FBB" w14:textId="77777777" w:rsidR="00D619F7" w:rsidRPr="00613CC2" w:rsidRDefault="00D619F7" w:rsidP="00100C3C">
            <w:pPr>
              <w:pStyle w:val="NormalWeb"/>
              <w:jc w:val="center"/>
              <w:rPr>
                <w:b/>
              </w:rPr>
            </w:pPr>
            <w:r w:rsidRPr="00613CC2">
              <w:rPr>
                <w:b/>
              </w:rPr>
              <w:t>0</w:t>
            </w:r>
          </w:p>
        </w:tc>
        <w:tc>
          <w:tcPr>
            <w:tcW w:w="718" w:type="dxa"/>
            <w:shd w:val="clear" w:color="auto" w:fill="FDE9D9" w:themeFill="accent6" w:themeFillTint="33"/>
            <w:hideMark/>
          </w:tcPr>
          <w:p w14:paraId="18A9119C" w14:textId="77777777" w:rsidR="00D619F7" w:rsidRPr="00613CC2" w:rsidRDefault="00D619F7" w:rsidP="00100C3C">
            <w:pPr>
              <w:pStyle w:val="NormalWeb"/>
              <w:jc w:val="center"/>
              <w:rPr>
                <w:b/>
              </w:rPr>
            </w:pPr>
            <w:r w:rsidRPr="00613CC2">
              <w:rPr>
                <w:b/>
              </w:rPr>
              <w:t>0</w:t>
            </w:r>
          </w:p>
        </w:tc>
        <w:tc>
          <w:tcPr>
            <w:tcW w:w="1080" w:type="dxa"/>
            <w:shd w:val="clear" w:color="auto" w:fill="FDE9D9" w:themeFill="accent6" w:themeFillTint="33"/>
            <w:hideMark/>
          </w:tcPr>
          <w:p w14:paraId="29155E12" w14:textId="77777777" w:rsidR="00D619F7" w:rsidRPr="00613CC2" w:rsidRDefault="00D619F7" w:rsidP="00100C3C">
            <w:pPr>
              <w:pStyle w:val="NormalWeb"/>
              <w:jc w:val="center"/>
              <w:rPr>
                <w:b/>
              </w:rPr>
            </w:pPr>
            <w:r w:rsidRPr="00613CC2">
              <w:rPr>
                <w:b/>
                <w:lang w:val="en-US"/>
              </w:rPr>
              <w:t>278</w:t>
            </w:r>
          </w:p>
        </w:tc>
      </w:tr>
    </w:tbl>
    <w:p w14:paraId="68236B81" w14:textId="77777777" w:rsidR="00D619F7" w:rsidRDefault="00D619F7">
      <w:pPr>
        <w:pStyle w:val="NormalWeb"/>
      </w:pPr>
      <w:r>
        <w:lastRenderedPageBreak/>
        <w:t xml:space="preserve">In this reporting period, 82% of cases (229/278) were reported from Victoria, with 92% of these cases (210/229) reported as locally acquired with known source, 7% (15/229) as locally acquired with unknown source, and 2% (4/229) as under investigation (though likely locally acquired) (Table 1). In Victoria, the proportion of cases reported as under investigation at the end of each reporting period continues to decrease, and the proportion of cases considered to have an unknown source is also declining over time. </w:t>
      </w:r>
    </w:p>
    <w:p w14:paraId="31E01F9D" w14:textId="77777777" w:rsidR="00D619F7" w:rsidRDefault="00D619F7">
      <w:pPr>
        <w:pStyle w:val="NormalWeb"/>
      </w:pPr>
      <w:r>
        <w:t xml:space="preserve">Excluding Victoria, for all other cases (49) in this reporting period, the majority of cases (65%; 32/49) were reported by New South Wales, and 18% (9/49) in Western Australia. Additionally, for cases outside Victoria: 16% (8/49) were reported as locally acquired with known source; 2% (1/49) as locally acquired with unknown source; 69% (34/49) as overseas acquired and 12% (6/49) as under investigation (Table 1). </w:t>
      </w:r>
    </w:p>
    <w:p w14:paraId="7E298526" w14:textId="77777777" w:rsidR="00D619F7" w:rsidRDefault="00D619F7">
      <w:pPr>
        <w:pStyle w:val="NormalWeb"/>
      </w:pPr>
      <w:r>
        <w:t xml:space="preserve">Overseas-acquired cases were reported from New South Wales (24), Western Australia (5), Queensland (3) and South Australia (2). The higher number of cases reported in New South Wales reflects the number of returned travellers managed there. These proportions are similar to the previous reporting period with the majority of overseas-acquired cases undertaking quarantine in New South Wales before returning to home states or territories. </w:t>
      </w:r>
    </w:p>
    <w:p w14:paraId="19E60F13" w14:textId="77777777" w:rsidR="00D619F7" w:rsidRDefault="00D619F7">
      <w:pPr>
        <w:pStyle w:val="NormalWeb"/>
      </w:pPr>
      <w:r>
        <w:t xml:space="preserve">The national rate of infection in locally-acquired cases in </w:t>
      </w:r>
      <w:r w:rsidR="00344208">
        <w:t>the current</w:t>
      </w:r>
      <w:r>
        <w:t xml:space="preserve"> reporting period was 0.9 cases per 100,000 population, which was a decrease from the rate observed in the previous reporting period (3.1 cases per 100,000 population, Table 2). In this reporting period, the rate of infection for locally-acquired cases in Victoria decreased from 10.7 per 100,000 population (previous reporting period) to 3.5 per 100,000 population.</w:t>
      </w:r>
    </w:p>
    <w:p w14:paraId="29DD0094" w14:textId="77777777" w:rsidR="00D619F7" w:rsidRDefault="00D619F7" w:rsidP="00F061E0">
      <w:pPr>
        <w:pStyle w:val="CDIFigures"/>
      </w:pPr>
      <w:r>
        <w:t xml:space="preserve">Table 2. Locally-acquired COVID-19 case numbers and rates per 100,000 population by jurisdiction and reporting period, as at 27 September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and rates per 100,000 population within each jurisdiction for the current reporting fortnight, the previous reporting fortnight and the cumulative case numbers and rates for each jurisdiction. Victoria has seen a decrease in rates per 100,000 population from last fortnight (10.7) to this fortnight (3.5). At 290.6 cases per 100,000 population, Victoria continues to have the highest cumulative locally-acquired case rate nationwide.&#10;"/>
      </w:tblPr>
      <w:tblGrid>
        <w:gridCol w:w="1157"/>
        <w:gridCol w:w="1207"/>
        <w:gridCol w:w="1896"/>
        <w:gridCol w:w="1207"/>
        <w:gridCol w:w="1896"/>
        <w:gridCol w:w="1207"/>
        <w:gridCol w:w="1896"/>
      </w:tblGrid>
      <w:tr w:rsidR="00A6186C" w:rsidRPr="00A6186C" w14:paraId="25D1CC4F" w14:textId="77777777" w:rsidTr="00243B9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E6BFBD8" w14:textId="77777777" w:rsidR="00D619F7" w:rsidRPr="00A6186C" w:rsidRDefault="00D619F7">
            <w:pPr>
              <w:pStyle w:val="NormalWeb"/>
              <w:rPr>
                <w:color w:val="FFFFFF" w:themeColor="background1"/>
              </w:rPr>
            </w:pPr>
            <w:r w:rsidRPr="00A6186C">
              <w:rPr>
                <w:color w:val="FFFFFF" w:themeColor="background1"/>
              </w:rPr>
              <w:t>Jurisdiction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2FA94B49" w14:textId="77777777" w:rsidR="00D619F7" w:rsidRPr="00A6186C" w:rsidRDefault="00D619F7" w:rsidP="00613CC2">
            <w:pPr>
              <w:pStyle w:val="NormalWeb"/>
              <w:jc w:val="center"/>
              <w:rPr>
                <w:color w:val="FFFFFF" w:themeColor="background1"/>
              </w:rPr>
            </w:pPr>
            <w:r w:rsidRPr="00A6186C">
              <w:rPr>
                <w:color w:val="FFFFFF" w:themeColor="background1"/>
                <w:lang w:val="en-US"/>
              </w:rPr>
              <w:t>Reporting period</w:t>
            </w:r>
            <w:r w:rsidRPr="00A6186C">
              <w:rPr>
                <w:color w:val="FFFFFF" w:themeColor="background1"/>
                <w:lang w:val="en-US"/>
              </w:rPr>
              <w:br/>
              <w:t>31 August - 13 September</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0CBA03BE" w14:textId="77777777" w:rsidR="00D619F7" w:rsidRPr="00A6186C" w:rsidRDefault="00D619F7" w:rsidP="00613CC2">
            <w:pPr>
              <w:pStyle w:val="NormalWeb"/>
              <w:jc w:val="center"/>
              <w:rPr>
                <w:color w:val="FFFFFF" w:themeColor="background1"/>
              </w:rPr>
            </w:pPr>
            <w:r w:rsidRPr="00A6186C">
              <w:rPr>
                <w:color w:val="FFFFFF" w:themeColor="background1"/>
              </w:rPr>
              <w:t>Reporting period</w:t>
            </w:r>
            <w:r w:rsidRPr="00A6186C">
              <w:rPr>
                <w:color w:val="FFFFFF" w:themeColor="background1"/>
              </w:rPr>
              <w:br/>
              <w:t>14-27 September</w:t>
            </w:r>
          </w:p>
        </w:tc>
        <w:tc>
          <w:tcPr>
            <w:tcW w:w="0" w:type="auto"/>
            <w:gridSpan w:val="2"/>
            <w:tcBorders>
              <w:left w:val="single" w:sz="2" w:space="0" w:color="FFFFFF" w:themeColor="background1"/>
              <w:bottom w:val="single" w:sz="2" w:space="0" w:color="FFFFFF" w:themeColor="background1"/>
            </w:tcBorders>
            <w:hideMark/>
          </w:tcPr>
          <w:p w14:paraId="572E49CB" w14:textId="77777777" w:rsidR="00D619F7" w:rsidRPr="00A6186C" w:rsidRDefault="00D619F7" w:rsidP="00613CC2">
            <w:pPr>
              <w:pStyle w:val="NormalWeb"/>
              <w:jc w:val="center"/>
              <w:rPr>
                <w:color w:val="FFFFFF" w:themeColor="background1"/>
              </w:rPr>
            </w:pPr>
            <w:r w:rsidRPr="00A6186C">
              <w:rPr>
                <w:color w:val="FFFFFF" w:themeColor="background1"/>
              </w:rPr>
              <w:t>Cumulative cases</w:t>
            </w:r>
          </w:p>
        </w:tc>
      </w:tr>
      <w:tr w:rsidR="00A6186C" w:rsidRPr="00A6186C" w14:paraId="0268621D" w14:textId="77777777" w:rsidTr="00243B9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C97CB30" w14:textId="77777777" w:rsidR="00D619F7" w:rsidRPr="00A6186C" w:rsidRDefault="00D619F7">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65ADE21" w14:textId="77777777" w:rsidR="00D619F7" w:rsidRPr="00A6186C" w:rsidRDefault="00D619F7" w:rsidP="00613CC2">
            <w:pPr>
              <w:pStyle w:val="NormalWeb"/>
              <w:jc w:val="center"/>
              <w:rPr>
                <w:color w:val="FFFFFF" w:themeColor="background1"/>
              </w:rPr>
            </w:pPr>
            <w:r w:rsidRPr="00A6186C">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7089531" w14:textId="77777777" w:rsidR="00D619F7" w:rsidRPr="00A6186C" w:rsidRDefault="00D619F7" w:rsidP="00613CC2">
            <w:pPr>
              <w:pStyle w:val="NormalWeb"/>
              <w:jc w:val="center"/>
              <w:rPr>
                <w:color w:val="FFFFFF" w:themeColor="background1"/>
              </w:rPr>
            </w:pPr>
            <w:r w:rsidRPr="00A6186C">
              <w:rPr>
                <w:color w:val="FFFFFF" w:themeColor="background1"/>
              </w:rPr>
              <w:t xml:space="preserve">Rate per 100,000 </w:t>
            </w:r>
            <w:proofErr w:type="spellStart"/>
            <w:r w:rsidRPr="00A6186C">
              <w:rPr>
                <w:color w:val="FFFFFF" w:themeColor="background1"/>
              </w:rPr>
              <w:t>population</w:t>
            </w:r>
            <w:r w:rsidRPr="001441BB">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F5066A6" w14:textId="77777777" w:rsidR="00D619F7" w:rsidRPr="00A6186C" w:rsidRDefault="00D619F7" w:rsidP="00613CC2">
            <w:pPr>
              <w:pStyle w:val="NormalWeb"/>
              <w:jc w:val="center"/>
              <w:rPr>
                <w:color w:val="FFFFFF" w:themeColor="background1"/>
              </w:rPr>
            </w:pPr>
            <w:r w:rsidRPr="00A6186C">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A7EACB8" w14:textId="77777777" w:rsidR="00D619F7" w:rsidRPr="00A6186C" w:rsidRDefault="00D619F7" w:rsidP="00613CC2">
            <w:pPr>
              <w:pStyle w:val="NormalWeb"/>
              <w:jc w:val="center"/>
              <w:rPr>
                <w:color w:val="FFFFFF" w:themeColor="background1"/>
              </w:rPr>
            </w:pPr>
            <w:r w:rsidRPr="00A6186C">
              <w:rPr>
                <w:color w:val="FFFFFF" w:themeColor="background1"/>
              </w:rPr>
              <w:t xml:space="preserve">Rate per 100,000 </w:t>
            </w:r>
            <w:proofErr w:type="spellStart"/>
            <w:r w:rsidRPr="00A6186C">
              <w:rPr>
                <w:color w:val="FFFFFF" w:themeColor="background1"/>
              </w:rPr>
              <w:t>population</w:t>
            </w:r>
            <w:r w:rsidRPr="001441BB">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8B4F473" w14:textId="77777777" w:rsidR="00D619F7" w:rsidRPr="00A6186C" w:rsidRDefault="00D619F7" w:rsidP="00613CC2">
            <w:pPr>
              <w:pStyle w:val="NormalWeb"/>
              <w:jc w:val="center"/>
              <w:rPr>
                <w:color w:val="FFFFFF" w:themeColor="background1"/>
              </w:rPr>
            </w:pPr>
            <w:r w:rsidRPr="00A6186C">
              <w:rPr>
                <w:color w:val="FFFFFF" w:themeColor="background1"/>
              </w:rPr>
              <w:t>Number of cases</w:t>
            </w:r>
          </w:p>
        </w:tc>
        <w:tc>
          <w:tcPr>
            <w:tcW w:w="0" w:type="auto"/>
            <w:tcBorders>
              <w:top w:val="single" w:sz="2" w:space="0" w:color="FFFFFF" w:themeColor="background1"/>
              <w:left w:val="single" w:sz="2" w:space="0" w:color="FFFFFF" w:themeColor="background1"/>
            </w:tcBorders>
            <w:hideMark/>
          </w:tcPr>
          <w:p w14:paraId="41129EF1" w14:textId="77777777" w:rsidR="00D619F7" w:rsidRPr="00A6186C" w:rsidRDefault="00D619F7" w:rsidP="00613CC2">
            <w:pPr>
              <w:pStyle w:val="NormalWeb"/>
              <w:jc w:val="center"/>
              <w:rPr>
                <w:color w:val="FFFFFF" w:themeColor="background1"/>
              </w:rPr>
            </w:pPr>
            <w:r w:rsidRPr="00A6186C">
              <w:rPr>
                <w:color w:val="FFFFFF" w:themeColor="background1"/>
              </w:rPr>
              <w:t xml:space="preserve">Rate per 100,000 </w:t>
            </w:r>
            <w:proofErr w:type="spellStart"/>
            <w:r w:rsidRPr="00A6186C">
              <w:rPr>
                <w:color w:val="FFFFFF" w:themeColor="background1"/>
              </w:rPr>
              <w:t>population</w:t>
            </w:r>
            <w:r w:rsidRPr="001441BB">
              <w:rPr>
                <w:color w:val="FFFFFF" w:themeColor="background1"/>
                <w:vertAlign w:val="superscript"/>
              </w:rPr>
              <w:t>a</w:t>
            </w:r>
            <w:proofErr w:type="spellEnd"/>
          </w:p>
        </w:tc>
      </w:tr>
      <w:tr w:rsidR="001441BB" w14:paraId="1C6956A8" w14:textId="77777777" w:rsidTr="003416EA">
        <w:tc>
          <w:tcPr>
            <w:tcW w:w="0" w:type="auto"/>
            <w:hideMark/>
          </w:tcPr>
          <w:p w14:paraId="7988AED9" w14:textId="77777777" w:rsidR="00D619F7" w:rsidRDefault="00D619F7">
            <w:pPr>
              <w:pStyle w:val="NormalWeb"/>
            </w:pPr>
            <w:r>
              <w:t>NSW</w:t>
            </w:r>
          </w:p>
        </w:tc>
        <w:tc>
          <w:tcPr>
            <w:tcW w:w="0" w:type="auto"/>
            <w:hideMark/>
          </w:tcPr>
          <w:p w14:paraId="0BA8C382" w14:textId="77777777" w:rsidR="00D619F7" w:rsidRDefault="00D619F7" w:rsidP="00613CC2">
            <w:pPr>
              <w:pStyle w:val="NormalWeb"/>
              <w:jc w:val="center"/>
            </w:pPr>
            <w:r>
              <w:t>66</w:t>
            </w:r>
          </w:p>
        </w:tc>
        <w:tc>
          <w:tcPr>
            <w:tcW w:w="0" w:type="auto"/>
            <w:hideMark/>
          </w:tcPr>
          <w:p w14:paraId="64610267" w14:textId="77777777" w:rsidR="00D619F7" w:rsidRDefault="00D619F7" w:rsidP="00613CC2">
            <w:pPr>
              <w:pStyle w:val="NormalWeb"/>
              <w:jc w:val="center"/>
            </w:pPr>
            <w:r>
              <w:t>0.8</w:t>
            </w:r>
          </w:p>
        </w:tc>
        <w:tc>
          <w:tcPr>
            <w:tcW w:w="0" w:type="auto"/>
            <w:hideMark/>
          </w:tcPr>
          <w:p w14:paraId="78A621C0" w14:textId="77777777" w:rsidR="00D619F7" w:rsidRDefault="00D619F7" w:rsidP="00613CC2">
            <w:pPr>
              <w:pStyle w:val="NormalWeb"/>
              <w:jc w:val="center"/>
            </w:pPr>
            <w:r>
              <w:t>8</w:t>
            </w:r>
          </w:p>
        </w:tc>
        <w:tc>
          <w:tcPr>
            <w:tcW w:w="0" w:type="auto"/>
            <w:hideMark/>
          </w:tcPr>
          <w:p w14:paraId="1869B804" w14:textId="77777777" w:rsidR="00D619F7" w:rsidRDefault="00D619F7" w:rsidP="00613CC2">
            <w:pPr>
              <w:pStyle w:val="NormalWeb"/>
              <w:jc w:val="center"/>
            </w:pPr>
            <w:r>
              <w:t>0.1</w:t>
            </w:r>
          </w:p>
        </w:tc>
        <w:tc>
          <w:tcPr>
            <w:tcW w:w="0" w:type="auto"/>
            <w:hideMark/>
          </w:tcPr>
          <w:p w14:paraId="2AC52F45" w14:textId="77777777" w:rsidR="00D619F7" w:rsidRDefault="00D619F7" w:rsidP="00613CC2">
            <w:pPr>
              <w:pStyle w:val="NormalWeb"/>
              <w:jc w:val="center"/>
            </w:pPr>
            <w:r>
              <w:t>1,902</w:t>
            </w:r>
          </w:p>
        </w:tc>
        <w:tc>
          <w:tcPr>
            <w:tcW w:w="0" w:type="auto"/>
            <w:hideMark/>
          </w:tcPr>
          <w:p w14:paraId="69B33E49" w14:textId="77777777" w:rsidR="00D619F7" w:rsidRDefault="00D619F7" w:rsidP="00613CC2">
            <w:pPr>
              <w:pStyle w:val="NormalWeb"/>
              <w:jc w:val="center"/>
            </w:pPr>
            <w:r>
              <w:rPr>
                <w:lang w:val="en-US"/>
              </w:rPr>
              <w:t>23.5</w:t>
            </w:r>
          </w:p>
        </w:tc>
      </w:tr>
      <w:tr w:rsidR="00D619F7" w14:paraId="3A8B554D"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102E203C" w14:textId="77777777" w:rsidR="00D619F7" w:rsidRDefault="00D619F7">
            <w:pPr>
              <w:pStyle w:val="NormalWeb"/>
            </w:pPr>
            <w:r>
              <w:t>Vic</w:t>
            </w:r>
          </w:p>
        </w:tc>
        <w:tc>
          <w:tcPr>
            <w:tcW w:w="0" w:type="auto"/>
            <w:hideMark/>
          </w:tcPr>
          <w:p w14:paraId="54974FEC" w14:textId="77777777" w:rsidR="00D619F7" w:rsidRDefault="00D619F7" w:rsidP="00613CC2">
            <w:pPr>
              <w:pStyle w:val="NormalWeb"/>
              <w:jc w:val="center"/>
            </w:pPr>
            <w:r>
              <w:t>704</w:t>
            </w:r>
          </w:p>
        </w:tc>
        <w:tc>
          <w:tcPr>
            <w:tcW w:w="0" w:type="auto"/>
            <w:hideMark/>
          </w:tcPr>
          <w:p w14:paraId="4BE1FE6E" w14:textId="77777777" w:rsidR="00D619F7" w:rsidRDefault="00D619F7" w:rsidP="00613CC2">
            <w:pPr>
              <w:pStyle w:val="NormalWeb"/>
              <w:jc w:val="center"/>
            </w:pPr>
            <w:r>
              <w:t>10.7</w:t>
            </w:r>
          </w:p>
        </w:tc>
        <w:tc>
          <w:tcPr>
            <w:tcW w:w="0" w:type="auto"/>
            <w:hideMark/>
          </w:tcPr>
          <w:p w14:paraId="37EA98CE" w14:textId="77777777" w:rsidR="00D619F7" w:rsidRDefault="00D619F7" w:rsidP="00613CC2">
            <w:pPr>
              <w:pStyle w:val="NormalWeb"/>
              <w:jc w:val="center"/>
            </w:pPr>
            <w:r>
              <w:t>229</w:t>
            </w:r>
          </w:p>
        </w:tc>
        <w:tc>
          <w:tcPr>
            <w:tcW w:w="0" w:type="auto"/>
            <w:hideMark/>
          </w:tcPr>
          <w:p w14:paraId="3DF4DE51" w14:textId="77777777" w:rsidR="00D619F7" w:rsidRDefault="00D619F7" w:rsidP="00613CC2">
            <w:pPr>
              <w:pStyle w:val="NormalWeb"/>
              <w:jc w:val="center"/>
            </w:pPr>
            <w:r>
              <w:t>3.5</w:t>
            </w:r>
          </w:p>
        </w:tc>
        <w:tc>
          <w:tcPr>
            <w:tcW w:w="0" w:type="auto"/>
            <w:hideMark/>
          </w:tcPr>
          <w:p w14:paraId="7601AE34" w14:textId="77777777" w:rsidR="00D619F7" w:rsidRDefault="00D619F7" w:rsidP="00613CC2">
            <w:pPr>
              <w:pStyle w:val="NormalWeb"/>
              <w:jc w:val="center"/>
            </w:pPr>
            <w:r>
              <w:t>19,163</w:t>
            </w:r>
          </w:p>
        </w:tc>
        <w:tc>
          <w:tcPr>
            <w:tcW w:w="0" w:type="auto"/>
            <w:hideMark/>
          </w:tcPr>
          <w:p w14:paraId="3984E67E" w14:textId="77777777" w:rsidR="00D619F7" w:rsidRDefault="00D619F7" w:rsidP="00613CC2">
            <w:pPr>
              <w:pStyle w:val="NormalWeb"/>
              <w:jc w:val="center"/>
            </w:pPr>
            <w:r>
              <w:rPr>
                <w:lang w:val="en-US"/>
              </w:rPr>
              <w:t>290.6</w:t>
            </w:r>
          </w:p>
        </w:tc>
      </w:tr>
      <w:tr w:rsidR="001441BB" w14:paraId="38F190A0" w14:textId="77777777" w:rsidTr="003416EA">
        <w:tc>
          <w:tcPr>
            <w:tcW w:w="0" w:type="auto"/>
            <w:hideMark/>
          </w:tcPr>
          <w:p w14:paraId="0E544989" w14:textId="77777777" w:rsidR="00D619F7" w:rsidRDefault="00D619F7">
            <w:pPr>
              <w:pStyle w:val="NormalWeb"/>
            </w:pPr>
            <w:r>
              <w:t>Qld</w:t>
            </w:r>
          </w:p>
        </w:tc>
        <w:tc>
          <w:tcPr>
            <w:tcW w:w="0" w:type="auto"/>
            <w:hideMark/>
          </w:tcPr>
          <w:p w14:paraId="5295C916" w14:textId="77777777" w:rsidR="00D619F7" w:rsidRDefault="00D619F7" w:rsidP="00613CC2">
            <w:pPr>
              <w:pStyle w:val="NormalWeb"/>
              <w:jc w:val="center"/>
            </w:pPr>
            <w:r>
              <w:t>20</w:t>
            </w:r>
          </w:p>
        </w:tc>
        <w:tc>
          <w:tcPr>
            <w:tcW w:w="0" w:type="auto"/>
            <w:hideMark/>
          </w:tcPr>
          <w:p w14:paraId="5750334C" w14:textId="77777777" w:rsidR="00D619F7" w:rsidRDefault="00D619F7" w:rsidP="00613CC2">
            <w:pPr>
              <w:pStyle w:val="NormalWeb"/>
              <w:jc w:val="center"/>
            </w:pPr>
            <w:r>
              <w:t>0.4</w:t>
            </w:r>
          </w:p>
        </w:tc>
        <w:tc>
          <w:tcPr>
            <w:tcW w:w="0" w:type="auto"/>
            <w:hideMark/>
          </w:tcPr>
          <w:p w14:paraId="3ACCD070" w14:textId="77777777" w:rsidR="00D619F7" w:rsidRDefault="00D619F7" w:rsidP="00613CC2">
            <w:pPr>
              <w:pStyle w:val="NormalWeb"/>
              <w:jc w:val="center"/>
            </w:pPr>
            <w:r>
              <w:t>2</w:t>
            </w:r>
          </w:p>
        </w:tc>
        <w:tc>
          <w:tcPr>
            <w:tcW w:w="0" w:type="auto"/>
            <w:hideMark/>
          </w:tcPr>
          <w:p w14:paraId="5E652CC1" w14:textId="77777777" w:rsidR="00D619F7" w:rsidRDefault="00D619F7" w:rsidP="00613CC2">
            <w:pPr>
              <w:pStyle w:val="NormalWeb"/>
              <w:jc w:val="center"/>
            </w:pPr>
            <w:r>
              <w:t>0</w:t>
            </w:r>
          </w:p>
        </w:tc>
        <w:tc>
          <w:tcPr>
            <w:tcW w:w="0" w:type="auto"/>
            <w:hideMark/>
          </w:tcPr>
          <w:p w14:paraId="6A72E0AC" w14:textId="77777777" w:rsidR="00D619F7" w:rsidRDefault="00D619F7" w:rsidP="00613CC2">
            <w:pPr>
              <w:pStyle w:val="NormalWeb"/>
              <w:jc w:val="center"/>
            </w:pPr>
            <w:r>
              <w:t>300</w:t>
            </w:r>
          </w:p>
        </w:tc>
        <w:tc>
          <w:tcPr>
            <w:tcW w:w="0" w:type="auto"/>
            <w:hideMark/>
          </w:tcPr>
          <w:p w14:paraId="54220A4A" w14:textId="77777777" w:rsidR="00D619F7" w:rsidRDefault="00D619F7" w:rsidP="00613CC2">
            <w:pPr>
              <w:pStyle w:val="NormalWeb"/>
              <w:jc w:val="center"/>
            </w:pPr>
            <w:r>
              <w:rPr>
                <w:lang w:val="en-US"/>
              </w:rPr>
              <w:t>5.9</w:t>
            </w:r>
          </w:p>
        </w:tc>
      </w:tr>
      <w:tr w:rsidR="00D619F7" w14:paraId="543850A2"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26461880" w14:textId="77777777" w:rsidR="00D619F7" w:rsidRDefault="00D619F7">
            <w:pPr>
              <w:pStyle w:val="NormalWeb"/>
            </w:pPr>
            <w:r>
              <w:t>WA</w:t>
            </w:r>
          </w:p>
        </w:tc>
        <w:tc>
          <w:tcPr>
            <w:tcW w:w="0" w:type="auto"/>
            <w:hideMark/>
          </w:tcPr>
          <w:p w14:paraId="6A26C030" w14:textId="77777777" w:rsidR="00D619F7" w:rsidRDefault="00D619F7" w:rsidP="00613CC2">
            <w:pPr>
              <w:pStyle w:val="NormalWeb"/>
              <w:jc w:val="center"/>
            </w:pPr>
            <w:r>
              <w:t>0</w:t>
            </w:r>
          </w:p>
        </w:tc>
        <w:tc>
          <w:tcPr>
            <w:tcW w:w="0" w:type="auto"/>
            <w:hideMark/>
          </w:tcPr>
          <w:p w14:paraId="6BA7DB89" w14:textId="77777777" w:rsidR="00D619F7" w:rsidRDefault="00D619F7" w:rsidP="00613CC2">
            <w:pPr>
              <w:pStyle w:val="NormalWeb"/>
              <w:jc w:val="center"/>
            </w:pPr>
            <w:r>
              <w:t>0</w:t>
            </w:r>
          </w:p>
        </w:tc>
        <w:tc>
          <w:tcPr>
            <w:tcW w:w="0" w:type="auto"/>
            <w:hideMark/>
          </w:tcPr>
          <w:p w14:paraId="219DF867" w14:textId="77777777" w:rsidR="00D619F7" w:rsidRDefault="00D619F7" w:rsidP="00613CC2">
            <w:pPr>
              <w:pStyle w:val="NormalWeb"/>
              <w:jc w:val="center"/>
            </w:pPr>
            <w:r>
              <w:t>1</w:t>
            </w:r>
          </w:p>
        </w:tc>
        <w:tc>
          <w:tcPr>
            <w:tcW w:w="0" w:type="auto"/>
            <w:hideMark/>
          </w:tcPr>
          <w:p w14:paraId="444F54F8" w14:textId="77777777" w:rsidR="00D619F7" w:rsidRDefault="00D619F7" w:rsidP="00613CC2">
            <w:pPr>
              <w:pStyle w:val="NormalWeb"/>
              <w:jc w:val="center"/>
            </w:pPr>
            <w:r>
              <w:t>0</w:t>
            </w:r>
          </w:p>
        </w:tc>
        <w:tc>
          <w:tcPr>
            <w:tcW w:w="0" w:type="auto"/>
            <w:hideMark/>
          </w:tcPr>
          <w:p w14:paraId="327B87DC" w14:textId="77777777" w:rsidR="00D619F7" w:rsidRDefault="00D619F7" w:rsidP="00613CC2">
            <w:pPr>
              <w:pStyle w:val="NormalWeb"/>
              <w:jc w:val="center"/>
            </w:pPr>
            <w:r>
              <w:t>103</w:t>
            </w:r>
          </w:p>
        </w:tc>
        <w:tc>
          <w:tcPr>
            <w:tcW w:w="0" w:type="auto"/>
            <w:hideMark/>
          </w:tcPr>
          <w:p w14:paraId="4817CDA0" w14:textId="77777777" w:rsidR="00D619F7" w:rsidRDefault="00D619F7" w:rsidP="00613CC2">
            <w:pPr>
              <w:pStyle w:val="NormalWeb"/>
              <w:jc w:val="center"/>
            </w:pPr>
            <w:r>
              <w:rPr>
                <w:lang w:val="en-US"/>
              </w:rPr>
              <w:t>3.9</w:t>
            </w:r>
          </w:p>
        </w:tc>
      </w:tr>
      <w:tr w:rsidR="001441BB" w14:paraId="3B0A8FDC" w14:textId="77777777" w:rsidTr="003416EA">
        <w:tc>
          <w:tcPr>
            <w:tcW w:w="0" w:type="auto"/>
            <w:hideMark/>
          </w:tcPr>
          <w:p w14:paraId="0F7A4B12" w14:textId="77777777" w:rsidR="00D619F7" w:rsidRDefault="00D619F7">
            <w:pPr>
              <w:pStyle w:val="NormalWeb"/>
            </w:pPr>
            <w:r>
              <w:t>SA</w:t>
            </w:r>
          </w:p>
        </w:tc>
        <w:tc>
          <w:tcPr>
            <w:tcW w:w="0" w:type="auto"/>
            <w:hideMark/>
          </w:tcPr>
          <w:p w14:paraId="619E9A73" w14:textId="77777777" w:rsidR="00D619F7" w:rsidRDefault="00D619F7" w:rsidP="00613CC2">
            <w:pPr>
              <w:pStyle w:val="NormalWeb"/>
              <w:jc w:val="center"/>
            </w:pPr>
            <w:r>
              <w:t>1</w:t>
            </w:r>
          </w:p>
        </w:tc>
        <w:tc>
          <w:tcPr>
            <w:tcW w:w="0" w:type="auto"/>
            <w:hideMark/>
          </w:tcPr>
          <w:p w14:paraId="1C980E5D" w14:textId="77777777" w:rsidR="00D619F7" w:rsidRDefault="00D619F7" w:rsidP="00613CC2">
            <w:pPr>
              <w:pStyle w:val="NormalWeb"/>
              <w:jc w:val="center"/>
            </w:pPr>
            <w:r>
              <w:t>0.1</w:t>
            </w:r>
          </w:p>
        </w:tc>
        <w:tc>
          <w:tcPr>
            <w:tcW w:w="0" w:type="auto"/>
            <w:hideMark/>
          </w:tcPr>
          <w:p w14:paraId="106BBE6F" w14:textId="77777777" w:rsidR="00D619F7" w:rsidRDefault="00D619F7" w:rsidP="00613CC2">
            <w:pPr>
              <w:pStyle w:val="NormalWeb"/>
              <w:jc w:val="center"/>
            </w:pPr>
            <w:r>
              <w:t>0</w:t>
            </w:r>
          </w:p>
        </w:tc>
        <w:tc>
          <w:tcPr>
            <w:tcW w:w="0" w:type="auto"/>
            <w:hideMark/>
          </w:tcPr>
          <w:p w14:paraId="10756817" w14:textId="77777777" w:rsidR="00D619F7" w:rsidRDefault="00D619F7" w:rsidP="00613CC2">
            <w:pPr>
              <w:pStyle w:val="NormalWeb"/>
              <w:jc w:val="center"/>
            </w:pPr>
            <w:r>
              <w:t>0</w:t>
            </w:r>
          </w:p>
        </w:tc>
        <w:tc>
          <w:tcPr>
            <w:tcW w:w="0" w:type="auto"/>
            <w:hideMark/>
          </w:tcPr>
          <w:p w14:paraId="032703F0" w14:textId="77777777" w:rsidR="00D619F7" w:rsidRDefault="00D619F7" w:rsidP="00613CC2">
            <w:pPr>
              <w:pStyle w:val="NormalWeb"/>
              <w:jc w:val="center"/>
            </w:pPr>
            <w:r>
              <w:t>151</w:t>
            </w:r>
          </w:p>
        </w:tc>
        <w:tc>
          <w:tcPr>
            <w:tcW w:w="0" w:type="auto"/>
            <w:hideMark/>
          </w:tcPr>
          <w:p w14:paraId="0ACECFE7" w14:textId="77777777" w:rsidR="00D619F7" w:rsidRDefault="00D619F7" w:rsidP="00613CC2">
            <w:pPr>
              <w:pStyle w:val="NormalWeb"/>
              <w:jc w:val="center"/>
            </w:pPr>
            <w:r>
              <w:rPr>
                <w:lang w:val="en-US"/>
              </w:rPr>
              <w:t>8.6</w:t>
            </w:r>
          </w:p>
        </w:tc>
      </w:tr>
      <w:tr w:rsidR="00D619F7" w14:paraId="5D4238BB"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1F3DCB93" w14:textId="77777777" w:rsidR="00D619F7" w:rsidRDefault="00D619F7">
            <w:pPr>
              <w:pStyle w:val="NormalWeb"/>
            </w:pPr>
            <w:r>
              <w:t>Tas</w:t>
            </w:r>
          </w:p>
        </w:tc>
        <w:tc>
          <w:tcPr>
            <w:tcW w:w="0" w:type="auto"/>
            <w:hideMark/>
          </w:tcPr>
          <w:p w14:paraId="20B776BC" w14:textId="77777777" w:rsidR="00D619F7" w:rsidRDefault="00D619F7" w:rsidP="00613CC2">
            <w:pPr>
              <w:pStyle w:val="NormalWeb"/>
              <w:jc w:val="center"/>
            </w:pPr>
            <w:r>
              <w:t>0</w:t>
            </w:r>
          </w:p>
        </w:tc>
        <w:tc>
          <w:tcPr>
            <w:tcW w:w="0" w:type="auto"/>
            <w:hideMark/>
          </w:tcPr>
          <w:p w14:paraId="3952C3D8" w14:textId="77777777" w:rsidR="00D619F7" w:rsidRDefault="00D619F7" w:rsidP="00613CC2">
            <w:pPr>
              <w:pStyle w:val="NormalWeb"/>
              <w:jc w:val="center"/>
            </w:pPr>
            <w:r>
              <w:t>0</w:t>
            </w:r>
          </w:p>
        </w:tc>
        <w:tc>
          <w:tcPr>
            <w:tcW w:w="0" w:type="auto"/>
            <w:hideMark/>
          </w:tcPr>
          <w:p w14:paraId="372FFC21" w14:textId="77777777" w:rsidR="00D619F7" w:rsidRDefault="00D619F7" w:rsidP="00613CC2">
            <w:pPr>
              <w:pStyle w:val="NormalWeb"/>
              <w:jc w:val="center"/>
            </w:pPr>
            <w:r>
              <w:t>0</w:t>
            </w:r>
          </w:p>
        </w:tc>
        <w:tc>
          <w:tcPr>
            <w:tcW w:w="0" w:type="auto"/>
            <w:hideMark/>
          </w:tcPr>
          <w:p w14:paraId="46E83C7A" w14:textId="77777777" w:rsidR="00D619F7" w:rsidRDefault="00D619F7" w:rsidP="00613CC2">
            <w:pPr>
              <w:pStyle w:val="NormalWeb"/>
              <w:jc w:val="center"/>
            </w:pPr>
            <w:r>
              <w:t>0</w:t>
            </w:r>
          </w:p>
        </w:tc>
        <w:tc>
          <w:tcPr>
            <w:tcW w:w="0" w:type="auto"/>
            <w:hideMark/>
          </w:tcPr>
          <w:p w14:paraId="566500E4" w14:textId="77777777" w:rsidR="00D619F7" w:rsidRDefault="00D619F7" w:rsidP="00613CC2">
            <w:pPr>
              <w:pStyle w:val="NormalWeb"/>
              <w:jc w:val="center"/>
            </w:pPr>
            <w:r>
              <w:t>149</w:t>
            </w:r>
          </w:p>
        </w:tc>
        <w:tc>
          <w:tcPr>
            <w:tcW w:w="0" w:type="auto"/>
            <w:hideMark/>
          </w:tcPr>
          <w:p w14:paraId="7BE00C3B" w14:textId="77777777" w:rsidR="00D619F7" w:rsidRDefault="00D619F7" w:rsidP="00613CC2">
            <w:pPr>
              <w:pStyle w:val="NormalWeb"/>
              <w:jc w:val="center"/>
            </w:pPr>
            <w:r>
              <w:rPr>
                <w:lang w:val="en-US"/>
              </w:rPr>
              <w:t>27.9</w:t>
            </w:r>
          </w:p>
        </w:tc>
      </w:tr>
      <w:tr w:rsidR="001441BB" w14:paraId="6B47547A" w14:textId="77777777" w:rsidTr="003416EA">
        <w:tc>
          <w:tcPr>
            <w:tcW w:w="0" w:type="auto"/>
            <w:hideMark/>
          </w:tcPr>
          <w:p w14:paraId="50873D2B" w14:textId="77777777" w:rsidR="00D619F7" w:rsidRDefault="00D619F7">
            <w:pPr>
              <w:pStyle w:val="NormalWeb"/>
            </w:pPr>
            <w:r>
              <w:t>NT</w:t>
            </w:r>
          </w:p>
        </w:tc>
        <w:tc>
          <w:tcPr>
            <w:tcW w:w="0" w:type="auto"/>
            <w:hideMark/>
          </w:tcPr>
          <w:p w14:paraId="6F426F4A" w14:textId="77777777" w:rsidR="00D619F7" w:rsidRDefault="00D619F7" w:rsidP="00613CC2">
            <w:pPr>
              <w:pStyle w:val="NormalWeb"/>
              <w:jc w:val="center"/>
            </w:pPr>
            <w:r>
              <w:t>0</w:t>
            </w:r>
          </w:p>
        </w:tc>
        <w:tc>
          <w:tcPr>
            <w:tcW w:w="0" w:type="auto"/>
            <w:hideMark/>
          </w:tcPr>
          <w:p w14:paraId="62B44D76" w14:textId="77777777" w:rsidR="00D619F7" w:rsidRDefault="00D619F7" w:rsidP="00613CC2">
            <w:pPr>
              <w:pStyle w:val="NormalWeb"/>
              <w:jc w:val="center"/>
            </w:pPr>
            <w:r>
              <w:t>0</w:t>
            </w:r>
          </w:p>
        </w:tc>
        <w:tc>
          <w:tcPr>
            <w:tcW w:w="0" w:type="auto"/>
            <w:hideMark/>
          </w:tcPr>
          <w:p w14:paraId="3A0C9124" w14:textId="77777777" w:rsidR="00D619F7" w:rsidRDefault="00D619F7" w:rsidP="00613CC2">
            <w:pPr>
              <w:pStyle w:val="NormalWeb"/>
              <w:jc w:val="center"/>
            </w:pPr>
            <w:r>
              <w:t>0</w:t>
            </w:r>
          </w:p>
        </w:tc>
        <w:tc>
          <w:tcPr>
            <w:tcW w:w="0" w:type="auto"/>
            <w:hideMark/>
          </w:tcPr>
          <w:p w14:paraId="0F28F3CA" w14:textId="77777777" w:rsidR="00D619F7" w:rsidRDefault="00D619F7" w:rsidP="00613CC2">
            <w:pPr>
              <w:pStyle w:val="NormalWeb"/>
              <w:jc w:val="center"/>
            </w:pPr>
            <w:r>
              <w:t>0</w:t>
            </w:r>
          </w:p>
        </w:tc>
        <w:tc>
          <w:tcPr>
            <w:tcW w:w="0" w:type="auto"/>
            <w:hideMark/>
          </w:tcPr>
          <w:p w14:paraId="311D3A77" w14:textId="77777777" w:rsidR="00D619F7" w:rsidRDefault="00D619F7" w:rsidP="00613CC2">
            <w:pPr>
              <w:pStyle w:val="NormalWeb"/>
              <w:jc w:val="center"/>
            </w:pPr>
            <w:r>
              <w:t>6</w:t>
            </w:r>
          </w:p>
        </w:tc>
        <w:tc>
          <w:tcPr>
            <w:tcW w:w="0" w:type="auto"/>
            <w:hideMark/>
          </w:tcPr>
          <w:p w14:paraId="4958B5E8" w14:textId="77777777" w:rsidR="00D619F7" w:rsidRDefault="00D619F7" w:rsidP="00613CC2">
            <w:pPr>
              <w:pStyle w:val="NormalWeb"/>
              <w:jc w:val="center"/>
            </w:pPr>
            <w:r>
              <w:rPr>
                <w:lang w:val="en-US"/>
              </w:rPr>
              <w:t>2.4</w:t>
            </w:r>
          </w:p>
        </w:tc>
      </w:tr>
      <w:tr w:rsidR="00D619F7" w14:paraId="6D722792"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2A80CC4D" w14:textId="77777777" w:rsidR="00D619F7" w:rsidRDefault="00D619F7">
            <w:pPr>
              <w:pStyle w:val="NormalWeb"/>
            </w:pPr>
            <w:r>
              <w:t>ACT</w:t>
            </w:r>
          </w:p>
        </w:tc>
        <w:tc>
          <w:tcPr>
            <w:tcW w:w="0" w:type="auto"/>
            <w:hideMark/>
          </w:tcPr>
          <w:p w14:paraId="2A2A62BE" w14:textId="77777777" w:rsidR="00D619F7" w:rsidRDefault="00D619F7" w:rsidP="00613CC2">
            <w:pPr>
              <w:pStyle w:val="NormalWeb"/>
              <w:jc w:val="center"/>
            </w:pPr>
            <w:r>
              <w:t>0</w:t>
            </w:r>
          </w:p>
        </w:tc>
        <w:tc>
          <w:tcPr>
            <w:tcW w:w="0" w:type="auto"/>
            <w:hideMark/>
          </w:tcPr>
          <w:p w14:paraId="371AD26A" w14:textId="77777777" w:rsidR="00D619F7" w:rsidRDefault="00D619F7" w:rsidP="00613CC2">
            <w:pPr>
              <w:pStyle w:val="NormalWeb"/>
              <w:jc w:val="center"/>
            </w:pPr>
            <w:r>
              <w:t>0</w:t>
            </w:r>
          </w:p>
        </w:tc>
        <w:tc>
          <w:tcPr>
            <w:tcW w:w="0" w:type="auto"/>
            <w:hideMark/>
          </w:tcPr>
          <w:p w14:paraId="1B06F99D" w14:textId="77777777" w:rsidR="00D619F7" w:rsidRDefault="00D619F7" w:rsidP="00613CC2">
            <w:pPr>
              <w:pStyle w:val="NormalWeb"/>
              <w:jc w:val="center"/>
            </w:pPr>
            <w:r>
              <w:t>0</w:t>
            </w:r>
          </w:p>
        </w:tc>
        <w:tc>
          <w:tcPr>
            <w:tcW w:w="0" w:type="auto"/>
            <w:hideMark/>
          </w:tcPr>
          <w:p w14:paraId="75A2ABFC" w14:textId="77777777" w:rsidR="00D619F7" w:rsidRDefault="00D619F7" w:rsidP="00613CC2">
            <w:pPr>
              <w:pStyle w:val="NormalWeb"/>
              <w:jc w:val="center"/>
            </w:pPr>
            <w:r>
              <w:t>0</w:t>
            </w:r>
          </w:p>
        </w:tc>
        <w:tc>
          <w:tcPr>
            <w:tcW w:w="0" w:type="auto"/>
            <w:hideMark/>
          </w:tcPr>
          <w:p w14:paraId="7CACEC56" w14:textId="77777777" w:rsidR="00D619F7" w:rsidRDefault="00D619F7" w:rsidP="00613CC2">
            <w:pPr>
              <w:pStyle w:val="NormalWeb"/>
              <w:jc w:val="center"/>
            </w:pPr>
            <w:r>
              <w:t>28</w:t>
            </w:r>
          </w:p>
        </w:tc>
        <w:tc>
          <w:tcPr>
            <w:tcW w:w="0" w:type="auto"/>
            <w:hideMark/>
          </w:tcPr>
          <w:p w14:paraId="10F3A0F2" w14:textId="77777777" w:rsidR="00D619F7" w:rsidRDefault="00D619F7" w:rsidP="00613CC2">
            <w:pPr>
              <w:pStyle w:val="NormalWeb"/>
              <w:jc w:val="center"/>
            </w:pPr>
            <w:r>
              <w:rPr>
                <w:lang w:val="en-US"/>
              </w:rPr>
              <w:t>6.6</w:t>
            </w:r>
          </w:p>
        </w:tc>
      </w:tr>
      <w:tr w:rsidR="001441BB" w:rsidRPr="0003742E" w14:paraId="5618EDB1" w14:textId="77777777" w:rsidTr="0003742E">
        <w:tc>
          <w:tcPr>
            <w:tcW w:w="0" w:type="auto"/>
            <w:shd w:val="clear" w:color="auto" w:fill="FDE9D9" w:themeFill="accent6" w:themeFillTint="33"/>
            <w:hideMark/>
          </w:tcPr>
          <w:p w14:paraId="4F650D11" w14:textId="77777777" w:rsidR="00D619F7" w:rsidRPr="0003742E" w:rsidRDefault="00D619F7">
            <w:pPr>
              <w:pStyle w:val="NormalWeb"/>
              <w:rPr>
                <w:b/>
              </w:rPr>
            </w:pPr>
            <w:r w:rsidRPr="0003742E">
              <w:rPr>
                <w:b/>
              </w:rPr>
              <w:t>Australia</w:t>
            </w:r>
          </w:p>
        </w:tc>
        <w:tc>
          <w:tcPr>
            <w:tcW w:w="0" w:type="auto"/>
            <w:shd w:val="clear" w:color="auto" w:fill="FDE9D9" w:themeFill="accent6" w:themeFillTint="33"/>
            <w:hideMark/>
          </w:tcPr>
          <w:p w14:paraId="72B316EB" w14:textId="77777777" w:rsidR="00D619F7" w:rsidRPr="0003742E" w:rsidRDefault="00D619F7" w:rsidP="00613CC2">
            <w:pPr>
              <w:pStyle w:val="NormalWeb"/>
              <w:jc w:val="center"/>
              <w:rPr>
                <w:b/>
              </w:rPr>
            </w:pPr>
            <w:r w:rsidRPr="0003742E">
              <w:rPr>
                <w:b/>
              </w:rPr>
              <w:t>791</w:t>
            </w:r>
          </w:p>
        </w:tc>
        <w:tc>
          <w:tcPr>
            <w:tcW w:w="0" w:type="auto"/>
            <w:shd w:val="clear" w:color="auto" w:fill="FDE9D9" w:themeFill="accent6" w:themeFillTint="33"/>
            <w:hideMark/>
          </w:tcPr>
          <w:p w14:paraId="5B833C17" w14:textId="77777777" w:rsidR="00D619F7" w:rsidRPr="0003742E" w:rsidRDefault="00D619F7" w:rsidP="00613CC2">
            <w:pPr>
              <w:pStyle w:val="NormalWeb"/>
              <w:jc w:val="center"/>
              <w:rPr>
                <w:b/>
              </w:rPr>
            </w:pPr>
            <w:r w:rsidRPr="0003742E">
              <w:rPr>
                <w:b/>
              </w:rPr>
              <w:t>3.1</w:t>
            </w:r>
          </w:p>
        </w:tc>
        <w:tc>
          <w:tcPr>
            <w:tcW w:w="0" w:type="auto"/>
            <w:shd w:val="clear" w:color="auto" w:fill="FDE9D9" w:themeFill="accent6" w:themeFillTint="33"/>
            <w:hideMark/>
          </w:tcPr>
          <w:p w14:paraId="54A52EF9" w14:textId="77777777" w:rsidR="00D619F7" w:rsidRPr="0003742E" w:rsidRDefault="00D619F7" w:rsidP="00613CC2">
            <w:pPr>
              <w:pStyle w:val="NormalWeb"/>
              <w:jc w:val="center"/>
              <w:rPr>
                <w:b/>
              </w:rPr>
            </w:pPr>
            <w:r w:rsidRPr="0003742E">
              <w:rPr>
                <w:b/>
              </w:rPr>
              <w:t>240</w:t>
            </w:r>
          </w:p>
        </w:tc>
        <w:tc>
          <w:tcPr>
            <w:tcW w:w="0" w:type="auto"/>
            <w:shd w:val="clear" w:color="auto" w:fill="FDE9D9" w:themeFill="accent6" w:themeFillTint="33"/>
            <w:hideMark/>
          </w:tcPr>
          <w:p w14:paraId="6007E085" w14:textId="77777777" w:rsidR="00D619F7" w:rsidRPr="0003742E" w:rsidRDefault="00D619F7" w:rsidP="00613CC2">
            <w:pPr>
              <w:pStyle w:val="NormalWeb"/>
              <w:jc w:val="center"/>
              <w:rPr>
                <w:b/>
              </w:rPr>
            </w:pPr>
            <w:r w:rsidRPr="0003742E">
              <w:rPr>
                <w:b/>
              </w:rPr>
              <w:t>0.9</w:t>
            </w:r>
          </w:p>
        </w:tc>
        <w:tc>
          <w:tcPr>
            <w:tcW w:w="0" w:type="auto"/>
            <w:shd w:val="clear" w:color="auto" w:fill="FDE9D9" w:themeFill="accent6" w:themeFillTint="33"/>
            <w:hideMark/>
          </w:tcPr>
          <w:p w14:paraId="293D34E5" w14:textId="77777777" w:rsidR="00D619F7" w:rsidRPr="0003742E" w:rsidRDefault="00D619F7" w:rsidP="00613CC2">
            <w:pPr>
              <w:pStyle w:val="NormalWeb"/>
              <w:jc w:val="center"/>
              <w:rPr>
                <w:b/>
              </w:rPr>
            </w:pPr>
            <w:r w:rsidRPr="0003742E">
              <w:rPr>
                <w:b/>
              </w:rPr>
              <w:t>21,802</w:t>
            </w:r>
          </w:p>
        </w:tc>
        <w:tc>
          <w:tcPr>
            <w:tcW w:w="0" w:type="auto"/>
            <w:shd w:val="clear" w:color="auto" w:fill="FDE9D9" w:themeFill="accent6" w:themeFillTint="33"/>
            <w:hideMark/>
          </w:tcPr>
          <w:p w14:paraId="2C230238" w14:textId="77777777" w:rsidR="00D619F7" w:rsidRPr="0003742E" w:rsidRDefault="00D619F7" w:rsidP="00613CC2">
            <w:pPr>
              <w:pStyle w:val="NormalWeb"/>
              <w:jc w:val="center"/>
              <w:rPr>
                <w:b/>
              </w:rPr>
            </w:pPr>
            <w:r w:rsidRPr="0003742E">
              <w:rPr>
                <w:b/>
                <w:lang w:val="en-US"/>
              </w:rPr>
              <w:t>86</w:t>
            </w:r>
          </w:p>
        </w:tc>
      </w:tr>
    </w:tbl>
    <w:p w14:paraId="156386DB" w14:textId="77777777" w:rsidR="00D619F7" w:rsidRDefault="00D619F7" w:rsidP="001C2511">
      <w:pPr>
        <w:pStyle w:val="CDIfootnotes"/>
      </w:pPr>
      <w:r>
        <w:t>a</w:t>
      </w:r>
      <w:r>
        <w:tab/>
        <w:t xml:space="preserve">Population data based on Australian Bureau of Statistics (ABS) Estimated Resident Population (ERP) as </w:t>
      </w:r>
      <w:proofErr w:type="gramStart"/>
      <w:r>
        <w:t>at</w:t>
      </w:r>
      <w:proofErr w:type="gramEnd"/>
      <w:r>
        <w:t xml:space="preserve"> 30 December 2019.</w:t>
      </w:r>
    </w:p>
    <w:p w14:paraId="26393416" w14:textId="77777777" w:rsidR="00D619F7" w:rsidRDefault="00D619F7">
      <w:pPr>
        <w:pStyle w:val="NormalWeb"/>
      </w:pPr>
      <w:r>
        <w:t xml:space="preserve">Cumulatively, the infection rate to date for all locally-acquired cases is highest in Victoria with 290.6 infections per 100,000 population. The rate of infection in Tasmania was 27.9 infections per 100,000 persons, largely as a result of the outbreak in North West Tasmanian hospitals in April 2020. Tasmania reported their most recent case in the fortnight ending 16 August 2020. This case was associated with interstate travel. </w:t>
      </w:r>
    </w:p>
    <w:p w14:paraId="7B8FF021" w14:textId="77777777" w:rsidR="00D619F7" w:rsidRDefault="00D619F7">
      <w:pPr>
        <w:pStyle w:val="Heading1"/>
        <w:rPr>
          <w:rFonts w:eastAsia="Times New Roman"/>
        </w:rPr>
      </w:pPr>
      <w:r>
        <w:rPr>
          <w:rFonts w:eastAsia="Times New Roman"/>
        </w:rPr>
        <w:lastRenderedPageBreak/>
        <w:t xml:space="preserve">Demographics of cases </w:t>
      </w:r>
    </w:p>
    <w:p w14:paraId="5BFC0E68" w14:textId="77777777" w:rsidR="00D619F7" w:rsidRDefault="00D619F7">
      <w:pPr>
        <w:pStyle w:val="NormalWeb"/>
      </w:pPr>
      <w:r>
        <w:t xml:space="preserve">COVID-19 cases have affected people of all ages. In this reporting period, the largest number of cases occurred in those aged 20–29 years (64 cases), with the highest rate of infection for this period again occurring in those ≥ 90 years old (7.5 per 100,000 population). In the previous fortnight, the rate in those ≥90 years old was 21.3 cases per 100,000 population. </w:t>
      </w:r>
    </w:p>
    <w:p w14:paraId="6FC1A5B0" w14:textId="77777777" w:rsidR="00D619F7" w:rsidRDefault="00D619F7">
      <w:pPr>
        <w:pStyle w:val="NormalWeb"/>
      </w:pPr>
      <w:r>
        <w:t>In this reporting period, rates were higher among females in the 10–19 years and 80–89 years age groups (Figure 4). Cumulatively, the male to female</w:t>
      </w:r>
      <w:r w:rsidR="00344208">
        <w:t xml:space="preserve"> </w:t>
      </w:r>
      <w:r>
        <w:t>rate</w:t>
      </w:r>
      <w:r w:rsidR="00344208">
        <w:t xml:space="preserve"> ratio</w:t>
      </w:r>
      <w:r>
        <w:t xml:space="preserve"> is close to 1:1 across different age groups, except in the 20–29 years age group and those aged ≥ 80 years old where there is a higher rate among females (Figure 5). The largest difference in cumulative rates is in the ≥ 90 years age group where the cumulative rate among males is 335.2 cases per 100,000 population and among females 412.6 cases per 100,000 population (Appendix A, Table A.1).</w:t>
      </w:r>
    </w:p>
    <w:p w14:paraId="72FE3F14" w14:textId="77777777" w:rsidR="00D619F7" w:rsidRDefault="00D619F7" w:rsidP="001C2511">
      <w:pPr>
        <w:pStyle w:val="CDIFigures"/>
      </w:pPr>
      <w:r>
        <w:t>Figure 4. New COVID-19 case notifications, cases, by age group and sex, Australia, 14 to 27 September 2020</w:t>
      </w:r>
    </w:p>
    <w:p w14:paraId="1EC6E312" w14:textId="77777777" w:rsidR="00D619F7" w:rsidRDefault="00D619F7">
      <w:pPr>
        <w:pStyle w:val="NormalWeb"/>
      </w:pPr>
      <w:r>
        <w:rPr>
          <w:noProof/>
        </w:rPr>
        <w:drawing>
          <wp:inline distT="0" distB="0" distL="0" distR="0" wp14:anchorId="656487BB" wp14:editId="0D1A0427">
            <wp:extent cx="6647180" cy="4375150"/>
            <wp:effectExtent l="0" t="0" r="1270" b="6350"/>
            <wp:docPr id="4" name="Picture 4" descr="A bar chart showing rates per 100,000 of confirmed COVID-19 cases notified within the latest reporting period by age group and sex. The notification rate is highest for those aged 80 and over, especially those aged 90 and over. Across most age groups, rates per 100,000 population in the current reporting period have been higher for males than females, though rates for females in the 10–19 and 80–89 years age groups are higher than those for males in the same age group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2020\69- COVID-19 report 26\MS-Word output\figures_and_tables-web-resources\image\Figure_4_-_Age_Rate_this_RP_-_Report_Ending_2020-09-27.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50366" cy="4377247"/>
                    </a:xfrm>
                    <a:prstGeom prst="rect">
                      <a:avLst/>
                    </a:prstGeom>
                  </pic:spPr>
                </pic:pic>
              </a:graphicData>
            </a:graphic>
          </wp:inline>
        </w:drawing>
      </w:r>
    </w:p>
    <w:p w14:paraId="4F01E64E" w14:textId="77777777" w:rsidR="00F625FA" w:rsidRDefault="00F625FA">
      <w:pPr>
        <w:rPr>
          <w:b/>
        </w:rPr>
      </w:pPr>
      <w:r>
        <w:br w:type="page"/>
      </w:r>
    </w:p>
    <w:p w14:paraId="16ED2417" w14:textId="77777777" w:rsidR="00D619F7" w:rsidRDefault="00D619F7" w:rsidP="001C2511">
      <w:pPr>
        <w:pStyle w:val="CDIFigures"/>
      </w:pPr>
      <w:r>
        <w:lastRenderedPageBreak/>
        <w:t>Figure 5. Cumulative COVID-19 cases, by age group and sex, Australia, 27 September 2020</w:t>
      </w:r>
    </w:p>
    <w:p w14:paraId="228E5375" w14:textId="77777777" w:rsidR="00D619F7" w:rsidRDefault="00D619F7">
      <w:pPr>
        <w:rPr>
          <w:rFonts w:eastAsia="Times New Roman"/>
        </w:rPr>
      </w:pPr>
      <w:r>
        <w:rPr>
          <w:rFonts w:eastAsia="Times New Roman"/>
          <w:noProof/>
        </w:rPr>
        <w:drawing>
          <wp:inline distT="0" distB="0" distL="0" distR="0" wp14:anchorId="5CB7EAEC" wp14:editId="7F0565A9">
            <wp:extent cx="6629400" cy="4416297"/>
            <wp:effectExtent l="0" t="0" r="0" b="3810"/>
            <wp:docPr id="5" name="Picture 5" descr="A bar chart showing the cumulative rates per 100,000 population of confirmed COVID-19 cases as at 27 September by age group and sex. Cumulatively, since the outbreak’s onset, the highest notification rates have been in the 90 and over age group, followed by the 20 to 29 and 80 to 89 age groups. In all three of these age groups, females have a higher rate than males. Across most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2020\69- COVID-19 report 26\MS-Word output\figures_and_tables-web-resources\image\Figure_5_-_Cumulative_Age_Rate_-_Report_Ending_2020-09-27_copy.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8186" cy="4422150"/>
                    </a:xfrm>
                    <a:prstGeom prst="rect">
                      <a:avLst/>
                    </a:prstGeom>
                  </pic:spPr>
                </pic:pic>
              </a:graphicData>
            </a:graphic>
          </wp:inline>
        </w:drawing>
      </w:r>
    </w:p>
    <w:p w14:paraId="492485D2" w14:textId="77777777" w:rsidR="00D619F7" w:rsidRDefault="00D619F7" w:rsidP="00EB62B9">
      <w:pPr>
        <w:pStyle w:val="NormalWeb"/>
      </w:pPr>
      <w:r>
        <w:t xml:space="preserve">For all notifications to date, the highest rate of infection is in those ≥ 90 years old with a rate of 386.8 per 100,000 population (Appendix A, Table A.1). Children aged 0–9 years old have the lowest rate of infection (42.3 cases per 100,000 population), with testing rates comparable to other age groups. </w:t>
      </w:r>
    </w:p>
    <w:p w14:paraId="192EACB9" w14:textId="77777777" w:rsidR="00D619F7" w:rsidRDefault="00D619F7" w:rsidP="001C2511">
      <w:r>
        <w:t xml:space="preserve">Since the beginning of the epidemic in Australia, the cumulative median age of cases is 37 years old (interquartile range, IQR: 25–57) which has not changed since the beginning of August. Prior to 1 June 2020, the population diagnosed was slightly older, with a median age of 46 years old (IQR: 29–62), which was associated with a high proportion of cases having a recent travel history or acquisition on a cruise ship. In cases reported after 1 June 2020, the median age is 35 years (IQR: 23–54) reflecting wider transmission in the community and across a range of demographics and settings, especially in Victoria. The median age of cases in this reporting fortnight was 34 years (IQR: 22–53). </w:t>
      </w:r>
    </w:p>
    <w:p w14:paraId="2EA4EA1C" w14:textId="77777777" w:rsidR="00D619F7" w:rsidRPr="001C2511" w:rsidRDefault="00D619F7" w:rsidP="001C2511">
      <w:pPr>
        <w:pStyle w:val="Heading1"/>
      </w:pPr>
      <w:r w:rsidRPr="001C2511">
        <w:t xml:space="preserve">Aboriginal and Torres Strait Islander persons </w:t>
      </w:r>
    </w:p>
    <w:p w14:paraId="07B5F0CB" w14:textId="77777777" w:rsidR="00D619F7" w:rsidRDefault="00D619F7" w:rsidP="001C2511">
      <w:r>
        <w:t xml:space="preserve">There have been 148 cases of COVID-19 notified in Aboriginal and Torres Strait Islander persons since the beginning of the epidemic. This represents approximately 0.5% of all confirmed cases. Table 3 compares the remoteness of cases in Aboriginal and Torres Strait Islander persons with those in the Non-Indigenous population. While approximately 21% of all cases notified in Aboriginal and Torres Strait Islander persons (31/148) are reported as acquired overseas, no new overseas-acquired cases have been reported since the end of August. Recent cases have </w:t>
      </w:r>
      <w:r>
        <w:lastRenderedPageBreak/>
        <w:t xml:space="preserve">been reported as locally acquired, predominantly in Victoria. </w:t>
      </w:r>
      <w:r w:rsidR="000A47CF">
        <w:t xml:space="preserve">One </w:t>
      </w:r>
      <w:r>
        <w:t>case w</w:t>
      </w:r>
      <w:r w:rsidR="000A47CF">
        <w:t>as</w:t>
      </w:r>
      <w:r>
        <w:t xml:space="preserve"> reported as having a residential postcode in a remote/very remote area of Australia. </w:t>
      </w:r>
    </w:p>
    <w:p w14:paraId="69E34D32" w14:textId="77777777" w:rsidR="00D619F7" w:rsidRDefault="00D619F7" w:rsidP="001C2511">
      <w:pPr>
        <w:pStyle w:val="CDIFigures"/>
      </w:pPr>
      <w:r>
        <w:t>Table 3. COVID-19 notifications by Aboriginal and Torres Strait Islander status by jurisdiction, source of acquisition and remoteness classification, Australia, 27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COVID-19 notifications among Aboriginal and Torres Strait Islander people and Non-Indigenous Australians, by place of acquisition and  (for locally acquired cases) remoteness classification. There have been 148 notifications in Aboriginal and Torres Strait Islander people: 31 of these cases have been overseas-acquired; 90 locally acquired in a major city; 15 cases locally acquired in regional Australia; 6 cases acquired in outer regional Australia; 1 case locally acquired in remote or very remote Australia; 4 cases interstate acquired; and 1 case with unknown source of acquisition. Of 21 cases to date reported in remote or very remote Australia, 1 is in an Aboriginal or Torres Strait Islander persons.&#10;"/>
      </w:tblPr>
      <w:tblGrid>
        <w:gridCol w:w="1304"/>
        <w:gridCol w:w="1221"/>
        <w:gridCol w:w="1218"/>
        <w:gridCol w:w="1228"/>
        <w:gridCol w:w="1380"/>
        <w:gridCol w:w="1192"/>
        <w:gridCol w:w="1127"/>
        <w:gridCol w:w="1069"/>
        <w:gridCol w:w="727"/>
      </w:tblGrid>
      <w:tr w:rsidR="00A6186C" w:rsidRPr="00A6186C" w14:paraId="01E1072A" w14:textId="77777777" w:rsidTr="005B391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01572DF" w14:textId="77777777" w:rsidR="00D619F7" w:rsidRPr="00A6186C" w:rsidRDefault="00D619F7">
            <w:pPr>
              <w:rPr>
                <w:color w:val="FFFFFF" w:themeColor="background1"/>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61E4AA94" w14:textId="77777777" w:rsidR="00D619F7" w:rsidRPr="00A6186C" w:rsidRDefault="00D619F7" w:rsidP="005B3912">
            <w:pPr>
              <w:pStyle w:val="NormalWeb"/>
              <w:jc w:val="center"/>
              <w:rPr>
                <w:color w:val="FFFFFF" w:themeColor="background1"/>
                <w:sz w:val="24"/>
                <w:szCs w:val="24"/>
              </w:rPr>
            </w:pPr>
            <w:r w:rsidRPr="00A6186C">
              <w:rPr>
                <w:color w:val="FFFFFF" w:themeColor="background1"/>
              </w:rPr>
              <w:t>Locally-acquired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1C70DA3E" w14:textId="77777777" w:rsidR="00D619F7" w:rsidRPr="00A6186C" w:rsidRDefault="00D619F7" w:rsidP="005B3912">
            <w:pPr>
              <w:pStyle w:val="NormalWeb"/>
              <w:jc w:val="center"/>
              <w:rPr>
                <w:color w:val="FFFFFF" w:themeColor="background1"/>
              </w:rPr>
            </w:pPr>
            <w:r w:rsidRPr="00A6186C">
              <w:rPr>
                <w:color w:val="FFFFFF" w:themeColor="background1"/>
              </w:rPr>
              <w:t>Interstate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0713445" w14:textId="77777777" w:rsidR="00D619F7" w:rsidRPr="00A6186C" w:rsidRDefault="00D619F7" w:rsidP="005B3912">
            <w:pPr>
              <w:pStyle w:val="NormalWeb"/>
              <w:jc w:val="center"/>
              <w:rPr>
                <w:color w:val="FFFFFF" w:themeColor="background1"/>
              </w:rPr>
            </w:pPr>
            <w:r w:rsidRPr="00A6186C">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1EF1A4E" w14:textId="77777777" w:rsidR="00D619F7" w:rsidRPr="00A6186C" w:rsidRDefault="00D619F7" w:rsidP="005B3912">
            <w:pPr>
              <w:pStyle w:val="NormalWeb"/>
              <w:jc w:val="center"/>
              <w:rPr>
                <w:color w:val="FFFFFF" w:themeColor="background1"/>
              </w:rPr>
            </w:pPr>
            <w:proofErr w:type="spellStart"/>
            <w:r w:rsidRPr="00A6186C">
              <w:rPr>
                <w:color w:val="FFFFFF" w:themeColor="background1"/>
              </w:rPr>
              <w:t>Unknown</w:t>
            </w:r>
            <w:r w:rsidRPr="005B3912">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4CD0D0A4" w14:textId="77777777" w:rsidR="00D619F7" w:rsidRPr="00A6186C" w:rsidRDefault="00D619F7" w:rsidP="005B3912">
            <w:pPr>
              <w:pStyle w:val="NormalWeb"/>
              <w:jc w:val="center"/>
              <w:rPr>
                <w:color w:val="FFFFFF" w:themeColor="background1"/>
              </w:rPr>
            </w:pPr>
            <w:r w:rsidRPr="00A6186C">
              <w:rPr>
                <w:color w:val="FFFFFF" w:themeColor="background1"/>
              </w:rPr>
              <w:t>Total</w:t>
            </w:r>
          </w:p>
        </w:tc>
      </w:tr>
      <w:tr w:rsidR="00A6186C" w:rsidRPr="00A6186C" w14:paraId="627CAF24" w14:textId="77777777" w:rsidTr="005B391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0DC89BC" w14:textId="77777777" w:rsidR="00D619F7" w:rsidRPr="00A6186C" w:rsidRDefault="00D619F7">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79CC2F9" w14:textId="77777777" w:rsidR="00D619F7" w:rsidRPr="00A6186C" w:rsidRDefault="00D619F7" w:rsidP="005B3912">
            <w:pPr>
              <w:pStyle w:val="NormalWeb"/>
              <w:jc w:val="center"/>
              <w:rPr>
                <w:color w:val="FFFFFF" w:themeColor="background1"/>
              </w:rPr>
            </w:pPr>
            <w:r w:rsidRPr="00A6186C">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3F0947C" w14:textId="77777777" w:rsidR="00D619F7" w:rsidRPr="00A6186C" w:rsidRDefault="00D619F7" w:rsidP="005B3912">
            <w:pPr>
              <w:pStyle w:val="NormalWeb"/>
              <w:jc w:val="center"/>
              <w:rPr>
                <w:color w:val="FFFFFF" w:themeColor="background1"/>
              </w:rPr>
            </w:pPr>
            <w:r w:rsidRPr="00A6186C">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7D4491" w14:textId="77777777" w:rsidR="00D619F7" w:rsidRPr="00A6186C" w:rsidRDefault="00D619F7" w:rsidP="005B3912">
            <w:pPr>
              <w:pStyle w:val="NormalWeb"/>
              <w:jc w:val="center"/>
              <w:rPr>
                <w:color w:val="FFFFFF" w:themeColor="background1"/>
              </w:rPr>
            </w:pPr>
            <w:r w:rsidRPr="00A6186C">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3BC61B1" w14:textId="77777777" w:rsidR="00D619F7" w:rsidRPr="00A6186C" w:rsidRDefault="00D619F7" w:rsidP="005B3912">
            <w:pPr>
              <w:pStyle w:val="NormalWeb"/>
              <w:jc w:val="center"/>
              <w:rPr>
                <w:color w:val="FFFFFF" w:themeColor="background1"/>
              </w:rPr>
            </w:pPr>
            <w:r w:rsidRPr="00A6186C">
              <w:rPr>
                <w:color w:val="FFFFFF" w:themeColor="background1"/>
                <w:lang w:val="en-US"/>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CFC963F" w14:textId="77777777" w:rsidR="00D619F7" w:rsidRPr="00A6186C" w:rsidRDefault="00D619F7" w:rsidP="005B3912">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11CCBA5" w14:textId="77777777" w:rsidR="00D619F7" w:rsidRPr="00A6186C" w:rsidRDefault="00D619F7" w:rsidP="005B3912">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8BD7433" w14:textId="77777777" w:rsidR="00D619F7" w:rsidRPr="00A6186C" w:rsidRDefault="00D619F7" w:rsidP="005B3912">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071F9AA7" w14:textId="77777777" w:rsidR="00D619F7" w:rsidRPr="00A6186C" w:rsidRDefault="00D619F7" w:rsidP="005B3912">
            <w:pPr>
              <w:jc w:val="center"/>
              <w:rPr>
                <w:color w:val="FFFFFF" w:themeColor="background1"/>
                <w:sz w:val="24"/>
                <w:szCs w:val="24"/>
              </w:rPr>
            </w:pPr>
          </w:p>
        </w:tc>
      </w:tr>
      <w:tr w:rsidR="00A6186C" w14:paraId="622AED42" w14:textId="77777777" w:rsidTr="003416EA">
        <w:tc>
          <w:tcPr>
            <w:tcW w:w="0" w:type="auto"/>
            <w:hideMark/>
          </w:tcPr>
          <w:p w14:paraId="6457D3F0" w14:textId="77777777" w:rsidR="00D619F7" w:rsidRDefault="00D619F7">
            <w:pPr>
              <w:pStyle w:val="NormalWeb"/>
            </w:pPr>
            <w:r>
              <w:t>Aboriginal and</w:t>
            </w:r>
            <w:r>
              <w:br/>
              <w:t>Torres Strait Islander</w:t>
            </w:r>
            <w:r>
              <w:rPr>
                <w:lang w:val="en-US"/>
              </w:rPr>
              <w:t>b</w:t>
            </w:r>
          </w:p>
        </w:tc>
        <w:tc>
          <w:tcPr>
            <w:tcW w:w="0" w:type="auto"/>
            <w:hideMark/>
          </w:tcPr>
          <w:p w14:paraId="186A928E" w14:textId="77777777" w:rsidR="00D619F7" w:rsidRDefault="00D619F7" w:rsidP="005B3912">
            <w:pPr>
              <w:pStyle w:val="NormalWeb"/>
              <w:jc w:val="center"/>
            </w:pPr>
            <w:r>
              <w:t>90</w:t>
            </w:r>
          </w:p>
        </w:tc>
        <w:tc>
          <w:tcPr>
            <w:tcW w:w="0" w:type="auto"/>
            <w:hideMark/>
          </w:tcPr>
          <w:p w14:paraId="4B85086F" w14:textId="77777777" w:rsidR="00D619F7" w:rsidRDefault="00D619F7" w:rsidP="005B3912">
            <w:pPr>
              <w:pStyle w:val="NormalWeb"/>
              <w:jc w:val="center"/>
            </w:pPr>
            <w:r>
              <w:t>15</w:t>
            </w:r>
          </w:p>
        </w:tc>
        <w:tc>
          <w:tcPr>
            <w:tcW w:w="0" w:type="auto"/>
            <w:hideMark/>
          </w:tcPr>
          <w:p w14:paraId="49A162AA" w14:textId="77777777" w:rsidR="00D619F7" w:rsidRDefault="00D619F7" w:rsidP="005B3912">
            <w:pPr>
              <w:pStyle w:val="NormalWeb"/>
              <w:jc w:val="center"/>
            </w:pPr>
            <w:r>
              <w:t>6</w:t>
            </w:r>
          </w:p>
        </w:tc>
        <w:tc>
          <w:tcPr>
            <w:tcW w:w="0" w:type="auto"/>
            <w:hideMark/>
          </w:tcPr>
          <w:p w14:paraId="4F52F384" w14:textId="77777777" w:rsidR="00D619F7" w:rsidRDefault="00D619F7" w:rsidP="005B3912">
            <w:pPr>
              <w:pStyle w:val="NormalWeb"/>
              <w:jc w:val="center"/>
            </w:pPr>
            <w:r>
              <w:t>1</w:t>
            </w:r>
          </w:p>
        </w:tc>
        <w:tc>
          <w:tcPr>
            <w:tcW w:w="0" w:type="auto"/>
            <w:hideMark/>
          </w:tcPr>
          <w:p w14:paraId="3C54EE0A" w14:textId="77777777" w:rsidR="00D619F7" w:rsidRDefault="00D619F7" w:rsidP="005B3912">
            <w:pPr>
              <w:pStyle w:val="NormalWeb"/>
              <w:jc w:val="center"/>
            </w:pPr>
            <w:r>
              <w:t>4</w:t>
            </w:r>
          </w:p>
        </w:tc>
        <w:tc>
          <w:tcPr>
            <w:tcW w:w="0" w:type="auto"/>
            <w:hideMark/>
          </w:tcPr>
          <w:p w14:paraId="213CBC5E" w14:textId="77777777" w:rsidR="00D619F7" w:rsidRDefault="00D619F7" w:rsidP="005B3912">
            <w:pPr>
              <w:pStyle w:val="NormalWeb"/>
              <w:jc w:val="center"/>
            </w:pPr>
            <w:r>
              <w:t>31</w:t>
            </w:r>
          </w:p>
        </w:tc>
        <w:tc>
          <w:tcPr>
            <w:tcW w:w="0" w:type="auto"/>
            <w:hideMark/>
          </w:tcPr>
          <w:p w14:paraId="3213279C" w14:textId="77777777" w:rsidR="00D619F7" w:rsidRDefault="00D619F7" w:rsidP="005B3912">
            <w:pPr>
              <w:pStyle w:val="NormalWeb"/>
              <w:jc w:val="center"/>
            </w:pPr>
            <w:r>
              <w:t>1</w:t>
            </w:r>
          </w:p>
        </w:tc>
        <w:tc>
          <w:tcPr>
            <w:tcW w:w="0" w:type="auto"/>
            <w:hideMark/>
          </w:tcPr>
          <w:p w14:paraId="23E34DC3" w14:textId="77777777" w:rsidR="00D619F7" w:rsidRDefault="00D619F7" w:rsidP="005B3912">
            <w:pPr>
              <w:pStyle w:val="NormalWeb"/>
              <w:jc w:val="center"/>
            </w:pPr>
            <w:r>
              <w:t>148</w:t>
            </w:r>
          </w:p>
        </w:tc>
      </w:tr>
      <w:tr w:rsidR="00D619F7" w14:paraId="6AA859B0"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23DCD864" w14:textId="77777777" w:rsidR="00D619F7" w:rsidRDefault="00D619F7">
            <w:pPr>
              <w:pStyle w:val="NormalWeb"/>
            </w:pPr>
            <w:r>
              <w:t>Non-Indigenous</w:t>
            </w:r>
          </w:p>
        </w:tc>
        <w:tc>
          <w:tcPr>
            <w:tcW w:w="0" w:type="auto"/>
            <w:hideMark/>
          </w:tcPr>
          <w:p w14:paraId="6A663EE1" w14:textId="77777777" w:rsidR="00D619F7" w:rsidRDefault="00D619F7" w:rsidP="005B3912">
            <w:pPr>
              <w:pStyle w:val="NormalWeb"/>
              <w:jc w:val="center"/>
            </w:pPr>
            <w:r>
              <w:t>20,148</w:t>
            </w:r>
          </w:p>
        </w:tc>
        <w:tc>
          <w:tcPr>
            <w:tcW w:w="0" w:type="auto"/>
            <w:hideMark/>
          </w:tcPr>
          <w:p w14:paraId="6F8733AC" w14:textId="77777777" w:rsidR="00D619F7" w:rsidRDefault="00D619F7" w:rsidP="005B3912">
            <w:pPr>
              <w:pStyle w:val="NormalWeb"/>
              <w:jc w:val="center"/>
            </w:pPr>
            <w:r>
              <w:t>895</w:t>
            </w:r>
          </w:p>
        </w:tc>
        <w:tc>
          <w:tcPr>
            <w:tcW w:w="0" w:type="auto"/>
            <w:hideMark/>
          </w:tcPr>
          <w:p w14:paraId="30D649F1" w14:textId="77777777" w:rsidR="00D619F7" w:rsidRDefault="00D619F7" w:rsidP="005B3912">
            <w:pPr>
              <w:pStyle w:val="NormalWeb"/>
              <w:jc w:val="center"/>
            </w:pPr>
            <w:r>
              <w:t>219</w:t>
            </w:r>
          </w:p>
        </w:tc>
        <w:tc>
          <w:tcPr>
            <w:tcW w:w="0" w:type="auto"/>
            <w:hideMark/>
          </w:tcPr>
          <w:p w14:paraId="27DF7127" w14:textId="77777777" w:rsidR="00D619F7" w:rsidRDefault="00D619F7" w:rsidP="005B3912">
            <w:pPr>
              <w:pStyle w:val="NormalWeb"/>
              <w:jc w:val="center"/>
            </w:pPr>
            <w:r>
              <w:t>20</w:t>
            </w:r>
          </w:p>
        </w:tc>
        <w:tc>
          <w:tcPr>
            <w:tcW w:w="0" w:type="auto"/>
            <w:hideMark/>
          </w:tcPr>
          <w:p w14:paraId="4204AD66" w14:textId="77777777" w:rsidR="00D619F7" w:rsidRDefault="00D619F7" w:rsidP="005B3912">
            <w:pPr>
              <w:pStyle w:val="NormalWeb"/>
              <w:jc w:val="center"/>
            </w:pPr>
            <w:r>
              <w:t>152</w:t>
            </w:r>
          </w:p>
        </w:tc>
        <w:tc>
          <w:tcPr>
            <w:tcW w:w="0" w:type="auto"/>
            <w:hideMark/>
          </w:tcPr>
          <w:p w14:paraId="487CFFCA" w14:textId="77777777" w:rsidR="00D619F7" w:rsidRDefault="00D619F7" w:rsidP="005B3912">
            <w:pPr>
              <w:pStyle w:val="NormalWeb"/>
              <w:jc w:val="center"/>
            </w:pPr>
            <w:r>
              <w:t>5,262</w:t>
            </w:r>
          </w:p>
        </w:tc>
        <w:tc>
          <w:tcPr>
            <w:tcW w:w="0" w:type="auto"/>
            <w:hideMark/>
          </w:tcPr>
          <w:p w14:paraId="7E6DCB23" w14:textId="77777777" w:rsidR="00D619F7" w:rsidRDefault="00D619F7" w:rsidP="005B3912">
            <w:pPr>
              <w:pStyle w:val="NormalWeb"/>
              <w:jc w:val="center"/>
            </w:pPr>
            <w:r>
              <w:t>251</w:t>
            </w:r>
          </w:p>
        </w:tc>
        <w:tc>
          <w:tcPr>
            <w:tcW w:w="0" w:type="auto"/>
            <w:hideMark/>
          </w:tcPr>
          <w:p w14:paraId="5516E6FD" w14:textId="77777777" w:rsidR="00D619F7" w:rsidRDefault="00D619F7" w:rsidP="005B3912">
            <w:pPr>
              <w:pStyle w:val="NormalWeb"/>
              <w:jc w:val="center"/>
            </w:pPr>
            <w:r>
              <w:t>26,947</w:t>
            </w:r>
          </w:p>
        </w:tc>
      </w:tr>
    </w:tbl>
    <w:p w14:paraId="5785B6B6" w14:textId="77777777" w:rsidR="00D619F7" w:rsidRDefault="00D619F7" w:rsidP="001C2511">
      <w:pPr>
        <w:pStyle w:val="CDIfootnotes"/>
      </w:pPr>
      <w:r>
        <w:t>a</w:t>
      </w:r>
      <w:r>
        <w:tab/>
        <w:t>Includes 29 Non-Indigenous cases classified as overseas residents who were diagnosed in Australia, 222 Non-Indigenous cases and one Aboriginal and Torres Strait Islander case with an unknown remoteness classification.</w:t>
      </w:r>
    </w:p>
    <w:p w14:paraId="3FBF5509" w14:textId="77777777" w:rsidR="00D619F7" w:rsidRDefault="00D619F7" w:rsidP="001C2511">
      <w:pPr>
        <w:pStyle w:val="CDIfootnotes"/>
      </w:pPr>
      <w:r>
        <w:t>b</w:t>
      </w:r>
      <w:r>
        <w:tab/>
        <w:t>Excludes 1 probable Aboriginal and Torres Strait Islander case.</w:t>
      </w:r>
    </w:p>
    <w:p w14:paraId="2A2E09D8" w14:textId="77777777" w:rsidR="00D619F7" w:rsidRDefault="00D619F7" w:rsidP="001C2511">
      <w:pPr>
        <w:pStyle w:val="CDIFigures"/>
      </w:pPr>
      <w:r>
        <w:t>Figure 6. National COVID-19 notification rate per 100 000 population by age group, Aboriginal and Torres Strait Islander persons and Non-Indigenous persons, Australia, 27 September 2020</w:t>
      </w:r>
    </w:p>
    <w:p w14:paraId="433C7990" w14:textId="77777777" w:rsidR="00D619F7" w:rsidRDefault="00D619F7">
      <w:pPr>
        <w:rPr>
          <w:rFonts w:eastAsia="Times New Roman"/>
        </w:rPr>
      </w:pPr>
      <w:r>
        <w:rPr>
          <w:rFonts w:eastAsia="Times New Roman"/>
          <w:noProof/>
        </w:rPr>
        <w:drawing>
          <wp:inline distT="0" distB="0" distL="0" distR="0" wp14:anchorId="16BC3F59" wp14:editId="30E5E816">
            <wp:extent cx="6629400" cy="4334862"/>
            <wp:effectExtent l="0" t="0" r="0" b="8890"/>
            <wp:docPr id="6" name="Picture 6" descr="A bar chart showing the notification rate of confirmed COVID-19 cases by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60 to 69 age group, followed by the 70 to 79 age group; among Non-Indigenous persons, rates are highest in the 90 and over age group, followed by the 20 to 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2020\69- COVID-19 report 26\MS-Word output\figures_and_tables-web-resources\image\Figure_6_-_Indigenous_Age_Rate_Graph_-_Report_Ending_2020-09-27_copy.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4602" cy="4338263"/>
                    </a:xfrm>
                    <a:prstGeom prst="rect">
                      <a:avLst/>
                    </a:prstGeom>
                  </pic:spPr>
                </pic:pic>
              </a:graphicData>
            </a:graphic>
          </wp:inline>
        </w:drawing>
      </w:r>
    </w:p>
    <w:p w14:paraId="021057D7" w14:textId="77777777" w:rsidR="00D619F7" w:rsidRDefault="00D619F7" w:rsidP="001C2511">
      <w:r>
        <w:lastRenderedPageBreak/>
        <w:t xml:space="preserve">The median age of COVID-19 cases in Aboriginal and Torres Strait Islander persons was 32 years (IQR: 21–50), which was younger than for non-Indigenous cases where the median age was 37 years (IQR: 25–57). </w:t>
      </w:r>
    </w:p>
    <w:p w14:paraId="4806945E" w14:textId="77777777" w:rsidR="00D619F7" w:rsidRDefault="00D619F7" w:rsidP="001C2511">
      <w:r>
        <w:t xml:space="preserve">The notification rate across all age groups was higher in Non-Indigenous persons than in Aboriginal and Torres Strait Islander persons. Amongst Aboriginal and Torres Strait Islander cases, the highest notification rate was in those aged 60–69 years (39.6 cases per 100 000 population), followed by the 70–79 years age group (36.0 cases per 100 000 population). Similar to Non-Indigenous cases, children aged 0–9 years had the lowest notification rate for Aboriginal and Torres Strait Islander cases (6.4 cases per 100 000 population). </w:t>
      </w:r>
    </w:p>
    <w:p w14:paraId="3F76BC02" w14:textId="77777777" w:rsidR="00D619F7" w:rsidRPr="001C2511" w:rsidRDefault="00D619F7" w:rsidP="001C2511">
      <w:pPr>
        <w:pStyle w:val="Heading1"/>
      </w:pPr>
      <w:r w:rsidRPr="001C2511">
        <w:t xml:space="preserve">Severity </w:t>
      </w:r>
    </w:p>
    <w:p w14:paraId="49176BBF" w14:textId="77777777" w:rsidR="00D619F7" w:rsidRDefault="00D619F7" w:rsidP="001C2511">
      <w:r>
        <w:t>The current estimated hospitalisation rate for confirmed COVID-19 cases to date in Australia remains at 13%. While this estimate comes with caveats around data completeness and definitional uniformity across jurisdictions, an earlier hospital-notification data linkage study for NSW cases found a similar proportion (12.4% of cases notified to 19 April hospitalised).</w:t>
      </w:r>
      <w:r>
        <w:rPr>
          <w:vertAlign w:val="superscript"/>
        </w:rPr>
        <w:t>3</w:t>
      </w:r>
      <w:r>
        <w:t xml:space="preserve"> Internationally, hospitalisation rates for COVID-19 positive cases are comparable to Australia with Canada reporting 12% of cases hospitalised (11,511/95,704)</w:t>
      </w:r>
      <w:r>
        <w:rPr>
          <w:vertAlign w:val="superscript"/>
        </w:rPr>
        <w:t>4</w:t>
      </w:r>
      <w:r>
        <w:t xml:space="preserve"> and the United States of America (USA) also recording 12% (cases hospitalised between 12 Feb</w:t>
      </w:r>
      <w:r w:rsidR="00A65816">
        <w:t>ruary</w:t>
      </w:r>
      <w:r>
        <w:t xml:space="preserve"> – 16 March, 2020).</w:t>
      </w:r>
      <w:r>
        <w:rPr>
          <w:vertAlign w:val="superscript"/>
        </w:rPr>
        <w:t>5</w:t>
      </w:r>
      <w:r>
        <w:t xml:space="preserve"> </w:t>
      </w:r>
    </w:p>
    <w:p w14:paraId="228D621E" w14:textId="77777777" w:rsidR="00D619F7" w:rsidRDefault="00D619F7" w:rsidP="001C2511">
      <w:r>
        <w:t>Data from Australia’s sentinel surveillance system for severe respiratory illnesses, the Influenza Complications Alert Network (FluCAN),</w:t>
      </w:r>
      <w:r>
        <w:rPr>
          <w:vertAlign w:val="superscript"/>
        </w:rPr>
        <w:t>6</w:t>
      </w:r>
      <w:r>
        <w:t xml:space="preserve"> was analysed for this report. Since 16 March 2020, FluCAN has recorded 422 COVID-19 cases that were hospitalised, of which 87 (21%) were subsequently admitted to an intensive care unit (ICU). This is similar to the ICU admission rate amongst hospitalised patients in Canada (2,288/11,511; 20%)</w:t>
      </w:r>
      <w:r>
        <w:rPr>
          <w:vertAlign w:val="superscript"/>
        </w:rPr>
        <w:t>4</w:t>
      </w:r>
      <w:r>
        <w:t xml:space="preserve"> and the United Kingdom (3001/18,183; 17%).</w:t>
      </w:r>
      <w:r>
        <w:rPr>
          <w:vertAlign w:val="superscript"/>
        </w:rPr>
        <w:t>7</w:t>
      </w:r>
      <w:r>
        <w:t xml:space="preserve"> </w:t>
      </w:r>
    </w:p>
    <w:p w14:paraId="24F9E9AC" w14:textId="77777777" w:rsidR="00D619F7" w:rsidRPr="001C2511" w:rsidRDefault="00D619F7" w:rsidP="001C2511">
      <w:pPr>
        <w:pStyle w:val="Heading2"/>
      </w:pPr>
      <w:r w:rsidRPr="001C2511">
        <w:t xml:space="preserve">Length of hospital stay </w:t>
      </w:r>
    </w:p>
    <w:p w14:paraId="22863DFC" w14:textId="77777777" w:rsidR="00D619F7" w:rsidRDefault="00D619F7" w:rsidP="001C2511">
      <w:r>
        <w:t>Length of hospital stay for patients with confirmed COVID-19 increases with advancing age category: those ≥ 80 years old stayed the longest (Table 4). A study in the United Kingdom also found length of stay in hospital for COVID-19 patients generally increased with age.</w:t>
      </w:r>
      <w:r>
        <w:rPr>
          <w:vertAlign w:val="superscript"/>
        </w:rPr>
        <w:t>7</w:t>
      </w:r>
      <w:r>
        <w:t xml:space="preserve"> Overall, for hospitalised COVID-19 patients discharged between 16 March and 27 September 2020, the average length of hospital stay was 9.5 days (median 7 days; IQR: 3–13). </w:t>
      </w:r>
    </w:p>
    <w:p w14:paraId="13049F80" w14:textId="77777777" w:rsidR="00D619F7" w:rsidRDefault="00D619F7" w:rsidP="001C2511">
      <w:pPr>
        <w:pStyle w:val="CDIFigures"/>
      </w:pPr>
      <w:r>
        <w:t>Table 4: Hospital length-of-stay for confirmed COVID-19 cases discharged alive from sentinel sites by ICU/high dependency unit (HDU) admission status, Australia, as at 27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median, interquartile ratio, mean and standard deviation for hospital and ICU/HDU length of stay, by age group, for cases discharged alive. There is an overall trend in increasing hospital length of stay with increasing age, rising from a mean value of 4.0 days for those under 18 years of age, to a mean value of 11.9 days for those aged 80 years and over. The trend in ICU length of stay appears similar but is less clear, due perhaps to low case numbers in the youngest and oldest age groups.&#10;"/>
      </w:tblPr>
      <w:tblGrid>
        <w:gridCol w:w="1843"/>
        <w:gridCol w:w="1139"/>
        <w:gridCol w:w="1492"/>
        <w:gridCol w:w="1491"/>
        <w:gridCol w:w="1265"/>
        <w:gridCol w:w="1718"/>
        <w:gridCol w:w="1492"/>
      </w:tblGrid>
      <w:tr w:rsidR="00F625FA" w:rsidRPr="00F625FA" w14:paraId="68D77A03" w14:textId="77777777" w:rsidTr="00332597">
        <w:trPr>
          <w:cnfStyle w:val="100000000000" w:firstRow="1" w:lastRow="0" w:firstColumn="0" w:lastColumn="0" w:oddVBand="0" w:evenVBand="0" w:oddHBand="0" w:evenHBand="0" w:firstRowFirstColumn="0" w:firstRowLastColumn="0" w:lastRowFirstColumn="0" w:lastRowLastColumn="0"/>
          <w:tblHeader/>
        </w:trPr>
        <w:tc>
          <w:tcPr>
            <w:tcW w:w="1843" w:type="dxa"/>
            <w:tcBorders>
              <w:bottom w:val="single" w:sz="2" w:space="0" w:color="FFFFFF" w:themeColor="background1"/>
              <w:right w:val="single" w:sz="2" w:space="0" w:color="FFFFFF" w:themeColor="background1"/>
            </w:tcBorders>
            <w:hideMark/>
          </w:tcPr>
          <w:p w14:paraId="3367B8C2" w14:textId="77777777" w:rsidR="00D619F7" w:rsidRPr="00F625FA" w:rsidRDefault="00D619F7">
            <w:pPr>
              <w:rPr>
                <w:color w:val="FFFFFF" w:themeColor="background1"/>
              </w:rPr>
            </w:pPr>
          </w:p>
        </w:tc>
        <w:tc>
          <w:tcPr>
            <w:tcW w:w="4122" w:type="dxa"/>
            <w:gridSpan w:val="3"/>
            <w:tcBorders>
              <w:left w:val="single" w:sz="2" w:space="0" w:color="FFFFFF" w:themeColor="background1"/>
              <w:bottom w:val="single" w:sz="2" w:space="0" w:color="FFFFFF" w:themeColor="background1"/>
              <w:right w:val="single" w:sz="2" w:space="0" w:color="FFFFFF" w:themeColor="background1"/>
            </w:tcBorders>
            <w:hideMark/>
          </w:tcPr>
          <w:p w14:paraId="2D27BA5A" w14:textId="77777777" w:rsidR="00D619F7" w:rsidRPr="00F625FA" w:rsidRDefault="00D619F7" w:rsidP="00332597">
            <w:pPr>
              <w:pStyle w:val="NormalWeb"/>
              <w:jc w:val="center"/>
              <w:rPr>
                <w:color w:val="FFFFFF" w:themeColor="background1"/>
                <w:sz w:val="24"/>
                <w:szCs w:val="24"/>
              </w:rPr>
            </w:pPr>
            <w:r w:rsidRPr="00F625FA">
              <w:rPr>
                <w:color w:val="FFFFFF" w:themeColor="background1"/>
              </w:rPr>
              <w:t xml:space="preserve">Hospital length of </w:t>
            </w:r>
            <w:proofErr w:type="spellStart"/>
            <w:r w:rsidRPr="00F625FA">
              <w:rPr>
                <w:color w:val="FFFFFF" w:themeColor="background1"/>
              </w:rPr>
              <w:t>stay</w:t>
            </w:r>
            <w:r w:rsidRPr="00F625FA">
              <w:rPr>
                <w:color w:val="FFFFFF" w:themeColor="background1"/>
                <w:vertAlign w:val="superscript"/>
              </w:rPr>
              <w:t>a</w:t>
            </w:r>
            <w:proofErr w:type="spellEnd"/>
          </w:p>
        </w:tc>
        <w:tc>
          <w:tcPr>
            <w:tcW w:w="4475" w:type="dxa"/>
            <w:gridSpan w:val="3"/>
            <w:tcBorders>
              <w:left w:val="single" w:sz="2" w:space="0" w:color="FFFFFF" w:themeColor="background1"/>
              <w:bottom w:val="single" w:sz="2" w:space="0" w:color="FFFFFF" w:themeColor="background1"/>
            </w:tcBorders>
            <w:hideMark/>
          </w:tcPr>
          <w:p w14:paraId="6824DA4C" w14:textId="77777777" w:rsidR="00D619F7" w:rsidRPr="00F625FA" w:rsidRDefault="00D619F7" w:rsidP="00332597">
            <w:pPr>
              <w:pStyle w:val="NormalWeb"/>
              <w:jc w:val="center"/>
              <w:rPr>
                <w:color w:val="FFFFFF" w:themeColor="background1"/>
              </w:rPr>
            </w:pPr>
            <w:r w:rsidRPr="00F625FA">
              <w:rPr>
                <w:color w:val="FFFFFF" w:themeColor="background1"/>
              </w:rPr>
              <w:t xml:space="preserve">ICU length of </w:t>
            </w:r>
            <w:proofErr w:type="spellStart"/>
            <w:r w:rsidRPr="00F625FA">
              <w:rPr>
                <w:color w:val="FFFFFF" w:themeColor="background1"/>
              </w:rPr>
              <w:t>stay</w:t>
            </w:r>
            <w:r w:rsidRPr="00F625FA">
              <w:rPr>
                <w:color w:val="FFFFFF" w:themeColor="background1"/>
                <w:vertAlign w:val="superscript"/>
              </w:rPr>
              <w:t>b</w:t>
            </w:r>
            <w:proofErr w:type="spellEnd"/>
          </w:p>
        </w:tc>
      </w:tr>
      <w:tr w:rsidR="00F625FA" w:rsidRPr="00F625FA" w14:paraId="28FFBF01" w14:textId="77777777" w:rsidTr="00694717">
        <w:trPr>
          <w:cnfStyle w:val="100000000000" w:firstRow="1" w:lastRow="0" w:firstColumn="0" w:lastColumn="0" w:oddVBand="0" w:evenVBand="0" w:oddHBand="0" w:evenHBand="0" w:firstRowFirstColumn="0" w:firstRowLastColumn="0" w:lastRowFirstColumn="0" w:lastRowLastColumn="0"/>
          <w:tblHeader/>
        </w:trPr>
        <w:tc>
          <w:tcPr>
            <w:tcW w:w="1843" w:type="dxa"/>
            <w:tcBorders>
              <w:top w:val="single" w:sz="2" w:space="0" w:color="FFFFFF" w:themeColor="background1"/>
              <w:right w:val="single" w:sz="2" w:space="0" w:color="FFFFFF" w:themeColor="background1"/>
            </w:tcBorders>
            <w:hideMark/>
          </w:tcPr>
          <w:p w14:paraId="2D70AE37" w14:textId="77777777" w:rsidR="00D619F7" w:rsidRPr="00F625FA" w:rsidRDefault="00D619F7">
            <w:pPr>
              <w:pStyle w:val="NormalWeb"/>
              <w:rPr>
                <w:color w:val="FFFFFF" w:themeColor="background1"/>
              </w:rPr>
            </w:pPr>
            <w:r w:rsidRPr="00F625FA">
              <w:rPr>
                <w:color w:val="FFFFFF" w:themeColor="background1"/>
              </w:rPr>
              <w:t>Age group (years)</w:t>
            </w:r>
          </w:p>
        </w:tc>
        <w:tc>
          <w:tcPr>
            <w:tcW w:w="1139" w:type="dxa"/>
            <w:tcBorders>
              <w:top w:val="single" w:sz="2" w:space="0" w:color="FFFFFF" w:themeColor="background1"/>
              <w:left w:val="single" w:sz="2" w:space="0" w:color="FFFFFF" w:themeColor="background1"/>
              <w:right w:val="single" w:sz="2" w:space="0" w:color="FFFFFF" w:themeColor="background1"/>
            </w:tcBorders>
            <w:hideMark/>
          </w:tcPr>
          <w:p w14:paraId="56D847C0" w14:textId="77777777" w:rsidR="00D619F7" w:rsidRPr="00F625FA" w:rsidRDefault="00D619F7" w:rsidP="00332597">
            <w:pPr>
              <w:pStyle w:val="NormalWeb"/>
              <w:jc w:val="center"/>
              <w:rPr>
                <w:color w:val="FFFFFF" w:themeColor="background1"/>
              </w:rPr>
            </w:pPr>
            <w:r w:rsidRPr="00F625FA">
              <w:rPr>
                <w:color w:val="FFFFFF" w:themeColor="background1"/>
              </w:rPr>
              <w:t>n</w:t>
            </w:r>
          </w:p>
        </w:tc>
        <w:tc>
          <w:tcPr>
            <w:tcW w:w="1492" w:type="dxa"/>
            <w:tcBorders>
              <w:top w:val="single" w:sz="2" w:space="0" w:color="FFFFFF" w:themeColor="background1"/>
              <w:left w:val="single" w:sz="2" w:space="0" w:color="FFFFFF" w:themeColor="background1"/>
              <w:right w:val="single" w:sz="2" w:space="0" w:color="FFFFFF" w:themeColor="background1"/>
            </w:tcBorders>
            <w:hideMark/>
          </w:tcPr>
          <w:p w14:paraId="42456D70" w14:textId="77777777" w:rsidR="00D619F7" w:rsidRPr="00F625FA" w:rsidRDefault="00D619F7" w:rsidP="00332597">
            <w:pPr>
              <w:pStyle w:val="NormalWeb"/>
              <w:jc w:val="center"/>
              <w:rPr>
                <w:color w:val="FFFFFF" w:themeColor="background1"/>
              </w:rPr>
            </w:pPr>
            <w:r w:rsidRPr="00F625FA">
              <w:rPr>
                <w:color w:val="FFFFFF" w:themeColor="background1"/>
              </w:rPr>
              <w:t>Median (IQR)</w:t>
            </w:r>
          </w:p>
        </w:tc>
        <w:tc>
          <w:tcPr>
            <w:tcW w:w="1491" w:type="dxa"/>
            <w:tcBorders>
              <w:top w:val="single" w:sz="2" w:space="0" w:color="FFFFFF" w:themeColor="background1"/>
              <w:left w:val="single" w:sz="2" w:space="0" w:color="FFFFFF" w:themeColor="background1"/>
              <w:right w:val="single" w:sz="2" w:space="0" w:color="FFFFFF" w:themeColor="background1"/>
            </w:tcBorders>
            <w:hideMark/>
          </w:tcPr>
          <w:p w14:paraId="7C842F9C" w14:textId="77777777" w:rsidR="00D619F7" w:rsidRPr="00F625FA" w:rsidRDefault="00D619F7" w:rsidP="00332597">
            <w:pPr>
              <w:pStyle w:val="NormalWeb"/>
              <w:jc w:val="center"/>
              <w:rPr>
                <w:color w:val="FFFFFF" w:themeColor="background1"/>
              </w:rPr>
            </w:pPr>
            <w:r w:rsidRPr="00F625FA">
              <w:rPr>
                <w:color w:val="FFFFFF" w:themeColor="background1"/>
              </w:rPr>
              <w:t>Mean (SD)</w:t>
            </w:r>
          </w:p>
        </w:tc>
        <w:tc>
          <w:tcPr>
            <w:tcW w:w="1265" w:type="dxa"/>
            <w:tcBorders>
              <w:top w:val="single" w:sz="2" w:space="0" w:color="FFFFFF" w:themeColor="background1"/>
              <w:left w:val="single" w:sz="2" w:space="0" w:color="FFFFFF" w:themeColor="background1"/>
              <w:right w:val="single" w:sz="2" w:space="0" w:color="FFFFFF" w:themeColor="background1"/>
            </w:tcBorders>
            <w:hideMark/>
          </w:tcPr>
          <w:p w14:paraId="76237046" w14:textId="77777777" w:rsidR="00D619F7" w:rsidRPr="00F625FA" w:rsidRDefault="00D619F7" w:rsidP="00332597">
            <w:pPr>
              <w:pStyle w:val="NormalWeb"/>
              <w:jc w:val="center"/>
              <w:rPr>
                <w:color w:val="FFFFFF" w:themeColor="background1"/>
              </w:rPr>
            </w:pPr>
            <w:r w:rsidRPr="00F625FA">
              <w:rPr>
                <w:color w:val="FFFFFF" w:themeColor="background1"/>
              </w:rPr>
              <w:t>n</w:t>
            </w:r>
          </w:p>
        </w:tc>
        <w:tc>
          <w:tcPr>
            <w:tcW w:w="1718" w:type="dxa"/>
            <w:tcBorders>
              <w:top w:val="single" w:sz="2" w:space="0" w:color="FFFFFF" w:themeColor="background1"/>
              <w:left w:val="single" w:sz="2" w:space="0" w:color="FFFFFF" w:themeColor="background1"/>
              <w:right w:val="single" w:sz="2" w:space="0" w:color="FFFFFF" w:themeColor="background1"/>
            </w:tcBorders>
            <w:hideMark/>
          </w:tcPr>
          <w:p w14:paraId="48973054" w14:textId="77777777" w:rsidR="00D619F7" w:rsidRPr="00F625FA" w:rsidRDefault="00D619F7" w:rsidP="00332597">
            <w:pPr>
              <w:pStyle w:val="NormalWeb"/>
              <w:jc w:val="center"/>
              <w:rPr>
                <w:color w:val="FFFFFF" w:themeColor="background1"/>
              </w:rPr>
            </w:pPr>
            <w:r w:rsidRPr="00F625FA">
              <w:rPr>
                <w:color w:val="FFFFFF" w:themeColor="background1"/>
              </w:rPr>
              <w:t>Median (IQR)</w:t>
            </w:r>
          </w:p>
        </w:tc>
        <w:tc>
          <w:tcPr>
            <w:tcW w:w="1492" w:type="dxa"/>
            <w:tcBorders>
              <w:top w:val="single" w:sz="2" w:space="0" w:color="FFFFFF" w:themeColor="background1"/>
              <w:left w:val="single" w:sz="2" w:space="0" w:color="FFFFFF" w:themeColor="background1"/>
            </w:tcBorders>
            <w:hideMark/>
          </w:tcPr>
          <w:p w14:paraId="6B25ECF1" w14:textId="77777777" w:rsidR="00D619F7" w:rsidRPr="00F625FA" w:rsidRDefault="00D619F7" w:rsidP="00332597">
            <w:pPr>
              <w:pStyle w:val="NormalWeb"/>
              <w:jc w:val="center"/>
              <w:rPr>
                <w:color w:val="FFFFFF" w:themeColor="background1"/>
              </w:rPr>
            </w:pPr>
            <w:r w:rsidRPr="00F625FA">
              <w:rPr>
                <w:color w:val="FFFFFF" w:themeColor="background1"/>
                <w:lang w:val="en-US"/>
              </w:rPr>
              <w:t>Mean (SD)</w:t>
            </w:r>
          </w:p>
        </w:tc>
      </w:tr>
      <w:tr w:rsidR="00F625FA" w14:paraId="5A987115" w14:textId="77777777" w:rsidTr="00694717">
        <w:tc>
          <w:tcPr>
            <w:tcW w:w="1843" w:type="dxa"/>
            <w:hideMark/>
          </w:tcPr>
          <w:p w14:paraId="764F611A" w14:textId="77777777" w:rsidR="00D619F7" w:rsidRDefault="00D619F7">
            <w:pPr>
              <w:pStyle w:val="NormalWeb"/>
            </w:pPr>
            <w:r>
              <w:t>&lt; 18</w:t>
            </w:r>
          </w:p>
        </w:tc>
        <w:tc>
          <w:tcPr>
            <w:tcW w:w="1139" w:type="dxa"/>
            <w:hideMark/>
          </w:tcPr>
          <w:p w14:paraId="5E4D172F" w14:textId="77777777" w:rsidR="00D619F7" w:rsidRDefault="00D619F7" w:rsidP="00332597">
            <w:pPr>
              <w:pStyle w:val="NormalWeb"/>
              <w:jc w:val="center"/>
            </w:pPr>
            <w:r>
              <w:t>31</w:t>
            </w:r>
          </w:p>
        </w:tc>
        <w:tc>
          <w:tcPr>
            <w:tcW w:w="1492" w:type="dxa"/>
            <w:hideMark/>
          </w:tcPr>
          <w:p w14:paraId="4E7F3FEA" w14:textId="77777777" w:rsidR="00D619F7" w:rsidRDefault="00D619F7" w:rsidP="00332597">
            <w:pPr>
              <w:pStyle w:val="NormalWeb"/>
              <w:jc w:val="center"/>
            </w:pPr>
            <w:r>
              <w:t>2.0 (1.0–6.0)</w:t>
            </w:r>
          </w:p>
        </w:tc>
        <w:tc>
          <w:tcPr>
            <w:tcW w:w="1491" w:type="dxa"/>
            <w:hideMark/>
          </w:tcPr>
          <w:p w14:paraId="02C3C5AF" w14:textId="77777777" w:rsidR="00D619F7" w:rsidRDefault="00D619F7" w:rsidP="00332597">
            <w:pPr>
              <w:pStyle w:val="NormalWeb"/>
              <w:jc w:val="center"/>
            </w:pPr>
            <w:r>
              <w:t>4.0 (4.7)</w:t>
            </w:r>
          </w:p>
        </w:tc>
        <w:tc>
          <w:tcPr>
            <w:tcW w:w="1265" w:type="dxa"/>
            <w:hideMark/>
          </w:tcPr>
          <w:p w14:paraId="2B837D9A" w14:textId="77777777" w:rsidR="00D619F7" w:rsidRDefault="00D619F7" w:rsidP="00332597">
            <w:pPr>
              <w:pStyle w:val="NormalWeb"/>
              <w:jc w:val="center"/>
            </w:pPr>
            <w:r>
              <w:t>6</w:t>
            </w:r>
          </w:p>
        </w:tc>
        <w:tc>
          <w:tcPr>
            <w:tcW w:w="1718" w:type="dxa"/>
            <w:hideMark/>
          </w:tcPr>
          <w:p w14:paraId="6E764B2C" w14:textId="77777777" w:rsidR="00D619F7" w:rsidRDefault="00D619F7" w:rsidP="00332597">
            <w:pPr>
              <w:pStyle w:val="NormalWeb"/>
              <w:jc w:val="center"/>
            </w:pPr>
            <w:r>
              <w:t>9.0 (4.0–25.0)</w:t>
            </w:r>
          </w:p>
        </w:tc>
        <w:tc>
          <w:tcPr>
            <w:tcW w:w="1492" w:type="dxa"/>
            <w:hideMark/>
          </w:tcPr>
          <w:p w14:paraId="4B2EB9BD" w14:textId="77777777" w:rsidR="00D619F7" w:rsidRDefault="00D619F7" w:rsidP="00332597">
            <w:pPr>
              <w:pStyle w:val="NormalWeb"/>
              <w:jc w:val="center"/>
            </w:pPr>
            <w:r>
              <w:rPr>
                <w:lang w:val="en-US"/>
              </w:rPr>
              <w:t>16.7 (19.3)</w:t>
            </w:r>
          </w:p>
        </w:tc>
      </w:tr>
      <w:tr w:rsidR="00D619F7" w14:paraId="2B1ECBE0" w14:textId="77777777" w:rsidTr="00694717">
        <w:trPr>
          <w:cnfStyle w:val="000000010000" w:firstRow="0" w:lastRow="0" w:firstColumn="0" w:lastColumn="0" w:oddVBand="0" w:evenVBand="0" w:oddHBand="0" w:evenHBand="1" w:firstRowFirstColumn="0" w:firstRowLastColumn="0" w:lastRowFirstColumn="0" w:lastRowLastColumn="0"/>
        </w:trPr>
        <w:tc>
          <w:tcPr>
            <w:tcW w:w="1843" w:type="dxa"/>
            <w:hideMark/>
          </w:tcPr>
          <w:p w14:paraId="25372246" w14:textId="77777777" w:rsidR="00D619F7" w:rsidRDefault="00D619F7">
            <w:pPr>
              <w:pStyle w:val="NormalWeb"/>
            </w:pPr>
            <w:r>
              <w:t>18–39</w:t>
            </w:r>
          </w:p>
        </w:tc>
        <w:tc>
          <w:tcPr>
            <w:tcW w:w="1139" w:type="dxa"/>
            <w:hideMark/>
          </w:tcPr>
          <w:p w14:paraId="4F2AA3A2" w14:textId="77777777" w:rsidR="00D619F7" w:rsidRDefault="00D619F7" w:rsidP="00332597">
            <w:pPr>
              <w:pStyle w:val="NormalWeb"/>
              <w:jc w:val="center"/>
            </w:pPr>
            <w:r>
              <w:t>61</w:t>
            </w:r>
          </w:p>
        </w:tc>
        <w:tc>
          <w:tcPr>
            <w:tcW w:w="1492" w:type="dxa"/>
            <w:hideMark/>
          </w:tcPr>
          <w:p w14:paraId="31D44D47" w14:textId="77777777" w:rsidR="00D619F7" w:rsidRDefault="00D619F7" w:rsidP="00332597">
            <w:pPr>
              <w:pStyle w:val="NormalWeb"/>
              <w:jc w:val="center"/>
            </w:pPr>
            <w:r>
              <w:t>4.0 (2.0–8.0)</w:t>
            </w:r>
          </w:p>
        </w:tc>
        <w:tc>
          <w:tcPr>
            <w:tcW w:w="1491" w:type="dxa"/>
            <w:hideMark/>
          </w:tcPr>
          <w:p w14:paraId="38A564F3" w14:textId="77777777" w:rsidR="00D619F7" w:rsidRDefault="00D619F7" w:rsidP="00332597">
            <w:pPr>
              <w:pStyle w:val="NormalWeb"/>
              <w:jc w:val="center"/>
            </w:pPr>
            <w:r>
              <w:t>6.5 (6.8)</w:t>
            </w:r>
          </w:p>
        </w:tc>
        <w:tc>
          <w:tcPr>
            <w:tcW w:w="1265" w:type="dxa"/>
            <w:hideMark/>
          </w:tcPr>
          <w:p w14:paraId="3C1E950B" w14:textId="77777777" w:rsidR="00D619F7" w:rsidRDefault="00D619F7" w:rsidP="00332597">
            <w:pPr>
              <w:pStyle w:val="NormalWeb"/>
              <w:jc w:val="center"/>
            </w:pPr>
            <w:r>
              <w:t>48</w:t>
            </w:r>
          </w:p>
        </w:tc>
        <w:tc>
          <w:tcPr>
            <w:tcW w:w="1718" w:type="dxa"/>
            <w:hideMark/>
          </w:tcPr>
          <w:p w14:paraId="7C48ADDF" w14:textId="77777777" w:rsidR="00D619F7" w:rsidRDefault="00D619F7" w:rsidP="00332597">
            <w:pPr>
              <w:pStyle w:val="NormalWeb"/>
              <w:jc w:val="center"/>
            </w:pPr>
            <w:r>
              <w:t>7.0 (5.0–11.0)</w:t>
            </w:r>
          </w:p>
        </w:tc>
        <w:tc>
          <w:tcPr>
            <w:tcW w:w="1492" w:type="dxa"/>
            <w:hideMark/>
          </w:tcPr>
          <w:p w14:paraId="0B432CEA" w14:textId="77777777" w:rsidR="00D619F7" w:rsidRDefault="00D619F7" w:rsidP="00332597">
            <w:pPr>
              <w:pStyle w:val="NormalWeb"/>
              <w:jc w:val="center"/>
            </w:pPr>
            <w:r>
              <w:rPr>
                <w:lang w:val="en-US"/>
              </w:rPr>
              <w:t>9.4 (10.2)</w:t>
            </w:r>
          </w:p>
        </w:tc>
      </w:tr>
      <w:tr w:rsidR="00F625FA" w14:paraId="650EE3AD" w14:textId="77777777" w:rsidTr="00694717">
        <w:tc>
          <w:tcPr>
            <w:tcW w:w="1843" w:type="dxa"/>
            <w:hideMark/>
          </w:tcPr>
          <w:p w14:paraId="5780130F" w14:textId="77777777" w:rsidR="00D619F7" w:rsidRDefault="00D619F7">
            <w:pPr>
              <w:pStyle w:val="NormalWeb"/>
            </w:pPr>
            <w:r>
              <w:t>40–59</w:t>
            </w:r>
          </w:p>
        </w:tc>
        <w:tc>
          <w:tcPr>
            <w:tcW w:w="1139" w:type="dxa"/>
            <w:hideMark/>
          </w:tcPr>
          <w:p w14:paraId="6768199D" w14:textId="77777777" w:rsidR="00D619F7" w:rsidRDefault="00D619F7" w:rsidP="00332597">
            <w:pPr>
              <w:pStyle w:val="NormalWeb"/>
              <w:jc w:val="center"/>
            </w:pPr>
            <w:r>
              <w:t>87</w:t>
            </w:r>
          </w:p>
        </w:tc>
        <w:tc>
          <w:tcPr>
            <w:tcW w:w="1492" w:type="dxa"/>
            <w:hideMark/>
          </w:tcPr>
          <w:p w14:paraId="1FAB7CD8" w14:textId="77777777" w:rsidR="00D619F7" w:rsidRDefault="00D619F7" w:rsidP="00332597">
            <w:pPr>
              <w:pStyle w:val="NormalWeb"/>
              <w:jc w:val="center"/>
            </w:pPr>
            <w:r>
              <w:t>8.0 (4.0–13.0)</w:t>
            </w:r>
          </w:p>
        </w:tc>
        <w:tc>
          <w:tcPr>
            <w:tcW w:w="1491" w:type="dxa"/>
            <w:hideMark/>
          </w:tcPr>
          <w:p w14:paraId="10E13806" w14:textId="77777777" w:rsidR="00D619F7" w:rsidRDefault="00D619F7" w:rsidP="00332597">
            <w:pPr>
              <w:pStyle w:val="NormalWeb"/>
              <w:jc w:val="center"/>
            </w:pPr>
            <w:r>
              <w:t>11.3 (17.2)</w:t>
            </w:r>
          </w:p>
        </w:tc>
        <w:tc>
          <w:tcPr>
            <w:tcW w:w="1265" w:type="dxa"/>
            <w:hideMark/>
          </w:tcPr>
          <w:p w14:paraId="2B2EF195" w14:textId="77777777" w:rsidR="00D619F7" w:rsidRDefault="00D619F7" w:rsidP="00332597">
            <w:pPr>
              <w:pStyle w:val="NormalWeb"/>
              <w:jc w:val="center"/>
            </w:pPr>
            <w:r>
              <w:t>145</w:t>
            </w:r>
          </w:p>
        </w:tc>
        <w:tc>
          <w:tcPr>
            <w:tcW w:w="1718" w:type="dxa"/>
            <w:hideMark/>
          </w:tcPr>
          <w:p w14:paraId="42F6ABD5" w14:textId="77777777" w:rsidR="00D619F7" w:rsidRDefault="00D619F7" w:rsidP="00332597">
            <w:pPr>
              <w:pStyle w:val="NormalWeb"/>
              <w:jc w:val="center"/>
            </w:pPr>
            <w:r>
              <w:t>12.0 (8.0–20.0)</w:t>
            </w:r>
          </w:p>
        </w:tc>
        <w:tc>
          <w:tcPr>
            <w:tcW w:w="1492" w:type="dxa"/>
            <w:hideMark/>
          </w:tcPr>
          <w:p w14:paraId="0C2AE7E5" w14:textId="77777777" w:rsidR="00D619F7" w:rsidRDefault="00D619F7" w:rsidP="00332597">
            <w:pPr>
              <w:pStyle w:val="NormalWeb"/>
              <w:jc w:val="center"/>
            </w:pPr>
            <w:r>
              <w:rPr>
                <w:lang w:val="en-US"/>
              </w:rPr>
              <w:t>17.5 (16.5)</w:t>
            </w:r>
          </w:p>
        </w:tc>
      </w:tr>
      <w:tr w:rsidR="00D619F7" w14:paraId="675D3742" w14:textId="77777777" w:rsidTr="00694717">
        <w:trPr>
          <w:cnfStyle w:val="000000010000" w:firstRow="0" w:lastRow="0" w:firstColumn="0" w:lastColumn="0" w:oddVBand="0" w:evenVBand="0" w:oddHBand="0" w:evenHBand="1" w:firstRowFirstColumn="0" w:firstRowLastColumn="0" w:lastRowFirstColumn="0" w:lastRowLastColumn="0"/>
        </w:trPr>
        <w:tc>
          <w:tcPr>
            <w:tcW w:w="1843" w:type="dxa"/>
            <w:hideMark/>
          </w:tcPr>
          <w:p w14:paraId="0741597D" w14:textId="77777777" w:rsidR="00D619F7" w:rsidRDefault="00D619F7">
            <w:pPr>
              <w:pStyle w:val="NormalWeb"/>
            </w:pPr>
            <w:r>
              <w:t>60–79</w:t>
            </w:r>
          </w:p>
        </w:tc>
        <w:tc>
          <w:tcPr>
            <w:tcW w:w="1139" w:type="dxa"/>
            <w:hideMark/>
          </w:tcPr>
          <w:p w14:paraId="7112CAA0" w14:textId="77777777" w:rsidR="00D619F7" w:rsidRDefault="00D619F7" w:rsidP="00332597">
            <w:pPr>
              <w:pStyle w:val="NormalWeb"/>
              <w:jc w:val="center"/>
            </w:pPr>
            <w:r>
              <w:t>73</w:t>
            </w:r>
          </w:p>
        </w:tc>
        <w:tc>
          <w:tcPr>
            <w:tcW w:w="1492" w:type="dxa"/>
            <w:hideMark/>
          </w:tcPr>
          <w:p w14:paraId="78F4617F" w14:textId="77777777" w:rsidR="00D619F7" w:rsidRDefault="00D619F7" w:rsidP="00332597">
            <w:pPr>
              <w:pStyle w:val="NormalWeb"/>
              <w:jc w:val="center"/>
            </w:pPr>
            <w:r>
              <w:t>8.0 (5.0–15.0)</w:t>
            </w:r>
          </w:p>
        </w:tc>
        <w:tc>
          <w:tcPr>
            <w:tcW w:w="1491" w:type="dxa"/>
            <w:hideMark/>
          </w:tcPr>
          <w:p w14:paraId="524D2B43" w14:textId="77777777" w:rsidR="00D619F7" w:rsidRDefault="00D619F7" w:rsidP="00332597">
            <w:pPr>
              <w:pStyle w:val="NormalWeb"/>
              <w:jc w:val="center"/>
            </w:pPr>
            <w:r>
              <w:t>10.9 (8.0)</w:t>
            </w:r>
          </w:p>
        </w:tc>
        <w:tc>
          <w:tcPr>
            <w:tcW w:w="1265" w:type="dxa"/>
            <w:hideMark/>
          </w:tcPr>
          <w:p w14:paraId="7581995B" w14:textId="77777777" w:rsidR="00D619F7" w:rsidRDefault="00D619F7" w:rsidP="00332597">
            <w:pPr>
              <w:pStyle w:val="NormalWeb"/>
              <w:jc w:val="center"/>
            </w:pPr>
            <w:r>
              <w:t>173</w:t>
            </w:r>
          </w:p>
        </w:tc>
        <w:tc>
          <w:tcPr>
            <w:tcW w:w="1718" w:type="dxa"/>
            <w:hideMark/>
          </w:tcPr>
          <w:p w14:paraId="07E5271B" w14:textId="77777777" w:rsidR="00D619F7" w:rsidRDefault="00D619F7" w:rsidP="00332597">
            <w:pPr>
              <w:pStyle w:val="NormalWeb"/>
              <w:jc w:val="center"/>
            </w:pPr>
            <w:r>
              <w:t>19.0 (10.0–31.0)</w:t>
            </w:r>
          </w:p>
        </w:tc>
        <w:tc>
          <w:tcPr>
            <w:tcW w:w="1492" w:type="dxa"/>
            <w:hideMark/>
          </w:tcPr>
          <w:p w14:paraId="7D19F1C6" w14:textId="77777777" w:rsidR="00D619F7" w:rsidRDefault="00D619F7" w:rsidP="00332597">
            <w:pPr>
              <w:pStyle w:val="NormalWeb"/>
              <w:jc w:val="center"/>
            </w:pPr>
            <w:r>
              <w:rPr>
                <w:lang w:val="en-US"/>
              </w:rPr>
              <w:t>23.6 (17.7)</w:t>
            </w:r>
          </w:p>
        </w:tc>
      </w:tr>
      <w:tr w:rsidR="00F625FA" w14:paraId="588BD185" w14:textId="77777777" w:rsidTr="00694717">
        <w:tc>
          <w:tcPr>
            <w:tcW w:w="1843" w:type="dxa"/>
            <w:hideMark/>
          </w:tcPr>
          <w:p w14:paraId="7E1DC267" w14:textId="77777777" w:rsidR="00D619F7" w:rsidRDefault="00D619F7">
            <w:pPr>
              <w:pStyle w:val="NormalWeb"/>
            </w:pPr>
            <w:r>
              <w:rPr>
                <w:lang w:val="en-US"/>
              </w:rPr>
              <w:t xml:space="preserve">≥ </w:t>
            </w:r>
            <w:r>
              <w:t>80</w:t>
            </w:r>
          </w:p>
        </w:tc>
        <w:tc>
          <w:tcPr>
            <w:tcW w:w="1139" w:type="dxa"/>
            <w:hideMark/>
          </w:tcPr>
          <w:p w14:paraId="56B7EB0B" w14:textId="77777777" w:rsidR="00D619F7" w:rsidRDefault="00D619F7" w:rsidP="00332597">
            <w:pPr>
              <w:pStyle w:val="NormalWeb"/>
              <w:jc w:val="center"/>
            </w:pPr>
            <w:r>
              <w:t>35</w:t>
            </w:r>
          </w:p>
        </w:tc>
        <w:tc>
          <w:tcPr>
            <w:tcW w:w="1492" w:type="dxa"/>
            <w:hideMark/>
          </w:tcPr>
          <w:p w14:paraId="68C0E820" w14:textId="77777777" w:rsidR="00D619F7" w:rsidRDefault="00D619F7" w:rsidP="00332597">
            <w:pPr>
              <w:pStyle w:val="NormalWeb"/>
              <w:jc w:val="center"/>
            </w:pPr>
            <w:r>
              <w:t>11.0 (7.0–16.0)</w:t>
            </w:r>
          </w:p>
        </w:tc>
        <w:tc>
          <w:tcPr>
            <w:tcW w:w="1491" w:type="dxa"/>
            <w:hideMark/>
          </w:tcPr>
          <w:p w14:paraId="4B95F961" w14:textId="77777777" w:rsidR="00D619F7" w:rsidRDefault="00D619F7" w:rsidP="00332597">
            <w:pPr>
              <w:pStyle w:val="NormalWeb"/>
              <w:jc w:val="center"/>
            </w:pPr>
            <w:r>
              <w:t>11.9 (7.0)</w:t>
            </w:r>
          </w:p>
        </w:tc>
        <w:tc>
          <w:tcPr>
            <w:tcW w:w="1265" w:type="dxa"/>
            <w:hideMark/>
          </w:tcPr>
          <w:p w14:paraId="538CCB57" w14:textId="77777777" w:rsidR="00D619F7" w:rsidRDefault="00D619F7" w:rsidP="00332597">
            <w:pPr>
              <w:pStyle w:val="NormalWeb"/>
              <w:jc w:val="center"/>
            </w:pPr>
            <w:r>
              <w:t>7</w:t>
            </w:r>
          </w:p>
        </w:tc>
        <w:tc>
          <w:tcPr>
            <w:tcW w:w="1718" w:type="dxa"/>
            <w:hideMark/>
          </w:tcPr>
          <w:p w14:paraId="5B619EEC" w14:textId="77777777" w:rsidR="00D619F7" w:rsidRDefault="00D619F7" w:rsidP="00332597">
            <w:pPr>
              <w:pStyle w:val="NormalWeb"/>
              <w:jc w:val="center"/>
            </w:pPr>
            <w:r>
              <w:t>13.0 (6.0–18.0)</w:t>
            </w:r>
          </w:p>
        </w:tc>
        <w:tc>
          <w:tcPr>
            <w:tcW w:w="1492" w:type="dxa"/>
            <w:hideMark/>
          </w:tcPr>
          <w:p w14:paraId="4B1AA72A" w14:textId="77777777" w:rsidR="00D619F7" w:rsidRDefault="00D619F7" w:rsidP="00332597">
            <w:pPr>
              <w:pStyle w:val="NormalWeb"/>
              <w:jc w:val="center"/>
            </w:pPr>
            <w:r>
              <w:rPr>
                <w:lang w:val="en-US"/>
              </w:rPr>
              <w:t>15.0 (10.8)</w:t>
            </w:r>
          </w:p>
        </w:tc>
      </w:tr>
    </w:tbl>
    <w:p w14:paraId="06F1BE4D" w14:textId="77777777" w:rsidR="00D619F7" w:rsidRDefault="00D619F7" w:rsidP="001C2511">
      <w:pPr>
        <w:pStyle w:val="CDIfootnotes"/>
      </w:pPr>
      <w:r>
        <w:t>a</w:t>
      </w:r>
      <w:r>
        <w:tab/>
        <w:t>Source: FluCAN (n = 287).</w:t>
      </w:r>
    </w:p>
    <w:p w14:paraId="031E416E" w14:textId="77777777" w:rsidR="00D619F7" w:rsidRDefault="00D619F7" w:rsidP="001C2511">
      <w:pPr>
        <w:pStyle w:val="CDIfootnotes"/>
      </w:pPr>
      <w:r>
        <w:t>b</w:t>
      </w:r>
      <w:r>
        <w:tab/>
        <w:t>Source: Short Period Incidence Study of Severe Acute Respiratory Infection Study (SPRINT-SARI)8 – includes 77 sentinel ICU/HDUs and only those with discharge outcome (n = 379).</w:t>
      </w:r>
    </w:p>
    <w:p w14:paraId="3AC0C7F1" w14:textId="77777777" w:rsidR="00D619F7" w:rsidRDefault="00D619F7" w:rsidP="001C2511">
      <w:r>
        <w:lastRenderedPageBreak/>
        <w:t>Length of stay in ICU for survivors (n = 379) ranged from 0 to 79 days (median 6; IQR: 3–13) which is shorter than indicated in recent data from the United Kingdom (median 12 days; IQR 5–28).</w:t>
      </w:r>
      <w:r>
        <w:rPr>
          <w:vertAlign w:val="superscript"/>
        </w:rPr>
        <w:t>9</w:t>
      </w:r>
      <w:r>
        <w:t xml:space="preserve"> Non-survivors stayed a median of 10 days in ICU (IQR: 5–20); this is similar to that reported in the same UK study (median 9 days; IQR: 5–160).</w:t>
      </w:r>
      <w:r>
        <w:rPr>
          <w:vertAlign w:val="superscript"/>
        </w:rPr>
        <w:t>9</w:t>
      </w:r>
      <w:r>
        <w:t xml:space="preserve"> Both ICU and hospital median length of stays were increased during the two most recent reporting periods (31 August – 27 September 2020) compared to the two previous reporting periods (3–30 August 2020) (Table 5). This may reflect the higher representation of the older population in the distribution of recent cases.</w:t>
      </w:r>
    </w:p>
    <w:p w14:paraId="10C33E20" w14:textId="77777777" w:rsidR="00D619F7" w:rsidRDefault="00D619F7" w:rsidP="001C2511">
      <w:pPr>
        <w:pStyle w:val="CDIFigures"/>
      </w:pPr>
      <w:r>
        <w:t>Table 5: Hospital and ICU length of stay over time based on those discharged during the reporting periods specified, Australia, as at 27 September 2020</w:t>
      </w:r>
      <w:r w:rsidRPr="00A74EC6">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compares hospital and ICU length of stay for those discharged during the current two reporting periods (31 August to 27 September), during the two previous reporting periods (3 to 30 August) and cumulatively from 27 February to 27 September. For both hospital and ICU settings, median and mean lengths of stay for those discharged during the current two reporting periods are higher than for those discharged during the two previous reporting periods or cumulatively.  &#10;"/>
      </w:tblPr>
      <w:tblGrid>
        <w:gridCol w:w="1415"/>
        <w:gridCol w:w="469"/>
        <w:gridCol w:w="1395"/>
        <w:gridCol w:w="1121"/>
        <w:gridCol w:w="342"/>
        <w:gridCol w:w="1432"/>
        <w:gridCol w:w="1086"/>
        <w:gridCol w:w="449"/>
        <w:gridCol w:w="1337"/>
        <w:gridCol w:w="1074"/>
      </w:tblGrid>
      <w:tr w:rsidR="00A6186C" w:rsidRPr="00A6186C" w14:paraId="1EF73C33" w14:textId="77777777" w:rsidTr="00A6186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D330660" w14:textId="77777777" w:rsidR="00D619F7" w:rsidRPr="00A6186C" w:rsidRDefault="00D619F7">
            <w:pPr>
              <w:pStyle w:val="NormalWeb"/>
              <w:rPr>
                <w:color w:val="FFFFFF" w:themeColor="background1"/>
              </w:rPr>
            </w:pPr>
            <w:r w:rsidRPr="00A6186C">
              <w:rPr>
                <w:color w:val="FFFFFF" w:themeColor="background1"/>
              </w:rPr>
              <w:t>Length of Stay</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98865EC" w14:textId="77777777" w:rsidR="00D619F7" w:rsidRPr="00A6186C" w:rsidRDefault="00D619F7" w:rsidP="00F625FA">
            <w:pPr>
              <w:pStyle w:val="NormalWeb"/>
              <w:jc w:val="center"/>
              <w:rPr>
                <w:color w:val="FFFFFF" w:themeColor="background1"/>
              </w:rPr>
            </w:pPr>
            <w:r w:rsidRPr="00A6186C">
              <w:rPr>
                <w:color w:val="FFFFFF" w:themeColor="background1"/>
                <w:lang w:val="en-US"/>
              </w:rPr>
              <w:t>Two previous reporting periods</w:t>
            </w:r>
            <w:r w:rsidRPr="00A6186C">
              <w:rPr>
                <w:color w:val="FFFFFF" w:themeColor="background1"/>
                <w:lang w:val="en-US"/>
              </w:rPr>
              <w:br/>
              <w:t>3—30 August</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0BAC86E" w14:textId="77777777" w:rsidR="00D619F7" w:rsidRPr="00A6186C" w:rsidRDefault="00D619F7" w:rsidP="00F625FA">
            <w:pPr>
              <w:pStyle w:val="NormalWeb"/>
              <w:jc w:val="center"/>
              <w:rPr>
                <w:color w:val="FFFFFF" w:themeColor="background1"/>
              </w:rPr>
            </w:pPr>
            <w:r w:rsidRPr="00A6186C">
              <w:rPr>
                <w:color w:val="FFFFFF" w:themeColor="background1"/>
              </w:rPr>
              <w:t>Current two reporting periods</w:t>
            </w:r>
            <w:r w:rsidRPr="00A6186C">
              <w:rPr>
                <w:color w:val="FFFFFF" w:themeColor="background1"/>
              </w:rPr>
              <w:br/>
              <w:t>31 August — 27 September</w:t>
            </w:r>
          </w:p>
        </w:tc>
        <w:tc>
          <w:tcPr>
            <w:tcW w:w="0" w:type="auto"/>
            <w:gridSpan w:val="3"/>
            <w:tcBorders>
              <w:left w:val="single" w:sz="2" w:space="0" w:color="FFFFFF" w:themeColor="background1"/>
              <w:bottom w:val="single" w:sz="2" w:space="0" w:color="FFFFFF" w:themeColor="background1"/>
            </w:tcBorders>
            <w:hideMark/>
          </w:tcPr>
          <w:p w14:paraId="38A7F88E" w14:textId="77777777" w:rsidR="00D619F7" w:rsidRPr="00A6186C" w:rsidRDefault="00D619F7" w:rsidP="00F625FA">
            <w:pPr>
              <w:pStyle w:val="NormalWeb"/>
              <w:jc w:val="center"/>
              <w:rPr>
                <w:color w:val="FFFFFF" w:themeColor="background1"/>
              </w:rPr>
            </w:pPr>
            <w:r w:rsidRPr="00A6186C">
              <w:rPr>
                <w:color w:val="FFFFFF" w:themeColor="background1"/>
              </w:rPr>
              <w:t>Cumulative data to date</w:t>
            </w:r>
            <w:r w:rsidR="000215ED">
              <w:rPr>
                <w:color w:val="FFFFFF" w:themeColor="background1"/>
              </w:rPr>
              <w:br/>
            </w:r>
            <w:r w:rsidRPr="00A6186C">
              <w:rPr>
                <w:color w:val="FFFFFF" w:themeColor="background1"/>
              </w:rPr>
              <w:t>27 February – 27 September</w:t>
            </w:r>
          </w:p>
        </w:tc>
      </w:tr>
      <w:tr w:rsidR="00A6186C" w:rsidRPr="00A6186C" w14:paraId="7CA2AA14" w14:textId="77777777" w:rsidTr="00A6186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DCD377D" w14:textId="77777777" w:rsidR="00D619F7" w:rsidRPr="00A6186C" w:rsidRDefault="00D619F7">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4D66A6A" w14:textId="77777777" w:rsidR="00D619F7" w:rsidRPr="00A6186C" w:rsidRDefault="00D619F7" w:rsidP="00F625FA">
            <w:pPr>
              <w:pStyle w:val="NormalWeb"/>
              <w:jc w:val="center"/>
              <w:rPr>
                <w:color w:val="FFFFFF" w:themeColor="background1"/>
              </w:rPr>
            </w:pPr>
            <w:r w:rsidRPr="00A6186C">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0BD1A3C" w14:textId="77777777" w:rsidR="00D619F7" w:rsidRPr="00A6186C" w:rsidRDefault="00D619F7" w:rsidP="00F625FA">
            <w:pPr>
              <w:pStyle w:val="NormalWeb"/>
              <w:jc w:val="center"/>
              <w:rPr>
                <w:color w:val="FFFFFF" w:themeColor="background1"/>
              </w:rPr>
            </w:pPr>
            <w:r w:rsidRPr="00A6186C">
              <w:rPr>
                <w:color w:val="FFFFFF" w:themeColor="background1"/>
              </w:rPr>
              <w:t>Median (IQR)</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1A42C56" w14:textId="77777777" w:rsidR="00D619F7" w:rsidRPr="00A6186C" w:rsidRDefault="00D619F7" w:rsidP="00F625FA">
            <w:pPr>
              <w:pStyle w:val="NormalWeb"/>
              <w:jc w:val="center"/>
              <w:rPr>
                <w:color w:val="FFFFFF" w:themeColor="background1"/>
              </w:rPr>
            </w:pPr>
            <w:r w:rsidRPr="00A6186C">
              <w:rPr>
                <w:color w:val="FFFFFF" w:themeColor="background1"/>
              </w:rPr>
              <w:t>Mean (SD)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245D674" w14:textId="77777777" w:rsidR="00D619F7" w:rsidRPr="00A6186C" w:rsidRDefault="00D619F7" w:rsidP="00F625FA">
            <w:pPr>
              <w:pStyle w:val="NormalWeb"/>
              <w:jc w:val="center"/>
              <w:rPr>
                <w:color w:val="FFFFFF" w:themeColor="background1"/>
              </w:rPr>
            </w:pPr>
            <w:r w:rsidRPr="00A6186C">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C410539" w14:textId="77777777" w:rsidR="00D619F7" w:rsidRPr="00A6186C" w:rsidRDefault="00D619F7" w:rsidP="00F625FA">
            <w:pPr>
              <w:pStyle w:val="NormalWeb"/>
              <w:jc w:val="center"/>
              <w:rPr>
                <w:color w:val="FFFFFF" w:themeColor="background1"/>
              </w:rPr>
            </w:pPr>
            <w:r w:rsidRPr="00A6186C">
              <w:rPr>
                <w:color w:val="FFFFFF" w:themeColor="background1"/>
              </w:rPr>
              <w:t>Median (IQR)</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5721075" w14:textId="77777777" w:rsidR="00D619F7" w:rsidRPr="00A6186C" w:rsidRDefault="00D619F7" w:rsidP="00F625FA">
            <w:pPr>
              <w:pStyle w:val="NormalWeb"/>
              <w:jc w:val="center"/>
              <w:rPr>
                <w:color w:val="FFFFFF" w:themeColor="background1"/>
              </w:rPr>
            </w:pPr>
            <w:r w:rsidRPr="00A6186C">
              <w:rPr>
                <w:color w:val="FFFFFF" w:themeColor="background1"/>
              </w:rPr>
              <w:t>Mean (SD)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3EE2D8B" w14:textId="77777777" w:rsidR="00D619F7" w:rsidRPr="00A6186C" w:rsidRDefault="00D619F7" w:rsidP="00F625FA">
            <w:pPr>
              <w:pStyle w:val="NormalWeb"/>
              <w:jc w:val="center"/>
              <w:rPr>
                <w:color w:val="FFFFFF" w:themeColor="background1"/>
              </w:rPr>
            </w:pPr>
            <w:r w:rsidRPr="00A6186C">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35633EC" w14:textId="77777777" w:rsidR="00D619F7" w:rsidRPr="00A6186C" w:rsidRDefault="00D619F7" w:rsidP="00F625FA">
            <w:pPr>
              <w:pStyle w:val="NormalWeb"/>
              <w:jc w:val="center"/>
              <w:rPr>
                <w:color w:val="FFFFFF" w:themeColor="background1"/>
              </w:rPr>
            </w:pPr>
            <w:r w:rsidRPr="00A6186C">
              <w:rPr>
                <w:color w:val="FFFFFF" w:themeColor="background1"/>
              </w:rPr>
              <w:t>Median (IQR)</w:t>
            </w:r>
          </w:p>
        </w:tc>
        <w:tc>
          <w:tcPr>
            <w:tcW w:w="0" w:type="auto"/>
            <w:tcBorders>
              <w:top w:val="single" w:sz="2" w:space="0" w:color="FFFFFF" w:themeColor="background1"/>
              <w:left w:val="single" w:sz="2" w:space="0" w:color="FFFFFF" w:themeColor="background1"/>
            </w:tcBorders>
            <w:hideMark/>
          </w:tcPr>
          <w:p w14:paraId="6D12931D" w14:textId="77777777" w:rsidR="00D619F7" w:rsidRPr="00A6186C" w:rsidRDefault="00D619F7" w:rsidP="00F625FA">
            <w:pPr>
              <w:pStyle w:val="NormalWeb"/>
              <w:jc w:val="center"/>
              <w:rPr>
                <w:color w:val="FFFFFF" w:themeColor="background1"/>
              </w:rPr>
            </w:pPr>
            <w:r w:rsidRPr="00A6186C">
              <w:rPr>
                <w:color w:val="FFFFFF" w:themeColor="background1"/>
                <w:lang w:val="en-US"/>
              </w:rPr>
              <w:t>Mean (SD)</w:t>
            </w:r>
          </w:p>
        </w:tc>
      </w:tr>
      <w:tr w:rsidR="00A6186C" w14:paraId="252C42D3" w14:textId="77777777" w:rsidTr="003416EA">
        <w:tc>
          <w:tcPr>
            <w:tcW w:w="0" w:type="auto"/>
            <w:hideMark/>
          </w:tcPr>
          <w:p w14:paraId="0763CCDC" w14:textId="77777777" w:rsidR="00D619F7" w:rsidRDefault="00D619F7">
            <w:pPr>
              <w:pStyle w:val="NormalWeb"/>
            </w:pPr>
            <w:r>
              <w:t>Hospital</w:t>
            </w:r>
            <w:r w:rsidRPr="00F625FA">
              <w:rPr>
                <w:vertAlign w:val="superscript"/>
                <w:lang w:val="en-US"/>
              </w:rPr>
              <w:t>b</w:t>
            </w:r>
          </w:p>
        </w:tc>
        <w:tc>
          <w:tcPr>
            <w:tcW w:w="0" w:type="auto"/>
            <w:hideMark/>
          </w:tcPr>
          <w:p w14:paraId="1AB6D6B0" w14:textId="77777777" w:rsidR="00D619F7" w:rsidRDefault="00D619F7" w:rsidP="00F625FA">
            <w:pPr>
              <w:pStyle w:val="NormalWeb"/>
              <w:jc w:val="center"/>
            </w:pPr>
            <w:r>
              <w:t>69</w:t>
            </w:r>
          </w:p>
        </w:tc>
        <w:tc>
          <w:tcPr>
            <w:tcW w:w="0" w:type="auto"/>
            <w:hideMark/>
          </w:tcPr>
          <w:p w14:paraId="7356CB57" w14:textId="77777777" w:rsidR="00D619F7" w:rsidRDefault="00D619F7" w:rsidP="00F625FA">
            <w:pPr>
              <w:pStyle w:val="NormalWeb"/>
              <w:jc w:val="center"/>
            </w:pPr>
            <w:r>
              <w:t>7.0(3.0–11.0)</w:t>
            </w:r>
          </w:p>
        </w:tc>
        <w:tc>
          <w:tcPr>
            <w:tcW w:w="0" w:type="auto"/>
            <w:hideMark/>
          </w:tcPr>
          <w:p w14:paraId="63C3CBA7" w14:textId="77777777" w:rsidR="00D619F7" w:rsidRDefault="00D619F7" w:rsidP="00F625FA">
            <w:pPr>
              <w:pStyle w:val="NormalWeb"/>
              <w:jc w:val="center"/>
            </w:pPr>
            <w:r>
              <w:t>10.7(18.2)</w:t>
            </w:r>
          </w:p>
        </w:tc>
        <w:tc>
          <w:tcPr>
            <w:tcW w:w="0" w:type="auto"/>
            <w:hideMark/>
          </w:tcPr>
          <w:p w14:paraId="6968BA08" w14:textId="77777777" w:rsidR="00D619F7" w:rsidRDefault="00D619F7" w:rsidP="00F625FA">
            <w:pPr>
              <w:pStyle w:val="NormalWeb"/>
              <w:jc w:val="center"/>
            </w:pPr>
            <w:r>
              <w:t>29</w:t>
            </w:r>
          </w:p>
        </w:tc>
        <w:tc>
          <w:tcPr>
            <w:tcW w:w="0" w:type="auto"/>
            <w:hideMark/>
          </w:tcPr>
          <w:p w14:paraId="71B5A21D" w14:textId="77777777" w:rsidR="00D619F7" w:rsidRDefault="00D619F7" w:rsidP="00F625FA">
            <w:pPr>
              <w:pStyle w:val="NormalWeb"/>
              <w:jc w:val="center"/>
            </w:pPr>
            <w:r>
              <w:t>12.0(7.0–17.0)</w:t>
            </w:r>
          </w:p>
        </w:tc>
        <w:tc>
          <w:tcPr>
            <w:tcW w:w="0" w:type="auto"/>
            <w:hideMark/>
          </w:tcPr>
          <w:p w14:paraId="6019313D" w14:textId="77777777" w:rsidR="00D619F7" w:rsidRDefault="00D619F7" w:rsidP="00F625FA">
            <w:pPr>
              <w:pStyle w:val="NormalWeb"/>
              <w:jc w:val="center"/>
            </w:pPr>
            <w:r>
              <w:t>12.2(7.4)</w:t>
            </w:r>
          </w:p>
        </w:tc>
        <w:tc>
          <w:tcPr>
            <w:tcW w:w="0" w:type="auto"/>
            <w:hideMark/>
          </w:tcPr>
          <w:p w14:paraId="4182D0FE" w14:textId="77777777" w:rsidR="00D619F7" w:rsidRDefault="00D619F7" w:rsidP="00F625FA">
            <w:pPr>
              <w:pStyle w:val="NormalWeb"/>
              <w:jc w:val="center"/>
            </w:pPr>
            <w:r>
              <w:t>287</w:t>
            </w:r>
          </w:p>
        </w:tc>
        <w:tc>
          <w:tcPr>
            <w:tcW w:w="0" w:type="auto"/>
            <w:hideMark/>
          </w:tcPr>
          <w:p w14:paraId="52988653" w14:textId="77777777" w:rsidR="00D619F7" w:rsidRDefault="00D619F7" w:rsidP="00F625FA">
            <w:pPr>
              <w:pStyle w:val="NormalWeb"/>
              <w:jc w:val="center"/>
            </w:pPr>
            <w:r>
              <w:t>7.0(3.0–13.0)</w:t>
            </w:r>
          </w:p>
        </w:tc>
        <w:tc>
          <w:tcPr>
            <w:tcW w:w="0" w:type="auto"/>
            <w:hideMark/>
          </w:tcPr>
          <w:p w14:paraId="40660721" w14:textId="77777777" w:rsidR="00D619F7" w:rsidRDefault="00D619F7" w:rsidP="00F625FA">
            <w:pPr>
              <w:pStyle w:val="NormalWeb"/>
              <w:jc w:val="center"/>
            </w:pPr>
            <w:r>
              <w:t>9.5 (11.4)</w:t>
            </w:r>
          </w:p>
        </w:tc>
      </w:tr>
      <w:tr w:rsidR="000215ED" w14:paraId="7F71CA75" w14:textId="77777777" w:rsidTr="003416EA">
        <w:trPr>
          <w:cnfStyle w:val="000000010000" w:firstRow="0" w:lastRow="0" w:firstColumn="0" w:lastColumn="0" w:oddVBand="0" w:evenVBand="0" w:oddHBand="0" w:evenHBand="1" w:firstRowFirstColumn="0" w:firstRowLastColumn="0" w:lastRowFirstColumn="0" w:lastRowLastColumn="0"/>
        </w:trPr>
        <w:tc>
          <w:tcPr>
            <w:tcW w:w="0" w:type="auto"/>
            <w:hideMark/>
          </w:tcPr>
          <w:p w14:paraId="2E0C5738" w14:textId="77777777" w:rsidR="00D619F7" w:rsidRDefault="00D619F7">
            <w:pPr>
              <w:pStyle w:val="NormalWeb"/>
            </w:pPr>
            <w:r>
              <w:t>ICU</w:t>
            </w:r>
            <w:r w:rsidRPr="00F625FA">
              <w:rPr>
                <w:vertAlign w:val="superscript"/>
                <w:lang w:val="en-US"/>
              </w:rPr>
              <w:t>c</w:t>
            </w:r>
          </w:p>
        </w:tc>
        <w:tc>
          <w:tcPr>
            <w:tcW w:w="0" w:type="auto"/>
            <w:hideMark/>
          </w:tcPr>
          <w:p w14:paraId="2A7ACC86" w14:textId="77777777" w:rsidR="00D619F7" w:rsidRDefault="00D619F7" w:rsidP="00F625FA">
            <w:pPr>
              <w:pStyle w:val="NormalWeb"/>
              <w:jc w:val="center"/>
            </w:pPr>
            <w:r>
              <w:t>109</w:t>
            </w:r>
          </w:p>
        </w:tc>
        <w:tc>
          <w:tcPr>
            <w:tcW w:w="0" w:type="auto"/>
            <w:hideMark/>
          </w:tcPr>
          <w:p w14:paraId="4404E79A" w14:textId="77777777" w:rsidR="00D619F7" w:rsidRDefault="00D619F7" w:rsidP="00F625FA">
            <w:pPr>
              <w:pStyle w:val="NormalWeb"/>
              <w:jc w:val="center"/>
            </w:pPr>
            <w:r>
              <w:t>4.0(2.0–9.0)</w:t>
            </w:r>
          </w:p>
        </w:tc>
        <w:tc>
          <w:tcPr>
            <w:tcW w:w="0" w:type="auto"/>
            <w:hideMark/>
          </w:tcPr>
          <w:p w14:paraId="0B35DE42" w14:textId="77777777" w:rsidR="00D619F7" w:rsidRDefault="00D619F7" w:rsidP="00F625FA">
            <w:pPr>
              <w:pStyle w:val="NormalWeb"/>
              <w:jc w:val="center"/>
            </w:pPr>
            <w:r>
              <w:t>7.1(78.0)</w:t>
            </w:r>
          </w:p>
        </w:tc>
        <w:tc>
          <w:tcPr>
            <w:tcW w:w="0" w:type="auto"/>
            <w:hideMark/>
          </w:tcPr>
          <w:p w14:paraId="2C9C3F41" w14:textId="77777777" w:rsidR="00D619F7" w:rsidRDefault="00D619F7" w:rsidP="00F625FA">
            <w:pPr>
              <w:pStyle w:val="NormalWeb"/>
              <w:jc w:val="center"/>
            </w:pPr>
            <w:r>
              <w:t>38</w:t>
            </w:r>
          </w:p>
        </w:tc>
        <w:tc>
          <w:tcPr>
            <w:tcW w:w="0" w:type="auto"/>
            <w:hideMark/>
          </w:tcPr>
          <w:p w14:paraId="013359B6" w14:textId="77777777" w:rsidR="00D619F7" w:rsidRDefault="00D619F7" w:rsidP="00F625FA">
            <w:pPr>
              <w:pStyle w:val="NormalWeb"/>
              <w:jc w:val="center"/>
            </w:pPr>
            <w:r>
              <w:t>7.0(4.0–15.0)</w:t>
            </w:r>
          </w:p>
        </w:tc>
        <w:tc>
          <w:tcPr>
            <w:tcW w:w="0" w:type="auto"/>
            <w:hideMark/>
          </w:tcPr>
          <w:p w14:paraId="2A055E54" w14:textId="77777777" w:rsidR="00D619F7" w:rsidRDefault="00D619F7" w:rsidP="00F625FA">
            <w:pPr>
              <w:pStyle w:val="NormalWeb"/>
              <w:jc w:val="center"/>
            </w:pPr>
            <w:r>
              <w:t>11.2(11.1)</w:t>
            </w:r>
          </w:p>
        </w:tc>
        <w:tc>
          <w:tcPr>
            <w:tcW w:w="0" w:type="auto"/>
            <w:hideMark/>
          </w:tcPr>
          <w:p w14:paraId="2B0093BC" w14:textId="77777777" w:rsidR="00D619F7" w:rsidRDefault="00D619F7" w:rsidP="00F625FA">
            <w:pPr>
              <w:pStyle w:val="NormalWeb"/>
              <w:jc w:val="center"/>
            </w:pPr>
            <w:r>
              <w:t>379</w:t>
            </w:r>
          </w:p>
        </w:tc>
        <w:tc>
          <w:tcPr>
            <w:tcW w:w="0" w:type="auto"/>
            <w:hideMark/>
          </w:tcPr>
          <w:p w14:paraId="503062C2" w14:textId="77777777" w:rsidR="00D619F7" w:rsidRDefault="00D619F7" w:rsidP="00F625FA">
            <w:pPr>
              <w:pStyle w:val="NormalWeb"/>
              <w:jc w:val="center"/>
            </w:pPr>
            <w:r>
              <w:t>6.0(3.0–13.0)</w:t>
            </w:r>
          </w:p>
        </w:tc>
        <w:tc>
          <w:tcPr>
            <w:tcW w:w="0" w:type="auto"/>
            <w:hideMark/>
          </w:tcPr>
          <w:p w14:paraId="6B498B4C" w14:textId="77777777" w:rsidR="00D619F7" w:rsidRDefault="00D619F7" w:rsidP="00F625FA">
            <w:pPr>
              <w:pStyle w:val="NormalWeb"/>
              <w:jc w:val="center"/>
            </w:pPr>
            <w:r>
              <w:t>10.1(12.0)</w:t>
            </w:r>
          </w:p>
        </w:tc>
      </w:tr>
    </w:tbl>
    <w:p w14:paraId="4B70E16A" w14:textId="77777777" w:rsidR="00D619F7" w:rsidRDefault="00D619F7" w:rsidP="001C2511">
      <w:pPr>
        <w:pStyle w:val="CDIfootnotes"/>
      </w:pPr>
      <w:r>
        <w:t>a</w:t>
      </w:r>
      <w:r>
        <w:tab/>
        <w:t>Data over two reporting periods has been used to reduce the impact of small numbers on metric volatility.</w:t>
      </w:r>
    </w:p>
    <w:p w14:paraId="4484838A" w14:textId="77777777" w:rsidR="00D619F7" w:rsidRDefault="00D619F7" w:rsidP="001C2511">
      <w:pPr>
        <w:pStyle w:val="CDIfootnotes"/>
      </w:pPr>
      <w:r>
        <w:t>b</w:t>
      </w:r>
      <w:r>
        <w:tab/>
        <w:t>Source: FluCAN.</w:t>
      </w:r>
    </w:p>
    <w:p w14:paraId="2AB70B6B" w14:textId="77777777" w:rsidR="00D619F7" w:rsidRDefault="00D619F7" w:rsidP="001C2511">
      <w:pPr>
        <w:pStyle w:val="CDIfootnotes"/>
      </w:pPr>
      <w:r>
        <w:t>c</w:t>
      </w:r>
      <w:r>
        <w:tab/>
        <w:t>Source: Sprint-Sari.</w:t>
      </w:r>
    </w:p>
    <w:p w14:paraId="4B3DC9E2" w14:textId="77777777" w:rsidR="00D619F7" w:rsidRPr="001C2511" w:rsidRDefault="00D619F7" w:rsidP="001C2511">
      <w:pPr>
        <w:pStyle w:val="Heading2"/>
      </w:pPr>
      <w:r w:rsidRPr="001C2511">
        <w:t xml:space="preserve">Characteristics of those with severe COVID-19 disease </w:t>
      </w:r>
    </w:p>
    <w:p w14:paraId="1C76BDEB" w14:textId="77777777" w:rsidR="00D619F7" w:rsidRDefault="00D619F7" w:rsidP="001C2511">
      <w:r>
        <w:t>Increased age and comorbidities are associated with higher disease severity, as indicated by hospitalisation, admission to ICU, and death. The median ages of cases who were hospitalised in sentinel sites (58 years; IQR: 39–74) and admitted to ICU (61 years; IQR: 50–70) were higher than for cases overall (37 years; IQR: 25–57). The ratio of males to</w:t>
      </w:r>
      <w:r>
        <w:rPr>
          <w:rStyle w:val="Strong"/>
        </w:rPr>
        <w:t xml:space="preserve"> </w:t>
      </w:r>
      <w:r>
        <w:t xml:space="preserve">females was similar in hospitalised cases (1.2:1); however, substantially more males were admitted to ICU (ratio: 1.7:1). For ICU-admitted COVID-19 patients, the </w:t>
      </w:r>
      <w:proofErr w:type="spellStart"/>
      <w:r>
        <w:t>male:female</w:t>
      </w:r>
      <w:proofErr w:type="spellEnd"/>
      <w:r>
        <w:t xml:space="preserve"> ratio increased with advancing age (Figure 7), while in hospitalised patients, there were more females than males admitted in the over 80 years age category.</w:t>
      </w:r>
    </w:p>
    <w:p w14:paraId="1260998B" w14:textId="77777777" w:rsidR="0078335A" w:rsidRDefault="0078335A" w:rsidP="0078335A">
      <w:pPr>
        <w:pStyle w:val="CDIFigures"/>
        <w:sectPr w:rsidR="0078335A" w:rsidSect="00A30C37">
          <w:footnotePr>
            <w:numFmt w:val="lowerRoman"/>
          </w:footnotePr>
          <w:pgSz w:w="11906" w:h="16838"/>
          <w:pgMar w:top="720" w:right="720" w:bottom="1134" w:left="720" w:header="709" w:footer="284" w:gutter="0"/>
          <w:cols w:space="708"/>
          <w:titlePg/>
          <w:docGrid w:linePitch="360"/>
        </w:sectPr>
      </w:pPr>
    </w:p>
    <w:p w14:paraId="1EEF33AD" w14:textId="77777777" w:rsidR="00D619F7" w:rsidRDefault="00D619F7" w:rsidP="0078335A">
      <w:pPr>
        <w:pStyle w:val="CDIFigures"/>
      </w:pPr>
      <w:r>
        <w:lastRenderedPageBreak/>
        <w:t>Figure 7. Age and sex distribution for COVID-19 cases admitted to hospital (16 March – 27 September 2020)</w:t>
      </w:r>
      <w:proofErr w:type="gramStart"/>
      <w:r w:rsidRPr="006C5B02">
        <w:rPr>
          <w:vertAlign w:val="superscript"/>
        </w:rPr>
        <w:t>a</w:t>
      </w:r>
      <w:r>
        <w:t xml:space="preserve"> or</w:t>
      </w:r>
      <w:proofErr w:type="gramEnd"/>
      <w:r>
        <w:t xml:space="preserve"> admitted to ICU (27 February – 27 September 2020),</w:t>
      </w:r>
      <w:r w:rsidRPr="006C5B02">
        <w:rPr>
          <w:vertAlign w:val="superscript"/>
        </w:rPr>
        <w:t>b</w:t>
      </w:r>
      <w:r>
        <w:t xml:space="preserve"> Australia</w:t>
      </w:r>
    </w:p>
    <w:p w14:paraId="599E46F1" w14:textId="77777777" w:rsidR="00D619F7" w:rsidRDefault="00D619F7">
      <w:pPr>
        <w:pStyle w:val="NormalWeb"/>
      </w:pPr>
      <w:r>
        <w:rPr>
          <w:noProof/>
        </w:rPr>
        <w:drawing>
          <wp:inline distT="0" distB="0" distL="0" distR="0" wp14:anchorId="4ED6E41E" wp14:editId="3C66054B">
            <wp:extent cx="5922276" cy="4072136"/>
            <wp:effectExtent l="0" t="0" r="2540" b="5080"/>
            <wp:docPr id="7" name="Picture 7" descr="Two butterfly graphs showing the distribution by age group and sex for COVID-19 cases admitted to hospital (from 16 March to 27 September) or to ICU (from 27 February to 27 September). The upper chart, showing hospital admissions, indicates that the total numbers of females and males admitted are similar. There are few admissions of either sex in cases under 18 years of age; among females, the numbers admitted are similar in each of the age groups 18 to 39, 40 to 59, 60 to 79, and 80 and over, while among males substantially the highest number of admissions is in the 60 to 79 years age group, then in those aged 40 to 59 years. The lower chart shows ICU admissions, with a preponderance of males in all age groups. Admission totals are low for those aged 80 years and over; there is otherwise a steady increase in admission numbers with increasing age grou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2020\69- COVID-19 report 26\MS-Word output\figures_and_tables-web-resources\image\Figure_7a_-_Hospitalised_Cases_by_Age_and_Sex_-_Report_Ending_2020-09-27_copy.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22276" cy="4072136"/>
                    </a:xfrm>
                    <a:prstGeom prst="rect">
                      <a:avLst/>
                    </a:prstGeom>
                  </pic:spPr>
                </pic:pic>
              </a:graphicData>
            </a:graphic>
          </wp:inline>
        </w:drawing>
      </w:r>
    </w:p>
    <w:p w14:paraId="28147640" w14:textId="77777777" w:rsidR="00D619F7" w:rsidRDefault="00D619F7">
      <w:pPr>
        <w:pStyle w:val="NormalWeb"/>
      </w:pPr>
      <w:r>
        <w:rPr>
          <w:noProof/>
        </w:rPr>
        <w:drawing>
          <wp:inline distT="0" distB="0" distL="0" distR="0" wp14:anchorId="24FA21E0" wp14:editId="2AA94FC5">
            <wp:extent cx="5876556" cy="4023368"/>
            <wp:effectExtent l="0" t="0" r="0" b="0"/>
            <wp:docPr id="8" name="Picture 8" descr="Two butterfly graphs showing the distribution by age group and sex for COVID-19 cases admitted to hospital (from 16 March to 27 September) or to ICU (from 27 February to 27 September). The upper chart, showing hospital admissions, indicates that the total numbers of females and males admitted are similar. There are few admissions of either sex in cases under 18 years of age; among females, the numbers admitted are similar in each of the age groups 18 to 39, 40 to 59, 60 to 79, and 80 and over, while among males substantially the highest number of admissions is in the 60 to 79 years age group, then in those aged 40 to 59 years. The lower chart shows ICU admissions, with a preponderance of males in all age groups. Admission totals are low for those aged 80 years and over; there is otherwise a steady increase in admission numbers with increasing age grou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aging\CDESS\ZoFE\CDI\Desktopping\OpenCDI\2020\69- COVID-19 report 26\MS-Word output\figures_and_tables-web-resources\image\Figure_7b_-_ICU_Cases_by_Age_and_Sex_-_Report_Ending_2020-09-27_copy.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876556" cy="4023368"/>
                    </a:xfrm>
                    <a:prstGeom prst="rect">
                      <a:avLst/>
                    </a:prstGeom>
                  </pic:spPr>
                </pic:pic>
              </a:graphicData>
            </a:graphic>
          </wp:inline>
        </w:drawing>
      </w:r>
    </w:p>
    <w:p w14:paraId="340941E7" w14:textId="77777777" w:rsidR="00D619F7" w:rsidRDefault="00D619F7" w:rsidP="001C2511">
      <w:pPr>
        <w:pStyle w:val="CDIfootnotes"/>
      </w:pPr>
      <w:r>
        <w:t>a</w:t>
      </w:r>
      <w:r>
        <w:tab/>
        <w:t>Source: FluCAN (n = 422).</w:t>
      </w:r>
    </w:p>
    <w:p w14:paraId="62320DC9" w14:textId="77777777" w:rsidR="00D619F7" w:rsidRDefault="00D619F7" w:rsidP="001C2511">
      <w:pPr>
        <w:pStyle w:val="CDIfootnotes"/>
      </w:pPr>
      <w:r>
        <w:t>b</w:t>
      </w:r>
      <w:r>
        <w:tab/>
        <w:t>Source: SPRINT-SARI (n = 466).</w:t>
      </w:r>
    </w:p>
    <w:p w14:paraId="3547D42D" w14:textId="77777777" w:rsidR="00D619F7" w:rsidRDefault="00D619F7" w:rsidP="001C2511">
      <w:r>
        <w:lastRenderedPageBreak/>
        <w:t>Of all those hospitalised (n = 423), fewer than ten (&lt; 1.5%) identified as Aboriginal and/or Torres Strait Islander persons.</w:t>
      </w:r>
    </w:p>
    <w:p w14:paraId="1FA39B5D" w14:textId="77777777" w:rsidR="00D619F7" w:rsidRPr="001C2511" w:rsidRDefault="00D619F7" w:rsidP="001C2511">
      <w:pPr>
        <w:pStyle w:val="Heading2"/>
      </w:pPr>
      <w:r w:rsidRPr="001C2511">
        <w:t xml:space="preserve">Underlying medical conditions and other risk factors </w:t>
      </w:r>
    </w:p>
    <w:p w14:paraId="628C1088" w14:textId="77777777" w:rsidR="00D619F7" w:rsidRDefault="00D619F7" w:rsidP="001C2511">
      <w:r>
        <w:t>There is evidence that people with comorbid conditions may experience a higher risk of severe COVID-19 disease. In May 2020, the American Medical Association (AMA) released a list of comorbidities for which such evidence had emerged which included: hypertension; diabetes; cardiovascular disease; respiratory disease; and cerebrovascular disease.</w:t>
      </w:r>
      <w:r>
        <w:rPr>
          <w:vertAlign w:val="superscript"/>
        </w:rPr>
        <w:t>10</w:t>
      </w:r>
      <w:r>
        <w:t xml:space="preserve"> Comorbidity status was not always available: 114 cases (29%) recorded in FluCAN had missing comorbidity information. The surveillance data in this section reflects information on hospitalised patients only, meaning that it may not be generalisable to all cases. </w:t>
      </w:r>
    </w:p>
    <w:p w14:paraId="326311C4" w14:textId="77777777" w:rsidR="00D619F7" w:rsidRDefault="00D619F7" w:rsidP="001C2511">
      <w:r>
        <w:t>Obesity (defined as a body mass index &gt; 30), which was prevalent amongst those who died from COVID-19 while in ICU (29%), has also been flagged as a risk factor (supported by growing evidence) for a worse outcome from COVID-19 infection.</w:t>
      </w:r>
      <w:r>
        <w:rPr>
          <w:vertAlign w:val="superscript"/>
        </w:rPr>
        <w:t>11,12</w:t>
      </w:r>
      <w:r>
        <w:t xml:space="preserve"> In Australian hospitalised patients, the most prevalent comorbidity was cardiac disease (36%; Table 6), which is similar to its prevalence among hospitalised cases in the UK (30.9%).</w:t>
      </w:r>
      <w:r>
        <w:rPr>
          <w:vertAlign w:val="superscript"/>
        </w:rPr>
        <w:t>7</w:t>
      </w:r>
      <w:r>
        <w:t xml:space="preserve"> Diabetes was also common across both levels of hospitalisation and amongst those who died while in hospital (45%). Mortality rates by comorbidity amongst those admitted to ICU increased with rising numbers of comorbidities. The highest case fatality rate</w:t>
      </w:r>
      <w:r w:rsidR="002870E2">
        <w:t xml:space="preserve"> (CFR)</w:t>
      </w:r>
      <w:r>
        <w:t xml:space="preserve"> of all comorbidities was for those with a malignancy (47%) closely followed by those with chronic renal disease (42%). A history of smoking, either as a current or past smoker, was identified where data were available in 35% (108/310) of those hospitalised and 13% (52/408) of those admitted to an ICU.</w:t>
      </w:r>
    </w:p>
    <w:p w14:paraId="1DAD564F" w14:textId="77777777" w:rsidR="00497F58" w:rsidRDefault="00497F58">
      <w:pPr>
        <w:rPr>
          <w:b/>
        </w:rPr>
      </w:pPr>
      <w:r>
        <w:br w:type="page"/>
      </w:r>
    </w:p>
    <w:p w14:paraId="1DD4E0D4" w14:textId="77777777" w:rsidR="00D619F7" w:rsidRDefault="00D619F7" w:rsidP="001C2511">
      <w:pPr>
        <w:pStyle w:val="CDIFigures"/>
      </w:pPr>
      <w:r>
        <w:lastRenderedPageBreak/>
        <w:t xml:space="preserve">Table 6: Comorbidities for adult COVID-19 cases (&gt; 18 years) amongst those hospitalised, those admitted to ICU and those who have died in ICU from COVID-19 and mortality rates case fatality rate, CFR by comorbidity, Australia, as at 27 September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lists the prevalence of various reported comorbidities among hospitalised cases, cases admitted to ICU and deaths. The most widely-reported comorbidities amongst hospitalised cases are cardiac disease (excluding hypertension) and diabetes; these two comorbidities are also among the most widely-reported comorbidities (alongside chronic respiratory condition and obesity) among cases admitted to the ICU and non-survivors. &#10;"/>
      </w:tblPr>
      <w:tblGrid>
        <w:gridCol w:w="2601"/>
        <w:gridCol w:w="2077"/>
        <w:gridCol w:w="1418"/>
        <w:gridCol w:w="1701"/>
        <w:gridCol w:w="2669"/>
      </w:tblGrid>
      <w:tr w:rsidR="00A6186C" w:rsidRPr="00A6186C" w14:paraId="014B1789" w14:textId="77777777" w:rsidTr="003166A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AC1ED7A" w14:textId="77777777" w:rsidR="00D619F7" w:rsidRPr="00A6186C" w:rsidRDefault="00D619F7">
            <w:pPr>
              <w:pStyle w:val="NormalWeb"/>
              <w:rPr>
                <w:color w:val="FFFFFF" w:themeColor="background1"/>
              </w:rPr>
            </w:pPr>
            <w:r w:rsidRPr="00A6186C">
              <w:rPr>
                <w:color w:val="FFFFFF" w:themeColor="background1"/>
              </w:rPr>
              <w:t>Comorbidity</w:t>
            </w:r>
          </w:p>
        </w:tc>
        <w:tc>
          <w:tcPr>
            <w:tcW w:w="2077" w:type="dxa"/>
            <w:tcBorders>
              <w:left w:val="single" w:sz="2" w:space="0" w:color="FFFFFF" w:themeColor="background1"/>
              <w:right w:val="single" w:sz="2" w:space="0" w:color="FFFFFF" w:themeColor="background1"/>
            </w:tcBorders>
            <w:hideMark/>
          </w:tcPr>
          <w:p w14:paraId="4CC0073C" w14:textId="77777777" w:rsidR="00D619F7" w:rsidRPr="00A6186C" w:rsidRDefault="00D619F7" w:rsidP="00920271">
            <w:pPr>
              <w:pStyle w:val="NormalWeb"/>
              <w:jc w:val="center"/>
              <w:rPr>
                <w:color w:val="FFFFFF" w:themeColor="background1"/>
              </w:rPr>
            </w:pPr>
            <w:r w:rsidRPr="00A6186C">
              <w:rPr>
                <w:color w:val="FFFFFF" w:themeColor="background1"/>
              </w:rPr>
              <w:t xml:space="preserve">Hospitalised </w:t>
            </w:r>
            <w:proofErr w:type="spellStart"/>
            <w:r w:rsidRPr="00A6186C">
              <w:rPr>
                <w:color w:val="FFFFFF" w:themeColor="background1"/>
              </w:rPr>
              <w:t>cases</w:t>
            </w:r>
            <w:r w:rsidRPr="00920271">
              <w:rPr>
                <w:color w:val="FFFFFF" w:themeColor="background1"/>
                <w:vertAlign w:val="superscript"/>
              </w:rPr>
              <w:t>a</w:t>
            </w:r>
            <w:proofErr w:type="spellEnd"/>
            <w:r w:rsidRPr="00A6186C">
              <w:rPr>
                <w:color w:val="FFFFFF" w:themeColor="background1"/>
              </w:rPr>
              <w:br/>
              <w:t>(n = 274)</w:t>
            </w:r>
            <w:r w:rsidRPr="00A6186C">
              <w:rPr>
                <w:color w:val="FFFFFF" w:themeColor="background1"/>
              </w:rPr>
              <w:br/>
              <w:t>(%)</w:t>
            </w:r>
          </w:p>
        </w:tc>
        <w:tc>
          <w:tcPr>
            <w:tcW w:w="1418" w:type="dxa"/>
            <w:tcBorders>
              <w:left w:val="single" w:sz="2" w:space="0" w:color="FFFFFF" w:themeColor="background1"/>
              <w:right w:val="single" w:sz="2" w:space="0" w:color="FFFFFF" w:themeColor="background1"/>
            </w:tcBorders>
            <w:hideMark/>
          </w:tcPr>
          <w:p w14:paraId="7DE25F30" w14:textId="77777777" w:rsidR="00D619F7" w:rsidRPr="00A6186C" w:rsidRDefault="00D619F7" w:rsidP="00920271">
            <w:pPr>
              <w:pStyle w:val="NormalWeb"/>
              <w:jc w:val="center"/>
              <w:rPr>
                <w:color w:val="FFFFFF" w:themeColor="background1"/>
              </w:rPr>
            </w:pPr>
            <w:r w:rsidRPr="00A6186C">
              <w:rPr>
                <w:color w:val="FFFFFF" w:themeColor="background1"/>
              </w:rPr>
              <w:t xml:space="preserve">ICU </w:t>
            </w:r>
            <w:proofErr w:type="spellStart"/>
            <w:r w:rsidRPr="00A6186C">
              <w:rPr>
                <w:color w:val="FFFFFF" w:themeColor="background1"/>
              </w:rPr>
              <w:t>cases</w:t>
            </w:r>
            <w:r w:rsidRPr="00920271">
              <w:rPr>
                <w:color w:val="FFFFFF" w:themeColor="background1"/>
                <w:vertAlign w:val="superscript"/>
              </w:rPr>
              <w:t>b</w:t>
            </w:r>
            <w:proofErr w:type="spellEnd"/>
            <w:r w:rsidRPr="00A6186C">
              <w:rPr>
                <w:color w:val="FFFFFF" w:themeColor="background1"/>
              </w:rPr>
              <w:br/>
              <w:t>(n = 423)</w:t>
            </w:r>
            <w:r w:rsidRPr="00A6186C">
              <w:rPr>
                <w:color w:val="FFFFFF" w:themeColor="background1"/>
              </w:rPr>
              <w:br/>
              <w:t>(%)</w:t>
            </w:r>
          </w:p>
        </w:tc>
        <w:tc>
          <w:tcPr>
            <w:tcW w:w="1701" w:type="dxa"/>
            <w:tcBorders>
              <w:left w:val="single" w:sz="2" w:space="0" w:color="FFFFFF" w:themeColor="background1"/>
              <w:right w:val="single" w:sz="2" w:space="0" w:color="FFFFFF" w:themeColor="background1"/>
            </w:tcBorders>
            <w:hideMark/>
          </w:tcPr>
          <w:p w14:paraId="706A9ED5" w14:textId="77777777" w:rsidR="00D619F7" w:rsidRPr="00A6186C" w:rsidRDefault="00D619F7" w:rsidP="00920271">
            <w:pPr>
              <w:pStyle w:val="NormalWeb"/>
              <w:jc w:val="center"/>
              <w:rPr>
                <w:color w:val="FFFFFF" w:themeColor="background1"/>
              </w:rPr>
            </w:pPr>
            <w:r w:rsidRPr="00A6186C">
              <w:rPr>
                <w:color w:val="FFFFFF" w:themeColor="background1"/>
              </w:rPr>
              <w:t xml:space="preserve">In-ICU </w:t>
            </w:r>
            <w:proofErr w:type="spellStart"/>
            <w:r w:rsidRPr="00A6186C">
              <w:rPr>
                <w:color w:val="FFFFFF" w:themeColor="background1"/>
              </w:rPr>
              <w:t>deaths</w:t>
            </w:r>
            <w:r w:rsidRPr="00920271">
              <w:rPr>
                <w:color w:val="FFFFFF" w:themeColor="background1"/>
                <w:vertAlign w:val="superscript"/>
              </w:rPr>
              <w:t>c</w:t>
            </w:r>
            <w:proofErr w:type="spellEnd"/>
            <w:r w:rsidRPr="00A6186C">
              <w:rPr>
                <w:color w:val="FFFFFF" w:themeColor="background1"/>
              </w:rPr>
              <w:br/>
              <w:t>(n = 55)</w:t>
            </w:r>
            <w:r w:rsidRPr="00A6186C">
              <w:rPr>
                <w:color w:val="FFFFFF" w:themeColor="background1"/>
              </w:rPr>
              <w:br/>
              <w:t>(%)</w:t>
            </w:r>
          </w:p>
        </w:tc>
        <w:tc>
          <w:tcPr>
            <w:tcW w:w="2669" w:type="dxa"/>
            <w:tcBorders>
              <w:left w:val="single" w:sz="2" w:space="0" w:color="FFFFFF" w:themeColor="background1"/>
            </w:tcBorders>
            <w:hideMark/>
          </w:tcPr>
          <w:p w14:paraId="455C4EE2" w14:textId="77777777" w:rsidR="00D619F7" w:rsidRPr="00A6186C" w:rsidRDefault="00D619F7" w:rsidP="00920271">
            <w:pPr>
              <w:pStyle w:val="NormalWeb"/>
              <w:jc w:val="center"/>
              <w:rPr>
                <w:color w:val="FFFFFF" w:themeColor="background1"/>
              </w:rPr>
            </w:pPr>
            <w:r w:rsidRPr="00A6186C">
              <w:rPr>
                <w:color w:val="FFFFFF" w:themeColor="background1"/>
              </w:rPr>
              <w:t xml:space="preserve">Case fatality amongst those admitted to ICU </w:t>
            </w:r>
            <w:proofErr w:type="spellStart"/>
            <w:r w:rsidRPr="00A6186C">
              <w:rPr>
                <w:color w:val="FFFFFF" w:themeColor="background1"/>
              </w:rPr>
              <w:t>admitted</w:t>
            </w:r>
            <w:r w:rsidRPr="00920271">
              <w:rPr>
                <w:color w:val="FFFFFF" w:themeColor="background1"/>
                <w:vertAlign w:val="superscript"/>
              </w:rPr>
              <w:t>b</w:t>
            </w:r>
            <w:proofErr w:type="spellEnd"/>
            <w:r w:rsidRPr="00A6186C">
              <w:rPr>
                <w:color w:val="FFFFFF" w:themeColor="background1"/>
              </w:rPr>
              <w:br/>
              <w:t>(n = 55)</w:t>
            </w:r>
            <w:r w:rsidRPr="00A6186C">
              <w:rPr>
                <w:color w:val="FFFFFF" w:themeColor="background1"/>
              </w:rPr>
              <w:br/>
              <w:t>(%)</w:t>
            </w:r>
          </w:p>
        </w:tc>
      </w:tr>
      <w:tr w:rsidR="00D619F7" w14:paraId="18218FBF" w14:textId="77777777" w:rsidTr="003166A2">
        <w:tc>
          <w:tcPr>
            <w:tcW w:w="0" w:type="auto"/>
            <w:hideMark/>
          </w:tcPr>
          <w:p w14:paraId="38D297AB" w14:textId="77777777" w:rsidR="00D619F7" w:rsidRDefault="00D619F7">
            <w:pPr>
              <w:pStyle w:val="NormalWeb"/>
            </w:pPr>
            <w:r>
              <w:t>Cardiac disease</w:t>
            </w:r>
          </w:p>
        </w:tc>
        <w:tc>
          <w:tcPr>
            <w:tcW w:w="2077" w:type="dxa"/>
            <w:hideMark/>
          </w:tcPr>
          <w:p w14:paraId="02115E1B" w14:textId="77777777" w:rsidR="00D619F7" w:rsidRDefault="00D619F7" w:rsidP="00920271">
            <w:pPr>
              <w:pStyle w:val="NormalWeb"/>
              <w:jc w:val="center"/>
            </w:pPr>
            <w:r>
              <w:t>99 (36)</w:t>
            </w:r>
          </w:p>
        </w:tc>
        <w:tc>
          <w:tcPr>
            <w:tcW w:w="1418" w:type="dxa"/>
            <w:hideMark/>
          </w:tcPr>
          <w:p w14:paraId="6F53EEB9" w14:textId="77777777" w:rsidR="00D619F7" w:rsidRDefault="00D619F7" w:rsidP="00920271">
            <w:pPr>
              <w:pStyle w:val="NormalWeb"/>
              <w:jc w:val="center"/>
            </w:pPr>
            <w:r>
              <w:t>63 (15)</w:t>
            </w:r>
          </w:p>
        </w:tc>
        <w:tc>
          <w:tcPr>
            <w:tcW w:w="1701" w:type="dxa"/>
            <w:hideMark/>
          </w:tcPr>
          <w:p w14:paraId="01FA22E7" w14:textId="77777777" w:rsidR="00D619F7" w:rsidRDefault="00D619F7" w:rsidP="00920271">
            <w:pPr>
              <w:pStyle w:val="NormalWeb"/>
              <w:jc w:val="center"/>
            </w:pPr>
            <w:r>
              <w:t>19 (34)</w:t>
            </w:r>
          </w:p>
        </w:tc>
        <w:tc>
          <w:tcPr>
            <w:tcW w:w="2669" w:type="dxa"/>
            <w:hideMark/>
          </w:tcPr>
          <w:p w14:paraId="7419AD7D" w14:textId="77777777" w:rsidR="00D619F7" w:rsidRDefault="00D619F7" w:rsidP="00920271">
            <w:pPr>
              <w:pStyle w:val="NormalWeb"/>
              <w:jc w:val="center"/>
            </w:pPr>
            <w:r>
              <w:t>19 (32)</w:t>
            </w:r>
          </w:p>
        </w:tc>
      </w:tr>
      <w:tr w:rsidR="00D619F7" w14:paraId="7C2ED0B8"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5A945C31" w14:textId="77777777" w:rsidR="00D619F7" w:rsidRDefault="00D619F7" w:rsidP="003D49FB">
            <w:pPr>
              <w:pStyle w:val="NormalWeb"/>
            </w:pPr>
            <w:r>
              <w:t xml:space="preserve">Chronic respiratory </w:t>
            </w:r>
            <w:proofErr w:type="spellStart"/>
            <w:r>
              <w:t>condition</w:t>
            </w:r>
            <w:r w:rsidRPr="003D49FB">
              <w:rPr>
                <w:vertAlign w:val="superscript"/>
              </w:rPr>
              <w:t>c</w:t>
            </w:r>
            <w:proofErr w:type="spellEnd"/>
          </w:p>
        </w:tc>
        <w:tc>
          <w:tcPr>
            <w:tcW w:w="2077" w:type="dxa"/>
            <w:hideMark/>
          </w:tcPr>
          <w:p w14:paraId="08A19A6C" w14:textId="77777777" w:rsidR="00D619F7" w:rsidRDefault="00D619F7" w:rsidP="00920271">
            <w:pPr>
              <w:pStyle w:val="NormalWeb"/>
              <w:jc w:val="center"/>
            </w:pPr>
            <w:r>
              <w:t>80 (30)</w:t>
            </w:r>
          </w:p>
        </w:tc>
        <w:tc>
          <w:tcPr>
            <w:tcW w:w="1418" w:type="dxa"/>
            <w:hideMark/>
          </w:tcPr>
          <w:p w14:paraId="3AADD3D0" w14:textId="77777777" w:rsidR="00D619F7" w:rsidRDefault="00D619F7" w:rsidP="00920271">
            <w:pPr>
              <w:pStyle w:val="NormalWeb"/>
              <w:jc w:val="center"/>
            </w:pPr>
            <w:r>
              <w:t>85 (20)</w:t>
            </w:r>
          </w:p>
        </w:tc>
        <w:tc>
          <w:tcPr>
            <w:tcW w:w="1701" w:type="dxa"/>
            <w:hideMark/>
          </w:tcPr>
          <w:p w14:paraId="39A39D57" w14:textId="77777777" w:rsidR="00D619F7" w:rsidRDefault="00D619F7" w:rsidP="00920271">
            <w:pPr>
              <w:pStyle w:val="NormalWeb"/>
              <w:jc w:val="center"/>
            </w:pPr>
            <w:r>
              <w:t>15 (27)</w:t>
            </w:r>
          </w:p>
        </w:tc>
        <w:tc>
          <w:tcPr>
            <w:tcW w:w="2669" w:type="dxa"/>
            <w:hideMark/>
          </w:tcPr>
          <w:p w14:paraId="54D7F715" w14:textId="77777777" w:rsidR="00D619F7" w:rsidRDefault="00D619F7" w:rsidP="00920271">
            <w:pPr>
              <w:pStyle w:val="NormalWeb"/>
              <w:jc w:val="center"/>
            </w:pPr>
            <w:r>
              <w:t>15 (19)</w:t>
            </w:r>
          </w:p>
        </w:tc>
      </w:tr>
      <w:tr w:rsidR="00D619F7" w14:paraId="15F08336" w14:textId="77777777" w:rsidTr="003166A2">
        <w:tc>
          <w:tcPr>
            <w:tcW w:w="0" w:type="auto"/>
            <w:hideMark/>
          </w:tcPr>
          <w:p w14:paraId="2B0A18DB" w14:textId="77777777" w:rsidR="00D619F7" w:rsidRDefault="00D619F7">
            <w:pPr>
              <w:pStyle w:val="NormalWeb"/>
            </w:pPr>
            <w:r>
              <w:t>Diabetes</w:t>
            </w:r>
          </w:p>
        </w:tc>
        <w:tc>
          <w:tcPr>
            <w:tcW w:w="2077" w:type="dxa"/>
            <w:hideMark/>
          </w:tcPr>
          <w:p w14:paraId="3D6866B2" w14:textId="77777777" w:rsidR="00D619F7" w:rsidRDefault="00D619F7" w:rsidP="00920271">
            <w:pPr>
              <w:pStyle w:val="NormalWeb"/>
              <w:jc w:val="center"/>
            </w:pPr>
            <w:r>
              <w:t>93 (34)</w:t>
            </w:r>
          </w:p>
        </w:tc>
        <w:tc>
          <w:tcPr>
            <w:tcW w:w="1418" w:type="dxa"/>
            <w:hideMark/>
          </w:tcPr>
          <w:p w14:paraId="69388C09" w14:textId="77777777" w:rsidR="00D619F7" w:rsidRDefault="00D619F7" w:rsidP="00920271">
            <w:pPr>
              <w:pStyle w:val="NormalWeb"/>
              <w:jc w:val="center"/>
            </w:pPr>
            <w:r>
              <w:t>128 (30)</w:t>
            </w:r>
          </w:p>
        </w:tc>
        <w:tc>
          <w:tcPr>
            <w:tcW w:w="1701" w:type="dxa"/>
            <w:hideMark/>
          </w:tcPr>
          <w:p w14:paraId="39611926" w14:textId="77777777" w:rsidR="00D619F7" w:rsidRDefault="00D619F7" w:rsidP="00920271">
            <w:pPr>
              <w:pStyle w:val="NormalWeb"/>
              <w:jc w:val="center"/>
            </w:pPr>
            <w:r>
              <w:t>24 (43)</w:t>
            </w:r>
          </w:p>
        </w:tc>
        <w:tc>
          <w:tcPr>
            <w:tcW w:w="2669" w:type="dxa"/>
            <w:hideMark/>
          </w:tcPr>
          <w:p w14:paraId="5D0EA583" w14:textId="77777777" w:rsidR="00D619F7" w:rsidRDefault="00D619F7" w:rsidP="00920271">
            <w:pPr>
              <w:pStyle w:val="NormalWeb"/>
              <w:jc w:val="center"/>
            </w:pPr>
            <w:r>
              <w:t>24 (20)</w:t>
            </w:r>
          </w:p>
        </w:tc>
      </w:tr>
      <w:tr w:rsidR="00D619F7" w14:paraId="4E312DF1"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46E66251" w14:textId="77777777" w:rsidR="00D619F7" w:rsidRDefault="00D619F7">
            <w:pPr>
              <w:pStyle w:val="NormalWeb"/>
            </w:pPr>
            <w:r>
              <w:t>Obesity</w:t>
            </w:r>
          </w:p>
        </w:tc>
        <w:tc>
          <w:tcPr>
            <w:tcW w:w="2077" w:type="dxa"/>
            <w:hideMark/>
          </w:tcPr>
          <w:p w14:paraId="0F56A402" w14:textId="77777777" w:rsidR="00D619F7" w:rsidRDefault="00D619F7" w:rsidP="00920271">
            <w:pPr>
              <w:pStyle w:val="NormalWeb"/>
              <w:jc w:val="center"/>
            </w:pPr>
            <w:r>
              <w:t>57 (23)</w:t>
            </w:r>
          </w:p>
        </w:tc>
        <w:tc>
          <w:tcPr>
            <w:tcW w:w="1418" w:type="dxa"/>
            <w:hideMark/>
          </w:tcPr>
          <w:p w14:paraId="09DE8765" w14:textId="77777777" w:rsidR="00D619F7" w:rsidRDefault="00D619F7" w:rsidP="00920271">
            <w:pPr>
              <w:pStyle w:val="NormalWeb"/>
              <w:jc w:val="center"/>
            </w:pPr>
            <w:r>
              <w:t>109 (26)</w:t>
            </w:r>
          </w:p>
        </w:tc>
        <w:tc>
          <w:tcPr>
            <w:tcW w:w="1701" w:type="dxa"/>
            <w:hideMark/>
          </w:tcPr>
          <w:p w14:paraId="38FCD6AE" w14:textId="77777777" w:rsidR="00D619F7" w:rsidRDefault="00D619F7" w:rsidP="00920271">
            <w:pPr>
              <w:pStyle w:val="NormalWeb"/>
              <w:jc w:val="center"/>
            </w:pPr>
            <w:r>
              <w:t>16 (29)</w:t>
            </w:r>
          </w:p>
        </w:tc>
        <w:tc>
          <w:tcPr>
            <w:tcW w:w="2669" w:type="dxa"/>
            <w:hideMark/>
          </w:tcPr>
          <w:p w14:paraId="56C49266" w14:textId="77777777" w:rsidR="00D619F7" w:rsidRDefault="00D619F7" w:rsidP="00920271">
            <w:pPr>
              <w:pStyle w:val="NormalWeb"/>
              <w:jc w:val="center"/>
            </w:pPr>
            <w:r>
              <w:t>16 (16)</w:t>
            </w:r>
          </w:p>
        </w:tc>
      </w:tr>
      <w:tr w:rsidR="00D619F7" w14:paraId="4D35FCC5" w14:textId="77777777" w:rsidTr="003166A2">
        <w:tc>
          <w:tcPr>
            <w:tcW w:w="0" w:type="auto"/>
            <w:hideMark/>
          </w:tcPr>
          <w:p w14:paraId="4FBC5D0D" w14:textId="77777777" w:rsidR="00D619F7" w:rsidRDefault="00D619F7">
            <w:pPr>
              <w:pStyle w:val="NormalWeb"/>
            </w:pPr>
            <w:r>
              <w:t>Chronic renal disease</w:t>
            </w:r>
          </w:p>
        </w:tc>
        <w:tc>
          <w:tcPr>
            <w:tcW w:w="2077" w:type="dxa"/>
            <w:hideMark/>
          </w:tcPr>
          <w:p w14:paraId="084AA826" w14:textId="77777777" w:rsidR="00D619F7" w:rsidRDefault="00D619F7" w:rsidP="00920271">
            <w:pPr>
              <w:pStyle w:val="NormalWeb"/>
              <w:jc w:val="center"/>
            </w:pPr>
            <w:r>
              <w:t>21 (8)</w:t>
            </w:r>
          </w:p>
        </w:tc>
        <w:tc>
          <w:tcPr>
            <w:tcW w:w="1418" w:type="dxa"/>
            <w:hideMark/>
          </w:tcPr>
          <w:p w14:paraId="332166EA" w14:textId="77777777" w:rsidR="00D619F7" w:rsidRDefault="00D619F7" w:rsidP="00920271">
            <w:pPr>
              <w:pStyle w:val="NormalWeb"/>
              <w:jc w:val="center"/>
            </w:pPr>
            <w:r>
              <w:t>26 (6)</w:t>
            </w:r>
          </w:p>
        </w:tc>
        <w:tc>
          <w:tcPr>
            <w:tcW w:w="1701" w:type="dxa"/>
            <w:hideMark/>
          </w:tcPr>
          <w:p w14:paraId="2375DFD3" w14:textId="77777777" w:rsidR="00D619F7" w:rsidRDefault="00D619F7" w:rsidP="00920271">
            <w:pPr>
              <w:pStyle w:val="NormalWeb"/>
              <w:jc w:val="center"/>
            </w:pPr>
            <w:r>
              <w:t>10 (18)</w:t>
            </w:r>
          </w:p>
        </w:tc>
        <w:tc>
          <w:tcPr>
            <w:tcW w:w="2669" w:type="dxa"/>
            <w:hideMark/>
          </w:tcPr>
          <w:p w14:paraId="7C1859B2" w14:textId="77777777" w:rsidR="00D619F7" w:rsidRDefault="00D619F7" w:rsidP="00920271">
            <w:pPr>
              <w:pStyle w:val="NormalWeb"/>
              <w:jc w:val="center"/>
            </w:pPr>
            <w:r>
              <w:t>10 (42)</w:t>
            </w:r>
          </w:p>
        </w:tc>
      </w:tr>
      <w:tr w:rsidR="00D619F7" w14:paraId="0ED6CF55"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2B2EFC31" w14:textId="77777777" w:rsidR="00D619F7" w:rsidRDefault="00D619F7">
            <w:pPr>
              <w:pStyle w:val="NormalWeb"/>
            </w:pPr>
            <w:r>
              <w:t>Chronic neurological condition</w:t>
            </w:r>
          </w:p>
        </w:tc>
        <w:tc>
          <w:tcPr>
            <w:tcW w:w="2077" w:type="dxa"/>
            <w:hideMark/>
          </w:tcPr>
          <w:p w14:paraId="448DA97C" w14:textId="77777777" w:rsidR="00D619F7" w:rsidRDefault="00D619F7" w:rsidP="00920271">
            <w:pPr>
              <w:pStyle w:val="NormalWeb"/>
              <w:jc w:val="center"/>
            </w:pPr>
            <w:r>
              <w:t>78 (29)</w:t>
            </w:r>
          </w:p>
        </w:tc>
        <w:tc>
          <w:tcPr>
            <w:tcW w:w="1418" w:type="dxa"/>
            <w:hideMark/>
          </w:tcPr>
          <w:p w14:paraId="09ABD10B" w14:textId="77777777" w:rsidR="00D619F7" w:rsidRDefault="00D619F7" w:rsidP="00920271">
            <w:pPr>
              <w:pStyle w:val="NormalWeb"/>
              <w:jc w:val="center"/>
            </w:pPr>
            <w:r>
              <w:t>6 (1)</w:t>
            </w:r>
          </w:p>
        </w:tc>
        <w:tc>
          <w:tcPr>
            <w:tcW w:w="1701" w:type="dxa"/>
            <w:hideMark/>
          </w:tcPr>
          <w:p w14:paraId="1F7F420E" w14:textId="77777777" w:rsidR="00D619F7" w:rsidRDefault="00D619F7" w:rsidP="00920271">
            <w:pPr>
              <w:pStyle w:val="NormalWeb"/>
              <w:jc w:val="center"/>
            </w:pPr>
            <w:r>
              <w:t>2 (4)</w:t>
            </w:r>
          </w:p>
        </w:tc>
        <w:tc>
          <w:tcPr>
            <w:tcW w:w="2669" w:type="dxa"/>
            <w:hideMark/>
          </w:tcPr>
          <w:p w14:paraId="7015C942" w14:textId="77777777" w:rsidR="00D619F7" w:rsidRDefault="00D619F7" w:rsidP="00920271">
            <w:pPr>
              <w:pStyle w:val="NormalWeb"/>
              <w:jc w:val="center"/>
            </w:pPr>
            <w:r>
              <w:t>2 (33)</w:t>
            </w:r>
          </w:p>
        </w:tc>
      </w:tr>
      <w:tr w:rsidR="00D619F7" w14:paraId="3B00BE43" w14:textId="77777777" w:rsidTr="003166A2">
        <w:tc>
          <w:tcPr>
            <w:tcW w:w="0" w:type="auto"/>
            <w:hideMark/>
          </w:tcPr>
          <w:p w14:paraId="61DCA826" w14:textId="77777777" w:rsidR="00D619F7" w:rsidRDefault="00D619F7">
            <w:pPr>
              <w:pStyle w:val="NormalWeb"/>
            </w:pPr>
            <w:r>
              <w:t>Malignancy</w:t>
            </w:r>
          </w:p>
        </w:tc>
        <w:tc>
          <w:tcPr>
            <w:tcW w:w="2077" w:type="dxa"/>
            <w:hideMark/>
          </w:tcPr>
          <w:p w14:paraId="692BA374" w14:textId="77777777" w:rsidR="00D619F7" w:rsidRDefault="00D619F7" w:rsidP="00920271">
            <w:pPr>
              <w:pStyle w:val="NormalWeb"/>
              <w:jc w:val="center"/>
            </w:pPr>
            <w:r>
              <w:t>26 (10)</w:t>
            </w:r>
          </w:p>
        </w:tc>
        <w:tc>
          <w:tcPr>
            <w:tcW w:w="1418" w:type="dxa"/>
            <w:hideMark/>
          </w:tcPr>
          <w:p w14:paraId="4A2A7753" w14:textId="77777777" w:rsidR="00D619F7" w:rsidRDefault="00D619F7" w:rsidP="00920271">
            <w:pPr>
              <w:pStyle w:val="NormalWeb"/>
              <w:jc w:val="center"/>
            </w:pPr>
            <w:r>
              <w:t>24 (6)</w:t>
            </w:r>
          </w:p>
        </w:tc>
        <w:tc>
          <w:tcPr>
            <w:tcW w:w="1701" w:type="dxa"/>
            <w:hideMark/>
          </w:tcPr>
          <w:p w14:paraId="5A30915A" w14:textId="77777777" w:rsidR="00D619F7" w:rsidRDefault="00D619F7" w:rsidP="00920271">
            <w:pPr>
              <w:pStyle w:val="NormalWeb"/>
              <w:jc w:val="center"/>
            </w:pPr>
            <w:r>
              <w:t>11 (20)</w:t>
            </w:r>
          </w:p>
        </w:tc>
        <w:tc>
          <w:tcPr>
            <w:tcW w:w="2669" w:type="dxa"/>
            <w:hideMark/>
          </w:tcPr>
          <w:p w14:paraId="1445209C" w14:textId="77777777" w:rsidR="00D619F7" w:rsidRDefault="00D619F7" w:rsidP="00920271">
            <w:pPr>
              <w:pStyle w:val="NormalWeb"/>
              <w:jc w:val="center"/>
            </w:pPr>
            <w:r>
              <w:t>11 (47)</w:t>
            </w:r>
          </w:p>
        </w:tc>
      </w:tr>
      <w:tr w:rsidR="00D619F7" w14:paraId="37393EB3"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268FF605" w14:textId="77777777" w:rsidR="00D619F7" w:rsidRDefault="00D619F7">
            <w:pPr>
              <w:pStyle w:val="NormalWeb"/>
            </w:pPr>
            <w:r>
              <w:t>Chronic liver disease</w:t>
            </w:r>
          </w:p>
        </w:tc>
        <w:tc>
          <w:tcPr>
            <w:tcW w:w="2077" w:type="dxa"/>
            <w:hideMark/>
          </w:tcPr>
          <w:p w14:paraId="7BDDE3F2" w14:textId="77777777" w:rsidR="00D619F7" w:rsidRDefault="00D619F7" w:rsidP="00920271">
            <w:pPr>
              <w:pStyle w:val="NormalWeb"/>
              <w:jc w:val="center"/>
            </w:pPr>
            <w:r>
              <w:t>12 (5)</w:t>
            </w:r>
          </w:p>
        </w:tc>
        <w:tc>
          <w:tcPr>
            <w:tcW w:w="1418" w:type="dxa"/>
            <w:hideMark/>
          </w:tcPr>
          <w:p w14:paraId="0A7EBBB8" w14:textId="77777777" w:rsidR="00D619F7" w:rsidRDefault="00D619F7" w:rsidP="00920271">
            <w:pPr>
              <w:pStyle w:val="NormalWeb"/>
              <w:jc w:val="center"/>
            </w:pPr>
            <w:r>
              <w:t>15 (4)</w:t>
            </w:r>
          </w:p>
        </w:tc>
        <w:tc>
          <w:tcPr>
            <w:tcW w:w="1701" w:type="dxa"/>
            <w:hideMark/>
          </w:tcPr>
          <w:p w14:paraId="3AF43E9C" w14:textId="77777777" w:rsidR="00D619F7" w:rsidRDefault="00D619F7" w:rsidP="00920271">
            <w:pPr>
              <w:pStyle w:val="NormalWeb"/>
              <w:jc w:val="center"/>
            </w:pPr>
            <w:r>
              <w:t>5 (9)</w:t>
            </w:r>
          </w:p>
        </w:tc>
        <w:tc>
          <w:tcPr>
            <w:tcW w:w="2669" w:type="dxa"/>
            <w:hideMark/>
          </w:tcPr>
          <w:p w14:paraId="4712CC6D" w14:textId="77777777" w:rsidR="00D619F7" w:rsidRDefault="00D619F7" w:rsidP="00920271">
            <w:pPr>
              <w:pStyle w:val="NormalWeb"/>
              <w:jc w:val="center"/>
            </w:pPr>
            <w:r>
              <w:t>5 (33)</w:t>
            </w:r>
          </w:p>
        </w:tc>
      </w:tr>
      <w:tr w:rsidR="00D619F7" w14:paraId="531ECBED" w14:textId="77777777" w:rsidTr="003166A2">
        <w:tc>
          <w:tcPr>
            <w:tcW w:w="0" w:type="auto"/>
            <w:hideMark/>
          </w:tcPr>
          <w:p w14:paraId="2A272F59" w14:textId="77777777" w:rsidR="00D619F7" w:rsidRDefault="00D619F7">
            <w:pPr>
              <w:pStyle w:val="NormalWeb"/>
            </w:pPr>
            <w:r>
              <w:t>Immunosuppression</w:t>
            </w:r>
          </w:p>
        </w:tc>
        <w:tc>
          <w:tcPr>
            <w:tcW w:w="2077" w:type="dxa"/>
            <w:hideMark/>
          </w:tcPr>
          <w:p w14:paraId="3C502666" w14:textId="77777777" w:rsidR="00D619F7" w:rsidRDefault="00D619F7" w:rsidP="00920271">
            <w:pPr>
              <w:pStyle w:val="NormalWeb"/>
              <w:jc w:val="center"/>
            </w:pPr>
            <w:r>
              <w:t>36 (14)</w:t>
            </w:r>
          </w:p>
        </w:tc>
        <w:tc>
          <w:tcPr>
            <w:tcW w:w="1418" w:type="dxa"/>
            <w:hideMark/>
          </w:tcPr>
          <w:p w14:paraId="69DDF251" w14:textId="77777777" w:rsidR="00D619F7" w:rsidRDefault="00D619F7" w:rsidP="00920271">
            <w:pPr>
              <w:pStyle w:val="NormalWeb"/>
              <w:jc w:val="center"/>
            </w:pPr>
            <w:r>
              <w:t>29 (7)</w:t>
            </w:r>
          </w:p>
        </w:tc>
        <w:tc>
          <w:tcPr>
            <w:tcW w:w="1701" w:type="dxa"/>
            <w:hideMark/>
          </w:tcPr>
          <w:p w14:paraId="02A5F069" w14:textId="77777777" w:rsidR="00D619F7" w:rsidRDefault="00D619F7" w:rsidP="00920271">
            <w:pPr>
              <w:pStyle w:val="NormalWeb"/>
              <w:jc w:val="center"/>
            </w:pPr>
            <w:r>
              <w:t>10 (19)</w:t>
            </w:r>
          </w:p>
        </w:tc>
        <w:tc>
          <w:tcPr>
            <w:tcW w:w="2669" w:type="dxa"/>
            <w:hideMark/>
          </w:tcPr>
          <w:p w14:paraId="33049D99" w14:textId="77777777" w:rsidR="00D619F7" w:rsidRDefault="00D619F7" w:rsidP="00920271">
            <w:pPr>
              <w:pStyle w:val="NormalWeb"/>
              <w:jc w:val="center"/>
            </w:pPr>
            <w:r>
              <w:t>10 (37)</w:t>
            </w:r>
          </w:p>
        </w:tc>
      </w:tr>
      <w:tr w:rsidR="00D619F7" w14:paraId="206B9488" w14:textId="77777777" w:rsidTr="00920271">
        <w:trPr>
          <w:cnfStyle w:val="000000010000" w:firstRow="0" w:lastRow="0" w:firstColumn="0" w:lastColumn="0" w:oddVBand="0" w:evenVBand="0" w:oddHBand="0" w:evenHBand="1" w:firstRowFirstColumn="0" w:firstRowLastColumn="0" w:lastRowFirstColumn="0" w:lastRowLastColumn="0"/>
        </w:trPr>
        <w:tc>
          <w:tcPr>
            <w:tcW w:w="0" w:type="auto"/>
            <w:gridSpan w:val="5"/>
            <w:shd w:val="clear" w:color="auto" w:fill="D9D9D9" w:themeFill="background1" w:themeFillShade="D9"/>
            <w:hideMark/>
          </w:tcPr>
          <w:p w14:paraId="5F822FAB" w14:textId="77777777" w:rsidR="00D619F7" w:rsidRDefault="00D619F7" w:rsidP="00920271">
            <w:pPr>
              <w:pStyle w:val="NormalWeb"/>
            </w:pPr>
            <w:r>
              <w:t xml:space="preserve">Number of specified </w:t>
            </w:r>
            <w:proofErr w:type="spellStart"/>
            <w:r>
              <w:t>comorbidities</w:t>
            </w:r>
            <w:r w:rsidRPr="00920271">
              <w:rPr>
                <w:vertAlign w:val="superscript"/>
              </w:rPr>
              <w:t>d</w:t>
            </w:r>
            <w:proofErr w:type="spellEnd"/>
          </w:p>
        </w:tc>
      </w:tr>
      <w:tr w:rsidR="00D619F7" w14:paraId="0BD992E0" w14:textId="77777777" w:rsidTr="003166A2">
        <w:tc>
          <w:tcPr>
            <w:tcW w:w="0" w:type="auto"/>
            <w:hideMark/>
          </w:tcPr>
          <w:p w14:paraId="5A2DDDFA" w14:textId="77777777" w:rsidR="00D619F7" w:rsidRDefault="00D619F7">
            <w:pPr>
              <w:pStyle w:val="NormalWeb"/>
            </w:pPr>
            <w:r>
              <w:t>One or more</w:t>
            </w:r>
          </w:p>
        </w:tc>
        <w:tc>
          <w:tcPr>
            <w:tcW w:w="2077" w:type="dxa"/>
            <w:hideMark/>
          </w:tcPr>
          <w:p w14:paraId="2CA99EFB" w14:textId="77777777" w:rsidR="00D619F7" w:rsidRDefault="00D619F7" w:rsidP="00920271">
            <w:pPr>
              <w:pStyle w:val="NormalWeb"/>
              <w:jc w:val="center"/>
            </w:pPr>
            <w:r>
              <w:t>234 (85)</w:t>
            </w:r>
          </w:p>
        </w:tc>
        <w:tc>
          <w:tcPr>
            <w:tcW w:w="1418" w:type="dxa"/>
            <w:hideMark/>
          </w:tcPr>
          <w:p w14:paraId="0244D0E3" w14:textId="77777777" w:rsidR="00D619F7" w:rsidRDefault="00D619F7" w:rsidP="00920271">
            <w:pPr>
              <w:pStyle w:val="NormalWeb"/>
              <w:jc w:val="center"/>
            </w:pPr>
            <w:r>
              <w:t>268 (63)</w:t>
            </w:r>
          </w:p>
        </w:tc>
        <w:tc>
          <w:tcPr>
            <w:tcW w:w="1701" w:type="dxa"/>
            <w:hideMark/>
          </w:tcPr>
          <w:p w14:paraId="250E55CE" w14:textId="77777777" w:rsidR="00D619F7" w:rsidRDefault="00D619F7" w:rsidP="00920271">
            <w:pPr>
              <w:pStyle w:val="NormalWeb"/>
              <w:jc w:val="center"/>
            </w:pPr>
            <w:r>
              <w:t>46 (84)</w:t>
            </w:r>
          </w:p>
        </w:tc>
        <w:tc>
          <w:tcPr>
            <w:tcW w:w="2669" w:type="dxa"/>
            <w:hideMark/>
          </w:tcPr>
          <w:p w14:paraId="31FE824D" w14:textId="77777777" w:rsidR="00D619F7" w:rsidRDefault="00D619F7" w:rsidP="00920271">
            <w:pPr>
              <w:pStyle w:val="NormalWeb"/>
              <w:jc w:val="center"/>
            </w:pPr>
            <w:r>
              <w:t>51 (18)</w:t>
            </w:r>
          </w:p>
        </w:tc>
      </w:tr>
      <w:tr w:rsidR="00D619F7" w14:paraId="2F86DB02"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34E4591E" w14:textId="77777777" w:rsidR="00D619F7" w:rsidRDefault="00D619F7">
            <w:pPr>
              <w:pStyle w:val="NormalWeb"/>
            </w:pPr>
            <w:r>
              <w:t>Two or more</w:t>
            </w:r>
          </w:p>
        </w:tc>
        <w:tc>
          <w:tcPr>
            <w:tcW w:w="2077" w:type="dxa"/>
            <w:hideMark/>
          </w:tcPr>
          <w:p w14:paraId="373BA126" w14:textId="77777777" w:rsidR="00D619F7" w:rsidRDefault="00D619F7" w:rsidP="00920271">
            <w:pPr>
              <w:pStyle w:val="NormalWeb"/>
              <w:jc w:val="center"/>
            </w:pPr>
            <w:r>
              <w:t>128 (47)</w:t>
            </w:r>
          </w:p>
        </w:tc>
        <w:tc>
          <w:tcPr>
            <w:tcW w:w="1418" w:type="dxa"/>
            <w:hideMark/>
          </w:tcPr>
          <w:p w14:paraId="05A21310" w14:textId="77777777" w:rsidR="00D619F7" w:rsidRDefault="00D619F7" w:rsidP="00920271">
            <w:pPr>
              <w:pStyle w:val="NormalWeb"/>
              <w:jc w:val="center"/>
            </w:pPr>
            <w:r>
              <w:t>138 (33)</w:t>
            </w:r>
          </w:p>
        </w:tc>
        <w:tc>
          <w:tcPr>
            <w:tcW w:w="1701" w:type="dxa"/>
            <w:hideMark/>
          </w:tcPr>
          <w:p w14:paraId="35C201A3" w14:textId="77777777" w:rsidR="00D619F7" w:rsidRDefault="00D619F7" w:rsidP="00920271">
            <w:pPr>
              <w:pStyle w:val="NormalWeb"/>
              <w:jc w:val="center"/>
            </w:pPr>
            <w:r>
              <w:t>34 (62)</w:t>
            </w:r>
          </w:p>
        </w:tc>
        <w:tc>
          <w:tcPr>
            <w:tcW w:w="2669" w:type="dxa"/>
            <w:hideMark/>
          </w:tcPr>
          <w:p w14:paraId="6EC5A639" w14:textId="77777777" w:rsidR="00D619F7" w:rsidRDefault="00D619F7" w:rsidP="00920271">
            <w:pPr>
              <w:pStyle w:val="NormalWeb"/>
              <w:jc w:val="center"/>
            </w:pPr>
            <w:r>
              <w:t>39 (23)</w:t>
            </w:r>
          </w:p>
        </w:tc>
      </w:tr>
      <w:tr w:rsidR="00D619F7" w14:paraId="7BF3CE3A" w14:textId="77777777" w:rsidTr="003166A2">
        <w:tc>
          <w:tcPr>
            <w:tcW w:w="0" w:type="auto"/>
            <w:hideMark/>
          </w:tcPr>
          <w:p w14:paraId="638CB0C5" w14:textId="77777777" w:rsidR="00D619F7" w:rsidRDefault="00D619F7">
            <w:pPr>
              <w:pStyle w:val="NormalWeb"/>
            </w:pPr>
            <w:r>
              <w:t>Three or more</w:t>
            </w:r>
          </w:p>
        </w:tc>
        <w:tc>
          <w:tcPr>
            <w:tcW w:w="2077" w:type="dxa"/>
            <w:hideMark/>
          </w:tcPr>
          <w:p w14:paraId="276655A0" w14:textId="77777777" w:rsidR="00D619F7" w:rsidRDefault="00D619F7" w:rsidP="00920271">
            <w:pPr>
              <w:pStyle w:val="NormalWeb"/>
              <w:jc w:val="center"/>
            </w:pPr>
            <w:r>
              <w:t>49 (18)</w:t>
            </w:r>
          </w:p>
        </w:tc>
        <w:tc>
          <w:tcPr>
            <w:tcW w:w="1418" w:type="dxa"/>
            <w:hideMark/>
          </w:tcPr>
          <w:p w14:paraId="1BEFAFB9" w14:textId="77777777" w:rsidR="00D619F7" w:rsidRDefault="00D619F7" w:rsidP="00920271">
            <w:pPr>
              <w:pStyle w:val="NormalWeb"/>
              <w:jc w:val="center"/>
            </w:pPr>
            <w:r>
              <w:t>53 (13)</w:t>
            </w:r>
          </w:p>
        </w:tc>
        <w:tc>
          <w:tcPr>
            <w:tcW w:w="1701" w:type="dxa"/>
            <w:hideMark/>
          </w:tcPr>
          <w:p w14:paraId="55350274" w14:textId="77777777" w:rsidR="00D619F7" w:rsidRDefault="00D619F7" w:rsidP="00920271">
            <w:pPr>
              <w:pStyle w:val="NormalWeb"/>
              <w:jc w:val="center"/>
            </w:pPr>
            <w:r>
              <w:t>19 (35)</w:t>
            </w:r>
          </w:p>
        </w:tc>
        <w:tc>
          <w:tcPr>
            <w:tcW w:w="2669" w:type="dxa"/>
            <w:hideMark/>
          </w:tcPr>
          <w:p w14:paraId="6DAC0975" w14:textId="77777777" w:rsidR="00D619F7" w:rsidRDefault="00D619F7" w:rsidP="00920271">
            <w:pPr>
              <w:pStyle w:val="NormalWeb"/>
              <w:jc w:val="center"/>
            </w:pPr>
            <w:r>
              <w:t>24 (28)</w:t>
            </w:r>
          </w:p>
        </w:tc>
      </w:tr>
      <w:tr w:rsidR="00D619F7" w14:paraId="6DCCCD2F" w14:textId="77777777" w:rsidTr="003166A2">
        <w:trPr>
          <w:cnfStyle w:val="000000010000" w:firstRow="0" w:lastRow="0" w:firstColumn="0" w:lastColumn="0" w:oddVBand="0" w:evenVBand="0" w:oddHBand="0" w:evenHBand="1" w:firstRowFirstColumn="0" w:firstRowLastColumn="0" w:lastRowFirstColumn="0" w:lastRowLastColumn="0"/>
        </w:trPr>
        <w:tc>
          <w:tcPr>
            <w:tcW w:w="0" w:type="auto"/>
            <w:hideMark/>
          </w:tcPr>
          <w:p w14:paraId="533B89AB" w14:textId="77777777" w:rsidR="00D619F7" w:rsidRDefault="00D619F7">
            <w:pPr>
              <w:pStyle w:val="NormalWeb"/>
            </w:pPr>
            <w:r>
              <w:t>No comorbidities</w:t>
            </w:r>
          </w:p>
        </w:tc>
        <w:tc>
          <w:tcPr>
            <w:tcW w:w="2077" w:type="dxa"/>
            <w:hideMark/>
          </w:tcPr>
          <w:p w14:paraId="2E1D560A" w14:textId="77777777" w:rsidR="00D619F7" w:rsidRDefault="00D619F7" w:rsidP="00920271">
            <w:pPr>
              <w:pStyle w:val="NormalWeb"/>
              <w:jc w:val="center"/>
            </w:pPr>
            <w:r>
              <w:t>40 (15)</w:t>
            </w:r>
          </w:p>
        </w:tc>
        <w:tc>
          <w:tcPr>
            <w:tcW w:w="1418" w:type="dxa"/>
            <w:hideMark/>
          </w:tcPr>
          <w:p w14:paraId="367A8D35" w14:textId="77777777" w:rsidR="00D619F7" w:rsidRDefault="00D619F7" w:rsidP="00920271">
            <w:pPr>
              <w:pStyle w:val="NormalWeb"/>
              <w:jc w:val="center"/>
            </w:pPr>
            <w:r>
              <w:t>155 (37)</w:t>
            </w:r>
          </w:p>
        </w:tc>
        <w:tc>
          <w:tcPr>
            <w:tcW w:w="1701" w:type="dxa"/>
            <w:hideMark/>
          </w:tcPr>
          <w:p w14:paraId="16880059" w14:textId="77777777" w:rsidR="00D619F7" w:rsidRDefault="00D619F7" w:rsidP="00920271">
            <w:pPr>
              <w:pStyle w:val="NormalWeb"/>
              <w:jc w:val="center"/>
            </w:pPr>
            <w:r>
              <w:t>9 (16)</w:t>
            </w:r>
          </w:p>
        </w:tc>
        <w:tc>
          <w:tcPr>
            <w:tcW w:w="2669" w:type="dxa"/>
            <w:hideMark/>
          </w:tcPr>
          <w:p w14:paraId="7A8224DB" w14:textId="77777777" w:rsidR="00D619F7" w:rsidRDefault="00D619F7" w:rsidP="00920271">
            <w:pPr>
              <w:pStyle w:val="NormalWeb"/>
              <w:jc w:val="center"/>
            </w:pPr>
            <w:r>
              <w:t>9 (6)</w:t>
            </w:r>
          </w:p>
        </w:tc>
      </w:tr>
    </w:tbl>
    <w:p w14:paraId="64E86601" w14:textId="77777777" w:rsidR="00D619F7" w:rsidRDefault="00D619F7" w:rsidP="001C2511">
      <w:pPr>
        <w:pStyle w:val="CDIfootnotes"/>
      </w:pPr>
      <w:r>
        <w:t>a</w:t>
      </w:r>
      <w:r>
        <w:tab/>
        <w:t>Source: FluCAN. Excludes those with missing data (114 (29%)) or where comorbidity is unknown (0.5–2.3%).</w:t>
      </w:r>
    </w:p>
    <w:p w14:paraId="429E1DCA" w14:textId="77777777" w:rsidR="00D619F7" w:rsidRDefault="00D619F7" w:rsidP="001C2511">
      <w:pPr>
        <w:pStyle w:val="CDIfootnotes"/>
      </w:pPr>
      <w:r>
        <w:t>b</w:t>
      </w:r>
      <w:r>
        <w:tab/>
        <w:t>Source: SPRINT-SARI. Excludes those with missing data (40 (8.7%)) on comorbidities or where comorbidity is unknown (0–2.0%).</w:t>
      </w:r>
    </w:p>
    <w:p w14:paraId="46E997AA" w14:textId="77777777" w:rsidR="00D619F7" w:rsidRDefault="00D619F7" w:rsidP="001C2511">
      <w:pPr>
        <w:pStyle w:val="CDIfootnotes"/>
      </w:pPr>
      <w:r>
        <w:t>c</w:t>
      </w:r>
      <w:r>
        <w:tab/>
        <w:t>Includes asthma.</w:t>
      </w:r>
    </w:p>
    <w:p w14:paraId="0A6C20F7" w14:textId="77777777" w:rsidR="00D619F7" w:rsidRDefault="00D619F7" w:rsidP="001C2511">
      <w:pPr>
        <w:pStyle w:val="CDIfootnotes"/>
      </w:pPr>
      <w:r>
        <w:t>d</w:t>
      </w:r>
      <w:r>
        <w:tab/>
        <w:t xml:space="preserve">Includes chronic respiratory conditions, cardiac disease (excluding hypertension), immunosuppressive condition/therapy, diabetes, obesity, liver disease, renal </w:t>
      </w:r>
      <w:proofErr w:type="gramStart"/>
      <w:r>
        <w:t>disease</w:t>
      </w:r>
      <w:proofErr w:type="gramEnd"/>
      <w:r>
        <w:t xml:space="preserve"> and neurological disorder.</w:t>
      </w:r>
    </w:p>
    <w:p w14:paraId="71394CCA" w14:textId="77777777" w:rsidR="00D619F7" w:rsidRPr="001C2511" w:rsidRDefault="00D619F7" w:rsidP="001C2511">
      <w:pPr>
        <w:pStyle w:val="Heading1"/>
      </w:pPr>
      <w:r w:rsidRPr="001C2511">
        <w:t xml:space="preserve">COVID-19 deaths </w:t>
      </w:r>
    </w:p>
    <w:p w14:paraId="3E43CFE7" w14:textId="77777777" w:rsidR="00D619F7" w:rsidRDefault="00D619F7" w:rsidP="001C2511">
      <w:r>
        <w:t>Overall, the crude case fatality rate (3.1) has increased since epidemiology report 24 (to 30 August 2020) when it was 2.2% (Table 7).</w:t>
      </w:r>
      <w:r>
        <w:rPr>
          <w:vertAlign w:val="superscript"/>
        </w:rPr>
        <w:t>13</w:t>
      </w:r>
      <w:r>
        <w:t xml:space="preserve"> This is likely due to the age of those infected more recently. Of all cases, the highest proportion of deaths has occurred in males aged over 80 years. The CFR rises to 76.9% for males of the same age range admitted to ICU. The CFR is 12% amongst all cases hospitalised in FluCAN hospital sentinel sites since 16 March 2020. While there are vast differences in the course of the COVID-19 epidemics in different countries, the current Australian CFR among hospitalised cases is much lower than that of 29% (72,020/372,788; data from 21 countries) observed in European hospitalised cases.</w:t>
      </w:r>
      <w:r>
        <w:rPr>
          <w:vertAlign w:val="superscript"/>
        </w:rPr>
        <w:t>14</w:t>
      </w:r>
      <w:r>
        <w:t xml:space="preserve"> Overall mortality rates among those discharged from ICU with confirmed COVID-19 (CFR = 12.8%; 59/423) in Australia are also substantially lower than those reported internationally. In the UK, the non-survival rate amongst those admitted to ICU was recently reported as 39% (data to 30 August, 2020).</w:t>
      </w:r>
      <w:r>
        <w:rPr>
          <w:vertAlign w:val="superscript"/>
        </w:rPr>
        <w:t xml:space="preserve">9 </w:t>
      </w:r>
    </w:p>
    <w:p w14:paraId="4A8BA7C2" w14:textId="77777777" w:rsidR="00D619F7" w:rsidRDefault="00D619F7" w:rsidP="001C2511">
      <w:pPr>
        <w:pStyle w:val="CDIFigures"/>
      </w:pPr>
      <w:r>
        <w:lastRenderedPageBreak/>
        <w:t>Table 7: Number of fatalities and CFR for all cases, hospitalised cases and cases admitted to ICU, by age group and gender, Australia, at 27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lists the cumulative number of fatalities and CFR, by gender and the age groups of under 50 years, 50–64 years, 65–79 years and 80 years and over, for all cases, hospitalised cases, and cases admitted to ICU. It can be seen that CFR increases with increasing age and is higher for males than for females in all age groups.&#10;"/>
      </w:tblPr>
      <w:tblGrid>
        <w:gridCol w:w="670"/>
        <w:gridCol w:w="1085"/>
        <w:gridCol w:w="1086"/>
        <w:gridCol w:w="1085"/>
        <w:gridCol w:w="1086"/>
        <w:gridCol w:w="1085"/>
        <w:gridCol w:w="1086"/>
        <w:gridCol w:w="1085"/>
        <w:gridCol w:w="1086"/>
        <w:gridCol w:w="1086"/>
      </w:tblGrid>
      <w:tr w:rsidR="00A6186C" w:rsidRPr="00A6186C" w14:paraId="73F10E59" w14:textId="77777777" w:rsidTr="00C5014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AAFAB52" w14:textId="77777777" w:rsidR="00D619F7" w:rsidRPr="00A6186C" w:rsidRDefault="00D619F7">
            <w:pPr>
              <w:rPr>
                <w:color w:val="FFFFFF" w:themeColor="background1"/>
              </w:rPr>
            </w:pPr>
          </w:p>
        </w:tc>
        <w:tc>
          <w:tcPr>
            <w:tcW w:w="3256" w:type="dxa"/>
            <w:gridSpan w:val="3"/>
            <w:tcBorders>
              <w:left w:val="single" w:sz="2" w:space="0" w:color="FFFFFF" w:themeColor="background1"/>
              <w:bottom w:val="single" w:sz="2" w:space="0" w:color="FFFFFF" w:themeColor="background1"/>
              <w:right w:val="single" w:sz="2" w:space="0" w:color="FFFFFF" w:themeColor="background1"/>
            </w:tcBorders>
            <w:hideMark/>
          </w:tcPr>
          <w:p w14:paraId="704C4D91" w14:textId="77777777" w:rsidR="00D619F7" w:rsidRPr="005277D5" w:rsidRDefault="00D619F7" w:rsidP="00920271">
            <w:pPr>
              <w:pStyle w:val="NormalWeb"/>
              <w:jc w:val="center"/>
              <w:rPr>
                <w:color w:val="FFFFFF" w:themeColor="background1"/>
                <w:sz w:val="24"/>
                <w:szCs w:val="24"/>
              </w:rPr>
            </w:pPr>
            <w:r w:rsidRPr="00A6186C">
              <w:rPr>
                <w:color w:val="FFFFFF" w:themeColor="background1"/>
              </w:rPr>
              <w:t xml:space="preserve">All </w:t>
            </w:r>
            <w:proofErr w:type="spellStart"/>
            <w:r w:rsidRPr="00A6186C">
              <w:rPr>
                <w:color w:val="FFFFFF" w:themeColor="background1"/>
              </w:rPr>
              <w:t>cases</w:t>
            </w:r>
            <w:r w:rsidRPr="00920271">
              <w:rPr>
                <w:color w:val="FFFFFF" w:themeColor="background1"/>
                <w:vertAlign w:val="superscript"/>
              </w:rPr>
              <w:t>a</w:t>
            </w:r>
            <w:proofErr w:type="spellEnd"/>
            <w:r w:rsidR="005277D5">
              <w:rPr>
                <w:color w:val="FFFFFF" w:themeColor="background1"/>
                <w:vertAlign w:val="superscript"/>
              </w:rPr>
              <w:br/>
            </w:r>
            <w:r w:rsidRPr="00A6186C">
              <w:rPr>
                <w:color w:val="FFFFFF" w:themeColor="background1"/>
              </w:rPr>
              <w:t>n (CFR)</w:t>
            </w:r>
          </w:p>
        </w:tc>
        <w:tc>
          <w:tcPr>
            <w:tcW w:w="3257" w:type="dxa"/>
            <w:gridSpan w:val="3"/>
            <w:tcBorders>
              <w:left w:val="single" w:sz="2" w:space="0" w:color="FFFFFF" w:themeColor="background1"/>
              <w:bottom w:val="single" w:sz="2" w:space="0" w:color="FFFFFF" w:themeColor="background1"/>
              <w:right w:val="single" w:sz="2" w:space="0" w:color="FFFFFF" w:themeColor="background1"/>
            </w:tcBorders>
            <w:hideMark/>
          </w:tcPr>
          <w:p w14:paraId="3A489947" w14:textId="77777777" w:rsidR="00D619F7" w:rsidRPr="00A6186C" w:rsidRDefault="00D619F7" w:rsidP="00920271">
            <w:pPr>
              <w:pStyle w:val="NormalWeb"/>
              <w:jc w:val="center"/>
              <w:rPr>
                <w:color w:val="FFFFFF" w:themeColor="background1"/>
              </w:rPr>
            </w:pPr>
            <w:proofErr w:type="spellStart"/>
            <w:r w:rsidRPr="00A6186C">
              <w:rPr>
                <w:color w:val="FFFFFF" w:themeColor="background1"/>
              </w:rPr>
              <w:t>Hospitalisation</w:t>
            </w:r>
            <w:r w:rsidRPr="00920271">
              <w:rPr>
                <w:color w:val="FFFFFF" w:themeColor="background1"/>
                <w:vertAlign w:val="superscript"/>
              </w:rPr>
              <w:t>b</w:t>
            </w:r>
            <w:proofErr w:type="spellEnd"/>
            <w:r w:rsidR="005277D5">
              <w:rPr>
                <w:color w:val="FFFFFF" w:themeColor="background1"/>
                <w:vertAlign w:val="superscript"/>
              </w:rPr>
              <w:br/>
            </w:r>
            <w:r w:rsidRPr="00A6186C">
              <w:rPr>
                <w:color w:val="FFFFFF" w:themeColor="background1"/>
              </w:rPr>
              <w:t>n (CFR)</w:t>
            </w:r>
          </w:p>
        </w:tc>
        <w:tc>
          <w:tcPr>
            <w:tcW w:w="3257" w:type="dxa"/>
            <w:gridSpan w:val="3"/>
            <w:tcBorders>
              <w:left w:val="single" w:sz="2" w:space="0" w:color="FFFFFF" w:themeColor="background1"/>
              <w:bottom w:val="single" w:sz="2" w:space="0" w:color="FFFFFF" w:themeColor="background1"/>
            </w:tcBorders>
            <w:hideMark/>
          </w:tcPr>
          <w:p w14:paraId="0E2D1E53" w14:textId="77777777" w:rsidR="00D619F7" w:rsidRPr="00A6186C" w:rsidRDefault="00D619F7" w:rsidP="00920271">
            <w:pPr>
              <w:pStyle w:val="NormalWeb"/>
              <w:jc w:val="center"/>
              <w:rPr>
                <w:color w:val="FFFFFF" w:themeColor="background1"/>
              </w:rPr>
            </w:pPr>
            <w:proofErr w:type="spellStart"/>
            <w:r w:rsidRPr="00A6186C">
              <w:rPr>
                <w:color w:val="FFFFFF" w:themeColor="background1"/>
              </w:rPr>
              <w:t>ICU</w:t>
            </w:r>
            <w:r w:rsidRPr="00920271">
              <w:rPr>
                <w:color w:val="FFFFFF" w:themeColor="background1"/>
                <w:vertAlign w:val="superscript"/>
              </w:rPr>
              <w:t>c</w:t>
            </w:r>
            <w:proofErr w:type="spellEnd"/>
            <w:r w:rsidR="005277D5">
              <w:rPr>
                <w:color w:val="FFFFFF" w:themeColor="background1"/>
                <w:vertAlign w:val="superscript"/>
              </w:rPr>
              <w:br/>
            </w:r>
            <w:r w:rsidRPr="00A6186C">
              <w:rPr>
                <w:color w:val="FFFFFF" w:themeColor="background1"/>
              </w:rPr>
              <w:t>n (CFR)</w:t>
            </w:r>
          </w:p>
        </w:tc>
      </w:tr>
      <w:tr w:rsidR="00A6186C" w:rsidRPr="00A6186C" w14:paraId="3D99039F" w14:textId="77777777" w:rsidTr="00C5014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1C04F04" w14:textId="77777777" w:rsidR="00D619F7" w:rsidRPr="00A6186C" w:rsidRDefault="00D619F7">
            <w:pPr>
              <w:rPr>
                <w:color w:val="FFFFFF" w:themeColor="background1"/>
                <w:sz w:val="24"/>
                <w:szCs w:val="24"/>
              </w:rPr>
            </w:pP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49A40878" w14:textId="77777777" w:rsidR="00D619F7" w:rsidRPr="00A6186C" w:rsidRDefault="00D619F7" w:rsidP="00920271">
            <w:pPr>
              <w:pStyle w:val="NormalWeb"/>
              <w:jc w:val="center"/>
              <w:rPr>
                <w:color w:val="FFFFFF" w:themeColor="background1"/>
              </w:rPr>
            </w:pPr>
            <w:r w:rsidRPr="00A6186C">
              <w:rPr>
                <w:color w:val="FFFFFF" w:themeColor="background1"/>
              </w:rPr>
              <w:t>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34E5D065" w14:textId="77777777" w:rsidR="00D619F7" w:rsidRPr="00A6186C" w:rsidRDefault="00D619F7" w:rsidP="00920271">
            <w:pPr>
              <w:pStyle w:val="NormalWeb"/>
              <w:jc w:val="center"/>
              <w:rPr>
                <w:color w:val="FFFFFF" w:themeColor="background1"/>
              </w:rPr>
            </w:pPr>
            <w:r w:rsidRPr="00A6186C">
              <w:rPr>
                <w:color w:val="FFFFFF" w:themeColor="background1"/>
              </w:rPr>
              <w:t>Female</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6F787347" w14:textId="77777777" w:rsidR="00D619F7" w:rsidRPr="00A6186C" w:rsidRDefault="00D619F7" w:rsidP="00920271">
            <w:pPr>
              <w:pStyle w:val="NormalWeb"/>
              <w:jc w:val="center"/>
              <w:rPr>
                <w:color w:val="FFFFFF" w:themeColor="background1"/>
              </w:rPr>
            </w:pPr>
            <w:r w:rsidRPr="00A6186C">
              <w:rPr>
                <w:color w:val="FFFFFF" w:themeColor="background1"/>
              </w:rPr>
              <w:t>Persons</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7AEB5AA8" w14:textId="77777777" w:rsidR="00D619F7" w:rsidRPr="00A6186C" w:rsidRDefault="00D619F7" w:rsidP="00920271">
            <w:pPr>
              <w:pStyle w:val="NormalWeb"/>
              <w:jc w:val="center"/>
              <w:rPr>
                <w:color w:val="FFFFFF" w:themeColor="background1"/>
              </w:rPr>
            </w:pPr>
            <w:r w:rsidRPr="00A6186C">
              <w:rPr>
                <w:color w:val="FFFFFF" w:themeColor="background1"/>
              </w:rPr>
              <w:t>Male</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3201E694" w14:textId="77777777" w:rsidR="00D619F7" w:rsidRPr="00A6186C" w:rsidRDefault="00D619F7" w:rsidP="00920271">
            <w:pPr>
              <w:pStyle w:val="NormalWeb"/>
              <w:jc w:val="center"/>
              <w:rPr>
                <w:color w:val="FFFFFF" w:themeColor="background1"/>
              </w:rPr>
            </w:pPr>
            <w:r w:rsidRPr="00A6186C">
              <w:rPr>
                <w:color w:val="FFFFFF" w:themeColor="background1"/>
              </w:rPr>
              <w:t>Female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0DF785E0" w14:textId="77777777" w:rsidR="00D619F7" w:rsidRPr="00A6186C" w:rsidRDefault="00D619F7" w:rsidP="00920271">
            <w:pPr>
              <w:pStyle w:val="NormalWeb"/>
              <w:jc w:val="center"/>
              <w:rPr>
                <w:color w:val="FFFFFF" w:themeColor="background1"/>
              </w:rPr>
            </w:pPr>
            <w:r w:rsidRPr="00A6186C">
              <w:rPr>
                <w:color w:val="FFFFFF" w:themeColor="background1"/>
              </w:rPr>
              <w:t>Persons</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6BD78823" w14:textId="77777777" w:rsidR="00D619F7" w:rsidRPr="00A6186C" w:rsidRDefault="00D619F7" w:rsidP="00920271">
            <w:pPr>
              <w:pStyle w:val="NormalWeb"/>
              <w:jc w:val="center"/>
              <w:rPr>
                <w:color w:val="FFFFFF" w:themeColor="background1"/>
              </w:rPr>
            </w:pPr>
            <w:r w:rsidRPr="00A6186C">
              <w:rPr>
                <w:color w:val="FFFFFF" w:themeColor="background1"/>
              </w:rPr>
              <w:t>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468E9589" w14:textId="77777777" w:rsidR="00D619F7" w:rsidRPr="00A6186C" w:rsidRDefault="00D619F7" w:rsidP="00920271">
            <w:pPr>
              <w:pStyle w:val="NormalWeb"/>
              <w:jc w:val="center"/>
              <w:rPr>
                <w:color w:val="FFFFFF" w:themeColor="background1"/>
              </w:rPr>
            </w:pPr>
            <w:r w:rsidRPr="00A6186C">
              <w:rPr>
                <w:color w:val="FFFFFF" w:themeColor="background1"/>
              </w:rPr>
              <w:t>Female</w:t>
            </w:r>
          </w:p>
        </w:tc>
        <w:tc>
          <w:tcPr>
            <w:tcW w:w="1086" w:type="dxa"/>
            <w:tcBorders>
              <w:top w:val="single" w:sz="2" w:space="0" w:color="FFFFFF" w:themeColor="background1"/>
              <w:left w:val="single" w:sz="2" w:space="0" w:color="FFFFFF" w:themeColor="background1"/>
            </w:tcBorders>
            <w:hideMark/>
          </w:tcPr>
          <w:p w14:paraId="670B751F" w14:textId="77777777" w:rsidR="00D619F7" w:rsidRPr="00A6186C" w:rsidRDefault="00D619F7" w:rsidP="00920271">
            <w:pPr>
              <w:pStyle w:val="NormalWeb"/>
              <w:jc w:val="center"/>
              <w:rPr>
                <w:color w:val="FFFFFF" w:themeColor="background1"/>
              </w:rPr>
            </w:pPr>
            <w:r w:rsidRPr="00A6186C">
              <w:rPr>
                <w:color w:val="FFFFFF" w:themeColor="background1"/>
                <w:lang w:val="en-US"/>
              </w:rPr>
              <w:t>Persons</w:t>
            </w:r>
          </w:p>
        </w:tc>
      </w:tr>
      <w:tr w:rsidR="00C5014A" w14:paraId="72811FF7" w14:textId="77777777" w:rsidTr="00C5014A">
        <w:tc>
          <w:tcPr>
            <w:tcW w:w="0" w:type="auto"/>
            <w:hideMark/>
          </w:tcPr>
          <w:p w14:paraId="322CD10A" w14:textId="77777777" w:rsidR="00D619F7" w:rsidRDefault="00D619F7">
            <w:pPr>
              <w:pStyle w:val="NormalWeb"/>
            </w:pPr>
            <w:r>
              <w:t>Total</w:t>
            </w:r>
          </w:p>
        </w:tc>
        <w:tc>
          <w:tcPr>
            <w:tcW w:w="1085" w:type="dxa"/>
            <w:hideMark/>
          </w:tcPr>
          <w:p w14:paraId="7C5C4425" w14:textId="77777777" w:rsidR="00D619F7" w:rsidRDefault="00D619F7" w:rsidP="00920271">
            <w:pPr>
              <w:pStyle w:val="NormalWeb"/>
              <w:jc w:val="center"/>
            </w:pPr>
            <w:r>
              <w:t>406 (3.1)</w:t>
            </w:r>
          </w:p>
        </w:tc>
        <w:tc>
          <w:tcPr>
            <w:tcW w:w="1086" w:type="dxa"/>
            <w:hideMark/>
          </w:tcPr>
          <w:p w14:paraId="7AAF45A2" w14:textId="77777777" w:rsidR="00D619F7" w:rsidRDefault="00D619F7" w:rsidP="00920271">
            <w:pPr>
              <w:pStyle w:val="NormalWeb"/>
              <w:jc w:val="center"/>
            </w:pPr>
            <w:r>
              <w:t>429 (3.1)</w:t>
            </w:r>
          </w:p>
        </w:tc>
        <w:tc>
          <w:tcPr>
            <w:tcW w:w="1085" w:type="dxa"/>
            <w:hideMark/>
          </w:tcPr>
          <w:p w14:paraId="310F6458" w14:textId="77777777" w:rsidR="00D619F7" w:rsidRDefault="00D619F7" w:rsidP="00920271">
            <w:pPr>
              <w:pStyle w:val="NormalWeb"/>
              <w:jc w:val="center"/>
            </w:pPr>
            <w:r>
              <w:t>835 (3.1)</w:t>
            </w:r>
          </w:p>
        </w:tc>
        <w:tc>
          <w:tcPr>
            <w:tcW w:w="1086" w:type="dxa"/>
            <w:hideMark/>
          </w:tcPr>
          <w:p w14:paraId="36894DA0" w14:textId="77777777" w:rsidR="00D619F7" w:rsidRDefault="00D619F7" w:rsidP="00920271">
            <w:pPr>
              <w:pStyle w:val="NormalWeb"/>
              <w:jc w:val="center"/>
            </w:pPr>
            <w:r>
              <w:t>22 (13.3)</w:t>
            </w:r>
          </w:p>
        </w:tc>
        <w:tc>
          <w:tcPr>
            <w:tcW w:w="1085" w:type="dxa"/>
            <w:hideMark/>
          </w:tcPr>
          <w:p w14:paraId="4C73BBCE" w14:textId="77777777" w:rsidR="00D619F7" w:rsidRDefault="00D619F7" w:rsidP="00920271">
            <w:pPr>
              <w:pStyle w:val="NormalWeb"/>
              <w:jc w:val="center"/>
            </w:pPr>
            <w:r>
              <w:t>17 (10.6)</w:t>
            </w:r>
          </w:p>
        </w:tc>
        <w:tc>
          <w:tcPr>
            <w:tcW w:w="1086" w:type="dxa"/>
            <w:hideMark/>
          </w:tcPr>
          <w:p w14:paraId="0EF8AF05" w14:textId="77777777" w:rsidR="00D619F7" w:rsidRDefault="00D619F7" w:rsidP="00920271">
            <w:pPr>
              <w:pStyle w:val="NormalWeb"/>
              <w:jc w:val="center"/>
            </w:pPr>
            <w:r>
              <w:t>39 (12.0)</w:t>
            </w:r>
          </w:p>
        </w:tc>
        <w:tc>
          <w:tcPr>
            <w:tcW w:w="1085" w:type="dxa"/>
            <w:hideMark/>
          </w:tcPr>
          <w:p w14:paraId="755F1CD8" w14:textId="77777777" w:rsidR="00D619F7" w:rsidRDefault="00D619F7" w:rsidP="00920271">
            <w:pPr>
              <w:pStyle w:val="NormalWeb"/>
              <w:jc w:val="center"/>
            </w:pPr>
            <w:r>
              <w:t>44 (15)</w:t>
            </w:r>
          </w:p>
        </w:tc>
        <w:tc>
          <w:tcPr>
            <w:tcW w:w="1086" w:type="dxa"/>
            <w:hideMark/>
          </w:tcPr>
          <w:p w14:paraId="5CE275FD" w14:textId="77777777" w:rsidR="00D619F7" w:rsidRDefault="00D619F7" w:rsidP="00920271">
            <w:pPr>
              <w:pStyle w:val="NormalWeb"/>
              <w:jc w:val="center"/>
            </w:pPr>
            <w:r>
              <w:t>15 (8.9)</w:t>
            </w:r>
          </w:p>
        </w:tc>
        <w:tc>
          <w:tcPr>
            <w:tcW w:w="1086" w:type="dxa"/>
            <w:hideMark/>
          </w:tcPr>
          <w:p w14:paraId="76D55DEC" w14:textId="77777777" w:rsidR="00D619F7" w:rsidRDefault="00D619F7" w:rsidP="00920271">
            <w:pPr>
              <w:pStyle w:val="NormalWeb"/>
              <w:jc w:val="center"/>
            </w:pPr>
            <w:r>
              <w:rPr>
                <w:lang w:val="en-US"/>
              </w:rPr>
              <w:t>59 (12.8)</w:t>
            </w:r>
          </w:p>
        </w:tc>
      </w:tr>
      <w:tr w:rsidR="00D619F7" w14:paraId="3BB9FB15" w14:textId="77777777" w:rsidTr="00C5014A">
        <w:trPr>
          <w:cnfStyle w:val="000000010000" w:firstRow="0" w:lastRow="0" w:firstColumn="0" w:lastColumn="0" w:oddVBand="0" w:evenVBand="0" w:oddHBand="0" w:evenHBand="1" w:firstRowFirstColumn="0" w:firstRowLastColumn="0" w:lastRowFirstColumn="0" w:lastRowLastColumn="0"/>
        </w:trPr>
        <w:tc>
          <w:tcPr>
            <w:tcW w:w="0" w:type="auto"/>
            <w:hideMark/>
          </w:tcPr>
          <w:p w14:paraId="5EB44309" w14:textId="77777777" w:rsidR="00D619F7" w:rsidRDefault="00D619F7">
            <w:pPr>
              <w:pStyle w:val="NormalWeb"/>
            </w:pPr>
            <w:r>
              <w:t>&lt; 50</w:t>
            </w:r>
          </w:p>
        </w:tc>
        <w:tc>
          <w:tcPr>
            <w:tcW w:w="1085" w:type="dxa"/>
            <w:hideMark/>
          </w:tcPr>
          <w:p w14:paraId="447C974C" w14:textId="77777777" w:rsidR="00D619F7" w:rsidRDefault="00D619F7" w:rsidP="00920271">
            <w:pPr>
              <w:pStyle w:val="NormalWeb"/>
              <w:jc w:val="center"/>
            </w:pPr>
            <w:r>
              <w:t>5 (0.1)</w:t>
            </w:r>
          </w:p>
        </w:tc>
        <w:tc>
          <w:tcPr>
            <w:tcW w:w="1086" w:type="dxa"/>
            <w:hideMark/>
          </w:tcPr>
          <w:p w14:paraId="7AC50F14" w14:textId="77777777" w:rsidR="00D619F7" w:rsidRDefault="00D619F7" w:rsidP="00920271">
            <w:pPr>
              <w:pStyle w:val="NormalWeb"/>
              <w:jc w:val="center"/>
            </w:pPr>
            <w:r>
              <w:t>0 (0.0)</w:t>
            </w:r>
          </w:p>
        </w:tc>
        <w:tc>
          <w:tcPr>
            <w:tcW w:w="1085" w:type="dxa"/>
            <w:hideMark/>
          </w:tcPr>
          <w:p w14:paraId="74E0759D" w14:textId="77777777" w:rsidR="00D619F7" w:rsidRDefault="00D619F7" w:rsidP="00920271">
            <w:pPr>
              <w:pStyle w:val="NormalWeb"/>
              <w:jc w:val="center"/>
            </w:pPr>
            <w:r>
              <w:t>5 (0.03)</w:t>
            </w:r>
          </w:p>
        </w:tc>
        <w:tc>
          <w:tcPr>
            <w:tcW w:w="1086" w:type="dxa"/>
            <w:hideMark/>
          </w:tcPr>
          <w:p w14:paraId="620CF1E8" w14:textId="77777777" w:rsidR="00D619F7" w:rsidRDefault="00D619F7" w:rsidP="00920271">
            <w:pPr>
              <w:pStyle w:val="NormalWeb"/>
              <w:jc w:val="center"/>
            </w:pPr>
            <w:r>
              <w:t>0 (0.0)</w:t>
            </w:r>
          </w:p>
        </w:tc>
        <w:tc>
          <w:tcPr>
            <w:tcW w:w="1085" w:type="dxa"/>
            <w:hideMark/>
          </w:tcPr>
          <w:p w14:paraId="25A94473" w14:textId="77777777" w:rsidR="00D619F7" w:rsidRDefault="00D619F7" w:rsidP="00920271">
            <w:pPr>
              <w:pStyle w:val="NormalWeb"/>
              <w:jc w:val="center"/>
            </w:pPr>
            <w:r>
              <w:t>0 (0.0)</w:t>
            </w:r>
          </w:p>
        </w:tc>
        <w:tc>
          <w:tcPr>
            <w:tcW w:w="1086" w:type="dxa"/>
            <w:hideMark/>
          </w:tcPr>
          <w:p w14:paraId="69B3AA38" w14:textId="77777777" w:rsidR="00D619F7" w:rsidRDefault="00D619F7" w:rsidP="00920271">
            <w:pPr>
              <w:pStyle w:val="NormalWeb"/>
              <w:jc w:val="center"/>
            </w:pPr>
            <w:r>
              <w:t>0 (0.0)</w:t>
            </w:r>
          </w:p>
        </w:tc>
        <w:tc>
          <w:tcPr>
            <w:tcW w:w="1085" w:type="dxa"/>
            <w:hideMark/>
          </w:tcPr>
          <w:p w14:paraId="2C961A42" w14:textId="77777777" w:rsidR="00D619F7" w:rsidRDefault="00D619F7" w:rsidP="00920271">
            <w:pPr>
              <w:pStyle w:val="NormalWeb"/>
              <w:jc w:val="center"/>
            </w:pPr>
            <w:r>
              <w:t>2 (3.0)</w:t>
            </w:r>
          </w:p>
        </w:tc>
        <w:tc>
          <w:tcPr>
            <w:tcW w:w="1086" w:type="dxa"/>
            <w:hideMark/>
          </w:tcPr>
          <w:p w14:paraId="157A2FBE" w14:textId="77777777" w:rsidR="00D619F7" w:rsidRDefault="00D619F7" w:rsidP="00920271">
            <w:pPr>
              <w:pStyle w:val="NormalWeb"/>
              <w:jc w:val="center"/>
            </w:pPr>
            <w:r>
              <w:t>0 (0.0)</w:t>
            </w:r>
          </w:p>
        </w:tc>
        <w:tc>
          <w:tcPr>
            <w:tcW w:w="1086" w:type="dxa"/>
            <w:hideMark/>
          </w:tcPr>
          <w:p w14:paraId="0B8656BB" w14:textId="77777777" w:rsidR="00D619F7" w:rsidRDefault="00D619F7" w:rsidP="00920271">
            <w:pPr>
              <w:pStyle w:val="NormalWeb"/>
              <w:jc w:val="center"/>
            </w:pPr>
            <w:r>
              <w:rPr>
                <w:lang w:val="en-US"/>
              </w:rPr>
              <w:t>2 (1.8)</w:t>
            </w:r>
          </w:p>
        </w:tc>
      </w:tr>
      <w:tr w:rsidR="00C5014A" w14:paraId="3B12E3FB" w14:textId="77777777" w:rsidTr="00C5014A">
        <w:tc>
          <w:tcPr>
            <w:tcW w:w="0" w:type="auto"/>
            <w:hideMark/>
          </w:tcPr>
          <w:p w14:paraId="68E2227A" w14:textId="77777777" w:rsidR="00D619F7" w:rsidRDefault="00D619F7">
            <w:pPr>
              <w:pStyle w:val="NormalWeb"/>
            </w:pPr>
            <w:r>
              <w:t>50–64</w:t>
            </w:r>
          </w:p>
        </w:tc>
        <w:tc>
          <w:tcPr>
            <w:tcW w:w="1085" w:type="dxa"/>
            <w:hideMark/>
          </w:tcPr>
          <w:p w14:paraId="465197F5" w14:textId="77777777" w:rsidR="00D619F7" w:rsidRDefault="00D619F7" w:rsidP="00920271">
            <w:pPr>
              <w:pStyle w:val="NormalWeb"/>
              <w:jc w:val="center"/>
            </w:pPr>
            <w:r>
              <w:t>19 (0.9)</w:t>
            </w:r>
          </w:p>
        </w:tc>
        <w:tc>
          <w:tcPr>
            <w:tcW w:w="1086" w:type="dxa"/>
            <w:hideMark/>
          </w:tcPr>
          <w:p w14:paraId="433F7296" w14:textId="77777777" w:rsidR="00D619F7" w:rsidRDefault="00D619F7" w:rsidP="00920271">
            <w:pPr>
              <w:pStyle w:val="NormalWeb"/>
              <w:jc w:val="center"/>
            </w:pPr>
            <w:r>
              <w:t>9 (0.4)</w:t>
            </w:r>
          </w:p>
        </w:tc>
        <w:tc>
          <w:tcPr>
            <w:tcW w:w="1085" w:type="dxa"/>
            <w:hideMark/>
          </w:tcPr>
          <w:p w14:paraId="741BC380" w14:textId="77777777" w:rsidR="00D619F7" w:rsidRDefault="00D619F7" w:rsidP="00920271">
            <w:pPr>
              <w:pStyle w:val="NormalWeb"/>
              <w:jc w:val="center"/>
            </w:pPr>
            <w:r>
              <w:t>28 (0.6)</w:t>
            </w:r>
          </w:p>
        </w:tc>
        <w:tc>
          <w:tcPr>
            <w:tcW w:w="1086" w:type="dxa"/>
            <w:hideMark/>
          </w:tcPr>
          <w:p w14:paraId="6827EBA0" w14:textId="77777777" w:rsidR="00D619F7" w:rsidRDefault="00D619F7" w:rsidP="00920271">
            <w:pPr>
              <w:pStyle w:val="NormalWeb"/>
              <w:jc w:val="center"/>
            </w:pPr>
            <w:r>
              <w:t>1 (2.7)</w:t>
            </w:r>
          </w:p>
        </w:tc>
        <w:tc>
          <w:tcPr>
            <w:tcW w:w="1085" w:type="dxa"/>
            <w:hideMark/>
          </w:tcPr>
          <w:p w14:paraId="5E874924" w14:textId="77777777" w:rsidR="00D619F7" w:rsidRDefault="00D619F7" w:rsidP="00920271">
            <w:pPr>
              <w:pStyle w:val="NormalWeb"/>
              <w:jc w:val="center"/>
            </w:pPr>
            <w:r>
              <w:t>0 (0.0)</w:t>
            </w:r>
          </w:p>
        </w:tc>
        <w:tc>
          <w:tcPr>
            <w:tcW w:w="1086" w:type="dxa"/>
            <w:hideMark/>
          </w:tcPr>
          <w:p w14:paraId="070DD920" w14:textId="77777777" w:rsidR="00D619F7" w:rsidRDefault="00D619F7" w:rsidP="00920271">
            <w:pPr>
              <w:pStyle w:val="NormalWeb"/>
              <w:jc w:val="center"/>
            </w:pPr>
            <w:r>
              <w:t>0 (1.5)</w:t>
            </w:r>
          </w:p>
        </w:tc>
        <w:tc>
          <w:tcPr>
            <w:tcW w:w="1085" w:type="dxa"/>
            <w:hideMark/>
          </w:tcPr>
          <w:p w14:paraId="394F5B72" w14:textId="77777777" w:rsidR="00D619F7" w:rsidRDefault="00D619F7" w:rsidP="00920271">
            <w:pPr>
              <w:pStyle w:val="NormalWeb"/>
              <w:jc w:val="center"/>
            </w:pPr>
            <w:r>
              <w:t>9 (9.6)</w:t>
            </w:r>
          </w:p>
        </w:tc>
        <w:tc>
          <w:tcPr>
            <w:tcW w:w="1086" w:type="dxa"/>
            <w:hideMark/>
          </w:tcPr>
          <w:p w14:paraId="3473EE72" w14:textId="77777777" w:rsidR="00D619F7" w:rsidRDefault="00D619F7" w:rsidP="00920271">
            <w:pPr>
              <w:pStyle w:val="NormalWeb"/>
              <w:jc w:val="center"/>
            </w:pPr>
            <w:r>
              <w:t>3 (5.6)</w:t>
            </w:r>
          </w:p>
        </w:tc>
        <w:tc>
          <w:tcPr>
            <w:tcW w:w="1086" w:type="dxa"/>
            <w:hideMark/>
          </w:tcPr>
          <w:p w14:paraId="5E8F5092" w14:textId="77777777" w:rsidR="00D619F7" w:rsidRDefault="00D619F7" w:rsidP="00920271">
            <w:pPr>
              <w:pStyle w:val="NormalWeb"/>
              <w:jc w:val="center"/>
            </w:pPr>
            <w:r>
              <w:rPr>
                <w:lang w:val="en-US"/>
              </w:rPr>
              <w:t>12 (8.1)</w:t>
            </w:r>
          </w:p>
        </w:tc>
      </w:tr>
      <w:tr w:rsidR="00D619F7" w14:paraId="465C3510" w14:textId="77777777" w:rsidTr="00C5014A">
        <w:trPr>
          <w:cnfStyle w:val="000000010000" w:firstRow="0" w:lastRow="0" w:firstColumn="0" w:lastColumn="0" w:oddVBand="0" w:evenVBand="0" w:oddHBand="0" w:evenHBand="1" w:firstRowFirstColumn="0" w:firstRowLastColumn="0" w:lastRowFirstColumn="0" w:lastRowLastColumn="0"/>
        </w:trPr>
        <w:tc>
          <w:tcPr>
            <w:tcW w:w="0" w:type="auto"/>
            <w:hideMark/>
          </w:tcPr>
          <w:p w14:paraId="5EC0E016" w14:textId="77777777" w:rsidR="00D619F7" w:rsidRDefault="00D619F7">
            <w:pPr>
              <w:pStyle w:val="NormalWeb"/>
            </w:pPr>
            <w:r>
              <w:t>65–79</w:t>
            </w:r>
          </w:p>
        </w:tc>
        <w:tc>
          <w:tcPr>
            <w:tcW w:w="1085" w:type="dxa"/>
            <w:hideMark/>
          </w:tcPr>
          <w:p w14:paraId="286185E8" w14:textId="77777777" w:rsidR="00D619F7" w:rsidRDefault="00D619F7" w:rsidP="00920271">
            <w:pPr>
              <w:pStyle w:val="NormalWeb"/>
              <w:jc w:val="center"/>
            </w:pPr>
            <w:r>
              <w:t>110 (8.4)</w:t>
            </w:r>
          </w:p>
        </w:tc>
        <w:tc>
          <w:tcPr>
            <w:tcW w:w="1086" w:type="dxa"/>
            <w:hideMark/>
          </w:tcPr>
          <w:p w14:paraId="405AEDEC" w14:textId="77777777" w:rsidR="00D619F7" w:rsidRDefault="00D619F7" w:rsidP="00920271">
            <w:pPr>
              <w:pStyle w:val="NormalWeb"/>
              <w:jc w:val="center"/>
            </w:pPr>
            <w:r>
              <w:t>58 (4.8)</w:t>
            </w:r>
          </w:p>
        </w:tc>
        <w:tc>
          <w:tcPr>
            <w:tcW w:w="1085" w:type="dxa"/>
            <w:hideMark/>
          </w:tcPr>
          <w:p w14:paraId="7B664C00" w14:textId="77777777" w:rsidR="00D619F7" w:rsidRDefault="00D619F7" w:rsidP="00920271">
            <w:pPr>
              <w:pStyle w:val="NormalWeb"/>
              <w:jc w:val="center"/>
            </w:pPr>
            <w:r>
              <w:t>168 (6.7)</w:t>
            </w:r>
          </w:p>
        </w:tc>
        <w:tc>
          <w:tcPr>
            <w:tcW w:w="1086" w:type="dxa"/>
            <w:hideMark/>
          </w:tcPr>
          <w:p w14:paraId="1E7E90F7" w14:textId="77777777" w:rsidR="00D619F7" w:rsidRDefault="00D619F7" w:rsidP="00920271">
            <w:pPr>
              <w:pStyle w:val="NormalWeb"/>
              <w:jc w:val="center"/>
            </w:pPr>
            <w:r>
              <w:t>6 (16.7)</w:t>
            </w:r>
          </w:p>
        </w:tc>
        <w:tc>
          <w:tcPr>
            <w:tcW w:w="1085" w:type="dxa"/>
            <w:hideMark/>
          </w:tcPr>
          <w:p w14:paraId="788C1C08" w14:textId="77777777" w:rsidR="00D619F7" w:rsidRDefault="00D619F7" w:rsidP="00920271">
            <w:pPr>
              <w:pStyle w:val="NormalWeb"/>
              <w:jc w:val="center"/>
            </w:pPr>
            <w:r>
              <w:t>2 (7.7)</w:t>
            </w:r>
          </w:p>
        </w:tc>
        <w:tc>
          <w:tcPr>
            <w:tcW w:w="1086" w:type="dxa"/>
            <w:hideMark/>
          </w:tcPr>
          <w:p w14:paraId="321C69F9" w14:textId="77777777" w:rsidR="00D619F7" w:rsidRDefault="00D619F7" w:rsidP="00920271">
            <w:pPr>
              <w:pStyle w:val="NormalWeb"/>
              <w:jc w:val="center"/>
            </w:pPr>
            <w:r>
              <w:t>8 (22.9)</w:t>
            </w:r>
          </w:p>
        </w:tc>
        <w:tc>
          <w:tcPr>
            <w:tcW w:w="1085" w:type="dxa"/>
            <w:hideMark/>
          </w:tcPr>
          <w:p w14:paraId="071A5418" w14:textId="77777777" w:rsidR="00D619F7" w:rsidRDefault="00D619F7" w:rsidP="00920271">
            <w:pPr>
              <w:pStyle w:val="NormalWeb"/>
              <w:jc w:val="center"/>
            </w:pPr>
            <w:r>
              <w:t>23 (23)</w:t>
            </w:r>
          </w:p>
        </w:tc>
        <w:tc>
          <w:tcPr>
            <w:tcW w:w="1086" w:type="dxa"/>
            <w:hideMark/>
          </w:tcPr>
          <w:p w14:paraId="1818E002" w14:textId="77777777" w:rsidR="00D619F7" w:rsidRDefault="00D619F7" w:rsidP="00920271">
            <w:pPr>
              <w:pStyle w:val="NormalWeb"/>
              <w:jc w:val="center"/>
            </w:pPr>
            <w:r>
              <w:t>9 (14.8)</w:t>
            </w:r>
          </w:p>
        </w:tc>
        <w:tc>
          <w:tcPr>
            <w:tcW w:w="1086" w:type="dxa"/>
            <w:hideMark/>
          </w:tcPr>
          <w:p w14:paraId="0D56648D" w14:textId="77777777" w:rsidR="00D619F7" w:rsidRDefault="00D619F7" w:rsidP="00920271">
            <w:pPr>
              <w:pStyle w:val="NormalWeb"/>
              <w:jc w:val="center"/>
            </w:pPr>
            <w:r>
              <w:rPr>
                <w:lang w:val="en-US"/>
              </w:rPr>
              <w:t>32 (19.9)</w:t>
            </w:r>
          </w:p>
        </w:tc>
      </w:tr>
      <w:tr w:rsidR="00C5014A" w14:paraId="225CD9F7" w14:textId="77777777" w:rsidTr="00C5014A">
        <w:tc>
          <w:tcPr>
            <w:tcW w:w="0" w:type="auto"/>
            <w:hideMark/>
          </w:tcPr>
          <w:p w14:paraId="5A6C775C" w14:textId="77777777" w:rsidR="00D619F7" w:rsidRDefault="00D619F7">
            <w:pPr>
              <w:pStyle w:val="NormalWeb"/>
            </w:pPr>
            <w:r>
              <w:t>80 +</w:t>
            </w:r>
          </w:p>
        </w:tc>
        <w:tc>
          <w:tcPr>
            <w:tcW w:w="1085" w:type="dxa"/>
            <w:hideMark/>
          </w:tcPr>
          <w:p w14:paraId="0E2BE861" w14:textId="77777777" w:rsidR="00D619F7" w:rsidRDefault="00D619F7" w:rsidP="00920271">
            <w:pPr>
              <w:pStyle w:val="NormalWeb"/>
              <w:jc w:val="center"/>
            </w:pPr>
            <w:r>
              <w:t>272 (37.9)</w:t>
            </w:r>
          </w:p>
        </w:tc>
        <w:tc>
          <w:tcPr>
            <w:tcW w:w="1086" w:type="dxa"/>
            <w:hideMark/>
          </w:tcPr>
          <w:p w14:paraId="457E908D" w14:textId="77777777" w:rsidR="00D619F7" w:rsidRDefault="00D619F7" w:rsidP="00920271">
            <w:pPr>
              <w:pStyle w:val="NormalWeb"/>
              <w:jc w:val="center"/>
            </w:pPr>
            <w:r>
              <w:t>632 (27.4)</w:t>
            </w:r>
          </w:p>
        </w:tc>
        <w:tc>
          <w:tcPr>
            <w:tcW w:w="1085" w:type="dxa"/>
            <w:hideMark/>
          </w:tcPr>
          <w:p w14:paraId="237C5DB9" w14:textId="77777777" w:rsidR="00D619F7" w:rsidRDefault="00D619F7" w:rsidP="00920271">
            <w:pPr>
              <w:pStyle w:val="NormalWeb"/>
              <w:jc w:val="center"/>
            </w:pPr>
            <w:r>
              <w:t>634 (31.1)</w:t>
            </w:r>
          </w:p>
        </w:tc>
        <w:tc>
          <w:tcPr>
            <w:tcW w:w="1086" w:type="dxa"/>
            <w:hideMark/>
          </w:tcPr>
          <w:p w14:paraId="75243647" w14:textId="77777777" w:rsidR="00D619F7" w:rsidRDefault="00D619F7" w:rsidP="00920271">
            <w:pPr>
              <w:pStyle w:val="NormalWeb"/>
              <w:jc w:val="center"/>
            </w:pPr>
            <w:r>
              <w:t>15 (50.0)</w:t>
            </w:r>
          </w:p>
        </w:tc>
        <w:tc>
          <w:tcPr>
            <w:tcW w:w="1085" w:type="dxa"/>
            <w:hideMark/>
          </w:tcPr>
          <w:p w14:paraId="09434B37" w14:textId="77777777" w:rsidR="00D619F7" w:rsidRDefault="00D619F7" w:rsidP="00920271">
            <w:pPr>
              <w:pStyle w:val="NormalWeb"/>
              <w:jc w:val="center"/>
            </w:pPr>
            <w:r>
              <w:t>14 (41.2)</w:t>
            </w:r>
          </w:p>
        </w:tc>
        <w:tc>
          <w:tcPr>
            <w:tcW w:w="1086" w:type="dxa"/>
            <w:hideMark/>
          </w:tcPr>
          <w:p w14:paraId="75A9358C" w14:textId="77777777" w:rsidR="00D619F7" w:rsidRDefault="00D619F7" w:rsidP="00920271">
            <w:pPr>
              <w:pStyle w:val="NormalWeb"/>
              <w:jc w:val="center"/>
            </w:pPr>
            <w:r>
              <w:t>29 (45.3)</w:t>
            </w:r>
          </w:p>
        </w:tc>
        <w:tc>
          <w:tcPr>
            <w:tcW w:w="1085" w:type="dxa"/>
            <w:hideMark/>
          </w:tcPr>
          <w:p w14:paraId="77784161" w14:textId="77777777" w:rsidR="00D619F7" w:rsidRDefault="00D619F7" w:rsidP="00920271">
            <w:pPr>
              <w:pStyle w:val="NormalWeb"/>
              <w:jc w:val="center"/>
            </w:pPr>
            <w:r>
              <w:t>10 (76.9)</w:t>
            </w:r>
          </w:p>
        </w:tc>
        <w:tc>
          <w:tcPr>
            <w:tcW w:w="1086" w:type="dxa"/>
            <w:hideMark/>
          </w:tcPr>
          <w:p w14:paraId="5B711A73" w14:textId="77777777" w:rsidR="00D619F7" w:rsidRDefault="00D619F7" w:rsidP="00920271">
            <w:pPr>
              <w:pStyle w:val="NormalWeb"/>
              <w:jc w:val="center"/>
            </w:pPr>
            <w:r>
              <w:t>3 (60.0)</w:t>
            </w:r>
          </w:p>
        </w:tc>
        <w:tc>
          <w:tcPr>
            <w:tcW w:w="1086" w:type="dxa"/>
            <w:hideMark/>
          </w:tcPr>
          <w:p w14:paraId="1D10A37E" w14:textId="77777777" w:rsidR="00D619F7" w:rsidRDefault="00D619F7" w:rsidP="00920271">
            <w:pPr>
              <w:pStyle w:val="NormalWeb"/>
              <w:jc w:val="center"/>
            </w:pPr>
            <w:r>
              <w:rPr>
                <w:lang w:val="en-US"/>
              </w:rPr>
              <w:t>13 (72.2)</w:t>
            </w:r>
          </w:p>
        </w:tc>
      </w:tr>
    </w:tbl>
    <w:p w14:paraId="5F228D41" w14:textId="77777777" w:rsidR="00D619F7" w:rsidRDefault="00D619F7" w:rsidP="001C2511">
      <w:pPr>
        <w:pStyle w:val="CDIfootnotes"/>
      </w:pPr>
      <w:r>
        <w:t>a</w:t>
      </w:r>
      <w:r>
        <w:tab/>
        <w:t>Source: NNDSS. (Total cases = 27,011).</w:t>
      </w:r>
    </w:p>
    <w:p w14:paraId="4B91DD1D" w14:textId="77777777" w:rsidR="00D619F7" w:rsidRDefault="00D619F7" w:rsidP="001C2511">
      <w:pPr>
        <w:pStyle w:val="CDIfootnotes"/>
      </w:pPr>
      <w:r>
        <w:t>b</w:t>
      </w:r>
      <w:r>
        <w:tab/>
        <w:t>Source: FluCAN. Includes 21 sentinel hospitals (total cases = 325).</w:t>
      </w:r>
    </w:p>
    <w:p w14:paraId="35DC8DF5" w14:textId="77777777" w:rsidR="00D619F7" w:rsidRDefault="00D619F7" w:rsidP="001C2511">
      <w:pPr>
        <w:pStyle w:val="CDIfootnotes"/>
      </w:pPr>
      <w:r>
        <w:t>c</w:t>
      </w:r>
      <w:r>
        <w:tab/>
        <w:t>Source: SPRINT-SARI. Includes 77 sentinel ICU/HDUs and only those with discharge outcome (n = 440).</w:t>
      </w:r>
    </w:p>
    <w:p w14:paraId="693EC379" w14:textId="77777777" w:rsidR="00D619F7" w:rsidRPr="001C2511" w:rsidRDefault="00D619F7" w:rsidP="001C2511">
      <w:pPr>
        <w:pStyle w:val="Heading1"/>
      </w:pPr>
      <w:r w:rsidRPr="001C2511">
        <w:t xml:space="preserve">Clusters and outbreaks </w:t>
      </w:r>
    </w:p>
    <w:p w14:paraId="27DDE023" w14:textId="77777777" w:rsidR="00D619F7" w:rsidRDefault="00D619F7" w:rsidP="001C2511">
      <w:r>
        <w:t xml:space="preserve">For the fortnight ending 27 September 2020, there were 55 open outbreaks, which were defined as those where a new epidemiologically-linked case was identified in the previous 14 days. Of these, 85% (47/55) were reported in Victoria; 7% (4/55) in New South Wales; 4% (2/55) in Queensland; 2% (1/55) in Western Australia; 2% (1/55) was a multijurisdictional outbreak. Outbreaks were reported most frequently from residential aged care settings (32) followed by hospitals (7) and workplaces (7). Outbreaks ranged in size, with the largest outbreak encompassing 260 cases in a residential aged care facility. Prominent workplace settings included hospitals, a meat rendering plant, a police branch, and a cargo ship. </w:t>
      </w:r>
    </w:p>
    <w:p w14:paraId="05EC56C4" w14:textId="77777777" w:rsidR="00D619F7" w:rsidRDefault="00D619F7" w:rsidP="001C2511">
      <w:r>
        <w:t>Residents of aged care facilities are at increased risk of COVID-19 infection due to the environment of communal living facilities. They are also more vulnerable to serious complications if they do become infected. As at 27</w:t>
      </w:r>
      <w:r w:rsidR="006B128A">
        <w:t> </w:t>
      </w:r>
      <w:r>
        <w:t>September 2020, there have been 4,265 cases of COVID-19 associated with 222 residential aged care facilities, with 3,450 recoveries and 654 deaths. Of these cases, 2,049 occurred in aged care residents, with the remaining 2,216 cases occurring in care staff. The Commonwealth is actively supporting services with reported incidents and outbreaks of COVID-19</w:t>
      </w:r>
      <w:r w:rsidR="006B128A">
        <w:t>,</w:t>
      </w:r>
      <w:r>
        <w:t xml:space="preserve"> providing access to personal protective equipment and additional staffing resources where required. Advice and guidelines have been provided to aged care services, including the release of an outbreak management guide.</w:t>
      </w:r>
      <w:r>
        <w:rPr>
          <w:vertAlign w:val="superscript"/>
        </w:rPr>
        <w:t>15,</w:t>
      </w:r>
      <w:proofErr w:type="gramStart"/>
      <w:r>
        <w:rPr>
          <w:vertAlign w:val="superscript"/>
        </w:rPr>
        <w:t>16</w:t>
      </w:r>
      <w:proofErr w:type="gramEnd"/>
      <w:r>
        <w:rPr>
          <w:vertAlign w:val="superscript"/>
        </w:rPr>
        <w:t xml:space="preserve"> </w:t>
      </w:r>
    </w:p>
    <w:p w14:paraId="56C94B95" w14:textId="77777777" w:rsidR="00D619F7" w:rsidRPr="001C2511" w:rsidRDefault="00D619F7" w:rsidP="001C2511">
      <w:pPr>
        <w:pStyle w:val="Heading1"/>
      </w:pPr>
      <w:r w:rsidRPr="001C2511">
        <w:t xml:space="preserve">Testing </w:t>
      </w:r>
    </w:p>
    <w:p w14:paraId="03657DAE" w14:textId="77777777" w:rsidR="00D619F7" w:rsidRDefault="00D619F7" w:rsidP="001C2511">
      <w:r>
        <w:t xml:space="preserve">As at 27 September 2020, a total of 7,546,223 tests have been conducted in Australia. The cumulative nationwide proportion of positive tests remains low at less than 0.4% (Table 8). With the exception of Victoria, the cumulative testing positivity in individual jurisdictions is lower than 0.3%. </w:t>
      </w:r>
    </w:p>
    <w:p w14:paraId="67933AED" w14:textId="77777777" w:rsidR="001B5E8B" w:rsidRDefault="001B5E8B" w:rsidP="001B5E8B">
      <w:pPr>
        <w:pStyle w:val="CDIFigures"/>
        <w:sectPr w:rsidR="001B5E8B" w:rsidSect="00A30C37">
          <w:footnotePr>
            <w:numFmt w:val="lowerRoman"/>
          </w:footnotePr>
          <w:pgSz w:w="11906" w:h="16838"/>
          <w:pgMar w:top="720" w:right="720" w:bottom="1134" w:left="720" w:header="709" w:footer="284" w:gutter="0"/>
          <w:cols w:space="708"/>
          <w:titlePg/>
          <w:docGrid w:linePitch="360"/>
        </w:sectPr>
      </w:pPr>
    </w:p>
    <w:p w14:paraId="16487137" w14:textId="77777777" w:rsidR="00D619F7" w:rsidRDefault="00D619F7" w:rsidP="001B5E8B">
      <w:pPr>
        <w:pStyle w:val="CDIFigures"/>
      </w:pPr>
      <w:r>
        <w:lastRenderedPageBreak/>
        <w:t>Table 8. Diagnostic tests performed, by jurisdiction, Australia, 27 September 2020</w:t>
      </w:r>
      <w:r w:rsidRPr="00497F58">
        <w:rPr>
          <w:vertAlign w:val="superscript"/>
        </w:rPr>
        <w:t>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8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530,133 tests performed, with a positivity rate of 0.08%. Of all tests performed in Australia since 13 January 2020 (7,546,223 tests), the cumulative testing rate is 29,759 tests per 100,000 population and the positivity rate is 0.36%.&#10;"/>
      </w:tblPr>
      <w:tblGrid>
        <w:gridCol w:w="1156"/>
        <w:gridCol w:w="829"/>
        <w:gridCol w:w="1134"/>
        <w:gridCol w:w="1134"/>
        <w:gridCol w:w="567"/>
        <w:gridCol w:w="1134"/>
        <w:gridCol w:w="1149"/>
        <w:gridCol w:w="1008"/>
        <w:gridCol w:w="1103"/>
        <w:gridCol w:w="1252"/>
      </w:tblGrid>
      <w:tr w:rsidR="003C5A5A" w:rsidRPr="001B5E8B" w14:paraId="61171B62" w14:textId="77777777" w:rsidTr="00B75B50">
        <w:trPr>
          <w:cnfStyle w:val="100000000000" w:firstRow="1" w:lastRow="0" w:firstColumn="0" w:lastColumn="0" w:oddVBand="0" w:evenVBand="0" w:oddHBand="0" w:evenHBand="0" w:firstRowFirstColumn="0" w:firstRowLastColumn="0" w:lastRowFirstColumn="0" w:lastRowLastColumn="0"/>
          <w:tblHeader/>
        </w:trPr>
        <w:tc>
          <w:tcPr>
            <w:tcW w:w="1156" w:type="dxa"/>
            <w:tcBorders>
              <w:bottom w:val="single" w:sz="2" w:space="0" w:color="FFFFFF" w:themeColor="background1"/>
              <w:right w:val="single" w:sz="2" w:space="0" w:color="FFFFFF" w:themeColor="background1"/>
            </w:tcBorders>
            <w:hideMark/>
          </w:tcPr>
          <w:p w14:paraId="742BF9A8" w14:textId="77777777" w:rsidR="00D619F7" w:rsidRPr="001B5E8B" w:rsidRDefault="00D619F7">
            <w:pPr>
              <w:pStyle w:val="NormalWeb"/>
              <w:rPr>
                <w:color w:val="FFFFFF" w:themeColor="background1"/>
                <w:sz w:val="18"/>
                <w:szCs w:val="18"/>
              </w:rPr>
            </w:pPr>
            <w:r w:rsidRPr="001B5E8B">
              <w:rPr>
                <w:color w:val="FFFFFF" w:themeColor="background1"/>
                <w:sz w:val="18"/>
                <w:szCs w:val="18"/>
              </w:rPr>
              <w:t>Jurisdiction</w:t>
            </w:r>
          </w:p>
        </w:tc>
        <w:tc>
          <w:tcPr>
            <w:tcW w:w="3097" w:type="dxa"/>
            <w:gridSpan w:val="3"/>
            <w:tcBorders>
              <w:left w:val="single" w:sz="2" w:space="0" w:color="FFFFFF" w:themeColor="background1"/>
              <w:bottom w:val="single" w:sz="2" w:space="0" w:color="FFFFFF" w:themeColor="background1"/>
              <w:right w:val="single" w:sz="2" w:space="0" w:color="FFFFFF" w:themeColor="background1"/>
            </w:tcBorders>
            <w:hideMark/>
          </w:tcPr>
          <w:p w14:paraId="5615A874"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lang w:val="en-US"/>
              </w:rPr>
              <w:t>Tests performed</w:t>
            </w:r>
            <w:r w:rsidR="00D15B5C" w:rsidRPr="001B5E8B">
              <w:rPr>
                <w:color w:val="FFFFFF" w:themeColor="background1"/>
                <w:sz w:val="18"/>
                <w:szCs w:val="18"/>
              </w:rPr>
              <w:t xml:space="preserve"> </w:t>
            </w:r>
            <w:r w:rsidRPr="001B5E8B">
              <w:rPr>
                <w:color w:val="FFFFFF" w:themeColor="background1"/>
                <w:sz w:val="18"/>
                <w:szCs w:val="18"/>
              </w:rPr>
              <w:t>31 August – 13 September</w:t>
            </w:r>
          </w:p>
        </w:tc>
        <w:tc>
          <w:tcPr>
            <w:tcW w:w="2850" w:type="dxa"/>
            <w:gridSpan w:val="3"/>
            <w:tcBorders>
              <w:left w:val="single" w:sz="2" w:space="0" w:color="FFFFFF" w:themeColor="background1"/>
              <w:bottom w:val="single" w:sz="2" w:space="0" w:color="FFFFFF" w:themeColor="background1"/>
              <w:right w:val="single" w:sz="2" w:space="0" w:color="FFFFFF" w:themeColor="background1"/>
            </w:tcBorders>
            <w:hideMark/>
          </w:tcPr>
          <w:p w14:paraId="17EC3EE3"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Tests performed</w:t>
            </w:r>
            <w:r w:rsidR="00D15B5C" w:rsidRPr="001B5E8B">
              <w:rPr>
                <w:color w:val="FFFFFF" w:themeColor="background1"/>
                <w:sz w:val="18"/>
                <w:szCs w:val="18"/>
              </w:rPr>
              <w:t xml:space="preserve"> </w:t>
            </w:r>
            <w:r w:rsidRPr="001B5E8B">
              <w:rPr>
                <w:color w:val="FFFFFF" w:themeColor="background1"/>
                <w:sz w:val="18"/>
                <w:szCs w:val="18"/>
              </w:rPr>
              <w:t>14–27 September</w:t>
            </w:r>
          </w:p>
        </w:tc>
        <w:tc>
          <w:tcPr>
            <w:tcW w:w="3363" w:type="dxa"/>
            <w:gridSpan w:val="3"/>
            <w:tcBorders>
              <w:left w:val="single" w:sz="2" w:space="0" w:color="FFFFFF" w:themeColor="background1"/>
              <w:bottom w:val="single" w:sz="2" w:space="0" w:color="FFFFFF" w:themeColor="background1"/>
            </w:tcBorders>
            <w:hideMark/>
          </w:tcPr>
          <w:p w14:paraId="5D354EA6"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Cumulative tests performed</w:t>
            </w:r>
            <w:r w:rsidR="00D15B5C" w:rsidRPr="001B5E8B">
              <w:rPr>
                <w:color w:val="FFFFFF" w:themeColor="background1"/>
                <w:sz w:val="18"/>
                <w:szCs w:val="18"/>
              </w:rPr>
              <w:t xml:space="preserve"> </w:t>
            </w:r>
            <w:r w:rsidRPr="001B5E8B">
              <w:rPr>
                <w:color w:val="FFFFFF" w:themeColor="background1"/>
                <w:sz w:val="18"/>
                <w:szCs w:val="18"/>
              </w:rPr>
              <w:t>to 27 September</w:t>
            </w:r>
          </w:p>
        </w:tc>
      </w:tr>
      <w:tr w:rsidR="001B5E8B" w:rsidRPr="001B5E8B" w14:paraId="4B4DEE81" w14:textId="77777777" w:rsidTr="00B75B50">
        <w:trPr>
          <w:cnfStyle w:val="100000000000" w:firstRow="1" w:lastRow="0" w:firstColumn="0" w:lastColumn="0" w:oddVBand="0" w:evenVBand="0" w:oddHBand="0" w:evenHBand="0" w:firstRowFirstColumn="0" w:firstRowLastColumn="0" w:lastRowFirstColumn="0" w:lastRowLastColumn="0"/>
          <w:tblHeader/>
        </w:trPr>
        <w:tc>
          <w:tcPr>
            <w:tcW w:w="1156" w:type="dxa"/>
            <w:tcBorders>
              <w:top w:val="single" w:sz="2" w:space="0" w:color="FFFFFF" w:themeColor="background1"/>
              <w:right w:val="single" w:sz="2" w:space="0" w:color="FFFFFF" w:themeColor="background1"/>
            </w:tcBorders>
            <w:hideMark/>
          </w:tcPr>
          <w:p w14:paraId="4E8259B7" w14:textId="77777777" w:rsidR="00D619F7" w:rsidRPr="001B5E8B" w:rsidRDefault="00D619F7">
            <w:pPr>
              <w:rPr>
                <w:color w:val="FFFFFF" w:themeColor="background1"/>
                <w:sz w:val="18"/>
                <w:szCs w:val="18"/>
              </w:rPr>
            </w:pPr>
          </w:p>
        </w:tc>
        <w:tc>
          <w:tcPr>
            <w:tcW w:w="829" w:type="dxa"/>
            <w:tcBorders>
              <w:top w:val="single" w:sz="2" w:space="0" w:color="FFFFFF" w:themeColor="background1"/>
              <w:left w:val="single" w:sz="2" w:space="0" w:color="FFFFFF" w:themeColor="background1"/>
              <w:right w:val="single" w:sz="2" w:space="0" w:color="FFFFFF" w:themeColor="background1"/>
            </w:tcBorders>
            <w:hideMark/>
          </w:tcPr>
          <w:p w14:paraId="79B89685"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97372BD"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Positivity (%)</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1D059168"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 xml:space="preserve">Per 100,000 population </w:t>
            </w:r>
            <w:proofErr w:type="spellStart"/>
            <w:r w:rsidRPr="001B5E8B">
              <w:rPr>
                <w:color w:val="FFFFFF" w:themeColor="background1"/>
                <w:sz w:val="18"/>
                <w:szCs w:val="18"/>
                <w:vertAlign w:val="superscript"/>
              </w:rPr>
              <w:t>a,b</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9A806F6"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E2016CF"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Positivity (%)</w:t>
            </w:r>
          </w:p>
        </w:tc>
        <w:tc>
          <w:tcPr>
            <w:tcW w:w="1149" w:type="dxa"/>
            <w:tcBorders>
              <w:top w:val="single" w:sz="2" w:space="0" w:color="FFFFFF" w:themeColor="background1"/>
              <w:left w:val="single" w:sz="2" w:space="0" w:color="FFFFFF" w:themeColor="background1"/>
              <w:right w:val="single" w:sz="2" w:space="0" w:color="FFFFFF" w:themeColor="background1"/>
            </w:tcBorders>
            <w:hideMark/>
          </w:tcPr>
          <w:p w14:paraId="7017DE62"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 xml:space="preserve">Per 100,000 population </w:t>
            </w:r>
            <w:proofErr w:type="spellStart"/>
            <w:r w:rsidRPr="001B5E8B">
              <w:rPr>
                <w:color w:val="FFFFFF" w:themeColor="background1"/>
                <w:sz w:val="18"/>
                <w:szCs w:val="18"/>
                <w:vertAlign w:val="superscript"/>
              </w:rPr>
              <w:t>a,b</w:t>
            </w:r>
            <w:proofErr w:type="spellEnd"/>
          </w:p>
        </w:tc>
        <w:tc>
          <w:tcPr>
            <w:tcW w:w="1008" w:type="dxa"/>
            <w:tcBorders>
              <w:top w:val="single" w:sz="2" w:space="0" w:color="FFFFFF" w:themeColor="background1"/>
              <w:left w:val="single" w:sz="2" w:space="0" w:color="FFFFFF" w:themeColor="background1"/>
              <w:right w:val="single" w:sz="2" w:space="0" w:color="FFFFFF" w:themeColor="background1"/>
            </w:tcBorders>
            <w:hideMark/>
          </w:tcPr>
          <w:p w14:paraId="5EBB57FA"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N</w:t>
            </w:r>
          </w:p>
        </w:tc>
        <w:tc>
          <w:tcPr>
            <w:tcW w:w="1103" w:type="dxa"/>
            <w:tcBorders>
              <w:top w:val="single" w:sz="2" w:space="0" w:color="FFFFFF" w:themeColor="background1"/>
              <w:left w:val="single" w:sz="2" w:space="0" w:color="FFFFFF" w:themeColor="background1"/>
              <w:right w:val="single" w:sz="2" w:space="0" w:color="FFFFFF" w:themeColor="background1"/>
            </w:tcBorders>
            <w:hideMark/>
          </w:tcPr>
          <w:p w14:paraId="542AEDC2"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Positivity (%)</w:t>
            </w:r>
          </w:p>
        </w:tc>
        <w:tc>
          <w:tcPr>
            <w:tcW w:w="1252" w:type="dxa"/>
            <w:tcBorders>
              <w:top w:val="single" w:sz="2" w:space="0" w:color="FFFFFF" w:themeColor="background1"/>
              <w:left w:val="single" w:sz="2" w:space="0" w:color="FFFFFF" w:themeColor="background1"/>
            </w:tcBorders>
            <w:hideMark/>
          </w:tcPr>
          <w:p w14:paraId="0DF00073" w14:textId="77777777" w:rsidR="00D619F7" w:rsidRPr="001B5E8B" w:rsidRDefault="00D619F7" w:rsidP="000A2FF9">
            <w:pPr>
              <w:pStyle w:val="NormalWeb"/>
              <w:jc w:val="center"/>
              <w:rPr>
                <w:color w:val="FFFFFF" w:themeColor="background1"/>
                <w:sz w:val="18"/>
                <w:szCs w:val="18"/>
              </w:rPr>
            </w:pPr>
            <w:r w:rsidRPr="001B5E8B">
              <w:rPr>
                <w:color w:val="FFFFFF" w:themeColor="background1"/>
                <w:sz w:val="18"/>
                <w:szCs w:val="18"/>
              </w:rPr>
              <w:t xml:space="preserve">Per 100,000 population </w:t>
            </w:r>
            <w:proofErr w:type="spellStart"/>
            <w:r w:rsidRPr="001B5E8B">
              <w:rPr>
                <w:color w:val="FFFFFF" w:themeColor="background1"/>
                <w:sz w:val="18"/>
                <w:szCs w:val="18"/>
                <w:vertAlign w:val="superscript"/>
              </w:rPr>
              <w:t>a,b</w:t>
            </w:r>
            <w:proofErr w:type="spellEnd"/>
          </w:p>
        </w:tc>
      </w:tr>
      <w:tr w:rsidR="00B75B50" w:rsidRPr="001B5E8B" w14:paraId="0235D76C" w14:textId="77777777" w:rsidTr="00B75B50">
        <w:tc>
          <w:tcPr>
            <w:tcW w:w="1156" w:type="dxa"/>
            <w:hideMark/>
          </w:tcPr>
          <w:p w14:paraId="07C3A395" w14:textId="77777777" w:rsidR="00D619F7" w:rsidRPr="001B5E8B" w:rsidRDefault="00D619F7">
            <w:pPr>
              <w:pStyle w:val="NormalWeb"/>
              <w:rPr>
                <w:sz w:val="18"/>
                <w:szCs w:val="18"/>
              </w:rPr>
            </w:pPr>
            <w:r w:rsidRPr="001B5E8B">
              <w:rPr>
                <w:sz w:val="18"/>
                <w:szCs w:val="18"/>
              </w:rPr>
              <w:t>NSW</w:t>
            </w:r>
          </w:p>
        </w:tc>
        <w:tc>
          <w:tcPr>
            <w:tcW w:w="829" w:type="dxa"/>
            <w:hideMark/>
          </w:tcPr>
          <w:p w14:paraId="77674100" w14:textId="77777777" w:rsidR="00D619F7" w:rsidRPr="001B5E8B" w:rsidRDefault="00D619F7" w:rsidP="000A2FF9">
            <w:pPr>
              <w:pStyle w:val="NormalWeb"/>
              <w:jc w:val="center"/>
              <w:rPr>
                <w:sz w:val="18"/>
                <w:szCs w:val="18"/>
              </w:rPr>
            </w:pPr>
            <w:r w:rsidRPr="001B5E8B">
              <w:rPr>
                <w:sz w:val="18"/>
                <w:szCs w:val="18"/>
              </w:rPr>
              <w:t>279,862</w:t>
            </w:r>
          </w:p>
        </w:tc>
        <w:tc>
          <w:tcPr>
            <w:tcW w:w="1134" w:type="dxa"/>
            <w:hideMark/>
          </w:tcPr>
          <w:p w14:paraId="4F358DD7" w14:textId="77777777" w:rsidR="00D619F7" w:rsidRPr="001B5E8B" w:rsidRDefault="00D619F7" w:rsidP="000A2FF9">
            <w:pPr>
              <w:pStyle w:val="NormalWeb"/>
              <w:jc w:val="center"/>
              <w:rPr>
                <w:sz w:val="18"/>
                <w:szCs w:val="18"/>
              </w:rPr>
            </w:pPr>
            <w:r w:rsidRPr="001B5E8B">
              <w:rPr>
                <w:sz w:val="18"/>
                <w:szCs w:val="18"/>
              </w:rPr>
              <w:t>0.05</w:t>
            </w:r>
          </w:p>
        </w:tc>
        <w:tc>
          <w:tcPr>
            <w:tcW w:w="1134" w:type="dxa"/>
            <w:hideMark/>
          </w:tcPr>
          <w:p w14:paraId="548F6039" w14:textId="77777777" w:rsidR="00D619F7" w:rsidRPr="001B5E8B" w:rsidRDefault="00D619F7" w:rsidP="000A2FF9">
            <w:pPr>
              <w:pStyle w:val="NormalWeb"/>
              <w:jc w:val="center"/>
              <w:rPr>
                <w:sz w:val="18"/>
                <w:szCs w:val="18"/>
              </w:rPr>
            </w:pPr>
            <w:r w:rsidRPr="001B5E8B">
              <w:rPr>
                <w:sz w:val="18"/>
                <w:szCs w:val="18"/>
              </w:rPr>
              <w:t>3,461</w:t>
            </w:r>
          </w:p>
        </w:tc>
        <w:tc>
          <w:tcPr>
            <w:tcW w:w="567" w:type="dxa"/>
            <w:hideMark/>
          </w:tcPr>
          <w:p w14:paraId="1B6B52DC" w14:textId="77777777" w:rsidR="00D619F7" w:rsidRPr="001B5E8B" w:rsidRDefault="00D619F7" w:rsidP="000A2FF9">
            <w:pPr>
              <w:pStyle w:val="NormalWeb"/>
              <w:jc w:val="center"/>
              <w:rPr>
                <w:sz w:val="18"/>
                <w:szCs w:val="18"/>
              </w:rPr>
            </w:pPr>
            <w:r w:rsidRPr="001B5E8B">
              <w:rPr>
                <w:sz w:val="18"/>
                <w:szCs w:val="18"/>
              </w:rPr>
              <w:t>191,554</w:t>
            </w:r>
          </w:p>
        </w:tc>
        <w:tc>
          <w:tcPr>
            <w:tcW w:w="1134" w:type="dxa"/>
            <w:hideMark/>
          </w:tcPr>
          <w:p w14:paraId="7F5687D4" w14:textId="77777777" w:rsidR="00D619F7" w:rsidRPr="001B5E8B" w:rsidRDefault="00D619F7" w:rsidP="000A2FF9">
            <w:pPr>
              <w:pStyle w:val="NormalWeb"/>
              <w:jc w:val="center"/>
              <w:rPr>
                <w:sz w:val="18"/>
                <w:szCs w:val="18"/>
              </w:rPr>
            </w:pPr>
            <w:r w:rsidRPr="001B5E8B">
              <w:rPr>
                <w:sz w:val="18"/>
                <w:szCs w:val="18"/>
              </w:rPr>
              <w:t>0.03</w:t>
            </w:r>
          </w:p>
        </w:tc>
        <w:tc>
          <w:tcPr>
            <w:tcW w:w="1149" w:type="dxa"/>
            <w:hideMark/>
          </w:tcPr>
          <w:p w14:paraId="35A5BBEA" w14:textId="77777777" w:rsidR="00D619F7" w:rsidRPr="001B5E8B" w:rsidRDefault="00D619F7" w:rsidP="000A2FF9">
            <w:pPr>
              <w:pStyle w:val="NormalWeb"/>
              <w:jc w:val="center"/>
              <w:rPr>
                <w:sz w:val="18"/>
                <w:szCs w:val="18"/>
              </w:rPr>
            </w:pPr>
            <w:r w:rsidRPr="001B5E8B">
              <w:rPr>
                <w:sz w:val="18"/>
                <w:szCs w:val="18"/>
              </w:rPr>
              <w:t>2,369</w:t>
            </w:r>
          </w:p>
        </w:tc>
        <w:tc>
          <w:tcPr>
            <w:tcW w:w="1008" w:type="dxa"/>
            <w:hideMark/>
          </w:tcPr>
          <w:p w14:paraId="3226C910" w14:textId="77777777" w:rsidR="00D619F7" w:rsidRPr="001B5E8B" w:rsidRDefault="00D619F7" w:rsidP="000A2FF9">
            <w:pPr>
              <w:pStyle w:val="NormalWeb"/>
              <w:jc w:val="center"/>
              <w:rPr>
                <w:sz w:val="18"/>
                <w:szCs w:val="18"/>
              </w:rPr>
            </w:pPr>
            <w:r w:rsidRPr="001B5E8B">
              <w:rPr>
                <w:sz w:val="18"/>
                <w:szCs w:val="18"/>
              </w:rPr>
              <w:t>2,672,392</w:t>
            </w:r>
          </w:p>
        </w:tc>
        <w:tc>
          <w:tcPr>
            <w:tcW w:w="1103" w:type="dxa"/>
            <w:hideMark/>
          </w:tcPr>
          <w:p w14:paraId="14FC487A" w14:textId="77777777" w:rsidR="00D619F7" w:rsidRPr="001B5E8B" w:rsidRDefault="00D619F7" w:rsidP="000A2FF9">
            <w:pPr>
              <w:pStyle w:val="NormalWeb"/>
              <w:jc w:val="center"/>
              <w:rPr>
                <w:sz w:val="18"/>
                <w:szCs w:val="18"/>
              </w:rPr>
            </w:pPr>
            <w:r w:rsidRPr="001B5E8B">
              <w:rPr>
                <w:sz w:val="18"/>
                <w:szCs w:val="18"/>
              </w:rPr>
              <w:t>0.16</w:t>
            </w:r>
          </w:p>
        </w:tc>
        <w:tc>
          <w:tcPr>
            <w:tcW w:w="1252" w:type="dxa"/>
            <w:hideMark/>
          </w:tcPr>
          <w:p w14:paraId="2D7525BF" w14:textId="77777777" w:rsidR="00D619F7" w:rsidRPr="001B5E8B" w:rsidRDefault="00D619F7" w:rsidP="000A2FF9">
            <w:pPr>
              <w:pStyle w:val="NormalWeb"/>
              <w:jc w:val="center"/>
              <w:rPr>
                <w:sz w:val="18"/>
                <w:szCs w:val="18"/>
              </w:rPr>
            </w:pPr>
            <w:r w:rsidRPr="001B5E8B">
              <w:rPr>
                <w:sz w:val="18"/>
                <w:szCs w:val="18"/>
                <w:lang w:val="en-US"/>
              </w:rPr>
              <w:t>33,052</w:t>
            </w:r>
          </w:p>
        </w:tc>
      </w:tr>
      <w:tr w:rsidR="00B75B50" w:rsidRPr="001B5E8B" w14:paraId="149564BD" w14:textId="77777777" w:rsidTr="00B75B50">
        <w:trPr>
          <w:cnfStyle w:val="000000010000" w:firstRow="0" w:lastRow="0" w:firstColumn="0" w:lastColumn="0" w:oddVBand="0" w:evenVBand="0" w:oddHBand="0" w:evenHBand="1" w:firstRowFirstColumn="0" w:firstRowLastColumn="0" w:lastRowFirstColumn="0" w:lastRowLastColumn="0"/>
        </w:trPr>
        <w:tc>
          <w:tcPr>
            <w:tcW w:w="1156" w:type="dxa"/>
            <w:hideMark/>
          </w:tcPr>
          <w:p w14:paraId="66960533" w14:textId="77777777" w:rsidR="00D619F7" w:rsidRPr="001B5E8B" w:rsidRDefault="00D619F7">
            <w:pPr>
              <w:pStyle w:val="NormalWeb"/>
              <w:rPr>
                <w:sz w:val="18"/>
                <w:szCs w:val="18"/>
              </w:rPr>
            </w:pPr>
            <w:r w:rsidRPr="001B5E8B">
              <w:rPr>
                <w:sz w:val="18"/>
                <w:szCs w:val="18"/>
              </w:rPr>
              <w:t>Vic</w:t>
            </w:r>
          </w:p>
        </w:tc>
        <w:tc>
          <w:tcPr>
            <w:tcW w:w="829" w:type="dxa"/>
            <w:hideMark/>
          </w:tcPr>
          <w:p w14:paraId="245273DC" w14:textId="77777777" w:rsidR="00D619F7" w:rsidRPr="001B5E8B" w:rsidRDefault="00D619F7" w:rsidP="000A2FF9">
            <w:pPr>
              <w:pStyle w:val="NormalWeb"/>
              <w:jc w:val="center"/>
              <w:rPr>
                <w:sz w:val="18"/>
                <w:szCs w:val="18"/>
              </w:rPr>
            </w:pPr>
            <w:r w:rsidRPr="001B5E8B">
              <w:rPr>
                <w:sz w:val="18"/>
                <w:szCs w:val="18"/>
              </w:rPr>
              <w:t>214,684</w:t>
            </w:r>
          </w:p>
        </w:tc>
        <w:tc>
          <w:tcPr>
            <w:tcW w:w="1134" w:type="dxa"/>
            <w:hideMark/>
          </w:tcPr>
          <w:p w14:paraId="0A3392D8" w14:textId="77777777" w:rsidR="00D619F7" w:rsidRPr="001B5E8B" w:rsidRDefault="00D619F7" w:rsidP="000A2FF9">
            <w:pPr>
              <w:pStyle w:val="NormalWeb"/>
              <w:jc w:val="center"/>
              <w:rPr>
                <w:sz w:val="18"/>
                <w:szCs w:val="18"/>
              </w:rPr>
            </w:pPr>
            <w:r w:rsidRPr="001B5E8B">
              <w:rPr>
                <w:sz w:val="18"/>
                <w:szCs w:val="18"/>
              </w:rPr>
              <w:t>0.4</w:t>
            </w:r>
          </w:p>
        </w:tc>
        <w:tc>
          <w:tcPr>
            <w:tcW w:w="1134" w:type="dxa"/>
            <w:hideMark/>
          </w:tcPr>
          <w:p w14:paraId="77952CBA" w14:textId="77777777" w:rsidR="00D619F7" w:rsidRPr="001B5E8B" w:rsidRDefault="00D619F7" w:rsidP="000A2FF9">
            <w:pPr>
              <w:pStyle w:val="NormalWeb"/>
              <w:jc w:val="center"/>
              <w:rPr>
                <w:sz w:val="18"/>
                <w:szCs w:val="18"/>
              </w:rPr>
            </w:pPr>
            <w:r w:rsidRPr="001B5E8B">
              <w:rPr>
                <w:sz w:val="18"/>
                <w:szCs w:val="18"/>
              </w:rPr>
              <w:t>3,256</w:t>
            </w:r>
          </w:p>
        </w:tc>
        <w:tc>
          <w:tcPr>
            <w:tcW w:w="567" w:type="dxa"/>
            <w:hideMark/>
          </w:tcPr>
          <w:p w14:paraId="30E1C79E" w14:textId="77777777" w:rsidR="00D619F7" w:rsidRPr="001B5E8B" w:rsidRDefault="00D619F7" w:rsidP="000A2FF9">
            <w:pPr>
              <w:pStyle w:val="NormalWeb"/>
              <w:jc w:val="center"/>
              <w:rPr>
                <w:sz w:val="18"/>
                <w:szCs w:val="18"/>
              </w:rPr>
            </w:pPr>
            <w:r w:rsidRPr="001B5E8B">
              <w:rPr>
                <w:sz w:val="18"/>
                <w:szCs w:val="18"/>
              </w:rPr>
              <w:t>173,216</w:t>
            </w:r>
          </w:p>
        </w:tc>
        <w:tc>
          <w:tcPr>
            <w:tcW w:w="1134" w:type="dxa"/>
            <w:hideMark/>
          </w:tcPr>
          <w:p w14:paraId="60B3CF8A" w14:textId="77777777" w:rsidR="00D619F7" w:rsidRPr="001B5E8B" w:rsidRDefault="00D619F7" w:rsidP="000A2FF9">
            <w:pPr>
              <w:pStyle w:val="NormalWeb"/>
              <w:jc w:val="center"/>
              <w:rPr>
                <w:sz w:val="18"/>
                <w:szCs w:val="18"/>
              </w:rPr>
            </w:pPr>
            <w:r w:rsidRPr="001B5E8B">
              <w:rPr>
                <w:sz w:val="18"/>
                <w:szCs w:val="18"/>
              </w:rPr>
              <w:t>0.18</w:t>
            </w:r>
          </w:p>
        </w:tc>
        <w:tc>
          <w:tcPr>
            <w:tcW w:w="1149" w:type="dxa"/>
            <w:hideMark/>
          </w:tcPr>
          <w:p w14:paraId="6D2DC47C" w14:textId="77777777" w:rsidR="00D619F7" w:rsidRPr="001B5E8B" w:rsidRDefault="00D619F7" w:rsidP="000A2FF9">
            <w:pPr>
              <w:pStyle w:val="NormalWeb"/>
              <w:jc w:val="center"/>
              <w:rPr>
                <w:sz w:val="18"/>
                <w:szCs w:val="18"/>
              </w:rPr>
            </w:pPr>
            <w:r w:rsidRPr="001B5E8B">
              <w:rPr>
                <w:sz w:val="18"/>
                <w:szCs w:val="18"/>
              </w:rPr>
              <w:t>2,627</w:t>
            </w:r>
          </w:p>
        </w:tc>
        <w:tc>
          <w:tcPr>
            <w:tcW w:w="1008" w:type="dxa"/>
            <w:hideMark/>
          </w:tcPr>
          <w:p w14:paraId="0FD7C3B5" w14:textId="77777777" w:rsidR="00D619F7" w:rsidRPr="001B5E8B" w:rsidRDefault="00D619F7" w:rsidP="000A2FF9">
            <w:pPr>
              <w:pStyle w:val="NormalWeb"/>
              <w:jc w:val="center"/>
              <w:rPr>
                <w:sz w:val="18"/>
                <w:szCs w:val="18"/>
              </w:rPr>
            </w:pPr>
            <w:r w:rsidRPr="001B5E8B">
              <w:rPr>
                <w:sz w:val="18"/>
                <w:szCs w:val="18"/>
              </w:rPr>
              <w:t>2,661,989</w:t>
            </w:r>
          </w:p>
        </w:tc>
        <w:tc>
          <w:tcPr>
            <w:tcW w:w="1103" w:type="dxa"/>
            <w:hideMark/>
          </w:tcPr>
          <w:p w14:paraId="637BB791" w14:textId="77777777" w:rsidR="00D619F7" w:rsidRPr="001B5E8B" w:rsidRDefault="00D619F7" w:rsidP="000A2FF9">
            <w:pPr>
              <w:pStyle w:val="NormalWeb"/>
              <w:jc w:val="center"/>
              <w:rPr>
                <w:sz w:val="18"/>
                <w:szCs w:val="18"/>
              </w:rPr>
            </w:pPr>
            <w:r w:rsidRPr="001B5E8B">
              <w:rPr>
                <w:sz w:val="18"/>
                <w:szCs w:val="18"/>
              </w:rPr>
              <w:t>0.76</w:t>
            </w:r>
          </w:p>
        </w:tc>
        <w:tc>
          <w:tcPr>
            <w:tcW w:w="1252" w:type="dxa"/>
            <w:hideMark/>
          </w:tcPr>
          <w:p w14:paraId="1C3E1417" w14:textId="77777777" w:rsidR="00D619F7" w:rsidRPr="001B5E8B" w:rsidRDefault="00D619F7" w:rsidP="000A2FF9">
            <w:pPr>
              <w:pStyle w:val="NormalWeb"/>
              <w:jc w:val="center"/>
              <w:rPr>
                <w:sz w:val="18"/>
                <w:szCs w:val="18"/>
              </w:rPr>
            </w:pPr>
            <w:r w:rsidRPr="001B5E8B">
              <w:rPr>
                <w:sz w:val="18"/>
                <w:szCs w:val="18"/>
                <w:lang w:val="en-US"/>
              </w:rPr>
              <w:t>40,371</w:t>
            </w:r>
          </w:p>
        </w:tc>
      </w:tr>
      <w:tr w:rsidR="00B75B50" w:rsidRPr="001B5E8B" w14:paraId="0930DBEF" w14:textId="77777777" w:rsidTr="00B75B50">
        <w:tc>
          <w:tcPr>
            <w:tcW w:w="1156" w:type="dxa"/>
            <w:hideMark/>
          </w:tcPr>
          <w:p w14:paraId="42466AD8" w14:textId="77777777" w:rsidR="00D619F7" w:rsidRPr="001B5E8B" w:rsidRDefault="00D619F7">
            <w:pPr>
              <w:pStyle w:val="NormalWeb"/>
              <w:rPr>
                <w:sz w:val="18"/>
                <w:szCs w:val="18"/>
              </w:rPr>
            </w:pPr>
            <w:r w:rsidRPr="001B5E8B">
              <w:rPr>
                <w:sz w:val="18"/>
                <w:szCs w:val="18"/>
              </w:rPr>
              <w:t>Qld</w:t>
            </w:r>
          </w:p>
        </w:tc>
        <w:tc>
          <w:tcPr>
            <w:tcW w:w="829" w:type="dxa"/>
            <w:hideMark/>
          </w:tcPr>
          <w:p w14:paraId="227DC58D" w14:textId="77777777" w:rsidR="00D619F7" w:rsidRPr="001B5E8B" w:rsidRDefault="00D619F7" w:rsidP="000A2FF9">
            <w:pPr>
              <w:pStyle w:val="NormalWeb"/>
              <w:jc w:val="center"/>
              <w:rPr>
                <w:sz w:val="18"/>
                <w:szCs w:val="18"/>
              </w:rPr>
            </w:pPr>
            <w:r w:rsidRPr="001B5E8B">
              <w:rPr>
                <w:sz w:val="18"/>
                <w:szCs w:val="18"/>
              </w:rPr>
              <w:t>133,974</w:t>
            </w:r>
          </w:p>
        </w:tc>
        <w:tc>
          <w:tcPr>
            <w:tcW w:w="1134" w:type="dxa"/>
            <w:hideMark/>
          </w:tcPr>
          <w:p w14:paraId="4E1066F9" w14:textId="77777777" w:rsidR="00D619F7" w:rsidRPr="001B5E8B" w:rsidRDefault="00D619F7" w:rsidP="000A2FF9">
            <w:pPr>
              <w:pStyle w:val="NormalWeb"/>
              <w:jc w:val="center"/>
              <w:rPr>
                <w:sz w:val="18"/>
                <w:szCs w:val="18"/>
              </w:rPr>
            </w:pPr>
            <w:r w:rsidRPr="001B5E8B">
              <w:rPr>
                <w:sz w:val="18"/>
                <w:szCs w:val="18"/>
              </w:rPr>
              <w:t>0.02</w:t>
            </w:r>
          </w:p>
        </w:tc>
        <w:tc>
          <w:tcPr>
            <w:tcW w:w="1134" w:type="dxa"/>
            <w:hideMark/>
          </w:tcPr>
          <w:p w14:paraId="664B3380" w14:textId="77777777" w:rsidR="00D619F7" w:rsidRPr="001B5E8B" w:rsidRDefault="00D619F7" w:rsidP="000A2FF9">
            <w:pPr>
              <w:pStyle w:val="NormalWeb"/>
              <w:jc w:val="center"/>
              <w:rPr>
                <w:sz w:val="18"/>
                <w:szCs w:val="18"/>
              </w:rPr>
            </w:pPr>
            <w:r w:rsidRPr="001B5E8B">
              <w:rPr>
                <w:sz w:val="18"/>
                <w:szCs w:val="18"/>
              </w:rPr>
              <w:t>2,631</w:t>
            </w:r>
          </w:p>
        </w:tc>
        <w:tc>
          <w:tcPr>
            <w:tcW w:w="567" w:type="dxa"/>
            <w:hideMark/>
          </w:tcPr>
          <w:p w14:paraId="6E03958E" w14:textId="77777777" w:rsidR="00D619F7" w:rsidRPr="001B5E8B" w:rsidRDefault="00D619F7" w:rsidP="000A2FF9">
            <w:pPr>
              <w:pStyle w:val="NormalWeb"/>
              <w:jc w:val="center"/>
              <w:rPr>
                <w:sz w:val="18"/>
                <w:szCs w:val="18"/>
              </w:rPr>
            </w:pPr>
            <w:r w:rsidRPr="001B5E8B">
              <w:rPr>
                <w:sz w:val="18"/>
                <w:szCs w:val="18"/>
              </w:rPr>
              <w:t>75,066</w:t>
            </w:r>
          </w:p>
        </w:tc>
        <w:tc>
          <w:tcPr>
            <w:tcW w:w="1134" w:type="dxa"/>
            <w:hideMark/>
          </w:tcPr>
          <w:p w14:paraId="1A8D638C" w14:textId="77777777" w:rsidR="00D619F7" w:rsidRPr="001B5E8B" w:rsidRDefault="00D619F7" w:rsidP="000A2FF9">
            <w:pPr>
              <w:pStyle w:val="NormalWeb"/>
              <w:jc w:val="center"/>
              <w:rPr>
                <w:sz w:val="18"/>
                <w:szCs w:val="18"/>
              </w:rPr>
            </w:pPr>
            <w:r w:rsidRPr="001B5E8B">
              <w:rPr>
                <w:sz w:val="18"/>
                <w:szCs w:val="18"/>
              </w:rPr>
              <w:t>0.01</w:t>
            </w:r>
          </w:p>
        </w:tc>
        <w:tc>
          <w:tcPr>
            <w:tcW w:w="1149" w:type="dxa"/>
            <w:hideMark/>
          </w:tcPr>
          <w:p w14:paraId="3D30A82F" w14:textId="77777777" w:rsidR="00D619F7" w:rsidRPr="001B5E8B" w:rsidRDefault="00D619F7" w:rsidP="000A2FF9">
            <w:pPr>
              <w:pStyle w:val="NormalWeb"/>
              <w:jc w:val="center"/>
              <w:rPr>
                <w:sz w:val="18"/>
                <w:szCs w:val="18"/>
              </w:rPr>
            </w:pPr>
            <w:r w:rsidRPr="001B5E8B">
              <w:rPr>
                <w:sz w:val="18"/>
                <w:szCs w:val="18"/>
              </w:rPr>
              <w:t>1,474</w:t>
            </w:r>
          </w:p>
        </w:tc>
        <w:tc>
          <w:tcPr>
            <w:tcW w:w="1008" w:type="dxa"/>
            <w:hideMark/>
          </w:tcPr>
          <w:p w14:paraId="0EB0E101" w14:textId="77777777" w:rsidR="00D619F7" w:rsidRPr="001B5E8B" w:rsidRDefault="00D619F7" w:rsidP="000A2FF9">
            <w:pPr>
              <w:pStyle w:val="NormalWeb"/>
              <w:jc w:val="center"/>
              <w:rPr>
                <w:sz w:val="18"/>
                <w:szCs w:val="18"/>
              </w:rPr>
            </w:pPr>
            <w:r w:rsidRPr="001B5E8B">
              <w:rPr>
                <w:sz w:val="18"/>
                <w:szCs w:val="18"/>
              </w:rPr>
              <w:t>1,097,964</w:t>
            </w:r>
          </w:p>
        </w:tc>
        <w:tc>
          <w:tcPr>
            <w:tcW w:w="1103" w:type="dxa"/>
            <w:hideMark/>
          </w:tcPr>
          <w:p w14:paraId="32B4933E" w14:textId="77777777" w:rsidR="00D619F7" w:rsidRPr="001B5E8B" w:rsidRDefault="00D619F7" w:rsidP="000A2FF9">
            <w:pPr>
              <w:pStyle w:val="NormalWeb"/>
              <w:jc w:val="center"/>
              <w:rPr>
                <w:sz w:val="18"/>
                <w:szCs w:val="18"/>
              </w:rPr>
            </w:pPr>
            <w:r w:rsidRPr="001B5E8B">
              <w:rPr>
                <w:sz w:val="18"/>
                <w:szCs w:val="18"/>
              </w:rPr>
              <w:t>0.11</w:t>
            </w:r>
          </w:p>
        </w:tc>
        <w:tc>
          <w:tcPr>
            <w:tcW w:w="1252" w:type="dxa"/>
            <w:hideMark/>
          </w:tcPr>
          <w:p w14:paraId="54818DFC" w14:textId="77777777" w:rsidR="00D619F7" w:rsidRPr="001B5E8B" w:rsidRDefault="00D619F7" w:rsidP="000A2FF9">
            <w:pPr>
              <w:pStyle w:val="NormalWeb"/>
              <w:jc w:val="center"/>
              <w:rPr>
                <w:sz w:val="18"/>
                <w:szCs w:val="18"/>
              </w:rPr>
            </w:pPr>
            <w:r w:rsidRPr="001B5E8B">
              <w:rPr>
                <w:sz w:val="18"/>
                <w:szCs w:val="18"/>
                <w:lang w:val="en-US"/>
              </w:rPr>
              <w:t>21,560</w:t>
            </w:r>
          </w:p>
        </w:tc>
      </w:tr>
      <w:tr w:rsidR="00B75B50" w:rsidRPr="001B5E8B" w14:paraId="046FBCF1" w14:textId="77777777" w:rsidTr="00B75B50">
        <w:trPr>
          <w:cnfStyle w:val="000000010000" w:firstRow="0" w:lastRow="0" w:firstColumn="0" w:lastColumn="0" w:oddVBand="0" w:evenVBand="0" w:oddHBand="0" w:evenHBand="1" w:firstRowFirstColumn="0" w:firstRowLastColumn="0" w:lastRowFirstColumn="0" w:lastRowLastColumn="0"/>
        </w:trPr>
        <w:tc>
          <w:tcPr>
            <w:tcW w:w="1156" w:type="dxa"/>
            <w:hideMark/>
          </w:tcPr>
          <w:p w14:paraId="32721C11" w14:textId="77777777" w:rsidR="00D619F7" w:rsidRPr="001B5E8B" w:rsidRDefault="00D619F7">
            <w:pPr>
              <w:pStyle w:val="NormalWeb"/>
              <w:rPr>
                <w:sz w:val="18"/>
                <w:szCs w:val="18"/>
              </w:rPr>
            </w:pPr>
            <w:r w:rsidRPr="001B5E8B">
              <w:rPr>
                <w:sz w:val="18"/>
                <w:szCs w:val="18"/>
              </w:rPr>
              <w:t>WA</w:t>
            </w:r>
          </w:p>
        </w:tc>
        <w:tc>
          <w:tcPr>
            <w:tcW w:w="829" w:type="dxa"/>
            <w:hideMark/>
          </w:tcPr>
          <w:p w14:paraId="5EAB9383" w14:textId="77777777" w:rsidR="00D619F7" w:rsidRPr="001B5E8B" w:rsidRDefault="00D619F7" w:rsidP="000A2FF9">
            <w:pPr>
              <w:pStyle w:val="NormalWeb"/>
              <w:jc w:val="center"/>
              <w:rPr>
                <w:sz w:val="18"/>
                <w:szCs w:val="18"/>
              </w:rPr>
            </w:pPr>
            <w:r w:rsidRPr="001B5E8B">
              <w:rPr>
                <w:sz w:val="18"/>
                <w:szCs w:val="18"/>
              </w:rPr>
              <w:t>46,441</w:t>
            </w:r>
          </w:p>
        </w:tc>
        <w:tc>
          <w:tcPr>
            <w:tcW w:w="1134" w:type="dxa"/>
            <w:hideMark/>
          </w:tcPr>
          <w:p w14:paraId="7746F289" w14:textId="77777777" w:rsidR="00D619F7" w:rsidRPr="001B5E8B" w:rsidRDefault="00D619F7" w:rsidP="000A2FF9">
            <w:pPr>
              <w:pStyle w:val="NormalWeb"/>
              <w:jc w:val="center"/>
              <w:rPr>
                <w:sz w:val="18"/>
                <w:szCs w:val="18"/>
              </w:rPr>
            </w:pPr>
            <w:r w:rsidRPr="001B5E8B">
              <w:rPr>
                <w:sz w:val="18"/>
                <w:szCs w:val="18"/>
              </w:rPr>
              <w:t>0.01</w:t>
            </w:r>
          </w:p>
        </w:tc>
        <w:tc>
          <w:tcPr>
            <w:tcW w:w="1134" w:type="dxa"/>
            <w:hideMark/>
          </w:tcPr>
          <w:p w14:paraId="77D36BD3" w14:textId="77777777" w:rsidR="00D619F7" w:rsidRPr="001B5E8B" w:rsidRDefault="00D619F7" w:rsidP="000A2FF9">
            <w:pPr>
              <w:pStyle w:val="NormalWeb"/>
              <w:jc w:val="center"/>
              <w:rPr>
                <w:sz w:val="18"/>
                <w:szCs w:val="18"/>
              </w:rPr>
            </w:pPr>
            <w:r w:rsidRPr="001B5E8B">
              <w:rPr>
                <w:sz w:val="18"/>
                <w:szCs w:val="18"/>
              </w:rPr>
              <w:t>1,771</w:t>
            </w:r>
          </w:p>
        </w:tc>
        <w:tc>
          <w:tcPr>
            <w:tcW w:w="567" w:type="dxa"/>
            <w:hideMark/>
          </w:tcPr>
          <w:p w14:paraId="04DC79D0" w14:textId="77777777" w:rsidR="00D619F7" w:rsidRPr="001B5E8B" w:rsidRDefault="00D619F7" w:rsidP="000A2FF9">
            <w:pPr>
              <w:pStyle w:val="NormalWeb"/>
              <w:jc w:val="center"/>
              <w:rPr>
                <w:sz w:val="18"/>
                <w:szCs w:val="18"/>
              </w:rPr>
            </w:pPr>
            <w:r w:rsidRPr="001B5E8B">
              <w:rPr>
                <w:sz w:val="18"/>
                <w:szCs w:val="18"/>
              </w:rPr>
              <w:t>38,793</w:t>
            </w:r>
          </w:p>
        </w:tc>
        <w:tc>
          <w:tcPr>
            <w:tcW w:w="1134" w:type="dxa"/>
            <w:hideMark/>
          </w:tcPr>
          <w:p w14:paraId="1939D34B" w14:textId="77777777" w:rsidR="00D619F7" w:rsidRPr="001B5E8B" w:rsidRDefault="00D619F7" w:rsidP="000A2FF9">
            <w:pPr>
              <w:pStyle w:val="NormalWeb"/>
              <w:jc w:val="center"/>
              <w:rPr>
                <w:sz w:val="18"/>
                <w:szCs w:val="18"/>
              </w:rPr>
            </w:pPr>
            <w:r w:rsidRPr="001B5E8B">
              <w:rPr>
                <w:sz w:val="18"/>
                <w:szCs w:val="18"/>
              </w:rPr>
              <w:t>0.01</w:t>
            </w:r>
          </w:p>
        </w:tc>
        <w:tc>
          <w:tcPr>
            <w:tcW w:w="1149" w:type="dxa"/>
            <w:hideMark/>
          </w:tcPr>
          <w:p w14:paraId="5A6B9699" w14:textId="77777777" w:rsidR="00D619F7" w:rsidRPr="001B5E8B" w:rsidRDefault="00D619F7" w:rsidP="000A2FF9">
            <w:pPr>
              <w:pStyle w:val="NormalWeb"/>
              <w:jc w:val="center"/>
              <w:rPr>
                <w:sz w:val="18"/>
                <w:szCs w:val="18"/>
              </w:rPr>
            </w:pPr>
            <w:r w:rsidRPr="001B5E8B">
              <w:rPr>
                <w:sz w:val="18"/>
                <w:szCs w:val="18"/>
              </w:rPr>
              <w:t>1,480</w:t>
            </w:r>
          </w:p>
        </w:tc>
        <w:tc>
          <w:tcPr>
            <w:tcW w:w="1008" w:type="dxa"/>
            <w:hideMark/>
          </w:tcPr>
          <w:p w14:paraId="6C7D47D1" w14:textId="77777777" w:rsidR="00D619F7" w:rsidRPr="001B5E8B" w:rsidRDefault="00D619F7" w:rsidP="000A2FF9">
            <w:pPr>
              <w:pStyle w:val="NormalWeb"/>
              <w:jc w:val="center"/>
              <w:rPr>
                <w:sz w:val="18"/>
                <w:szCs w:val="18"/>
              </w:rPr>
            </w:pPr>
            <w:r w:rsidRPr="001B5E8B">
              <w:rPr>
                <w:sz w:val="18"/>
                <w:szCs w:val="18"/>
              </w:rPr>
              <w:t>461,796</w:t>
            </w:r>
          </w:p>
        </w:tc>
        <w:tc>
          <w:tcPr>
            <w:tcW w:w="1103" w:type="dxa"/>
            <w:hideMark/>
          </w:tcPr>
          <w:p w14:paraId="1D390DC5" w14:textId="77777777" w:rsidR="00D619F7" w:rsidRPr="001B5E8B" w:rsidRDefault="00D619F7" w:rsidP="000A2FF9">
            <w:pPr>
              <w:pStyle w:val="NormalWeb"/>
              <w:jc w:val="center"/>
              <w:rPr>
                <w:sz w:val="18"/>
                <w:szCs w:val="18"/>
              </w:rPr>
            </w:pPr>
            <w:r w:rsidRPr="001B5E8B">
              <w:rPr>
                <w:sz w:val="18"/>
                <w:szCs w:val="18"/>
              </w:rPr>
              <w:t>0.1</w:t>
            </w:r>
          </w:p>
        </w:tc>
        <w:tc>
          <w:tcPr>
            <w:tcW w:w="1252" w:type="dxa"/>
            <w:hideMark/>
          </w:tcPr>
          <w:p w14:paraId="30D20753" w14:textId="77777777" w:rsidR="00D619F7" w:rsidRPr="001B5E8B" w:rsidRDefault="00D619F7" w:rsidP="000A2FF9">
            <w:pPr>
              <w:pStyle w:val="NormalWeb"/>
              <w:jc w:val="center"/>
              <w:rPr>
                <w:sz w:val="18"/>
                <w:szCs w:val="18"/>
              </w:rPr>
            </w:pPr>
            <w:r w:rsidRPr="001B5E8B">
              <w:rPr>
                <w:sz w:val="18"/>
                <w:szCs w:val="18"/>
                <w:lang w:val="en-US"/>
              </w:rPr>
              <w:t>17,613</w:t>
            </w:r>
          </w:p>
        </w:tc>
      </w:tr>
      <w:tr w:rsidR="00B75B50" w:rsidRPr="001B5E8B" w14:paraId="18FC0C25" w14:textId="77777777" w:rsidTr="00B75B50">
        <w:tc>
          <w:tcPr>
            <w:tcW w:w="1156" w:type="dxa"/>
            <w:hideMark/>
          </w:tcPr>
          <w:p w14:paraId="4DB02F75" w14:textId="77777777" w:rsidR="00D619F7" w:rsidRPr="001B5E8B" w:rsidRDefault="00D619F7">
            <w:pPr>
              <w:pStyle w:val="NormalWeb"/>
              <w:rPr>
                <w:sz w:val="18"/>
                <w:szCs w:val="18"/>
              </w:rPr>
            </w:pPr>
            <w:r w:rsidRPr="001B5E8B">
              <w:rPr>
                <w:sz w:val="18"/>
                <w:szCs w:val="18"/>
              </w:rPr>
              <w:t>SA</w:t>
            </w:r>
          </w:p>
        </w:tc>
        <w:tc>
          <w:tcPr>
            <w:tcW w:w="829" w:type="dxa"/>
            <w:hideMark/>
          </w:tcPr>
          <w:p w14:paraId="7B198766" w14:textId="77777777" w:rsidR="00D619F7" w:rsidRPr="001B5E8B" w:rsidRDefault="00D619F7" w:rsidP="000A2FF9">
            <w:pPr>
              <w:pStyle w:val="NormalWeb"/>
              <w:jc w:val="center"/>
              <w:rPr>
                <w:sz w:val="18"/>
                <w:szCs w:val="18"/>
              </w:rPr>
            </w:pPr>
            <w:r w:rsidRPr="001B5E8B">
              <w:rPr>
                <w:sz w:val="18"/>
                <w:szCs w:val="18"/>
              </w:rPr>
              <w:t>39,880</w:t>
            </w:r>
          </w:p>
        </w:tc>
        <w:tc>
          <w:tcPr>
            <w:tcW w:w="1134" w:type="dxa"/>
            <w:hideMark/>
          </w:tcPr>
          <w:p w14:paraId="1D6C437A" w14:textId="77777777" w:rsidR="00D619F7" w:rsidRPr="001B5E8B" w:rsidRDefault="00D619F7" w:rsidP="000A2FF9">
            <w:pPr>
              <w:pStyle w:val="NormalWeb"/>
              <w:jc w:val="center"/>
              <w:rPr>
                <w:sz w:val="18"/>
                <w:szCs w:val="18"/>
              </w:rPr>
            </w:pPr>
            <w:r w:rsidRPr="001B5E8B">
              <w:rPr>
                <w:sz w:val="18"/>
                <w:szCs w:val="18"/>
              </w:rPr>
              <w:t>0.01</w:t>
            </w:r>
          </w:p>
        </w:tc>
        <w:tc>
          <w:tcPr>
            <w:tcW w:w="1134" w:type="dxa"/>
            <w:hideMark/>
          </w:tcPr>
          <w:p w14:paraId="5D6556B1" w14:textId="77777777" w:rsidR="00D619F7" w:rsidRPr="001B5E8B" w:rsidRDefault="00D619F7" w:rsidP="000A2FF9">
            <w:pPr>
              <w:pStyle w:val="NormalWeb"/>
              <w:jc w:val="center"/>
              <w:rPr>
                <w:sz w:val="18"/>
                <w:szCs w:val="18"/>
              </w:rPr>
            </w:pPr>
            <w:r w:rsidRPr="001B5E8B">
              <w:rPr>
                <w:sz w:val="18"/>
                <w:szCs w:val="18"/>
              </w:rPr>
              <w:t>2,276</w:t>
            </w:r>
          </w:p>
        </w:tc>
        <w:tc>
          <w:tcPr>
            <w:tcW w:w="567" w:type="dxa"/>
            <w:hideMark/>
          </w:tcPr>
          <w:p w14:paraId="13BBA70F" w14:textId="77777777" w:rsidR="00D619F7" w:rsidRPr="001B5E8B" w:rsidRDefault="00D619F7" w:rsidP="000A2FF9">
            <w:pPr>
              <w:pStyle w:val="NormalWeb"/>
              <w:jc w:val="center"/>
              <w:rPr>
                <w:sz w:val="18"/>
                <w:szCs w:val="18"/>
              </w:rPr>
            </w:pPr>
            <w:r w:rsidRPr="001B5E8B">
              <w:rPr>
                <w:sz w:val="18"/>
                <w:szCs w:val="18"/>
              </w:rPr>
              <w:t>32,888</w:t>
            </w:r>
          </w:p>
        </w:tc>
        <w:tc>
          <w:tcPr>
            <w:tcW w:w="1134" w:type="dxa"/>
            <w:hideMark/>
          </w:tcPr>
          <w:p w14:paraId="2104AD5D" w14:textId="77777777" w:rsidR="00D619F7" w:rsidRPr="001B5E8B" w:rsidRDefault="00D619F7" w:rsidP="000A2FF9">
            <w:pPr>
              <w:pStyle w:val="NormalWeb"/>
              <w:jc w:val="center"/>
              <w:rPr>
                <w:sz w:val="18"/>
                <w:szCs w:val="18"/>
              </w:rPr>
            </w:pPr>
            <w:r w:rsidRPr="001B5E8B">
              <w:rPr>
                <w:sz w:val="18"/>
                <w:szCs w:val="18"/>
              </w:rPr>
              <w:t>0.05</w:t>
            </w:r>
          </w:p>
        </w:tc>
        <w:tc>
          <w:tcPr>
            <w:tcW w:w="1149" w:type="dxa"/>
            <w:hideMark/>
          </w:tcPr>
          <w:p w14:paraId="4B7B8421" w14:textId="77777777" w:rsidR="00D619F7" w:rsidRPr="001B5E8B" w:rsidRDefault="00D619F7" w:rsidP="000A2FF9">
            <w:pPr>
              <w:pStyle w:val="NormalWeb"/>
              <w:jc w:val="center"/>
              <w:rPr>
                <w:sz w:val="18"/>
                <w:szCs w:val="18"/>
              </w:rPr>
            </w:pPr>
            <w:r w:rsidRPr="001B5E8B">
              <w:rPr>
                <w:sz w:val="18"/>
                <w:szCs w:val="18"/>
              </w:rPr>
              <w:t>1,877</w:t>
            </w:r>
          </w:p>
        </w:tc>
        <w:tc>
          <w:tcPr>
            <w:tcW w:w="1008" w:type="dxa"/>
            <w:hideMark/>
          </w:tcPr>
          <w:p w14:paraId="5C88BA6E" w14:textId="77777777" w:rsidR="00D619F7" w:rsidRPr="001B5E8B" w:rsidRDefault="00D619F7" w:rsidP="000A2FF9">
            <w:pPr>
              <w:pStyle w:val="NormalWeb"/>
              <w:jc w:val="center"/>
              <w:rPr>
                <w:sz w:val="18"/>
                <w:szCs w:val="18"/>
              </w:rPr>
            </w:pPr>
            <w:r w:rsidRPr="001B5E8B">
              <w:rPr>
                <w:sz w:val="18"/>
                <w:szCs w:val="18"/>
              </w:rPr>
              <w:t>410,171</w:t>
            </w:r>
          </w:p>
        </w:tc>
        <w:tc>
          <w:tcPr>
            <w:tcW w:w="1103" w:type="dxa"/>
            <w:hideMark/>
          </w:tcPr>
          <w:p w14:paraId="04650301" w14:textId="77777777" w:rsidR="00D619F7" w:rsidRPr="001B5E8B" w:rsidRDefault="00D619F7" w:rsidP="000A2FF9">
            <w:pPr>
              <w:pStyle w:val="NormalWeb"/>
              <w:jc w:val="center"/>
              <w:rPr>
                <w:sz w:val="18"/>
                <w:szCs w:val="18"/>
              </w:rPr>
            </w:pPr>
            <w:r w:rsidRPr="001B5E8B">
              <w:rPr>
                <w:sz w:val="18"/>
                <w:szCs w:val="18"/>
              </w:rPr>
              <w:t>0.16</w:t>
            </w:r>
          </w:p>
        </w:tc>
        <w:tc>
          <w:tcPr>
            <w:tcW w:w="1252" w:type="dxa"/>
            <w:hideMark/>
          </w:tcPr>
          <w:p w14:paraId="3230E633" w14:textId="77777777" w:rsidR="00D619F7" w:rsidRPr="001B5E8B" w:rsidRDefault="00D619F7" w:rsidP="000A2FF9">
            <w:pPr>
              <w:pStyle w:val="NormalWeb"/>
              <w:jc w:val="center"/>
              <w:rPr>
                <w:sz w:val="18"/>
                <w:szCs w:val="18"/>
              </w:rPr>
            </w:pPr>
            <w:r w:rsidRPr="001B5E8B">
              <w:rPr>
                <w:sz w:val="18"/>
                <w:szCs w:val="18"/>
                <w:lang w:val="en-US"/>
              </w:rPr>
              <w:t>23,407</w:t>
            </w:r>
          </w:p>
        </w:tc>
      </w:tr>
      <w:tr w:rsidR="00B75B50" w:rsidRPr="001B5E8B" w14:paraId="06D102FD" w14:textId="77777777" w:rsidTr="00B75B50">
        <w:trPr>
          <w:cnfStyle w:val="000000010000" w:firstRow="0" w:lastRow="0" w:firstColumn="0" w:lastColumn="0" w:oddVBand="0" w:evenVBand="0" w:oddHBand="0" w:evenHBand="1" w:firstRowFirstColumn="0" w:firstRowLastColumn="0" w:lastRowFirstColumn="0" w:lastRowLastColumn="0"/>
        </w:trPr>
        <w:tc>
          <w:tcPr>
            <w:tcW w:w="1156" w:type="dxa"/>
            <w:hideMark/>
          </w:tcPr>
          <w:p w14:paraId="186AA436" w14:textId="77777777" w:rsidR="00D619F7" w:rsidRPr="001B5E8B" w:rsidRDefault="00D619F7">
            <w:pPr>
              <w:pStyle w:val="NormalWeb"/>
              <w:rPr>
                <w:sz w:val="18"/>
                <w:szCs w:val="18"/>
              </w:rPr>
            </w:pPr>
            <w:r w:rsidRPr="001B5E8B">
              <w:rPr>
                <w:sz w:val="18"/>
                <w:szCs w:val="18"/>
              </w:rPr>
              <w:t>Tas</w:t>
            </w:r>
          </w:p>
        </w:tc>
        <w:tc>
          <w:tcPr>
            <w:tcW w:w="829" w:type="dxa"/>
            <w:hideMark/>
          </w:tcPr>
          <w:p w14:paraId="4E2A6B02" w14:textId="77777777" w:rsidR="00D619F7" w:rsidRPr="001B5E8B" w:rsidRDefault="00D619F7" w:rsidP="000A2FF9">
            <w:pPr>
              <w:pStyle w:val="NormalWeb"/>
              <w:jc w:val="center"/>
              <w:rPr>
                <w:sz w:val="18"/>
                <w:szCs w:val="18"/>
              </w:rPr>
            </w:pPr>
            <w:r w:rsidRPr="001B5E8B">
              <w:rPr>
                <w:sz w:val="18"/>
                <w:szCs w:val="18"/>
              </w:rPr>
              <w:t>7,835</w:t>
            </w:r>
          </w:p>
        </w:tc>
        <w:tc>
          <w:tcPr>
            <w:tcW w:w="1134" w:type="dxa"/>
            <w:hideMark/>
          </w:tcPr>
          <w:p w14:paraId="4C57F8D4" w14:textId="77777777" w:rsidR="00D619F7" w:rsidRPr="001B5E8B" w:rsidRDefault="00D619F7" w:rsidP="000A2FF9">
            <w:pPr>
              <w:pStyle w:val="NormalWeb"/>
              <w:jc w:val="center"/>
              <w:rPr>
                <w:sz w:val="18"/>
                <w:szCs w:val="18"/>
              </w:rPr>
            </w:pPr>
            <w:r w:rsidRPr="001B5E8B">
              <w:rPr>
                <w:sz w:val="18"/>
                <w:szCs w:val="18"/>
              </w:rPr>
              <w:t>0</w:t>
            </w:r>
          </w:p>
        </w:tc>
        <w:tc>
          <w:tcPr>
            <w:tcW w:w="1134" w:type="dxa"/>
            <w:hideMark/>
          </w:tcPr>
          <w:p w14:paraId="65F1B355" w14:textId="77777777" w:rsidR="00D619F7" w:rsidRPr="001B5E8B" w:rsidRDefault="00D619F7" w:rsidP="000A2FF9">
            <w:pPr>
              <w:pStyle w:val="NormalWeb"/>
              <w:jc w:val="center"/>
              <w:rPr>
                <w:sz w:val="18"/>
                <w:szCs w:val="18"/>
              </w:rPr>
            </w:pPr>
            <w:r w:rsidRPr="001B5E8B">
              <w:rPr>
                <w:sz w:val="18"/>
                <w:szCs w:val="18"/>
              </w:rPr>
              <w:t>1,466</w:t>
            </w:r>
          </w:p>
        </w:tc>
        <w:tc>
          <w:tcPr>
            <w:tcW w:w="567" w:type="dxa"/>
            <w:hideMark/>
          </w:tcPr>
          <w:p w14:paraId="0479A750" w14:textId="77777777" w:rsidR="00D619F7" w:rsidRPr="001B5E8B" w:rsidRDefault="00D619F7" w:rsidP="000A2FF9">
            <w:pPr>
              <w:pStyle w:val="NormalWeb"/>
              <w:jc w:val="center"/>
              <w:rPr>
                <w:sz w:val="18"/>
                <w:szCs w:val="18"/>
              </w:rPr>
            </w:pPr>
            <w:r w:rsidRPr="001B5E8B">
              <w:rPr>
                <w:sz w:val="18"/>
                <w:szCs w:val="18"/>
              </w:rPr>
              <w:t>7,152</w:t>
            </w:r>
          </w:p>
        </w:tc>
        <w:tc>
          <w:tcPr>
            <w:tcW w:w="1134" w:type="dxa"/>
            <w:hideMark/>
          </w:tcPr>
          <w:p w14:paraId="4A145CF6" w14:textId="77777777" w:rsidR="00D619F7" w:rsidRPr="001B5E8B" w:rsidRDefault="00D619F7" w:rsidP="000A2FF9">
            <w:pPr>
              <w:pStyle w:val="NormalWeb"/>
              <w:jc w:val="center"/>
              <w:rPr>
                <w:sz w:val="18"/>
                <w:szCs w:val="18"/>
              </w:rPr>
            </w:pPr>
            <w:r w:rsidRPr="001B5E8B">
              <w:rPr>
                <w:sz w:val="18"/>
                <w:szCs w:val="18"/>
              </w:rPr>
              <w:t>0</w:t>
            </w:r>
          </w:p>
        </w:tc>
        <w:tc>
          <w:tcPr>
            <w:tcW w:w="1149" w:type="dxa"/>
            <w:hideMark/>
          </w:tcPr>
          <w:p w14:paraId="0A3F2C5A" w14:textId="77777777" w:rsidR="00D619F7" w:rsidRPr="001B5E8B" w:rsidRDefault="00D619F7" w:rsidP="000A2FF9">
            <w:pPr>
              <w:pStyle w:val="NormalWeb"/>
              <w:jc w:val="center"/>
              <w:rPr>
                <w:sz w:val="18"/>
                <w:szCs w:val="18"/>
              </w:rPr>
            </w:pPr>
            <w:r w:rsidRPr="001B5E8B">
              <w:rPr>
                <w:sz w:val="18"/>
                <w:szCs w:val="18"/>
              </w:rPr>
              <w:t>1,338</w:t>
            </w:r>
          </w:p>
        </w:tc>
        <w:tc>
          <w:tcPr>
            <w:tcW w:w="1008" w:type="dxa"/>
            <w:hideMark/>
          </w:tcPr>
          <w:p w14:paraId="34952A26" w14:textId="77777777" w:rsidR="00D619F7" w:rsidRPr="001B5E8B" w:rsidRDefault="00D619F7" w:rsidP="000A2FF9">
            <w:pPr>
              <w:pStyle w:val="NormalWeb"/>
              <w:jc w:val="center"/>
              <w:rPr>
                <w:sz w:val="18"/>
                <w:szCs w:val="18"/>
              </w:rPr>
            </w:pPr>
            <w:r w:rsidRPr="001B5E8B">
              <w:rPr>
                <w:sz w:val="18"/>
                <w:szCs w:val="18"/>
              </w:rPr>
              <w:t>102,279</w:t>
            </w:r>
          </w:p>
        </w:tc>
        <w:tc>
          <w:tcPr>
            <w:tcW w:w="1103" w:type="dxa"/>
            <w:hideMark/>
          </w:tcPr>
          <w:p w14:paraId="597EC926" w14:textId="77777777" w:rsidR="00D619F7" w:rsidRPr="001B5E8B" w:rsidRDefault="00D619F7" w:rsidP="000A2FF9">
            <w:pPr>
              <w:pStyle w:val="NormalWeb"/>
              <w:jc w:val="center"/>
              <w:rPr>
                <w:sz w:val="18"/>
                <w:szCs w:val="18"/>
              </w:rPr>
            </w:pPr>
            <w:r w:rsidRPr="001B5E8B">
              <w:rPr>
                <w:sz w:val="18"/>
                <w:szCs w:val="18"/>
              </w:rPr>
              <w:t>0.22</w:t>
            </w:r>
          </w:p>
        </w:tc>
        <w:tc>
          <w:tcPr>
            <w:tcW w:w="1252" w:type="dxa"/>
            <w:hideMark/>
          </w:tcPr>
          <w:p w14:paraId="6FF78C5F" w14:textId="77777777" w:rsidR="00D619F7" w:rsidRPr="001B5E8B" w:rsidRDefault="00D619F7" w:rsidP="000A2FF9">
            <w:pPr>
              <w:pStyle w:val="NormalWeb"/>
              <w:jc w:val="center"/>
              <w:rPr>
                <w:sz w:val="18"/>
                <w:szCs w:val="18"/>
              </w:rPr>
            </w:pPr>
            <w:r w:rsidRPr="001B5E8B">
              <w:rPr>
                <w:sz w:val="18"/>
                <w:szCs w:val="18"/>
                <w:lang w:val="en-US"/>
              </w:rPr>
              <w:t>19,132</w:t>
            </w:r>
          </w:p>
        </w:tc>
      </w:tr>
      <w:tr w:rsidR="00B75B50" w:rsidRPr="001B5E8B" w14:paraId="339BF80A" w14:textId="77777777" w:rsidTr="00B75B50">
        <w:tc>
          <w:tcPr>
            <w:tcW w:w="1156" w:type="dxa"/>
            <w:hideMark/>
          </w:tcPr>
          <w:p w14:paraId="1B6C5BBC" w14:textId="77777777" w:rsidR="00D619F7" w:rsidRPr="001B5E8B" w:rsidRDefault="00D619F7">
            <w:pPr>
              <w:pStyle w:val="NormalWeb"/>
              <w:rPr>
                <w:sz w:val="18"/>
                <w:szCs w:val="18"/>
              </w:rPr>
            </w:pPr>
            <w:r w:rsidRPr="001B5E8B">
              <w:rPr>
                <w:sz w:val="18"/>
                <w:szCs w:val="18"/>
              </w:rPr>
              <w:t>NT</w:t>
            </w:r>
          </w:p>
        </w:tc>
        <w:tc>
          <w:tcPr>
            <w:tcW w:w="829" w:type="dxa"/>
            <w:hideMark/>
          </w:tcPr>
          <w:p w14:paraId="2707FB23" w14:textId="77777777" w:rsidR="00D619F7" w:rsidRPr="001B5E8B" w:rsidRDefault="00D619F7" w:rsidP="000A2FF9">
            <w:pPr>
              <w:pStyle w:val="NormalWeb"/>
              <w:jc w:val="center"/>
              <w:rPr>
                <w:sz w:val="18"/>
                <w:szCs w:val="18"/>
              </w:rPr>
            </w:pPr>
            <w:r w:rsidRPr="001B5E8B">
              <w:rPr>
                <w:sz w:val="18"/>
                <w:szCs w:val="18"/>
              </w:rPr>
              <w:t>5,575</w:t>
            </w:r>
          </w:p>
        </w:tc>
        <w:tc>
          <w:tcPr>
            <w:tcW w:w="1134" w:type="dxa"/>
            <w:hideMark/>
          </w:tcPr>
          <w:p w14:paraId="783A3E42" w14:textId="77777777" w:rsidR="00D619F7" w:rsidRPr="001B5E8B" w:rsidRDefault="00D619F7" w:rsidP="000A2FF9">
            <w:pPr>
              <w:pStyle w:val="NormalWeb"/>
              <w:jc w:val="center"/>
              <w:rPr>
                <w:sz w:val="18"/>
                <w:szCs w:val="18"/>
              </w:rPr>
            </w:pPr>
            <w:r w:rsidRPr="001B5E8B">
              <w:rPr>
                <w:sz w:val="18"/>
                <w:szCs w:val="18"/>
              </w:rPr>
              <w:t>0</w:t>
            </w:r>
          </w:p>
        </w:tc>
        <w:tc>
          <w:tcPr>
            <w:tcW w:w="1134" w:type="dxa"/>
            <w:hideMark/>
          </w:tcPr>
          <w:p w14:paraId="6D73744B" w14:textId="77777777" w:rsidR="00D619F7" w:rsidRPr="001B5E8B" w:rsidRDefault="00D619F7" w:rsidP="000A2FF9">
            <w:pPr>
              <w:pStyle w:val="NormalWeb"/>
              <w:jc w:val="center"/>
              <w:rPr>
                <w:sz w:val="18"/>
                <w:szCs w:val="18"/>
              </w:rPr>
            </w:pPr>
            <w:r w:rsidRPr="001B5E8B">
              <w:rPr>
                <w:sz w:val="18"/>
                <w:szCs w:val="18"/>
              </w:rPr>
              <w:t>2,265</w:t>
            </w:r>
          </w:p>
        </w:tc>
        <w:tc>
          <w:tcPr>
            <w:tcW w:w="567" w:type="dxa"/>
            <w:hideMark/>
          </w:tcPr>
          <w:p w14:paraId="01414714" w14:textId="77777777" w:rsidR="00D619F7" w:rsidRPr="001B5E8B" w:rsidRDefault="00D619F7" w:rsidP="000A2FF9">
            <w:pPr>
              <w:pStyle w:val="NormalWeb"/>
              <w:jc w:val="center"/>
              <w:rPr>
                <w:sz w:val="18"/>
                <w:szCs w:val="18"/>
              </w:rPr>
            </w:pPr>
            <w:r w:rsidRPr="001B5E8B">
              <w:rPr>
                <w:sz w:val="18"/>
                <w:szCs w:val="18"/>
              </w:rPr>
              <w:t>5,526</w:t>
            </w:r>
          </w:p>
        </w:tc>
        <w:tc>
          <w:tcPr>
            <w:tcW w:w="1134" w:type="dxa"/>
            <w:hideMark/>
          </w:tcPr>
          <w:p w14:paraId="4050780C" w14:textId="77777777" w:rsidR="00D619F7" w:rsidRPr="001B5E8B" w:rsidRDefault="00D619F7" w:rsidP="000A2FF9">
            <w:pPr>
              <w:pStyle w:val="NormalWeb"/>
              <w:jc w:val="center"/>
              <w:rPr>
                <w:sz w:val="18"/>
                <w:szCs w:val="18"/>
              </w:rPr>
            </w:pPr>
            <w:r w:rsidRPr="001B5E8B">
              <w:rPr>
                <w:sz w:val="18"/>
                <w:szCs w:val="18"/>
              </w:rPr>
              <w:t>0</w:t>
            </w:r>
          </w:p>
        </w:tc>
        <w:tc>
          <w:tcPr>
            <w:tcW w:w="1149" w:type="dxa"/>
            <w:hideMark/>
          </w:tcPr>
          <w:p w14:paraId="6A1A3D86" w14:textId="77777777" w:rsidR="00D619F7" w:rsidRPr="001B5E8B" w:rsidRDefault="00D619F7" w:rsidP="000A2FF9">
            <w:pPr>
              <w:pStyle w:val="NormalWeb"/>
              <w:jc w:val="center"/>
              <w:rPr>
                <w:sz w:val="18"/>
                <w:szCs w:val="18"/>
              </w:rPr>
            </w:pPr>
            <w:r w:rsidRPr="001B5E8B">
              <w:rPr>
                <w:sz w:val="18"/>
                <w:szCs w:val="18"/>
              </w:rPr>
              <w:t>2,245</w:t>
            </w:r>
          </w:p>
        </w:tc>
        <w:tc>
          <w:tcPr>
            <w:tcW w:w="1008" w:type="dxa"/>
            <w:hideMark/>
          </w:tcPr>
          <w:p w14:paraId="0BB728D5" w14:textId="77777777" w:rsidR="00D619F7" w:rsidRPr="001B5E8B" w:rsidRDefault="00D619F7" w:rsidP="000A2FF9">
            <w:pPr>
              <w:pStyle w:val="NormalWeb"/>
              <w:jc w:val="center"/>
              <w:rPr>
                <w:sz w:val="18"/>
                <w:szCs w:val="18"/>
              </w:rPr>
            </w:pPr>
            <w:r w:rsidRPr="001B5E8B">
              <w:rPr>
                <w:sz w:val="18"/>
                <w:szCs w:val="18"/>
              </w:rPr>
              <w:t>46,478</w:t>
            </w:r>
          </w:p>
        </w:tc>
        <w:tc>
          <w:tcPr>
            <w:tcW w:w="1103" w:type="dxa"/>
            <w:hideMark/>
          </w:tcPr>
          <w:p w14:paraId="0CA61D1E" w14:textId="77777777" w:rsidR="00D619F7" w:rsidRPr="001B5E8B" w:rsidRDefault="00D619F7" w:rsidP="000A2FF9">
            <w:pPr>
              <w:pStyle w:val="NormalWeb"/>
              <w:jc w:val="center"/>
              <w:rPr>
                <w:sz w:val="18"/>
                <w:szCs w:val="18"/>
              </w:rPr>
            </w:pPr>
            <w:r w:rsidRPr="001B5E8B">
              <w:rPr>
                <w:sz w:val="18"/>
                <w:szCs w:val="18"/>
              </w:rPr>
              <w:t>0.07</w:t>
            </w:r>
          </w:p>
        </w:tc>
        <w:tc>
          <w:tcPr>
            <w:tcW w:w="1252" w:type="dxa"/>
            <w:hideMark/>
          </w:tcPr>
          <w:p w14:paraId="5BB7C20B" w14:textId="77777777" w:rsidR="00D619F7" w:rsidRPr="001B5E8B" w:rsidRDefault="00D619F7" w:rsidP="000A2FF9">
            <w:pPr>
              <w:pStyle w:val="NormalWeb"/>
              <w:jc w:val="center"/>
              <w:rPr>
                <w:sz w:val="18"/>
                <w:szCs w:val="18"/>
              </w:rPr>
            </w:pPr>
            <w:r w:rsidRPr="001B5E8B">
              <w:rPr>
                <w:sz w:val="18"/>
                <w:szCs w:val="18"/>
                <w:lang w:val="en-US"/>
              </w:rPr>
              <w:t>18,886</w:t>
            </w:r>
          </w:p>
        </w:tc>
      </w:tr>
      <w:tr w:rsidR="00B75B50" w:rsidRPr="001B5E8B" w14:paraId="6B5B0AC5" w14:textId="77777777" w:rsidTr="00B75B50">
        <w:trPr>
          <w:cnfStyle w:val="000000010000" w:firstRow="0" w:lastRow="0" w:firstColumn="0" w:lastColumn="0" w:oddVBand="0" w:evenVBand="0" w:oddHBand="0" w:evenHBand="1" w:firstRowFirstColumn="0" w:firstRowLastColumn="0" w:lastRowFirstColumn="0" w:lastRowLastColumn="0"/>
        </w:trPr>
        <w:tc>
          <w:tcPr>
            <w:tcW w:w="1156" w:type="dxa"/>
            <w:hideMark/>
          </w:tcPr>
          <w:p w14:paraId="01875B86" w14:textId="77777777" w:rsidR="00D619F7" w:rsidRPr="001B5E8B" w:rsidRDefault="00D619F7">
            <w:pPr>
              <w:pStyle w:val="NormalWeb"/>
              <w:rPr>
                <w:sz w:val="18"/>
                <w:szCs w:val="18"/>
              </w:rPr>
            </w:pPr>
            <w:r w:rsidRPr="001B5E8B">
              <w:rPr>
                <w:sz w:val="18"/>
                <w:szCs w:val="18"/>
              </w:rPr>
              <w:t>ACT</w:t>
            </w:r>
          </w:p>
        </w:tc>
        <w:tc>
          <w:tcPr>
            <w:tcW w:w="829" w:type="dxa"/>
            <w:hideMark/>
          </w:tcPr>
          <w:p w14:paraId="40CEC686" w14:textId="77777777" w:rsidR="00D619F7" w:rsidRPr="001B5E8B" w:rsidRDefault="00D619F7" w:rsidP="000A2FF9">
            <w:pPr>
              <w:pStyle w:val="NormalWeb"/>
              <w:jc w:val="center"/>
              <w:rPr>
                <w:sz w:val="18"/>
                <w:szCs w:val="18"/>
              </w:rPr>
            </w:pPr>
            <w:r w:rsidRPr="001B5E8B">
              <w:rPr>
                <w:sz w:val="18"/>
                <w:szCs w:val="18"/>
              </w:rPr>
              <w:t>12,247</w:t>
            </w:r>
          </w:p>
        </w:tc>
        <w:tc>
          <w:tcPr>
            <w:tcW w:w="1134" w:type="dxa"/>
            <w:hideMark/>
          </w:tcPr>
          <w:p w14:paraId="57A2C7EA" w14:textId="77777777" w:rsidR="00D619F7" w:rsidRPr="001B5E8B" w:rsidRDefault="00D619F7" w:rsidP="000A2FF9">
            <w:pPr>
              <w:pStyle w:val="NormalWeb"/>
              <w:jc w:val="center"/>
              <w:rPr>
                <w:sz w:val="18"/>
                <w:szCs w:val="18"/>
              </w:rPr>
            </w:pPr>
            <w:r w:rsidRPr="001B5E8B">
              <w:rPr>
                <w:sz w:val="18"/>
                <w:szCs w:val="18"/>
              </w:rPr>
              <w:t>0</w:t>
            </w:r>
          </w:p>
        </w:tc>
        <w:tc>
          <w:tcPr>
            <w:tcW w:w="1134" w:type="dxa"/>
            <w:hideMark/>
          </w:tcPr>
          <w:p w14:paraId="1ADC3B05" w14:textId="77777777" w:rsidR="00D619F7" w:rsidRPr="001B5E8B" w:rsidRDefault="00D619F7" w:rsidP="000A2FF9">
            <w:pPr>
              <w:pStyle w:val="NormalWeb"/>
              <w:jc w:val="center"/>
              <w:rPr>
                <w:sz w:val="18"/>
                <w:szCs w:val="18"/>
              </w:rPr>
            </w:pPr>
            <w:r w:rsidRPr="001B5E8B">
              <w:rPr>
                <w:sz w:val="18"/>
                <w:szCs w:val="18"/>
              </w:rPr>
              <w:t>2,874</w:t>
            </w:r>
          </w:p>
        </w:tc>
        <w:tc>
          <w:tcPr>
            <w:tcW w:w="567" w:type="dxa"/>
            <w:hideMark/>
          </w:tcPr>
          <w:p w14:paraId="0DD0EE95" w14:textId="77777777" w:rsidR="00D619F7" w:rsidRPr="001B5E8B" w:rsidRDefault="00D619F7" w:rsidP="000A2FF9">
            <w:pPr>
              <w:pStyle w:val="NormalWeb"/>
              <w:jc w:val="center"/>
              <w:rPr>
                <w:sz w:val="18"/>
                <w:szCs w:val="18"/>
              </w:rPr>
            </w:pPr>
            <w:r w:rsidRPr="001B5E8B">
              <w:rPr>
                <w:sz w:val="18"/>
                <w:szCs w:val="18"/>
              </w:rPr>
              <w:t>5,938</w:t>
            </w:r>
          </w:p>
        </w:tc>
        <w:tc>
          <w:tcPr>
            <w:tcW w:w="1134" w:type="dxa"/>
            <w:hideMark/>
          </w:tcPr>
          <w:p w14:paraId="235D93B6" w14:textId="77777777" w:rsidR="00D619F7" w:rsidRPr="001B5E8B" w:rsidRDefault="00D619F7" w:rsidP="000A2FF9">
            <w:pPr>
              <w:pStyle w:val="NormalWeb"/>
              <w:jc w:val="center"/>
              <w:rPr>
                <w:sz w:val="18"/>
                <w:szCs w:val="18"/>
              </w:rPr>
            </w:pPr>
            <w:r w:rsidRPr="001B5E8B">
              <w:rPr>
                <w:sz w:val="18"/>
                <w:szCs w:val="18"/>
              </w:rPr>
              <w:t>0</w:t>
            </w:r>
          </w:p>
        </w:tc>
        <w:tc>
          <w:tcPr>
            <w:tcW w:w="1149" w:type="dxa"/>
            <w:hideMark/>
          </w:tcPr>
          <w:p w14:paraId="57F86ED4" w14:textId="77777777" w:rsidR="00D619F7" w:rsidRPr="001B5E8B" w:rsidRDefault="00D619F7" w:rsidP="000A2FF9">
            <w:pPr>
              <w:pStyle w:val="NormalWeb"/>
              <w:jc w:val="center"/>
              <w:rPr>
                <w:sz w:val="18"/>
                <w:szCs w:val="18"/>
              </w:rPr>
            </w:pPr>
            <w:r w:rsidRPr="001B5E8B">
              <w:rPr>
                <w:sz w:val="18"/>
                <w:szCs w:val="18"/>
              </w:rPr>
              <w:t>1,393</w:t>
            </w:r>
          </w:p>
        </w:tc>
        <w:tc>
          <w:tcPr>
            <w:tcW w:w="1008" w:type="dxa"/>
            <w:hideMark/>
          </w:tcPr>
          <w:p w14:paraId="70C0A051" w14:textId="77777777" w:rsidR="00D619F7" w:rsidRPr="001B5E8B" w:rsidRDefault="00D619F7" w:rsidP="000A2FF9">
            <w:pPr>
              <w:pStyle w:val="NormalWeb"/>
              <w:jc w:val="center"/>
              <w:rPr>
                <w:sz w:val="18"/>
                <w:szCs w:val="18"/>
              </w:rPr>
            </w:pPr>
            <w:r w:rsidRPr="001B5E8B">
              <w:rPr>
                <w:sz w:val="18"/>
                <w:szCs w:val="18"/>
              </w:rPr>
              <w:t>93,154</w:t>
            </w:r>
          </w:p>
        </w:tc>
        <w:tc>
          <w:tcPr>
            <w:tcW w:w="1103" w:type="dxa"/>
            <w:hideMark/>
          </w:tcPr>
          <w:p w14:paraId="28D33372" w14:textId="77777777" w:rsidR="00D619F7" w:rsidRPr="001B5E8B" w:rsidRDefault="00D619F7" w:rsidP="000A2FF9">
            <w:pPr>
              <w:pStyle w:val="NormalWeb"/>
              <w:jc w:val="center"/>
              <w:rPr>
                <w:sz w:val="18"/>
                <w:szCs w:val="18"/>
              </w:rPr>
            </w:pPr>
            <w:r w:rsidRPr="001B5E8B">
              <w:rPr>
                <w:sz w:val="18"/>
                <w:szCs w:val="18"/>
              </w:rPr>
              <w:t>0.12</w:t>
            </w:r>
          </w:p>
        </w:tc>
        <w:tc>
          <w:tcPr>
            <w:tcW w:w="1252" w:type="dxa"/>
            <w:hideMark/>
          </w:tcPr>
          <w:p w14:paraId="4969652B" w14:textId="77777777" w:rsidR="00D619F7" w:rsidRPr="001B5E8B" w:rsidRDefault="00D619F7" w:rsidP="000A2FF9">
            <w:pPr>
              <w:pStyle w:val="NormalWeb"/>
              <w:jc w:val="center"/>
              <w:rPr>
                <w:sz w:val="18"/>
                <w:szCs w:val="18"/>
              </w:rPr>
            </w:pPr>
            <w:r w:rsidRPr="001B5E8B">
              <w:rPr>
                <w:sz w:val="18"/>
                <w:szCs w:val="18"/>
                <w:lang w:val="en-US"/>
              </w:rPr>
              <w:t>21,859</w:t>
            </w:r>
          </w:p>
        </w:tc>
      </w:tr>
      <w:tr w:rsidR="005277D5" w:rsidRPr="001B5E8B" w14:paraId="0FD3AA39" w14:textId="77777777" w:rsidTr="00B75B50">
        <w:tc>
          <w:tcPr>
            <w:tcW w:w="1156" w:type="dxa"/>
            <w:shd w:val="clear" w:color="auto" w:fill="FDE9D9" w:themeFill="accent6" w:themeFillTint="33"/>
            <w:hideMark/>
          </w:tcPr>
          <w:p w14:paraId="1EB913D7" w14:textId="77777777" w:rsidR="00D619F7" w:rsidRPr="001B5E8B" w:rsidRDefault="00D619F7">
            <w:pPr>
              <w:pStyle w:val="NormalWeb"/>
              <w:rPr>
                <w:b/>
                <w:sz w:val="18"/>
                <w:szCs w:val="18"/>
              </w:rPr>
            </w:pPr>
            <w:r w:rsidRPr="001B5E8B">
              <w:rPr>
                <w:b/>
                <w:sz w:val="18"/>
                <w:szCs w:val="18"/>
              </w:rPr>
              <w:t>Australia</w:t>
            </w:r>
          </w:p>
        </w:tc>
        <w:tc>
          <w:tcPr>
            <w:tcW w:w="829" w:type="dxa"/>
            <w:shd w:val="clear" w:color="auto" w:fill="FDE9D9" w:themeFill="accent6" w:themeFillTint="33"/>
            <w:hideMark/>
          </w:tcPr>
          <w:p w14:paraId="3D3AE4B7" w14:textId="77777777" w:rsidR="00D619F7" w:rsidRPr="001B5E8B" w:rsidRDefault="00D619F7" w:rsidP="000A2FF9">
            <w:pPr>
              <w:pStyle w:val="NormalWeb"/>
              <w:jc w:val="center"/>
              <w:rPr>
                <w:b/>
                <w:sz w:val="18"/>
                <w:szCs w:val="18"/>
              </w:rPr>
            </w:pPr>
            <w:r w:rsidRPr="001B5E8B">
              <w:rPr>
                <w:b/>
                <w:sz w:val="18"/>
                <w:szCs w:val="18"/>
              </w:rPr>
              <w:t>740,498</w:t>
            </w:r>
          </w:p>
        </w:tc>
        <w:tc>
          <w:tcPr>
            <w:tcW w:w="1134" w:type="dxa"/>
            <w:shd w:val="clear" w:color="auto" w:fill="FDE9D9" w:themeFill="accent6" w:themeFillTint="33"/>
            <w:hideMark/>
          </w:tcPr>
          <w:p w14:paraId="17651082" w14:textId="77777777" w:rsidR="00D619F7" w:rsidRPr="001B5E8B" w:rsidRDefault="00D619F7" w:rsidP="000A2FF9">
            <w:pPr>
              <w:pStyle w:val="NormalWeb"/>
              <w:jc w:val="center"/>
              <w:rPr>
                <w:b/>
                <w:sz w:val="18"/>
                <w:szCs w:val="18"/>
              </w:rPr>
            </w:pPr>
            <w:r w:rsidRPr="001B5E8B">
              <w:rPr>
                <w:b/>
                <w:sz w:val="18"/>
                <w:szCs w:val="18"/>
              </w:rPr>
              <w:t>0.14</w:t>
            </w:r>
          </w:p>
        </w:tc>
        <w:tc>
          <w:tcPr>
            <w:tcW w:w="1134" w:type="dxa"/>
            <w:shd w:val="clear" w:color="auto" w:fill="FDE9D9" w:themeFill="accent6" w:themeFillTint="33"/>
            <w:hideMark/>
          </w:tcPr>
          <w:p w14:paraId="1B36FE68" w14:textId="77777777" w:rsidR="00D619F7" w:rsidRPr="001B5E8B" w:rsidRDefault="00D619F7" w:rsidP="000A2FF9">
            <w:pPr>
              <w:pStyle w:val="NormalWeb"/>
              <w:jc w:val="center"/>
              <w:rPr>
                <w:b/>
                <w:sz w:val="18"/>
                <w:szCs w:val="18"/>
              </w:rPr>
            </w:pPr>
            <w:r w:rsidRPr="001B5E8B">
              <w:rPr>
                <w:b/>
                <w:sz w:val="18"/>
                <w:szCs w:val="18"/>
              </w:rPr>
              <w:t>2,920</w:t>
            </w:r>
          </w:p>
        </w:tc>
        <w:tc>
          <w:tcPr>
            <w:tcW w:w="567" w:type="dxa"/>
            <w:shd w:val="clear" w:color="auto" w:fill="FDE9D9" w:themeFill="accent6" w:themeFillTint="33"/>
            <w:hideMark/>
          </w:tcPr>
          <w:p w14:paraId="27CA9195" w14:textId="77777777" w:rsidR="00D619F7" w:rsidRPr="001B5E8B" w:rsidRDefault="00D619F7" w:rsidP="000A2FF9">
            <w:pPr>
              <w:pStyle w:val="NormalWeb"/>
              <w:jc w:val="center"/>
              <w:rPr>
                <w:b/>
                <w:sz w:val="18"/>
                <w:szCs w:val="18"/>
              </w:rPr>
            </w:pPr>
            <w:r w:rsidRPr="001B5E8B">
              <w:rPr>
                <w:b/>
                <w:sz w:val="18"/>
                <w:szCs w:val="18"/>
              </w:rPr>
              <w:t>530,133</w:t>
            </w:r>
          </w:p>
        </w:tc>
        <w:tc>
          <w:tcPr>
            <w:tcW w:w="1134" w:type="dxa"/>
            <w:shd w:val="clear" w:color="auto" w:fill="FDE9D9" w:themeFill="accent6" w:themeFillTint="33"/>
            <w:hideMark/>
          </w:tcPr>
          <w:p w14:paraId="213FC4A4" w14:textId="77777777" w:rsidR="00D619F7" w:rsidRPr="001B5E8B" w:rsidRDefault="00D619F7" w:rsidP="000A2FF9">
            <w:pPr>
              <w:pStyle w:val="NormalWeb"/>
              <w:jc w:val="center"/>
              <w:rPr>
                <w:b/>
                <w:sz w:val="18"/>
                <w:szCs w:val="18"/>
              </w:rPr>
            </w:pPr>
            <w:r w:rsidRPr="001B5E8B">
              <w:rPr>
                <w:b/>
                <w:sz w:val="18"/>
                <w:szCs w:val="18"/>
              </w:rPr>
              <w:t>0.08</w:t>
            </w:r>
          </w:p>
        </w:tc>
        <w:tc>
          <w:tcPr>
            <w:tcW w:w="1149" w:type="dxa"/>
            <w:shd w:val="clear" w:color="auto" w:fill="FDE9D9" w:themeFill="accent6" w:themeFillTint="33"/>
            <w:hideMark/>
          </w:tcPr>
          <w:p w14:paraId="2667944E" w14:textId="77777777" w:rsidR="00D619F7" w:rsidRPr="001B5E8B" w:rsidRDefault="00D619F7" w:rsidP="000A2FF9">
            <w:pPr>
              <w:pStyle w:val="NormalWeb"/>
              <w:jc w:val="center"/>
              <w:rPr>
                <w:b/>
                <w:sz w:val="18"/>
                <w:szCs w:val="18"/>
              </w:rPr>
            </w:pPr>
            <w:r w:rsidRPr="001B5E8B">
              <w:rPr>
                <w:b/>
                <w:sz w:val="18"/>
                <w:szCs w:val="18"/>
              </w:rPr>
              <w:t>2,091</w:t>
            </w:r>
          </w:p>
        </w:tc>
        <w:tc>
          <w:tcPr>
            <w:tcW w:w="1008" w:type="dxa"/>
            <w:shd w:val="clear" w:color="auto" w:fill="FDE9D9" w:themeFill="accent6" w:themeFillTint="33"/>
            <w:hideMark/>
          </w:tcPr>
          <w:p w14:paraId="6EB14E2C" w14:textId="77777777" w:rsidR="00D619F7" w:rsidRPr="001B5E8B" w:rsidRDefault="00D619F7" w:rsidP="000A2FF9">
            <w:pPr>
              <w:pStyle w:val="NormalWeb"/>
              <w:jc w:val="center"/>
              <w:rPr>
                <w:b/>
                <w:sz w:val="18"/>
                <w:szCs w:val="18"/>
              </w:rPr>
            </w:pPr>
            <w:r w:rsidRPr="001B5E8B">
              <w:rPr>
                <w:b/>
                <w:sz w:val="18"/>
                <w:szCs w:val="18"/>
              </w:rPr>
              <w:t>7,546,223</w:t>
            </w:r>
          </w:p>
        </w:tc>
        <w:tc>
          <w:tcPr>
            <w:tcW w:w="1103" w:type="dxa"/>
            <w:shd w:val="clear" w:color="auto" w:fill="FDE9D9" w:themeFill="accent6" w:themeFillTint="33"/>
            <w:hideMark/>
          </w:tcPr>
          <w:p w14:paraId="2310E606" w14:textId="77777777" w:rsidR="00D619F7" w:rsidRPr="001B5E8B" w:rsidRDefault="00D619F7" w:rsidP="000A2FF9">
            <w:pPr>
              <w:pStyle w:val="NormalWeb"/>
              <w:jc w:val="center"/>
              <w:rPr>
                <w:b/>
                <w:sz w:val="18"/>
                <w:szCs w:val="18"/>
              </w:rPr>
            </w:pPr>
            <w:r w:rsidRPr="001B5E8B">
              <w:rPr>
                <w:b/>
                <w:sz w:val="18"/>
                <w:szCs w:val="18"/>
              </w:rPr>
              <w:t>0.36</w:t>
            </w:r>
          </w:p>
        </w:tc>
        <w:tc>
          <w:tcPr>
            <w:tcW w:w="1252" w:type="dxa"/>
            <w:shd w:val="clear" w:color="auto" w:fill="FDE9D9" w:themeFill="accent6" w:themeFillTint="33"/>
            <w:hideMark/>
          </w:tcPr>
          <w:p w14:paraId="5A55275B" w14:textId="77777777" w:rsidR="00D619F7" w:rsidRPr="001B5E8B" w:rsidRDefault="00D619F7" w:rsidP="000A2FF9">
            <w:pPr>
              <w:pStyle w:val="NormalWeb"/>
              <w:jc w:val="center"/>
              <w:rPr>
                <w:b/>
                <w:sz w:val="18"/>
                <w:szCs w:val="18"/>
              </w:rPr>
            </w:pPr>
            <w:r w:rsidRPr="001B5E8B">
              <w:rPr>
                <w:b/>
                <w:sz w:val="18"/>
                <w:szCs w:val="18"/>
                <w:lang w:val="en-US"/>
              </w:rPr>
              <w:t>29,759</w:t>
            </w:r>
          </w:p>
        </w:tc>
      </w:tr>
    </w:tbl>
    <w:p w14:paraId="46361038" w14:textId="77777777" w:rsidR="00D619F7" w:rsidRDefault="00D619F7" w:rsidP="001C2511">
      <w:pPr>
        <w:pStyle w:val="CDIfootnotes"/>
      </w:pPr>
      <w:r>
        <w:t>a</w:t>
      </w:r>
      <w:r>
        <w:tab/>
        <w:t xml:space="preserve">Data in this table </w:t>
      </w:r>
      <w:proofErr w:type="gramStart"/>
      <w:r>
        <w:t>are</w:t>
      </w:r>
      <w:proofErr w:type="gramEnd"/>
      <w:r>
        <w:t xml:space="preserve"> based on reports of notification by states and territories.</w:t>
      </w:r>
    </w:p>
    <w:p w14:paraId="23190113" w14:textId="77777777" w:rsidR="00D619F7" w:rsidRDefault="00D619F7" w:rsidP="001C2511">
      <w:pPr>
        <w:pStyle w:val="CDIfootnotes"/>
      </w:pPr>
      <w:r>
        <w:t>b</w:t>
      </w:r>
      <w:r>
        <w:tab/>
        <w:t xml:space="preserve">Population data based on Australian Bureau of Statistics (ABS) Estimated Resident Population (ERP) as </w:t>
      </w:r>
      <w:proofErr w:type="gramStart"/>
      <w:r>
        <w:t>at</w:t>
      </w:r>
      <w:proofErr w:type="gramEnd"/>
      <w:r>
        <w:t xml:space="preserve"> 30 December 2019.</w:t>
      </w:r>
    </w:p>
    <w:p w14:paraId="114AE962" w14:textId="77777777" w:rsidR="00D619F7" w:rsidRDefault="00D619F7" w:rsidP="001C2511">
      <w:r>
        <w:t xml:space="preserve">During this reporting period 530,133 tests were conducted nationally, with a positivity rate of 0.08%. This represents a 40% decrease in testing numbers compared to the last reporting period. Jurisdictional testing rates are driven by both current case numbers and numbers of people experiencing symptoms. Testing rates have decreased to 10.4 tests per 1,000 population per week during this reporting period, from a peak of 19.4 tests per 1,000 population per week in early August. All states except Victoria reported a positivity rate of 0.05% or lower. Victoria reported a positivity rate of 0.18%, which is a decrease from the previous reporting period (0.40%). The low national positivity rate, along with high rates of testing, suggests an overall low prevalence of COVID-19 nationally. </w:t>
      </w:r>
    </w:p>
    <w:p w14:paraId="01E7FFEA" w14:textId="77777777" w:rsidR="00D619F7" w:rsidRDefault="00D619F7" w:rsidP="001C2511">
      <w:r>
        <w:t>For the fortnight ending 25 September 2020, testing rates continued to decline across all age groups (Figure 8). Testing rates were lowest in those aged 0–19 years.</w:t>
      </w:r>
    </w:p>
    <w:p w14:paraId="3C516709" w14:textId="77777777" w:rsidR="008B2150" w:rsidRDefault="008B2150" w:rsidP="008B2150">
      <w:pPr>
        <w:pStyle w:val="CDIFigures"/>
        <w:sectPr w:rsidR="008B2150" w:rsidSect="00A30C37">
          <w:footnotePr>
            <w:numFmt w:val="lowerRoman"/>
          </w:footnotePr>
          <w:pgSz w:w="11906" w:h="16838"/>
          <w:pgMar w:top="720" w:right="720" w:bottom="1134" w:left="720" w:header="709" w:footer="284" w:gutter="0"/>
          <w:cols w:space="708"/>
          <w:titlePg/>
          <w:docGrid w:linePitch="360"/>
        </w:sectPr>
      </w:pPr>
    </w:p>
    <w:p w14:paraId="19EA9280" w14:textId="77777777" w:rsidR="00D619F7" w:rsidRDefault="00D619F7" w:rsidP="008B2150">
      <w:pPr>
        <w:pStyle w:val="CDIFigures"/>
      </w:pPr>
      <w:r>
        <w:lastRenderedPageBreak/>
        <w:t xml:space="preserve">Figure 8. SARS-CoV-2 (PCR) testing rates per 1,000 population per week by age </w:t>
      </w:r>
      <w:proofErr w:type="spellStart"/>
      <w:r>
        <w:t>group,</w:t>
      </w:r>
      <w:r w:rsidRPr="00815667">
        <w:rPr>
          <w:vertAlign w:val="superscript"/>
        </w:rPr>
        <w:t>a,b</w:t>
      </w:r>
      <w:proofErr w:type="spellEnd"/>
      <w:r>
        <w:t xml:space="preserve"> Australia, 1 May to 25 September 2020</w:t>
      </w:r>
    </w:p>
    <w:p w14:paraId="5702F4E4" w14:textId="77777777" w:rsidR="00D619F7" w:rsidRDefault="00D619F7">
      <w:pPr>
        <w:pStyle w:val="NormalWeb"/>
      </w:pPr>
      <w:r>
        <w:rPr>
          <w:noProof/>
        </w:rPr>
        <w:drawing>
          <wp:inline distT="0" distB="0" distL="0" distR="0" wp14:anchorId="2AF25316" wp14:editId="41E93529">
            <wp:extent cx="6656964" cy="5835650"/>
            <wp:effectExtent l="0" t="0" r="0" b="0"/>
            <wp:docPr id="9" name="Picture 9" descr="A line graph showing the reported SARS-CoV-2 PCR testing rate per 1,000 population each week in each 20-year age range. Weekly testing rates for all age groups have risen overall from 1 May to 25 September, though rates of testing have dropped through September in all age groups compared to the peak of testing in July or August. The highest rate of testing throughout July to mid-August has been in the 20–39 year age group (with 15 to 25 tests each week per 1,000 population). Testing rates are currently similar across the 20-39, 40-59, 60-79 and 80+ years age groups, around 8-12 per 1,000 population per week; rates are currently lowest in those aged 0-19 years (approximately 6 per 1,000 population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2020\69- COVID-19 report 26\MS-Word output\figures_and_tables-web-resources\image\Figure_8_-_Testing_by_age_graph_-_Report_Ending_2020-09-27_copy.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59690" cy="5838040"/>
                    </a:xfrm>
                    <a:prstGeom prst="rect">
                      <a:avLst/>
                    </a:prstGeom>
                  </pic:spPr>
                </pic:pic>
              </a:graphicData>
            </a:graphic>
          </wp:inline>
        </w:drawing>
      </w:r>
    </w:p>
    <w:p w14:paraId="2779B81B" w14:textId="77777777" w:rsidR="00D619F7" w:rsidRDefault="00D619F7" w:rsidP="002246E1">
      <w:pPr>
        <w:pStyle w:val="NormalWeb"/>
      </w:pPr>
      <w:r>
        <w:t>a</w:t>
      </w:r>
      <w:r>
        <w:tab/>
        <w:t>Data provided by jurisdictions to the National Incident Room (NIR) weekly.</w:t>
      </w:r>
    </w:p>
    <w:p w14:paraId="03989F28" w14:textId="77777777" w:rsidR="00D619F7" w:rsidRDefault="00D619F7" w:rsidP="001C2511">
      <w:pPr>
        <w:pStyle w:val="CDIfootnotes"/>
      </w:pPr>
      <w:r>
        <w:t>b</w:t>
      </w:r>
      <w:r>
        <w:tab/>
      </w:r>
      <w:proofErr w:type="gramStart"/>
      <w:r>
        <w:t>The</w:t>
      </w:r>
      <w:proofErr w:type="gramEnd"/>
      <w:r>
        <w:t xml:space="preserve"> jurisdictions reporting each week (i.e. the denominator population) may vary.</w:t>
      </w:r>
    </w:p>
    <w:p w14:paraId="111E6F9E" w14:textId="77777777" w:rsidR="00D619F7" w:rsidRPr="00580B17" w:rsidRDefault="00D619F7" w:rsidP="00580B17">
      <w:pPr>
        <w:pStyle w:val="Heading1"/>
      </w:pPr>
      <w:r w:rsidRPr="00580B17">
        <w:t xml:space="preserve">Viral genomics </w:t>
      </w:r>
    </w:p>
    <w:p w14:paraId="57ACA8B5" w14:textId="77777777" w:rsidR="00D619F7" w:rsidRDefault="00D619F7" w:rsidP="00580B17">
      <w:r>
        <w:t>There are currently 7,418 SARS-CoV-2 genome sequences available from Australian cases on the global sequence repository, GISAID.</w:t>
      </w:r>
      <w:r>
        <w:rPr>
          <w:vertAlign w:val="superscript"/>
        </w:rPr>
        <w:t>17</w:t>
      </w:r>
      <w:r>
        <w:t xml:space="preserve"> These sequences are dispersed throughout the global lineages, reflecting multiple concurrent introductions into Australia.</w:t>
      </w:r>
      <w:r>
        <w:rPr>
          <w:vertAlign w:val="superscript"/>
        </w:rPr>
        <w:t>1,18,19</w:t>
      </w:r>
      <w:r>
        <w:t xml:space="preserve"> Recent Australian SARS-CoV-2 sequences collected during the reporting period include 58 collected from New South Wales. All of these sequences belong to the B.1.1.25 lineage, reflecting ongoing local transmission of this lineage. </w:t>
      </w:r>
    </w:p>
    <w:p w14:paraId="15D11D52" w14:textId="77777777" w:rsidR="008A789F" w:rsidRDefault="008A789F">
      <w:pPr>
        <w:rPr>
          <w:rFonts w:asciiTheme="majorHAnsi" w:eastAsiaTheme="majorEastAsia" w:hAnsiTheme="majorHAnsi" w:cstheme="majorBidi"/>
          <w:b/>
          <w:bCs/>
          <w:sz w:val="32"/>
          <w:szCs w:val="28"/>
        </w:rPr>
      </w:pPr>
      <w:r>
        <w:br w:type="page"/>
      </w:r>
    </w:p>
    <w:p w14:paraId="125E860B" w14:textId="77777777" w:rsidR="00D619F7" w:rsidRPr="00580B17" w:rsidRDefault="00D619F7" w:rsidP="00580B17">
      <w:pPr>
        <w:pStyle w:val="Heading1"/>
      </w:pPr>
      <w:r w:rsidRPr="00580B17">
        <w:lastRenderedPageBreak/>
        <w:t xml:space="preserve">Acute respiratory illness surveillance </w:t>
      </w:r>
    </w:p>
    <w:p w14:paraId="4F4910C3" w14:textId="77777777" w:rsidR="00D619F7" w:rsidRDefault="00D619F7" w:rsidP="00580B17">
      <w:r>
        <w:t>Evidence to date suggests that COVID-19 is mild in approximately 80% of cases. The most common symptoms are consistent with an acute respiratory illness (ARI) and/or influenza-like illness (ILI). Surveillance systems and programs have been established to monitor trends in the number of people reporting symptoms of mild respiratory illnesses in the community and in primary care settings. These systems gather information from across Australia and include the online FluTracking syndromic surveillance system,</w:t>
      </w:r>
      <w:r>
        <w:rPr>
          <w:vertAlign w:val="superscript"/>
        </w:rPr>
        <w:t>20</w:t>
      </w:r>
      <w:r>
        <w:t xml:space="preserve"> the Commonwealth general practice (GP) Respiratory Clinics, and the ASPREN and </w:t>
      </w:r>
      <w:proofErr w:type="spellStart"/>
      <w:r>
        <w:t>VicSPIN</w:t>
      </w:r>
      <w:proofErr w:type="spellEnd"/>
      <w:r>
        <w:t xml:space="preserve"> GP sentinel surveillance systems. These systems monitor reports of any respiratory illness experienced by participants, including but not limited to pathogens such as SARS-CoV-2. Based on self-reported FluTracking data, fever and cough in the community continues to be low nationally, </w:t>
      </w:r>
      <w:r w:rsidR="006B128A">
        <w:t>five</w:t>
      </w:r>
      <w:r>
        <w:t>-fold lower than the historical average for this time of year (Figure 9). Runny nose and sore throat symptoms in the community have increased this reporting period.</w:t>
      </w:r>
    </w:p>
    <w:p w14:paraId="4114EE98" w14:textId="77777777" w:rsidR="00D619F7" w:rsidRDefault="00D619F7" w:rsidP="00580B17">
      <w:pPr>
        <w:pStyle w:val="CDIFigures"/>
      </w:pPr>
      <w:r>
        <w:t xml:space="preserve">Figure 9. Weekly trends in respiratory illness amongst FluTracking survey participants (age-standardised), weeks ending 1 March to 11 October in 2020 and previous five </w:t>
      </w:r>
      <w:proofErr w:type="spellStart"/>
      <w:r>
        <w:t>years</w:t>
      </w:r>
      <w:r w:rsidRPr="00580B17">
        <w:rPr>
          <w:vertAlign w:val="superscript"/>
        </w:rPr>
        <w:t>a</w:t>
      </w:r>
      <w:proofErr w:type="spellEnd"/>
    </w:p>
    <w:p w14:paraId="5B120A52" w14:textId="77777777" w:rsidR="00D619F7" w:rsidRDefault="00D619F7">
      <w:pPr>
        <w:pStyle w:val="NormalWeb"/>
      </w:pPr>
      <w:r>
        <w:rPr>
          <w:noProof/>
        </w:rPr>
        <w:drawing>
          <wp:inline distT="0" distB="0" distL="0" distR="0" wp14:anchorId="2D6A3C20" wp14:editId="22B62D01">
            <wp:extent cx="6629400" cy="4321363"/>
            <wp:effectExtent l="0" t="0" r="0" b="3175"/>
            <wp:docPr id="10" name="Picture 10" descr="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7 Sept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2% and 2.5% across the weeks from the start of May to the end of August. This year’s runny nose and sore throat notifications (for which there are no FluTracking data from earlier years) show a similar weekly trend to the fever and cough notifications for thi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2020\69- COVID-19 report 26\MS-Word output\figures_and_tables-web-resources\image\Figure_10_Respiratory_illness_in_FluTracking_Participants.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39018" cy="4327632"/>
                    </a:xfrm>
                    <a:prstGeom prst="rect">
                      <a:avLst/>
                    </a:prstGeom>
                  </pic:spPr>
                </pic:pic>
              </a:graphicData>
            </a:graphic>
          </wp:inline>
        </w:drawing>
      </w:r>
    </w:p>
    <w:p w14:paraId="5E22C21B" w14:textId="77777777" w:rsidR="00D619F7" w:rsidRDefault="00D619F7" w:rsidP="00580B17">
      <w:pPr>
        <w:pStyle w:val="CDIfootnotes"/>
      </w:pPr>
      <w:r>
        <w:t>a</w:t>
      </w:r>
      <w:r>
        <w:tab/>
        <w:t xml:space="preserve"> FluTracking historically was active during the traditional Influenza season from May to October. In 2020, FluTracking commenced 10 weeks early in response to COVID-19. Data on runny nose and sore throat were only collected systematically after 29 March 2020, therefore a historical average for this symptom profile is unavailable.</w:t>
      </w:r>
    </w:p>
    <w:p w14:paraId="767D693C" w14:textId="77777777" w:rsidR="00D619F7" w:rsidRDefault="00D619F7" w:rsidP="00580B17">
      <w:r>
        <w:t xml:space="preserve">Acute respiratory illness was highest in those 0–9 and 30–39 years of age, based on both self-reported FluTracking data and presentations to Commonwealth Respiratory Clinics. Females reported respiratory illness more frequently than males. Rates of fever and cough by jurisdiction were generally stable compared to the previous fortnight, ranging from 0.7/1,000 FluTracking participants in Victoria to 4.2/1,000 participants in the Northern Territory. </w:t>
      </w:r>
    </w:p>
    <w:p w14:paraId="443B246C" w14:textId="77777777" w:rsidR="00D619F7" w:rsidRDefault="00D619F7" w:rsidP="00580B17">
      <w:r>
        <w:lastRenderedPageBreak/>
        <w:t xml:space="preserve">Based on data from FluTracking, 46% of those in the community with ‘fever and cough’ and 20% of those with ‘runny nose and sore throat’ reported being tested for SARS-CoV-2. Testing rates varied by jurisdiction, being lowest in Western Australia and the Northern Territory and highest in New South Wales and Victoria. It is important to acknowledge that there may be legitimate reasons why people do not get tested, including barriers to accessing testing. Symptoms reported to Flutracking are not specific to COVID-19 and may also be due to chronic diseases. </w:t>
      </w:r>
    </w:p>
    <w:p w14:paraId="2BF1265E" w14:textId="77777777" w:rsidR="00D619F7" w:rsidRDefault="00D619F7" w:rsidP="00580B17">
      <w:r>
        <w:t xml:space="preserve">Testing rates in those that presented to the Commonwealth Respiratory Clinics (38,100 assessments over the reporting period) were over 95%. The positivity of SARS-CoV-2 tests conducted at Commonwealth Respiratory Clinics reduced from 0.05% in the previous reporting period to 0.01% in this reporting period. </w:t>
      </w:r>
    </w:p>
    <w:p w14:paraId="5D59A389" w14:textId="77777777" w:rsidR="00D619F7" w:rsidRDefault="00D619F7" w:rsidP="00580B17">
      <w:r>
        <w:t xml:space="preserve">The rate of self-reported fever and cough among Aboriginal and Torres Strait Islander peoples over the reporting fortnight was double that observed in all other participants based on FluTracking data, which is consistent with trends observed in previous weeks. </w:t>
      </w:r>
    </w:p>
    <w:p w14:paraId="52E3B23C" w14:textId="77777777" w:rsidR="00D619F7" w:rsidRDefault="00D619F7" w:rsidP="00580B17">
      <w:r>
        <w:t xml:space="preserve">Rates of respiratory illness in health care worker populations were similar to those observed in the wider community, based on FluTracking data. </w:t>
      </w:r>
    </w:p>
    <w:p w14:paraId="04397E1E" w14:textId="77777777" w:rsidR="00D619F7" w:rsidRDefault="00D619F7" w:rsidP="00580B17">
      <w:r>
        <w:t>Based on all presentations to Commonwealth Respiratory Clinics to date, the principal symptoms reported in COVID-19 cases were cough (41%), sore throat (32%), tiredness (27%), runny nose (24%), and fever (19%) (Figure 10).</w:t>
      </w:r>
    </w:p>
    <w:p w14:paraId="2CA801F7" w14:textId="77777777" w:rsidR="00D619F7" w:rsidRDefault="00D619F7" w:rsidP="00580B17">
      <w:pPr>
        <w:pStyle w:val="CDIFigures"/>
      </w:pPr>
      <w:r>
        <w:t>Figure 10. Symptom profile among people presenting to Commonwealth Respiratory Clinics for COVID-19 cases versus non-COVID-19 presentations, Australia, 27 September 2020</w:t>
      </w:r>
    </w:p>
    <w:p w14:paraId="44603BFE" w14:textId="77777777" w:rsidR="00D619F7" w:rsidRDefault="00D619F7">
      <w:pPr>
        <w:rPr>
          <w:rFonts w:eastAsia="Times New Roman"/>
        </w:rPr>
      </w:pPr>
      <w:r>
        <w:rPr>
          <w:rFonts w:eastAsia="Times New Roman"/>
          <w:noProof/>
        </w:rPr>
        <w:drawing>
          <wp:inline distT="0" distB="0" distL="0" distR="0" wp14:anchorId="5F9155E4" wp14:editId="1ECFBDEF">
            <wp:extent cx="6629400" cy="4320358"/>
            <wp:effectExtent l="0" t="0" r="0" b="4445"/>
            <wp:docPr id="11" name="Picture 11" descr="Bar chart comparing symptom reporting among patients presenting with positive SARS-CoV-2 tests versus those testing negative for SARS-CoV-2, during the course of the epidemic to date. It is notable that of the five most commonly-reported symptoms of COVID-19 (cough, sore throat, tiredness, runny nose, and fever), only fever (reported in 20% of those with COVID-19, and in 16% of those testing negative) is reported more frequently among cases than among non-cases. Based on the respective symptom profiles of positive-testing versus negative-testing patients, the symptoms most likely to indicated COVID-19 infection are loss of smell and loss of taste, each seen in around 6% of positive presentations but in less than 2% of negative presentations. Nonetheless, it is apparent that there is no unique symptom which can be strongly considered indicative of COVID-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2020\69- COVID-19 report 26\MS-Word output\figures_and_tables-web-resources\image\Figure_11_Symptoms_profile.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34071" cy="4323402"/>
                    </a:xfrm>
                    <a:prstGeom prst="rect">
                      <a:avLst/>
                    </a:prstGeom>
                  </pic:spPr>
                </pic:pic>
              </a:graphicData>
            </a:graphic>
          </wp:inline>
        </w:drawing>
      </w:r>
    </w:p>
    <w:p w14:paraId="3AEA6241" w14:textId="77777777" w:rsidR="00B53C54" w:rsidRDefault="00B53C54">
      <w:pPr>
        <w:rPr>
          <w:rFonts w:asciiTheme="majorHAnsi" w:eastAsiaTheme="majorEastAsia" w:hAnsiTheme="majorHAnsi" w:cstheme="majorBidi"/>
          <w:b/>
          <w:bCs/>
          <w:sz w:val="32"/>
          <w:szCs w:val="28"/>
        </w:rPr>
      </w:pPr>
      <w:r>
        <w:br w:type="page"/>
      </w:r>
    </w:p>
    <w:p w14:paraId="4CC82F6E" w14:textId="77777777" w:rsidR="00D619F7" w:rsidRPr="0069270B" w:rsidRDefault="00D619F7" w:rsidP="0069270B">
      <w:pPr>
        <w:pStyle w:val="Heading1"/>
      </w:pPr>
      <w:r w:rsidRPr="0069270B">
        <w:lastRenderedPageBreak/>
        <w:t xml:space="preserve">Public health response measures </w:t>
      </w:r>
    </w:p>
    <w:p w14:paraId="36D0644E" w14:textId="77777777" w:rsidR="00D619F7" w:rsidRDefault="00D619F7" w:rsidP="0069270B">
      <w:r>
        <w:t>Since COVID-19 first emerged internationally, Australia has implemented public health measures informed by the disease’s epidemiology (Figure 11). On 8 May, the Australian Government announced a three-step framework for easing COVID-19 restrictions. Building on this framework, on 4 September, the Australian Government announced a plan to develop a ‘Roadmap for Recovery’ to reopen by Christmas.</w:t>
      </w:r>
      <w:r>
        <w:rPr>
          <w:vertAlign w:val="superscript"/>
        </w:rPr>
        <w:t>21</w:t>
      </w:r>
      <w:r>
        <w:t xml:space="preserve"> States and territories ease restrictions at their own pace depending on the local public health and epidemiological situation (Table 9). During the current reporting period, Victoria has continued to progress through its ‘roadmap to reopening’ in response to declining case numbers.</w:t>
      </w:r>
    </w:p>
    <w:p w14:paraId="73A4D9E7" w14:textId="77777777" w:rsidR="00D619F7" w:rsidRDefault="00D619F7" w:rsidP="0069270B">
      <w:pPr>
        <w:pStyle w:val="CDIFigures"/>
      </w:pPr>
      <w:r>
        <w:t>Table 9. State and territory changes to COVID-19 restrictions, Australia, 14–27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ummarises measures for easing COVID-19 restrictions, applied during the current reporting fortnight, for Australian states and territories.&#10;"/>
      </w:tblPr>
      <w:tblGrid>
        <w:gridCol w:w="1969"/>
        <w:gridCol w:w="8497"/>
      </w:tblGrid>
      <w:tr w:rsidR="008F66B7" w:rsidRPr="00821226" w14:paraId="6514BECA" w14:textId="77777777" w:rsidTr="008F66B7">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6485D65" w14:textId="77777777" w:rsidR="00D619F7" w:rsidRPr="00821226" w:rsidRDefault="00D619F7">
            <w:pPr>
              <w:pStyle w:val="NormalWeb"/>
              <w:rPr>
                <w:color w:val="FFFFFF" w:themeColor="background1"/>
                <w:sz w:val="20"/>
              </w:rPr>
            </w:pPr>
            <w:r w:rsidRPr="00821226">
              <w:rPr>
                <w:color w:val="FFFFFF" w:themeColor="background1"/>
                <w:sz w:val="20"/>
              </w:rPr>
              <w:t>Jurisdiction</w:t>
            </w:r>
          </w:p>
        </w:tc>
        <w:tc>
          <w:tcPr>
            <w:tcW w:w="0" w:type="auto"/>
            <w:tcBorders>
              <w:left w:val="single" w:sz="2" w:space="0" w:color="FFFFFF" w:themeColor="background1"/>
            </w:tcBorders>
            <w:hideMark/>
          </w:tcPr>
          <w:p w14:paraId="7133A383" w14:textId="77777777" w:rsidR="00D619F7" w:rsidRPr="00821226" w:rsidRDefault="00D619F7">
            <w:pPr>
              <w:pStyle w:val="NormalWeb"/>
              <w:rPr>
                <w:color w:val="FFFFFF" w:themeColor="background1"/>
                <w:sz w:val="20"/>
              </w:rPr>
            </w:pPr>
            <w:r w:rsidRPr="00821226">
              <w:rPr>
                <w:color w:val="FFFFFF" w:themeColor="background1"/>
                <w:sz w:val="20"/>
                <w:lang w:val="en-US"/>
              </w:rPr>
              <w:t>Summary of changes to COVID-19 restrictions</w:t>
            </w:r>
          </w:p>
        </w:tc>
      </w:tr>
      <w:tr w:rsidR="00D619F7" w:rsidRPr="00821226" w14:paraId="3DCD36BE" w14:textId="77777777" w:rsidTr="001A0029">
        <w:tc>
          <w:tcPr>
            <w:tcW w:w="0" w:type="auto"/>
            <w:hideMark/>
          </w:tcPr>
          <w:p w14:paraId="67E8424B" w14:textId="77777777" w:rsidR="00D619F7" w:rsidRPr="00821226" w:rsidRDefault="00D619F7">
            <w:pPr>
              <w:pStyle w:val="NormalWeb"/>
              <w:rPr>
                <w:sz w:val="20"/>
              </w:rPr>
            </w:pPr>
            <w:r w:rsidRPr="00821226">
              <w:rPr>
                <w:sz w:val="20"/>
              </w:rPr>
              <w:t>New South Wales</w:t>
            </w:r>
          </w:p>
        </w:tc>
        <w:tc>
          <w:tcPr>
            <w:tcW w:w="0" w:type="auto"/>
            <w:hideMark/>
          </w:tcPr>
          <w:p w14:paraId="54441B33" w14:textId="77777777" w:rsidR="00D619F7" w:rsidRPr="00821226" w:rsidRDefault="00D619F7">
            <w:pPr>
              <w:pStyle w:val="NormalWeb"/>
              <w:rPr>
                <w:sz w:val="20"/>
              </w:rPr>
            </w:pPr>
            <w:r w:rsidRPr="00821226">
              <w:rPr>
                <w:sz w:val="20"/>
              </w:rPr>
              <w:t>From 24 September the following restrictions were eased:</w:t>
            </w:r>
            <w:r w:rsidRPr="00821226">
              <w:rPr>
                <w:sz w:val="20"/>
                <w:vertAlign w:val="superscript"/>
                <w:lang w:val="en-US"/>
              </w:rPr>
              <w:t>22</w:t>
            </w:r>
          </w:p>
          <w:p w14:paraId="53D45934" w14:textId="77777777" w:rsidR="00D619F7" w:rsidRPr="00821226" w:rsidRDefault="00D619F7" w:rsidP="00D619F7">
            <w:pPr>
              <w:numPr>
                <w:ilvl w:val="0"/>
                <w:numId w:val="8"/>
              </w:numPr>
              <w:spacing w:before="100" w:beforeAutospacing="1" w:after="100" w:afterAutospacing="1"/>
              <w:rPr>
                <w:rFonts w:eastAsia="Times New Roman"/>
                <w:sz w:val="20"/>
              </w:rPr>
            </w:pPr>
            <w:r w:rsidRPr="00821226">
              <w:rPr>
                <w:rFonts w:eastAsia="Times New Roman"/>
                <w:sz w:val="20"/>
              </w:rPr>
              <w:t>Restrictions on school music, formals, and sport eased.</w:t>
            </w:r>
          </w:p>
          <w:p w14:paraId="146F0C64" w14:textId="77777777" w:rsidR="00D619F7" w:rsidRPr="00821226" w:rsidRDefault="00D619F7" w:rsidP="00D619F7">
            <w:pPr>
              <w:numPr>
                <w:ilvl w:val="0"/>
                <w:numId w:val="8"/>
              </w:numPr>
              <w:spacing w:before="100" w:beforeAutospacing="1" w:after="100" w:afterAutospacing="1"/>
              <w:rPr>
                <w:rFonts w:eastAsia="Times New Roman"/>
                <w:sz w:val="20"/>
              </w:rPr>
            </w:pPr>
            <w:r w:rsidRPr="00821226">
              <w:rPr>
                <w:rFonts w:eastAsia="Times New Roman"/>
                <w:sz w:val="20"/>
              </w:rPr>
              <w:t>Up to 150 permitted for weddings, up to 20 may dance.</w:t>
            </w:r>
          </w:p>
          <w:p w14:paraId="033B0C68" w14:textId="77777777" w:rsidR="00D619F7" w:rsidRPr="00821226" w:rsidRDefault="00D619F7" w:rsidP="00D619F7">
            <w:pPr>
              <w:numPr>
                <w:ilvl w:val="0"/>
                <w:numId w:val="8"/>
              </w:numPr>
              <w:spacing w:before="100" w:beforeAutospacing="1" w:after="100" w:afterAutospacing="1"/>
              <w:rPr>
                <w:rFonts w:eastAsia="Times New Roman"/>
                <w:sz w:val="20"/>
              </w:rPr>
            </w:pPr>
            <w:r w:rsidRPr="00821226">
              <w:rPr>
                <w:rFonts w:eastAsia="Times New Roman"/>
                <w:sz w:val="20"/>
              </w:rPr>
              <w:t>Up to 100 permitted in places of worship.</w:t>
            </w:r>
          </w:p>
          <w:p w14:paraId="0B57AE7A" w14:textId="77777777" w:rsidR="00D619F7" w:rsidRPr="00821226" w:rsidRDefault="00D619F7" w:rsidP="00D619F7">
            <w:pPr>
              <w:numPr>
                <w:ilvl w:val="0"/>
                <w:numId w:val="8"/>
              </w:numPr>
              <w:spacing w:before="100" w:beforeAutospacing="1" w:after="100" w:afterAutospacing="1"/>
              <w:rPr>
                <w:rFonts w:eastAsia="Times New Roman"/>
                <w:sz w:val="20"/>
              </w:rPr>
            </w:pPr>
            <w:r w:rsidRPr="00821226">
              <w:rPr>
                <w:rFonts w:eastAsia="Times New Roman"/>
                <w:sz w:val="20"/>
              </w:rPr>
              <w:t>Auctions and open house viewings restrictions eased.</w:t>
            </w:r>
          </w:p>
        </w:tc>
      </w:tr>
      <w:tr w:rsidR="00D619F7" w:rsidRPr="00821226" w14:paraId="4F8CAD73" w14:textId="77777777" w:rsidTr="001A0029">
        <w:trPr>
          <w:cnfStyle w:val="000000010000" w:firstRow="0" w:lastRow="0" w:firstColumn="0" w:lastColumn="0" w:oddVBand="0" w:evenVBand="0" w:oddHBand="0" w:evenHBand="1" w:firstRowFirstColumn="0" w:firstRowLastColumn="0" w:lastRowFirstColumn="0" w:lastRowLastColumn="0"/>
        </w:trPr>
        <w:tc>
          <w:tcPr>
            <w:tcW w:w="0" w:type="auto"/>
            <w:hideMark/>
          </w:tcPr>
          <w:p w14:paraId="04B9FF3E" w14:textId="77777777" w:rsidR="00D619F7" w:rsidRPr="00821226" w:rsidRDefault="00D619F7">
            <w:pPr>
              <w:pStyle w:val="NormalWeb"/>
              <w:rPr>
                <w:sz w:val="20"/>
              </w:rPr>
            </w:pPr>
            <w:r w:rsidRPr="00821226">
              <w:rPr>
                <w:sz w:val="20"/>
              </w:rPr>
              <w:t>Victoria</w:t>
            </w:r>
          </w:p>
        </w:tc>
        <w:tc>
          <w:tcPr>
            <w:tcW w:w="0" w:type="auto"/>
            <w:hideMark/>
          </w:tcPr>
          <w:p w14:paraId="6E81AB1D" w14:textId="77777777" w:rsidR="00D619F7" w:rsidRPr="00821226" w:rsidRDefault="00D619F7">
            <w:pPr>
              <w:pStyle w:val="NormalWeb"/>
              <w:rPr>
                <w:sz w:val="20"/>
              </w:rPr>
            </w:pPr>
            <w:r w:rsidRPr="00821226">
              <w:rPr>
                <w:sz w:val="20"/>
              </w:rPr>
              <w:t>From 16 September, regional Victoria moved to step 3 easing of restrictions:</w:t>
            </w:r>
            <w:r w:rsidRPr="00821226">
              <w:rPr>
                <w:sz w:val="20"/>
                <w:vertAlign w:val="superscript"/>
                <w:lang w:val="en-US"/>
              </w:rPr>
              <w:t>23</w:t>
            </w:r>
          </w:p>
          <w:p w14:paraId="7F8E5D36" w14:textId="77777777" w:rsidR="00D619F7" w:rsidRPr="00821226" w:rsidRDefault="00D619F7" w:rsidP="00D619F7">
            <w:pPr>
              <w:numPr>
                <w:ilvl w:val="0"/>
                <w:numId w:val="9"/>
              </w:numPr>
              <w:spacing w:before="100" w:beforeAutospacing="1" w:after="100" w:afterAutospacing="1"/>
              <w:rPr>
                <w:rFonts w:eastAsia="Times New Roman"/>
                <w:sz w:val="20"/>
              </w:rPr>
            </w:pPr>
            <w:r w:rsidRPr="00821226">
              <w:rPr>
                <w:rFonts w:eastAsia="Times New Roman"/>
                <w:sz w:val="20"/>
              </w:rPr>
              <w:t>No restrictions on reasons to leave home</w:t>
            </w:r>
          </w:p>
          <w:p w14:paraId="139ACD31" w14:textId="77777777" w:rsidR="00D619F7" w:rsidRPr="00821226" w:rsidRDefault="00D619F7" w:rsidP="00D619F7">
            <w:pPr>
              <w:numPr>
                <w:ilvl w:val="0"/>
                <w:numId w:val="9"/>
              </w:numPr>
              <w:spacing w:before="100" w:beforeAutospacing="1" w:after="100" w:afterAutospacing="1"/>
              <w:rPr>
                <w:rFonts w:eastAsia="Times New Roman"/>
                <w:sz w:val="20"/>
              </w:rPr>
            </w:pPr>
            <w:r w:rsidRPr="00821226">
              <w:rPr>
                <w:rFonts w:eastAsia="Times New Roman"/>
                <w:sz w:val="20"/>
              </w:rPr>
              <w:t>No restrictions on travel within regional Victoria</w:t>
            </w:r>
          </w:p>
          <w:p w14:paraId="34BE8BEC" w14:textId="77777777" w:rsidR="00D619F7" w:rsidRPr="00821226" w:rsidRDefault="00D619F7">
            <w:pPr>
              <w:pStyle w:val="NormalWeb"/>
              <w:rPr>
                <w:sz w:val="20"/>
              </w:rPr>
            </w:pPr>
            <w:r w:rsidRPr="00821226">
              <w:rPr>
                <w:sz w:val="20"/>
              </w:rPr>
              <w:t>From 27 September, metropolitan Melbourne moved to step 2 easing of restrictions:</w:t>
            </w:r>
            <w:r w:rsidRPr="00821226">
              <w:rPr>
                <w:sz w:val="20"/>
                <w:vertAlign w:val="superscript"/>
                <w:lang w:val="en-US"/>
              </w:rPr>
              <w:t>24</w:t>
            </w:r>
          </w:p>
          <w:p w14:paraId="0D0A9C47" w14:textId="77777777" w:rsidR="00D619F7" w:rsidRPr="00821226" w:rsidRDefault="00D619F7" w:rsidP="00D619F7">
            <w:pPr>
              <w:numPr>
                <w:ilvl w:val="0"/>
                <w:numId w:val="10"/>
              </w:numPr>
              <w:spacing w:before="100" w:beforeAutospacing="1" w:after="100" w:afterAutospacing="1"/>
              <w:rPr>
                <w:rFonts w:eastAsia="Times New Roman"/>
                <w:sz w:val="20"/>
              </w:rPr>
            </w:pPr>
            <w:r w:rsidRPr="00821226">
              <w:rPr>
                <w:rFonts w:eastAsia="Times New Roman"/>
                <w:sz w:val="20"/>
              </w:rPr>
              <w:t>Up to 5 people from two households permitted to gather outdoors</w:t>
            </w:r>
          </w:p>
          <w:p w14:paraId="6B1A0477" w14:textId="77777777" w:rsidR="00D619F7" w:rsidRPr="00821226" w:rsidRDefault="00D619F7" w:rsidP="00D619F7">
            <w:pPr>
              <w:numPr>
                <w:ilvl w:val="0"/>
                <w:numId w:val="10"/>
              </w:numPr>
              <w:spacing w:before="100" w:beforeAutospacing="1" w:after="100" w:afterAutospacing="1"/>
              <w:rPr>
                <w:rFonts w:eastAsia="Times New Roman"/>
                <w:sz w:val="20"/>
              </w:rPr>
            </w:pPr>
            <w:r w:rsidRPr="00821226">
              <w:rPr>
                <w:rFonts w:eastAsia="Times New Roman"/>
                <w:sz w:val="20"/>
              </w:rPr>
              <w:t>Exercising and socialising permitted for two hours per day</w:t>
            </w:r>
          </w:p>
          <w:p w14:paraId="602A3DAB" w14:textId="77777777" w:rsidR="00D619F7" w:rsidRPr="00821226" w:rsidRDefault="00D619F7" w:rsidP="00D619F7">
            <w:pPr>
              <w:numPr>
                <w:ilvl w:val="0"/>
                <w:numId w:val="10"/>
              </w:numPr>
              <w:spacing w:before="100" w:beforeAutospacing="1" w:after="100" w:afterAutospacing="1"/>
              <w:rPr>
                <w:rFonts w:eastAsia="Times New Roman"/>
                <w:sz w:val="20"/>
              </w:rPr>
            </w:pPr>
            <w:r w:rsidRPr="00821226">
              <w:rPr>
                <w:rFonts w:eastAsia="Times New Roman"/>
                <w:sz w:val="20"/>
              </w:rPr>
              <w:t>A planned staged return to onsite learning for schools</w:t>
            </w:r>
          </w:p>
        </w:tc>
      </w:tr>
      <w:tr w:rsidR="00D619F7" w:rsidRPr="00821226" w14:paraId="1B5C11A7" w14:textId="77777777" w:rsidTr="001A0029">
        <w:tc>
          <w:tcPr>
            <w:tcW w:w="0" w:type="auto"/>
            <w:hideMark/>
          </w:tcPr>
          <w:p w14:paraId="62E6F6EE" w14:textId="77777777" w:rsidR="00D619F7" w:rsidRPr="00821226" w:rsidRDefault="00D619F7">
            <w:pPr>
              <w:pStyle w:val="NormalWeb"/>
              <w:rPr>
                <w:sz w:val="20"/>
              </w:rPr>
            </w:pPr>
            <w:r w:rsidRPr="00821226">
              <w:rPr>
                <w:sz w:val="20"/>
              </w:rPr>
              <w:t>Queensland</w:t>
            </w:r>
          </w:p>
        </w:tc>
        <w:tc>
          <w:tcPr>
            <w:tcW w:w="0" w:type="auto"/>
            <w:hideMark/>
          </w:tcPr>
          <w:p w14:paraId="519C06B7" w14:textId="77777777" w:rsidR="00D619F7" w:rsidRPr="00821226" w:rsidRDefault="00D619F7">
            <w:pPr>
              <w:pStyle w:val="NormalWeb"/>
              <w:rPr>
                <w:sz w:val="20"/>
              </w:rPr>
            </w:pPr>
            <w:r w:rsidRPr="00821226">
              <w:rPr>
                <w:sz w:val="20"/>
              </w:rPr>
              <w:t>From 25 September the following restrictions were eased:</w:t>
            </w:r>
            <w:r w:rsidRPr="00821226">
              <w:rPr>
                <w:sz w:val="20"/>
                <w:vertAlign w:val="superscript"/>
                <w:lang w:val="en-US"/>
              </w:rPr>
              <w:t>25</w:t>
            </w:r>
          </w:p>
          <w:p w14:paraId="69BA76CA" w14:textId="77777777" w:rsidR="00D619F7" w:rsidRPr="00821226" w:rsidRDefault="00D619F7" w:rsidP="00D619F7">
            <w:pPr>
              <w:numPr>
                <w:ilvl w:val="0"/>
                <w:numId w:val="11"/>
              </w:numPr>
              <w:spacing w:before="100" w:beforeAutospacing="1" w:after="100" w:afterAutospacing="1"/>
              <w:rPr>
                <w:rFonts w:eastAsia="Times New Roman"/>
                <w:sz w:val="20"/>
              </w:rPr>
            </w:pPr>
            <w:r w:rsidRPr="00821226">
              <w:rPr>
                <w:rFonts w:eastAsia="Times New Roman"/>
                <w:sz w:val="20"/>
              </w:rPr>
              <w:t>No Local Government Areas listed as Queensland COVID-19 restricted areas</w:t>
            </w:r>
          </w:p>
          <w:p w14:paraId="316C1B32" w14:textId="77777777" w:rsidR="00D619F7" w:rsidRPr="00821226" w:rsidRDefault="00D619F7" w:rsidP="00D619F7">
            <w:pPr>
              <w:numPr>
                <w:ilvl w:val="0"/>
                <w:numId w:val="11"/>
              </w:numPr>
              <w:spacing w:before="100" w:beforeAutospacing="1" w:after="100" w:afterAutospacing="1"/>
              <w:rPr>
                <w:rFonts w:eastAsia="Times New Roman"/>
                <w:sz w:val="20"/>
              </w:rPr>
            </w:pPr>
            <w:r w:rsidRPr="00821226">
              <w:rPr>
                <w:rFonts w:eastAsia="Times New Roman"/>
                <w:sz w:val="20"/>
              </w:rPr>
              <w:t>Gatherings of up to 30 permitted in private houses and public spaces</w:t>
            </w:r>
          </w:p>
        </w:tc>
      </w:tr>
      <w:tr w:rsidR="00D619F7" w:rsidRPr="00821226" w14:paraId="63507CD4" w14:textId="77777777" w:rsidTr="001A0029">
        <w:trPr>
          <w:cnfStyle w:val="000000010000" w:firstRow="0" w:lastRow="0" w:firstColumn="0" w:lastColumn="0" w:oddVBand="0" w:evenVBand="0" w:oddHBand="0" w:evenHBand="1" w:firstRowFirstColumn="0" w:firstRowLastColumn="0" w:lastRowFirstColumn="0" w:lastRowLastColumn="0"/>
        </w:trPr>
        <w:tc>
          <w:tcPr>
            <w:tcW w:w="0" w:type="auto"/>
            <w:hideMark/>
          </w:tcPr>
          <w:p w14:paraId="361DE7E5" w14:textId="77777777" w:rsidR="00D619F7" w:rsidRPr="00821226" w:rsidRDefault="00D619F7">
            <w:pPr>
              <w:pStyle w:val="NormalWeb"/>
              <w:rPr>
                <w:sz w:val="20"/>
              </w:rPr>
            </w:pPr>
            <w:r w:rsidRPr="00821226">
              <w:rPr>
                <w:sz w:val="20"/>
              </w:rPr>
              <w:t>Western Australia</w:t>
            </w:r>
          </w:p>
        </w:tc>
        <w:tc>
          <w:tcPr>
            <w:tcW w:w="0" w:type="auto"/>
            <w:hideMark/>
          </w:tcPr>
          <w:p w14:paraId="345606D2" w14:textId="77777777" w:rsidR="00D619F7" w:rsidRPr="00821226" w:rsidRDefault="00D619F7">
            <w:pPr>
              <w:pStyle w:val="NormalWeb"/>
              <w:rPr>
                <w:sz w:val="20"/>
              </w:rPr>
            </w:pPr>
            <w:r w:rsidRPr="00821226">
              <w:rPr>
                <w:sz w:val="20"/>
              </w:rPr>
              <w:t>No further easing of restrictions during this reporting period.</w:t>
            </w:r>
            <w:r w:rsidRPr="00821226">
              <w:rPr>
                <w:sz w:val="20"/>
                <w:vertAlign w:val="superscript"/>
                <w:lang w:val="en-US"/>
              </w:rPr>
              <w:t>26</w:t>
            </w:r>
          </w:p>
        </w:tc>
      </w:tr>
      <w:tr w:rsidR="00D619F7" w:rsidRPr="00821226" w14:paraId="21952C68" w14:textId="77777777" w:rsidTr="001A0029">
        <w:tc>
          <w:tcPr>
            <w:tcW w:w="0" w:type="auto"/>
            <w:hideMark/>
          </w:tcPr>
          <w:p w14:paraId="21D1C95A" w14:textId="77777777" w:rsidR="00D619F7" w:rsidRPr="00821226" w:rsidRDefault="00D619F7">
            <w:pPr>
              <w:pStyle w:val="NormalWeb"/>
              <w:rPr>
                <w:sz w:val="20"/>
              </w:rPr>
            </w:pPr>
            <w:r w:rsidRPr="00821226">
              <w:rPr>
                <w:sz w:val="20"/>
              </w:rPr>
              <w:t>South Australia</w:t>
            </w:r>
          </w:p>
        </w:tc>
        <w:tc>
          <w:tcPr>
            <w:tcW w:w="0" w:type="auto"/>
            <w:hideMark/>
          </w:tcPr>
          <w:p w14:paraId="08265099" w14:textId="77777777" w:rsidR="00D619F7" w:rsidRPr="00821226" w:rsidRDefault="00D619F7">
            <w:pPr>
              <w:pStyle w:val="NormalWeb"/>
              <w:rPr>
                <w:sz w:val="20"/>
              </w:rPr>
            </w:pPr>
            <w:r w:rsidRPr="00821226">
              <w:rPr>
                <w:sz w:val="20"/>
              </w:rPr>
              <w:t>From 16 September, people entering South Australia from the Australian Capital Territory no longer required to undergo quarantine.</w:t>
            </w:r>
            <w:r w:rsidRPr="00821226">
              <w:rPr>
                <w:sz w:val="20"/>
                <w:vertAlign w:val="superscript"/>
                <w:lang w:val="en-US"/>
              </w:rPr>
              <w:t>27</w:t>
            </w:r>
          </w:p>
          <w:p w14:paraId="40EEBB53" w14:textId="77777777" w:rsidR="00D619F7" w:rsidRPr="00821226" w:rsidRDefault="00D619F7">
            <w:pPr>
              <w:pStyle w:val="NormalWeb"/>
              <w:rPr>
                <w:sz w:val="20"/>
              </w:rPr>
            </w:pPr>
            <w:r w:rsidRPr="00821226">
              <w:rPr>
                <w:sz w:val="20"/>
              </w:rPr>
              <w:t>From 24 September, people entering South Australia from New South Wales no longer required to undergo quarantine.</w:t>
            </w:r>
            <w:r w:rsidRPr="00821226">
              <w:rPr>
                <w:sz w:val="20"/>
                <w:vertAlign w:val="superscript"/>
                <w:lang w:val="en-US"/>
              </w:rPr>
              <w:t>27</w:t>
            </w:r>
          </w:p>
        </w:tc>
      </w:tr>
      <w:tr w:rsidR="00D619F7" w:rsidRPr="00821226" w14:paraId="49E32692" w14:textId="77777777" w:rsidTr="001A0029">
        <w:trPr>
          <w:cnfStyle w:val="000000010000" w:firstRow="0" w:lastRow="0" w:firstColumn="0" w:lastColumn="0" w:oddVBand="0" w:evenVBand="0" w:oddHBand="0" w:evenHBand="1" w:firstRowFirstColumn="0" w:firstRowLastColumn="0" w:lastRowFirstColumn="0" w:lastRowLastColumn="0"/>
        </w:trPr>
        <w:tc>
          <w:tcPr>
            <w:tcW w:w="0" w:type="auto"/>
            <w:hideMark/>
          </w:tcPr>
          <w:p w14:paraId="72D54FAB" w14:textId="77777777" w:rsidR="00D619F7" w:rsidRPr="00821226" w:rsidRDefault="00D619F7">
            <w:pPr>
              <w:pStyle w:val="NormalWeb"/>
              <w:rPr>
                <w:sz w:val="20"/>
              </w:rPr>
            </w:pPr>
            <w:r w:rsidRPr="00821226">
              <w:rPr>
                <w:sz w:val="20"/>
              </w:rPr>
              <w:t>Tasmania</w:t>
            </w:r>
          </w:p>
        </w:tc>
        <w:tc>
          <w:tcPr>
            <w:tcW w:w="0" w:type="auto"/>
            <w:hideMark/>
          </w:tcPr>
          <w:p w14:paraId="7C5E54AB" w14:textId="77777777" w:rsidR="00D619F7" w:rsidRPr="00821226" w:rsidRDefault="00D619F7">
            <w:pPr>
              <w:pStyle w:val="NormalWeb"/>
              <w:rPr>
                <w:sz w:val="20"/>
              </w:rPr>
            </w:pPr>
            <w:r w:rsidRPr="00821226">
              <w:rPr>
                <w:sz w:val="20"/>
              </w:rPr>
              <w:t>No further easing of restrictions has occurred during this reporting period.</w:t>
            </w:r>
            <w:r w:rsidRPr="00821226">
              <w:rPr>
                <w:sz w:val="20"/>
                <w:vertAlign w:val="superscript"/>
                <w:lang w:val="en-US"/>
              </w:rPr>
              <w:t>28</w:t>
            </w:r>
          </w:p>
        </w:tc>
      </w:tr>
      <w:tr w:rsidR="00D619F7" w:rsidRPr="00821226" w14:paraId="1C67E8BC" w14:textId="77777777" w:rsidTr="001A0029">
        <w:tc>
          <w:tcPr>
            <w:tcW w:w="0" w:type="auto"/>
            <w:hideMark/>
          </w:tcPr>
          <w:p w14:paraId="2A4B9205" w14:textId="77777777" w:rsidR="00D619F7" w:rsidRPr="00821226" w:rsidRDefault="00D619F7">
            <w:pPr>
              <w:pStyle w:val="NormalWeb"/>
              <w:rPr>
                <w:sz w:val="20"/>
              </w:rPr>
            </w:pPr>
            <w:r w:rsidRPr="00821226">
              <w:rPr>
                <w:sz w:val="20"/>
              </w:rPr>
              <w:t>Australian Capital Territory</w:t>
            </w:r>
          </w:p>
        </w:tc>
        <w:tc>
          <w:tcPr>
            <w:tcW w:w="0" w:type="auto"/>
            <w:hideMark/>
          </w:tcPr>
          <w:p w14:paraId="302DA1A2" w14:textId="77777777" w:rsidR="00D619F7" w:rsidRPr="00821226" w:rsidRDefault="00D619F7">
            <w:pPr>
              <w:pStyle w:val="NormalWeb"/>
              <w:rPr>
                <w:sz w:val="20"/>
              </w:rPr>
            </w:pPr>
            <w:r w:rsidRPr="00821226">
              <w:rPr>
                <w:sz w:val="20"/>
              </w:rPr>
              <w:t>From 18 September the following restrictions were eased:</w:t>
            </w:r>
            <w:r w:rsidRPr="00821226">
              <w:rPr>
                <w:sz w:val="20"/>
                <w:vertAlign w:val="superscript"/>
                <w:lang w:val="en-US"/>
              </w:rPr>
              <w:t>29</w:t>
            </w:r>
          </w:p>
          <w:p w14:paraId="619E9931" w14:textId="77777777" w:rsidR="00D619F7" w:rsidRPr="00821226" w:rsidRDefault="00D619F7" w:rsidP="00D619F7">
            <w:pPr>
              <w:numPr>
                <w:ilvl w:val="0"/>
                <w:numId w:val="12"/>
              </w:numPr>
              <w:spacing w:before="100" w:beforeAutospacing="1" w:after="100" w:afterAutospacing="1"/>
              <w:rPr>
                <w:rFonts w:eastAsia="Times New Roman"/>
                <w:sz w:val="20"/>
              </w:rPr>
            </w:pPr>
            <w:r w:rsidRPr="00821226">
              <w:rPr>
                <w:rFonts w:eastAsia="Times New Roman"/>
                <w:sz w:val="20"/>
              </w:rPr>
              <w:t>Smaller venues and businesses to return to pre-COVID capacity (maximum of 25 persons)</w:t>
            </w:r>
          </w:p>
        </w:tc>
      </w:tr>
      <w:tr w:rsidR="00D619F7" w:rsidRPr="00821226" w14:paraId="3D32C910" w14:textId="77777777" w:rsidTr="001A0029">
        <w:trPr>
          <w:cnfStyle w:val="000000010000" w:firstRow="0" w:lastRow="0" w:firstColumn="0" w:lastColumn="0" w:oddVBand="0" w:evenVBand="0" w:oddHBand="0" w:evenHBand="1" w:firstRowFirstColumn="0" w:firstRowLastColumn="0" w:lastRowFirstColumn="0" w:lastRowLastColumn="0"/>
        </w:trPr>
        <w:tc>
          <w:tcPr>
            <w:tcW w:w="0" w:type="auto"/>
            <w:hideMark/>
          </w:tcPr>
          <w:p w14:paraId="59583868" w14:textId="77777777" w:rsidR="00D619F7" w:rsidRPr="00821226" w:rsidRDefault="00D619F7">
            <w:pPr>
              <w:pStyle w:val="NormalWeb"/>
              <w:rPr>
                <w:sz w:val="20"/>
              </w:rPr>
            </w:pPr>
            <w:r w:rsidRPr="00821226">
              <w:rPr>
                <w:sz w:val="20"/>
              </w:rPr>
              <w:t>Northern Territory</w:t>
            </w:r>
          </w:p>
        </w:tc>
        <w:tc>
          <w:tcPr>
            <w:tcW w:w="0" w:type="auto"/>
            <w:hideMark/>
          </w:tcPr>
          <w:p w14:paraId="2878CBE5" w14:textId="77777777" w:rsidR="00D619F7" w:rsidRPr="00821226" w:rsidRDefault="00D619F7">
            <w:pPr>
              <w:pStyle w:val="NormalWeb"/>
              <w:rPr>
                <w:sz w:val="20"/>
              </w:rPr>
            </w:pPr>
            <w:r w:rsidRPr="00821226">
              <w:rPr>
                <w:sz w:val="20"/>
              </w:rPr>
              <w:t>No further easing of restrictions has occurred during this reporting period.</w:t>
            </w:r>
            <w:r w:rsidRPr="00821226">
              <w:rPr>
                <w:sz w:val="20"/>
                <w:vertAlign w:val="superscript"/>
                <w:lang w:val="en-US"/>
              </w:rPr>
              <w:t>30</w:t>
            </w:r>
          </w:p>
        </w:tc>
      </w:tr>
    </w:tbl>
    <w:p w14:paraId="60583F7B" w14:textId="77777777" w:rsidR="00355CB2" w:rsidRDefault="00355CB2" w:rsidP="00355CB2">
      <w:pPr>
        <w:pStyle w:val="CDIFigures"/>
        <w:sectPr w:rsidR="00355CB2" w:rsidSect="00A30C37">
          <w:footnotePr>
            <w:numFmt w:val="lowerRoman"/>
          </w:footnotePr>
          <w:pgSz w:w="11906" w:h="16838"/>
          <w:pgMar w:top="720" w:right="720" w:bottom="1134" w:left="720" w:header="709" w:footer="284" w:gutter="0"/>
          <w:cols w:space="708"/>
          <w:titlePg/>
          <w:docGrid w:linePitch="360"/>
        </w:sectPr>
      </w:pPr>
    </w:p>
    <w:p w14:paraId="34883544" w14:textId="77777777" w:rsidR="00D619F7" w:rsidRDefault="00D619F7" w:rsidP="00355CB2">
      <w:pPr>
        <w:pStyle w:val="CDIFigures"/>
      </w:pPr>
      <w:r>
        <w:lastRenderedPageBreak/>
        <w:t>Figure 11. COVID-19 notifications in Australia by week of diagnosis and jurisdiction to 27 September 2020 with timing of key public health measures</w:t>
      </w:r>
    </w:p>
    <w:p w14:paraId="68703489" w14:textId="77777777" w:rsidR="00D619F7" w:rsidRDefault="00D619F7">
      <w:pPr>
        <w:rPr>
          <w:rFonts w:eastAsia="Times New Roman"/>
        </w:rPr>
      </w:pPr>
      <w:r>
        <w:rPr>
          <w:rFonts w:eastAsia="Times New Roman"/>
          <w:noProof/>
        </w:rPr>
        <w:drawing>
          <wp:inline distT="0" distB="0" distL="0" distR="0" wp14:anchorId="6598E37E" wp14:editId="31D6F708">
            <wp:extent cx="9462628" cy="5683250"/>
            <wp:effectExtent l="0" t="0" r="0" b="0"/>
            <wp:docPr id="12" name="Picture 12" descr="Bar chart showing COVID-19 notifications by week of diagnosis and jurisdiction, for cases reported to NNDSS. Notifications for the cases shown have diagnosis weeks ending from 19 January 2020 to 27 September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aging\CDESS\ZoFE\CDI\Desktopping\OpenCDI\2020\69- COVID-19 report 26\MS-Word output\figures_and_tables-web-resources\image\Figure_9_-_PHI_CDI25.p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465034" cy="5684695"/>
                    </a:xfrm>
                    <a:prstGeom prst="rect">
                      <a:avLst/>
                    </a:prstGeom>
                  </pic:spPr>
                </pic:pic>
              </a:graphicData>
            </a:graphic>
          </wp:inline>
        </w:drawing>
      </w:r>
    </w:p>
    <w:p w14:paraId="339C6CDF" w14:textId="77777777" w:rsidR="00355CB2" w:rsidRDefault="00355CB2">
      <w:pPr>
        <w:pStyle w:val="Heading1"/>
        <w:rPr>
          <w:rFonts w:eastAsia="Times New Roman"/>
        </w:rPr>
        <w:sectPr w:rsidR="00355CB2" w:rsidSect="00355CB2">
          <w:footnotePr>
            <w:numFmt w:val="lowerRoman"/>
          </w:footnotePr>
          <w:pgSz w:w="16838" w:h="11906" w:orient="landscape"/>
          <w:pgMar w:top="720" w:right="720" w:bottom="720" w:left="1134" w:header="709" w:footer="284" w:gutter="0"/>
          <w:cols w:space="708"/>
          <w:titlePg/>
          <w:docGrid w:linePitch="360"/>
        </w:sectPr>
      </w:pPr>
    </w:p>
    <w:p w14:paraId="13097F94" w14:textId="77777777" w:rsidR="00D619F7" w:rsidRDefault="00D619F7">
      <w:pPr>
        <w:pStyle w:val="Heading1"/>
        <w:rPr>
          <w:rFonts w:eastAsia="Times New Roman"/>
        </w:rPr>
      </w:pPr>
      <w:r>
        <w:rPr>
          <w:rFonts w:eastAsia="Times New Roman"/>
        </w:rPr>
        <w:lastRenderedPageBreak/>
        <w:t xml:space="preserve">International situation </w:t>
      </w:r>
    </w:p>
    <w:p w14:paraId="6E701F10" w14:textId="77777777" w:rsidR="00D619F7" w:rsidRDefault="00D619F7" w:rsidP="0069270B">
      <w:r>
        <w:t>All data reported below were extracted from the World Health Organization (WHO) Dashboard on 28 September</w:t>
      </w:r>
      <w:r w:rsidR="002870E2">
        <w:t> </w:t>
      </w:r>
      <w:r>
        <w:t>2020 unless otherwise specified.</w:t>
      </w:r>
      <w:r>
        <w:rPr>
          <w:vertAlign w:val="superscript"/>
        </w:rPr>
        <w:t>31</w:t>
      </w:r>
      <w:r>
        <w:t xml:space="preserve"> </w:t>
      </w:r>
    </w:p>
    <w:p w14:paraId="5E64A1E5" w14:textId="77777777" w:rsidR="00D619F7" w:rsidRDefault="00D619F7" w:rsidP="0069270B">
      <w:r>
        <w:t xml:space="preserve">On 27 September 2020, more than 215 countries, regions and areas had reported 32,730,204 COVID-19 cases and 991,211 deaths to the WHO, representing a 14.1% increase in global cases and an 8.1% increase in deaths in the past fortnight. Globally, the number of new cases has been relatively stable since late July, noting variability by region. </w:t>
      </w:r>
    </w:p>
    <w:p w14:paraId="55A3BC69" w14:textId="77777777" w:rsidR="00D619F7" w:rsidRDefault="00D619F7" w:rsidP="0069270B">
      <w:r>
        <w:t xml:space="preserve">In this reporting period, regions reporting the largest proportions of global new cases were the Americas (38%, a decrease from 42%), South East Asia (33%, a decrease from 35%), and Europe (20.2%, an increase from 14.9%) indicating that Europe’s burden of global cases is proportionally increasing. Europe has experienced an increase of 16.9% in fortnightly reported cases (from 13 %) and an increase in reported deaths from 3% to 4% reflecting a resurgence in several countries. </w:t>
      </w:r>
    </w:p>
    <w:p w14:paraId="057FE968" w14:textId="77777777" w:rsidR="00D619F7" w:rsidRDefault="00D619F7" w:rsidP="0069270B">
      <w:r>
        <w:t xml:space="preserve">The Americas represent approximately 50% of cumulative cases and 55% of cumulative deaths. Cases in the South East Asia Region now represent 21% of the cumulative global burden of cases and 11% of deaths. Europe’s cumulative caseload represents 17% and deaths 24% of the respective global totals. The global CFR was approximately 3% and has been decreasing as case identification improves. The global cumulative per capita rates are 426.1 cases and 12.9 deaths per 100,000 population. </w:t>
      </w:r>
    </w:p>
    <w:p w14:paraId="1729E56B" w14:textId="77777777" w:rsidR="00D619F7" w:rsidRPr="0069270B" w:rsidRDefault="00D619F7" w:rsidP="0069270B">
      <w:pPr>
        <w:pStyle w:val="Heading2"/>
      </w:pPr>
      <w:r w:rsidRPr="0069270B">
        <w:t xml:space="preserve">Western Pacific Region </w:t>
      </w:r>
    </w:p>
    <w:p w14:paraId="3D52FAE9" w14:textId="77777777" w:rsidR="00D619F7" w:rsidRDefault="00D619F7" w:rsidP="0069270B">
      <w:r>
        <w:t xml:space="preserve">The cumulative number of cases in the Western Pacific stands at 600,891 (2% of cases globally), including 13,129 deaths (1.3% of deaths globally). In this reporting period, 54,339 new cases were reported, representing a 7% decrease in fortnightly reported cases and comprising approximately 1% of the global total number of new cases. The region reports a cumulative rate of 31.7 cases per 100,000 people (compared to 426.1 cases per 100,000 globally) and a mortality rate of 0.7 deaths per 100,000 population (compared to 12.9 deaths per 100,000 globally). </w:t>
      </w:r>
    </w:p>
    <w:p w14:paraId="33708999" w14:textId="77777777" w:rsidR="00D619F7" w:rsidRDefault="00D619F7" w:rsidP="0069270B">
      <w:r>
        <w:t>The highest numbers of overall cases in the region have been reported in the Philippines, China and Japan (Figure 12). In this reporting period, the Philippines reported 43,393 newly confirmed cases, representing 80% of new regional cases. Japan reported 6,472 newly confirmed cases representing 12% of new regional cases.</w:t>
      </w:r>
    </w:p>
    <w:p w14:paraId="7F5B7AF6" w14:textId="77777777" w:rsidR="00821226" w:rsidRDefault="00821226">
      <w:pPr>
        <w:rPr>
          <w:b/>
        </w:rPr>
      </w:pPr>
      <w:r>
        <w:br w:type="page"/>
      </w:r>
    </w:p>
    <w:p w14:paraId="73891B09" w14:textId="77777777" w:rsidR="00D619F7" w:rsidRDefault="00D619F7" w:rsidP="0069270B">
      <w:pPr>
        <w:pStyle w:val="CDIFigures"/>
      </w:pPr>
      <w:r>
        <w:lastRenderedPageBreak/>
        <w:t>Figure 12. Number of COVID-19 cases (logarithmic scale) by selected country and days since passing 100 cases, 27</w:t>
      </w:r>
      <w:r w:rsidR="00CD69E5">
        <w:t> </w:t>
      </w:r>
      <w:r>
        <w:t>September 2020</w:t>
      </w:r>
    </w:p>
    <w:p w14:paraId="6DDF2938" w14:textId="77777777" w:rsidR="00D619F7" w:rsidRDefault="00D619F7">
      <w:pPr>
        <w:rPr>
          <w:rFonts w:eastAsia="Times New Roman"/>
        </w:rPr>
      </w:pPr>
      <w:r>
        <w:rPr>
          <w:rFonts w:eastAsia="Times New Roman"/>
          <w:noProof/>
        </w:rPr>
        <w:drawing>
          <wp:inline distT="0" distB="0" distL="0" distR="0" wp14:anchorId="355C468B">
            <wp:extent cx="6108204" cy="4206249"/>
            <wp:effectExtent l="0" t="0" r="6985" b="3810"/>
            <wp:docPr id="13" name="Picture 13" descr="Line graph comparing the growth in number of COVID-19 cases, from the ‘starting point’ of 100 cases in each country, for Australia and several other countries in the Western Pacific and South East Asia Regions (Bangladesh, China, India, Indonesia, New Zealand, the Philippines, and Singapore). The highest sustained growth in cases among these countries has occurred in India, though recent growth in Myanmar is notably rapid. While case numbers in Australia are currently increasing, the extent of the outbreak remains substantially less than that seen in most of the other countries surveyed he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ESS\ZoFE\CDI\Desktopping\OpenCDI\2020\69- COVID-19 report 26\MS-Word output\figures_and_tables-web-resources\image\Figure_12_-_International_-_Days_Since_100_cases_-_Report_Ending_20200927_copy.pn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108204" cy="4206249"/>
                    </a:xfrm>
                    <a:prstGeom prst="rect">
                      <a:avLst/>
                    </a:prstGeom>
                  </pic:spPr>
                </pic:pic>
              </a:graphicData>
            </a:graphic>
          </wp:inline>
        </w:drawing>
      </w:r>
    </w:p>
    <w:p w14:paraId="253D3A6A" w14:textId="77777777" w:rsidR="00D619F7" w:rsidRDefault="00D619F7" w:rsidP="0069270B">
      <w:r>
        <w:t xml:space="preserve">As </w:t>
      </w:r>
      <w:proofErr w:type="gramStart"/>
      <w:r>
        <w:t>at</w:t>
      </w:r>
      <w:proofErr w:type="gramEnd"/>
      <w:r>
        <w:t xml:space="preserve"> 27 September 2020 in New Zealand, the cluster of cases in Auckland identified in August was linked to a total of 179 cases.</w:t>
      </w:r>
      <w:r>
        <w:rPr>
          <w:vertAlign w:val="superscript"/>
        </w:rPr>
        <w:t>32</w:t>
      </w:r>
      <w:r>
        <w:t xml:space="preserve"> The majority of New Zealand’s 31 reported confirmed cases in the reporting period were linked to overseas travel and are being managed in isolation. A locally acquired case was suspected to have experienced an incubation period that extended longer than the standard 14 days and tested positive after leaving quarantine. This prompted the New Zealand government to reiterate that people undertaking quarantine should self-monitor for symptoms after the quarantine period and get tested.</w:t>
      </w:r>
      <w:r>
        <w:rPr>
          <w:vertAlign w:val="superscript"/>
        </w:rPr>
        <w:t>33</w:t>
      </w:r>
      <w:r>
        <w:t xml:space="preserve"> Auckland remains on Alert Level 2 while the rest of New Zealand has returned to Alert Level 1.</w:t>
      </w:r>
      <w:r>
        <w:rPr>
          <w:vertAlign w:val="superscript"/>
        </w:rPr>
        <w:t>34</w:t>
      </w:r>
      <w:r>
        <w:t xml:space="preserve"> </w:t>
      </w:r>
    </w:p>
    <w:p w14:paraId="38F6ABBB" w14:textId="77777777" w:rsidR="00D619F7" w:rsidRDefault="00D619F7" w:rsidP="0069270B">
      <w:r>
        <w:t>In Papua New Guinea, there have been 532 cases and 7 deaths up until 27 September 2020. WHO reports that testing in the country remains ‘critically low’, making it difficult to understand the extent of transmission. Of provinces with sporadic cases, most report that cases have had a travel history from Port Moresby, or contact with a positive case from Port Moresby, potentially indicating wider transmission.</w:t>
      </w:r>
      <w:r>
        <w:rPr>
          <w:vertAlign w:val="superscript"/>
        </w:rPr>
        <w:t>35</w:t>
      </w:r>
      <w:r>
        <w:t xml:space="preserve"> </w:t>
      </w:r>
    </w:p>
    <w:p w14:paraId="6A26F9C0" w14:textId="77777777" w:rsidR="00D619F7" w:rsidRDefault="00D619F7">
      <w:pPr>
        <w:pStyle w:val="Heading2"/>
        <w:rPr>
          <w:rFonts w:eastAsia="Times New Roman"/>
        </w:rPr>
      </w:pPr>
      <w:r>
        <w:rPr>
          <w:rFonts w:eastAsia="Times New Roman"/>
        </w:rPr>
        <w:t xml:space="preserve">South East Asia Region </w:t>
      </w:r>
    </w:p>
    <w:p w14:paraId="74482C43" w14:textId="77777777" w:rsidR="00D619F7" w:rsidRDefault="00D619F7" w:rsidP="0069270B">
      <w:r>
        <w:t xml:space="preserve">The South East Asia region is experiencing a large increase in new case numbers. Cumulatively the region has reported approximately 6.72 million cases and 110,711 deaths (11% of the global total), with 1.34 million new cases in this reporting period representing a 25% increase compared to the previous reporting period. </w:t>
      </w:r>
    </w:p>
    <w:p w14:paraId="0FD70DAA" w14:textId="77777777" w:rsidR="00D619F7" w:rsidRDefault="00D619F7" w:rsidP="0069270B">
      <w:r>
        <w:t xml:space="preserve">New cases in the region remain largely concentrated in India where 1.23 million new cases were reported in the past fortnight, comprising 92% of new cases reported regionally in this period (Figure 12). While the majority of new cases are occurring in India, three other countries in the region are showing signs of growing case numbers. The Republic of the Union of Myanmar continues to experience a sharp increase in case numbers with 7,195 of its </w:t>
      </w:r>
      <w:r>
        <w:lastRenderedPageBreak/>
        <w:t>cumulative case total of 9,991 reported in this past fortnight, which is an increase of 257% in cases reported from the previous reporting period. The majority of cases were locally transmitted in the Yangon region, leading the government to extend the restriction of movement in the area and other townships experiencing surges in new infections until 31 October 2020.</w:t>
      </w:r>
      <w:r>
        <w:rPr>
          <w:vertAlign w:val="superscript"/>
        </w:rPr>
        <w:t>36</w:t>
      </w:r>
    </w:p>
    <w:p w14:paraId="4833E808" w14:textId="77777777" w:rsidR="00D619F7" w:rsidRDefault="00D619F7" w:rsidP="0069270B">
      <w:r>
        <w:t>Nepal has experienced a sharp increase in case numbers from the previous fortnight with 18,701 new cases increasing its cumulative number of cases by 35% to 71,821 cases. Indonesia reported a fortnightly case increase of 26% in this reporting period, with 56,593 new cases increasing its cumulative case number to 271,339. Although largely concentrated in Jakarta, COVID-19 has spread to all 34 provinces. Stay-at-home restrictions and business closure measures were put in place on 14 September 2020 and will remain until further notice.</w:t>
      </w:r>
      <w:r>
        <w:rPr>
          <w:vertAlign w:val="superscript"/>
        </w:rPr>
        <w:t xml:space="preserve">37 </w:t>
      </w:r>
    </w:p>
    <w:p w14:paraId="0A595A5E" w14:textId="77777777" w:rsidR="00D619F7" w:rsidRDefault="00D619F7" w:rsidP="0069270B">
      <w:r>
        <w:t xml:space="preserve">The rate of newly reported case numbers in Bangladesh has decreased in the past fortnight by 20% and deaths by 14% compared to the previous reporting fortnight, suggesting that improved case identification alongside government restrictions are beginning to flatten the country’s epidemiological curve. </w:t>
      </w:r>
    </w:p>
    <w:p w14:paraId="20EC8B5D" w14:textId="77777777" w:rsidR="00D619F7" w:rsidRPr="0069270B" w:rsidRDefault="00D619F7" w:rsidP="0069270B">
      <w:pPr>
        <w:pStyle w:val="Heading1"/>
      </w:pPr>
      <w:r w:rsidRPr="0069270B">
        <w:t xml:space="preserve">Data considerations </w:t>
      </w:r>
    </w:p>
    <w:p w14:paraId="2DAB1FA4" w14:textId="77777777" w:rsidR="00D619F7" w:rsidRDefault="00D619F7" w:rsidP="0069270B">
      <w:r>
        <w:t xml:space="preserve">Data were extracted from the NNDSS on 29 September 2020 for notifications received up to 27 September 2020. Due to the dynamic nature of the NNDSS, numbers presented in this report are subject to revision and may vary from numbers previously reported and from case notifications released by states and territories. </w:t>
      </w:r>
    </w:p>
    <w:p w14:paraId="18E99A8A" w14:textId="77777777" w:rsidR="00D619F7" w:rsidRPr="0069270B" w:rsidRDefault="00D619F7" w:rsidP="0069270B">
      <w:pPr>
        <w:pStyle w:val="Heading2"/>
      </w:pPr>
      <w:r w:rsidRPr="0069270B">
        <w:t xml:space="preserve">Definitions </w:t>
      </w:r>
    </w:p>
    <w:p w14:paraId="54DA704E" w14:textId="77777777" w:rsidR="00D619F7" w:rsidRDefault="00D619F7" w:rsidP="0069270B">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5B1347D0" w14:textId="77777777" w:rsidR="00D619F7" w:rsidRDefault="00D619F7" w:rsidP="0069270B">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0DB6CA7C" w14:textId="77777777" w:rsidR="00D619F7" w:rsidRDefault="00D619F7" w:rsidP="0069270B">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3882BB4F" w14:textId="77777777" w:rsidR="00D619F7" w:rsidRDefault="00D619F7" w:rsidP="0069270B">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0A588B63" w14:textId="77777777" w:rsidR="00D619F7" w:rsidRDefault="00D619F7" w:rsidP="0069270B">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01E80599" w14:textId="77777777" w:rsidR="00D619F7" w:rsidRDefault="00D619F7" w:rsidP="0069270B">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3D2B6DA3" w14:textId="77777777" w:rsidR="00D619F7" w:rsidRDefault="00D619F7" w:rsidP="0069270B">
      <w:r>
        <w:rPr>
          <w:rStyle w:val="Strong"/>
        </w:rPr>
        <w:lastRenderedPageBreak/>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4619E2C1" w14:textId="77777777" w:rsidR="00D619F7" w:rsidRDefault="00D619F7" w:rsidP="0069270B">
      <w:r>
        <w:t>“</w:t>
      </w:r>
      <w:r>
        <w:rPr>
          <w:rStyle w:val="Strong"/>
        </w:rPr>
        <w:t>This reporting period</w:t>
      </w:r>
      <w:r>
        <w:t xml:space="preserve">” refers to the period covered by this report, i.e. 14–27 September 2020. </w:t>
      </w:r>
    </w:p>
    <w:p w14:paraId="6A1CDD1A" w14:textId="77777777" w:rsidR="00D619F7" w:rsidRPr="0069270B" w:rsidRDefault="00D619F7" w:rsidP="0069270B">
      <w:pPr>
        <w:pStyle w:val="Heading1"/>
      </w:pPr>
      <w:r w:rsidRPr="0069270B">
        <w:t xml:space="preserve">Acknowledgements </w:t>
      </w:r>
    </w:p>
    <w:p w14:paraId="705B2A39" w14:textId="77777777" w:rsidR="00D619F7" w:rsidRDefault="00D619F7" w:rsidP="0069270B">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w:t>
      </w:r>
      <w:proofErr w:type="spellStart"/>
      <w:r>
        <w:t>FluCan</w:t>
      </w:r>
      <w:proofErr w:type="spellEnd"/>
      <w:r>
        <w:t xml:space="preserve">. </w:t>
      </w:r>
    </w:p>
    <w:p w14:paraId="746FCF9B" w14:textId="77777777" w:rsidR="00D619F7" w:rsidRDefault="00D619F7">
      <w:pPr>
        <w:pStyle w:val="Heading1"/>
        <w:rPr>
          <w:rFonts w:eastAsia="Times New Roman"/>
        </w:rPr>
      </w:pPr>
      <w:r>
        <w:rPr>
          <w:rFonts w:eastAsia="Times New Roman"/>
        </w:rPr>
        <w:t xml:space="preserve">Author details </w:t>
      </w:r>
    </w:p>
    <w:p w14:paraId="007C53BD" w14:textId="77777777" w:rsidR="00D619F7" w:rsidRDefault="00D619F7">
      <w:pPr>
        <w:pStyle w:val="Heading2"/>
        <w:rPr>
          <w:rFonts w:eastAsia="Times New Roman"/>
        </w:rPr>
      </w:pPr>
      <w:r>
        <w:rPr>
          <w:rFonts w:eastAsia="Times New Roman"/>
        </w:rPr>
        <w:t xml:space="preserve">Corresponding author </w:t>
      </w:r>
    </w:p>
    <w:p w14:paraId="3CA538D3" w14:textId="77777777" w:rsidR="00D619F7" w:rsidRDefault="00D619F7" w:rsidP="0069270B">
      <w:r>
        <w:t xml:space="preserve">COVID-19 National Incident Room Surveillance Team, Australian Government Department of Health, GPO Box 9484, MDP 14, Canberra, ACT 2601. Email: epi.coronavirus@health.gov.au </w:t>
      </w:r>
    </w:p>
    <w:p w14:paraId="2981D537" w14:textId="77777777" w:rsidR="003E5BC7" w:rsidRDefault="003E5BC7">
      <w:pPr>
        <w:rPr>
          <w:rFonts w:asciiTheme="majorHAnsi" w:eastAsiaTheme="majorEastAsia" w:hAnsiTheme="majorHAnsi" w:cstheme="majorBidi"/>
          <w:b/>
          <w:bCs/>
          <w:sz w:val="32"/>
          <w:szCs w:val="28"/>
        </w:rPr>
      </w:pPr>
      <w:r>
        <w:br w:type="page"/>
      </w:r>
    </w:p>
    <w:p w14:paraId="74DD66C2" w14:textId="77777777" w:rsidR="00D619F7" w:rsidRPr="0069270B" w:rsidRDefault="00D619F7" w:rsidP="0069270B">
      <w:pPr>
        <w:pStyle w:val="Heading1"/>
      </w:pPr>
      <w:r w:rsidRPr="0069270B">
        <w:lastRenderedPageBreak/>
        <w:t xml:space="preserve">References </w:t>
      </w:r>
    </w:p>
    <w:p w14:paraId="6CBC2120" w14:textId="77777777" w:rsidR="00D619F7" w:rsidRPr="0069270B" w:rsidRDefault="00D619F7" w:rsidP="0069270B">
      <w:pPr>
        <w:pStyle w:val="ListParagraph"/>
        <w:numPr>
          <w:ilvl w:val="0"/>
          <w:numId w:val="15"/>
        </w:numPr>
        <w:rPr>
          <w:rFonts w:eastAsia="Times New Roman"/>
        </w:rPr>
      </w:pPr>
      <w:proofErr w:type="spellStart"/>
      <w:r w:rsidRPr="0069270B">
        <w:rPr>
          <w:rFonts w:eastAsia="Times New Roman"/>
        </w:rPr>
        <w:t>Rockett</w:t>
      </w:r>
      <w:proofErr w:type="spellEnd"/>
      <w:r w:rsidRPr="0069270B">
        <w:rPr>
          <w:rFonts w:eastAsia="Times New Roman"/>
        </w:rPr>
        <w:t xml:space="preserve"> RJ, Arnott A, Lam C, </w:t>
      </w:r>
      <w:proofErr w:type="spellStart"/>
      <w:r w:rsidRPr="0069270B">
        <w:rPr>
          <w:rFonts w:eastAsia="Times New Roman"/>
        </w:rPr>
        <w:t>Sadsad</w:t>
      </w:r>
      <w:proofErr w:type="spellEnd"/>
      <w:r w:rsidRPr="0069270B">
        <w:rPr>
          <w:rFonts w:eastAsia="Times New Roman"/>
        </w:rPr>
        <w:t xml:space="preserve"> R, Timms V, Gray KA et al. Revealing COVID-19 transmission in Australia by SARS-CoV-2 genome sequencing and agent-based </w:t>
      </w:r>
      <w:proofErr w:type="spellStart"/>
      <w:r w:rsidRPr="0069270B">
        <w:rPr>
          <w:rFonts w:eastAsia="Times New Roman"/>
        </w:rPr>
        <w:t>modeling</w:t>
      </w:r>
      <w:proofErr w:type="spellEnd"/>
      <w:r w:rsidRPr="0069270B">
        <w:rPr>
          <w:rFonts w:eastAsia="Times New Roman"/>
        </w:rPr>
        <w:t xml:space="preserve">. </w:t>
      </w:r>
      <w:r w:rsidRPr="0069270B">
        <w:rPr>
          <w:rStyle w:val="Emphasis"/>
          <w:rFonts w:eastAsia="Times New Roman"/>
          <w:b w:val="0"/>
        </w:rPr>
        <w:t>Nat Med</w:t>
      </w:r>
      <w:r w:rsidRPr="0069270B">
        <w:rPr>
          <w:rFonts w:eastAsia="Times New Roman"/>
        </w:rPr>
        <w:t xml:space="preserve">. 2020. doi: https://doi.org/10.1038/s41591-020-1000-7. </w:t>
      </w:r>
    </w:p>
    <w:p w14:paraId="084FC42F"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14:paraId="772606C7"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Government of New South Wales. COVID-19 weekly surveillance in NSW: epidemiological week 23, ending 6 June 2020. Sydney: Government of New South Wales; 10 June 2020. [Accessed on 31 August 2020.] Available from: https://www.health.nsw.gov.au/Infectious/covid-19/Documents/covid-19-surveillance-report-20200606.pdf. </w:t>
      </w:r>
    </w:p>
    <w:p w14:paraId="08DEF9FB"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Statistics Canada. Table 13-10-0775-01. Detailed preliminary information on cases of COVID-19: 4 Dimensions (Aggregated data), Public Health Agency of Canada. [Internet.] Ottawa: Statistics Canada; 2020. [Accessed on 30 September 2020.] Available from: https://www150.statcan.gc.ca/t1/tbl1/en/tv.action?pid=1310077501. </w:t>
      </w:r>
    </w:p>
    <w:p w14:paraId="6D28C50F"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CDC COVID-19 Response Team. Severe outcomes among patients with Coronavirus Disease 2019 (COVID-19) – United States, February 12-March 16, 2020. </w:t>
      </w:r>
      <w:r w:rsidRPr="0069270B">
        <w:rPr>
          <w:rStyle w:val="Emphasis"/>
          <w:rFonts w:eastAsia="Times New Roman"/>
          <w:b w:val="0"/>
        </w:rPr>
        <w:t xml:space="preserve">MMWR </w:t>
      </w:r>
      <w:proofErr w:type="spellStart"/>
      <w:r w:rsidRPr="0069270B">
        <w:rPr>
          <w:rStyle w:val="Emphasis"/>
          <w:rFonts w:eastAsia="Times New Roman"/>
          <w:b w:val="0"/>
        </w:rPr>
        <w:t>Morb</w:t>
      </w:r>
      <w:proofErr w:type="spellEnd"/>
      <w:r w:rsidRPr="0069270B">
        <w:rPr>
          <w:rStyle w:val="Emphasis"/>
          <w:rFonts w:eastAsia="Times New Roman"/>
          <w:b w:val="0"/>
        </w:rPr>
        <w:t xml:space="preserve"> Mortal </w:t>
      </w:r>
      <w:proofErr w:type="spellStart"/>
      <w:r w:rsidRPr="0069270B">
        <w:rPr>
          <w:rStyle w:val="Emphasis"/>
          <w:rFonts w:eastAsia="Times New Roman"/>
          <w:b w:val="0"/>
        </w:rPr>
        <w:t>Wkly</w:t>
      </w:r>
      <w:proofErr w:type="spellEnd"/>
      <w:r w:rsidRPr="0069270B">
        <w:rPr>
          <w:rStyle w:val="Emphasis"/>
          <w:rFonts w:eastAsia="Times New Roman"/>
          <w:b w:val="0"/>
        </w:rPr>
        <w:t xml:space="preserve"> Rep</w:t>
      </w:r>
      <w:r w:rsidRPr="0069270B">
        <w:rPr>
          <w:rFonts w:eastAsia="Times New Roman"/>
        </w:rPr>
        <w:t xml:space="preserve">. 2020;69(12):343-6. </w:t>
      </w:r>
    </w:p>
    <w:p w14:paraId="501CB71A"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78A93496"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Docherty AB, Harrison EM, Green CA, Hardwick HE, Pius R, Norman L et al. Features of 20 133 UK patients in hospital with covid-19 using the ISARIC WHO Clinical Characterisation Protocol: prospective observational cohort study. </w:t>
      </w:r>
      <w:r w:rsidRPr="0069270B">
        <w:rPr>
          <w:rStyle w:val="Emphasis"/>
          <w:rFonts w:eastAsia="Times New Roman"/>
          <w:b w:val="0"/>
        </w:rPr>
        <w:t>BMJ</w:t>
      </w:r>
      <w:r w:rsidRPr="0069270B">
        <w:rPr>
          <w:rFonts w:eastAsia="Times New Roman"/>
        </w:rPr>
        <w:t xml:space="preserve">. 2020;369:m1985. doi: http://dx.doi.org/10.1136/bmj.m1985. </w:t>
      </w:r>
    </w:p>
    <w:p w14:paraId="0E535E06"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2F4AC5A7"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Intensive Care National Audit and Research Centre (ICNARC). ICNARC report on COVID-19 in critical care, England, Wales and Northern Ireland, 25 September 2020. London: ICNARC; 2020. [Accessed on 1 October 2020.] Available from: https://www.icnarc.org/Our-Audit/Audits/Cmp/Reports. </w:t>
      </w:r>
    </w:p>
    <w:p w14:paraId="628D575B"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Zappala C. Predicting a worse COVID-19 outcome. Chicago: American Medical Association; 8 May 2020. [Accessed on 2 September 2020.] Available from: https://ama.com.au/sites/default/files/AMA_PPE_Chris_Zappala_PREDICTING_WORSE_COVID19_OUTCOME.pdf. </w:t>
      </w:r>
    </w:p>
    <w:p w14:paraId="635D2708"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Petrakis D, </w:t>
      </w:r>
      <w:proofErr w:type="spellStart"/>
      <w:r w:rsidRPr="0069270B">
        <w:rPr>
          <w:rFonts w:eastAsia="Times New Roman"/>
        </w:rPr>
        <w:t>Margină</w:t>
      </w:r>
      <w:proofErr w:type="spellEnd"/>
      <w:r w:rsidRPr="0069270B">
        <w:rPr>
          <w:rFonts w:eastAsia="Times New Roman"/>
        </w:rPr>
        <w:t xml:space="preserve"> D, </w:t>
      </w:r>
      <w:proofErr w:type="spellStart"/>
      <w:r w:rsidRPr="0069270B">
        <w:rPr>
          <w:rFonts w:eastAsia="Times New Roman"/>
        </w:rPr>
        <w:t>Tsarouhas</w:t>
      </w:r>
      <w:proofErr w:type="spellEnd"/>
      <w:r w:rsidRPr="0069270B">
        <w:rPr>
          <w:rFonts w:eastAsia="Times New Roman"/>
        </w:rPr>
        <w:t xml:space="preserve"> K, </w:t>
      </w:r>
      <w:proofErr w:type="spellStart"/>
      <w:r w:rsidRPr="0069270B">
        <w:rPr>
          <w:rFonts w:eastAsia="Times New Roman"/>
        </w:rPr>
        <w:t>Tekos</w:t>
      </w:r>
      <w:proofErr w:type="spellEnd"/>
      <w:r w:rsidRPr="0069270B">
        <w:rPr>
          <w:rFonts w:eastAsia="Times New Roman"/>
        </w:rPr>
        <w:t xml:space="preserve"> F, Stan M, </w:t>
      </w:r>
      <w:proofErr w:type="spellStart"/>
      <w:r w:rsidRPr="0069270B">
        <w:rPr>
          <w:rFonts w:eastAsia="Times New Roman"/>
        </w:rPr>
        <w:t>Nikitovic</w:t>
      </w:r>
      <w:proofErr w:type="spellEnd"/>
      <w:r w:rsidRPr="0069270B">
        <w:rPr>
          <w:rFonts w:eastAsia="Times New Roman"/>
        </w:rPr>
        <w:t xml:space="preserve"> N et al. Obesity – a risk factor for increased COVID19 prevalence, severity and lethality (Review). </w:t>
      </w:r>
      <w:r w:rsidRPr="0069270B">
        <w:rPr>
          <w:rStyle w:val="Emphasis"/>
          <w:rFonts w:eastAsia="Times New Roman"/>
          <w:b w:val="0"/>
        </w:rPr>
        <w:t>Mol Med Rep</w:t>
      </w:r>
      <w:r w:rsidRPr="0069270B">
        <w:rPr>
          <w:rFonts w:eastAsia="Times New Roman"/>
        </w:rPr>
        <w:t xml:space="preserve">. 2020;22(1):9–19. </w:t>
      </w:r>
    </w:p>
    <w:p w14:paraId="07AF4A1B" w14:textId="77777777" w:rsidR="00D619F7" w:rsidRPr="0069270B" w:rsidRDefault="00D619F7" w:rsidP="0069270B">
      <w:pPr>
        <w:pStyle w:val="ListParagraph"/>
        <w:numPr>
          <w:ilvl w:val="0"/>
          <w:numId w:val="15"/>
        </w:numPr>
        <w:rPr>
          <w:rFonts w:eastAsia="Times New Roman"/>
        </w:rPr>
      </w:pPr>
      <w:proofErr w:type="spellStart"/>
      <w:r w:rsidRPr="0069270B">
        <w:rPr>
          <w:rFonts w:eastAsia="Times New Roman"/>
        </w:rPr>
        <w:t>Dyett</w:t>
      </w:r>
      <w:proofErr w:type="spellEnd"/>
      <w:r w:rsidRPr="0069270B">
        <w:rPr>
          <w:rFonts w:eastAsia="Times New Roman"/>
        </w:rPr>
        <w:t xml:space="preserve"> J. Possible link between obesity and severe COVID-19. </w:t>
      </w:r>
      <w:r w:rsidRPr="0069270B">
        <w:rPr>
          <w:rStyle w:val="Emphasis"/>
          <w:rFonts w:eastAsia="Times New Roman"/>
          <w:b w:val="0"/>
        </w:rPr>
        <w:t>Med J Aust</w:t>
      </w:r>
      <w:r w:rsidRPr="0069270B">
        <w:rPr>
          <w:rFonts w:eastAsia="Times New Roman"/>
        </w:rPr>
        <w:t xml:space="preserve">. 2020. doi: https://doi.org/10.5694/mja2.50793. </w:t>
      </w:r>
    </w:p>
    <w:p w14:paraId="6ABAAC5F"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COVID-19 National Incident Room Surveillance Team. COVID-19, Australia: Epidemiology Report 24: Reporting week ending 30 August 2020. </w:t>
      </w:r>
      <w:r w:rsidRPr="0069270B">
        <w:rPr>
          <w:rStyle w:val="Emphasis"/>
          <w:rFonts w:eastAsia="Times New Roman"/>
          <w:b w:val="0"/>
        </w:rPr>
        <w:t>Commun Dis Intell (2018)</w:t>
      </w:r>
      <w:r w:rsidRPr="0069270B">
        <w:rPr>
          <w:rFonts w:eastAsia="Times New Roman"/>
        </w:rPr>
        <w:t xml:space="preserve">. 2020;44. doi: https://doi.org/10.33321/cdi.2020.44.75. </w:t>
      </w:r>
    </w:p>
    <w:p w14:paraId="1673AC0E"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European Centre for Disease Prevention and Control (ECDC). COVID-19 surveillance report: Week 38, 2020. [Internet.] Solna: ECDC; 24 September 2020. [Accessed on 1 October 2020.] Available from: https://covid19-surveillance-report.ecdc.europa.eu/. </w:t>
      </w:r>
    </w:p>
    <w:p w14:paraId="6E9C4C02" w14:textId="77777777" w:rsidR="00D619F7" w:rsidRPr="0069270B" w:rsidRDefault="00D619F7" w:rsidP="0069270B">
      <w:pPr>
        <w:pStyle w:val="ListParagraph"/>
        <w:numPr>
          <w:ilvl w:val="0"/>
          <w:numId w:val="15"/>
        </w:numPr>
        <w:rPr>
          <w:rFonts w:eastAsia="Times New Roman"/>
        </w:rPr>
      </w:pPr>
      <w:r w:rsidRPr="0069270B">
        <w:rPr>
          <w:rFonts w:eastAsia="Times New Roman"/>
        </w:rPr>
        <w:lastRenderedPageBreak/>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7D1CC808"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5432DCE8"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Global Initiative on Sharing All Influenza Data (GISAID). [Website.] Berlin: Federal Republic of Germany, Freunde von GISAID </w:t>
      </w:r>
      <w:proofErr w:type="spellStart"/>
      <w:r w:rsidRPr="0069270B">
        <w:rPr>
          <w:rFonts w:eastAsia="Times New Roman"/>
        </w:rPr>
        <w:t>e.V.</w:t>
      </w:r>
      <w:proofErr w:type="spellEnd"/>
      <w:r w:rsidRPr="0069270B">
        <w:rPr>
          <w:rFonts w:eastAsia="Times New Roman"/>
        </w:rPr>
        <w:t xml:space="preserve">; 2020. [Accessed on 17 September 2020.] Available from: https://www.gisaid.org/. </w:t>
      </w:r>
    </w:p>
    <w:p w14:paraId="3E518FD1"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Seemann T, Lane C, Sherry N, Duchene S, Goncalves da Silva A, </w:t>
      </w:r>
      <w:proofErr w:type="spellStart"/>
      <w:r w:rsidRPr="0069270B">
        <w:rPr>
          <w:rFonts w:eastAsia="Times New Roman"/>
        </w:rPr>
        <w:t>Caly</w:t>
      </w:r>
      <w:proofErr w:type="spellEnd"/>
      <w:r w:rsidRPr="0069270B">
        <w:rPr>
          <w:rFonts w:eastAsia="Times New Roman"/>
        </w:rPr>
        <w:t xml:space="preserve"> L et al. Tracking the COVID-19 pandemic in Australia using genomics. </w:t>
      </w:r>
      <w:proofErr w:type="spellStart"/>
      <w:r w:rsidRPr="0069270B">
        <w:rPr>
          <w:rStyle w:val="Emphasis"/>
          <w:rFonts w:eastAsia="Times New Roman"/>
          <w:b w:val="0"/>
        </w:rPr>
        <w:t>medRxiv</w:t>
      </w:r>
      <w:proofErr w:type="spellEnd"/>
      <w:r w:rsidRPr="0069270B">
        <w:rPr>
          <w:rFonts w:eastAsia="Times New Roman"/>
        </w:rPr>
        <w:t xml:space="preserve">. 2020 doi: https://doi.org/10.1101/2020.05.12.20099929. </w:t>
      </w:r>
    </w:p>
    <w:p w14:paraId="5A070F1B"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Eden JS, </w:t>
      </w:r>
      <w:proofErr w:type="spellStart"/>
      <w:r w:rsidRPr="0069270B">
        <w:rPr>
          <w:rFonts w:eastAsia="Times New Roman"/>
        </w:rPr>
        <w:t>Rockett</w:t>
      </w:r>
      <w:proofErr w:type="spellEnd"/>
      <w:r w:rsidRPr="0069270B">
        <w:rPr>
          <w:rFonts w:eastAsia="Times New Roman"/>
        </w:rPr>
        <w:t xml:space="preserve"> R, Carter I, Rahman H, de </w:t>
      </w:r>
      <w:proofErr w:type="spellStart"/>
      <w:r w:rsidRPr="0069270B">
        <w:rPr>
          <w:rFonts w:eastAsia="Times New Roman"/>
        </w:rPr>
        <w:t>Ligt</w:t>
      </w:r>
      <w:proofErr w:type="spellEnd"/>
      <w:r w:rsidRPr="0069270B">
        <w:rPr>
          <w:rFonts w:eastAsia="Times New Roman"/>
        </w:rPr>
        <w:t xml:space="preserve"> J, Hadfield J et al. An emergent clade of SARS-CoV-2 linked to returned travellers from Iran. </w:t>
      </w:r>
      <w:r w:rsidRPr="0069270B">
        <w:rPr>
          <w:rStyle w:val="Emphasis"/>
          <w:rFonts w:eastAsia="Times New Roman"/>
          <w:b w:val="0"/>
        </w:rPr>
        <w:t xml:space="preserve">Virus </w:t>
      </w:r>
      <w:proofErr w:type="spellStart"/>
      <w:r w:rsidRPr="0069270B">
        <w:rPr>
          <w:rStyle w:val="Emphasis"/>
          <w:rFonts w:eastAsia="Times New Roman"/>
          <w:b w:val="0"/>
        </w:rPr>
        <w:t>Evol</w:t>
      </w:r>
      <w:proofErr w:type="spellEnd"/>
      <w:r w:rsidRPr="0069270B">
        <w:rPr>
          <w:rFonts w:eastAsia="Times New Roman"/>
        </w:rPr>
        <w:t xml:space="preserve">. 2020;6(1):veaa027. doi: https://doi.org/10.1093/ve/veaa027. </w:t>
      </w:r>
    </w:p>
    <w:p w14:paraId="5BDB51E7"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Dalton C, Durrheim D, Fejsa J, Francis L, Carlson S, d’Espaignet ET </w:t>
      </w:r>
      <w:proofErr w:type="spellStart"/>
      <w:r w:rsidRPr="0069270B">
        <w:rPr>
          <w:rFonts w:eastAsia="Times New Roman"/>
        </w:rPr>
        <w:t>et</w:t>
      </w:r>
      <w:proofErr w:type="spellEnd"/>
      <w:r w:rsidRPr="0069270B">
        <w:rPr>
          <w:rFonts w:eastAsia="Times New Roman"/>
        </w:rPr>
        <w:t xml:space="preserve"> </w:t>
      </w:r>
      <w:proofErr w:type="spellStart"/>
      <w:r w:rsidRPr="0069270B">
        <w:rPr>
          <w:rFonts w:eastAsia="Times New Roman"/>
        </w:rPr>
        <w:t>al.Flutracking</w:t>
      </w:r>
      <w:proofErr w:type="spellEnd"/>
      <w:r w:rsidRPr="0069270B">
        <w:rPr>
          <w:rFonts w:eastAsia="Times New Roman"/>
        </w:rPr>
        <w:t xml:space="preserve">: a weekly Australian community online survey of influenza-like illness in 2006, 2007 and 2008. </w:t>
      </w:r>
      <w:r w:rsidRPr="0069270B">
        <w:rPr>
          <w:rStyle w:val="Emphasis"/>
          <w:rFonts w:eastAsia="Times New Roman"/>
          <w:b w:val="0"/>
        </w:rPr>
        <w:t>Commun Dis Intell Q Rep</w:t>
      </w:r>
      <w:r w:rsidRPr="0069270B">
        <w:rPr>
          <w:rFonts w:eastAsia="Times New Roman"/>
        </w:rPr>
        <w:t xml:space="preserve">. 2009;33(3):316–22. </w:t>
      </w:r>
    </w:p>
    <w:p w14:paraId="07E1F59F"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Prime Minister of Australia. Media statement: 04 Sep 2020. [Internet.] Canberra: Australian Government, Department of Prime Minister and Cabinet; 4 September 2020. [Accessed on 16 September 2020.] Available from: https://www.pm.gov.au/media/national-cabinet-040920. </w:t>
      </w:r>
    </w:p>
    <w:p w14:paraId="02987B0E"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Government of New South Wales. What you can and can’t do under the rules: recent and upcoming changes. [Internet.] Sydney: Government of New South Wales; 2020. [Accessed on 1 October 2020.] Available from: https://www.nsw.gov.au/covid-19/what-you-can-and-cant-do-under-rules#recent-and-upcoming-changes. </w:t>
      </w:r>
    </w:p>
    <w:p w14:paraId="2EB57498"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Victoria State Government. Third Step restrictions – Regional Victoria. [Internet.] Melbourne: Victoria State Government; 2020. [Accessed on 1 October 2020.] Available from: https://www.dhhs.vic.gov.au/third-step-restrictions-regional-victoria-covid-19. </w:t>
      </w:r>
    </w:p>
    <w:p w14:paraId="0246C105"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Victoria State Government. Second Step restrictions – Metropolitan Melbourne. [Internet.] Melbourne: Victoria State Government; 2020. [Accessed on 1 October 2020.] Available from: https://www.dhhs.vic.gov.au/second-step-restrictions-metropolitan-melbourne-covid-19. </w:t>
      </w:r>
    </w:p>
    <w:p w14:paraId="6F67801B"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Queensland Government. Roadmap to easing restrictions. [Internet.] Brisbane: Queensland Government; 2020. [Accessed on 1 October 2020.] Available from: https://www.covid19.qld.gov.au/government-actions/roadmap-to-easing-queenslands-restrictions. </w:t>
      </w:r>
    </w:p>
    <w:p w14:paraId="70AA7ADA"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Government of Western Australia. COVID-19 coronavirus: WA Roadmap. [Internet.] Perth: Government of Western Australia; 2020. [Accessed on 1 October 2020.] Available from: https://www.wa.gov.au/organisation/department-of-the-premier-and-cabinet/covid-19-coronavirus-wa-roadmap. </w:t>
      </w:r>
    </w:p>
    <w:p w14:paraId="5737F574"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Government of South Australia. COVID-19 response: COVID response updates. [Internet.] Adelaide: Government of South Australia; 2020. [Accessed on 1 October 2020.] Available from: https://www.covid-19.sa.gov.au/recovery. </w:t>
      </w:r>
    </w:p>
    <w:p w14:paraId="18D05183"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Tasmanian Government. Coronavirus disease (COVID-19): current restrictions. [Internet.] Hobart: Tasmanian Government; 2020. [Accessed on 1 October 2020.] Available from: https://www.coronavirus.tas.gov.au/families-community/current-restrictions. </w:t>
      </w:r>
    </w:p>
    <w:p w14:paraId="0AD3D76C" w14:textId="77777777" w:rsidR="00D619F7" w:rsidRPr="0069270B" w:rsidRDefault="00D619F7" w:rsidP="0069270B">
      <w:pPr>
        <w:pStyle w:val="ListParagraph"/>
        <w:numPr>
          <w:ilvl w:val="0"/>
          <w:numId w:val="15"/>
        </w:numPr>
        <w:rPr>
          <w:rFonts w:eastAsia="Times New Roman"/>
        </w:rPr>
      </w:pPr>
      <w:r w:rsidRPr="0069270B">
        <w:rPr>
          <w:rFonts w:eastAsia="Times New Roman"/>
        </w:rPr>
        <w:lastRenderedPageBreak/>
        <w:t xml:space="preserve">Australian Capital Territory Government. Canberra’s recovery plan: easing of restrictions. [Internet.] Canberra: Australian Capital Territory Government; 2020. [Accessed on 1 October 2020.] Available from: https://www.covid19.act.gov.au/community/canberra-recovery. </w:t>
      </w:r>
    </w:p>
    <w:p w14:paraId="7BFC12FD"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Northern Territory Government. Roadmap to the new normal. [Internet.] Darwin: Northern Territory Government; 2020. [Accessed on 1 October 2020.] Available from: https://coronavirus.nt.gov.au/roadmap-new-normal. </w:t>
      </w:r>
    </w:p>
    <w:p w14:paraId="10715C10"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World Health Organization (WHO). WHO Coronavirus Disease (COVID-19) dashboard. [Internet.] Geneva: WHO; 27 September 2020. [Accessed on 28 September 2020.] Available from: https://covid19.who.int/. </w:t>
      </w:r>
    </w:p>
    <w:p w14:paraId="67E597DE"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New Zealand Government Ministry of Health. COVID-19 – Significant clusters. [Internet.] Wellington: New Zealand Government Ministry of Health; 2020. [Accessed on 28 September 2020.] Available from: https://www.health.govt.nz/our-work/diseases-and-conditions/covid-19-novel-coronavirus/covid-19-current-situation/covid-19-current-cases/covid-19-significant-clusters. </w:t>
      </w:r>
    </w:p>
    <w:p w14:paraId="6E00197B"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New Zealand Government Ministry of Health. Media release 20 September 2020. Wellington: New Zealand Government Ministry of Health; 20 September 2020. [Accessed on 28 September 2020.] Available from: https://www.health.govt.nz/news-media/media-releases/4-new-cases-covid-19-2. </w:t>
      </w:r>
    </w:p>
    <w:p w14:paraId="14DE6ADD"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New Zealand Government. Current alert level. [Internet.] Wellington: New Zealand Government; 2020. [Accessed on 28 September 2020.] Available from: https://covid19.govt.nz/covid-19/current-alert-level/. </w:t>
      </w:r>
    </w:p>
    <w:p w14:paraId="33B65868"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Papua New Guinea National Department of Health, WHO Representative Office for Papua New Guinea. Papua New Guinea Coronavirus Disease 2019 (COVID-19) Health Situation Report #39: 21 September 2020. Port Moresby: Papua New Guinea National Department of Health; 2020. [Accessed on 28 September 2020.] Available from: https://www.who.int/docs/default-source/wpro---documents/countries/papua-new-guinea/covid-19/png-covid-19-health-situation-report-39.pdf. </w:t>
      </w:r>
    </w:p>
    <w:p w14:paraId="756A697E" w14:textId="77777777" w:rsidR="00D619F7" w:rsidRPr="0069270B" w:rsidRDefault="00D619F7" w:rsidP="0069270B">
      <w:pPr>
        <w:pStyle w:val="ListParagraph"/>
        <w:numPr>
          <w:ilvl w:val="0"/>
          <w:numId w:val="15"/>
        </w:numPr>
        <w:rPr>
          <w:rFonts w:eastAsia="Times New Roman"/>
        </w:rPr>
      </w:pPr>
      <w:r w:rsidRPr="0069270B">
        <w:rPr>
          <w:rFonts w:eastAsia="Times New Roman"/>
        </w:rPr>
        <w:t xml:space="preserve">Ministry of Health and Sports (Myanmar) Department of Public Health Central Epidemiology Unit. Situation Report 172: 26 September 2020. Naypyidaw: Government of Myanmar Ministry of Health and Sports; 2020. [Accessed on 28 Sept 2020.] Available from: http://mohs.gov.mm/su/nheh5826NH. </w:t>
      </w:r>
    </w:p>
    <w:p w14:paraId="0E5DED34" w14:textId="77777777" w:rsidR="00362833" w:rsidRDefault="00D619F7" w:rsidP="0069270B">
      <w:pPr>
        <w:pStyle w:val="ListParagraph"/>
        <w:numPr>
          <w:ilvl w:val="0"/>
          <w:numId w:val="15"/>
        </w:numPr>
        <w:rPr>
          <w:rFonts w:eastAsia="Times New Roman"/>
        </w:rPr>
        <w:sectPr w:rsidR="00362833" w:rsidSect="00A30C37">
          <w:footnotePr>
            <w:numFmt w:val="lowerRoman"/>
          </w:footnotePr>
          <w:pgSz w:w="11906" w:h="16838"/>
          <w:pgMar w:top="720" w:right="720" w:bottom="1134" w:left="720" w:header="709" w:footer="284" w:gutter="0"/>
          <w:cols w:space="708"/>
          <w:titlePg/>
          <w:docGrid w:linePitch="360"/>
        </w:sectPr>
      </w:pPr>
      <w:r w:rsidRPr="0069270B">
        <w:rPr>
          <w:rFonts w:eastAsia="Times New Roman"/>
        </w:rPr>
        <w:t xml:space="preserve">Kementerian Kesehatan </w:t>
      </w:r>
      <w:proofErr w:type="spellStart"/>
      <w:r w:rsidRPr="0069270B">
        <w:rPr>
          <w:rFonts w:eastAsia="Times New Roman"/>
        </w:rPr>
        <w:t>Republik</w:t>
      </w:r>
      <w:proofErr w:type="spellEnd"/>
      <w:r w:rsidRPr="0069270B">
        <w:rPr>
          <w:rFonts w:eastAsia="Times New Roman"/>
        </w:rPr>
        <w:t xml:space="preserve"> Indonesia. </w:t>
      </w:r>
      <w:proofErr w:type="spellStart"/>
      <w:r w:rsidRPr="0069270B">
        <w:rPr>
          <w:rFonts w:eastAsia="Times New Roman"/>
        </w:rPr>
        <w:t>Infeksi</w:t>
      </w:r>
      <w:proofErr w:type="spellEnd"/>
      <w:r w:rsidRPr="0069270B">
        <w:rPr>
          <w:rFonts w:eastAsia="Times New Roman"/>
        </w:rPr>
        <w:t xml:space="preserve"> Emerging. [Internet.] Jakarta: Indonesian Government Ministry of Health; 2020. [Accessed on 28 September 2020.] Available from: https://infeksiemerging.kemkes.go.id/download/Situasi_Terkini_260920.pdf.</w:t>
      </w:r>
    </w:p>
    <w:p w14:paraId="4461A30E" w14:textId="77777777" w:rsidR="00362833" w:rsidRPr="0069270B" w:rsidRDefault="00362833" w:rsidP="00362833">
      <w:pPr>
        <w:pStyle w:val="Heading1"/>
      </w:pPr>
      <w:r w:rsidRPr="0069270B">
        <w:lastRenderedPageBreak/>
        <w:t>Appendix A: Supplementary figures and tables</w:t>
      </w:r>
    </w:p>
    <w:p w14:paraId="70B92EA5" w14:textId="77777777" w:rsidR="00362833" w:rsidRDefault="00362833" w:rsidP="00362833">
      <w:pPr>
        <w:pStyle w:val="CDIFigures"/>
      </w:pPr>
      <w:r>
        <w:t xml:space="preserve">Table A.1. COVID-19 case notifications and rates per 100,000 </w:t>
      </w:r>
      <w:proofErr w:type="spellStart"/>
      <w:r>
        <w:t>population,</w:t>
      </w:r>
      <w:r w:rsidRPr="0069270B">
        <w:rPr>
          <w:vertAlign w:val="superscript"/>
        </w:rPr>
        <w:t>a</w:t>
      </w:r>
      <w:proofErr w:type="spellEnd"/>
      <w:r>
        <w:t xml:space="preserve"> by age group and sex, 27 September 2020,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10;"/>
      </w:tblPr>
      <w:tblGrid>
        <w:gridCol w:w="1106"/>
        <w:gridCol w:w="777"/>
        <w:gridCol w:w="778"/>
        <w:gridCol w:w="778"/>
        <w:gridCol w:w="778"/>
        <w:gridCol w:w="778"/>
        <w:gridCol w:w="778"/>
        <w:gridCol w:w="778"/>
        <w:gridCol w:w="778"/>
        <w:gridCol w:w="778"/>
        <w:gridCol w:w="778"/>
        <w:gridCol w:w="778"/>
        <w:gridCol w:w="778"/>
      </w:tblGrid>
      <w:tr w:rsidR="00362833" w:rsidRPr="00643510" w14:paraId="341E98B9" w14:textId="77777777" w:rsidTr="000A47C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B3F52A0" w14:textId="77777777" w:rsidR="00362833" w:rsidRPr="00643510" w:rsidRDefault="00362833" w:rsidP="000A47CF">
            <w:pPr>
              <w:pStyle w:val="NormalWeb"/>
              <w:rPr>
                <w:color w:val="FFFFFF" w:themeColor="background1"/>
                <w:sz w:val="20"/>
              </w:rPr>
            </w:pPr>
            <w:r w:rsidRPr="00643510">
              <w:rPr>
                <w:color w:val="FFFFFF" w:themeColor="background1"/>
                <w:sz w:val="20"/>
              </w:rPr>
              <w:t>Age group</w:t>
            </w:r>
          </w:p>
        </w:tc>
        <w:tc>
          <w:tcPr>
            <w:tcW w:w="4667" w:type="dxa"/>
            <w:gridSpan w:val="6"/>
            <w:tcBorders>
              <w:left w:val="single" w:sz="2" w:space="0" w:color="FFFFFF" w:themeColor="background1"/>
              <w:bottom w:val="single" w:sz="2" w:space="0" w:color="FFFFFF" w:themeColor="background1"/>
              <w:right w:val="single" w:sz="2" w:space="0" w:color="FFFFFF" w:themeColor="background1"/>
            </w:tcBorders>
            <w:hideMark/>
          </w:tcPr>
          <w:p w14:paraId="17518025"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This reporting period</w:t>
            </w:r>
          </w:p>
          <w:p w14:paraId="2CADD1E0"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14—27 September 2020</w:t>
            </w:r>
          </w:p>
        </w:tc>
        <w:tc>
          <w:tcPr>
            <w:tcW w:w="4668" w:type="dxa"/>
            <w:gridSpan w:val="6"/>
            <w:tcBorders>
              <w:left w:val="single" w:sz="2" w:space="0" w:color="FFFFFF" w:themeColor="background1"/>
              <w:bottom w:val="single" w:sz="2" w:space="0" w:color="FFFFFF" w:themeColor="background1"/>
            </w:tcBorders>
            <w:hideMark/>
          </w:tcPr>
          <w:p w14:paraId="23594E53"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Cumulative</w:t>
            </w:r>
          </w:p>
        </w:tc>
      </w:tr>
      <w:tr w:rsidR="00362833" w:rsidRPr="00643510" w14:paraId="08E83912" w14:textId="77777777" w:rsidTr="000A47C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4D5D17E" w14:textId="77777777" w:rsidR="00362833" w:rsidRPr="00643510" w:rsidRDefault="00362833" w:rsidP="000A47CF">
            <w:pPr>
              <w:rPr>
                <w:color w:val="FFFFFF" w:themeColor="background1"/>
                <w:sz w:val="20"/>
                <w:szCs w:val="24"/>
              </w:rPr>
            </w:pPr>
          </w:p>
        </w:tc>
        <w:tc>
          <w:tcPr>
            <w:tcW w:w="233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9D291E8"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Cases</w:t>
            </w:r>
          </w:p>
        </w:tc>
        <w:tc>
          <w:tcPr>
            <w:tcW w:w="233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3467E4"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Rate per 100,000 population</w:t>
            </w:r>
          </w:p>
        </w:tc>
        <w:tc>
          <w:tcPr>
            <w:tcW w:w="233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B828446"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Cases</w:t>
            </w:r>
          </w:p>
        </w:tc>
        <w:tc>
          <w:tcPr>
            <w:tcW w:w="2334" w:type="dxa"/>
            <w:gridSpan w:val="3"/>
            <w:tcBorders>
              <w:top w:val="single" w:sz="2" w:space="0" w:color="FFFFFF" w:themeColor="background1"/>
              <w:left w:val="single" w:sz="2" w:space="0" w:color="FFFFFF" w:themeColor="background1"/>
              <w:bottom w:val="single" w:sz="2" w:space="0" w:color="FFFFFF" w:themeColor="background1"/>
            </w:tcBorders>
            <w:hideMark/>
          </w:tcPr>
          <w:p w14:paraId="6919413A"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Rate per 100,000 population</w:t>
            </w:r>
          </w:p>
        </w:tc>
      </w:tr>
      <w:tr w:rsidR="00362833" w:rsidRPr="00643510" w14:paraId="4A060DE2" w14:textId="77777777" w:rsidTr="000A47C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FE229B3" w14:textId="77777777" w:rsidR="00362833" w:rsidRPr="00643510" w:rsidRDefault="00362833" w:rsidP="000A47CF">
            <w:pPr>
              <w:rPr>
                <w:color w:val="FFFFFF" w:themeColor="background1"/>
                <w:sz w:val="20"/>
                <w:szCs w:val="24"/>
              </w:rPr>
            </w:pPr>
          </w:p>
        </w:tc>
        <w:tc>
          <w:tcPr>
            <w:tcW w:w="777" w:type="dxa"/>
            <w:tcBorders>
              <w:top w:val="single" w:sz="2" w:space="0" w:color="FFFFFF" w:themeColor="background1"/>
              <w:left w:val="single" w:sz="2" w:space="0" w:color="FFFFFF" w:themeColor="background1"/>
              <w:right w:val="single" w:sz="2" w:space="0" w:color="FFFFFF" w:themeColor="background1"/>
            </w:tcBorders>
            <w:hideMark/>
          </w:tcPr>
          <w:p w14:paraId="3266A0C7"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632C996"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Female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056C4A6D"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Total</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66FDD4A"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C89215F"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Female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3D209E9"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Total</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4BD305A9"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798D1250"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Female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340472CF"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Total</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9B550D5"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Male</w:t>
            </w:r>
          </w:p>
        </w:tc>
        <w:tc>
          <w:tcPr>
            <w:tcW w:w="778" w:type="dxa"/>
            <w:tcBorders>
              <w:top w:val="single" w:sz="2" w:space="0" w:color="FFFFFF" w:themeColor="background1"/>
              <w:left w:val="single" w:sz="2" w:space="0" w:color="FFFFFF" w:themeColor="background1"/>
              <w:right w:val="single" w:sz="2" w:space="0" w:color="FFFFFF" w:themeColor="background1"/>
            </w:tcBorders>
            <w:hideMark/>
          </w:tcPr>
          <w:p w14:paraId="2BEAC8DB"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Female</w:t>
            </w:r>
          </w:p>
        </w:tc>
        <w:tc>
          <w:tcPr>
            <w:tcW w:w="778" w:type="dxa"/>
            <w:tcBorders>
              <w:top w:val="single" w:sz="2" w:space="0" w:color="FFFFFF" w:themeColor="background1"/>
              <w:left w:val="single" w:sz="2" w:space="0" w:color="FFFFFF" w:themeColor="background1"/>
            </w:tcBorders>
            <w:hideMark/>
          </w:tcPr>
          <w:p w14:paraId="69284C5A" w14:textId="77777777" w:rsidR="00362833" w:rsidRPr="00643510" w:rsidRDefault="00362833" w:rsidP="000A47CF">
            <w:pPr>
              <w:pStyle w:val="NormalWeb"/>
              <w:jc w:val="center"/>
              <w:rPr>
                <w:color w:val="FFFFFF" w:themeColor="background1"/>
                <w:sz w:val="20"/>
              </w:rPr>
            </w:pPr>
            <w:r w:rsidRPr="00643510">
              <w:rPr>
                <w:color w:val="FFFFFF" w:themeColor="background1"/>
                <w:sz w:val="20"/>
              </w:rPr>
              <w:t>Total</w:t>
            </w:r>
          </w:p>
        </w:tc>
      </w:tr>
      <w:tr w:rsidR="00362833" w:rsidRPr="00643510" w14:paraId="559A39F8" w14:textId="77777777" w:rsidTr="000A47CF">
        <w:tc>
          <w:tcPr>
            <w:tcW w:w="0" w:type="auto"/>
            <w:hideMark/>
          </w:tcPr>
          <w:p w14:paraId="654F743C" w14:textId="77777777" w:rsidR="00362833" w:rsidRPr="00643510" w:rsidRDefault="00362833" w:rsidP="000A47CF">
            <w:pPr>
              <w:pStyle w:val="NormalWeb"/>
              <w:rPr>
                <w:sz w:val="20"/>
              </w:rPr>
            </w:pPr>
            <w:r w:rsidRPr="00643510">
              <w:rPr>
                <w:sz w:val="20"/>
              </w:rPr>
              <w:t>0 to 9</w:t>
            </w:r>
          </w:p>
        </w:tc>
        <w:tc>
          <w:tcPr>
            <w:tcW w:w="777" w:type="dxa"/>
            <w:hideMark/>
          </w:tcPr>
          <w:p w14:paraId="342B1989" w14:textId="77777777" w:rsidR="00362833" w:rsidRPr="00643510" w:rsidRDefault="00362833" w:rsidP="000A47CF">
            <w:pPr>
              <w:pStyle w:val="NormalWeb"/>
              <w:jc w:val="center"/>
              <w:rPr>
                <w:sz w:val="20"/>
              </w:rPr>
            </w:pPr>
            <w:r w:rsidRPr="00643510">
              <w:rPr>
                <w:sz w:val="20"/>
              </w:rPr>
              <w:t>13</w:t>
            </w:r>
          </w:p>
        </w:tc>
        <w:tc>
          <w:tcPr>
            <w:tcW w:w="778" w:type="dxa"/>
            <w:hideMark/>
          </w:tcPr>
          <w:p w14:paraId="747F5A48" w14:textId="77777777" w:rsidR="00362833" w:rsidRPr="00643510" w:rsidRDefault="00362833" w:rsidP="000A47CF">
            <w:pPr>
              <w:pStyle w:val="NormalWeb"/>
              <w:jc w:val="center"/>
              <w:rPr>
                <w:sz w:val="20"/>
              </w:rPr>
            </w:pPr>
            <w:r w:rsidRPr="00643510">
              <w:rPr>
                <w:sz w:val="20"/>
              </w:rPr>
              <w:t>7</w:t>
            </w:r>
          </w:p>
        </w:tc>
        <w:tc>
          <w:tcPr>
            <w:tcW w:w="778" w:type="dxa"/>
            <w:hideMark/>
          </w:tcPr>
          <w:p w14:paraId="54B7813A" w14:textId="77777777" w:rsidR="00362833" w:rsidRPr="00643510" w:rsidRDefault="00362833" w:rsidP="000A47CF">
            <w:pPr>
              <w:pStyle w:val="NormalWeb"/>
              <w:jc w:val="center"/>
              <w:rPr>
                <w:sz w:val="20"/>
              </w:rPr>
            </w:pPr>
            <w:r w:rsidRPr="00643510">
              <w:rPr>
                <w:sz w:val="20"/>
              </w:rPr>
              <w:t>20</w:t>
            </w:r>
          </w:p>
        </w:tc>
        <w:tc>
          <w:tcPr>
            <w:tcW w:w="778" w:type="dxa"/>
            <w:hideMark/>
          </w:tcPr>
          <w:p w14:paraId="1EE57EB1" w14:textId="77777777" w:rsidR="00362833" w:rsidRPr="00643510" w:rsidRDefault="00362833" w:rsidP="000A47CF">
            <w:pPr>
              <w:pStyle w:val="NormalWeb"/>
              <w:jc w:val="center"/>
              <w:rPr>
                <w:sz w:val="20"/>
              </w:rPr>
            </w:pPr>
            <w:r w:rsidRPr="00643510">
              <w:rPr>
                <w:sz w:val="20"/>
              </w:rPr>
              <w:t>0.8</w:t>
            </w:r>
          </w:p>
        </w:tc>
        <w:tc>
          <w:tcPr>
            <w:tcW w:w="778" w:type="dxa"/>
            <w:hideMark/>
          </w:tcPr>
          <w:p w14:paraId="653A0000" w14:textId="77777777" w:rsidR="00362833" w:rsidRPr="00643510" w:rsidRDefault="00362833" w:rsidP="000A47CF">
            <w:pPr>
              <w:pStyle w:val="NormalWeb"/>
              <w:jc w:val="center"/>
              <w:rPr>
                <w:sz w:val="20"/>
              </w:rPr>
            </w:pPr>
            <w:r w:rsidRPr="00643510">
              <w:rPr>
                <w:sz w:val="20"/>
              </w:rPr>
              <w:t>0.5</w:t>
            </w:r>
          </w:p>
        </w:tc>
        <w:tc>
          <w:tcPr>
            <w:tcW w:w="778" w:type="dxa"/>
            <w:hideMark/>
          </w:tcPr>
          <w:p w14:paraId="7D1EE693" w14:textId="77777777" w:rsidR="00362833" w:rsidRPr="00643510" w:rsidRDefault="00362833" w:rsidP="000A47CF">
            <w:pPr>
              <w:pStyle w:val="NormalWeb"/>
              <w:jc w:val="center"/>
              <w:rPr>
                <w:sz w:val="20"/>
              </w:rPr>
            </w:pPr>
            <w:r w:rsidRPr="00643510">
              <w:rPr>
                <w:sz w:val="20"/>
              </w:rPr>
              <w:t>0.6</w:t>
            </w:r>
          </w:p>
        </w:tc>
        <w:tc>
          <w:tcPr>
            <w:tcW w:w="778" w:type="dxa"/>
            <w:hideMark/>
          </w:tcPr>
          <w:p w14:paraId="258088CB" w14:textId="77777777" w:rsidR="00362833" w:rsidRPr="00643510" w:rsidRDefault="00362833" w:rsidP="000A47CF">
            <w:pPr>
              <w:pStyle w:val="NormalWeb"/>
              <w:jc w:val="center"/>
              <w:rPr>
                <w:sz w:val="20"/>
              </w:rPr>
            </w:pPr>
            <w:r w:rsidRPr="00643510">
              <w:rPr>
                <w:sz w:val="20"/>
              </w:rPr>
              <w:t>715</w:t>
            </w:r>
          </w:p>
        </w:tc>
        <w:tc>
          <w:tcPr>
            <w:tcW w:w="778" w:type="dxa"/>
            <w:hideMark/>
          </w:tcPr>
          <w:p w14:paraId="4F0CA318" w14:textId="77777777" w:rsidR="00362833" w:rsidRPr="00643510" w:rsidRDefault="00362833" w:rsidP="000A47CF">
            <w:pPr>
              <w:pStyle w:val="NormalWeb"/>
              <w:jc w:val="center"/>
              <w:rPr>
                <w:sz w:val="20"/>
              </w:rPr>
            </w:pPr>
            <w:r w:rsidRPr="00643510">
              <w:rPr>
                <w:sz w:val="20"/>
              </w:rPr>
              <w:t>630</w:t>
            </w:r>
          </w:p>
        </w:tc>
        <w:tc>
          <w:tcPr>
            <w:tcW w:w="778" w:type="dxa"/>
            <w:hideMark/>
          </w:tcPr>
          <w:p w14:paraId="32D9B745" w14:textId="77777777" w:rsidR="00362833" w:rsidRPr="00643510" w:rsidRDefault="00362833" w:rsidP="000A47CF">
            <w:pPr>
              <w:pStyle w:val="NormalWeb"/>
              <w:jc w:val="center"/>
              <w:rPr>
                <w:sz w:val="20"/>
              </w:rPr>
            </w:pPr>
            <w:r w:rsidRPr="00643510">
              <w:rPr>
                <w:sz w:val="20"/>
              </w:rPr>
              <w:t>1,346</w:t>
            </w:r>
          </w:p>
        </w:tc>
        <w:tc>
          <w:tcPr>
            <w:tcW w:w="778" w:type="dxa"/>
            <w:hideMark/>
          </w:tcPr>
          <w:p w14:paraId="6558ACF4" w14:textId="77777777" w:rsidR="00362833" w:rsidRPr="00643510" w:rsidRDefault="00362833" w:rsidP="000A47CF">
            <w:pPr>
              <w:pStyle w:val="NormalWeb"/>
              <w:jc w:val="center"/>
              <w:rPr>
                <w:sz w:val="20"/>
              </w:rPr>
            </w:pPr>
            <w:r w:rsidRPr="00643510">
              <w:rPr>
                <w:sz w:val="20"/>
              </w:rPr>
              <w:t>43.7</w:t>
            </w:r>
          </w:p>
        </w:tc>
        <w:tc>
          <w:tcPr>
            <w:tcW w:w="778" w:type="dxa"/>
            <w:hideMark/>
          </w:tcPr>
          <w:p w14:paraId="15EFF325" w14:textId="77777777" w:rsidR="00362833" w:rsidRPr="00643510" w:rsidRDefault="00362833" w:rsidP="000A47CF">
            <w:pPr>
              <w:pStyle w:val="NormalWeb"/>
              <w:jc w:val="center"/>
              <w:rPr>
                <w:sz w:val="20"/>
              </w:rPr>
            </w:pPr>
            <w:r w:rsidRPr="00643510">
              <w:rPr>
                <w:sz w:val="20"/>
              </w:rPr>
              <w:t>40.7</w:t>
            </w:r>
          </w:p>
        </w:tc>
        <w:tc>
          <w:tcPr>
            <w:tcW w:w="778" w:type="dxa"/>
            <w:hideMark/>
          </w:tcPr>
          <w:p w14:paraId="314F9880" w14:textId="77777777" w:rsidR="00362833" w:rsidRPr="00643510" w:rsidRDefault="00362833" w:rsidP="000A47CF">
            <w:pPr>
              <w:pStyle w:val="NormalWeb"/>
              <w:jc w:val="center"/>
              <w:rPr>
                <w:sz w:val="20"/>
              </w:rPr>
            </w:pPr>
            <w:r w:rsidRPr="00643510">
              <w:rPr>
                <w:sz w:val="20"/>
              </w:rPr>
              <w:t>42.3</w:t>
            </w:r>
          </w:p>
        </w:tc>
      </w:tr>
      <w:tr w:rsidR="00362833" w:rsidRPr="00643510" w14:paraId="432717C7" w14:textId="77777777" w:rsidTr="000A47CF">
        <w:trPr>
          <w:cnfStyle w:val="000000010000" w:firstRow="0" w:lastRow="0" w:firstColumn="0" w:lastColumn="0" w:oddVBand="0" w:evenVBand="0" w:oddHBand="0" w:evenHBand="1" w:firstRowFirstColumn="0" w:firstRowLastColumn="0" w:lastRowFirstColumn="0" w:lastRowLastColumn="0"/>
        </w:trPr>
        <w:tc>
          <w:tcPr>
            <w:tcW w:w="0" w:type="auto"/>
            <w:hideMark/>
          </w:tcPr>
          <w:p w14:paraId="18AEC646" w14:textId="77777777" w:rsidR="00362833" w:rsidRPr="00643510" w:rsidRDefault="00362833" w:rsidP="000A47CF">
            <w:pPr>
              <w:pStyle w:val="NormalWeb"/>
              <w:rPr>
                <w:sz w:val="20"/>
              </w:rPr>
            </w:pPr>
            <w:r w:rsidRPr="00643510">
              <w:rPr>
                <w:sz w:val="20"/>
              </w:rPr>
              <w:t>10 to 19</w:t>
            </w:r>
          </w:p>
        </w:tc>
        <w:tc>
          <w:tcPr>
            <w:tcW w:w="777" w:type="dxa"/>
            <w:hideMark/>
          </w:tcPr>
          <w:p w14:paraId="03F9237B" w14:textId="77777777" w:rsidR="00362833" w:rsidRPr="00643510" w:rsidRDefault="00362833" w:rsidP="000A47CF">
            <w:pPr>
              <w:pStyle w:val="NormalWeb"/>
              <w:jc w:val="center"/>
              <w:rPr>
                <w:sz w:val="20"/>
              </w:rPr>
            </w:pPr>
            <w:r w:rsidRPr="00643510">
              <w:rPr>
                <w:sz w:val="20"/>
              </w:rPr>
              <w:t>15</w:t>
            </w:r>
          </w:p>
        </w:tc>
        <w:tc>
          <w:tcPr>
            <w:tcW w:w="778" w:type="dxa"/>
            <w:hideMark/>
          </w:tcPr>
          <w:p w14:paraId="07D2D411" w14:textId="77777777" w:rsidR="00362833" w:rsidRPr="00643510" w:rsidRDefault="00362833" w:rsidP="000A47CF">
            <w:pPr>
              <w:pStyle w:val="NormalWeb"/>
              <w:jc w:val="center"/>
              <w:rPr>
                <w:sz w:val="20"/>
              </w:rPr>
            </w:pPr>
            <w:r w:rsidRPr="00643510">
              <w:rPr>
                <w:sz w:val="20"/>
              </w:rPr>
              <w:t>21</w:t>
            </w:r>
          </w:p>
        </w:tc>
        <w:tc>
          <w:tcPr>
            <w:tcW w:w="778" w:type="dxa"/>
            <w:hideMark/>
          </w:tcPr>
          <w:p w14:paraId="3E1E545C" w14:textId="77777777" w:rsidR="00362833" w:rsidRPr="00643510" w:rsidRDefault="00362833" w:rsidP="000A47CF">
            <w:pPr>
              <w:pStyle w:val="NormalWeb"/>
              <w:jc w:val="center"/>
              <w:rPr>
                <w:sz w:val="20"/>
              </w:rPr>
            </w:pPr>
            <w:r w:rsidRPr="00643510">
              <w:rPr>
                <w:sz w:val="20"/>
              </w:rPr>
              <w:t>36</w:t>
            </w:r>
          </w:p>
        </w:tc>
        <w:tc>
          <w:tcPr>
            <w:tcW w:w="778" w:type="dxa"/>
            <w:hideMark/>
          </w:tcPr>
          <w:p w14:paraId="2C973280" w14:textId="77777777" w:rsidR="00362833" w:rsidRPr="00643510" w:rsidRDefault="00362833" w:rsidP="000A47CF">
            <w:pPr>
              <w:pStyle w:val="NormalWeb"/>
              <w:jc w:val="center"/>
              <w:rPr>
                <w:sz w:val="20"/>
              </w:rPr>
            </w:pPr>
            <w:r w:rsidRPr="00643510">
              <w:rPr>
                <w:sz w:val="20"/>
              </w:rPr>
              <w:t>1.0</w:t>
            </w:r>
          </w:p>
        </w:tc>
        <w:tc>
          <w:tcPr>
            <w:tcW w:w="778" w:type="dxa"/>
            <w:hideMark/>
          </w:tcPr>
          <w:p w14:paraId="3F79339D" w14:textId="77777777" w:rsidR="00362833" w:rsidRPr="00643510" w:rsidRDefault="00362833" w:rsidP="000A47CF">
            <w:pPr>
              <w:pStyle w:val="NormalWeb"/>
              <w:jc w:val="center"/>
              <w:rPr>
                <w:sz w:val="20"/>
              </w:rPr>
            </w:pPr>
            <w:r w:rsidRPr="00643510">
              <w:rPr>
                <w:sz w:val="20"/>
              </w:rPr>
              <w:t>1.4</w:t>
            </w:r>
          </w:p>
        </w:tc>
        <w:tc>
          <w:tcPr>
            <w:tcW w:w="778" w:type="dxa"/>
            <w:hideMark/>
          </w:tcPr>
          <w:p w14:paraId="27BDE315" w14:textId="77777777" w:rsidR="00362833" w:rsidRPr="00643510" w:rsidRDefault="00362833" w:rsidP="000A47CF">
            <w:pPr>
              <w:pStyle w:val="NormalWeb"/>
              <w:jc w:val="center"/>
              <w:rPr>
                <w:sz w:val="20"/>
              </w:rPr>
            </w:pPr>
            <w:r w:rsidRPr="00643510">
              <w:rPr>
                <w:sz w:val="20"/>
              </w:rPr>
              <w:t>1.2</w:t>
            </w:r>
          </w:p>
        </w:tc>
        <w:tc>
          <w:tcPr>
            <w:tcW w:w="778" w:type="dxa"/>
            <w:hideMark/>
          </w:tcPr>
          <w:p w14:paraId="3ABD5653" w14:textId="77777777" w:rsidR="00362833" w:rsidRPr="00643510" w:rsidRDefault="00362833" w:rsidP="000A47CF">
            <w:pPr>
              <w:pStyle w:val="NormalWeb"/>
              <w:jc w:val="center"/>
              <w:rPr>
                <w:sz w:val="20"/>
              </w:rPr>
            </w:pPr>
            <w:r w:rsidRPr="00643510">
              <w:rPr>
                <w:sz w:val="20"/>
              </w:rPr>
              <w:t>1,176</w:t>
            </w:r>
          </w:p>
        </w:tc>
        <w:tc>
          <w:tcPr>
            <w:tcW w:w="778" w:type="dxa"/>
            <w:hideMark/>
          </w:tcPr>
          <w:p w14:paraId="0CA582C0" w14:textId="77777777" w:rsidR="00362833" w:rsidRPr="00643510" w:rsidRDefault="00362833" w:rsidP="000A47CF">
            <w:pPr>
              <w:pStyle w:val="NormalWeb"/>
              <w:jc w:val="center"/>
              <w:rPr>
                <w:sz w:val="20"/>
              </w:rPr>
            </w:pPr>
            <w:r w:rsidRPr="00643510">
              <w:rPr>
                <w:sz w:val="20"/>
              </w:rPr>
              <w:t>1,127</w:t>
            </w:r>
          </w:p>
        </w:tc>
        <w:tc>
          <w:tcPr>
            <w:tcW w:w="778" w:type="dxa"/>
            <w:hideMark/>
          </w:tcPr>
          <w:p w14:paraId="4495B600" w14:textId="77777777" w:rsidR="00362833" w:rsidRPr="00643510" w:rsidRDefault="00362833" w:rsidP="000A47CF">
            <w:pPr>
              <w:pStyle w:val="NormalWeb"/>
              <w:jc w:val="center"/>
              <w:rPr>
                <w:sz w:val="20"/>
              </w:rPr>
            </w:pPr>
            <w:r w:rsidRPr="00643510">
              <w:rPr>
                <w:sz w:val="20"/>
              </w:rPr>
              <w:t>2,303</w:t>
            </w:r>
          </w:p>
        </w:tc>
        <w:tc>
          <w:tcPr>
            <w:tcW w:w="778" w:type="dxa"/>
            <w:hideMark/>
          </w:tcPr>
          <w:p w14:paraId="3E73E4F5" w14:textId="77777777" w:rsidR="00362833" w:rsidRPr="00643510" w:rsidRDefault="00362833" w:rsidP="000A47CF">
            <w:pPr>
              <w:pStyle w:val="NormalWeb"/>
              <w:jc w:val="center"/>
              <w:rPr>
                <w:sz w:val="20"/>
              </w:rPr>
            </w:pPr>
            <w:r w:rsidRPr="00643510">
              <w:rPr>
                <w:sz w:val="20"/>
              </w:rPr>
              <w:t>74.9</w:t>
            </w:r>
          </w:p>
        </w:tc>
        <w:tc>
          <w:tcPr>
            <w:tcW w:w="778" w:type="dxa"/>
            <w:hideMark/>
          </w:tcPr>
          <w:p w14:paraId="7F23655D" w14:textId="77777777" w:rsidR="00362833" w:rsidRPr="00643510" w:rsidRDefault="00362833" w:rsidP="000A47CF">
            <w:pPr>
              <w:pStyle w:val="NormalWeb"/>
              <w:jc w:val="center"/>
              <w:rPr>
                <w:sz w:val="20"/>
              </w:rPr>
            </w:pPr>
            <w:r w:rsidRPr="00643510">
              <w:rPr>
                <w:sz w:val="20"/>
              </w:rPr>
              <w:t>75.9</w:t>
            </w:r>
          </w:p>
        </w:tc>
        <w:tc>
          <w:tcPr>
            <w:tcW w:w="778" w:type="dxa"/>
            <w:hideMark/>
          </w:tcPr>
          <w:p w14:paraId="0BF4A33D" w14:textId="77777777" w:rsidR="00362833" w:rsidRPr="00643510" w:rsidRDefault="00362833" w:rsidP="000A47CF">
            <w:pPr>
              <w:pStyle w:val="NormalWeb"/>
              <w:jc w:val="center"/>
              <w:rPr>
                <w:sz w:val="20"/>
              </w:rPr>
            </w:pPr>
            <w:r w:rsidRPr="00643510">
              <w:rPr>
                <w:sz w:val="20"/>
              </w:rPr>
              <w:t>75.4</w:t>
            </w:r>
          </w:p>
        </w:tc>
      </w:tr>
      <w:tr w:rsidR="00362833" w:rsidRPr="00643510" w14:paraId="3FCB6015" w14:textId="77777777" w:rsidTr="000A47CF">
        <w:tc>
          <w:tcPr>
            <w:tcW w:w="0" w:type="auto"/>
            <w:hideMark/>
          </w:tcPr>
          <w:p w14:paraId="4DC8051C" w14:textId="77777777" w:rsidR="00362833" w:rsidRPr="00643510" w:rsidRDefault="00362833" w:rsidP="000A47CF">
            <w:pPr>
              <w:pStyle w:val="NormalWeb"/>
              <w:rPr>
                <w:sz w:val="20"/>
              </w:rPr>
            </w:pPr>
            <w:r w:rsidRPr="00643510">
              <w:rPr>
                <w:sz w:val="20"/>
              </w:rPr>
              <w:t>20 to 29</w:t>
            </w:r>
          </w:p>
        </w:tc>
        <w:tc>
          <w:tcPr>
            <w:tcW w:w="777" w:type="dxa"/>
            <w:hideMark/>
          </w:tcPr>
          <w:p w14:paraId="0D78D885" w14:textId="77777777" w:rsidR="00362833" w:rsidRPr="00643510" w:rsidRDefault="00362833" w:rsidP="000A47CF">
            <w:pPr>
              <w:pStyle w:val="NormalWeb"/>
              <w:jc w:val="center"/>
              <w:rPr>
                <w:sz w:val="20"/>
              </w:rPr>
            </w:pPr>
            <w:r w:rsidRPr="00643510">
              <w:rPr>
                <w:sz w:val="20"/>
              </w:rPr>
              <w:t>36</w:t>
            </w:r>
          </w:p>
        </w:tc>
        <w:tc>
          <w:tcPr>
            <w:tcW w:w="778" w:type="dxa"/>
            <w:hideMark/>
          </w:tcPr>
          <w:p w14:paraId="70171585" w14:textId="77777777" w:rsidR="00362833" w:rsidRPr="00643510" w:rsidRDefault="00362833" w:rsidP="000A47CF">
            <w:pPr>
              <w:pStyle w:val="NormalWeb"/>
              <w:jc w:val="center"/>
              <w:rPr>
                <w:sz w:val="20"/>
              </w:rPr>
            </w:pPr>
            <w:r w:rsidRPr="00643510">
              <w:rPr>
                <w:sz w:val="20"/>
              </w:rPr>
              <w:t>28</w:t>
            </w:r>
          </w:p>
        </w:tc>
        <w:tc>
          <w:tcPr>
            <w:tcW w:w="778" w:type="dxa"/>
            <w:hideMark/>
          </w:tcPr>
          <w:p w14:paraId="40A179CA" w14:textId="77777777" w:rsidR="00362833" w:rsidRPr="00643510" w:rsidRDefault="00362833" w:rsidP="000A47CF">
            <w:pPr>
              <w:pStyle w:val="NormalWeb"/>
              <w:jc w:val="center"/>
              <w:rPr>
                <w:sz w:val="20"/>
              </w:rPr>
            </w:pPr>
            <w:r w:rsidRPr="00643510">
              <w:rPr>
                <w:sz w:val="20"/>
              </w:rPr>
              <w:t>64</w:t>
            </w:r>
          </w:p>
        </w:tc>
        <w:tc>
          <w:tcPr>
            <w:tcW w:w="778" w:type="dxa"/>
            <w:hideMark/>
          </w:tcPr>
          <w:p w14:paraId="0DCA1892" w14:textId="77777777" w:rsidR="00362833" w:rsidRPr="00643510" w:rsidRDefault="00362833" w:rsidP="000A47CF">
            <w:pPr>
              <w:pStyle w:val="NormalWeb"/>
              <w:jc w:val="center"/>
              <w:rPr>
                <w:sz w:val="20"/>
              </w:rPr>
            </w:pPr>
            <w:r w:rsidRPr="00643510">
              <w:rPr>
                <w:sz w:val="20"/>
              </w:rPr>
              <w:t>1.9</w:t>
            </w:r>
          </w:p>
        </w:tc>
        <w:tc>
          <w:tcPr>
            <w:tcW w:w="778" w:type="dxa"/>
            <w:hideMark/>
          </w:tcPr>
          <w:p w14:paraId="1D1D58E1" w14:textId="77777777" w:rsidR="00362833" w:rsidRPr="00643510" w:rsidRDefault="00362833" w:rsidP="000A47CF">
            <w:pPr>
              <w:pStyle w:val="NormalWeb"/>
              <w:jc w:val="center"/>
              <w:rPr>
                <w:sz w:val="20"/>
              </w:rPr>
            </w:pPr>
            <w:r w:rsidRPr="00643510">
              <w:rPr>
                <w:sz w:val="20"/>
              </w:rPr>
              <w:t>1.6</w:t>
            </w:r>
          </w:p>
        </w:tc>
        <w:tc>
          <w:tcPr>
            <w:tcW w:w="778" w:type="dxa"/>
            <w:hideMark/>
          </w:tcPr>
          <w:p w14:paraId="09E7804A" w14:textId="77777777" w:rsidR="00362833" w:rsidRPr="00643510" w:rsidRDefault="00362833" w:rsidP="000A47CF">
            <w:pPr>
              <w:pStyle w:val="NormalWeb"/>
              <w:jc w:val="center"/>
              <w:rPr>
                <w:sz w:val="20"/>
              </w:rPr>
            </w:pPr>
            <w:r w:rsidRPr="00643510">
              <w:rPr>
                <w:sz w:val="20"/>
              </w:rPr>
              <w:t>1.7</w:t>
            </w:r>
          </w:p>
        </w:tc>
        <w:tc>
          <w:tcPr>
            <w:tcW w:w="778" w:type="dxa"/>
            <w:hideMark/>
          </w:tcPr>
          <w:p w14:paraId="1131547A" w14:textId="77777777" w:rsidR="00362833" w:rsidRPr="00643510" w:rsidRDefault="00362833" w:rsidP="000A47CF">
            <w:pPr>
              <w:pStyle w:val="NormalWeb"/>
              <w:jc w:val="center"/>
              <w:rPr>
                <w:sz w:val="20"/>
              </w:rPr>
            </w:pPr>
            <w:r w:rsidRPr="00643510">
              <w:rPr>
                <w:sz w:val="20"/>
              </w:rPr>
              <w:t>2,922</w:t>
            </w:r>
          </w:p>
        </w:tc>
        <w:tc>
          <w:tcPr>
            <w:tcW w:w="778" w:type="dxa"/>
            <w:hideMark/>
          </w:tcPr>
          <w:p w14:paraId="2C828BA3" w14:textId="77777777" w:rsidR="00362833" w:rsidRPr="00643510" w:rsidRDefault="00362833" w:rsidP="000A47CF">
            <w:pPr>
              <w:pStyle w:val="NormalWeb"/>
              <w:jc w:val="center"/>
              <w:rPr>
                <w:sz w:val="20"/>
              </w:rPr>
            </w:pPr>
            <w:r w:rsidRPr="00643510">
              <w:rPr>
                <w:sz w:val="20"/>
              </w:rPr>
              <w:t>3,206</w:t>
            </w:r>
          </w:p>
        </w:tc>
        <w:tc>
          <w:tcPr>
            <w:tcW w:w="778" w:type="dxa"/>
            <w:hideMark/>
          </w:tcPr>
          <w:p w14:paraId="2733B259" w14:textId="77777777" w:rsidR="00362833" w:rsidRPr="00643510" w:rsidRDefault="00362833" w:rsidP="000A47CF">
            <w:pPr>
              <w:pStyle w:val="NormalWeb"/>
              <w:jc w:val="center"/>
              <w:rPr>
                <w:sz w:val="20"/>
              </w:rPr>
            </w:pPr>
            <w:r w:rsidRPr="00643510">
              <w:rPr>
                <w:sz w:val="20"/>
              </w:rPr>
              <w:t>6,152</w:t>
            </w:r>
          </w:p>
        </w:tc>
        <w:tc>
          <w:tcPr>
            <w:tcW w:w="778" w:type="dxa"/>
            <w:hideMark/>
          </w:tcPr>
          <w:p w14:paraId="054DDAC6" w14:textId="77777777" w:rsidR="00362833" w:rsidRPr="00643510" w:rsidRDefault="00362833" w:rsidP="000A47CF">
            <w:pPr>
              <w:pStyle w:val="NormalWeb"/>
              <w:jc w:val="center"/>
              <w:rPr>
                <w:sz w:val="20"/>
              </w:rPr>
            </w:pPr>
            <w:r w:rsidRPr="00643510">
              <w:rPr>
                <w:sz w:val="20"/>
              </w:rPr>
              <w:t>157.3</w:t>
            </w:r>
          </w:p>
        </w:tc>
        <w:tc>
          <w:tcPr>
            <w:tcW w:w="778" w:type="dxa"/>
            <w:hideMark/>
          </w:tcPr>
          <w:p w14:paraId="16CE9AA0" w14:textId="77777777" w:rsidR="00362833" w:rsidRPr="00643510" w:rsidRDefault="00362833" w:rsidP="000A47CF">
            <w:pPr>
              <w:pStyle w:val="NormalWeb"/>
              <w:jc w:val="center"/>
              <w:rPr>
                <w:sz w:val="20"/>
              </w:rPr>
            </w:pPr>
            <w:r w:rsidRPr="00643510">
              <w:rPr>
                <w:sz w:val="20"/>
              </w:rPr>
              <w:t>178.0</w:t>
            </w:r>
          </w:p>
        </w:tc>
        <w:tc>
          <w:tcPr>
            <w:tcW w:w="778" w:type="dxa"/>
            <w:hideMark/>
          </w:tcPr>
          <w:p w14:paraId="0F0EA48D" w14:textId="77777777" w:rsidR="00362833" w:rsidRPr="00643510" w:rsidRDefault="00362833" w:rsidP="000A47CF">
            <w:pPr>
              <w:pStyle w:val="NormalWeb"/>
              <w:jc w:val="center"/>
              <w:rPr>
                <w:sz w:val="20"/>
              </w:rPr>
            </w:pPr>
            <w:r w:rsidRPr="00643510">
              <w:rPr>
                <w:sz w:val="20"/>
              </w:rPr>
              <w:t>168.1</w:t>
            </w:r>
          </w:p>
        </w:tc>
      </w:tr>
      <w:tr w:rsidR="00362833" w:rsidRPr="00643510" w14:paraId="11A41A2B" w14:textId="77777777" w:rsidTr="000A47CF">
        <w:trPr>
          <w:cnfStyle w:val="000000010000" w:firstRow="0" w:lastRow="0" w:firstColumn="0" w:lastColumn="0" w:oddVBand="0" w:evenVBand="0" w:oddHBand="0" w:evenHBand="1" w:firstRowFirstColumn="0" w:firstRowLastColumn="0" w:lastRowFirstColumn="0" w:lastRowLastColumn="0"/>
        </w:trPr>
        <w:tc>
          <w:tcPr>
            <w:tcW w:w="0" w:type="auto"/>
            <w:hideMark/>
          </w:tcPr>
          <w:p w14:paraId="7831DB92" w14:textId="77777777" w:rsidR="00362833" w:rsidRPr="00643510" w:rsidRDefault="00362833" w:rsidP="000A47CF">
            <w:pPr>
              <w:pStyle w:val="NormalWeb"/>
              <w:rPr>
                <w:sz w:val="20"/>
              </w:rPr>
            </w:pPr>
            <w:r w:rsidRPr="00643510">
              <w:rPr>
                <w:sz w:val="20"/>
              </w:rPr>
              <w:t>30 to 39</w:t>
            </w:r>
          </w:p>
        </w:tc>
        <w:tc>
          <w:tcPr>
            <w:tcW w:w="777" w:type="dxa"/>
            <w:hideMark/>
          </w:tcPr>
          <w:p w14:paraId="2BC156FE" w14:textId="77777777" w:rsidR="00362833" w:rsidRPr="00643510" w:rsidRDefault="00362833" w:rsidP="000A47CF">
            <w:pPr>
              <w:pStyle w:val="NormalWeb"/>
              <w:jc w:val="center"/>
              <w:rPr>
                <w:sz w:val="20"/>
              </w:rPr>
            </w:pPr>
            <w:r w:rsidRPr="00643510">
              <w:rPr>
                <w:sz w:val="20"/>
              </w:rPr>
              <w:t>27</w:t>
            </w:r>
          </w:p>
        </w:tc>
        <w:tc>
          <w:tcPr>
            <w:tcW w:w="778" w:type="dxa"/>
            <w:hideMark/>
          </w:tcPr>
          <w:p w14:paraId="333317EE" w14:textId="77777777" w:rsidR="00362833" w:rsidRPr="00643510" w:rsidRDefault="00362833" w:rsidP="000A47CF">
            <w:pPr>
              <w:pStyle w:val="NormalWeb"/>
              <w:jc w:val="center"/>
              <w:rPr>
                <w:sz w:val="20"/>
              </w:rPr>
            </w:pPr>
            <w:r w:rsidRPr="00643510">
              <w:rPr>
                <w:sz w:val="20"/>
              </w:rPr>
              <w:t>28</w:t>
            </w:r>
          </w:p>
        </w:tc>
        <w:tc>
          <w:tcPr>
            <w:tcW w:w="778" w:type="dxa"/>
            <w:hideMark/>
          </w:tcPr>
          <w:p w14:paraId="4A29CE24" w14:textId="77777777" w:rsidR="00362833" w:rsidRPr="00643510" w:rsidRDefault="00362833" w:rsidP="000A47CF">
            <w:pPr>
              <w:pStyle w:val="NormalWeb"/>
              <w:jc w:val="center"/>
              <w:rPr>
                <w:sz w:val="20"/>
              </w:rPr>
            </w:pPr>
            <w:r w:rsidRPr="00643510">
              <w:rPr>
                <w:sz w:val="20"/>
              </w:rPr>
              <w:t>55</w:t>
            </w:r>
          </w:p>
        </w:tc>
        <w:tc>
          <w:tcPr>
            <w:tcW w:w="778" w:type="dxa"/>
            <w:hideMark/>
          </w:tcPr>
          <w:p w14:paraId="40D61C43" w14:textId="77777777" w:rsidR="00362833" w:rsidRPr="00643510" w:rsidRDefault="00362833" w:rsidP="000A47CF">
            <w:pPr>
              <w:pStyle w:val="NormalWeb"/>
              <w:jc w:val="center"/>
              <w:rPr>
                <w:sz w:val="20"/>
              </w:rPr>
            </w:pPr>
            <w:r w:rsidRPr="00643510">
              <w:rPr>
                <w:sz w:val="20"/>
              </w:rPr>
              <w:t>1.5</w:t>
            </w:r>
          </w:p>
        </w:tc>
        <w:tc>
          <w:tcPr>
            <w:tcW w:w="778" w:type="dxa"/>
            <w:hideMark/>
          </w:tcPr>
          <w:p w14:paraId="7107005E" w14:textId="77777777" w:rsidR="00362833" w:rsidRPr="00643510" w:rsidRDefault="00362833" w:rsidP="000A47CF">
            <w:pPr>
              <w:pStyle w:val="NormalWeb"/>
              <w:jc w:val="center"/>
              <w:rPr>
                <w:sz w:val="20"/>
              </w:rPr>
            </w:pPr>
            <w:r w:rsidRPr="00643510">
              <w:rPr>
                <w:sz w:val="20"/>
              </w:rPr>
              <w:t>1.5</w:t>
            </w:r>
          </w:p>
        </w:tc>
        <w:tc>
          <w:tcPr>
            <w:tcW w:w="778" w:type="dxa"/>
            <w:hideMark/>
          </w:tcPr>
          <w:p w14:paraId="34A601AC" w14:textId="77777777" w:rsidR="00362833" w:rsidRPr="00643510" w:rsidRDefault="00362833" w:rsidP="000A47CF">
            <w:pPr>
              <w:pStyle w:val="NormalWeb"/>
              <w:jc w:val="center"/>
              <w:rPr>
                <w:sz w:val="20"/>
              </w:rPr>
            </w:pPr>
            <w:r w:rsidRPr="00643510">
              <w:rPr>
                <w:sz w:val="20"/>
              </w:rPr>
              <w:t>1.5</w:t>
            </w:r>
          </w:p>
        </w:tc>
        <w:tc>
          <w:tcPr>
            <w:tcW w:w="778" w:type="dxa"/>
            <w:hideMark/>
          </w:tcPr>
          <w:p w14:paraId="5F9AF022" w14:textId="77777777" w:rsidR="00362833" w:rsidRPr="00643510" w:rsidRDefault="00362833" w:rsidP="000A47CF">
            <w:pPr>
              <w:pStyle w:val="NormalWeb"/>
              <w:jc w:val="center"/>
              <w:rPr>
                <w:sz w:val="20"/>
              </w:rPr>
            </w:pPr>
            <w:r w:rsidRPr="00643510">
              <w:rPr>
                <w:sz w:val="20"/>
              </w:rPr>
              <w:t>2,356</w:t>
            </w:r>
          </w:p>
        </w:tc>
        <w:tc>
          <w:tcPr>
            <w:tcW w:w="778" w:type="dxa"/>
            <w:hideMark/>
          </w:tcPr>
          <w:p w14:paraId="55FB4196" w14:textId="77777777" w:rsidR="00362833" w:rsidRPr="00643510" w:rsidRDefault="00362833" w:rsidP="000A47CF">
            <w:pPr>
              <w:pStyle w:val="NormalWeb"/>
              <w:jc w:val="center"/>
              <w:rPr>
                <w:sz w:val="20"/>
              </w:rPr>
            </w:pPr>
            <w:r w:rsidRPr="00643510">
              <w:rPr>
                <w:sz w:val="20"/>
              </w:rPr>
              <w:t>2,313</w:t>
            </w:r>
          </w:p>
        </w:tc>
        <w:tc>
          <w:tcPr>
            <w:tcW w:w="778" w:type="dxa"/>
            <w:hideMark/>
          </w:tcPr>
          <w:p w14:paraId="230FED4A" w14:textId="77777777" w:rsidR="00362833" w:rsidRPr="00643510" w:rsidRDefault="00362833" w:rsidP="000A47CF">
            <w:pPr>
              <w:pStyle w:val="NormalWeb"/>
              <w:jc w:val="center"/>
              <w:rPr>
                <w:sz w:val="20"/>
              </w:rPr>
            </w:pPr>
            <w:r w:rsidRPr="00643510">
              <w:rPr>
                <w:sz w:val="20"/>
              </w:rPr>
              <w:t>4,684</w:t>
            </w:r>
          </w:p>
        </w:tc>
        <w:tc>
          <w:tcPr>
            <w:tcW w:w="778" w:type="dxa"/>
            <w:hideMark/>
          </w:tcPr>
          <w:p w14:paraId="350EE289" w14:textId="77777777" w:rsidR="00362833" w:rsidRPr="00643510" w:rsidRDefault="00362833" w:rsidP="000A47CF">
            <w:pPr>
              <w:pStyle w:val="NormalWeb"/>
              <w:jc w:val="center"/>
              <w:rPr>
                <w:sz w:val="20"/>
              </w:rPr>
            </w:pPr>
            <w:r w:rsidRPr="00643510">
              <w:rPr>
                <w:sz w:val="20"/>
              </w:rPr>
              <w:t>129.5</w:t>
            </w:r>
          </w:p>
        </w:tc>
        <w:tc>
          <w:tcPr>
            <w:tcW w:w="778" w:type="dxa"/>
            <w:hideMark/>
          </w:tcPr>
          <w:p w14:paraId="17157385" w14:textId="77777777" w:rsidR="00362833" w:rsidRPr="00643510" w:rsidRDefault="00362833" w:rsidP="000A47CF">
            <w:pPr>
              <w:pStyle w:val="NormalWeb"/>
              <w:jc w:val="center"/>
              <w:rPr>
                <w:sz w:val="20"/>
              </w:rPr>
            </w:pPr>
            <w:r w:rsidRPr="00643510">
              <w:rPr>
                <w:sz w:val="20"/>
              </w:rPr>
              <w:t>124.6</w:t>
            </w:r>
          </w:p>
        </w:tc>
        <w:tc>
          <w:tcPr>
            <w:tcW w:w="778" w:type="dxa"/>
            <w:hideMark/>
          </w:tcPr>
          <w:p w14:paraId="2CFD6F50" w14:textId="77777777" w:rsidR="00362833" w:rsidRPr="00643510" w:rsidRDefault="00362833" w:rsidP="000A47CF">
            <w:pPr>
              <w:pStyle w:val="NormalWeb"/>
              <w:jc w:val="center"/>
              <w:rPr>
                <w:sz w:val="20"/>
              </w:rPr>
            </w:pPr>
            <w:r w:rsidRPr="00643510">
              <w:rPr>
                <w:sz w:val="20"/>
              </w:rPr>
              <w:t>127.5</w:t>
            </w:r>
          </w:p>
        </w:tc>
      </w:tr>
      <w:tr w:rsidR="00362833" w:rsidRPr="00643510" w14:paraId="04BAB510" w14:textId="77777777" w:rsidTr="000A47CF">
        <w:tc>
          <w:tcPr>
            <w:tcW w:w="0" w:type="auto"/>
            <w:hideMark/>
          </w:tcPr>
          <w:p w14:paraId="5F8CAFBF" w14:textId="77777777" w:rsidR="00362833" w:rsidRPr="00643510" w:rsidRDefault="00362833" w:rsidP="000A47CF">
            <w:pPr>
              <w:pStyle w:val="NormalWeb"/>
              <w:rPr>
                <w:sz w:val="20"/>
              </w:rPr>
            </w:pPr>
            <w:r w:rsidRPr="00643510">
              <w:rPr>
                <w:sz w:val="20"/>
              </w:rPr>
              <w:t>40 to 49</w:t>
            </w:r>
          </w:p>
        </w:tc>
        <w:tc>
          <w:tcPr>
            <w:tcW w:w="777" w:type="dxa"/>
            <w:hideMark/>
          </w:tcPr>
          <w:p w14:paraId="333F2135" w14:textId="77777777" w:rsidR="00362833" w:rsidRPr="00643510" w:rsidRDefault="00362833" w:rsidP="000A47CF">
            <w:pPr>
              <w:pStyle w:val="NormalWeb"/>
              <w:jc w:val="center"/>
              <w:rPr>
                <w:sz w:val="20"/>
              </w:rPr>
            </w:pPr>
            <w:r w:rsidRPr="00643510">
              <w:rPr>
                <w:sz w:val="20"/>
              </w:rPr>
              <w:t>14</w:t>
            </w:r>
          </w:p>
        </w:tc>
        <w:tc>
          <w:tcPr>
            <w:tcW w:w="778" w:type="dxa"/>
            <w:hideMark/>
          </w:tcPr>
          <w:p w14:paraId="17E9BA89" w14:textId="77777777" w:rsidR="00362833" w:rsidRPr="00643510" w:rsidRDefault="00362833" w:rsidP="000A47CF">
            <w:pPr>
              <w:pStyle w:val="NormalWeb"/>
              <w:jc w:val="center"/>
              <w:rPr>
                <w:sz w:val="20"/>
              </w:rPr>
            </w:pPr>
            <w:r w:rsidRPr="00643510">
              <w:rPr>
                <w:sz w:val="20"/>
              </w:rPr>
              <w:t>10</w:t>
            </w:r>
          </w:p>
        </w:tc>
        <w:tc>
          <w:tcPr>
            <w:tcW w:w="778" w:type="dxa"/>
            <w:hideMark/>
          </w:tcPr>
          <w:p w14:paraId="7CA5C9CC" w14:textId="77777777" w:rsidR="00362833" w:rsidRPr="00643510" w:rsidRDefault="00362833" w:rsidP="000A47CF">
            <w:pPr>
              <w:pStyle w:val="NormalWeb"/>
              <w:jc w:val="center"/>
              <w:rPr>
                <w:sz w:val="20"/>
              </w:rPr>
            </w:pPr>
            <w:r w:rsidRPr="00643510">
              <w:rPr>
                <w:sz w:val="20"/>
              </w:rPr>
              <w:t>24</w:t>
            </w:r>
          </w:p>
        </w:tc>
        <w:tc>
          <w:tcPr>
            <w:tcW w:w="778" w:type="dxa"/>
            <w:hideMark/>
          </w:tcPr>
          <w:p w14:paraId="7F3B8181" w14:textId="77777777" w:rsidR="00362833" w:rsidRPr="00643510" w:rsidRDefault="00362833" w:rsidP="000A47CF">
            <w:pPr>
              <w:pStyle w:val="NormalWeb"/>
              <w:jc w:val="center"/>
              <w:rPr>
                <w:sz w:val="20"/>
              </w:rPr>
            </w:pPr>
            <w:r w:rsidRPr="00643510">
              <w:rPr>
                <w:sz w:val="20"/>
              </w:rPr>
              <w:t>0.9</w:t>
            </w:r>
          </w:p>
        </w:tc>
        <w:tc>
          <w:tcPr>
            <w:tcW w:w="778" w:type="dxa"/>
            <w:hideMark/>
          </w:tcPr>
          <w:p w14:paraId="28E42F5F" w14:textId="77777777" w:rsidR="00362833" w:rsidRPr="00643510" w:rsidRDefault="00362833" w:rsidP="000A47CF">
            <w:pPr>
              <w:pStyle w:val="NormalWeb"/>
              <w:jc w:val="center"/>
              <w:rPr>
                <w:sz w:val="20"/>
              </w:rPr>
            </w:pPr>
            <w:r w:rsidRPr="00643510">
              <w:rPr>
                <w:sz w:val="20"/>
              </w:rPr>
              <w:t>0.6</w:t>
            </w:r>
          </w:p>
        </w:tc>
        <w:tc>
          <w:tcPr>
            <w:tcW w:w="778" w:type="dxa"/>
            <w:hideMark/>
          </w:tcPr>
          <w:p w14:paraId="54FA0C94" w14:textId="77777777" w:rsidR="00362833" w:rsidRPr="00643510" w:rsidRDefault="00362833" w:rsidP="000A47CF">
            <w:pPr>
              <w:pStyle w:val="NormalWeb"/>
              <w:jc w:val="center"/>
              <w:rPr>
                <w:sz w:val="20"/>
              </w:rPr>
            </w:pPr>
            <w:r w:rsidRPr="00643510">
              <w:rPr>
                <w:sz w:val="20"/>
              </w:rPr>
              <w:t>0.7</w:t>
            </w:r>
          </w:p>
        </w:tc>
        <w:tc>
          <w:tcPr>
            <w:tcW w:w="778" w:type="dxa"/>
            <w:hideMark/>
          </w:tcPr>
          <w:p w14:paraId="17C16508" w14:textId="77777777" w:rsidR="00362833" w:rsidRPr="00643510" w:rsidRDefault="00362833" w:rsidP="000A47CF">
            <w:pPr>
              <w:pStyle w:val="NormalWeb"/>
              <w:jc w:val="center"/>
              <w:rPr>
                <w:sz w:val="20"/>
              </w:rPr>
            </w:pPr>
            <w:r w:rsidRPr="00643510">
              <w:rPr>
                <w:sz w:val="20"/>
              </w:rPr>
              <w:t>1,718</w:t>
            </w:r>
          </w:p>
        </w:tc>
        <w:tc>
          <w:tcPr>
            <w:tcW w:w="778" w:type="dxa"/>
            <w:hideMark/>
          </w:tcPr>
          <w:p w14:paraId="714DA085" w14:textId="77777777" w:rsidR="00362833" w:rsidRPr="00643510" w:rsidRDefault="00362833" w:rsidP="000A47CF">
            <w:pPr>
              <w:pStyle w:val="NormalWeb"/>
              <w:jc w:val="center"/>
              <w:rPr>
                <w:sz w:val="20"/>
              </w:rPr>
            </w:pPr>
            <w:r w:rsidRPr="00643510">
              <w:rPr>
                <w:sz w:val="20"/>
              </w:rPr>
              <w:t>1,710</w:t>
            </w:r>
          </w:p>
        </w:tc>
        <w:tc>
          <w:tcPr>
            <w:tcW w:w="778" w:type="dxa"/>
            <w:hideMark/>
          </w:tcPr>
          <w:p w14:paraId="4A140C7F" w14:textId="77777777" w:rsidR="00362833" w:rsidRPr="00643510" w:rsidRDefault="00362833" w:rsidP="000A47CF">
            <w:pPr>
              <w:pStyle w:val="NormalWeb"/>
              <w:jc w:val="center"/>
              <w:rPr>
                <w:sz w:val="20"/>
              </w:rPr>
            </w:pPr>
            <w:r w:rsidRPr="00643510">
              <w:rPr>
                <w:sz w:val="20"/>
              </w:rPr>
              <w:t>3,456</w:t>
            </w:r>
          </w:p>
        </w:tc>
        <w:tc>
          <w:tcPr>
            <w:tcW w:w="778" w:type="dxa"/>
            <w:hideMark/>
          </w:tcPr>
          <w:p w14:paraId="7E30397A" w14:textId="77777777" w:rsidR="00362833" w:rsidRPr="00643510" w:rsidRDefault="00362833" w:rsidP="000A47CF">
            <w:pPr>
              <w:pStyle w:val="NormalWeb"/>
              <w:jc w:val="center"/>
              <w:rPr>
                <w:sz w:val="20"/>
              </w:rPr>
            </w:pPr>
            <w:r w:rsidRPr="00643510">
              <w:rPr>
                <w:sz w:val="20"/>
              </w:rPr>
              <w:t>106.1</w:t>
            </w:r>
          </w:p>
        </w:tc>
        <w:tc>
          <w:tcPr>
            <w:tcW w:w="778" w:type="dxa"/>
            <w:hideMark/>
          </w:tcPr>
          <w:p w14:paraId="1B19F941" w14:textId="77777777" w:rsidR="00362833" w:rsidRPr="00643510" w:rsidRDefault="00362833" w:rsidP="000A47CF">
            <w:pPr>
              <w:pStyle w:val="NormalWeb"/>
              <w:jc w:val="center"/>
              <w:rPr>
                <w:sz w:val="20"/>
              </w:rPr>
            </w:pPr>
            <w:r w:rsidRPr="00643510">
              <w:rPr>
                <w:sz w:val="20"/>
              </w:rPr>
              <w:t>103.3</w:t>
            </w:r>
          </w:p>
        </w:tc>
        <w:tc>
          <w:tcPr>
            <w:tcW w:w="778" w:type="dxa"/>
            <w:hideMark/>
          </w:tcPr>
          <w:p w14:paraId="4E7BF6DF" w14:textId="77777777" w:rsidR="00362833" w:rsidRPr="00643510" w:rsidRDefault="00362833" w:rsidP="000A47CF">
            <w:pPr>
              <w:pStyle w:val="NormalWeb"/>
              <w:jc w:val="center"/>
              <w:rPr>
                <w:sz w:val="20"/>
              </w:rPr>
            </w:pPr>
            <w:r w:rsidRPr="00643510">
              <w:rPr>
                <w:sz w:val="20"/>
              </w:rPr>
              <w:t>105.5</w:t>
            </w:r>
          </w:p>
        </w:tc>
      </w:tr>
      <w:tr w:rsidR="00362833" w:rsidRPr="00643510" w14:paraId="2006DAE1" w14:textId="77777777" w:rsidTr="000A47CF">
        <w:trPr>
          <w:cnfStyle w:val="000000010000" w:firstRow="0" w:lastRow="0" w:firstColumn="0" w:lastColumn="0" w:oddVBand="0" w:evenVBand="0" w:oddHBand="0" w:evenHBand="1" w:firstRowFirstColumn="0" w:firstRowLastColumn="0" w:lastRowFirstColumn="0" w:lastRowLastColumn="0"/>
        </w:trPr>
        <w:tc>
          <w:tcPr>
            <w:tcW w:w="0" w:type="auto"/>
            <w:hideMark/>
          </w:tcPr>
          <w:p w14:paraId="09C0D772" w14:textId="77777777" w:rsidR="00362833" w:rsidRPr="00643510" w:rsidRDefault="00362833" w:rsidP="000A47CF">
            <w:pPr>
              <w:pStyle w:val="NormalWeb"/>
              <w:rPr>
                <w:sz w:val="20"/>
              </w:rPr>
            </w:pPr>
            <w:r w:rsidRPr="00643510">
              <w:rPr>
                <w:sz w:val="20"/>
              </w:rPr>
              <w:t>50 to 59</w:t>
            </w:r>
          </w:p>
        </w:tc>
        <w:tc>
          <w:tcPr>
            <w:tcW w:w="777" w:type="dxa"/>
            <w:hideMark/>
          </w:tcPr>
          <w:p w14:paraId="4615DF78" w14:textId="77777777" w:rsidR="00362833" w:rsidRPr="00643510" w:rsidRDefault="00362833" w:rsidP="000A47CF">
            <w:pPr>
              <w:pStyle w:val="NormalWeb"/>
              <w:jc w:val="center"/>
              <w:rPr>
                <w:sz w:val="20"/>
              </w:rPr>
            </w:pPr>
            <w:r w:rsidRPr="00643510">
              <w:rPr>
                <w:sz w:val="20"/>
              </w:rPr>
              <w:t>9</w:t>
            </w:r>
          </w:p>
        </w:tc>
        <w:tc>
          <w:tcPr>
            <w:tcW w:w="778" w:type="dxa"/>
            <w:hideMark/>
          </w:tcPr>
          <w:p w14:paraId="502ADB21" w14:textId="77777777" w:rsidR="00362833" w:rsidRPr="00643510" w:rsidRDefault="00362833" w:rsidP="000A47CF">
            <w:pPr>
              <w:pStyle w:val="NormalWeb"/>
              <w:jc w:val="center"/>
              <w:rPr>
                <w:sz w:val="20"/>
              </w:rPr>
            </w:pPr>
            <w:r w:rsidRPr="00643510">
              <w:rPr>
                <w:sz w:val="20"/>
              </w:rPr>
              <w:t>10</w:t>
            </w:r>
          </w:p>
        </w:tc>
        <w:tc>
          <w:tcPr>
            <w:tcW w:w="778" w:type="dxa"/>
            <w:hideMark/>
          </w:tcPr>
          <w:p w14:paraId="17256758" w14:textId="77777777" w:rsidR="00362833" w:rsidRPr="00643510" w:rsidRDefault="00362833" w:rsidP="000A47CF">
            <w:pPr>
              <w:pStyle w:val="NormalWeb"/>
              <w:jc w:val="center"/>
              <w:rPr>
                <w:sz w:val="20"/>
              </w:rPr>
            </w:pPr>
            <w:r w:rsidRPr="00643510">
              <w:rPr>
                <w:sz w:val="20"/>
              </w:rPr>
              <w:t>19</w:t>
            </w:r>
          </w:p>
        </w:tc>
        <w:tc>
          <w:tcPr>
            <w:tcW w:w="778" w:type="dxa"/>
            <w:hideMark/>
          </w:tcPr>
          <w:p w14:paraId="10FA5318" w14:textId="77777777" w:rsidR="00362833" w:rsidRPr="00643510" w:rsidRDefault="00362833" w:rsidP="000A47CF">
            <w:pPr>
              <w:pStyle w:val="NormalWeb"/>
              <w:jc w:val="center"/>
              <w:rPr>
                <w:sz w:val="20"/>
              </w:rPr>
            </w:pPr>
            <w:r w:rsidRPr="00643510">
              <w:rPr>
                <w:sz w:val="20"/>
              </w:rPr>
              <w:t>0.6</w:t>
            </w:r>
          </w:p>
        </w:tc>
        <w:tc>
          <w:tcPr>
            <w:tcW w:w="778" w:type="dxa"/>
            <w:hideMark/>
          </w:tcPr>
          <w:p w14:paraId="6E527511" w14:textId="77777777" w:rsidR="00362833" w:rsidRPr="00643510" w:rsidRDefault="00362833" w:rsidP="000A47CF">
            <w:pPr>
              <w:pStyle w:val="NormalWeb"/>
              <w:jc w:val="center"/>
              <w:rPr>
                <w:sz w:val="20"/>
              </w:rPr>
            </w:pPr>
            <w:r w:rsidRPr="00643510">
              <w:rPr>
                <w:sz w:val="20"/>
              </w:rPr>
              <w:t>0.6</w:t>
            </w:r>
          </w:p>
        </w:tc>
        <w:tc>
          <w:tcPr>
            <w:tcW w:w="778" w:type="dxa"/>
            <w:hideMark/>
          </w:tcPr>
          <w:p w14:paraId="6C61F39A" w14:textId="77777777" w:rsidR="00362833" w:rsidRPr="00643510" w:rsidRDefault="00362833" w:rsidP="000A47CF">
            <w:pPr>
              <w:pStyle w:val="NormalWeb"/>
              <w:jc w:val="center"/>
              <w:rPr>
                <w:sz w:val="20"/>
              </w:rPr>
            </w:pPr>
            <w:r w:rsidRPr="00643510">
              <w:rPr>
                <w:sz w:val="20"/>
              </w:rPr>
              <w:t>0.6</w:t>
            </w:r>
          </w:p>
        </w:tc>
        <w:tc>
          <w:tcPr>
            <w:tcW w:w="778" w:type="dxa"/>
            <w:hideMark/>
          </w:tcPr>
          <w:p w14:paraId="04CB407A" w14:textId="77777777" w:rsidR="00362833" w:rsidRPr="00643510" w:rsidRDefault="00362833" w:rsidP="000A47CF">
            <w:pPr>
              <w:pStyle w:val="NormalWeb"/>
              <w:jc w:val="center"/>
              <w:rPr>
                <w:sz w:val="20"/>
              </w:rPr>
            </w:pPr>
            <w:r w:rsidRPr="00643510">
              <w:rPr>
                <w:sz w:val="20"/>
              </w:rPr>
              <w:t>1,535</w:t>
            </w:r>
          </w:p>
        </w:tc>
        <w:tc>
          <w:tcPr>
            <w:tcW w:w="778" w:type="dxa"/>
            <w:hideMark/>
          </w:tcPr>
          <w:p w14:paraId="04754098" w14:textId="77777777" w:rsidR="00362833" w:rsidRPr="00643510" w:rsidRDefault="00362833" w:rsidP="000A47CF">
            <w:pPr>
              <w:pStyle w:val="NormalWeb"/>
              <w:jc w:val="center"/>
              <w:rPr>
                <w:sz w:val="20"/>
              </w:rPr>
            </w:pPr>
            <w:r w:rsidRPr="00643510">
              <w:rPr>
                <w:sz w:val="20"/>
              </w:rPr>
              <w:t>1,659</w:t>
            </w:r>
          </w:p>
        </w:tc>
        <w:tc>
          <w:tcPr>
            <w:tcW w:w="778" w:type="dxa"/>
            <w:hideMark/>
          </w:tcPr>
          <w:p w14:paraId="213BCA82" w14:textId="77777777" w:rsidR="00362833" w:rsidRPr="00643510" w:rsidRDefault="00362833" w:rsidP="000A47CF">
            <w:pPr>
              <w:pStyle w:val="NormalWeb"/>
              <w:jc w:val="center"/>
              <w:rPr>
                <w:sz w:val="20"/>
              </w:rPr>
            </w:pPr>
            <w:r w:rsidRPr="00643510">
              <w:rPr>
                <w:sz w:val="20"/>
              </w:rPr>
              <w:t>3,202</w:t>
            </w:r>
          </w:p>
        </w:tc>
        <w:tc>
          <w:tcPr>
            <w:tcW w:w="778" w:type="dxa"/>
            <w:hideMark/>
          </w:tcPr>
          <w:p w14:paraId="0DD4950D" w14:textId="77777777" w:rsidR="00362833" w:rsidRPr="00643510" w:rsidRDefault="00362833" w:rsidP="000A47CF">
            <w:pPr>
              <w:pStyle w:val="NormalWeb"/>
              <w:jc w:val="center"/>
              <w:rPr>
                <w:sz w:val="20"/>
              </w:rPr>
            </w:pPr>
            <w:r w:rsidRPr="00643510">
              <w:rPr>
                <w:sz w:val="20"/>
              </w:rPr>
              <w:t>101.8</w:t>
            </w:r>
          </w:p>
        </w:tc>
        <w:tc>
          <w:tcPr>
            <w:tcW w:w="778" w:type="dxa"/>
            <w:hideMark/>
          </w:tcPr>
          <w:p w14:paraId="2F66D390" w14:textId="77777777" w:rsidR="00362833" w:rsidRPr="00643510" w:rsidRDefault="00362833" w:rsidP="000A47CF">
            <w:pPr>
              <w:pStyle w:val="NormalWeb"/>
              <w:jc w:val="center"/>
              <w:rPr>
                <w:sz w:val="20"/>
              </w:rPr>
            </w:pPr>
            <w:r w:rsidRPr="00643510">
              <w:rPr>
                <w:sz w:val="20"/>
              </w:rPr>
              <w:t>105.5</w:t>
            </w:r>
          </w:p>
        </w:tc>
        <w:tc>
          <w:tcPr>
            <w:tcW w:w="778" w:type="dxa"/>
            <w:hideMark/>
          </w:tcPr>
          <w:p w14:paraId="16CF0BDD" w14:textId="77777777" w:rsidR="00362833" w:rsidRPr="00643510" w:rsidRDefault="00362833" w:rsidP="000A47CF">
            <w:pPr>
              <w:pStyle w:val="NormalWeb"/>
              <w:jc w:val="center"/>
              <w:rPr>
                <w:sz w:val="20"/>
              </w:rPr>
            </w:pPr>
            <w:r w:rsidRPr="00643510">
              <w:rPr>
                <w:sz w:val="20"/>
              </w:rPr>
              <w:t>103.9</w:t>
            </w:r>
          </w:p>
        </w:tc>
      </w:tr>
      <w:tr w:rsidR="00362833" w:rsidRPr="00643510" w14:paraId="24EB5593" w14:textId="77777777" w:rsidTr="000A47CF">
        <w:tc>
          <w:tcPr>
            <w:tcW w:w="0" w:type="auto"/>
            <w:hideMark/>
          </w:tcPr>
          <w:p w14:paraId="4207A90E" w14:textId="77777777" w:rsidR="00362833" w:rsidRPr="00643510" w:rsidRDefault="00362833" w:rsidP="000A47CF">
            <w:pPr>
              <w:pStyle w:val="NormalWeb"/>
              <w:rPr>
                <w:sz w:val="20"/>
              </w:rPr>
            </w:pPr>
            <w:r w:rsidRPr="00643510">
              <w:rPr>
                <w:sz w:val="20"/>
              </w:rPr>
              <w:t>60 to 69</w:t>
            </w:r>
          </w:p>
        </w:tc>
        <w:tc>
          <w:tcPr>
            <w:tcW w:w="777" w:type="dxa"/>
            <w:hideMark/>
          </w:tcPr>
          <w:p w14:paraId="3AED4438" w14:textId="77777777" w:rsidR="00362833" w:rsidRPr="00643510" w:rsidRDefault="00362833" w:rsidP="000A47CF">
            <w:pPr>
              <w:pStyle w:val="NormalWeb"/>
              <w:jc w:val="center"/>
              <w:rPr>
                <w:sz w:val="20"/>
              </w:rPr>
            </w:pPr>
            <w:r w:rsidRPr="00643510">
              <w:rPr>
                <w:sz w:val="20"/>
              </w:rPr>
              <w:t>9</w:t>
            </w:r>
          </w:p>
        </w:tc>
        <w:tc>
          <w:tcPr>
            <w:tcW w:w="778" w:type="dxa"/>
            <w:hideMark/>
          </w:tcPr>
          <w:p w14:paraId="3B5EF2C8" w14:textId="77777777" w:rsidR="00362833" w:rsidRPr="00643510" w:rsidRDefault="00362833" w:rsidP="000A47CF">
            <w:pPr>
              <w:pStyle w:val="NormalWeb"/>
              <w:jc w:val="center"/>
              <w:rPr>
                <w:sz w:val="20"/>
              </w:rPr>
            </w:pPr>
            <w:r w:rsidRPr="00643510">
              <w:rPr>
                <w:sz w:val="20"/>
              </w:rPr>
              <w:t>7</w:t>
            </w:r>
          </w:p>
        </w:tc>
        <w:tc>
          <w:tcPr>
            <w:tcW w:w="778" w:type="dxa"/>
            <w:hideMark/>
          </w:tcPr>
          <w:p w14:paraId="4494C5B6" w14:textId="77777777" w:rsidR="00362833" w:rsidRPr="00643510" w:rsidRDefault="00362833" w:rsidP="000A47CF">
            <w:pPr>
              <w:pStyle w:val="NormalWeb"/>
              <w:jc w:val="center"/>
              <w:rPr>
                <w:sz w:val="20"/>
              </w:rPr>
            </w:pPr>
            <w:r w:rsidRPr="00643510">
              <w:rPr>
                <w:sz w:val="20"/>
              </w:rPr>
              <w:t>16</w:t>
            </w:r>
          </w:p>
        </w:tc>
        <w:tc>
          <w:tcPr>
            <w:tcW w:w="778" w:type="dxa"/>
            <w:hideMark/>
          </w:tcPr>
          <w:p w14:paraId="1A71B5E7" w14:textId="77777777" w:rsidR="00362833" w:rsidRPr="00643510" w:rsidRDefault="00362833" w:rsidP="000A47CF">
            <w:pPr>
              <w:pStyle w:val="NormalWeb"/>
              <w:jc w:val="center"/>
              <w:rPr>
                <w:sz w:val="20"/>
              </w:rPr>
            </w:pPr>
            <w:r w:rsidRPr="00643510">
              <w:rPr>
                <w:sz w:val="20"/>
              </w:rPr>
              <w:t>0.7</w:t>
            </w:r>
          </w:p>
        </w:tc>
        <w:tc>
          <w:tcPr>
            <w:tcW w:w="778" w:type="dxa"/>
            <w:hideMark/>
          </w:tcPr>
          <w:p w14:paraId="175C3025" w14:textId="77777777" w:rsidR="00362833" w:rsidRPr="00643510" w:rsidRDefault="00362833" w:rsidP="000A47CF">
            <w:pPr>
              <w:pStyle w:val="NormalWeb"/>
              <w:jc w:val="center"/>
              <w:rPr>
                <w:sz w:val="20"/>
              </w:rPr>
            </w:pPr>
            <w:r w:rsidRPr="00643510">
              <w:rPr>
                <w:sz w:val="20"/>
              </w:rPr>
              <w:t>0.5</w:t>
            </w:r>
          </w:p>
        </w:tc>
        <w:tc>
          <w:tcPr>
            <w:tcW w:w="778" w:type="dxa"/>
            <w:hideMark/>
          </w:tcPr>
          <w:p w14:paraId="46AFAB05" w14:textId="77777777" w:rsidR="00362833" w:rsidRPr="00643510" w:rsidRDefault="00362833" w:rsidP="000A47CF">
            <w:pPr>
              <w:pStyle w:val="NormalWeb"/>
              <w:jc w:val="center"/>
              <w:rPr>
                <w:sz w:val="20"/>
              </w:rPr>
            </w:pPr>
            <w:r w:rsidRPr="00643510">
              <w:rPr>
                <w:sz w:val="20"/>
              </w:rPr>
              <w:t>0.6</w:t>
            </w:r>
          </w:p>
        </w:tc>
        <w:tc>
          <w:tcPr>
            <w:tcW w:w="778" w:type="dxa"/>
            <w:hideMark/>
          </w:tcPr>
          <w:p w14:paraId="5C40C5C4" w14:textId="77777777" w:rsidR="00362833" w:rsidRPr="00643510" w:rsidRDefault="00362833" w:rsidP="000A47CF">
            <w:pPr>
              <w:pStyle w:val="NormalWeb"/>
              <w:jc w:val="center"/>
              <w:rPr>
                <w:sz w:val="20"/>
              </w:rPr>
            </w:pPr>
            <w:r w:rsidRPr="00643510">
              <w:rPr>
                <w:sz w:val="20"/>
              </w:rPr>
              <w:t>1,148</w:t>
            </w:r>
          </w:p>
        </w:tc>
        <w:tc>
          <w:tcPr>
            <w:tcW w:w="778" w:type="dxa"/>
            <w:hideMark/>
          </w:tcPr>
          <w:p w14:paraId="3BEFE012" w14:textId="77777777" w:rsidR="00362833" w:rsidRPr="00643510" w:rsidRDefault="00362833" w:rsidP="000A47CF">
            <w:pPr>
              <w:pStyle w:val="NormalWeb"/>
              <w:jc w:val="center"/>
              <w:rPr>
                <w:sz w:val="20"/>
              </w:rPr>
            </w:pPr>
            <w:r w:rsidRPr="00643510">
              <w:rPr>
                <w:sz w:val="20"/>
              </w:rPr>
              <w:t>1,182</w:t>
            </w:r>
          </w:p>
        </w:tc>
        <w:tc>
          <w:tcPr>
            <w:tcW w:w="778" w:type="dxa"/>
            <w:hideMark/>
          </w:tcPr>
          <w:p w14:paraId="7C73F3A5" w14:textId="77777777" w:rsidR="00362833" w:rsidRPr="00643510" w:rsidRDefault="00362833" w:rsidP="000A47CF">
            <w:pPr>
              <w:pStyle w:val="NormalWeb"/>
              <w:jc w:val="center"/>
              <w:rPr>
                <w:sz w:val="20"/>
              </w:rPr>
            </w:pPr>
            <w:r w:rsidRPr="00643510">
              <w:rPr>
                <w:sz w:val="20"/>
              </w:rPr>
              <w:t>2,332</w:t>
            </w:r>
          </w:p>
        </w:tc>
        <w:tc>
          <w:tcPr>
            <w:tcW w:w="778" w:type="dxa"/>
            <w:hideMark/>
          </w:tcPr>
          <w:p w14:paraId="0756EA5F" w14:textId="77777777" w:rsidR="00362833" w:rsidRPr="00643510" w:rsidRDefault="00362833" w:rsidP="000A47CF">
            <w:pPr>
              <w:pStyle w:val="NormalWeb"/>
              <w:jc w:val="center"/>
              <w:rPr>
                <w:sz w:val="20"/>
              </w:rPr>
            </w:pPr>
            <w:r w:rsidRPr="00643510">
              <w:rPr>
                <w:sz w:val="20"/>
              </w:rPr>
              <w:t>90.3</w:t>
            </w:r>
          </w:p>
        </w:tc>
        <w:tc>
          <w:tcPr>
            <w:tcW w:w="778" w:type="dxa"/>
            <w:hideMark/>
          </w:tcPr>
          <w:p w14:paraId="2C69E181" w14:textId="77777777" w:rsidR="00362833" w:rsidRPr="00643510" w:rsidRDefault="00362833" w:rsidP="000A47CF">
            <w:pPr>
              <w:pStyle w:val="NormalWeb"/>
              <w:jc w:val="center"/>
              <w:rPr>
                <w:sz w:val="20"/>
              </w:rPr>
            </w:pPr>
            <w:r w:rsidRPr="00643510">
              <w:rPr>
                <w:sz w:val="20"/>
              </w:rPr>
              <w:t>88.0</w:t>
            </w:r>
          </w:p>
        </w:tc>
        <w:tc>
          <w:tcPr>
            <w:tcW w:w="778" w:type="dxa"/>
            <w:hideMark/>
          </w:tcPr>
          <w:p w14:paraId="74FCE508" w14:textId="77777777" w:rsidR="00362833" w:rsidRPr="00643510" w:rsidRDefault="00362833" w:rsidP="000A47CF">
            <w:pPr>
              <w:pStyle w:val="NormalWeb"/>
              <w:jc w:val="center"/>
              <w:rPr>
                <w:sz w:val="20"/>
              </w:rPr>
            </w:pPr>
            <w:r w:rsidRPr="00643510">
              <w:rPr>
                <w:sz w:val="20"/>
              </w:rPr>
              <w:t>89.2</w:t>
            </w:r>
          </w:p>
        </w:tc>
      </w:tr>
      <w:tr w:rsidR="00362833" w:rsidRPr="00643510" w14:paraId="466AF2BE" w14:textId="77777777" w:rsidTr="000A47CF">
        <w:trPr>
          <w:cnfStyle w:val="000000010000" w:firstRow="0" w:lastRow="0" w:firstColumn="0" w:lastColumn="0" w:oddVBand="0" w:evenVBand="0" w:oddHBand="0" w:evenHBand="1" w:firstRowFirstColumn="0" w:firstRowLastColumn="0" w:lastRowFirstColumn="0" w:lastRowLastColumn="0"/>
        </w:trPr>
        <w:tc>
          <w:tcPr>
            <w:tcW w:w="0" w:type="auto"/>
            <w:hideMark/>
          </w:tcPr>
          <w:p w14:paraId="733EB101" w14:textId="77777777" w:rsidR="00362833" w:rsidRPr="00643510" w:rsidRDefault="00362833" w:rsidP="000A47CF">
            <w:pPr>
              <w:pStyle w:val="NormalWeb"/>
              <w:rPr>
                <w:sz w:val="20"/>
              </w:rPr>
            </w:pPr>
            <w:r w:rsidRPr="00643510">
              <w:rPr>
                <w:sz w:val="20"/>
              </w:rPr>
              <w:t>70 to 79</w:t>
            </w:r>
          </w:p>
        </w:tc>
        <w:tc>
          <w:tcPr>
            <w:tcW w:w="777" w:type="dxa"/>
            <w:hideMark/>
          </w:tcPr>
          <w:p w14:paraId="471973F1" w14:textId="77777777" w:rsidR="00362833" w:rsidRPr="00643510" w:rsidRDefault="00362833" w:rsidP="000A47CF">
            <w:pPr>
              <w:pStyle w:val="NormalWeb"/>
              <w:jc w:val="center"/>
              <w:rPr>
                <w:sz w:val="20"/>
              </w:rPr>
            </w:pPr>
            <w:r w:rsidRPr="00643510">
              <w:rPr>
                <w:sz w:val="20"/>
              </w:rPr>
              <w:t>8</w:t>
            </w:r>
          </w:p>
        </w:tc>
        <w:tc>
          <w:tcPr>
            <w:tcW w:w="778" w:type="dxa"/>
            <w:hideMark/>
          </w:tcPr>
          <w:p w14:paraId="3681B2B4" w14:textId="77777777" w:rsidR="00362833" w:rsidRPr="00643510" w:rsidRDefault="00362833" w:rsidP="000A47CF">
            <w:pPr>
              <w:pStyle w:val="NormalWeb"/>
              <w:jc w:val="center"/>
              <w:rPr>
                <w:sz w:val="20"/>
              </w:rPr>
            </w:pPr>
            <w:r w:rsidRPr="00643510">
              <w:rPr>
                <w:sz w:val="20"/>
              </w:rPr>
              <w:t>4</w:t>
            </w:r>
          </w:p>
        </w:tc>
        <w:tc>
          <w:tcPr>
            <w:tcW w:w="778" w:type="dxa"/>
            <w:hideMark/>
          </w:tcPr>
          <w:p w14:paraId="28B1682D" w14:textId="77777777" w:rsidR="00362833" w:rsidRPr="00643510" w:rsidRDefault="00362833" w:rsidP="000A47CF">
            <w:pPr>
              <w:pStyle w:val="NormalWeb"/>
              <w:jc w:val="center"/>
              <w:rPr>
                <w:sz w:val="20"/>
              </w:rPr>
            </w:pPr>
            <w:r w:rsidRPr="00643510">
              <w:rPr>
                <w:sz w:val="20"/>
              </w:rPr>
              <w:t>12</w:t>
            </w:r>
          </w:p>
        </w:tc>
        <w:tc>
          <w:tcPr>
            <w:tcW w:w="778" w:type="dxa"/>
            <w:hideMark/>
          </w:tcPr>
          <w:p w14:paraId="38F65672" w14:textId="77777777" w:rsidR="00362833" w:rsidRPr="00643510" w:rsidRDefault="00362833" w:rsidP="000A47CF">
            <w:pPr>
              <w:pStyle w:val="NormalWeb"/>
              <w:jc w:val="center"/>
              <w:rPr>
                <w:sz w:val="20"/>
              </w:rPr>
            </w:pPr>
            <w:r w:rsidRPr="00643510">
              <w:rPr>
                <w:sz w:val="20"/>
              </w:rPr>
              <w:t>0.9</w:t>
            </w:r>
          </w:p>
        </w:tc>
        <w:tc>
          <w:tcPr>
            <w:tcW w:w="778" w:type="dxa"/>
            <w:hideMark/>
          </w:tcPr>
          <w:p w14:paraId="5D5F33EC" w14:textId="77777777" w:rsidR="00362833" w:rsidRPr="00643510" w:rsidRDefault="00362833" w:rsidP="000A47CF">
            <w:pPr>
              <w:pStyle w:val="NormalWeb"/>
              <w:jc w:val="center"/>
              <w:rPr>
                <w:sz w:val="20"/>
              </w:rPr>
            </w:pPr>
            <w:r w:rsidRPr="00643510">
              <w:rPr>
                <w:sz w:val="20"/>
              </w:rPr>
              <w:t>0.4</w:t>
            </w:r>
          </w:p>
        </w:tc>
        <w:tc>
          <w:tcPr>
            <w:tcW w:w="778" w:type="dxa"/>
            <w:hideMark/>
          </w:tcPr>
          <w:p w14:paraId="2857BCC7" w14:textId="77777777" w:rsidR="00362833" w:rsidRPr="00643510" w:rsidRDefault="00362833" w:rsidP="000A47CF">
            <w:pPr>
              <w:pStyle w:val="NormalWeb"/>
              <w:jc w:val="center"/>
              <w:rPr>
                <w:sz w:val="20"/>
              </w:rPr>
            </w:pPr>
            <w:r w:rsidRPr="00643510">
              <w:rPr>
                <w:sz w:val="20"/>
              </w:rPr>
              <w:t>0.7</w:t>
            </w:r>
          </w:p>
        </w:tc>
        <w:tc>
          <w:tcPr>
            <w:tcW w:w="778" w:type="dxa"/>
            <w:hideMark/>
          </w:tcPr>
          <w:p w14:paraId="48F1E22E" w14:textId="77777777" w:rsidR="00362833" w:rsidRPr="00643510" w:rsidRDefault="00362833" w:rsidP="000A47CF">
            <w:pPr>
              <w:pStyle w:val="NormalWeb"/>
              <w:jc w:val="center"/>
              <w:rPr>
                <w:sz w:val="20"/>
              </w:rPr>
            </w:pPr>
            <w:r w:rsidRPr="00643510">
              <w:rPr>
                <w:sz w:val="20"/>
              </w:rPr>
              <w:t>835</w:t>
            </w:r>
          </w:p>
        </w:tc>
        <w:tc>
          <w:tcPr>
            <w:tcW w:w="778" w:type="dxa"/>
            <w:hideMark/>
          </w:tcPr>
          <w:p w14:paraId="027EC7EC" w14:textId="77777777" w:rsidR="00362833" w:rsidRPr="00643510" w:rsidRDefault="00362833" w:rsidP="000A47CF">
            <w:pPr>
              <w:pStyle w:val="NormalWeb"/>
              <w:jc w:val="center"/>
              <w:rPr>
                <w:sz w:val="20"/>
              </w:rPr>
            </w:pPr>
            <w:r w:rsidRPr="00643510">
              <w:rPr>
                <w:sz w:val="20"/>
              </w:rPr>
              <w:t>739</w:t>
            </w:r>
          </w:p>
        </w:tc>
        <w:tc>
          <w:tcPr>
            <w:tcW w:w="778" w:type="dxa"/>
            <w:hideMark/>
          </w:tcPr>
          <w:p w14:paraId="54C8479B" w14:textId="77777777" w:rsidR="00362833" w:rsidRPr="00643510" w:rsidRDefault="00362833" w:rsidP="000A47CF">
            <w:pPr>
              <w:pStyle w:val="NormalWeb"/>
              <w:jc w:val="center"/>
              <w:rPr>
                <w:sz w:val="20"/>
              </w:rPr>
            </w:pPr>
            <w:r w:rsidRPr="00643510">
              <w:rPr>
                <w:sz w:val="20"/>
              </w:rPr>
              <w:t>1,574</w:t>
            </w:r>
          </w:p>
        </w:tc>
        <w:tc>
          <w:tcPr>
            <w:tcW w:w="778" w:type="dxa"/>
            <w:hideMark/>
          </w:tcPr>
          <w:p w14:paraId="226FD8DC" w14:textId="77777777" w:rsidR="00362833" w:rsidRPr="00643510" w:rsidRDefault="00362833" w:rsidP="000A47CF">
            <w:pPr>
              <w:pStyle w:val="NormalWeb"/>
              <w:jc w:val="center"/>
              <w:rPr>
                <w:sz w:val="20"/>
              </w:rPr>
            </w:pPr>
            <w:r w:rsidRPr="00643510">
              <w:rPr>
                <w:sz w:val="20"/>
              </w:rPr>
              <w:t>96.0</w:t>
            </w:r>
          </w:p>
        </w:tc>
        <w:tc>
          <w:tcPr>
            <w:tcW w:w="778" w:type="dxa"/>
            <w:hideMark/>
          </w:tcPr>
          <w:p w14:paraId="37DF2858" w14:textId="77777777" w:rsidR="00362833" w:rsidRPr="00643510" w:rsidRDefault="00362833" w:rsidP="000A47CF">
            <w:pPr>
              <w:pStyle w:val="NormalWeb"/>
              <w:jc w:val="center"/>
              <w:rPr>
                <w:sz w:val="20"/>
              </w:rPr>
            </w:pPr>
            <w:r w:rsidRPr="00643510">
              <w:rPr>
                <w:sz w:val="20"/>
              </w:rPr>
              <w:t>80.1</w:t>
            </w:r>
          </w:p>
        </w:tc>
        <w:tc>
          <w:tcPr>
            <w:tcW w:w="778" w:type="dxa"/>
            <w:hideMark/>
          </w:tcPr>
          <w:p w14:paraId="071B8932" w14:textId="77777777" w:rsidR="00362833" w:rsidRPr="00643510" w:rsidRDefault="00362833" w:rsidP="000A47CF">
            <w:pPr>
              <w:pStyle w:val="NormalWeb"/>
              <w:jc w:val="center"/>
              <w:rPr>
                <w:sz w:val="20"/>
              </w:rPr>
            </w:pPr>
            <w:r w:rsidRPr="00643510">
              <w:rPr>
                <w:sz w:val="20"/>
              </w:rPr>
              <w:t>87.8</w:t>
            </w:r>
          </w:p>
        </w:tc>
      </w:tr>
      <w:tr w:rsidR="00362833" w:rsidRPr="00643510" w14:paraId="396330A2" w14:textId="77777777" w:rsidTr="000A47CF">
        <w:tc>
          <w:tcPr>
            <w:tcW w:w="0" w:type="auto"/>
            <w:hideMark/>
          </w:tcPr>
          <w:p w14:paraId="0FEF49FA" w14:textId="77777777" w:rsidR="00362833" w:rsidRPr="00643510" w:rsidRDefault="00362833" w:rsidP="000A47CF">
            <w:pPr>
              <w:pStyle w:val="NormalWeb"/>
              <w:rPr>
                <w:sz w:val="20"/>
              </w:rPr>
            </w:pPr>
            <w:r w:rsidRPr="00643510">
              <w:rPr>
                <w:sz w:val="20"/>
              </w:rPr>
              <w:t>80 to 89</w:t>
            </w:r>
          </w:p>
        </w:tc>
        <w:tc>
          <w:tcPr>
            <w:tcW w:w="777" w:type="dxa"/>
            <w:hideMark/>
          </w:tcPr>
          <w:p w14:paraId="69F5C553" w14:textId="77777777" w:rsidR="00362833" w:rsidRPr="00643510" w:rsidRDefault="00362833" w:rsidP="000A47CF">
            <w:pPr>
              <w:pStyle w:val="NormalWeb"/>
              <w:jc w:val="center"/>
              <w:rPr>
                <w:sz w:val="20"/>
              </w:rPr>
            </w:pPr>
            <w:r w:rsidRPr="00643510">
              <w:rPr>
                <w:sz w:val="20"/>
              </w:rPr>
              <w:t>5</w:t>
            </w:r>
          </w:p>
        </w:tc>
        <w:tc>
          <w:tcPr>
            <w:tcW w:w="778" w:type="dxa"/>
            <w:hideMark/>
          </w:tcPr>
          <w:p w14:paraId="149FE243" w14:textId="77777777" w:rsidR="00362833" w:rsidRPr="00643510" w:rsidRDefault="00362833" w:rsidP="000A47CF">
            <w:pPr>
              <w:pStyle w:val="NormalWeb"/>
              <w:jc w:val="center"/>
              <w:rPr>
                <w:sz w:val="20"/>
              </w:rPr>
            </w:pPr>
            <w:r w:rsidRPr="00643510">
              <w:rPr>
                <w:sz w:val="20"/>
              </w:rPr>
              <w:t>11</w:t>
            </w:r>
          </w:p>
        </w:tc>
        <w:tc>
          <w:tcPr>
            <w:tcW w:w="778" w:type="dxa"/>
            <w:hideMark/>
          </w:tcPr>
          <w:p w14:paraId="54B7E766" w14:textId="77777777" w:rsidR="00362833" w:rsidRPr="00643510" w:rsidRDefault="00362833" w:rsidP="000A47CF">
            <w:pPr>
              <w:pStyle w:val="NormalWeb"/>
              <w:jc w:val="center"/>
              <w:rPr>
                <w:sz w:val="20"/>
              </w:rPr>
            </w:pPr>
            <w:r w:rsidRPr="00643510">
              <w:rPr>
                <w:sz w:val="20"/>
              </w:rPr>
              <w:t>16</w:t>
            </w:r>
          </w:p>
        </w:tc>
        <w:tc>
          <w:tcPr>
            <w:tcW w:w="778" w:type="dxa"/>
            <w:hideMark/>
          </w:tcPr>
          <w:p w14:paraId="2E3523B3" w14:textId="77777777" w:rsidR="00362833" w:rsidRPr="00643510" w:rsidRDefault="00362833" w:rsidP="000A47CF">
            <w:pPr>
              <w:pStyle w:val="NormalWeb"/>
              <w:jc w:val="center"/>
              <w:rPr>
                <w:sz w:val="20"/>
              </w:rPr>
            </w:pPr>
            <w:r w:rsidRPr="00643510">
              <w:rPr>
                <w:sz w:val="20"/>
              </w:rPr>
              <w:t>1.4</w:t>
            </w:r>
          </w:p>
        </w:tc>
        <w:tc>
          <w:tcPr>
            <w:tcW w:w="778" w:type="dxa"/>
            <w:hideMark/>
          </w:tcPr>
          <w:p w14:paraId="47A7563B" w14:textId="77777777" w:rsidR="00362833" w:rsidRPr="00643510" w:rsidRDefault="00362833" w:rsidP="000A47CF">
            <w:pPr>
              <w:pStyle w:val="NormalWeb"/>
              <w:jc w:val="center"/>
              <w:rPr>
                <w:sz w:val="20"/>
              </w:rPr>
            </w:pPr>
            <w:r w:rsidRPr="00643510">
              <w:rPr>
                <w:sz w:val="20"/>
              </w:rPr>
              <w:t>2.4</w:t>
            </w:r>
          </w:p>
        </w:tc>
        <w:tc>
          <w:tcPr>
            <w:tcW w:w="778" w:type="dxa"/>
            <w:hideMark/>
          </w:tcPr>
          <w:p w14:paraId="79A3E4DB" w14:textId="77777777" w:rsidR="00362833" w:rsidRPr="00643510" w:rsidRDefault="00362833" w:rsidP="000A47CF">
            <w:pPr>
              <w:pStyle w:val="NormalWeb"/>
              <w:jc w:val="center"/>
              <w:rPr>
                <w:sz w:val="20"/>
              </w:rPr>
            </w:pPr>
            <w:r w:rsidRPr="00643510">
              <w:rPr>
                <w:sz w:val="20"/>
              </w:rPr>
              <w:t>2.0</w:t>
            </w:r>
          </w:p>
        </w:tc>
        <w:tc>
          <w:tcPr>
            <w:tcW w:w="778" w:type="dxa"/>
            <w:hideMark/>
          </w:tcPr>
          <w:p w14:paraId="1F8F9415" w14:textId="77777777" w:rsidR="00362833" w:rsidRPr="00643510" w:rsidRDefault="00362833" w:rsidP="000A47CF">
            <w:pPr>
              <w:pStyle w:val="NormalWeb"/>
              <w:jc w:val="center"/>
              <w:rPr>
                <w:sz w:val="20"/>
              </w:rPr>
            </w:pPr>
            <w:r w:rsidRPr="00643510">
              <w:rPr>
                <w:sz w:val="20"/>
              </w:rPr>
              <w:t>487</w:t>
            </w:r>
          </w:p>
        </w:tc>
        <w:tc>
          <w:tcPr>
            <w:tcW w:w="778" w:type="dxa"/>
            <w:hideMark/>
          </w:tcPr>
          <w:p w14:paraId="62309A1B" w14:textId="77777777" w:rsidR="00362833" w:rsidRPr="00643510" w:rsidRDefault="00362833" w:rsidP="000A47CF">
            <w:pPr>
              <w:pStyle w:val="NormalWeb"/>
              <w:jc w:val="center"/>
              <w:rPr>
                <w:sz w:val="20"/>
              </w:rPr>
            </w:pPr>
            <w:r w:rsidRPr="00643510">
              <w:rPr>
                <w:sz w:val="20"/>
              </w:rPr>
              <w:t>772</w:t>
            </w:r>
          </w:p>
        </w:tc>
        <w:tc>
          <w:tcPr>
            <w:tcW w:w="778" w:type="dxa"/>
            <w:hideMark/>
          </w:tcPr>
          <w:p w14:paraId="7D94EBA6" w14:textId="77777777" w:rsidR="00362833" w:rsidRPr="00643510" w:rsidRDefault="00362833" w:rsidP="000A47CF">
            <w:pPr>
              <w:pStyle w:val="NormalWeb"/>
              <w:jc w:val="center"/>
              <w:rPr>
                <w:sz w:val="20"/>
              </w:rPr>
            </w:pPr>
            <w:r w:rsidRPr="00643510">
              <w:rPr>
                <w:sz w:val="20"/>
              </w:rPr>
              <w:t>1,259</w:t>
            </w:r>
          </w:p>
        </w:tc>
        <w:tc>
          <w:tcPr>
            <w:tcW w:w="778" w:type="dxa"/>
            <w:hideMark/>
          </w:tcPr>
          <w:p w14:paraId="55214A72" w14:textId="77777777" w:rsidR="00362833" w:rsidRPr="00643510" w:rsidRDefault="00362833" w:rsidP="000A47CF">
            <w:pPr>
              <w:pStyle w:val="NormalWeb"/>
              <w:jc w:val="center"/>
              <w:rPr>
                <w:sz w:val="20"/>
              </w:rPr>
            </w:pPr>
            <w:r w:rsidRPr="00643510">
              <w:rPr>
                <w:sz w:val="20"/>
              </w:rPr>
              <w:t>136.3</w:t>
            </w:r>
          </w:p>
        </w:tc>
        <w:tc>
          <w:tcPr>
            <w:tcW w:w="778" w:type="dxa"/>
            <w:hideMark/>
          </w:tcPr>
          <w:p w14:paraId="7931DD17" w14:textId="77777777" w:rsidR="00362833" w:rsidRPr="00643510" w:rsidRDefault="00362833" w:rsidP="000A47CF">
            <w:pPr>
              <w:pStyle w:val="NormalWeb"/>
              <w:jc w:val="center"/>
              <w:rPr>
                <w:sz w:val="20"/>
              </w:rPr>
            </w:pPr>
            <w:r w:rsidRPr="00643510">
              <w:rPr>
                <w:sz w:val="20"/>
              </w:rPr>
              <w:t>167.4</w:t>
            </w:r>
          </w:p>
        </w:tc>
        <w:tc>
          <w:tcPr>
            <w:tcW w:w="778" w:type="dxa"/>
            <w:hideMark/>
          </w:tcPr>
          <w:p w14:paraId="08FBA7DB" w14:textId="77777777" w:rsidR="00362833" w:rsidRPr="00643510" w:rsidRDefault="00362833" w:rsidP="000A47CF">
            <w:pPr>
              <w:pStyle w:val="NormalWeb"/>
              <w:jc w:val="center"/>
              <w:rPr>
                <w:sz w:val="20"/>
              </w:rPr>
            </w:pPr>
            <w:r w:rsidRPr="00643510">
              <w:rPr>
                <w:sz w:val="20"/>
              </w:rPr>
              <w:t>153.8</w:t>
            </w:r>
          </w:p>
        </w:tc>
      </w:tr>
      <w:tr w:rsidR="00362833" w:rsidRPr="00643510" w14:paraId="2D851CF2" w14:textId="77777777" w:rsidTr="000A47CF">
        <w:trPr>
          <w:cnfStyle w:val="000000010000" w:firstRow="0" w:lastRow="0" w:firstColumn="0" w:lastColumn="0" w:oddVBand="0" w:evenVBand="0" w:oddHBand="0" w:evenHBand="1" w:firstRowFirstColumn="0" w:firstRowLastColumn="0" w:lastRowFirstColumn="0" w:lastRowLastColumn="0"/>
        </w:trPr>
        <w:tc>
          <w:tcPr>
            <w:tcW w:w="0" w:type="auto"/>
            <w:hideMark/>
          </w:tcPr>
          <w:p w14:paraId="2D4D99E9" w14:textId="77777777" w:rsidR="00362833" w:rsidRPr="00643510" w:rsidRDefault="00362833" w:rsidP="000A47CF">
            <w:pPr>
              <w:pStyle w:val="NormalWeb"/>
              <w:rPr>
                <w:sz w:val="20"/>
              </w:rPr>
            </w:pPr>
            <w:r w:rsidRPr="00643510">
              <w:rPr>
                <w:sz w:val="20"/>
              </w:rPr>
              <w:t>90 and Over</w:t>
            </w:r>
          </w:p>
        </w:tc>
        <w:tc>
          <w:tcPr>
            <w:tcW w:w="777" w:type="dxa"/>
            <w:hideMark/>
          </w:tcPr>
          <w:p w14:paraId="15163812" w14:textId="77777777" w:rsidR="00362833" w:rsidRPr="00643510" w:rsidRDefault="00362833" w:rsidP="000A47CF">
            <w:pPr>
              <w:pStyle w:val="NormalWeb"/>
              <w:jc w:val="center"/>
              <w:rPr>
                <w:sz w:val="20"/>
              </w:rPr>
            </w:pPr>
            <w:r w:rsidRPr="00643510">
              <w:rPr>
                <w:sz w:val="20"/>
              </w:rPr>
              <w:t>6</w:t>
            </w:r>
          </w:p>
        </w:tc>
        <w:tc>
          <w:tcPr>
            <w:tcW w:w="778" w:type="dxa"/>
            <w:hideMark/>
          </w:tcPr>
          <w:p w14:paraId="1071B567" w14:textId="77777777" w:rsidR="00362833" w:rsidRPr="00643510" w:rsidRDefault="00362833" w:rsidP="000A47CF">
            <w:pPr>
              <w:pStyle w:val="NormalWeb"/>
              <w:jc w:val="center"/>
              <w:rPr>
                <w:sz w:val="20"/>
              </w:rPr>
            </w:pPr>
            <w:r w:rsidRPr="00643510">
              <w:rPr>
                <w:sz w:val="20"/>
              </w:rPr>
              <w:t>10</w:t>
            </w:r>
          </w:p>
        </w:tc>
        <w:tc>
          <w:tcPr>
            <w:tcW w:w="778" w:type="dxa"/>
            <w:hideMark/>
          </w:tcPr>
          <w:p w14:paraId="7548DFFF" w14:textId="77777777" w:rsidR="00362833" w:rsidRPr="00643510" w:rsidRDefault="00362833" w:rsidP="000A47CF">
            <w:pPr>
              <w:pStyle w:val="NormalWeb"/>
              <w:jc w:val="center"/>
              <w:rPr>
                <w:sz w:val="20"/>
              </w:rPr>
            </w:pPr>
            <w:r w:rsidRPr="00643510">
              <w:rPr>
                <w:sz w:val="20"/>
              </w:rPr>
              <w:t>16</w:t>
            </w:r>
          </w:p>
        </w:tc>
        <w:tc>
          <w:tcPr>
            <w:tcW w:w="778" w:type="dxa"/>
            <w:hideMark/>
          </w:tcPr>
          <w:p w14:paraId="07C62098" w14:textId="77777777" w:rsidR="00362833" w:rsidRPr="00643510" w:rsidRDefault="00362833" w:rsidP="000A47CF">
            <w:pPr>
              <w:pStyle w:val="NormalWeb"/>
              <w:jc w:val="center"/>
              <w:rPr>
                <w:sz w:val="20"/>
              </w:rPr>
            </w:pPr>
            <w:r w:rsidRPr="00643510">
              <w:rPr>
                <w:sz w:val="20"/>
              </w:rPr>
              <w:t>8.7</w:t>
            </w:r>
          </w:p>
        </w:tc>
        <w:tc>
          <w:tcPr>
            <w:tcW w:w="778" w:type="dxa"/>
            <w:hideMark/>
          </w:tcPr>
          <w:p w14:paraId="56DD0A82" w14:textId="77777777" w:rsidR="00362833" w:rsidRPr="00643510" w:rsidRDefault="00362833" w:rsidP="000A47CF">
            <w:pPr>
              <w:pStyle w:val="NormalWeb"/>
              <w:jc w:val="center"/>
              <w:rPr>
                <w:sz w:val="20"/>
              </w:rPr>
            </w:pPr>
            <w:r w:rsidRPr="00643510">
              <w:rPr>
                <w:sz w:val="20"/>
              </w:rPr>
              <w:t>7.5</w:t>
            </w:r>
          </w:p>
        </w:tc>
        <w:tc>
          <w:tcPr>
            <w:tcW w:w="778" w:type="dxa"/>
            <w:hideMark/>
          </w:tcPr>
          <w:p w14:paraId="78E90C44" w14:textId="77777777" w:rsidR="00362833" w:rsidRPr="00643510" w:rsidRDefault="00362833" w:rsidP="000A47CF">
            <w:pPr>
              <w:pStyle w:val="NormalWeb"/>
              <w:jc w:val="center"/>
              <w:rPr>
                <w:sz w:val="20"/>
              </w:rPr>
            </w:pPr>
            <w:r w:rsidRPr="00643510">
              <w:rPr>
                <w:sz w:val="20"/>
              </w:rPr>
              <w:t>7.9</w:t>
            </w:r>
          </w:p>
        </w:tc>
        <w:tc>
          <w:tcPr>
            <w:tcW w:w="778" w:type="dxa"/>
            <w:hideMark/>
          </w:tcPr>
          <w:p w14:paraId="1F889440" w14:textId="77777777" w:rsidR="00362833" w:rsidRPr="00643510" w:rsidRDefault="00362833" w:rsidP="000A47CF">
            <w:pPr>
              <w:pStyle w:val="NormalWeb"/>
              <w:jc w:val="center"/>
              <w:rPr>
                <w:sz w:val="20"/>
              </w:rPr>
            </w:pPr>
            <w:r w:rsidRPr="00643510">
              <w:rPr>
                <w:sz w:val="20"/>
              </w:rPr>
              <w:t>230</w:t>
            </w:r>
          </w:p>
        </w:tc>
        <w:tc>
          <w:tcPr>
            <w:tcW w:w="778" w:type="dxa"/>
            <w:hideMark/>
          </w:tcPr>
          <w:p w14:paraId="55AC255A" w14:textId="77777777" w:rsidR="00362833" w:rsidRPr="00643510" w:rsidRDefault="00362833" w:rsidP="000A47CF">
            <w:pPr>
              <w:pStyle w:val="NormalWeb"/>
              <w:jc w:val="center"/>
              <w:rPr>
                <w:sz w:val="20"/>
              </w:rPr>
            </w:pPr>
            <w:r w:rsidRPr="00643510">
              <w:rPr>
                <w:sz w:val="20"/>
              </w:rPr>
              <w:t>551</w:t>
            </w:r>
          </w:p>
        </w:tc>
        <w:tc>
          <w:tcPr>
            <w:tcW w:w="778" w:type="dxa"/>
            <w:hideMark/>
          </w:tcPr>
          <w:p w14:paraId="4821E030" w14:textId="77777777" w:rsidR="00362833" w:rsidRPr="00643510" w:rsidRDefault="00362833" w:rsidP="000A47CF">
            <w:pPr>
              <w:pStyle w:val="NormalWeb"/>
              <w:jc w:val="center"/>
              <w:rPr>
                <w:sz w:val="20"/>
              </w:rPr>
            </w:pPr>
            <w:r w:rsidRPr="00643510">
              <w:rPr>
                <w:sz w:val="20"/>
              </w:rPr>
              <w:t>782</w:t>
            </w:r>
          </w:p>
        </w:tc>
        <w:tc>
          <w:tcPr>
            <w:tcW w:w="778" w:type="dxa"/>
            <w:hideMark/>
          </w:tcPr>
          <w:p w14:paraId="56A259E4" w14:textId="77777777" w:rsidR="00362833" w:rsidRPr="00643510" w:rsidRDefault="00362833" w:rsidP="000A47CF">
            <w:pPr>
              <w:pStyle w:val="NormalWeb"/>
              <w:jc w:val="center"/>
              <w:rPr>
                <w:sz w:val="20"/>
              </w:rPr>
            </w:pPr>
            <w:r w:rsidRPr="00643510">
              <w:rPr>
                <w:sz w:val="20"/>
              </w:rPr>
              <w:t>335.2</w:t>
            </w:r>
          </w:p>
        </w:tc>
        <w:tc>
          <w:tcPr>
            <w:tcW w:w="778" w:type="dxa"/>
            <w:hideMark/>
          </w:tcPr>
          <w:p w14:paraId="2D5F7278" w14:textId="77777777" w:rsidR="00362833" w:rsidRPr="00643510" w:rsidRDefault="00362833" w:rsidP="000A47CF">
            <w:pPr>
              <w:pStyle w:val="NormalWeb"/>
              <w:jc w:val="center"/>
              <w:rPr>
                <w:sz w:val="20"/>
              </w:rPr>
            </w:pPr>
            <w:r w:rsidRPr="00643510">
              <w:rPr>
                <w:sz w:val="20"/>
              </w:rPr>
              <w:t>412.6</w:t>
            </w:r>
          </w:p>
        </w:tc>
        <w:tc>
          <w:tcPr>
            <w:tcW w:w="778" w:type="dxa"/>
            <w:hideMark/>
          </w:tcPr>
          <w:p w14:paraId="41B73BFC" w14:textId="77777777" w:rsidR="00362833" w:rsidRPr="00643510" w:rsidRDefault="00362833" w:rsidP="000A47CF">
            <w:pPr>
              <w:pStyle w:val="NormalWeb"/>
              <w:jc w:val="center"/>
              <w:rPr>
                <w:sz w:val="20"/>
              </w:rPr>
            </w:pPr>
            <w:r w:rsidRPr="00643510">
              <w:rPr>
                <w:sz w:val="20"/>
              </w:rPr>
              <w:t>386.8</w:t>
            </w:r>
          </w:p>
        </w:tc>
      </w:tr>
    </w:tbl>
    <w:p w14:paraId="66B4470E" w14:textId="77777777" w:rsidR="00362833" w:rsidRDefault="00362833" w:rsidP="00362833">
      <w:pPr>
        <w:pStyle w:val="CDIfootnotes"/>
      </w:pPr>
      <w:r>
        <w:t>a</w:t>
      </w:r>
      <w:r>
        <w:tab/>
        <w:t>Cases and rates for persons include 79 cases identified as gender X or unknown gender.</w:t>
      </w:r>
    </w:p>
    <w:p w14:paraId="2D16C771" w14:textId="77777777" w:rsidR="00362833" w:rsidRDefault="00362833" w:rsidP="00362833">
      <w:pPr>
        <w:pStyle w:val="CDIFigures"/>
        <w:sectPr w:rsidR="00362833" w:rsidSect="00A30C37">
          <w:footnotePr>
            <w:numFmt w:val="lowerRoman"/>
          </w:footnotePr>
          <w:pgSz w:w="11906" w:h="16838"/>
          <w:pgMar w:top="720" w:right="720" w:bottom="1134" w:left="720" w:header="709" w:footer="284" w:gutter="0"/>
          <w:cols w:space="708"/>
          <w:titlePg/>
          <w:docGrid w:linePitch="360"/>
        </w:sectPr>
      </w:pPr>
    </w:p>
    <w:p w14:paraId="5DEE0E58" w14:textId="77777777" w:rsidR="00362833" w:rsidRDefault="00362833" w:rsidP="00362833">
      <w:pPr>
        <w:pStyle w:val="CDIFigures"/>
      </w:pPr>
      <w:r>
        <w:lastRenderedPageBreak/>
        <w:t xml:space="preserve">Figure A.1. Variation in combinations of COVID-19 symptoms in confirmed cases as at 27 September 2020, </w:t>
      </w:r>
      <w:proofErr w:type="spellStart"/>
      <w:r>
        <w:t>Australia</w:t>
      </w:r>
      <w:r w:rsidRPr="00211433">
        <w:rPr>
          <w:vertAlign w:val="superscript"/>
        </w:rPr>
        <w:t>a</w:t>
      </w:r>
      <w:proofErr w:type="spellEnd"/>
    </w:p>
    <w:p w14:paraId="10A92D13" w14:textId="77777777" w:rsidR="00362833" w:rsidRDefault="00362833" w:rsidP="00362833">
      <w:pPr>
        <w:pStyle w:val="NormalWeb"/>
      </w:pPr>
      <w:r>
        <w:rPr>
          <w:noProof/>
        </w:rPr>
        <w:drawing>
          <wp:inline distT="0" distB="0" distL="0" distR="0" wp14:anchorId="300B204F" wp14:editId="5017885B">
            <wp:extent cx="8546400" cy="5475600"/>
            <wp:effectExtent l="0" t="0" r="7620" b="0"/>
            <wp:docPr id="16" name="Picture 16"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aging\CDESS\ZoFE\CDI\Desktopping\OpenCDI\2020\69- COVID-19 report 26\MS-Word output\figures_and_tables-web-resources\image\Figure_B.1._-_Symptom_Graph_-_Report_Ending_2020-09-27_copy.pn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546400" cy="5475600"/>
                    </a:xfrm>
                    <a:prstGeom prst="rect">
                      <a:avLst/>
                    </a:prstGeom>
                  </pic:spPr>
                </pic:pic>
              </a:graphicData>
            </a:graphic>
          </wp:inline>
        </w:drawing>
      </w:r>
    </w:p>
    <w:p w14:paraId="4532E2FB" w14:textId="77777777" w:rsidR="003E5BC7" w:rsidRDefault="00362833" w:rsidP="00362833">
      <w:pPr>
        <w:pStyle w:val="CDIfootnotes"/>
        <w:rPr>
          <w:rFonts w:asciiTheme="majorHAnsi" w:eastAsiaTheme="majorEastAsia" w:hAnsiTheme="majorHAnsi" w:cstheme="majorBidi"/>
          <w:b/>
          <w:bCs/>
          <w:sz w:val="32"/>
          <w:szCs w:val="28"/>
        </w:rPr>
      </w:pPr>
      <w:proofErr w:type="spellStart"/>
      <w:r>
        <w:t>a</w:t>
      </w:r>
      <w:proofErr w:type="spellEnd"/>
      <w:r>
        <w:tab/>
        <w:t>This figure shows the variation in combinations of symptoms observed in reported cases (n = 27,095)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blue bars indicate the frequency of occurrence of the corresponding combination of symptoms.</w:t>
      </w:r>
      <w:r w:rsidR="003E5BC7">
        <w:br w:type="page"/>
      </w:r>
    </w:p>
    <w:p w14:paraId="4C3A900C" w14:textId="77777777" w:rsidR="00362833" w:rsidRDefault="00362833" w:rsidP="0069270B">
      <w:pPr>
        <w:pStyle w:val="Heading1"/>
        <w:sectPr w:rsidR="00362833" w:rsidSect="00362833">
          <w:footnotePr>
            <w:numFmt w:val="lowerRoman"/>
          </w:footnotePr>
          <w:pgSz w:w="16838" w:h="11906" w:orient="landscape"/>
          <w:pgMar w:top="720" w:right="720" w:bottom="720" w:left="1134" w:header="709" w:footer="284" w:gutter="0"/>
          <w:cols w:space="708"/>
          <w:titlePg/>
          <w:docGrid w:linePitch="360"/>
        </w:sectPr>
      </w:pPr>
    </w:p>
    <w:p w14:paraId="7DB50688" w14:textId="77777777" w:rsidR="00D619F7" w:rsidRPr="0069270B" w:rsidRDefault="00D619F7" w:rsidP="0069270B">
      <w:pPr>
        <w:pStyle w:val="Heading1"/>
      </w:pPr>
      <w:r w:rsidRPr="0069270B">
        <w:lastRenderedPageBreak/>
        <w:t xml:space="preserve">Appendix B: Frequently asked questions </w:t>
      </w:r>
    </w:p>
    <w:p w14:paraId="24C87802" w14:textId="77777777" w:rsidR="00D619F7" w:rsidRDefault="00D619F7" w:rsidP="0069270B">
      <w:r>
        <w:rPr>
          <w:rStyle w:val="Strong"/>
        </w:rPr>
        <w:t xml:space="preserve">Q: Can I request access to the COVID-19 data behind your CDI fortnightly reports? </w:t>
      </w:r>
    </w:p>
    <w:p w14:paraId="39B0AE15" w14:textId="77777777" w:rsidR="00D619F7" w:rsidRDefault="00D619F7" w:rsidP="0069270B">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4A132ECD" w14:textId="77777777" w:rsidR="00D619F7" w:rsidRDefault="00D619F7" w:rsidP="0069270B">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5CF739C6" w14:textId="77777777" w:rsidR="00D619F7" w:rsidRDefault="00D619F7" w:rsidP="0069270B">
      <w:r>
        <w:t xml:space="preserve">Due to the COVID-19 response, unfortunately, specific requests for NNDSS data have been put on hold. We are currently looking into options to be able to respond to data requests in the near future. </w:t>
      </w:r>
    </w:p>
    <w:p w14:paraId="13704FD4" w14:textId="77777777" w:rsidR="00D619F7" w:rsidRDefault="00D619F7" w:rsidP="0069270B">
      <w:r>
        <w:t xml:space="preserve">We will continue to publish regular summaries and analyses of the NNDSS dataset and recommend the following resources be referred to in the meantime: </w:t>
      </w:r>
    </w:p>
    <w:p w14:paraId="56B324E6" w14:textId="77777777" w:rsidR="00D619F7" w:rsidRPr="0069270B" w:rsidRDefault="00D619F7" w:rsidP="0069270B">
      <w:pPr>
        <w:pStyle w:val="ListParagraph"/>
        <w:numPr>
          <w:ilvl w:val="0"/>
          <w:numId w:val="16"/>
        </w:numPr>
        <w:rPr>
          <w:rFonts w:eastAsia="Times New Roman"/>
        </w:rPr>
      </w:pPr>
      <w:r w:rsidRPr="0069270B">
        <w:rPr>
          <w:rFonts w:eastAsia="Times New Roman"/>
        </w:rPr>
        <w:t xml:space="preserve">NNDSS summary tables: http://www9.health.gov.au/cda/source/cda-index.cfm </w:t>
      </w:r>
    </w:p>
    <w:p w14:paraId="319B5DD4" w14:textId="77777777" w:rsidR="00D619F7" w:rsidRPr="0069270B" w:rsidRDefault="00D619F7" w:rsidP="0069270B">
      <w:pPr>
        <w:pStyle w:val="ListParagraph"/>
        <w:numPr>
          <w:ilvl w:val="0"/>
          <w:numId w:val="16"/>
        </w:numPr>
        <w:rPr>
          <w:rFonts w:eastAsia="Times New Roman"/>
        </w:rPr>
      </w:pPr>
      <w:r w:rsidRPr="0069270B">
        <w:rPr>
          <w:rFonts w:eastAsia="Times New Roman"/>
        </w:rPr>
        <w:t xml:space="preserve">Daily case summary of cases: https://www.health.gov.au/news/health-alerts/novel-coronavirus-2019-ncov-health-alert/coronavirus-covid-19-current-situation-and-case-numbers </w:t>
      </w:r>
    </w:p>
    <w:p w14:paraId="306B526D" w14:textId="77777777" w:rsidR="00D619F7" w:rsidRPr="0069270B" w:rsidRDefault="00D619F7" w:rsidP="0069270B">
      <w:pPr>
        <w:pStyle w:val="ListParagraph"/>
        <w:numPr>
          <w:ilvl w:val="0"/>
          <w:numId w:val="16"/>
        </w:numPr>
        <w:rPr>
          <w:rFonts w:eastAsia="Times New Roman"/>
        </w:rPr>
      </w:pPr>
      <w:r w:rsidRPr="0069270B">
        <w:rPr>
          <w:rStyle w:val="Emphasis"/>
          <w:rFonts w:eastAsia="Times New Roman"/>
          <w:b w:val="0"/>
        </w:rPr>
        <w:t>Communicable Diseases Intelligence</w:t>
      </w:r>
      <w:r w:rsidRPr="0069270B">
        <w:rPr>
          <w:rFonts w:eastAsia="Times New Roman"/>
        </w:rPr>
        <w:t xml:space="preserve"> COVID-19 epidemiology report: https://www1.health.gov.au/internet/main/publishing.nsf/Content/novel_coronavirus_2019_ncov_weekly_epidemiology_reports_australia_2020.htm </w:t>
      </w:r>
    </w:p>
    <w:p w14:paraId="2045F338" w14:textId="77777777" w:rsidR="00D619F7" w:rsidRPr="0069270B" w:rsidRDefault="00D619F7" w:rsidP="0069270B">
      <w:pPr>
        <w:pStyle w:val="ListParagraph"/>
        <w:numPr>
          <w:ilvl w:val="0"/>
          <w:numId w:val="16"/>
        </w:numPr>
        <w:rPr>
          <w:rFonts w:eastAsia="Times New Roman"/>
        </w:rPr>
      </w:pPr>
      <w:r w:rsidRPr="0069270B">
        <w:rPr>
          <w:rFonts w:eastAsia="Times New Roman"/>
        </w:rPr>
        <w:t xml:space="preserve">State and territory public health websites. </w:t>
      </w:r>
    </w:p>
    <w:p w14:paraId="36907A18" w14:textId="77777777" w:rsidR="00D619F7" w:rsidRDefault="00D619F7" w:rsidP="0069270B">
      <w:r>
        <w:rPr>
          <w:rStyle w:val="Strong"/>
        </w:rPr>
        <w:t xml:space="preserve">Q: Can I request access to data at post-code level of confirmed cases? </w:t>
      </w:r>
    </w:p>
    <w:p w14:paraId="5FA8C0E2" w14:textId="77777777" w:rsidR="00D619F7" w:rsidRDefault="00D619F7" w:rsidP="0069270B">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7FC99F5" w14:textId="77777777" w:rsidR="00D619F7" w:rsidRDefault="00D619F7" w:rsidP="0069270B">
      <w:r>
        <w:t xml:space="preserve">Where current or recent reported case numbers are high enough to justify it, a GIS/mapping analysis of cases will be included in the </w:t>
      </w:r>
      <w:r w:rsidRPr="00E37786">
        <w:rPr>
          <w:rStyle w:val="Emphasis"/>
          <w:b w:val="0"/>
        </w:rPr>
        <w:t>Communicable Diseases Intelligence</w:t>
      </w:r>
      <w:r>
        <w:t xml:space="preserve"> COVID-19 epidemiology report. In order to protect privacy of confirmed cases, data in this map will be presented at SA3 level. </w:t>
      </w:r>
    </w:p>
    <w:p w14:paraId="60AB2F82" w14:textId="77777777" w:rsidR="00D619F7" w:rsidRDefault="00D619F7" w:rsidP="0069270B">
      <w:r>
        <w:rPr>
          <w:rStyle w:val="Strong"/>
        </w:rPr>
        <w:t xml:space="preserve">Q: Where can I find more detailed data on COVID-19 cases? </w:t>
      </w:r>
    </w:p>
    <w:p w14:paraId="224A7076" w14:textId="77777777" w:rsidR="00D619F7" w:rsidRDefault="00D619F7" w:rsidP="0069270B">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E37786">
        <w:rPr>
          <w:rStyle w:val="Emphasis"/>
          <w:b w:val="0"/>
        </w:rPr>
        <w:t>Communicable Diseases Intelligence</w:t>
      </w:r>
      <w:r>
        <w:t xml:space="preserve"> report. </w:t>
      </w:r>
    </w:p>
    <w:p w14:paraId="1CC9175E" w14:textId="77777777" w:rsidR="00D619F7" w:rsidRDefault="00D619F7" w:rsidP="0069270B">
      <w:r>
        <w:rPr>
          <w:rStyle w:val="Strong"/>
        </w:rPr>
        <w:t xml:space="preserve">Q: Where do I find the COVID-19 background information which was included as Appendix A in previous fortnightly epidemiology reports? </w:t>
      </w:r>
    </w:p>
    <w:p w14:paraId="699222F9" w14:textId="77777777" w:rsidR="00D619F7" w:rsidRDefault="00D619F7" w:rsidP="0069270B">
      <w:r>
        <w:t>A: This information was most recently published in Epidemiology Report 24 (https://doi.org/10.33321/cdi.2020.44.75). Additional information can be found in the CDNA Series of National Guidelines (</w:t>
      </w:r>
      <w:proofErr w:type="spellStart"/>
      <w:r>
        <w:t>SoNG</w:t>
      </w:r>
      <w:proofErr w:type="spellEnd"/>
      <w:r>
        <w:t>) for COVID-19. (https://www1.health.gov.au/internet/main/publishing.nsf/Content/cdna-song-novel-coronavirus.htm).</w:t>
      </w:r>
    </w:p>
    <w:p w14:paraId="2654A2A5" w14:textId="77777777" w:rsidR="00D619F7" w:rsidRDefault="00D619F7" w:rsidP="00211433">
      <w:pPr>
        <w:pStyle w:val="CDIfootnotes"/>
      </w:pPr>
    </w:p>
    <w:p w14:paraId="17F054E8" w14:textId="77777777" w:rsidR="008B5348" w:rsidRDefault="008B5348">
      <w:pPr>
        <w:rPr>
          <w:rStyle w:val="A10"/>
        </w:rPr>
        <w:sectPr w:rsidR="008B5348" w:rsidSect="00362833">
          <w:footnotePr>
            <w:numFmt w:val="lowerRoman"/>
          </w:footnotePr>
          <w:pgSz w:w="11906" w:h="16838"/>
          <w:pgMar w:top="720" w:right="720" w:bottom="1134" w:left="720" w:header="709" w:footer="284" w:gutter="0"/>
          <w:cols w:space="708"/>
          <w:titlePg/>
          <w:docGrid w:linePitch="360"/>
        </w:sectPr>
      </w:pPr>
    </w:p>
    <w:p w14:paraId="79F60E4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F8E133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8839D43" w14:textId="77777777" w:rsidR="000A5F42" w:rsidRPr="000606CC" w:rsidRDefault="000A5F42" w:rsidP="000A5F42">
      <w:pPr>
        <w:pStyle w:val="NoSpacing"/>
        <w:rPr>
          <w:rStyle w:val="URI"/>
          <w:rFonts w:cstheme="minorHAnsi"/>
          <w:sz w:val="20"/>
          <w:szCs w:val="18"/>
        </w:rPr>
      </w:pPr>
    </w:p>
    <w:p w14:paraId="2C34F86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72AFBFD" w14:textId="77777777" w:rsidR="000A5F42" w:rsidRPr="000606CC" w:rsidRDefault="000A5F42" w:rsidP="000A5F42">
      <w:pPr>
        <w:pStyle w:val="NoSpacing"/>
        <w:rPr>
          <w:rStyle w:val="Strong"/>
          <w:rFonts w:cstheme="minorHAnsi"/>
          <w:sz w:val="20"/>
          <w:szCs w:val="18"/>
        </w:rPr>
      </w:pPr>
    </w:p>
    <w:p w14:paraId="1711C79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022CBE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F5A49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7B8848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CC228E7" w14:textId="77777777" w:rsidR="000A5F42" w:rsidRPr="000606CC" w:rsidRDefault="000A5F42" w:rsidP="000A5F42">
      <w:pPr>
        <w:pStyle w:val="NoSpacing"/>
        <w:rPr>
          <w:rStyle w:val="Strong"/>
          <w:rFonts w:cstheme="minorHAnsi"/>
          <w:sz w:val="20"/>
          <w:szCs w:val="18"/>
        </w:rPr>
      </w:pPr>
    </w:p>
    <w:p w14:paraId="3FA826B8" w14:textId="4DD29BC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0E243FA" w14:textId="77777777" w:rsidR="000A5F42" w:rsidRPr="000606CC" w:rsidRDefault="000A5F42" w:rsidP="000A5F42">
      <w:pPr>
        <w:pStyle w:val="NoSpacing"/>
        <w:rPr>
          <w:rStyle w:val="Strong"/>
          <w:rFonts w:cstheme="minorHAnsi"/>
          <w:sz w:val="20"/>
          <w:szCs w:val="18"/>
        </w:rPr>
      </w:pPr>
    </w:p>
    <w:p w14:paraId="73568D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A741DB8" w14:textId="77777777" w:rsidR="000A5F42" w:rsidRPr="000606CC" w:rsidRDefault="000A5F42" w:rsidP="000A5F42">
      <w:pPr>
        <w:pStyle w:val="NoSpacing"/>
        <w:rPr>
          <w:rStyle w:val="Strong"/>
          <w:rFonts w:cstheme="minorHAnsi"/>
          <w:sz w:val="20"/>
          <w:szCs w:val="18"/>
        </w:rPr>
      </w:pPr>
    </w:p>
    <w:p w14:paraId="33A4F23D" w14:textId="077D842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9EDD232" w14:textId="77777777" w:rsidR="000A5F42" w:rsidRPr="000606CC" w:rsidRDefault="000A5F42" w:rsidP="000A5F42">
      <w:pPr>
        <w:pStyle w:val="NoSpacing"/>
        <w:rPr>
          <w:rStyle w:val="Strong"/>
          <w:rFonts w:cstheme="minorHAnsi"/>
          <w:sz w:val="20"/>
          <w:szCs w:val="18"/>
        </w:rPr>
      </w:pPr>
    </w:p>
    <w:p w14:paraId="13A59F4F" w14:textId="32539E2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3DD56B1" w14:textId="7D4C7C6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9" w:history="1">
        <w:r w:rsidRPr="000606CC">
          <w:rPr>
            <w:rStyle w:val="Hyperlink"/>
            <w:rFonts w:cstheme="minorHAnsi"/>
            <w:sz w:val="20"/>
            <w:szCs w:val="18"/>
          </w:rPr>
          <w:t>cdi.editor@health.gov.au</w:t>
        </w:r>
      </w:hyperlink>
      <w:r w:rsidRPr="000606CC">
        <w:rPr>
          <w:rFonts w:cstheme="minorHAnsi"/>
          <w:sz w:val="20"/>
          <w:szCs w:val="18"/>
        </w:rPr>
        <w:t>.</w:t>
      </w:r>
    </w:p>
    <w:p w14:paraId="6D539898" w14:textId="77777777" w:rsidR="000A5F42" w:rsidRPr="000606CC" w:rsidRDefault="000A5F42" w:rsidP="000A5F42">
      <w:pPr>
        <w:pStyle w:val="NoSpacing"/>
        <w:pBdr>
          <w:bottom w:val="single" w:sz="6" w:space="1" w:color="auto"/>
        </w:pBdr>
        <w:rPr>
          <w:rStyle w:val="Strong"/>
          <w:rFonts w:cstheme="minorHAnsi"/>
          <w:sz w:val="12"/>
          <w:szCs w:val="18"/>
        </w:rPr>
      </w:pPr>
    </w:p>
    <w:p w14:paraId="3B11E652" w14:textId="77777777" w:rsidR="000A5F42" w:rsidRPr="000606CC" w:rsidRDefault="000A5F42" w:rsidP="000A5F42">
      <w:pPr>
        <w:pStyle w:val="NoSpacing"/>
        <w:rPr>
          <w:rFonts w:cstheme="minorHAnsi"/>
          <w:sz w:val="20"/>
          <w:szCs w:val="18"/>
        </w:rPr>
      </w:pPr>
    </w:p>
    <w:p w14:paraId="38BDAF3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FF8434C" w14:textId="77777777" w:rsidR="000A5F42" w:rsidRPr="000606CC" w:rsidRDefault="000A5F42" w:rsidP="000A5F42">
      <w:pPr>
        <w:pStyle w:val="NoSpacing"/>
        <w:rPr>
          <w:rFonts w:cstheme="minorHAnsi"/>
          <w:sz w:val="20"/>
          <w:szCs w:val="18"/>
        </w:rPr>
      </w:pPr>
    </w:p>
    <w:p w14:paraId="523AA4C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ED0754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E2F2E56" w14:textId="18460B6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311460D" w14:textId="77777777" w:rsidR="000A5F42" w:rsidRPr="000606CC" w:rsidRDefault="000A5F42" w:rsidP="000A5F42">
      <w:pPr>
        <w:pStyle w:val="NoSpacing"/>
        <w:rPr>
          <w:rFonts w:cstheme="minorHAnsi"/>
          <w:sz w:val="20"/>
          <w:szCs w:val="18"/>
        </w:rPr>
      </w:pPr>
    </w:p>
    <w:p w14:paraId="08B92C0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2DAD113" w14:textId="1B0CD0F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F9399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C67191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A39D8A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83A38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C952257" w14:textId="77777777" w:rsidR="000A5F42" w:rsidRPr="000606CC" w:rsidRDefault="000A5F42" w:rsidP="000A5F42">
      <w:pPr>
        <w:pStyle w:val="NoSpacing"/>
        <w:rPr>
          <w:rStyle w:val="Strong"/>
          <w:rFonts w:cstheme="minorHAnsi"/>
          <w:sz w:val="20"/>
          <w:szCs w:val="18"/>
        </w:rPr>
      </w:pPr>
    </w:p>
    <w:p w14:paraId="3053603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99ED428" w14:textId="77777777" w:rsidR="000A5F42" w:rsidRPr="000606CC" w:rsidRDefault="000A5F42" w:rsidP="000A5F42">
      <w:pPr>
        <w:pStyle w:val="NoSpacing"/>
        <w:rPr>
          <w:rStyle w:val="Strong"/>
          <w:rFonts w:cstheme="minorHAnsi"/>
          <w:sz w:val="20"/>
          <w:szCs w:val="18"/>
        </w:rPr>
      </w:pPr>
    </w:p>
    <w:p w14:paraId="2D3DC286" w14:textId="58680D8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5C46CD" w14:textId="77777777" w:rsidR="000A5F42" w:rsidRPr="000606CC" w:rsidRDefault="000A5F42" w:rsidP="000A5F42">
      <w:pPr>
        <w:pStyle w:val="NoSpacing"/>
        <w:rPr>
          <w:rStyle w:val="URI"/>
          <w:rFonts w:cstheme="minorHAnsi"/>
          <w:sz w:val="20"/>
          <w:szCs w:val="18"/>
        </w:rPr>
      </w:pPr>
    </w:p>
    <w:p w14:paraId="30150230" w14:textId="5622348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3" w:tooltip="Communicable Diseases Network Australia website" w:history="1">
        <w:r w:rsidRPr="000606CC">
          <w:rPr>
            <w:rStyle w:val="Hyperlink"/>
            <w:rFonts w:cstheme="minorHAnsi"/>
            <w:sz w:val="20"/>
            <w:szCs w:val="18"/>
          </w:rPr>
          <w:t>http://www.health.gov.au/cdna</w:t>
        </w:r>
      </w:hyperlink>
    </w:p>
    <w:p w14:paraId="3101AB81" w14:textId="77777777" w:rsidR="001B37B8" w:rsidRPr="00E92237" w:rsidRDefault="001B37B8" w:rsidP="001B37B8">
      <w:pPr>
        <w:rPr>
          <w:rFonts w:cs="Myriad Pro"/>
          <w:color w:val="211D1E"/>
          <w:sz w:val="20"/>
          <w:szCs w:val="20"/>
        </w:rPr>
      </w:pPr>
    </w:p>
    <w:sectPr w:rsidR="001B37B8" w:rsidRPr="00E92237" w:rsidSect="002B75A9">
      <w:headerReference w:type="default" r:id="rId3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9B742" w14:textId="77777777" w:rsidR="00F20AC4" w:rsidRDefault="00F20AC4" w:rsidP="00E54DBA">
      <w:r>
        <w:separator/>
      </w:r>
    </w:p>
    <w:p w14:paraId="425823B0" w14:textId="77777777" w:rsidR="00F20AC4" w:rsidRDefault="00F20AC4"/>
    <w:p w14:paraId="4A5DE011" w14:textId="77777777" w:rsidR="00F20AC4" w:rsidRDefault="00F20AC4" w:rsidP="008714B0"/>
  </w:endnote>
  <w:endnote w:type="continuationSeparator" w:id="0">
    <w:p w14:paraId="0C7C4681" w14:textId="77777777" w:rsidR="00F20AC4" w:rsidRDefault="00F20AC4" w:rsidP="00E54DBA">
      <w:r>
        <w:continuationSeparator/>
      </w:r>
    </w:p>
    <w:p w14:paraId="16A98A46" w14:textId="77777777" w:rsidR="00F20AC4" w:rsidRDefault="00F20AC4"/>
    <w:p w14:paraId="012A56E1" w14:textId="77777777" w:rsidR="00F20AC4" w:rsidRDefault="00F20AC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B8E1" w14:textId="77777777" w:rsidR="00F20AC4" w:rsidRPr="0042435E" w:rsidRDefault="00F20AC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48BF">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48BF">
      <w:rPr>
        <w:noProof/>
        <w:sz w:val="18"/>
      </w:rPr>
      <w:t>31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3778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https://doi.org/10.33321/cdi.2020.44.78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16416">
      <w:rPr>
        <w:sz w:val="18"/>
      </w:rPr>
      <w:t>8/10/2020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581D" w14:textId="77777777" w:rsidR="00F20AC4" w:rsidRPr="00BB5378" w:rsidRDefault="00F20AC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48B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48BF">
      <w:rPr>
        <w:noProof/>
        <w:sz w:val="18"/>
      </w:rPr>
      <w:t>31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3778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https://doi.org/10.33321/cdi.2020.44.78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16416">
      <w:rPr>
        <w:sz w:val="18"/>
      </w:rPr>
      <w:t>8/10/2020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33A10" w14:textId="77777777" w:rsidR="00F20AC4" w:rsidRDefault="00F20AC4" w:rsidP="00E54DBA">
      <w:r>
        <w:separator/>
      </w:r>
    </w:p>
  </w:footnote>
  <w:footnote w:type="continuationSeparator" w:id="0">
    <w:p w14:paraId="06369408" w14:textId="77777777" w:rsidR="00F20AC4" w:rsidRDefault="00F20AC4" w:rsidP="00E54DBA">
      <w:r>
        <w:continuationSeparator/>
      </w:r>
    </w:p>
  </w:footnote>
  <w:footnote w:type="continuationNotice" w:id="1">
    <w:p w14:paraId="161432AB" w14:textId="77777777" w:rsidR="00F20AC4" w:rsidRPr="00224EFF" w:rsidRDefault="00F20AC4" w:rsidP="00224EFF">
      <w:pPr>
        <w:pStyle w:val="Footer"/>
      </w:pPr>
    </w:p>
  </w:footnote>
  <w:footnote w:id="2">
    <w:p w14:paraId="7EA5794C" w14:textId="77777777" w:rsidR="006148BF" w:rsidRPr="006148BF" w:rsidRDefault="006148BF" w:rsidP="006148BF">
      <w:pPr>
        <w:pStyle w:val="CDIfootnotes"/>
        <w:rPr>
          <w:b/>
        </w:rPr>
      </w:pPr>
      <w:r>
        <w:rPr>
          <w:rStyle w:val="FootnoteReference"/>
        </w:rPr>
        <w:footnoteRef/>
      </w:r>
      <w:r>
        <w:tab/>
      </w:r>
      <w:r w:rsidRPr="006148BF">
        <w:t>This report addresses indicators listed in the CDNA National Surveillance Plan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D93D" w14:textId="77777777" w:rsidR="00F20AC4" w:rsidRPr="00A153B6" w:rsidRDefault="0049052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20AC4">
          <w:t>Fortnightly epidemiological report</w:t>
        </w:r>
      </w:sdtContent>
    </w:sdt>
    <w:r w:rsidR="00F20AC4">
      <w:ptab w:relativeTo="margin" w:alignment="right" w:leader="none"/>
    </w:r>
    <w:r w:rsidR="00F20AC4"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384E" w14:textId="77777777" w:rsidR="00F20AC4" w:rsidRPr="000A5F42" w:rsidRDefault="00F20AC4" w:rsidP="000A5F42">
    <w:pPr>
      <w:pStyle w:val="Header"/>
      <w:jc w:val="center"/>
      <w:rPr>
        <w:b/>
      </w:rPr>
    </w:pPr>
    <w:r w:rsidRPr="00E810C5">
      <w:rPr>
        <w:rFonts w:cs="Myriad Pro"/>
        <w:noProof/>
        <w:color w:val="211D1E"/>
        <w:sz w:val="16"/>
      </w:rPr>
      <w:drawing>
        <wp:inline distT="0" distB="0" distL="0" distR="0" wp14:anchorId="0845F3C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6EB2"/>
    <w:multiLevelType w:val="multilevel"/>
    <w:tmpl w:val="C4D0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C47D2"/>
    <w:multiLevelType w:val="hybridMultilevel"/>
    <w:tmpl w:val="0130C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EE2206"/>
    <w:multiLevelType w:val="multilevel"/>
    <w:tmpl w:val="FBB8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A6831"/>
    <w:multiLevelType w:val="multilevel"/>
    <w:tmpl w:val="DBD2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167E2"/>
    <w:multiLevelType w:val="multilevel"/>
    <w:tmpl w:val="23FA7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85ED3"/>
    <w:multiLevelType w:val="multilevel"/>
    <w:tmpl w:val="42CC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E50561"/>
    <w:multiLevelType w:val="multilevel"/>
    <w:tmpl w:val="FC24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42177"/>
    <w:multiLevelType w:val="multilevel"/>
    <w:tmpl w:val="33FE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9B2828"/>
    <w:multiLevelType w:val="hybridMultilevel"/>
    <w:tmpl w:val="8E98D3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082723"/>
    <w:multiLevelType w:val="multilevel"/>
    <w:tmpl w:val="4D68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4545700">
    <w:abstractNumId w:val="7"/>
  </w:num>
  <w:num w:numId="2" w16cid:durableId="2073888741">
    <w:abstractNumId w:val="10"/>
  </w:num>
  <w:num w:numId="3" w16cid:durableId="1481773876">
    <w:abstractNumId w:val="11"/>
  </w:num>
  <w:num w:numId="4" w16cid:durableId="1323312544">
    <w:abstractNumId w:val="4"/>
  </w:num>
  <w:num w:numId="5" w16cid:durableId="55976309">
    <w:abstractNumId w:val="14"/>
  </w:num>
  <w:num w:numId="6" w16cid:durableId="1995260367">
    <w:abstractNumId w:val="15"/>
  </w:num>
  <w:num w:numId="7" w16cid:durableId="481392016">
    <w:abstractNumId w:val="9"/>
  </w:num>
  <w:num w:numId="8" w16cid:durableId="988443929">
    <w:abstractNumId w:val="13"/>
  </w:num>
  <w:num w:numId="9" w16cid:durableId="1361707831">
    <w:abstractNumId w:val="0"/>
  </w:num>
  <w:num w:numId="10" w16cid:durableId="243682250">
    <w:abstractNumId w:val="8"/>
  </w:num>
  <w:num w:numId="11" w16cid:durableId="1787694791">
    <w:abstractNumId w:val="6"/>
  </w:num>
  <w:num w:numId="12" w16cid:durableId="691416850">
    <w:abstractNumId w:val="2"/>
  </w:num>
  <w:num w:numId="13" w16cid:durableId="1392926330">
    <w:abstractNumId w:val="5"/>
  </w:num>
  <w:num w:numId="14" w16cid:durableId="1354191902">
    <w:abstractNumId w:val="3"/>
  </w:num>
  <w:num w:numId="15" w16cid:durableId="558326525">
    <w:abstractNumId w:val="12"/>
  </w:num>
  <w:num w:numId="16" w16cid:durableId="515507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048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24"/>
    <w:rsid w:val="00000B5B"/>
    <w:rsid w:val="00001611"/>
    <w:rsid w:val="000104A8"/>
    <w:rsid w:val="00010EBB"/>
    <w:rsid w:val="0001246E"/>
    <w:rsid w:val="000124B1"/>
    <w:rsid w:val="00016FE6"/>
    <w:rsid w:val="000215ED"/>
    <w:rsid w:val="00031064"/>
    <w:rsid w:val="00031692"/>
    <w:rsid w:val="00032531"/>
    <w:rsid w:val="0003742E"/>
    <w:rsid w:val="000471BF"/>
    <w:rsid w:val="00047B68"/>
    <w:rsid w:val="00052600"/>
    <w:rsid w:val="0005643C"/>
    <w:rsid w:val="0006264A"/>
    <w:rsid w:val="00073D77"/>
    <w:rsid w:val="00081655"/>
    <w:rsid w:val="000864E0"/>
    <w:rsid w:val="000969B3"/>
    <w:rsid w:val="000A2FF9"/>
    <w:rsid w:val="000A47CF"/>
    <w:rsid w:val="000A5F42"/>
    <w:rsid w:val="000C2FDF"/>
    <w:rsid w:val="000D4B4D"/>
    <w:rsid w:val="00100C3C"/>
    <w:rsid w:val="00113D58"/>
    <w:rsid w:val="001200CB"/>
    <w:rsid w:val="00127D4E"/>
    <w:rsid w:val="001378A3"/>
    <w:rsid w:val="001441BB"/>
    <w:rsid w:val="00155582"/>
    <w:rsid w:val="00161590"/>
    <w:rsid w:val="00171CC0"/>
    <w:rsid w:val="00175494"/>
    <w:rsid w:val="00175629"/>
    <w:rsid w:val="001830EC"/>
    <w:rsid w:val="00183534"/>
    <w:rsid w:val="0018642D"/>
    <w:rsid w:val="001A0029"/>
    <w:rsid w:val="001A2162"/>
    <w:rsid w:val="001A4A96"/>
    <w:rsid w:val="001A5D05"/>
    <w:rsid w:val="001A796C"/>
    <w:rsid w:val="001B2614"/>
    <w:rsid w:val="001B37B8"/>
    <w:rsid w:val="001B552F"/>
    <w:rsid w:val="001B5E8B"/>
    <w:rsid w:val="001C0893"/>
    <w:rsid w:val="001C1303"/>
    <w:rsid w:val="001C2511"/>
    <w:rsid w:val="001C70B2"/>
    <w:rsid w:val="001D37C7"/>
    <w:rsid w:val="001D6888"/>
    <w:rsid w:val="00211433"/>
    <w:rsid w:val="002246E1"/>
    <w:rsid w:val="00224EFF"/>
    <w:rsid w:val="002276DC"/>
    <w:rsid w:val="00227E00"/>
    <w:rsid w:val="002307CB"/>
    <w:rsid w:val="00231046"/>
    <w:rsid w:val="00234F21"/>
    <w:rsid w:val="00242659"/>
    <w:rsid w:val="002428F7"/>
    <w:rsid w:val="0024315F"/>
    <w:rsid w:val="00243B98"/>
    <w:rsid w:val="00252C9A"/>
    <w:rsid w:val="00256309"/>
    <w:rsid w:val="00256CBE"/>
    <w:rsid w:val="00257484"/>
    <w:rsid w:val="00257EAC"/>
    <w:rsid w:val="00260636"/>
    <w:rsid w:val="00275C78"/>
    <w:rsid w:val="00280594"/>
    <w:rsid w:val="00281EE3"/>
    <w:rsid w:val="00284E4A"/>
    <w:rsid w:val="002870E2"/>
    <w:rsid w:val="002A3799"/>
    <w:rsid w:val="002A3BCC"/>
    <w:rsid w:val="002A4516"/>
    <w:rsid w:val="002A569F"/>
    <w:rsid w:val="002A7066"/>
    <w:rsid w:val="002B001E"/>
    <w:rsid w:val="002B09B7"/>
    <w:rsid w:val="002B75A9"/>
    <w:rsid w:val="002C21B0"/>
    <w:rsid w:val="002E2FB3"/>
    <w:rsid w:val="002E5546"/>
    <w:rsid w:val="002F327B"/>
    <w:rsid w:val="00301626"/>
    <w:rsid w:val="003059EC"/>
    <w:rsid w:val="003166A2"/>
    <w:rsid w:val="00316CCD"/>
    <w:rsid w:val="00324F7E"/>
    <w:rsid w:val="003323BC"/>
    <w:rsid w:val="00332597"/>
    <w:rsid w:val="003416EA"/>
    <w:rsid w:val="00344208"/>
    <w:rsid w:val="00346D42"/>
    <w:rsid w:val="00346E11"/>
    <w:rsid w:val="00355CB2"/>
    <w:rsid w:val="003601C0"/>
    <w:rsid w:val="00362833"/>
    <w:rsid w:val="003635F5"/>
    <w:rsid w:val="00372A88"/>
    <w:rsid w:val="00381A0F"/>
    <w:rsid w:val="003A1B3A"/>
    <w:rsid w:val="003A40F5"/>
    <w:rsid w:val="003B5B8C"/>
    <w:rsid w:val="003C5A5A"/>
    <w:rsid w:val="003D49FB"/>
    <w:rsid w:val="003D79B1"/>
    <w:rsid w:val="003E5BC7"/>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90527"/>
    <w:rsid w:val="00497F58"/>
    <w:rsid w:val="004A2125"/>
    <w:rsid w:val="004A38F6"/>
    <w:rsid w:val="004B4EB6"/>
    <w:rsid w:val="004C083C"/>
    <w:rsid w:val="004C67C6"/>
    <w:rsid w:val="004D29DE"/>
    <w:rsid w:val="00510EAC"/>
    <w:rsid w:val="005277D5"/>
    <w:rsid w:val="00542A57"/>
    <w:rsid w:val="00565974"/>
    <w:rsid w:val="005732C0"/>
    <w:rsid w:val="0057336D"/>
    <w:rsid w:val="0057489A"/>
    <w:rsid w:val="00574ACF"/>
    <w:rsid w:val="00580B17"/>
    <w:rsid w:val="00581588"/>
    <w:rsid w:val="0058540B"/>
    <w:rsid w:val="00587C87"/>
    <w:rsid w:val="00590B80"/>
    <w:rsid w:val="0059502B"/>
    <w:rsid w:val="005B3134"/>
    <w:rsid w:val="005B3912"/>
    <w:rsid w:val="005B4E61"/>
    <w:rsid w:val="005B595A"/>
    <w:rsid w:val="005B66C2"/>
    <w:rsid w:val="005D2465"/>
    <w:rsid w:val="005E33DD"/>
    <w:rsid w:val="005E4229"/>
    <w:rsid w:val="005E540E"/>
    <w:rsid w:val="005E55FB"/>
    <w:rsid w:val="005F16BB"/>
    <w:rsid w:val="00607115"/>
    <w:rsid w:val="00612B1C"/>
    <w:rsid w:val="00613CC2"/>
    <w:rsid w:val="006148BF"/>
    <w:rsid w:val="00620768"/>
    <w:rsid w:val="0062594B"/>
    <w:rsid w:val="00631406"/>
    <w:rsid w:val="006324FF"/>
    <w:rsid w:val="006351D6"/>
    <w:rsid w:val="00636E0D"/>
    <w:rsid w:val="0064142F"/>
    <w:rsid w:val="00643510"/>
    <w:rsid w:val="00643CB4"/>
    <w:rsid w:val="00656427"/>
    <w:rsid w:val="00660255"/>
    <w:rsid w:val="0069270B"/>
    <w:rsid w:val="00694717"/>
    <w:rsid w:val="006971F3"/>
    <w:rsid w:val="006A4A20"/>
    <w:rsid w:val="006B128A"/>
    <w:rsid w:val="006C30B3"/>
    <w:rsid w:val="006C5B02"/>
    <w:rsid w:val="006C74A3"/>
    <w:rsid w:val="006D1381"/>
    <w:rsid w:val="006D31BC"/>
    <w:rsid w:val="006D4B0B"/>
    <w:rsid w:val="006E7943"/>
    <w:rsid w:val="006F24EA"/>
    <w:rsid w:val="006F5AF9"/>
    <w:rsid w:val="00702D80"/>
    <w:rsid w:val="00704CA9"/>
    <w:rsid w:val="0071048D"/>
    <w:rsid w:val="00710F86"/>
    <w:rsid w:val="007111A8"/>
    <w:rsid w:val="00731BC3"/>
    <w:rsid w:val="00741192"/>
    <w:rsid w:val="00743A33"/>
    <w:rsid w:val="00746080"/>
    <w:rsid w:val="0075144A"/>
    <w:rsid w:val="0078335A"/>
    <w:rsid w:val="00786329"/>
    <w:rsid w:val="00792C7D"/>
    <w:rsid w:val="00794A4D"/>
    <w:rsid w:val="007A5234"/>
    <w:rsid w:val="007B7854"/>
    <w:rsid w:val="007C56A1"/>
    <w:rsid w:val="007C6454"/>
    <w:rsid w:val="007E01E0"/>
    <w:rsid w:val="007F0B93"/>
    <w:rsid w:val="007F2ECA"/>
    <w:rsid w:val="00811708"/>
    <w:rsid w:val="00815667"/>
    <w:rsid w:val="00816416"/>
    <w:rsid w:val="00816B90"/>
    <w:rsid w:val="00817799"/>
    <w:rsid w:val="00821226"/>
    <w:rsid w:val="00822450"/>
    <w:rsid w:val="00822F5F"/>
    <w:rsid w:val="00824FD3"/>
    <w:rsid w:val="00826589"/>
    <w:rsid w:val="00834BCC"/>
    <w:rsid w:val="00850D54"/>
    <w:rsid w:val="008714B0"/>
    <w:rsid w:val="00876331"/>
    <w:rsid w:val="00880726"/>
    <w:rsid w:val="008A3544"/>
    <w:rsid w:val="008A789F"/>
    <w:rsid w:val="008B2150"/>
    <w:rsid w:val="008B48B8"/>
    <w:rsid w:val="008B5348"/>
    <w:rsid w:val="008B58F8"/>
    <w:rsid w:val="008C0712"/>
    <w:rsid w:val="008C4520"/>
    <w:rsid w:val="008C5F09"/>
    <w:rsid w:val="008D4678"/>
    <w:rsid w:val="008D470F"/>
    <w:rsid w:val="008E1F8F"/>
    <w:rsid w:val="008E4768"/>
    <w:rsid w:val="008E761E"/>
    <w:rsid w:val="008F66B7"/>
    <w:rsid w:val="008F77B3"/>
    <w:rsid w:val="009008F5"/>
    <w:rsid w:val="00902690"/>
    <w:rsid w:val="00904CC1"/>
    <w:rsid w:val="009066AF"/>
    <w:rsid w:val="00912050"/>
    <w:rsid w:val="00912E48"/>
    <w:rsid w:val="00920271"/>
    <w:rsid w:val="0092746F"/>
    <w:rsid w:val="00935DC9"/>
    <w:rsid w:val="009446C0"/>
    <w:rsid w:val="0096082E"/>
    <w:rsid w:val="00961347"/>
    <w:rsid w:val="00967410"/>
    <w:rsid w:val="00967D73"/>
    <w:rsid w:val="0098119A"/>
    <w:rsid w:val="00984AAF"/>
    <w:rsid w:val="00991B09"/>
    <w:rsid w:val="00993CB2"/>
    <w:rsid w:val="009A5166"/>
    <w:rsid w:val="009A76F8"/>
    <w:rsid w:val="009B2B3E"/>
    <w:rsid w:val="009B2B83"/>
    <w:rsid w:val="009C385E"/>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186C"/>
    <w:rsid w:val="00A64FF5"/>
    <w:rsid w:val="00A65816"/>
    <w:rsid w:val="00A6708F"/>
    <w:rsid w:val="00A71BF6"/>
    <w:rsid w:val="00A74EC6"/>
    <w:rsid w:val="00A857C6"/>
    <w:rsid w:val="00A86F9A"/>
    <w:rsid w:val="00AA35E6"/>
    <w:rsid w:val="00AA50B6"/>
    <w:rsid w:val="00AB2B2A"/>
    <w:rsid w:val="00AB3472"/>
    <w:rsid w:val="00AD0762"/>
    <w:rsid w:val="00AE4452"/>
    <w:rsid w:val="00AE7C38"/>
    <w:rsid w:val="00B01F99"/>
    <w:rsid w:val="00B02B37"/>
    <w:rsid w:val="00B05276"/>
    <w:rsid w:val="00B132DB"/>
    <w:rsid w:val="00B31427"/>
    <w:rsid w:val="00B33861"/>
    <w:rsid w:val="00B40DE2"/>
    <w:rsid w:val="00B50210"/>
    <w:rsid w:val="00B53955"/>
    <w:rsid w:val="00B53C54"/>
    <w:rsid w:val="00B54FF6"/>
    <w:rsid w:val="00B6408A"/>
    <w:rsid w:val="00B714B8"/>
    <w:rsid w:val="00B75B50"/>
    <w:rsid w:val="00B7682A"/>
    <w:rsid w:val="00B82C2C"/>
    <w:rsid w:val="00B856F4"/>
    <w:rsid w:val="00B8720B"/>
    <w:rsid w:val="00B876EF"/>
    <w:rsid w:val="00BA4697"/>
    <w:rsid w:val="00BB5378"/>
    <w:rsid w:val="00BC0BD3"/>
    <w:rsid w:val="00BD0107"/>
    <w:rsid w:val="00BE0C33"/>
    <w:rsid w:val="00BE19A0"/>
    <w:rsid w:val="00BE262C"/>
    <w:rsid w:val="00BE6C3D"/>
    <w:rsid w:val="00C07606"/>
    <w:rsid w:val="00C12542"/>
    <w:rsid w:val="00C24725"/>
    <w:rsid w:val="00C30BA9"/>
    <w:rsid w:val="00C3541E"/>
    <w:rsid w:val="00C36A8F"/>
    <w:rsid w:val="00C42834"/>
    <w:rsid w:val="00C42FFA"/>
    <w:rsid w:val="00C5014A"/>
    <w:rsid w:val="00C507D8"/>
    <w:rsid w:val="00C62EAC"/>
    <w:rsid w:val="00C63F9F"/>
    <w:rsid w:val="00C7723C"/>
    <w:rsid w:val="00C838F5"/>
    <w:rsid w:val="00CA1AF4"/>
    <w:rsid w:val="00CA6068"/>
    <w:rsid w:val="00CB15E1"/>
    <w:rsid w:val="00CB3D46"/>
    <w:rsid w:val="00CC0E03"/>
    <w:rsid w:val="00CD1A87"/>
    <w:rsid w:val="00CD35F3"/>
    <w:rsid w:val="00CD5C93"/>
    <w:rsid w:val="00CD653D"/>
    <w:rsid w:val="00CD69E5"/>
    <w:rsid w:val="00CE342B"/>
    <w:rsid w:val="00CF320C"/>
    <w:rsid w:val="00CF3A4B"/>
    <w:rsid w:val="00CF4001"/>
    <w:rsid w:val="00D05837"/>
    <w:rsid w:val="00D12D8A"/>
    <w:rsid w:val="00D13E0C"/>
    <w:rsid w:val="00D15B5C"/>
    <w:rsid w:val="00D25896"/>
    <w:rsid w:val="00D373A1"/>
    <w:rsid w:val="00D37C0F"/>
    <w:rsid w:val="00D45661"/>
    <w:rsid w:val="00D45943"/>
    <w:rsid w:val="00D47D22"/>
    <w:rsid w:val="00D50F64"/>
    <w:rsid w:val="00D51865"/>
    <w:rsid w:val="00D51D0C"/>
    <w:rsid w:val="00D619F7"/>
    <w:rsid w:val="00D74140"/>
    <w:rsid w:val="00D902B6"/>
    <w:rsid w:val="00D97EDC"/>
    <w:rsid w:val="00DA03B2"/>
    <w:rsid w:val="00DA6E56"/>
    <w:rsid w:val="00DC24E5"/>
    <w:rsid w:val="00DC4924"/>
    <w:rsid w:val="00DC6705"/>
    <w:rsid w:val="00DD2DE8"/>
    <w:rsid w:val="00DE38B4"/>
    <w:rsid w:val="00DE5D02"/>
    <w:rsid w:val="00E005A9"/>
    <w:rsid w:val="00E1166E"/>
    <w:rsid w:val="00E24DC0"/>
    <w:rsid w:val="00E2519C"/>
    <w:rsid w:val="00E25F2A"/>
    <w:rsid w:val="00E37786"/>
    <w:rsid w:val="00E41455"/>
    <w:rsid w:val="00E42AD2"/>
    <w:rsid w:val="00E50856"/>
    <w:rsid w:val="00E538CC"/>
    <w:rsid w:val="00E54DBA"/>
    <w:rsid w:val="00E63D7C"/>
    <w:rsid w:val="00E640D5"/>
    <w:rsid w:val="00E666C1"/>
    <w:rsid w:val="00E66E2E"/>
    <w:rsid w:val="00E67691"/>
    <w:rsid w:val="00E717EA"/>
    <w:rsid w:val="00E92237"/>
    <w:rsid w:val="00E951EF"/>
    <w:rsid w:val="00EA3D54"/>
    <w:rsid w:val="00EA56D9"/>
    <w:rsid w:val="00EA5CE3"/>
    <w:rsid w:val="00EB51C1"/>
    <w:rsid w:val="00EB5AE1"/>
    <w:rsid w:val="00EB5E0B"/>
    <w:rsid w:val="00EB62B9"/>
    <w:rsid w:val="00EC2171"/>
    <w:rsid w:val="00ED442D"/>
    <w:rsid w:val="00ED70C2"/>
    <w:rsid w:val="00EE18FF"/>
    <w:rsid w:val="00EE489F"/>
    <w:rsid w:val="00F061E0"/>
    <w:rsid w:val="00F0647F"/>
    <w:rsid w:val="00F10CE3"/>
    <w:rsid w:val="00F14F3B"/>
    <w:rsid w:val="00F16362"/>
    <w:rsid w:val="00F207C7"/>
    <w:rsid w:val="00F20AC4"/>
    <w:rsid w:val="00F36B6D"/>
    <w:rsid w:val="00F43FA3"/>
    <w:rsid w:val="00F55648"/>
    <w:rsid w:val="00F625FA"/>
    <w:rsid w:val="00F65085"/>
    <w:rsid w:val="00F70046"/>
    <w:rsid w:val="00F748C2"/>
    <w:rsid w:val="00F76C5C"/>
    <w:rsid w:val="00F81EF3"/>
    <w:rsid w:val="00F84496"/>
    <w:rsid w:val="00F84DE8"/>
    <w:rsid w:val="00F85DCB"/>
    <w:rsid w:val="00F86F9C"/>
    <w:rsid w:val="00F90D76"/>
    <w:rsid w:val="00FC002E"/>
    <w:rsid w:val="00FC147B"/>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FAE2190"/>
  <w15:docId w15:val="{7B4AF401-7DD0-4FB5-9196-098F1C4E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D619F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health.gov.au/cdi"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yperlink" Target="mailto:cdi.editor@health.gov.au" TargetMode="External"/><Relationship Id="rId30" Type="http://schemas.openxmlformats.org/officeDocument/2006/relationships/hyperlink" Target="https://creativecommons.org/licenses/by-nc-nd/4.0/legalcode"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653E81-4547-40FB-A95E-E4FCD7CB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9001</Words>
  <Characters>52813</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26-Fortnightly reporting period ending 27 September 2020</vt:lpstr>
    </vt:vector>
  </TitlesOfParts>
  <Company>Australian Government, Department of Health</Company>
  <LinksUpToDate>false</LinksUpToDate>
  <CharactersWithSpaces>61691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26-Fortnightly reporting period ending 27 September 2020</dc:title>
  <dc:subject>This is the twenty-sixth epidemiological report for coronavirus disease 2019 (COVID-19), reported in Australia as at 23:59 Australian Eastern Standard Time [AEST] 27 September 2020.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2024-08-29T03:29:00Z</dcterms:created>
  <dcterms:modified xsi:type="dcterms:W3CDTF">2024-08-29T03:29:00Z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8/10/2020</vt:lpwstr>
  </property>
  <property fmtid="{D5CDD505-2E9C-101B-9397-08002B2CF9AE}" pid="5" name="DOI">
    <vt:lpwstr>https://doi.org/10.33321/cdi.2020.44.78</vt:lpwstr>
  </property>
</Properties>
</file>