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BF1DF" w14:textId="77777777" w:rsidR="00E4281B" w:rsidRPr="009D4C93" w:rsidRDefault="00E4281B" w:rsidP="0087392B">
      <w:pPr>
        <w:pStyle w:val="Title"/>
      </w:pPr>
      <w:r w:rsidRPr="009D4C93">
        <w:t xml:space="preserve">COVID-19, Australia: Epidemiology Report </w:t>
      </w:r>
      <w:r>
        <w:t>10</w:t>
      </w:r>
      <w:r w:rsidRPr="009D4C93">
        <w:t xml:space="preserve">: </w:t>
      </w:r>
    </w:p>
    <w:p w14:paraId="26EAF811" w14:textId="77777777" w:rsidR="00E4281B" w:rsidRPr="00911AB9" w:rsidRDefault="00E4281B" w:rsidP="00911AB9">
      <w:pPr>
        <w:pStyle w:val="Subtitle"/>
      </w:pPr>
      <w:r w:rsidRPr="00911AB9">
        <w:t xml:space="preserve">Reporting week ending 23:59 AEST 5 April 2020 </w:t>
      </w:r>
    </w:p>
    <w:p w14:paraId="1F3B67FD" w14:textId="77777777" w:rsidR="00E4281B" w:rsidRPr="00CA2B70" w:rsidRDefault="00E4281B" w:rsidP="00911AB9">
      <w:r w:rsidRPr="00E01F7D">
        <w:t>COVID-19 National Incident Room Surveillance Team</w:t>
      </w:r>
    </w:p>
    <w:p w14:paraId="45111726" w14:textId="77777777" w:rsidR="00E4281B" w:rsidRPr="00E4281B" w:rsidRDefault="00E4281B" w:rsidP="00E4281B">
      <w:pPr>
        <w:rPr>
          <w:i/>
          <w:color w:val="FF0000"/>
        </w:rPr>
      </w:pPr>
      <w:r w:rsidRPr="00E4281B">
        <w:rPr>
          <w:i/>
        </w:rPr>
        <w:t>Notified cases of COVID-19 and associated deaths reported to the National Notifiable Diseases Surveillance System (NNDSS) to 5 April 2020.</w:t>
      </w:r>
    </w:p>
    <w:p w14:paraId="3BB1D629" w14:textId="77777777" w:rsidR="00E4281B" w:rsidRPr="00E4281B" w:rsidRDefault="00E4281B" w:rsidP="00E4281B">
      <w:pPr>
        <w:pStyle w:val="Heading1"/>
      </w:pPr>
      <w:r w:rsidRPr="00E4281B">
        <w:t>Summary</w:t>
      </w:r>
    </w:p>
    <w:tbl>
      <w:tblPr>
        <w:tblStyle w:val="CDI-StandardTable"/>
        <w:tblW w:w="0" w:type="auto"/>
        <w:tblLayout w:type="fixed"/>
        <w:tblCellMar>
          <w:top w:w="57" w:type="dxa"/>
          <w:left w:w="57" w:type="dxa"/>
          <w:bottom w:w="57" w:type="dxa"/>
          <w:right w:w="57" w:type="dxa"/>
        </w:tblCellMar>
        <w:tblLook w:val="01E0" w:firstRow="1" w:lastRow="1" w:firstColumn="1" w:lastColumn="1" w:noHBand="0" w:noVBand="0"/>
        <w:tblDescription w:val="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w:tblPr>
      <w:tblGrid>
        <w:gridCol w:w="2694"/>
        <w:gridCol w:w="7386"/>
      </w:tblGrid>
      <w:tr w:rsidR="00E4281B" w:rsidRPr="00030F99" w14:paraId="1562757B" w14:textId="77777777" w:rsidTr="00553B03">
        <w:trPr>
          <w:cnfStyle w:val="100000000000" w:firstRow="1" w:lastRow="0" w:firstColumn="0" w:lastColumn="0" w:oddVBand="0" w:evenVBand="0" w:oddHBand="0" w:evenHBand="0" w:firstRowFirstColumn="0" w:firstRowLastColumn="0" w:lastRowFirstColumn="0" w:lastRowLastColumn="0"/>
          <w:trHeight w:val="567"/>
          <w:tblHeader/>
        </w:trPr>
        <w:tc>
          <w:tcPr>
            <w:tcW w:w="10080" w:type="dxa"/>
            <w:gridSpan w:val="2"/>
          </w:tcPr>
          <w:p w14:paraId="3071B611" w14:textId="77777777" w:rsidR="00E4281B" w:rsidRPr="00030F99" w:rsidRDefault="00E4281B" w:rsidP="003B3B16">
            <w:pPr>
              <w:rPr>
                <w:b w:val="0"/>
                <w:color w:val="FFFFFF" w:themeColor="background1"/>
              </w:rPr>
            </w:pPr>
            <w:r w:rsidRPr="00030F99">
              <w:rPr>
                <w:color w:val="FFFFFF" w:themeColor="background1"/>
                <w:w w:val="115"/>
              </w:rPr>
              <w:t>Confirmed cases in Australia notified up to 5 April 2020</w:t>
            </w:r>
            <w:r>
              <w:rPr>
                <w:rStyle w:val="FootnoteReference"/>
                <w:b w:val="0"/>
                <w:color w:val="FFFFFF" w:themeColor="background1"/>
              </w:rPr>
              <w:footnoteReference w:id="2"/>
            </w:r>
          </w:p>
        </w:tc>
      </w:tr>
      <w:tr w:rsidR="00E4281B" w:rsidRPr="00CA2B70" w14:paraId="37B4286B" w14:textId="77777777" w:rsidTr="00911AB9">
        <w:trPr>
          <w:trHeight w:val="397"/>
        </w:trPr>
        <w:tc>
          <w:tcPr>
            <w:tcW w:w="2694" w:type="dxa"/>
          </w:tcPr>
          <w:p w14:paraId="7D41B836" w14:textId="77777777" w:rsidR="00E4281B" w:rsidRPr="00CA2B70" w:rsidRDefault="00E4281B" w:rsidP="00B97C0A">
            <w:r w:rsidRPr="00CA2B70">
              <w:rPr>
                <w:w w:val="115"/>
              </w:rPr>
              <w:t>Notifications</w:t>
            </w:r>
          </w:p>
        </w:tc>
        <w:tc>
          <w:tcPr>
            <w:tcW w:w="7386" w:type="dxa"/>
          </w:tcPr>
          <w:p w14:paraId="5D44E939" w14:textId="77777777" w:rsidR="00E4281B" w:rsidRPr="00771250" w:rsidRDefault="00E4281B" w:rsidP="00030F99">
            <w:r>
              <w:rPr>
                <w:w w:val="115"/>
              </w:rPr>
              <w:t>5,805</w:t>
            </w:r>
          </w:p>
        </w:tc>
      </w:tr>
      <w:tr w:rsidR="00E4281B" w:rsidRPr="00CA2B70" w14:paraId="515BDEE0" w14:textId="77777777" w:rsidTr="00911AB9">
        <w:trPr>
          <w:cnfStyle w:val="000000010000" w:firstRow="0" w:lastRow="0" w:firstColumn="0" w:lastColumn="0" w:oddVBand="0" w:evenVBand="0" w:oddHBand="0" w:evenHBand="1" w:firstRowFirstColumn="0" w:firstRowLastColumn="0" w:lastRowFirstColumn="0" w:lastRowLastColumn="0"/>
          <w:trHeight w:val="397"/>
        </w:trPr>
        <w:tc>
          <w:tcPr>
            <w:tcW w:w="2694" w:type="dxa"/>
          </w:tcPr>
          <w:p w14:paraId="157F5C40" w14:textId="77777777" w:rsidR="00E4281B" w:rsidRPr="00CA2B70" w:rsidRDefault="00E4281B" w:rsidP="00B97C0A">
            <w:r w:rsidRPr="00CA2B70">
              <w:rPr>
                <w:w w:val="115"/>
              </w:rPr>
              <w:t>Deaths</w:t>
            </w:r>
          </w:p>
        </w:tc>
        <w:tc>
          <w:tcPr>
            <w:tcW w:w="7386" w:type="dxa"/>
          </w:tcPr>
          <w:p w14:paraId="5202D2C0" w14:textId="77777777" w:rsidR="00E4281B" w:rsidRPr="00771250" w:rsidRDefault="00E4281B" w:rsidP="00B97C0A">
            <w:r>
              <w:rPr>
                <w:w w:val="115"/>
              </w:rPr>
              <w:t>33</w:t>
            </w:r>
          </w:p>
        </w:tc>
      </w:tr>
    </w:tbl>
    <w:p w14:paraId="4C820A05" w14:textId="77777777" w:rsidR="00E4281B" w:rsidRPr="00494AFB" w:rsidRDefault="00E4281B" w:rsidP="00761C37">
      <w:pPr>
        <w:pStyle w:val="ListParagraph"/>
        <w:spacing w:after="0" w:line="240" w:lineRule="auto"/>
        <w:ind w:left="360"/>
        <w:rPr>
          <w:rFonts w:cstheme="minorHAnsi"/>
          <w:sz w:val="12"/>
          <w:szCs w:val="24"/>
        </w:rPr>
      </w:pPr>
    </w:p>
    <w:p w14:paraId="33C74912" w14:textId="77777777" w:rsidR="00E4281B" w:rsidRDefault="00E4281B" w:rsidP="00E4281B">
      <w:r>
        <w:t>Notifications in Australia remain predominantly among people with recent overseas travel, with some locally-acquired cases being detected. Most locally-acquired cases are able to be linked back to a confirmed case, with a small portion unable to be epidemiologically link</w:t>
      </w:r>
      <w:r w:rsidR="00F72330">
        <w:t>ed</w:t>
      </w:r>
      <w:r>
        <w:t>. The distribution of overseas-acquired cases to locally acquired cases varies by jurisdiction.</w:t>
      </w:r>
    </w:p>
    <w:p w14:paraId="7F4AF68D" w14:textId="77777777" w:rsidR="00E4281B" w:rsidRDefault="00E4281B" w:rsidP="00E4281B">
      <w:pPr>
        <w:rPr>
          <w:noProof/>
        </w:rPr>
      </w:pPr>
      <w:r>
        <w:t>Early indications are that reduction in international travel, domestic movement, social distancing measures and public health action are slowing the spread of the disease (Figure 1).</w:t>
      </w:r>
    </w:p>
    <w:p w14:paraId="79E17635" w14:textId="77777777" w:rsidR="00E4281B" w:rsidRDefault="00E4281B" w:rsidP="00E4281B">
      <w:pPr>
        <w:rPr>
          <w:noProof/>
        </w:rPr>
      </w:pPr>
      <w:r>
        <w:rPr>
          <w:noProof/>
        </w:rPr>
        <w:t>Internationally, cases continue to increase, with high rates of increase observed in the European region and the United States of America. The epidemiology differs from country to country depending not only on the disease, but also on differences in case detection, testing and implemented public health measures.</w:t>
      </w:r>
    </w:p>
    <w:p w14:paraId="5980BA2D" w14:textId="77777777" w:rsidR="00E4281B" w:rsidRDefault="00E4281B" w:rsidP="00747456">
      <w:pPr>
        <w:pStyle w:val="CDIFigures"/>
        <w:sectPr w:rsidR="00E4281B" w:rsidSect="00F72330">
          <w:footerReference w:type="default" r:id="rId9"/>
          <w:footerReference w:type="first" r:id="rId10"/>
          <w:footnotePr>
            <w:numFmt w:val="lowerRoman"/>
          </w:footnotePr>
          <w:type w:val="continuous"/>
          <w:pgSz w:w="11906" w:h="16838"/>
          <w:pgMar w:top="720" w:right="720" w:bottom="1134" w:left="720" w:header="709" w:footer="284" w:gutter="0"/>
          <w:cols w:space="708"/>
          <w:titlePg/>
          <w:docGrid w:linePitch="360"/>
        </w:sectPr>
      </w:pPr>
    </w:p>
    <w:p w14:paraId="3A7331FB" w14:textId="77777777" w:rsidR="00E4281B" w:rsidRPr="00E4281B" w:rsidRDefault="00E4281B" w:rsidP="00E4281B">
      <w:pPr>
        <w:pStyle w:val="CDIFigures"/>
      </w:pPr>
      <w:r w:rsidRPr="00E4281B">
        <w:lastRenderedPageBreak/>
        <w:t>Figure 1: COVID-19 notifications in Australia by date of onset, from  13 January to 5 April 2020,a with timing of key public health measures</w:t>
      </w:r>
    </w:p>
    <w:p w14:paraId="705137A8" w14:textId="77777777" w:rsidR="00E4281B" w:rsidRDefault="00E4281B" w:rsidP="00624836">
      <w:pPr>
        <w:rPr>
          <w:noProof/>
        </w:rPr>
      </w:pPr>
    </w:p>
    <w:p w14:paraId="76D12130" w14:textId="77777777" w:rsidR="00E4281B" w:rsidRPr="00115C45" w:rsidRDefault="00E4281B" w:rsidP="00624836">
      <w:pPr>
        <w:spacing w:after="0" w:line="240" w:lineRule="auto"/>
        <w:jc w:val="center"/>
        <w:rPr>
          <w:rFonts w:cstheme="minorHAnsi"/>
          <w:noProof/>
        </w:rPr>
      </w:pPr>
      <w:r>
        <w:rPr>
          <w:rFonts w:cstheme="minorHAnsi"/>
          <w:noProof/>
        </w:rPr>
        <w:drawing>
          <wp:inline distT="0" distB="0" distL="0" distR="0" wp14:anchorId="1A4258DD" wp14:editId="5379CCEE">
            <wp:extent cx="7768220" cy="5058581"/>
            <wp:effectExtent l="0" t="0" r="4445" b="8890"/>
            <wp:docPr id="24" name="Picture 24" descr="Bar chart showing COVID-19 notifications by date of illness onset, for the 5,805 Australian cases. Notifications for the cases shown have onset dates ranging from 13 January 2020 to 5 April 2020.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68220" cy="5058581"/>
                    </a:xfrm>
                    <a:prstGeom prst="rect">
                      <a:avLst/>
                    </a:prstGeom>
                    <a:noFill/>
                  </pic:spPr>
                </pic:pic>
              </a:graphicData>
            </a:graphic>
          </wp:inline>
        </w:drawing>
      </w:r>
    </w:p>
    <w:p w14:paraId="4FF323B3" w14:textId="77777777" w:rsidR="00E4281B" w:rsidRPr="00E4281B" w:rsidRDefault="00E4281B" w:rsidP="00E4281B">
      <w:pPr>
        <w:pStyle w:val="CDIfootnotes"/>
        <w:sectPr w:rsidR="00E4281B" w:rsidRPr="00E4281B" w:rsidSect="00624836">
          <w:footnotePr>
            <w:numFmt w:val="lowerRoman"/>
          </w:footnotePr>
          <w:pgSz w:w="16838" w:h="11906" w:orient="landscape"/>
          <w:pgMar w:top="851" w:right="709" w:bottom="851" w:left="425" w:header="709" w:footer="709" w:gutter="0"/>
          <w:cols w:space="708"/>
          <w:docGrid w:linePitch="360"/>
        </w:sectPr>
      </w:pPr>
      <w:r w:rsidRPr="00E4281B">
        <w:t>a</w:t>
      </w:r>
      <w:r w:rsidRPr="00E4281B">
        <w:tab/>
        <w:t>Due to reporting delays, interpret the latest days’ new cases with caution.</w:t>
      </w:r>
    </w:p>
    <w:p w14:paraId="3DAD6E35" w14:textId="77777777" w:rsidR="00E4281B" w:rsidRPr="00115C45" w:rsidRDefault="00E4281B" w:rsidP="00624836">
      <w:pPr>
        <w:pStyle w:val="CDIfootnotes"/>
        <w:rPr>
          <w:noProof/>
          <w:sz w:val="24"/>
          <w:szCs w:val="24"/>
        </w:rPr>
      </w:pPr>
    </w:p>
    <w:p w14:paraId="4169BB79" w14:textId="77777777" w:rsidR="00E4281B" w:rsidRPr="00E4281B" w:rsidRDefault="00E4281B" w:rsidP="00E4281B">
      <w:pPr>
        <w:pStyle w:val="Heading1"/>
      </w:pPr>
      <w:r w:rsidRPr="00E4281B">
        <w:t xml:space="preserve">Australian cases: descriptive epidemiology </w:t>
      </w:r>
    </w:p>
    <w:p w14:paraId="1049F118" w14:textId="77777777" w:rsidR="00E4281B" w:rsidRPr="00E4281B" w:rsidRDefault="00E4281B" w:rsidP="00E4281B">
      <w:pPr>
        <w:pStyle w:val="Heading2"/>
      </w:pPr>
      <w:r w:rsidRPr="00E4281B">
        <w:t xml:space="preserve">National trends </w:t>
      </w:r>
    </w:p>
    <w:p w14:paraId="7FB2DAEA" w14:textId="77777777" w:rsidR="00E4281B" w:rsidRPr="00624836" w:rsidRDefault="00E4281B" w:rsidP="00E4281B">
      <w:pPr>
        <w:pStyle w:val="ListParagraph"/>
        <w:numPr>
          <w:ilvl w:val="0"/>
          <w:numId w:val="26"/>
        </w:numPr>
      </w:pPr>
      <w:bookmarkStart w:id="0" w:name="_Ref522005646"/>
      <w:r w:rsidRPr="00624836">
        <w:t xml:space="preserve">Over the past week, 1,646 cases of COVID-19 were notified to the NNDSS, bringing the total </w:t>
      </w:r>
      <w:r>
        <w:t xml:space="preserve">number of </w:t>
      </w:r>
      <w:r w:rsidRPr="00624836">
        <w:t>confirmed cases notified in Australia to 5,805 (up to 23:59 AE</w:t>
      </w:r>
      <w:r>
        <w:t>S</w:t>
      </w:r>
      <w:r w:rsidRPr="00624836">
        <w:t>T 5 April 2020). This is a 30% decrease</w:t>
      </w:r>
      <w:r>
        <w:t xml:space="preserve"> in weekly new cases</w:t>
      </w:r>
      <w:r w:rsidRPr="00624836">
        <w:t xml:space="preserve"> compared to the previous reporting period (n = 2,355</w:t>
      </w:r>
      <w:proofErr w:type="gramStart"/>
      <w:r w:rsidRPr="00624836">
        <w:t>)</w:t>
      </w:r>
      <w:r>
        <w:t>;</w:t>
      </w:r>
      <w:proofErr w:type="gramEnd"/>
    </w:p>
    <w:p w14:paraId="0B8541DD" w14:textId="77777777" w:rsidR="00E4281B" w:rsidRPr="00624836" w:rsidRDefault="00E4281B" w:rsidP="00E4281B">
      <w:pPr>
        <w:pStyle w:val="ListParagraph"/>
        <w:numPr>
          <w:ilvl w:val="0"/>
          <w:numId w:val="26"/>
        </w:numPr>
      </w:pPr>
      <w:r w:rsidRPr="00624836">
        <w:t xml:space="preserve">Forty-one cases (0.8%) </w:t>
      </w:r>
      <w:r>
        <w:t>have been</w:t>
      </w:r>
      <w:r w:rsidRPr="00624836">
        <w:t xml:space="preserve"> reported in Aboriginal and Torres Strait Islander persons</w:t>
      </w:r>
      <w:r>
        <w:t xml:space="preserve"> since the start of the outbreak</w:t>
      </w:r>
      <w:r w:rsidRPr="00624836">
        <w:t xml:space="preserve">. </w:t>
      </w:r>
      <w:r>
        <w:t>These c</w:t>
      </w:r>
      <w:r w:rsidRPr="00624836">
        <w:t>ases were reported across several jurisdictions</w:t>
      </w:r>
      <w:r>
        <w:t>,</w:t>
      </w:r>
      <w:r w:rsidRPr="00624836">
        <w:t xml:space="preserve"> with the majority reported in areas classified as ‘major cities of Australia’ based on the case’s usual place of residence. </w:t>
      </w:r>
      <w:r>
        <w:t>Across all Australian cases, c</w:t>
      </w:r>
      <w:r w:rsidRPr="00624836">
        <w:t xml:space="preserve">ompleteness of the Indigenous status field was approximately 79%, with 21% of cases with a reported value of </w:t>
      </w:r>
      <w:r>
        <w:t>‘</w:t>
      </w:r>
      <w:r w:rsidRPr="00624836">
        <w:t>unknown</w:t>
      </w:r>
      <w:r>
        <w:t>’; and</w:t>
      </w:r>
      <w:r w:rsidRPr="00624836">
        <w:t xml:space="preserve"> </w:t>
      </w:r>
    </w:p>
    <w:p w14:paraId="123C82B2" w14:textId="77777777" w:rsidR="00E4281B" w:rsidRPr="00624836" w:rsidRDefault="00E4281B" w:rsidP="00E4281B">
      <w:pPr>
        <w:pStyle w:val="ListParagraph"/>
        <w:numPr>
          <w:ilvl w:val="0"/>
          <w:numId w:val="26"/>
        </w:numPr>
      </w:pPr>
      <w:r w:rsidRPr="00624836">
        <w:t>The median time between onset of symptoms and laboratory testing was 3 days (range 0–42 days).</w:t>
      </w:r>
    </w:p>
    <w:p w14:paraId="366E9E1D" w14:textId="77777777" w:rsidR="00E4281B" w:rsidRPr="00E4281B" w:rsidRDefault="00E4281B" w:rsidP="00E4281B">
      <w:pPr>
        <w:pStyle w:val="Heading2"/>
      </w:pPr>
      <w:bookmarkStart w:id="1" w:name="_Ref512339903"/>
      <w:r w:rsidRPr="00E4281B">
        <w:t>Geographical Distribution</w:t>
      </w:r>
    </w:p>
    <w:bookmarkEnd w:id="1"/>
    <w:p w14:paraId="4CB481E5" w14:textId="77777777" w:rsidR="00E4281B" w:rsidRPr="00624836" w:rsidRDefault="00E4281B" w:rsidP="00E4281B">
      <w:pPr>
        <w:pStyle w:val="ListParagraph"/>
        <w:numPr>
          <w:ilvl w:val="0"/>
          <w:numId w:val="27"/>
        </w:numPr>
      </w:pPr>
      <w:r>
        <w:t>C</w:t>
      </w:r>
      <w:r w:rsidRPr="00624836">
        <w:t xml:space="preserve">ases of COVID-19 </w:t>
      </w:r>
      <w:r w:rsidRPr="00F540D3">
        <w:t>continue to be reported at varying rates</w:t>
      </w:r>
      <w:r w:rsidRPr="00624836">
        <w:t xml:space="preserve"> in all jurisdictions (Table 1</w:t>
      </w:r>
      <w:proofErr w:type="gramStart"/>
      <w:r w:rsidRPr="00624836">
        <w:t>)</w:t>
      </w:r>
      <w:r>
        <w:t>;</w:t>
      </w:r>
      <w:proofErr w:type="gramEnd"/>
    </w:p>
    <w:p w14:paraId="43E81358" w14:textId="77777777" w:rsidR="00E4281B" w:rsidRPr="00624836" w:rsidRDefault="00E4281B" w:rsidP="00E4281B">
      <w:pPr>
        <w:pStyle w:val="ListParagraph"/>
        <w:numPr>
          <w:ilvl w:val="0"/>
          <w:numId w:val="27"/>
        </w:numPr>
      </w:pPr>
      <w:r w:rsidRPr="00624836">
        <w:t>New South Wales had the highest rate of COVID-19 notifications (32.9 per 100,000) and the Northern Territory had the lowest (11.0 per 100,000)</w:t>
      </w:r>
      <w:r>
        <w:t>; and</w:t>
      </w:r>
    </w:p>
    <w:p w14:paraId="393AF90D" w14:textId="77777777" w:rsidR="00E4281B" w:rsidRPr="00624836" w:rsidRDefault="00E4281B" w:rsidP="00E4281B">
      <w:pPr>
        <w:pStyle w:val="ListParagraph"/>
        <w:numPr>
          <w:ilvl w:val="0"/>
          <w:numId w:val="27"/>
        </w:numPr>
      </w:pPr>
      <w:r w:rsidRPr="00624836">
        <w:t>Most cases were reported to reside in major metropolitan areas, with a small number of cases residing outside these areas (Figure 2 and Figure 3).</w:t>
      </w:r>
    </w:p>
    <w:p w14:paraId="267138A6" w14:textId="77777777" w:rsidR="00E4281B" w:rsidRPr="00E4281B" w:rsidRDefault="00E4281B" w:rsidP="00E4281B">
      <w:pPr>
        <w:pStyle w:val="CDIFigures"/>
      </w:pPr>
      <w:r w:rsidRPr="00E4281B">
        <w:t xml:space="preserve">Table 1: Notifications and rates of COVID-19 and diagnostic tests performed, Australia, by </w:t>
      </w:r>
      <w:proofErr w:type="gramStart"/>
      <w:r w:rsidRPr="00E4281B">
        <w:t>jurisdiction</w:t>
      </w:r>
      <w:proofErr w:type="gramEnd"/>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1 shows the cumulative confirmed cases of COVID-19 in Australia by current and prior reporting period and jurisdiction. In this reporting period 1,646 new cases were reported: 678 in New South Wales, 494 in Victoria, 193 in Queensland, 131 in Western Australia, 105 in South Australia, 17 in Tasmania, 15 in the Australian Capital Territory and 13 in the Northern Territory."/>
      </w:tblPr>
      <w:tblGrid>
        <w:gridCol w:w="1743"/>
        <w:gridCol w:w="2410"/>
        <w:gridCol w:w="1843"/>
        <w:gridCol w:w="1843"/>
        <w:gridCol w:w="2126"/>
      </w:tblGrid>
      <w:tr w:rsidR="00E4281B" w:rsidRPr="00624836" w14:paraId="00BE17F1" w14:textId="77777777" w:rsidTr="004E7F2B">
        <w:trPr>
          <w:cnfStyle w:val="100000000000" w:firstRow="1" w:lastRow="0" w:firstColumn="0" w:lastColumn="0" w:oddVBand="0" w:evenVBand="0" w:oddHBand="0" w:evenHBand="0" w:firstRowFirstColumn="0" w:firstRowLastColumn="0" w:lastRowFirstColumn="0" w:lastRowLastColumn="0"/>
          <w:tblHeader/>
        </w:trPr>
        <w:tc>
          <w:tcPr>
            <w:tcW w:w="1743" w:type="dxa"/>
          </w:tcPr>
          <w:p w14:paraId="6096F25F" w14:textId="77777777" w:rsidR="00E4281B" w:rsidRPr="00624836" w:rsidRDefault="00E4281B" w:rsidP="00656E4B">
            <w:pPr>
              <w:ind w:right="425"/>
              <w:rPr>
                <w:rFonts w:cstheme="minorHAnsi"/>
                <w:b w:val="0"/>
                <w:color w:val="FFFFFF" w:themeColor="background1"/>
              </w:rPr>
            </w:pPr>
            <w:r w:rsidRPr="00624836">
              <w:rPr>
                <w:rFonts w:cstheme="minorHAnsi"/>
                <w:color w:val="FFFFFF" w:themeColor="background1"/>
              </w:rPr>
              <w:t>Jurisdiction</w:t>
            </w:r>
          </w:p>
        </w:tc>
        <w:tc>
          <w:tcPr>
            <w:tcW w:w="2410" w:type="dxa"/>
          </w:tcPr>
          <w:p w14:paraId="19DD1DF3" w14:textId="77777777" w:rsidR="00E4281B" w:rsidRPr="00624836" w:rsidRDefault="00E4281B" w:rsidP="00316977">
            <w:pPr>
              <w:jc w:val="center"/>
              <w:rPr>
                <w:rFonts w:cstheme="minorHAnsi"/>
                <w:b w:val="0"/>
                <w:color w:val="FFFFFF" w:themeColor="background1"/>
              </w:rPr>
            </w:pPr>
            <w:r w:rsidRPr="00624836">
              <w:rPr>
                <w:rFonts w:cstheme="minorHAnsi"/>
                <w:color w:val="FFFFFF" w:themeColor="background1"/>
              </w:rPr>
              <w:t>Number of new cases this reporting period (00:00 AEDT 30 March to 23:59 AE</w:t>
            </w:r>
            <w:r>
              <w:rPr>
                <w:rFonts w:cstheme="minorHAnsi"/>
                <w:color w:val="FFFFFF" w:themeColor="background1"/>
              </w:rPr>
              <w:t>S</w:t>
            </w:r>
            <w:r w:rsidRPr="00624836">
              <w:rPr>
                <w:rFonts w:cstheme="minorHAnsi"/>
                <w:color w:val="FFFFFF" w:themeColor="background1"/>
              </w:rPr>
              <w:t>T 5 April 2020)</w:t>
            </w:r>
          </w:p>
        </w:tc>
        <w:tc>
          <w:tcPr>
            <w:tcW w:w="1843" w:type="dxa"/>
          </w:tcPr>
          <w:p w14:paraId="52D2BB48" w14:textId="77777777" w:rsidR="00E4281B" w:rsidRPr="00624836" w:rsidRDefault="00E4281B" w:rsidP="00656E4B">
            <w:pPr>
              <w:jc w:val="center"/>
              <w:rPr>
                <w:rFonts w:cstheme="minorHAnsi"/>
                <w:b w:val="0"/>
                <w:color w:val="FFFFFF" w:themeColor="background1"/>
              </w:rPr>
            </w:pPr>
            <w:r w:rsidRPr="00624836">
              <w:rPr>
                <w:rFonts w:cstheme="minorHAnsi"/>
                <w:color w:val="FFFFFF" w:themeColor="background1"/>
              </w:rPr>
              <w:t>Total cases</w:t>
            </w:r>
          </w:p>
          <w:p w14:paraId="7967A859" w14:textId="77777777" w:rsidR="00E4281B" w:rsidRPr="00624836" w:rsidRDefault="00E4281B" w:rsidP="00316977">
            <w:pPr>
              <w:jc w:val="center"/>
              <w:rPr>
                <w:rFonts w:cstheme="minorHAnsi"/>
                <w:b w:val="0"/>
                <w:color w:val="FFFFFF" w:themeColor="background1"/>
              </w:rPr>
            </w:pPr>
            <w:r w:rsidRPr="00624836">
              <w:rPr>
                <w:rFonts w:cstheme="minorHAnsi"/>
                <w:color w:val="FFFFFF" w:themeColor="background1"/>
              </w:rPr>
              <w:t>(to 23:59 AE</w:t>
            </w:r>
            <w:r>
              <w:rPr>
                <w:rFonts w:cstheme="minorHAnsi"/>
                <w:color w:val="FFFFFF" w:themeColor="background1"/>
              </w:rPr>
              <w:t>S</w:t>
            </w:r>
            <w:r w:rsidRPr="00624836">
              <w:rPr>
                <w:rFonts w:cstheme="minorHAnsi"/>
                <w:color w:val="FFFFFF" w:themeColor="background1"/>
              </w:rPr>
              <w:t>T 5 April 2020)</w:t>
            </w:r>
          </w:p>
        </w:tc>
        <w:tc>
          <w:tcPr>
            <w:tcW w:w="1843" w:type="dxa"/>
          </w:tcPr>
          <w:p w14:paraId="18B24D74" w14:textId="77777777" w:rsidR="00E4281B" w:rsidRPr="00624836" w:rsidRDefault="00E4281B" w:rsidP="00656E4B">
            <w:pPr>
              <w:jc w:val="center"/>
              <w:rPr>
                <w:rFonts w:cstheme="minorHAnsi"/>
                <w:b w:val="0"/>
                <w:color w:val="FFFFFF" w:themeColor="background1"/>
              </w:rPr>
            </w:pPr>
            <w:r w:rsidRPr="00624836">
              <w:rPr>
                <w:rFonts w:cstheme="minorHAnsi"/>
                <w:color w:val="FFFFFF" w:themeColor="background1"/>
              </w:rPr>
              <w:t>Rate</w:t>
            </w:r>
          </w:p>
          <w:p w14:paraId="0B521D02" w14:textId="77777777" w:rsidR="00E4281B" w:rsidRPr="00624836" w:rsidRDefault="00E4281B" w:rsidP="00656E4B">
            <w:pPr>
              <w:jc w:val="center"/>
              <w:rPr>
                <w:rFonts w:cstheme="minorHAnsi"/>
                <w:b w:val="0"/>
                <w:color w:val="FFFFFF" w:themeColor="background1"/>
              </w:rPr>
            </w:pPr>
            <w:r w:rsidRPr="00624836">
              <w:rPr>
                <w:rFonts w:cstheme="minorHAnsi"/>
                <w:color w:val="FFFFFF" w:themeColor="background1"/>
              </w:rPr>
              <w:t>(per 100,000 population)</w:t>
            </w:r>
          </w:p>
        </w:tc>
        <w:tc>
          <w:tcPr>
            <w:tcW w:w="2126" w:type="dxa"/>
          </w:tcPr>
          <w:p w14:paraId="682F7C3D" w14:textId="77777777" w:rsidR="00E4281B" w:rsidRPr="00624836" w:rsidRDefault="00E4281B" w:rsidP="00656E4B">
            <w:pPr>
              <w:jc w:val="center"/>
              <w:rPr>
                <w:rFonts w:cstheme="minorHAnsi"/>
                <w:b w:val="0"/>
                <w:color w:val="FFFFFF" w:themeColor="background1"/>
              </w:rPr>
            </w:pPr>
            <w:r w:rsidRPr="00624836">
              <w:rPr>
                <w:rFonts w:cstheme="minorHAnsi"/>
                <w:color w:val="FFFFFF" w:themeColor="background1"/>
              </w:rPr>
              <w:t>Cumulative number of tests performed (proportion of tests positive %)</w:t>
            </w:r>
          </w:p>
        </w:tc>
      </w:tr>
      <w:tr w:rsidR="00E4281B" w:rsidRPr="00115C45" w14:paraId="48B48127" w14:textId="77777777" w:rsidTr="00624836">
        <w:trPr>
          <w:trHeight w:val="397"/>
        </w:trPr>
        <w:tc>
          <w:tcPr>
            <w:tcW w:w="1743" w:type="dxa"/>
          </w:tcPr>
          <w:p w14:paraId="17A91B9F" w14:textId="77777777" w:rsidR="00E4281B" w:rsidRPr="00BE4A07" w:rsidRDefault="00E4281B" w:rsidP="00656E4B">
            <w:pPr>
              <w:ind w:right="424"/>
              <w:rPr>
                <w:rFonts w:asciiTheme="minorHAnsi" w:hAnsiTheme="minorHAnsi" w:cstheme="minorHAnsi"/>
                <w:b/>
              </w:rPr>
            </w:pPr>
            <w:r w:rsidRPr="00BE4A07">
              <w:rPr>
                <w:rFonts w:asciiTheme="minorHAnsi" w:hAnsiTheme="minorHAnsi" w:cstheme="minorHAnsi"/>
                <w:b/>
              </w:rPr>
              <w:t>NSW</w:t>
            </w:r>
          </w:p>
        </w:tc>
        <w:tc>
          <w:tcPr>
            <w:tcW w:w="2410" w:type="dxa"/>
          </w:tcPr>
          <w:p w14:paraId="4D95568A"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678</w:t>
            </w:r>
          </w:p>
        </w:tc>
        <w:tc>
          <w:tcPr>
            <w:tcW w:w="1843" w:type="dxa"/>
          </w:tcPr>
          <w:p w14:paraId="7525BED0"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2,659</w:t>
            </w:r>
          </w:p>
        </w:tc>
        <w:tc>
          <w:tcPr>
            <w:tcW w:w="1843" w:type="dxa"/>
          </w:tcPr>
          <w:p w14:paraId="44162F71"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32.9</w:t>
            </w:r>
          </w:p>
        </w:tc>
        <w:tc>
          <w:tcPr>
            <w:tcW w:w="2126" w:type="dxa"/>
          </w:tcPr>
          <w:p w14:paraId="2226E1E3"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121,443 (2.2%)</w:t>
            </w:r>
          </w:p>
        </w:tc>
      </w:tr>
      <w:tr w:rsidR="00E4281B" w:rsidRPr="00115C45" w14:paraId="0FE19D09" w14:textId="77777777" w:rsidTr="00624836">
        <w:trPr>
          <w:cnfStyle w:val="000000010000" w:firstRow="0" w:lastRow="0" w:firstColumn="0" w:lastColumn="0" w:oddVBand="0" w:evenVBand="0" w:oddHBand="0" w:evenHBand="1" w:firstRowFirstColumn="0" w:firstRowLastColumn="0" w:lastRowFirstColumn="0" w:lastRowLastColumn="0"/>
          <w:trHeight w:val="397"/>
        </w:trPr>
        <w:tc>
          <w:tcPr>
            <w:tcW w:w="1743" w:type="dxa"/>
          </w:tcPr>
          <w:p w14:paraId="4FCB9E24" w14:textId="77777777" w:rsidR="00E4281B" w:rsidRPr="00BE4A07" w:rsidRDefault="00E4281B" w:rsidP="00656E4B">
            <w:pPr>
              <w:ind w:right="424"/>
              <w:rPr>
                <w:rFonts w:asciiTheme="minorHAnsi" w:hAnsiTheme="minorHAnsi" w:cstheme="minorHAnsi"/>
                <w:b/>
              </w:rPr>
            </w:pPr>
            <w:r w:rsidRPr="00BE4A07">
              <w:rPr>
                <w:rFonts w:asciiTheme="minorHAnsi" w:hAnsiTheme="minorHAnsi" w:cstheme="minorHAnsi"/>
                <w:b/>
              </w:rPr>
              <w:t>Vic</w:t>
            </w:r>
          </w:p>
        </w:tc>
        <w:tc>
          <w:tcPr>
            <w:tcW w:w="2410" w:type="dxa"/>
          </w:tcPr>
          <w:p w14:paraId="517EB746"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494</w:t>
            </w:r>
          </w:p>
        </w:tc>
        <w:tc>
          <w:tcPr>
            <w:tcW w:w="1843" w:type="dxa"/>
          </w:tcPr>
          <w:p w14:paraId="0549DD5D"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1,167</w:t>
            </w:r>
          </w:p>
        </w:tc>
        <w:tc>
          <w:tcPr>
            <w:tcW w:w="1843" w:type="dxa"/>
          </w:tcPr>
          <w:p w14:paraId="7DBDDF98"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17.7</w:t>
            </w:r>
          </w:p>
        </w:tc>
        <w:tc>
          <w:tcPr>
            <w:tcW w:w="2126" w:type="dxa"/>
          </w:tcPr>
          <w:p w14:paraId="7837CDDD"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56,000 (2.1%)</w:t>
            </w:r>
          </w:p>
        </w:tc>
      </w:tr>
      <w:tr w:rsidR="00E4281B" w:rsidRPr="00115C45" w14:paraId="304CF188" w14:textId="77777777" w:rsidTr="00624836">
        <w:trPr>
          <w:trHeight w:val="397"/>
        </w:trPr>
        <w:tc>
          <w:tcPr>
            <w:tcW w:w="1743" w:type="dxa"/>
          </w:tcPr>
          <w:p w14:paraId="5D521E96" w14:textId="77777777" w:rsidR="00E4281B" w:rsidRPr="00BE4A07" w:rsidRDefault="00E4281B" w:rsidP="00656E4B">
            <w:pPr>
              <w:ind w:right="424"/>
              <w:rPr>
                <w:rFonts w:asciiTheme="minorHAnsi" w:hAnsiTheme="minorHAnsi" w:cstheme="minorHAnsi"/>
                <w:b/>
              </w:rPr>
            </w:pPr>
            <w:r w:rsidRPr="00BE4A07">
              <w:rPr>
                <w:rFonts w:asciiTheme="minorHAnsi" w:hAnsiTheme="minorHAnsi" w:cstheme="minorHAnsi"/>
                <w:b/>
              </w:rPr>
              <w:t>Qld</w:t>
            </w:r>
          </w:p>
        </w:tc>
        <w:tc>
          <w:tcPr>
            <w:tcW w:w="2410" w:type="dxa"/>
          </w:tcPr>
          <w:p w14:paraId="326C42CD"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193</w:t>
            </w:r>
          </w:p>
        </w:tc>
        <w:tc>
          <w:tcPr>
            <w:tcW w:w="1843" w:type="dxa"/>
          </w:tcPr>
          <w:p w14:paraId="7E4B71EF"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931</w:t>
            </w:r>
          </w:p>
        </w:tc>
        <w:tc>
          <w:tcPr>
            <w:tcW w:w="1843" w:type="dxa"/>
          </w:tcPr>
          <w:p w14:paraId="2F5ED842"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18.3</w:t>
            </w:r>
          </w:p>
        </w:tc>
        <w:tc>
          <w:tcPr>
            <w:tcW w:w="2126" w:type="dxa"/>
          </w:tcPr>
          <w:p w14:paraId="649B2E52"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57,795 (1.6%)</w:t>
            </w:r>
          </w:p>
        </w:tc>
      </w:tr>
      <w:tr w:rsidR="00E4281B" w:rsidRPr="00115C45" w14:paraId="7DEDF421" w14:textId="77777777" w:rsidTr="00624836">
        <w:trPr>
          <w:cnfStyle w:val="000000010000" w:firstRow="0" w:lastRow="0" w:firstColumn="0" w:lastColumn="0" w:oddVBand="0" w:evenVBand="0" w:oddHBand="0" w:evenHBand="1" w:firstRowFirstColumn="0" w:firstRowLastColumn="0" w:lastRowFirstColumn="0" w:lastRowLastColumn="0"/>
          <w:trHeight w:val="397"/>
        </w:trPr>
        <w:tc>
          <w:tcPr>
            <w:tcW w:w="1743" w:type="dxa"/>
          </w:tcPr>
          <w:p w14:paraId="12DABDE9" w14:textId="77777777" w:rsidR="00E4281B" w:rsidRPr="00BE4A07" w:rsidRDefault="00E4281B" w:rsidP="00656E4B">
            <w:pPr>
              <w:ind w:right="424"/>
              <w:rPr>
                <w:rFonts w:asciiTheme="minorHAnsi" w:hAnsiTheme="minorHAnsi" w:cstheme="minorHAnsi"/>
                <w:b/>
              </w:rPr>
            </w:pPr>
            <w:r w:rsidRPr="00BE4A07">
              <w:rPr>
                <w:rFonts w:asciiTheme="minorHAnsi" w:hAnsiTheme="minorHAnsi" w:cstheme="minorHAnsi"/>
                <w:b/>
              </w:rPr>
              <w:t>WA</w:t>
            </w:r>
          </w:p>
        </w:tc>
        <w:tc>
          <w:tcPr>
            <w:tcW w:w="2410" w:type="dxa"/>
          </w:tcPr>
          <w:p w14:paraId="6CB43C67"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131</w:t>
            </w:r>
          </w:p>
        </w:tc>
        <w:tc>
          <w:tcPr>
            <w:tcW w:w="1843" w:type="dxa"/>
          </w:tcPr>
          <w:p w14:paraId="597E346D"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444</w:t>
            </w:r>
          </w:p>
        </w:tc>
        <w:tc>
          <w:tcPr>
            <w:tcW w:w="1843" w:type="dxa"/>
          </w:tcPr>
          <w:p w14:paraId="59AE20EC"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16.9</w:t>
            </w:r>
          </w:p>
        </w:tc>
        <w:tc>
          <w:tcPr>
            <w:tcW w:w="2126" w:type="dxa"/>
          </w:tcPr>
          <w:p w14:paraId="0831EA16"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18,197 (2.4%)</w:t>
            </w:r>
          </w:p>
        </w:tc>
      </w:tr>
      <w:tr w:rsidR="00E4281B" w:rsidRPr="00115C45" w14:paraId="282D1179" w14:textId="77777777" w:rsidTr="00624836">
        <w:trPr>
          <w:trHeight w:val="397"/>
        </w:trPr>
        <w:tc>
          <w:tcPr>
            <w:tcW w:w="1743" w:type="dxa"/>
          </w:tcPr>
          <w:p w14:paraId="2CBB8149" w14:textId="77777777" w:rsidR="00E4281B" w:rsidRPr="00BE4A07" w:rsidRDefault="00E4281B" w:rsidP="00656E4B">
            <w:pPr>
              <w:ind w:right="424"/>
              <w:rPr>
                <w:rFonts w:asciiTheme="minorHAnsi" w:hAnsiTheme="minorHAnsi" w:cstheme="minorHAnsi"/>
                <w:b/>
              </w:rPr>
            </w:pPr>
            <w:r w:rsidRPr="00BE4A07">
              <w:rPr>
                <w:rFonts w:asciiTheme="minorHAnsi" w:hAnsiTheme="minorHAnsi" w:cstheme="minorHAnsi"/>
                <w:b/>
              </w:rPr>
              <w:t>SA</w:t>
            </w:r>
          </w:p>
        </w:tc>
        <w:tc>
          <w:tcPr>
            <w:tcW w:w="2410" w:type="dxa"/>
          </w:tcPr>
          <w:p w14:paraId="305BAB8E"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105</w:t>
            </w:r>
          </w:p>
        </w:tc>
        <w:tc>
          <w:tcPr>
            <w:tcW w:w="1843" w:type="dxa"/>
          </w:tcPr>
          <w:p w14:paraId="47D13EDA"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409</w:t>
            </w:r>
          </w:p>
        </w:tc>
        <w:tc>
          <w:tcPr>
            <w:tcW w:w="1843" w:type="dxa"/>
          </w:tcPr>
          <w:p w14:paraId="416509FC"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23.3</w:t>
            </w:r>
          </w:p>
        </w:tc>
        <w:tc>
          <w:tcPr>
            <w:tcW w:w="2126" w:type="dxa"/>
          </w:tcPr>
          <w:p w14:paraId="5C3CEBC0"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32,863 (1.2%)</w:t>
            </w:r>
          </w:p>
        </w:tc>
      </w:tr>
      <w:tr w:rsidR="00E4281B" w:rsidRPr="00115C45" w14:paraId="67F59BC9" w14:textId="77777777" w:rsidTr="00624836">
        <w:trPr>
          <w:cnfStyle w:val="000000010000" w:firstRow="0" w:lastRow="0" w:firstColumn="0" w:lastColumn="0" w:oddVBand="0" w:evenVBand="0" w:oddHBand="0" w:evenHBand="1" w:firstRowFirstColumn="0" w:firstRowLastColumn="0" w:lastRowFirstColumn="0" w:lastRowLastColumn="0"/>
          <w:trHeight w:val="397"/>
        </w:trPr>
        <w:tc>
          <w:tcPr>
            <w:tcW w:w="1743" w:type="dxa"/>
          </w:tcPr>
          <w:p w14:paraId="640417EF" w14:textId="77777777" w:rsidR="00E4281B" w:rsidRPr="00BE4A07" w:rsidRDefault="00E4281B" w:rsidP="00656E4B">
            <w:pPr>
              <w:ind w:right="424"/>
              <w:rPr>
                <w:rFonts w:asciiTheme="minorHAnsi" w:hAnsiTheme="minorHAnsi" w:cstheme="minorHAnsi"/>
                <w:b/>
              </w:rPr>
            </w:pPr>
            <w:r w:rsidRPr="00BE4A07">
              <w:rPr>
                <w:rFonts w:asciiTheme="minorHAnsi" w:hAnsiTheme="minorHAnsi" w:cstheme="minorHAnsi"/>
                <w:b/>
              </w:rPr>
              <w:t>Tas</w:t>
            </w:r>
          </w:p>
        </w:tc>
        <w:tc>
          <w:tcPr>
            <w:tcW w:w="2410" w:type="dxa"/>
          </w:tcPr>
          <w:p w14:paraId="0C1728E2"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17</w:t>
            </w:r>
          </w:p>
        </w:tc>
        <w:tc>
          <w:tcPr>
            <w:tcW w:w="1843" w:type="dxa"/>
          </w:tcPr>
          <w:p w14:paraId="6F881FA5"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76</w:t>
            </w:r>
          </w:p>
        </w:tc>
        <w:tc>
          <w:tcPr>
            <w:tcW w:w="1843" w:type="dxa"/>
          </w:tcPr>
          <w:p w14:paraId="5432E9F6"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14.2</w:t>
            </w:r>
          </w:p>
        </w:tc>
        <w:tc>
          <w:tcPr>
            <w:tcW w:w="2126" w:type="dxa"/>
          </w:tcPr>
          <w:p w14:paraId="4046674C"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2,845 (2.7%)</w:t>
            </w:r>
          </w:p>
        </w:tc>
      </w:tr>
      <w:tr w:rsidR="00E4281B" w:rsidRPr="00115C45" w14:paraId="41007B44" w14:textId="77777777" w:rsidTr="00624836">
        <w:trPr>
          <w:trHeight w:val="397"/>
        </w:trPr>
        <w:tc>
          <w:tcPr>
            <w:tcW w:w="1743" w:type="dxa"/>
          </w:tcPr>
          <w:p w14:paraId="54664B4E" w14:textId="77777777" w:rsidR="00E4281B" w:rsidRPr="00BE4A07" w:rsidRDefault="00E4281B" w:rsidP="00656E4B">
            <w:pPr>
              <w:ind w:right="424"/>
              <w:rPr>
                <w:rFonts w:asciiTheme="minorHAnsi" w:hAnsiTheme="minorHAnsi" w:cstheme="minorHAnsi"/>
                <w:b/>
              </w:rPr>
            </w:pPr>
            <w:r w:rsidRPr="00BE4A07">
              <w:rPr>
                <w:rFonts w:asciiTheme="minorHAnsi" w:hAnsiTheme="minorHAnsi" w:cstheme="minorHAnsi"/>
                <w:b/>
              </w:rPr>
              <w:t>NT</w:t>
            </w:r>
          </w:p>
        </w:tc>
        <w:tc>
          <w:tcPr>
            <w:tcW w:w="2410" w:type="dxa"/>
          </w:tcPr>
          <w:p w14:paraId="7363CEA4"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13</w:t>
            </w:r>
          </w:p>
        </w:tc>
        <w:tc>
          <w:tcPr>
            <w:tcW w:w="1843" w:type="dxa"/>
          </w:tcPr>
          <w:p w14:paraId="56FB6B94"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27</w:t>
            </w:r>
          </w:p>
        </w:tc>
        <w:tc>
          <w:tcPr>
            <w:tcW w:w="1843" w:type="dxa"/>
          </w:tcPr>
          <w:p w14:paraId="065AEC4E"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11.0</w:t>
            </w:r>
          </w:p>
        </w:tc>
        <w:tc>
          <w:tcPr>
            <w:tcW w:w="2126" w:type="dxa"/>
          </w:tcPr>
          <w:p w14:paraId="69281026"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2,753 (1.0%)</w:t>
            </w:r>
          </w:p>
        </w:tc>
      </w:tr>
      <w:tr w:rsidR="00E4281B" w:rsidRPr="00115C45" w14:paraId="4C3FCC8B" w14:textId="77777777" w:rsidTr="00624836">
        <w:trPr>
          <w:cnfStyle w:val="000000010000" w:firstRow="0" w:lastRow="0" w:firstColumn="0" w:lastColumn="0" w:oddVBand="0" w:evenVBand="0" w:oddHBand="0" w:evenHBand="1" w:firstRowFirstColumn="0" w:firstRowLastColumn="0" w:lastRowFirstColumn="0" w:lastRowLastColumn="0"/>
          <w:trHeight w:val="397"/>
        </w:trPr>
        <w:tc>
          <w:tcPr>
            <w:tcW w:w="1743" w:type="dxa"/>
          </w:tcPr>
          <w:p w14:paraId="4A85A40A" w14:textId="77777777" w:rsidR="00E4281B" w:rsidRPr="00BE4A07" w:rsidRDefault="00E4281B" w:rsidP="00656E4B">
            <w:pPr>
              <w:ind w:right="424"/>
              <w:rPr>
                <w:rFonts w:asciiTheme="minorHAnsi" w:hAnsiTheme="minorHAnsi" w:cstheme="minorHAnsi"/>
                <w:b/>
              </w:rPr>
            </w:pPr>
            <w:r w:rsidRPr="00BE4A07">
              <w:rPr>
                <w:rFonts w:asciiTheme="minorHAnsi" w:hAnsiTheme="minorHAnsi" w:cstheme="minorHAnsi"/>
                <w:b/>
              </w:rPr>
              <w:t>ACT</w:t>
            </w:r>
          </w:p>
        </w:tc>
        <w:tc>
          <w:tcPr>
            <w:tcW w:w="2410" w:type="dxa"/>
          </w:tcPr>
          <w:p w14:paraId="03F2E04A"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15</w:t>
            </w:r>
          </w:p>
        </w:tc>
        <w:tc>
          <w:tcPr>
            <w:tcW w:w="1843" w:type="dxa"/>
          </w:tcPr>
          <w:p w14:paraId="17932365"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92</w:t>
            </w:r>
          </w:p>
        </w:tc>
        <w:tc>
          <w:tcPr>
            <w:tcW w:w="1843" w:type="dxa"/>
          </w:tcPr>
          <w:p w14:paraId="02C18920"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21.6</w:t>
            </w:r>
          </w:p>
        </w:tc>
        <w:tc>
          <w:tcPr>
            <w:tcW w:w="2126" w:type="dxa"/>
          </w:tcPr>
          <w:p w14:paraId="55B64347"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5,258 (1.7%)</w:t>
            </w:r>
          </w:p>
        </w:tc>
      </w:tr>
      <w:tr w:rsidR="00E4281B" w:rsidRPr="00115C45" w14:paraId="70DD97A9" w14:textId="77777777" w:rsidTr="00624836">
        <w:trPr>
          <w:trHeight w:val="397"/>
        </w:trPr>
        <w:tc>
          <w:tcPr>
            <w:tcW w:w="1743" w:type="dxa"/>
            <w:shd w:val="clear" w:color="auto" w:fill="FDE9D9" w:themeFill="accent6" w:themeFillTint="33"/>
          </w:tcPr>
          <w:p w14:paraId="4696C17E" w14:textId="77777777" w:rsidR="00E4281B" w:rsidRPr="00BE4A07" w:rsidRDefault="00E4281B" w:rsidP="00656E4B">
            <w:pPr>
              <w:ind w:right="424"/>
              <w:rPr>
                <w:rFonts w:asciiTheme="minorHAnsi" w:hAnsiTheme="minorHAnsi" w:cstheme="minorHAnsi"/>
                <w:b/>
              </w:rPr>
            </w:pPr>
            <w:r w:rsidRPr="00BE4A07">
              <w:rPr>
                <w:rFonts w:asciiTheme="minorHAnsi" w:hAnsiTheme="minorHAnsi" w:cstheme="minorHAnsi"/>
                <w:b/>
              </w:rPr>
              <w:t>Australia</w:t>
            </w:r>
          </w:p>
        </w:tc>
        <w:tc>
          <w:tcPr>
            <w:tcW w:w="2410" w:type="dxa"/>
            <w:shd w:val="clear" w:color="auto" w:fill="FDE9D9" w:themeFill="accent6" w:themeFillTint="33"/>
          </w:tcPr>
          <w:p w14:paraId="2089E62D"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1,646</w:t>
            </w:r>
          </w:p>
        </w:tc>
        <w:tc>
          <w:tcPr>
            <w:tcW w:w="1843" w:type="dxa"/>
            <w:shd w:val="clear" w:color="auto" w:fill="FDE9D9" w:themeFill="accent6" w:themeFillTint="33"/>
          </w:tcPr>
          <w:p w14:paraId="6550194C"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5,805</w:t>
            </w:r>
          </w:p>
        </w:tc>
        <w:tc>
          <w:tcPr>
            <w:tcW w:w="1843" w:type="dxa"/>
            <w:shd w:val="clear" w:color="auto" w:fill="FDE9D9" w:themeFill="accent6" w:themeFillTint="33"/>
          </w:tcPr>
          <w:p w14:paraId="4CE7675A"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22.9</w:t>
            </w:r>
          </w:p>
        </w:tc>
        <w:tc>
          <w:tcPr>
            <w:tcW w:w="2126" w:type="dxa"/>
            <w:shd w:val="clear" w:color="auto" w:fill="FDE9D9" w:themeFill="accent6" w:themeFillTint="33"/>
          </w:tcPr>
          <w:p w14:paraId="6474D35E" w14:textId="77777777" w:rsidR="00E4281B" w:rsidRPr="00BE4A07" w:rsidRDefault="00E4281B" w:rsidP="00656E4B">
            <w:pPr>
              <w:jc w:val="center"/>
              <w:rPr>
                <w:rFonts w:asciiTheme="minorHAnsi" w:hAnsiTheme="minorHAnsi" w:cstheme="minorHAnsi"/>
              </w:rPr>
            </w:pPr>
            <w:r w:rsidRPr="00BE4A07">
              <w:rPr>
                <w:rFonts w:asciiTheme="minorHAnsi" w:hAnsiTheme="minorHAnsi" w:cstheme="minorHAnsi"/>
              </w:rPr>
              <w:t>297,154 (2.0%)</w:t>
            </w:r>
          </w:p>
        </w:tc>
      </w:tr>
    </w:tbl>
    <w:p w14:paraId="0010186C" w14:textId="77777777" w:rsidR="00E4281B" w:rsidRDefault="00E4281B">
      <w:pPr>
        <w:sectPr w:rsidR="00E4281B" w:rsidSect="00CA2B70">
          <w:footnotePr>
            <w:numFmt w:val="lowerRoman"/>
          </w:footnotePr>
          <w:pgSz w:w="11906" w:h="16838"/>
          <w:pgMar w:top="709" w:right="851" w:bottom="425" w:left="851" w:header="709" w:footer="709" w:gutter="0"/>
          <w:cols w:space="708"/>
          <w:docGrid w:linePitch="360"/>
        </w:sectPr>
      </w:pPr>
    </w:p>
    <w:p w14:paraId="04859B9D" w14:textId="77777777" w:rsidR="00E4281B" w:rsidRPr="00624836" w:rsidRDefault="00E4281B" w:rsidP="00624836">
      <w:pPr>
        <w:pStyle w:val="CDIFigures"/>
      </w:pPr>
      <w:r w:rsidRPr="00624836">
        <w:lastRenderedPageBreak/>
        <w:t>Figure 2: Confirmed cases of COVID-19, Australia, by location of usual residence and statistical area level 3,</w:t>
      </w:r>
      <w:r>
        <w:rPr>
          <w:vertAlign w:val="superscript"/>
        </w:rPr>
        <w:t>a</w:t>
      </w:r>
      <w:r w:rsidRPr="00624836">
        <w:t xml:space="preserve"> 7 day </w:t>
      </w:r>
      <w:r>
        <w:t>heat map</w:t>
      </w:r>
      <w:r w:rsidRPr="00624836">
        <w:t xml:space="preserve"> as </w:t>
      </w:r>
      <w:proofErr w:type="gramStart"/>
      <w:r w:rsidRPr="00624836">
        <w:t>at</w:t>
      </w:r>
      <w:proofErr w:type="gramEnd"/>
      <w:r w:rsidRPr="00624836">
        <w:t xml:space="preserve"> 29 March 2020</w:t>
      </w:r>
    </w:p>
    <w:p w14:paraId="14AF883E" w14:textId="77777777" w:rsidR="00E4281B" w:rsidRDefault="00E4281B" w:rsidP="00DB2AC6">
      <w:pPr>
        <w:pStyle w:val="CDIFigures"/>
        <w:jc w:val="center"/>
      </w:pPr>
      <w:r w:rsidRPr="00205807">
        <w:rPr>
          <w:noProof/>
        </w:rPr>
        <w:drawing>
          <wp:inline distT="0" distB="0" distL="0" distR="0" wp14:anchorId="7E57CC74" wp14:editId="036C5EB4">
            <wp:extent cx="6487200" cy="4586400"/>
            <wp:effectExtent l="0" t="0" r="8890" b="5080"/>
            <wp:docPr id="11" name="Picture 11" descr="Heat map showing the location of residence, aggregated at Statistical Area Level 3, of confirmed cases of COVID-19 notified between 23 and 29 March 2020. Most cases reside within major metropolitan areas, with a small number of cases reported outside thes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ocuments\NNDSS 7-Day Cumulative Cases 3 - 29 March 2020 by SA3.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487200" cy="4586400"/>
                    </a:xfrm>
                    <a:prstGeom prst="rect">
                      <a:avLst/>
                    </a:prstGeom>
                    <a:noFill/>
                    <a:ln>
                      <a:noFill/>
                    </a:ln>
                  </pic:spPr>
                </pic:pic>
              </a:graphicData>
            </a:graphic>
          </wp:inline>
        </w:drawing>
      </w:r>
    </w:p>
    <w:p w14:paraId="2D0A681E" w14:textId="77777777" w:rsidR="001B200F" w:rsidRDefault="00E4281B" w:rsidP="00911389">
      <w:pPr>
        <w:pStyle w:val="CDIfootnotes"/>
      </w:pPr>
      <w:r w:rsidRPr="00911389">
        <w:t>a</w:t>
      </w:r>
      <w:r w:rsidRPr="00911389">
        <w:tab/>
        <w:t>Represents the usual location of residence of a case, which does not necessarily mean that this is the place where they acquired their infection or were diagnosed. Overseas residents who do not have a usual place of residence in Australia are not shown.</w:t>
      </w:r>
    </w:p>
    <w:p w14:paraId="03491406" w14:textId="77777777" w:rsidR="001B200F" w:rsidRDefault="001B200F" w:rsidP="001B200F">
      <w:pPr>
        <w:rPr>
          <w:sz w:val="18"/>
        </w:rPr>
      </w:pPr>
      <w:r>
        <w:br w:type="page"/>
      </w:r>
    </w:p>
    <w:p w14:paraId="2591D245" w14:textId="77777777" w:rsidR="00E4281B" w:rsidRPr="00911389" w:rsidRDefault="00E4281B" w:rsidP="00911389">
      <w:pPr>
        <w:pStyle w:val="CDIFigures"/>
      </w:pPr>
      <w:r w:rsidRPr="00911389">
        <w:lastRenderedPageBreak/>
        <w:t>Figure 3: Confirmed cases of COVID-19, Australia, by location of usual residence and statistical area level 3,</w:t>
      </w:r>
      <w:r w:rsidRPr="00911389">
        <w:rPr>
          <w:vertAlign w:val="superscript"/>
        </w:rPr>
        <w:t>a</w:t>
      </w:r>
      <w:r w:rsidRPr="00911389">
        <w:t xml:space="preserve"> 7 day heat map as </w:t>
      </w:r>
      <w:proofErr w:type="gramStart"/>
      <w:r w:rsidRPr="00911389">
        <w:t>at</w:t>
      </w:r>
      <w:proofErr w:type="gramEnd"/>
      <w:r w:rsidRPr="00911389">
        <w:t xml:space="preserve"> 5 April 2020</w:t>
      </w:r>
    </w:p>
    <w:p w14:paraId="663C5B5C" w14:textId="77777777" w:rsidR="00E4281B" w:rsidRPr="00C35F57" w:rsidRDefault="00E4281B" w:rsidP="00DB2AC6">
      <w:pPr>
        <w:pStyle w:val="CDIFigures"/>
        <w:jc w:val="center"/>
        <w:rPr>
          <w:vertAlign w:val="superscript"/>
        </w:rPr>
      </w:pPr>
      <w:r w:rsidRPr="00205807">
        <w:rPr>
          <w:noProof/>
          <w:vertAlign w:val="superscript"/>
        </w:rPr>
        <w:drawing>
          <wp:inline distT="0" distB="0" distL="0" distR="0" wp14:anchorId="094B8ADC" wp14:editId="4C1283E0">
            <wp:extent cx="6494400" cy="4590000"/>
            <wp:effectExtent l="0" t="0" r="1905" b="1270"/>
            <wp:docPr id="13" name="Picture 13" descr="Heat map showing the location of residence, aggregated at Statistical Area Level 3, of confirmed cases of COVID-19 notified between 30 March and 5 April 2020. Most cases reside within major metropolitan areas, with a small number of cases reported outside these areas. Case numbers for this week are markedly down in most locations on the numbers from the previous week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ocuments\NNDSS 7-Day Cumulative Cases 30 March to 5 April 2020 by SA3.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494400" cy="4590000"/>
                    </a:xfrm>
                    <a:prstGeom prst="rect">
                      <a:avLst/>
                    </a:prstGeom>
                    <a:noFill/>
                    <a:ln>
                      <a:noFill/>
                    </a:ln>
                  </pic:spPr>
                </pic:pic>
              </a:graphicData>
            </a:graphic>
          </wp:inline>
        </w:drawing>
      </w:r>
    </w:p>
    <w:p w14:paraId="3489D567" w14:textId="77777777" w:rsidR="00E4281B" w:rsidRPr="00911389" w:rsidRDefault="00E4281B" w:rsidP="00911389">
      <w:pPr>
        <w:pStyle w:val="CDIfootnotes"/>
        <w:sectPr w:rsidR="00E4281B" w:rsidRPr="00911389" w:rsidSect="00DB2AC6">
          <w:footnotePr>
            <w:numFmt w:val="lowerRoman"/>
          </w:footnotePr>
          <w:pgSz w:w="16838" w:h="11906" w:orient="landscape"/>
          <w:pgMar w:top="851" w:right="709" w:bottom="851" w:left="425" w:header="709" w:footer="709" w:gutter="0"/>
          <w:cols w:space="708"/>
          <w:docGrid w:linePitch="360"/>
        </w:sectPr>
      </w:pPr>
      <w:r w:rsidRPr="00911389">
        <w:t>a</w:t>
      </w:r>
      <w:r w:rsidRPr="00911389">
        <w:tab/>
        <w:t>Represents the usual location of residence of a case, which does not necessarily mean that this is the place where they acquired their infection or were diagnosed. Overseas residents who do not have a usual place of residence in Australia are not shown.</w:t>
      </w:r>
    </w:p>
    <w:bookmarkEnd w:id="0"/>
    <w:p w14:paraId="26CCA95C" w14:textId="77777777" w:rsidR="00E4281B" w:rsidRPr="00911389" w:rsidRDefault="00E4281B" w:rsidP="00911389">
      <w:pPr>
        <w:pStyle w:val="Heading2"/>
      </w:pPr>
      <w:r w:rsidRPr="00911389">
        <w:lastRenderedPageBreak/>
        <w:t xml:space="preserve">Age and gender distribution </w:t>
      </w:r>
    </w:p>
    <w:p w14:paraId="1489F934" w14:textId="77777777" w:rsidR="00E4281B" w:rsidRPr="00D06D90" w:rsidRDefault="00E4281B" w:rsidP="00911389">
      <w:pPr>
        <w:pStyle w:val="ListParagraph"/>
        <w:numPr>
          <w:ilvl w:val="0"/>
          <w:numId w:val="28"/>
        </w:numPr>
      </w:pPr>
      <w:bookmarkStart w:id="2" w:name="_Ref521066527"/>
      <w:r w:rsidRPr="00D06D90">
        <w:t>Cases of COVID-19 were reported across all age groups. The median age of all COVID-19 cases was 47 years (range: 0 to 100 years</w:t>
      </w:r>
      <w:proofErr w:type="gramStart"/>
      <w:r w:rsidRPr="00D06D90">
        <w:t>)</w:t>
      </w:r>
      <w:r>
        <w:t>;</w:t>
      </w:r>
      <w:proofErr w:type="gramEnd"/>
      <w:r w:rsidRPr="00D06D90">
        <w:t xml:space="preserve"> </w:t>
      </w:r>
    </w:p>
    <w:p w14:paraId="0C29FE02" w14:textId="77777777" w:rsidR="00E4281B" w:rsidRPr="00D06D90" w:rsidRDefault="00E4281B" w:rsidP="00911389">
      <w:pPr>
        <w:pStyle w:val="ListParagraph"/>
        <w:numPr>
          <w:ilvl w:val="0"/>
          <w:numId w:val="28"/>
        </w:numPr>
      </w:pPr>
      <w:r w:rsidRPr="00D06D90">
        <w:t>The number of cases was highest in the 20–29 years age group, and the highest rate of disease was among those in the 60–69 years age group (Figure 4)</w:t>
      </w:r>
      <w:r>
        <w:t>; and</w:t>
      </w:r>
    </w:p>
    <w:p w14:paraId="42025C75" w14:textId="77777777" w:rsidR="00E4281B" w:rsidRPr="00D06D90" w:rsidRDefault="00E4281B" w:rsidP="00911389">
      <w:pPr>
        <w:pStyle w:val="ListParagraph"/>
        <w:numPr>
          <w:ilvl w:val="0"/>
          <w:numId w:val="28"/>
        </w:numPr>
      </w:pPr>
      <w:r w:rsidRPr="00D06D90">
        <w:t>Notifications by gender were approximately equal, although there was some variation across age groups.</w:t>
      </w:r>
    </w:p>
    <w:p w14:paraId="6FA1C426" w14:textId="77777777" w:rsidR="00E4281B" w:rsidRPr="00911389" w:rsidRDefault="00E4281B" w:rsidP="00911389">
      <w:pPr>
        <w:pStyle w:val="CDIFigures"/>
      </w:pPr>
      <w:bookmarkStart w:id="3" w:name="_Ref525049417"/>
      <w:bookmarkEnd w:id="2"/>
      <w:r w:rsidRPr="00911389">
        <w:t>Figure 4: Notifications of COVID-19, Australia, by age group and gender</w:t>
      </w:r>
    </w:p>
    <w:p w14:paraId="2BEEE93B" w14:textId="77777777" w:rsidR="00E4281B" w:rsidRPr="00920A64" w:rsidRDefault="00E4281B" w:rsidP="00E05420">
      <w:pPr>
        <w:spacing w:before="120" w:after="120"/>
        <w:rPr>
          <w:b/>
          <w:sz w:val="24"/>
          <w:szCs w:val="24"/>
        </w:rPr>
      </w:pPr>
      <w:r>
        <w:rPr>
          <w:b/>
          <w:noProof/>
          <w:sz w:val="24"/>
          <w:szCs w:val="24"/>
        </w:rPr>
        <w:drawing>
          <wp:inline distT="0" distB="0" distL="0" distR="0" wp14:anchorId="321AD232" wp14:editId="41D6409E">
            <wp:extent cx="6473758" cy="4218440"/>
            <wp:effectExtent l="0" t="0" r="3810" b="0"/>
            <wp:docPr id="12" name="Picture 12" descr="Bar chart showing age distribution of COVID-19 cases, with line graph showing age-specific rates, in Australia, for males and females. The male:female ratio is approximately 1:1. Case numbers are highest in the 20–29 year age group, while reported rates per 100,000 are highest in the 60–69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473758" cy="4218440"/>
                    </a:xfrm>
                    <a:prstGeom prst="rect">
                      <a:avLst/>
                    </a:prstGeom>
                    <a:noFill/>
                  </pic:spPr>
                </pic:pic>
              </a:graphicData>
            </a:graphic>
          </wp:inline>
        </w:drawing>
      </w:r>
    </w:p>
    <w:bookmarkEnd w:id="3"/>
    <w:p w14:paraId="077646FE" w14:textId="77777777" w:rsidR="00E4281B" w:rsidRPr="00911389" w:rsidRDefault="00E4281B" w:rsidP="00911389">
      <w:pPr>
        <w:pStyle w:val="Heading2"/>
      </w:pPr>
      <w:r w:rsidRPr="00911389">
        <w:t>Source of infection</w:t>
      </w:r>
    </w:p>
    <w:p w14:paraId="5F8E277B" w14:textId="77777777" w:rsidR="00E4281B" w:rsidRPr="00D06D90" w:rsidRDefault="00E4281B" w:rsidP="00E4281B">
      <w:pPr>
        <w:pStyle w:val="ListParagraph"/>
        <w:numPr>
          <w:ilvl w:val="0"/>
          <w:numId w:val="11"/>
        </w:numPr>
      </w:pPr>
      <w:r>
        <w:t>To date, m</w:t>
      </w:r>
      <w:r w:rsidRPr="00D06D90">
        <w:t xml:space="preserve">ost of the reported COVID-19 cases in Australia acquired their infection </w:t>
      </w:r>
      <w:proofErr w:type="gramStart"/>
      <w:r w:rsidRPr="00D06D90">
        <w:t>overseas</w:t>
      </w:r>
      <w:r>
        <w:t>;</w:t>
      </w:r>
      <w:proofErr w:type="gramEnd"/>
    </w:p>
    <w:p w14:paraId="6B8D9623" w14:textId="77777777" w:rsidR="00E4281B" w:rsidRPr="00D06D90" w:rsidRDefault="00E4281B" w:rsidP="00E4281B">
      <w:pPr>
        <w:pStyle w:val="ListParagraph"/>
        <w:numPr>
          <w:ilvl w:val="0"/>
          <w:numId w:val="11"/>
        </w:numPr>
      </w:pPr>
      <w:r w:rsidRPr="00D06D90">
        <w:t xml:space="preserve">Of cases with a reported place of acquisition, </w:t>
      </w:r>
      <w:r>
        <w:t>6</w:t>
      </w:r>
      <w:r w:rsidRPr="00D06D90">
        <w:t xml:space="preserve">6% had a recent international travel history and </w:t>
      </w:r>
      <w:r>
        <w:t>32</w:t>
      </w:r>
      <w:r w:rsidRPr="00D06D90">
        <w:t>% were considered to have been locally acquired (Figure 5)</w:t>
      </w:r>
      <w:r>
        <w:t>:</w:t>
      </w:r>
    </w:p>
    <w:p w14:paraId="31C5B19B" w14:textId="77777777" w:rsidR="00E4281B" w:rsidRPr="00D06D90" w:rsidRDefault="00E4281B" w:rsidP="00E4281B">
      <w:pPr>
        <w:pStyle w:val="ListParagraph"/>
        <w:numPr>
          <w:ilvl w:val="1"/>
          <w:numId w:val="11"/>
        </w:numPr>
      </w:pPr>
      <w:r w:rsidRPr="00D06D90">
        <w:t>The majority of overseas-acquired cases reported a travel history to the European Region, the Americas Region or on board cruise ships (Figure 6</w:t>
      </w:r>
      <w:proofErr w:type="gramStart"/>
      <w:r w:rsidRPr="00D06D90">
        <w:t>)</w:t>
      </w:r>
      <w:r>
        <w:t>;</w:t>
      </w:r>
      <w:proofErr w:type="gramEnd"/>
    </w:p>
    <w:p w14:paraId="083B4893" w14:textId="77777777" w:rsidR="00E4281B" w:rsidRPr="00D06D90" w:rsidRDefault="00E4281B" w:rsidP="00E4281B">
      <w:pPr>
        <w:pStyle w:val="ListParagraph"/>
        <w:numPr>
          <w:ilvl w:val="1"/>
          <w:numId w:val="11"/>
        </w:numPr>
      </w:pPr>
      <w:r w:rsidRPr="00D06D90">
        <w:t>Of the locally</w:t>
      </w:r>
      <w:r>
        <w:t>-</w:t>
      </w:r>
      <w:r w:rsidRPr="00D06D90">
        <w:t xml:space="preserve">acquired cases, most were considered to be contacts of a confirmed case, with a very small </w:t>
      </w:r>
      <w:r>
        <w:t>proportion</w:t>
      </w:r>
      <w:r w:rsidRPr="00D06D90">
        <w:t xml:space="preserve"> of cases not able to be epidemiologically linked to a confirmed case</w:t>
      </w:r>
      <w:r>
        <w:t>; and</w:t>
      </w:r>
    </w:p>
    <w:p w14:paraId="655BEAE5" w14:textId="77777777" w:rsidR="00E4281B" w:rsidRPr="00D06D90" w:rsidRDefault="00E4281B" w:rsidP="00E4281B">
      <w:pPr>
        <w:pStyle w:val="ListParagraph"/>
        <w:numPr>
          <w:ilvl w:val="1"/>
          <w:numId w:val="11"/>
        </w:numPr>
      </w:pPr>
      <w:r w:rsidRPr="00D06D90">
        <w:t xml:space="preserve">Cases where a place of acquisition has not been reported </w:t>
      </w:r>
      <w:r>
        <w:t xml:space="preserve">(2%) </w:t>
      </w:r>
      <w:r w:rsidRPr="00D06D90">
        <w:t xml:space="preserve">are currently under public health investigation. </w:t>
      </w:r>
    </w:p>
    <w:p w14:paraId="124F3593" w14:textId="77777777" w:rsidR="00E4281B" w:rsidRDefault="00E4281B" w:rsidP="00C121D6">
      <w:pPr>
        <w:spacing w:after="40" w:line="240" w:lineRule="auto"/>
        <w:rPr>
          <w:b/>
          <w:sz w:val="24"/>
          <w:szCs w:val="24"/>
        </w:rPr>
        <w:sectPr w:rsidR="00E4281B" w:rsidSect="00D06D90">
          <w:footnotePr>
            <w:numFmt w:val="lowerRoman"/>
          </w:footnotePr>
          <w:pgSz w:w="11906" w:h="16838"/>
          <w:pgMar w:top="709" w:right="851" w:bottom="425" w:left="851" w:header="709" w:footer="709" w:gutter="0"/>
          <w:cols w:space="708"/>
          <w:docGrid w:linePitch="360"/>
        </w:sectPr>
      </w:pPr>
    </w:p>
    <w:p w14:paraId="03C70ED7" w14:textId="77777777" w:rsidR="00E4281B" w:rsidRPr="00F540D3" w:rsidRDefault="00E4281B" w:rsidP="00911389">
      <w:pPr>
        <w:pStyle w:val="CDIFigures"/>
        <w:rPr>
          <w:vertAlign w:val="superscript"/>
        </w:rPr>
      </w:pPr>
      <w:r w:rsidRPr="00C121D6">
        <w:lastRenderedPageBreak/>
        <w:t xml:space="preserve">Figure </w:t>
      </w:r>
      <w:r>
        <w:t>5</w:t>
      </w:r>
      <w:r w:rsidRPr="00C121D6">
        <w:t xml:space="preserve">: Number of COVID-19 cases by place of acquisition over time, Australia (n = </w:t>
      </w:r>
      <w:r>
        <w:t>5,805</w:t>
      </w:r>
      <w:r w:rsidRPr="00C121D6">
        <w:t>)</w:t>
      </w:r>
      <w:r>
        <w:rPr>
          <w:vertAlign w:val="superscript"/>
        </w:rPr>
        <w:t>a</w:t>
      </w:r>
    </w:p>
    <w:p w14:paraId="0690F7B2" w14:textId="77777777" w:rsidR="00E4281B" w:rsidRDefault="00E4281B" w:rsidP="00A03FBE">
      <w:pPr>
        <w:spacing w:after="40" w:line="240" w:lineRule="auto"/>
        <w:jc w:val="center"/>
        <w:rPr>
          <w:sz w:val="24"/>
          <w:szCs w:val="24"/>
        </w:rPr>
      </w:pPr>
      <w:r>
        <w:rPr>
          <w:noProof/>
          <w:sz w:val="24"/>
          <w:szCs w:val="24"/>
        </w:rPr>
        <w:drawing>
          <wp:inline distT="0" distB="0" distL="0" distR="0" wp14:anchorId="49FE8B73" wp14:editId="795B6247">
            <wp:extent cx="8445042" cy="5193036"/>
            <wp:effectExtent l="0" t="0" r="0" b="7620"/>
            <wp:docPr id="6" name="Picture 6" descr="Bar chart showing the number of COVID-19 cases by place of acquisition over time. The chart shows that for the cases for which a place of acquisition has been determined, the majority (86%) of cases have been acquired overseas, with the other 14% of cases acquired local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445042" cy="5193036"/>
                    </a:xfrm>
                    <a:prstGeom prst="rect">
                      <a:avLst/>
                    </a:prstGeom>
                    <a:noFill/>
                  </pic:spPr>
                </pic:pic>
              </a:graphicData>
            </a:graphic>
          </wp:inline>
        </w:drawing>
      </w:r>
    </w:p>
    <w:p w14:paraId="027B13E0" w14:textId="77777777" w:rsidR="00E4281B" w:rsidRPr="00911389" w:rsidRDefault="00E4281B" w:rsidP="00911389">
      <w:pPr>
        <w:pStyle w:val="CDIfootnotes"/>
      </w:pPr>
      <w:r w:rsidRPr="00911389">
        <w:t>a</w:t>
      </w:r>
      <w:r w:rsidRPr="00911389">
        <w:tab/>
      </w:r>
      <w:r w:rsidR="00243949" w:rsidRPr="00243949">
        <w:t>Note that this graph is from NNDSS where there is a data completeness lag compared to more curren</w:t>
      </w:r>
      <w:r w:rsidR="00243949">
        <w:t>t proportions presented in text</w:t>
      </w:r>
      <w:r w:rsidRPr="00911389">
        <w:t>.</w:t>
      </w:r>
      <w:r w:rsidRPr="00911389">
        <w:br w:type="page"/>
      </w:r>
    </w:p>
    <w:p w14:paraId="46B6324B" w14:textId="77777777" w:rsidR="00E4281B" w:rsidRPr="00911389" w:rsidRDefault="00E4281B" w:rsidP="00911389">
      <w:pPr>
        <w:pStyle w:val="CDIFigures"/>
      </w:pPr>
      <w:r w:rsidRPr="00911389">
        <w:lastRenderedPageBreak/>
        <w:t>Figure 6: Confirmed cases of overseas-acquired COVID-19 infections (n = 3,174)</w:t>
      </w:r>
    </w:p>
    <w:p w14:paraId="56B450BF" w14:textId="77777777" w:rsidR="00E4281B" w:rsidRDefault="00E4281B" w:rsidP="00A03FBE">
      <w:pPr>
        <w:pStyle w:val="CDIFigures"/>
        <w:jc w:val="center"/>
        <w:sectPr w:rsidR="00E4281B" w:rsidSect="00A03FBE">
          <w:footnotePr>
            <w:numFmt w:val="lowerRoman"/>
          </w:footnotePr>
          <w:pgSz w:w="16838" w:h="11906" w:orient="landscape"/>
          <w:pgMar w:top="851" w:right="709" w:bottom="851" w:left="425" w:header="709" w:footer="709" w:gutter="0"/>
          <w:cols w:space="708"/>
          <w:docGrid w:linePitch="360"/>
        </w:sectPr>
      </w:pPr>
      <w:r>
        <w:rPr>
          <w:noProof/>
        </w:rPr>
        <w:drawing>
          <wp:inline distT="0" distB="0" distL="0" distR="0" wp14:anchorId="453898F6" wp14:editId="62DAA791">
            <wp:extent cx="8677028" cy="5659940"/>
            <wp:effectExtent l="0" t="0" r="0" b="0"/>
            <wp:docPr id="7" name="Picture 7" descr="Bar chart showing the number of overseas-acquired COVID-19 cases by Standard Australian Classification of Countries over time. Most overseas-acquired cases originated from Europe, the Americas, or at sea on cruise 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677028" cy="5659940"/>
                    </a:xfrm>
                    <a:prstGeom prst="rect">
                      <a:avLst/>
                    </a:prstGeom>
                    <a:noFill/>
                  </pic:spPr>
                </pic:pic>
              </a:graphicData>
            </a:graphic>
          </wp:inline>
        </w:drawing>
      </w:r>
    </w:p>
    <w:p w14:paraId="5E8A96A3" w14:textId="77777777" w:rsidR="00E4281B" w:rsidRPr="00911389" w:rsidRDefault="00E4281B" w:rsidP="00911389">
      <w:pPr>
        <w:pStyle w:val="Heading2"/>
      </w:pPr>
      <w:r w:rsidRPr="00911389">
        <w:lastRenderedPageBreak/>
        <w:t xml:space="preserve">Cluster and outbreak </w:t>
      </w:r>
      <w:proofErr w:type="gramStart"/>
      <w:r w:rsidRPr="00911389">
        <w:t>investigations</w:t>
      </w:r>
      <w:proofErr w:type="gramEnd"/>
      <w:r w:rsidRPr="00911389">
        <w:t xml:space="preserve"> </w:t>
      </w:r>
    </w:p>
    <w:p w14:paraId="05C1D099" w14:textId="77777777" w:rsidR="00E4281B" w:rsidRPr="00667795" w:rsidRDefault="00E4281B" w:rsidP="004A5C3F">
      <w:r w:rsidRPr="00667795">
        <w:t>Investigations are taking place in states and territories in relation to a number of clusters and outbreaks of COVID-19. To date the largest outbreaks have been associated with cruise ships.</w:t>
      </w:r>
    </w:p>
    <w:p w14:paraId="776C27D7" w14:textId="77777777" w:rsidR="00E4281B" w:rsidRDefault="00E4281B" w:rsidP="00BE3246">
      <w:pPr>
        <w:pStyle w:val="Default"/>
        <w:spacing w:line="360" w:lineRule="auto"/>
        <w:jc w:val="both"/>
        <w:rPr>
          <w:rFonts w:asciiTheme="minorHAnsi" w:hAnsiTheme="minorHAnsi" w:cstheme="minorHAnsi"/>
          <w:szCs w:val="22"/>
        </w:rPr>
      </w:pPr>
      <w:r w:rsidRPr="003D6339">
        <w:rPr>
          <w:rStyle w:val="Heading3Char"/>
          <w:noProof/>
          <w:lang w:eastAsia="en-AU"/>
        </w:rPr>
        <mc:AlternateContent>
          <mc:Choice Requires="wps">
            <w:drawing>
              <wp:inline distT="0" distB="0" distL="0" distR="0" wp14:anchorId="2750FB92" wp14:editId="4E6EDC2E">
                <wp:extent cx="6400496" cy="2196935"/>
                <wp:effectExtent l="0" t="0" r="19685" b="13335"/>
                <wp:docPr id="217" name="Text Box 2" descr="Text box summarises notifications of COVID-19 in Australia and reports of international cases.&#10;In Australia, there have been 1,765 notifications of COVID-19 infection, including seven deaths. Of confirmed cases, the largest numbers were from New South Wales (43%), Queensland (21%) and Victoria (18%). Case rates to date were highest in NSW (9.5 cases per 100,000 residents) and lowest in the Northern Territory (1.6 per 100,000). Sixty-five percent of the total number of reporting cases so far have been during the current reporting period. Of 717 cases for which hospitalisation data have been reported, 190 cases were hospitalised. Where ICU status was recorded, 20% of hospitalised cases were recorded as in an ICU. Two ICU cases were reported as on ventilation. Virus genome sequencing from Australian cases indicate introductions from China, the Islamic Republic of Iran, Europe and the USA.&#10;Internationally, case numbers are increasing rapidly with 292,142 infections confirmed globally. The largest number of cases within any country (81,498, representing 29% of global cases) was reported in mainland China. The largest number of deaths (4,827, representing 38% of global COVID-19 deaths) was reported in Italy. Outside of mainland China, 210,644 cases have been reported by 174 countries, territories and areas. Approximately 52% of all cases globally have been reported from the European Region, predominantly from Italy, Spain, Germany and France. The number of daily new cases reported in mainland China have continued to decrease as cases in other countries, territories and areas increas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496" cy="2196935"/>
                        </a:xfrm>
                        <a:prstGeom prst="rect">
                          <a:avLst/>
                        </a:prstGeom>
                        <a:solidFill>
                          <a:schemeClr val="bg1">
                            <a:lumMod val="95000"/>
                          </a:schemeClr>
                        </a:solidFill>
                        <a:ln w="3175">
                          <a:solidFill>
                            <a:srgbClr val="000000"/>
                          </a:solidFill>
                          <a:miter lim="800000"/>
                          <a:headEnd/>
                          <a:tailEnd/>
                        </a:ln>
                      </wps:spPr>
                      <wps:txbx>
                        <w:txbxContent>
                          <w:p w14:paraId="1CB30C3C" w14:textId="77777777" w:rsidR="00E4281B" w:rsidRPr="00825806" w:rsidRDefault="00E4281B" w:rsidP="004A5C3F">
                            <w:pPr>
                              <w:rPr>
                                <w:rStyle w:val="Strong"/>
                                <w:rFonts w:cstheme="minorHAnsi"/>
                              </w:rPr>
                            </w:pPr>
                            <w:r>
                              <w:rPr>
                                <w:rStyle w:val="Strong"/>
                                <w:rFonts w:cstheme="minorHAnsi"/>
                              </w:rPr>
                              <w:t>Cluster</w:t>
                            </w:r>
                            <w:r w:rsidRPr="00825806">
                              <w:rPr>
                                <w:rStyle w:val="Strong"/>
                                <w:rFonts w:cstheme="minorHAnsi"/>
                              </w:rPr>
                              <w:t>:</w:t>
                            </w:r>
                          </w:p>
                          <w:p w14:paraId="1BE91418" w14:textId="77777777" w:rsidR="00E4281B" w:rsidRPr="004A5C3F" w:rsidRDefault="00E4281B" w:rsidP="00E4281B">
                            <w:pPr>
                              <w:pStyle w:val="ListParagraph"/>
                              <w:numPr>
                                <w:ilvl w:val="0"/>
                                <w:numId w:val="12"/>
                              </w:numPr>
                              <w:rPr>
                                <w:rStyle w:val="Strong"/>
                                <w:b w:val="0"/>
                                <w:bCs w:val="0"/>
                              </w:rPr>
                            </w:pPr>
                            <w:r w:rsidRPr="00825806">
                              <w:t xml:space="preserve">The term </w:t>
                            </w:r>
                            <w:r>
                              <w:t>‘</w:t>
                            </w:r>
                            <w:r w:rsidRPr="00825806">
                              <w:t>cluster</w:t>
                            </w:r>
                            <w:r>
                              <w:t>’ in relation to COVID-19</w:t>
                            </w:r>
                            <w:r w:rsidRPr="00825806">
                              <w:t xml:space="preserve"> refers to two or more cases that are epidemiologically related in time, </w:t>
                            </w:r>
                            <w:proofErr w:type="gramStart"/>
                            <w:r w:rsidRPr="00825806">
                              <w:t>place</w:t>
                            </w:r>
                            <w:proofErr w:type="gramEnd"/>
                            <w:r w:rsidRPr="00825806">
                              <w:t xml:space="preserve"> or person where a common source (such as an event or within a community) of infection is suspected but not yet established.</w:t>
                            </w:r>
                          </w:p>
                          <w:p w14:paraId="57B49C55" w14:textId="77777777" w:rsidR="00E4281B" w:rsidRPr="00825806" w:rsidRDefault="00E4281B" w:rsidP="004A5C3F">
                            <w:pPr>
                              <w:rPr>
                                <w:rStyle w:val="Strong"/>
                                <w:rFonts w:cstheme="minorHAnsi"/>
                              </w:rPr>
                            </w:pPr>
                            <w:r>
                              <w:rPr>
                                <w:rStyle w:val="Strong"/>
                                <w:rFonts w:cstheme="minorHAnsi"/>
                              </w:rPr>
                              <w:t>Outbreak:</w:t>
                            </w:r>
                          </w:p>
                          <w:p w14:paraId="46DE4AE3" w14:textId="77777777" w:rsidR="00E4281B" w:rsidRPr="00825806" w:rsidRDefault="00E4281B" w:rsidP="00E4281B">
                            <w:pPr>
                              <w:pStyle w:val="ListParagraph"/>
                              <w:numPr>
                                <w:ilvl w:val="0"/>
                                <w:numId w:val="7"/>
                              </w:numPr>
                            </w:pPr>
                            <w:r w:rsidRPr="00825806">
                              <w:t>The term</w:t>
                            </w:r>
                            <w:r>
                              <w:t xml:space="preserve"> ‘outbreak’ in relation to COVID-19 </w:t>
                            </w:r>
                            <w:r w:rsidRPr="00825806">
                              <w:t xml:space="preserve">refers to two or more cases among a specific group of people and/or over a specific period of time where illness is </w:t>
                            </w:r>
                            <w:r>
                              <w:t xml:space="preserve">associated with a common source </w:t>
                            </w:r>
                            <w:r w:rsidRPr="00825806">
                              <w:t xml:space="preserve">(such as an event or </w:t>
                            </w:r>
                            <w:r>
                              <w:t xml:space="preserve">within a </w:t>
                            </w:r>
                            <w:r w:rsidRPr="00825806">
                              <w:t>community).</w:t>
                            </w:r>
                          </w:p>
                        </w:txbxContent>
                      </wps:txbx>
                      <wps:bodyPr rot="0" vert="horz" wrap="square" lIns="91440" tIns="45720" rIns="91440" bIns="45720" anchor="t" anchorCtr="0">
                        <a:noAutofit/>
                      </wps:bodyPr>
                    </wps:wsp>
                  </a:graphicData>
                </a:graphic>
              </wp:inline>
            </w:drawing>
          </mc:Choice>
          <mc:Fallback>
            <w:pict>
              <v:shapetype w14:anchorId="129F9277" id="_x0000_t202" coordsize="21600,21600" o:spt="202" path="m,l,21600r21600,l21600,xe">
                <v:stroke joinstyle="miter"/>
                <v:path gradientshapeok="t" o:connecttype="rect"/>
              </v:shapetype>
              <v:shape id="Text Box 2" o:spid="_x0000_s1026" type="#_x0000_t202" alt="Text box summarises notifications of COVID-19 in Australia and reports of international cases.&#10;In Australia, there have been 1,765 notifications of COVID-19 infection, including seven deaths. Of confirmed cases, the largest numbers were from New South Wales (43%), Queensland (21%) and Victoria (18%). Case rates to date were highest in NSW (9.5 cases per 100,000 residents) and lowest in the Northern Territory (1.6 per 100,000). Sixty-five percent of the total number of reporting cases so far have been during the current reporting period. Of 717 cases for which hospitalisation data have been reported, 190 cases were hospitalised. Where ICU status was recorded, 20% of hospitalised cases were recorded as in an ICU. Two ICU cases were reported as on ventilation. Virus genome sequencing from Australian cases indicate introductions from China, the Islamic Republic of Iran, Europe and the USA.&#10;Internationally, case numbers are increasing rapidly with 292,142 infections confirmed globally. The largest number of cases within any country (81,498, representing 29% of global cases) was reported in mainland China. The largest number of deaths (4,827, representing 38% of global COVID-19 deaths) was reported in Italy. Outside of mainland China, 210,644 cases have been reported by 174 countries, territories and areas. Approximately 52% of all cases globally have been reported from the European Region, predominantly from Italy, Spain, Germany and France. The number of daily new cases reported in mainland China have continued to decrease as cases in other countries, territories and areas increase.&#10;" style="width:7in;height:1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" fillcolor="#f2f2f2 [3052]" strokeweight=".25pt">
                <v:textbox>
                  <w:txbxContent>
                    <w:p w:rsidR="00E4281B" w:rsidRPr="00825806" w:rsidRDefault="00E4281B" w:rsidP="004A5C3F">
                      <w:pPr>
                        <w:rPr>
                          <w:rStyle w:val="Strong"/>
                          <w:rFonts w:cstheme="minorHAnsi"/>
                        </w:rPr>
                      </w:pPr>
                      <w:r>
                        <w:rPr>
                          <w:rStyle w:val="Strong"/>
                          <w:rFonts w:cstheme="minorHAnsi"/>
                        </w:rPr>
                        <w:t>Cluster</w:t>
                      </w:r>
                      <w:r w:rsidRPr="00825806">
                        <w:rPr>
                          <w:rStyle w:val="Strong"/>
                          <w:rFonts w:cstheme="minorHAnsi"/>
                        </w:rPr>
                        <w:t>:</w:t>
                      </w:r>
                    </w:p>
                    <w:p w:rsidR="00E4281B" w:rsidRPr="004A5C3F" w:rsidRDefault="00E4281B" w:rsidP="00E4281B">
                      <w:pPr>
                        <w:pStyle w:val="ListParagraph"/>
                        <w:numPr>
                          <w:ilvl w:val="0"/>
                          <w:numId w:val="12"/>
                        </w:numPr>
                        <w:rPr>
                          <w:rStyle w:val="Strong"/>
                          <w:b w:val="0"/>
                          <w:bCs w:val="0"/>
                        </w:rPr>
                      </w:pPr>
                      <w:r w:rsidRPr="00825806">
                        <w:t xml:space="preserve">The term </w:t>
                      </w:r>
                      <w:r>
                        <w:t>‘</w:t>
                      </w:r>
                      <w:r w:rsidRPr="00825806">
                        <w:t>cluster</w:t>
                      </w:r>
                      <w:r>
                        <w:t>’ in relation to COVID-19</w:t>
                      </w:r>
                      <w:r w:rsidRPr="00825806">
                        <w:t xml:space="preserve"> refers to two or more cases that are epidemiologically related in time, place or person where a common source (such as an event or within a community) of infection is suspected but not yet established.</w:t>
                      </w:r>
                    </w:p>
                    <w:p w:rsidR="00E4281B" w:rsidRPr="00825806" w:rsidRDefault="00E4281B" w:rsidP="004A5C3F">
                      <w:pPr>
                        <w:rPr>
                          <w:rStyle w:val="Strong"/>
                          <w:rFonts w:cstheme="minorHAnsi"/>
                        </w:rPr>
                      </w:pPr>
                      <w:r>
                        <w:rPr>
                          <w:rStyle w:val="Strong"/>
                          <w:rFonts w:cstheme="minorHAnsi"/>
                        </w:rPr>
                        <w:t>Outbreak:</w:t>
                      </w:r>
                    </w:p>
                    <w:p w:rsidR="00E4281B" w:rsidRPr="00825806" w:rsidRDefault="00E4281B" w:rsidP="00E4281B">
                      <w:pPr>
                        <w:pStyle w:val="ListParagraph"/>
                        <w:numPr>
                          <w:ilvl w:val="0"/>
                          <w:numId w:val="7"/>
                        </w:numPr>
                      </w:pPr>
                      <w:r w:rsidRPr="00825806">
                        <w:t>The term</w:t>
                      </w:r>
                      <w:r>
                        <w:t xml:space="preserve"> ‘outbreak’ in relation to COVID-19 </w:t>
                      </w:r>
                      <w:r w:rsidRPr="00825806">
                        <w:t xml:space="preserve">refers to two or more cases among a specific group of people and/or over a specific period of time where illness is </w:t>
                      </w:r>
                      <w:r>
                        <w:t xml:space="preserve">associated with a common source </w:t>
                      </w:r>
                      <w:r w:rsidRPr="00825806">
                        <w:t xml:space="preserve">(such as an event or </w:t>
                      </w:r>
                      <w:r>
                        <w:t xml:space="preserve">within a </w:t>
                      </w:r>
                      <w:r w:rsidRPr="00825806">
                        <w:t>community).</w:t>
                      </w:r>
                    </w:p>
                  </w:txbxContent>
                </v:textbox>
                <w10:anchorlock/>
              </v:shape>
            </w:pict>
          </mc:Fallback>
        </mc:AlternateContent>
      </w:r>
    </w:p>
    <w:p w14:paraId="0B414E08" w14:textId="77777777" w:rsidR="00E4281B" w:rsidRDefault="00E4281B" w:rsidP="00911389">
      <w:r w:rsidRPr="00F92D79">
        <w:t xml:space="preserve">Cruise ships account for a substantial proportion of cases of COVID-19 in Australia. Of cases with a reported place of acquisition, </w:t>
      </w:r>
      <w:r w:rsidR="00F72330">
        <w:t>16</w:t>
      </w:r>
      <w:r w:rsidRPr="00F92D79">
        <w:t xml:space="preserve">% (n = 903) were acquired at sea on a cruise ship. This is a 35% increase in COVID-19 cases acquired on a cruise ship since the last reporting period. There have been 14 deaths among cases acquired on cruise ships in Australia. </w:t>
      </w:r>
    </w:p>
    <w:p w14:paraId="635B442C" w14:textId="77777777" w:rsidR="00E4281B" w:rsidRPr="00911389" w:rsidRDefault="00E4281B" w:rsidP="00911389">
      <w:pPr>
        <w:pStyle w:val="Heading2"/>
      </w:pPr>
      <w:r w:rsidRPr="00911389">
        <w:t>Symptom profile</w:t>
      </w:r>
    </w:p>
    <w:p w14:paraId="3F533FD3" w14:textId="77777777" w:rsidR="00E4281B" w:rsidRPr="000E65B2" w:rsidRDefault="00E4281B" w:rsidP="00911389">
      <w:pPr>
        <w:pStyle w:val="ListParagraph"/>
        <w:numPr>
          <w:ilvl w:val="0"/>
          <w:numId w:val="29"/>
        </w:numPr>
      </w:pPr>
      <w:r w:rsidRPr="000E65B2">
        <w:t>Of the symptoms reported, cough (71%) was the most common</w:t>
      </w:r>
      <w:r>
        <w:t xml:space="preserve"> (Figure 7</w:t>
      </w:r>
      <w:proofErr w:type="gramStart"/>
      <w:r>
        <w:t>);</w:t>
      </w:r>
      <w:proofErr w:type="gramEnd"/>
    </w:p>
    <w:p w14:paraId="77C45472" w14:textId="77777777" w:rsidR="00E4281B" w:rsidRPr="000E65B2" w:rsidRDefault="00E4281B" w:rsidP="00911389">
      <w:pPr>
        <w:pStyle w:val="ListParagraph"/>
        <w:numPr>
          <w:ilvl w:val="0"/>
          <w:numId w:val="29"/>
        </w:numPr>
      </w:pPr>
      <w:r w:rsidRPr="000E65B2">
        <w:t>Forty-nine percent reported fever, 44% reported sore throat, and 39% reported headache. Only 4% or fewer of all cases reported either pneumonia or acute respiratory disease (ARD)</w:t>
      </w:r>
      <w:r>
        <w:t>; and</w:t>
      </w:r>
    </w:p>
    <w:p w14:paraId="41E88E9A" w14:textId="77777777" w:rsidR="00E4281B" w:rsidRPr="000E65B2" w:rsidRDefault="00E4281B" w:rsidP="00F72330">
      <w:pPr>
        <w:pStyle w:val="ListParagraph"/>
        <w:numPr>
          <w:ilvl w:val="0"/>
          <w:numId w:val="29"/>
        </w:numPr>
      </w:pPr>
      <w:r w:rsidRPr="000E65B2">
        <w:t>In addition, loss of taste was reported from 324 cases and loss of smell from 322 cases.</w:t>
      </w:r>
      <w:r w:rsidR="00F72330">
        <w:t xml:space="preserve"> </w:t>
      </w:r>
      <w:r w:rsidR="00F72330" w:rsidRPr="00F72330">
        <w:t>These conditions were reported in at least 5.5% of cases, noting that this is currently not a standard field in NNDSS, and is likely to under-represent those presenting with these symptoms.</w:t>
      </w:r>
    </w:p>
    <w:p w14:paraId="11B38716" w14:textId="77777777" w:rsidR="00E4281B" w:rsidRDefault="00E4281B" w:rsidP="00C14DFD">
      <w:pPr>
        <w:pStyle w:val="CDIFigures"/>
        <w:rPr>
          <w:sz w:val="24"/>
        </w:rPr>
        <w:sectPr w:rsidR="00E4281B" w:rsidSect="00D06D90">
          <w:footnotePr>
            <w:numFmt w:val="lowerRoman"/>
          </w:footnotePr>
          <w:pgSz w:w="11906" w:h="16838"/>
          <w:pgMar w:top="709" w:right="851" w:bottom="425" w:left="851" w:header="709" w:footer="709" w:gutter="0"/>
          <w:cols w:space="708"/>
          <w:docGrid w:linePitch="360"/>
        </w:sectPr>
      </w:pPr>
    </w:p>
    <w:p w14:paraId="2F520201" w14:textId="77777777" w:rsidR="00E4281B" w:rsidRPr="00911389" w:rsidRDefault="00E4281B" w:rsidP="00911389">
      <w:pPr>
        <w:pStyle w:val="CDIFigures"/>
      </w:pPr>
      <w:r w:rsidRPr="00911389">
        <w:lastRenderedPageBreak/>
        <w:t xml:space="preserve">Figure 7: Variation in combinations of COVID-19 symptoms in confirmed cases, </w:t>
      </w:r>
      <w:proofErr w:type="spellStart"/>
      <w:r w:rsidRPr="00911389">
        <w:t>Australia</w:t>
      </w:r>
      <w:r w:rsidRPr="00911389">
        <w:rPr>
          <w:vertAlign w:val="superscript"/>
        </w:rPr>
        <w:t>a</w:t>
      </w:r>
      <w:proofErr w:type="spellEnd"/>
    </w:p>
    <w:p w14:paraId="78239DE0" w14:textId="77777777" w:rsidR="00E4281B" w:rsidRDefault="00E4281B" w:rsidP="00473A06">
      <w:pPr>
        <w:spacing w:after="0" w:line="240" w:lineRule="auto"/>
        <w:ind w:left="66"/>
        <w:jc w:val="center"/>
        <w:rPr>
          <w:sz w:val="24"/>
          <w:szCs w:val="24"/>
        </w:rPr>
      </w:pPr>
      <w:r w:rsidRPr="005A0F97">
        <w:rPr>
          <w:noProof/>
          <w:sz w:val="24"/>
          <w:szCs w:val="24"/>
        </w:rPr>
        <w:drawing>
          <wp:inline distT="0" distB="0" distL="0" distR="0" wp14:anchorId="68CFE096" wp14:editId="35E9BBE9">
            <wp:extent cx="6594888" cy="5176299"/>
            <wp:effectExtent l="0" t="0" r="0" b="5715"/>
            <wp:docPr id="2" name="Picture 2" descr="Bar chart showing the frequency of different combinations of the five most-commonly reported symptoms of COVID-19: cough, fever, sore throat, headache, and runny n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ocuments\CDI_r_plot_7April2020.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07747" cy="5186392"/>
                    </a:xfrm>
                    <a:prstGeom prst="rect">
                      <a:avLst/>
                    </a:prstGeom>
                    <a:noFill/>
                    <a:ln>
                      <a:noFill/>
                    </a:ln>
                  </pic:spPr>
                </pic:pic>
              </a:graphicData>
            </a:graphic>
          </wp:inline>
        </w:drawing>
      </w:r>
    </w:p>
    <w:p w14:paraId="096C9F74" w14:textId="77777777" w:rsidR="00E4281B" w:rsidRDefault="00F72330" w:rsidP="00F72330">
      <w:pPr>
        <w:pStyle w:val="CDIfootnotes"/>
        <w:rPr>
          <w:sz w:val="24"/>
          <w:szCs w:val="24"/>
        </w:rPr>
      </w:pPr>
      <w:proofErr w:type="spellStart"/>
      <w:r>
        <w:t>a</w:t>
      </w:r>
      <w:proofErr w:type="spellEnd"/>
      <w:r>
        <w:tab/>
      </w:r>
      <w:r w:rsidR="00E4281B">
        <w:t xml:space="preserve">This figure shows the variation in combinations of symptoms observed in reported cases (n = 4,237) for the five most frequently observed symptoms (cough, fever, sore throat, headache,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w:t>
      </w:r>
      <w:proofErr w:type="gramStart"/>
      <w:r w:rsidR="00E4281B">
        <w:t>symptoms</w:t>
      </w:r>
      <w:proofErr w:type="gramEnd"/>
    </w:p>
    <w:p w14:paraId="272DC908" w14:textId="77777777" w:rsidR="00473A06" w:rsidRDefault="00473A06" w:rsidP="007C2CE9">
      <w:pPr>
        <w:spacing w:after="0" w:line="240" w:lineRule="auto"/>
        <w:ind w:left="66"/>
        <w:rPr>
          <w:sz w:val="24"/>
          <w:szCs w:val="24"/>
        </w:rPr>
        <w:sectPr w:rsidR="00473A06" w:rsidSect="00473A06">
          <w:footnotePr>
            <w:numFmt w:val="lowerRoman"/>
          </w:footnotePr>
          <w:pgSz w:w="16838" w:h="11906" w:orient="landscape"/>
          <w:pgMar w:top="851" w:right="709" w:bottom="851" w:left="425" w:header="709" w:footer="709" w:gutter="0"/>
          <w:cols w:space="708"/>
          <w:docGrid w:linePitch="360"/>
        </w:sectPr>
      </w:pPr>
    </w:p>
    <w:p w14:paraId="228611F9" w14:textId="77777777" w:rsidR="00E4281B" w:rsidRPr="00C14DFD" w:rsidRDefault="00E4281B" w:rsidP="00C14DFD">
      <w:pPr>
        <w:pStyle w:val="Heading2"/>
      </w:pPr>
      <w:r w:rsidRPr="00C14DFD">
        <w:lastRenderedPageBreak/>
        <w:t xml:space="preserve">Severity </w:t>
      </w:r>
    </w:p>
    <w:p w14:paraId="0C6C3DAD" w14:textId="77777777" w:rsidR="00E4281B" w:rsidRPr="00C14DFD" w:rsidRDefault="00E4281B" w:rsidP="00E4281B">
      <w:pPr>
        <w:pStyle w:val="ListParagraph"/>
        <w:numPr>
          <w:ilvl w:val="0"/>
          <w:numId w:val="14"/>
        </w:numPr>
      </w:pPr>
      <w:r w:rsidRPr="00C14DFD">
        <w:t xml:space="preserve">Of </w:t>
      </w:r>
      <w:r>
        <w:t>total cases of</w:t>
      </w:r>
      <w:r w:rsidRPr="00C14DFD">
        <w:t xml:space="preserve"> COVID-19</w:t>
      </w:r>
      <w:r>
        <w:t xml:space="preserve"> </w:t>
      </w:r>
      <w:r w:rsidRPr="00F540D3">
        <w:t>(n = 5,805) notified, 11%</w:t>
      </w:r>
      <w:r w:rsidRPr="00C14DFD">
        <w:t xml:space="preserve"> (n = 628) were admitted to hospital</w:t>
      </w:r>
      <w:r>
        <w:t>:</w:t>
      </w:r>
    </w:p>
    <w:p w14:paraId="2F86BC83" w14:textId="77777777" w:rsidR="00E4281B" w:rsidRPr="00C14DFD" w:rsidRDefault="00E4281B" w:rsidP="00E4281B">
      <w:pPr>
        <w:pStyle w:val="ListParagraph"/>
        <w:numPr>
          <w:ilvl w:val="1"/>
          <w:numId w:val="14"/>
        </w:numPr>
      </w:pPr>
      <w:r w:rsidRPr="00C14DFD">
        <w:t xml:space="preserve">The median age of hospitalised cases was 59.5 years (range 0–94 years), with the highest proportion of </w:t>
      </w:r>
      <w:r>
        <w:t xml:space="preserve">hospitalised </w:t>
      </w:r>
      <w:r w:rsidRPr="00C14DFD">
        <w:t xml:space="preserve">cases in the 60–69 years age </w:t>
      </w:r>
      <w:proofErr w:type="gramStart"/>
      <w:r w:rsidRPr="00C14DFD">
        <w:t>group</w:t>
      </w:r>
      <w:r>
        <w:t>;</w:t>
      </w:r>
      <w:proofErr w:type="gramEnd"/>
    </w:p>
    <w:p w14:paraId="5EFABCF0" w14:textId="77777777" w:rsidR="00E4281B" w:rsidRPr="00C14DFD" w:rsidRDefault="00E4281B" w:rsidP="00E4281B">
      <w:pPr>
        <w:pStyle w:val="ListParagraph"/>
        <w:numPr>
          <w:ilvl w:val="1"/>
          <w:numId w:val="14"/>
        </w:numPr>
      </w:pPr>
      <w:r w:rsidRPr="00C14DFD">
        <w:t>The most commonly reported comorbid condition among hospitalised cases was cardiac disease (</w:t>
      </w:r>
      <w:r w:rsidR="00F72330">
        <w:t>7.5</w:t>
      </w:r>
      <w:r w:rsidRPr="00C14DFD">
        <w:t>%), followed by diabetes (</w:t>
      </w:r>
      <w:r w:rsidR="00F72330">
        <w:t>7.2</w:t>
      </w:r>
      <w:r w:rsidRPr="00C14DFD">
        <w:t>%</w:t>
      </w:r>
      <w:proofErr w:type="gramStart"/>
      <w:r w:rsidRPr="00C14DFD">
        <w:t>)</w:t>
      </w:r>
      <w:r>
        <w:t>;</w:t>
      </w:r>
      <w:proofErr w:type="gramEnd"/>
    </w:p>
    <w:p w14:paraId="542F2ABD" w14:textId="77777777" w:rsidR="00E4281B" w:rsidRPr="00C14DFD" w:rsidRDefault="00E4281B" w:rsidP="00E4281B">
      <w:pPr>
        <w:pStyle w:val="ListParagraph"/>
        <w:numPr>
          <w:ilvl w:val="0"/>
          <w:numId w:val="14"/>
        </w:numPr>
      </w:pPr>
      <w:r w:rsidRPr="00C14DFD">
        <w:t xml:space="preserve">Of the hospitalised COVID-19 cases, </w:t>
      </w:r>
      <w:r>
        <w:t>13</w:t>
      </w:r>
      <w:r w:rsidRPr="00C14DFD">
        <w:t xml:space="preserve">% (n = 82) were admitted to an </w:t>
      </w:r>
      <w:r>
        <w:t>intensive care unit (</w:t>
      </w:r>
      <w:r w:rsidRPr="00C14DFD">
        <w:t>ICU</w:t>
      </w:r>
      <w:r>
        <w:t>)</w:t>
      </w:r>
      <w:r w:rsidRPr="00C14DFD">
        <w:t xml:space="preserve">, with 29 cases requiring </w:t>
      </w:r>
      <w:proofErr w:type="gramStart"/>
      <w:r w:rsidRPr="00C14DFD">
        <w:t>ventilation</w:t>
      </w:r>
      <w:r>
        <w:t>;</w:t>
      </w:r>
      <w:proofErr w:type="gramEnd"/>
    </w:p>
    <w:p w14:paraId="30876F8D" w14:textId="77777777" w:rsidR="00E4281B" w:rsidRPr="00C14DFD" w:rsidRDefault="00E4281B" w:rsidP="00E4281B">
      <w:pPr>
        <w:pStyle w:val="ListParagraph"/>
        <w:numPr>
          <w:ilvl w:val="0"/>
          <w:numId w:val="14"/>
        </w:numPr>
      </w:pPr>
      <w:r w:rsidRPr="00C14DFD">
        <w:t>Thirty-three COVID-19 deaths were confirmed in Australia up to 5 April 2020</w:t>
      </w:r>
      <w:r>
        <w:t>:</w:t>
      </w:r>
    </w:p>
    <w:p w14:paraId="56CF345C" w14:textId="77777777" w:rsidR="00E4281B" w:rsidRPr="00C14DFD" w:rsidRDefault="00E4281B" w:rsidP="00E4281B">
      <w:pPr>
        <w:pStyle w:val="ListParagraph"/>
        <w:numPr>
          <w:ilvl w:val="1"/>
          <w:numId w:val="14"/>
        </w:numPr>
      </w:pPr>
      <w:r w:rsidRPr="00C14DFD">
        <w:t>The median age of cases who died was 80 years (range 60–94 years</w:t>
      </w:r>
      <w:proofErr w:type="gramStart"/>
      <w:r w:rsidRPr="00C14DFD">
        <w:t>)</w:t>
      </w:r>
      <w:r>
        <w:t>;</w:t>
      </w:r>
      <w:proofErr w:type="gramEnd"/>
    </w:p>
    <w:p w14:paraId="661899D7" w14:textId="77777777" w:rsidR="00E4281B" w:rsidRPr="00C14DFD" w:rsidRDefault="00E4281B" w:rsidP="00E4281B">
      <w:pPr>
        <w:pStyle w:val="ListParagraph"/>
        <w:numPr>
          <w:ilvl w:val="1"/>
          <w:numId w:val="14"/>
        </w:numPr>
      </w:pPr>
      <w:r w:rsidRPr="00C14DFD">
        <w:t>21 of the cases were male and 12 were female</w:t>
      </w:r>
      <w:r>
        <w:t>; and</w:t>
      </w:r>
    </w:p>
    <w:p w14:paraId="58D2C6F0" w14:textId="77777777" w:rsidR="00E4281B" w:rsidRPr="00C14DFD" w:rsidRDefault="00E4281B" w:rsidP="00E4281B">
      <w:pPr>
        <w:pStyle w:val="ListParagraph"/>
        <w:numPr>
          <w:ilvl w:val="1"/>
          <w:numId w:val="14"/>
        </w:numPr>
      </w:pPr>
      <w:r w:rsidRPr="00C14DFD">
        <w:t>The most commonly reported comorbid conditions among COVID-19 deaths were chronic respiratory conditions (15%) and diabetes (15%).</w:t>
      </w:r>
    </w:p>
    <w:p w14:paraId="2926CC5E" w14:textId="77777777" w:rsidR="00E4281B" w:rsidRPr="00911389" w:rsidRDefault="00E4281B" w:rsidP="00911389">
      <w:pPr>
        <w:pStyle w:val="Heading2"/>
      </w:pPr>
      <w:r w:rsidRPr="00911389">
        <w:t>Additional surveillance activities</w:t>
      </w:r>
    </w:p>
    <w:p w14:paraId="507AEA32" w14:textId="77777777" w:rsidR="00E4281B" w:rsidRPr="00911389" w:rsidRDefault="00E4281B" w:rsidP="00911389">
      <w:pPr>
        <w:pStyle w:val="Heading3"/>
      </w:pPr>
      <w:r w:rsidRPr="00911389">
        <w:t xml:space="preserve">Enhanced surveillance within schools and </w:t>
      </w:r>
      <w:proofErr w:type="gramStart"/>
      <w:r w:rsidRPr="00911389">
        <w:t>child care</w:t>
      </w:r>
      <w:proofErr w:type="gramEnd"/>
      <w:r w:rsidRPr="00911389">
        <w:t xml:space="preserve"> settings </w:t>
      </w:r>
    </w:p>
    <w:p w14:paraId="167754E9" w14:textId="77777777" w:rsidR="00E4281B" w:rsidRPr="00494C99" w:rsidRDefault="00E4281B" w:rsidP="00911389">
      <w:r w:rsidRPr="00494C99">
        <w:t xml:space="preserve">The National Centre for Immunisation Research and Surveillance (NCIRS) and the NSW Ministry of Health have commenced an investigation into the transmission of SARS COV-2 in school and child-care centre settings. Preliminary findings suggest low onward transmission among children with 1.9% of close contacts who were children testing positive for the virus.  </w:t>
      </w:r>
    </w:p>
    <w:p w14:paraId="7B0132D3" w14:textId="77777777" w:rsidR="00E4281B" w:rsidRPr="00494C99" w:rsidRDefault="00E4281B" w:rsidP="00911389">
      <w:r w:rsidRPr="00494C99">
        <w:t xml:space="preserve">This investigation includes follow up of laboratory notifications and in some settings enhanced clinical investigation including additional questionnaire, active nasopharyngeal </w:t>
      </w:r>
      <w:proofErr w:type="gramStart"/>
      <w:r w:rsidRPr="00494C99">
        <w:t>sampling</w:t>
      </w:r>
      <w:proofErr w:type="gramEnd"/>
      <w:r w:rsidRPr="00494C99">
        <w:t xml:space="preserve"> and serology testing of close contacts via school/home visiting teams.</w:t>
      </w:r>
    </w:p>
    <w:p w14:paraId="7807D417" w14:textId="77777777" w:rsidR="00E4281B" w:rsidRPr="00494C99" w:rsidRDefault="00E4281B" w:rsidP="00911389">
      <w:r w:rsidRPr="00494C99">
        <w:t xml:space="preserve"> Preliminary activities and findings to date:</w:t>
      </w:r>
    </w:p>
    <w:p w14:paraId="5F6077E8" w14:textId="77777777" w:rsidR="00E4281B" w:rsidRPr="00494C99" w:rsidRDefault="00E4281B" w:rsidP="00E4281B">
      <w:pPr>
        <w:pStyle w:val="ListParagraph"/>
        <w:numPr>
          <w:ilvl w:val="0"/>
          <w:numId w:val="15"/>
        </w:numPr>
      </w:pPr>
      <w:r w:rsidRPr="00494C99">
        <w:t>Twenty</w:t>
      </w:r>
      <w:r>
        <w:t>-</w:t>
      </w:r>
      <w:r w:rsidRPr="00494C99">
        <w:t xml:space="preserve">one educational settings with COVID cases </w:t>
      </w:r>
      <w:r>
        <w:t xml:space="preserve">have been </w:t>
      </w:r>
      <w:r w:rsidRPr="00494C99">
        <w:t xml:space="preserve">identified to date:  eleven secondary schools, two primary schools, and eight childcare </w:t>
      </w:r>
      <w:proofErr w:type="gramStart"/>
      <w:r w:rsidRPr="00494C99">
        <w:t>centres</w:t>
      </w:r>
      <w:r>
        <w:t>;</w:t>
      </w:r>
      <w:proofErr w:type="gramEnd"/>
    </w:p>
    <w:p w14:paraId="12E4DB5F" w14:textId="77777777" w:rsidR="00E4281B" w:rsidRPr="00494C99" w:rsidRDefault="00E4281B" w:rsidP="00E4281B">
      <w:pPr>
        <w:pStyle w:val="ListParagraph"/>
        <w:numPr>
          <w:ilvl w:val="0"/>
          <w:numId w:val="15"/>
        </w:numPr>
      </w:pPr>
      <w:r w:rsidRPr="00494C99">
        <w:t xml:space="preserve">Index cases have been adult staff in ten sites and children in eleven </w:t>
      </w:r>
      <w:proofErr w:type="gramStart"/>
      <w:r w:rsidRPr="00494C99">
        <w:t>sites</w:t>
      </w:r>
      <w:r>
        <w:t>;</w:t>
      </w:r>
      <w:proofErr w:type="gramEnd"/>
      <w:r w:rsidRPr="00494C99">
        <w:t xml:space="preserve"> </w:t>
      </w:r>
    </w:p>
    <w:p w14:paraId="70C0880D" w14:textId="77777777" w:rsidR="00E4281B" w:rsidRPr="00494C99" w:rsidRDefault="00E4281B" w:rsidP="00E4281B">
      <w:pPr>
        <w:pStyle w:val="ListParagraph"/>
        <w:numPr>
          <w:ilvl w:val="0"/>
          <w:numId w:val="15"/>
        </w:numPr>
      </w:pPr>
      <w:r w:rsidRPr="00494C99">
        <w:t>Total close contacts identified were: 903 children and 179 staff from 17 sites (contact lists are pending for 4 sites</w:t>
      </w:r>
      <w:proofErr w:type="gramStart"/>
      <w:r w:rsidRPr="00494C99">
        <w:t>)</w:t>
      </w:r>
      <w:r>
        <w:t>;</w:t>
      </w:r>
      <w:proofErr w:type="gramEnd"/>
      <w:r w:rsidRPr="00494C99">
        <w:t xml:space="preserve"> </w:t>
      </w:r>
    </w:p>
    <w:p w14:paraId="253051EF" w14:textId="77777777" w:rsidR="00E4281B" w:rsidRPr="00494C99" w:rsidRDefault="00E4281B" w:rsidP="00E4281B">
      <w:pPr>
        <w:pStyle w:val="ListParagraph"/>
        <w:numPr>
          <w:ilvl w:val="0"/>
          <w:numId w:val="15"/>
        </w:numPr>
      </w:pPr>
      <w:r w:rsidRPr="00494C99">
        <w:t xml:space="preserve">Enhanced investigations </w:t>
      </w:r>
      <w:proofErr w:type="gramStart"/>
      <w:r w:rsidRPr="00494C99">
        <w:t>is</w:t>
      </w:r>
      <w:proofErr w:type="gramEnd"/>
      <w:r w:rsidRPr="00494C99">
        <w:t xml:space="preserve"> underway in five sites, with three additional sites in planning stage</w:t>
      </w:r>
      <w:r>
        <w:t>; and</w:t>
      </w:r>
    </w:p>
    <w:p w14:paraId="49C4175D" w14:textId="77777777" w:rsidR="00E4281B" w:rsidRPr="00494C99" w:rsidRDefault="00E4281B" w:rsidP="00E4281B">
      <w:pPr>
        <w:pStyle w:val="ListParagraph"/>
        <w:numPr>
          <w:ilvl w:val="0"/>
          <w:numId w:val="15"/>
        </w:numPr>
      </w:pPr>
      <w:r w:rsidRPr="00494C99">
        <w:t xml:space="preserve">Of the 16 sites where nasopharyngeal sampling nucleic acid testing data is available for close contacts: </w:t>
      </w:r>
    </w:p>
    <w:p w14:paraId="02C126F3" w14:textId="77777777" w:rsidR="00E4281B" w:rsidRPr="00494C99" w:rsidRDefault="00E4281B" w:rsidP="00E4281B">
      <w:pPr>
        <w:pStyle w:val="ListParagraph"/>
        <w:numPr>
          <w:ilvl w:val="1"/>
          <w:numId w:val="15"/>
        </w:numPr>
      </w:pPr>
      <w:r w:rsidRPr="00494C99">
        <w:t>7/361 children tested and 7/84 adults tested have been positive for SARS-Co</w:t>
      </w:r>
      <w:r w:rsidR="00F72330">
        <w:t>V</w:t>
      </w:r>
      <w:r w:rsidRPr="00494C99">
        <w:t>-2 within the 14 days after last known exposure</w:t>
      </w:r>
      <w:r>
        <w:t>.</w:t>
      </w:r>
      <w:r w:rsidRPr="00494C99">
        <w:t xml:space="preserve"> </w:t>
      </w:r>
    </w:p>
    <w:p w14:paraId="46FFFBCA" w14:textId="77777777" w:rsidR="00E4281B" w:rsidRPr="00494C99" w:rsidRDefault="00E4281B" w:rsidP="00911389">
      <w:r w:rsidRPr="00494C99">
        <w:t xml:space="preserve">Results of serologic testing (in symptomatic and asymptomatic contacts) is pending for some sites and will be reported when available. </w:t>
      </w:r>
    </w:p>
    <w:p w14:paraId="656B411C" w14:textId="77777777" w:rsidR="00E4281B" w:rsidRPr="00494C99" w:rsidRDefault="00E4281B" w:rsidP="00911389">
      <w:r w:rsidRPr="00494C99">
        <w:t xml:space="preserve">Results presented are preliminary and are subject to change as the study progress, and as such should be interpreted with caution. </w:t>
      </w:r>
    </w:p>
    <w:p w14:paraId="5EADC003" w14:textId="77777777" w:rsidR="00E4281B" w:rsidRPr="005B55ED" w:rsidRDefault="00E4281B" w:rsidP="00494C99">
      <w:pPr>
        <w:rPr>
          <w:b/>
          <w:sz w:val="24"/>
          <w:szCs w:val="24"/>
        </w:rPr>
      </w:pPr>
    </w:p>
    <w:p w14:paraId="4AAC220F" w14:textId="77777777" w:rsidR="00E4281B" w:rsidRDefault="00E4281B">
      <w:pPr>
        <w:spacing w:before="200"/>
        <w:rPr>
          <w:rFonts w:asciiTheme="majorHAnsi" w:eastAsiaTheme="majorEastAsia" w:hAnsiTheme="majorHAnsi" w:cstheme="majorBidi"/>
          <w:b/>
          <w:bCs/>
          <w:sz w:val="26"/>
          <w:szCs w:val="26"/>
        </w:rPr>
      </w:pPr>
      <w:r>
        <w:br w:type="page"/>
      </w:r>
    </w:p>
    <w:p w14:paraId="48A373AA" w14:textId="77777777" w:rsidR="00E4281B" w:rsidRPr="00911389" w:rsidRDefault="00E4281B" w:rsidP="00911389">
      <w:pPr>
        <w:pStyle w:val="Heading2"/>
      </w:pPr>
      <w:r w:rsidRPr="00911389">
        <w:lastRenderedPageBreak/>
        <w:t>Public health response</w:t>
      </w:r>
    </w:p>
    <w:p w14:paraId="41990EE9" w14:textId="77777777" w:rsidR="00E4281B" w:rsidRPr="005454B9" w:rsidRDefault="00E4281B" w:rsidP="00911389">
      <w:r w:rsidRPr="005454B9">
        <w:t>Since COVID-19 first emerged internationally, Australia has impl</w:t>
      </w:r>
      <w:r>
        <w:t xml:space="preserve">emented public health measures </w:t>
      </w:r>
      <w:r w:rsidRPr="005454B9">
        <w:t>in response to the disease</w:t>
      </w:r>
      <w:r>
        <w:t>’</w:t>
      </w:r>
      <w:r w:rsidRPr="005454B9">
        <w:t>s epidemiology, both overseas and in Australia. During the current report</w:t>
      </w:r>
      <w:r w:rsidRPr="005454B9">
        <w:softHyphen/>
        <w:t>ing period, the Australian Health Protection Principal Committee (AHPPC) ha</w:t>
      </w:r>
      <w:r>
        <w:t>s</w:t>
      </w:r>
      <w:r w:rsidRPr="005454B9">
        <w:t xml:space="preserve"> issued advice to inform the national public health response to the pandemic including management of Early Childhood and Learning Centres (ECLC) in relation to community transmission of COVID-19, special provisions to vulnerable people in the workplace, and regional additional social distancing measures.</w:t>
      </w:r>
      <w:r>
        <w:t xml:space="preserve"> </w:t>
      </w:r>
      <w:r w:rsidRPr="00566945">
        <w:t>As part of the comprehensive public health response taking place across Australia, social distancing plays a vital role in reducing transmission and flattening the curve.</w:t>
      </w:r>
      <w:r w:rsidRPr="005454B9">
        <w:t xml:space="preserve"> Additional public health responses are listed below in </w:t>
      </w:r>
      <w:r>
        <w:t>T</w:t>
      </w:r>
      <w:r w:rsidRPr="005454B9">
        <w:t>able 2.</w:t>
      </w:r>
    </w:p>
    <w:p w14:paraId="27DDC56E" w14:textId="77777777" w:rsidR="00E4281B" w:rsidRDefault="00E4281B" w:rsidP="007145E1">
      <w:pPr>
        <w:pStyle w:val="CDIFigures"/>
        <w:sectPr w:rsidR="00E4281B" w:rsidSect="00D06D90">
          <w:footnotePr>
            <w:numFmt w:val="lowerRoman"/>
          </w:footnotePr>
          <w:pgSz w:w="11906" w:h="16838"/>
          <w:pgMar w:top="709" w:right="851" w:bottom="425" w:left="851" w:header="709" w:footer="709" w:gutter="0"/>
          <w:cols w:space="708"/>
          <w:docGrid w:linePitch="360"/>
        </w:sectPr>
      </w:pPr>
    </w:p>
    <w:p w14:paraId="01EBDD10" w14:textId="77777777" w:rsidR="00E4281B" w:rsidRPr="00911389" w:rsidRDefault="00E4281B" w:rsidP="00911389">
      <w:pPr>
        <w:pStyle w:val="CDIFigures"/>
      </w:pPr>
      <w:r w:rsidRPr="00911389">
        <w:lastRenderedPageBreak/>
        <w:t>Table 2: Timeline of key COVID-19 related events, including Australian public health response activities, from 31 December 2019 to 5 April 2020.</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10;Timeline of COVID-19 related events from 31 December 2019 to 5 April 2020, with a focus on aspects of Australian public health response activities including travel restrictions, border closures and quarantine requirements.&#10;"/>
      </w:tblPr>
      <w:tblGrid>
        <w:gridCol w:w="2268"/>
        <w:gridCol w:w="7936"/>
      </w:tblGrid>
      <w:tr w:rsidR="00E4281B" w:rsidRPr="007145E1" w14:paraId="564F423F" w14:textId="77777777" w:rsidTr="004E7F2B">
        <w:trPr>
          <w:cnfStyle w:val="100000000000" w:firstRow="1" w:lastRow="0" w:firstColumn="0" w:lastColumn="0" w:oddVBand="0" w:evenVBand="0" w:oddHBand="0" w:evenHBand="0" w:firstRowFirstColumn="0" w:firstRowLastColumn="0" w:lastRowFirstColumn="0" w:lastRowLastColumn="0"/>
          <w:tblHeader/>
        </w:trPr>
        <w:tc>
          <w:tcPr>
            <w:tcW w:w="2268" w:type="dxa"/>
          </w:tcPr>
          <w:p w14:paraId="508C68F5" w14:textId="77777777" w:rsidR="00E4281B" w:rsidRPr="001944D7" w:rsidRDefault="00E4281B" w:rsidP="00BE2723">
            <w:pPr>
              <w:rPr>
                <w:rFonts w:cs="Arial"/>
                <w:b w:val="0"/>
                <w:color w:val="FFFFFF" w:themeColor="background1"/>
                <w:sz w:val="24"/>
                <w:szCs w:val="24"/>
              </w:rPr>
            </w:pPr>
            <w:r w:rsidRPr="001944D7">
              <w:rPr>
                <w:rFonts w:cs="Arial"/>
                <w:b w:val="0"/>
                <w:color w:val="FFFFFF" w:themeColor="background1"/>
                <w:sz w:val="24"/>
                <w:szCs w:val="24"/>
              </w:rPr>
              <w:t>Date</w:t>
            </w:r>
          </w:p>
        </w:tc>
        <w:tc>
          <w:tcPr>
            <w:tcW w:w="7936" w:type="dxa"/>
          </w:tcPr>
          <w:p w14:paraId="35A3570C" w14:textId="77777777" w:rsidR="00E4281B" w:rsidRPr="001944D7" w:rsidRDefault="00E4281B" w:rsidP="007145E1">
            <w:pPr>
              <w:rPr>
                <w:rFonts w:cs="Arial"/>
                <w:color w:val="FFFFFF" w:themeColor="background1"/>
                <w:sz w:val="24"/>
                <w:szCs w:val="24"/>
              </w:rPr>
            </w:pPr>
            <w:r w:rsidRPr="001944D7">
              <w:rPr>
                <w:rFonts w:cs="Arial"/>
                <w:color w:val="FFFFFF" w:themeColor="background1"/>
                <w:sz w:val="24"/>
                <w:szCs w:val="24"/>
              </w:rPr>
              <w:t>Event / response activity</w:t>
            </w:r>
          </w:p>
        </w:tc>
      </w:tr>
      <w:tr w:rsidR="00E4281B" w:rsidRPr="007145E1" w14:paraId="3FDEBC6F" w14:textId="77777777" w:rsidTr="00D7604D">
        <w:tc>
          <w:tcPr>
            <w:tcW w:w="2268" w:type="dxa"/>
            <w:shd w:val="clear" w:color="auto" w:fill="auto"/>
          </w:tcPr>
          <w:p w14:paraId="39AD5164" w14:textId="77777777" w:rsidR="00E4281B" w:rsidRPr="00B8115A" w:rsidRDefault="00E4281B" w:rsidP="00B8115A">
            <w:r w:rsidRPr="00B8115A">
              <w:t>3 April 2020</w:t>
            </w:r>
          </w:p>
        </w:tc>
        <w:tc>
          <w:tcPr>
            <w:tcW w:w="7936" w:type="dxa"/>
            <w:shd w:val="clear" w:color="auto" w:fill="auto"/>
          </w:tcPr>
          <w:p w14:paraId="49182F63" w14:textId="77777777" w:rsidR="00E4281B" w:rsidRPr="007145E1" w:rsidRDefault="00E4281B" w:rsidP="00477AF6">
            <w:r w:rsidRPr="007145E1">
              <w:t>AHPPC advises against pre-emptive closures of ECLC and considers them essential services that should continue at this time, but with risk mitigation measures and entry restrictions in place</w:t>
            </w:r>
            <w:r>
              <w:t>.</w:t>
            </w:r>
            <w:r>
              <w:rPr>
                <w:vertAlign w:val="superscript"/>
              </w:rPr>
              <w:t>1</w:t>
            </w:r>
          </w:p>
        </w:tc>
      </w:tr>
      <w:tr w:rsidR="00E4281B" w:rsidRPr="005454B9" w14:paraId="3D2B5864" w14:textId="77777777" w:rsidTr="00D7604D">
        <w:trPr>
          <w:cnfStyle w:val="000000010000" w:firstRow="0" w:lastRow="0" w:firstColumn="0" w:lastColumn="0" w:oddVBand="0" w:evenVBand="0" w:oddHBand="0" w:evenHBand="1" w:firstRowFirstColumn="0" w:firstRowLastColumn="0" w:lastRowFirstColumn="0" w:lastRowLastColumn="0"/>
          <w:trHeight w:val="907"/>
        </w:trPr>
        <w:tc>
          <w:tcPr>
            <w:tcW w:w="2268" w:type="dxa"/>
            <w:shd w:val="clear" w:color="auto" w:fill="auto"/>
          </w:tcPr>
          <w:p w14:paraId="5EEFD580" w14:textId="77777777" w:rsidR="00E4281B" w:rsidRPr="00B8115A" w:rsidRDefault="00E4281B" w:rsidP="00B8115A">
            <w:r w:rsidRPr="00B8115A">
              <w:t>30 March 2020</w:t>
            </w:r>
          </w:p>
        </w:tc>
        <w:tc>
          <w:tcPr>
            <w:tcW w:w="7936" w:type="dxa"/>
            <w:shd w:val="clear" w:color="auto" w:fill="auto"/>
          </w:tcPr>
          <w:p w14:paraId="31DE6DE9" w14:textId="77777777" w:rsidR="00E4281B" w:rsidRPr="0037452B" w:rsidRDefault="00E4281B" w:rsidP="00477AF6">
            <w:r w:rsidRPr="0037452B">
              <w:t>AHPPC recommends special provisions be applied to vulnerable people in the workplace and application of additional regional social distancing measures to combat COVID-19</w:t>
            </w:r>
            <w:r>
              <w:t>.</w:t>
            </w:r>
            <w:r>
              <w:rPr>
                <w:vertAlign w:val="superscript"/>
              </w:rPr>
              <w:t>2</w:t>
            </w:r>
            <w:r w:rsidRPr="0037452B">
              <w:t xml:space="preserve"> </w:t>
            </w:r>
          </w:p>
        </w:tc>
      </w:tr>
      <w:tr w:rsidR="00E4281B" w:rsidRPr="005454B9" w14:paraId="65FDA13B" w14:textId="77777777" w:rsidTr="00D7604D">
        <w:tc>
          <w:tcPr>
            <w:tcW w:w="2268" w:type="dxa"/>
            <w:shd w:val="clear" w:color="auto" w:fill="auto"/>
          </w:tcPr>
          <w:p w14:paraId="42EAB883" w14:textId="77777777" w:rsidR="00E4281B" w:rsidRPr="00B8115A" w:rsidRDefault="00E4281B" w:rsidP="00B8115A">
            <w:r w:rsidRPr="00B8115A">
              <w:t>29 March 2020</w:t>
            </w:r>
          </w:p>
        </w:tc>
        <w:tc>
          <w:tcPr>
            <w:tcW w:w="7936" w:type="dxa"/>
            <w:shd w:val="clear" w:color="auto" w:fill="auto"/>
          </w:tcPr>
          <w:p w14:paraId="41B55EAB" w14:textId="77777777" w:rsidR="00E4281B" w:rsidRPr="005454B9" w:rsidRDefault="00E4281B" w:rsidP="00B8115A">
            <w:r>
              <w:t xml:space="preserve">Both indoor and outdoor </w:t>
            </w:r>
            <w:r w:rsidRPr="005454B9">
              <w:t>public gatherings limited to two persons only</w:t>
            </w:r>
            <w:r>
              <w:t>.</w:t>
            </w:r>
          </w:p>
        </w:tc>
      </w:tr>
      <w:tr w:rsidR="00E4281B" w:rsidRPr="005454B9" w14:paraId="10ECDEDB" w14:textId="77777777" w:rsidTr="00D7604D">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4E1F4FD7" w14:textId="77777777" w:rsidR="00E4281B" w:rsidRPr="00B8115A" w:rsidRDefault="00E4281B" w:rsidP="00B8115A">
            <w:r w:rsidRPr="00B8115A">
              <w:t>28 March 2020</w:t>
            </w:r>
          </w:p>
        </w:tc>
        <w:tc>
          <w:tcPr>
            <w:tcW w:w="7936" w:type="dxa"/>
            <w:shd w:val="clear" w:color="auto" w:fill="auto"/>
          </w:tcPr>
          <w:p w14:paraId="2246CB2A" w14:textId="77777777" w:rsidR="00E4281B" w:rsidRPr="005454B9" w:rsidRDefault="00E4281B" w:rsidP="00B8115A">
            <w:r w:rsidRPr="005454B9">
              <w:t>All people entering Australia required to undertake a mandatory 14-day quarantine at designated facilities (e.g. hotels) in their port of arrival.</w:t>
            </w:r>
          </w:p>
        </w:tc>
      </w:tr>
      <w:tr w:rsidR="00E4281B" w:rsidRPr="005454B9" w14:paraId="02BE49E6" w14:textId="77777777" w:rsidTr="00D7604D">
        <w:tc>
          <w:tcPr>
            <w:tcW w:w="2268" w:type="dxa"/>
            <w:shd w:val="clear" w:color="auto" w:fill="auto"/>
          </w:tcPr>
          <w:p w14:paraId="6A2E2DCE" w14:textId="77777777" w:rsidR="00E4281B" w:rsidRPr="00B8115A" w:rsidRDefault="00E4281B" w:rsidP="00B8115A">
            <w:r w:rsidRPr="00B8115A">
              <w:t>26 March 2020</w:t>
            </w:r>
          </w:p>
        </w:tc>
        <w:tc>
          <w:tcPr>
            <w:tcW w:w="7936" w:type="dxa"/>
            <w:shd w:val="clear" w:color="auto" w:fill="auto"/>
          </w:tcPr>
          <w:p w14:paraId="08A02529" w14:textId="77777777" w:rsidR="00E4281B" w:rsidRPr="005454B9" w:rsidRDefault="00E4281B" w:rsidP="00B8115A">
            <w:r w:rsidRPr="005454B9">
              <w:t>Restricted movement into certain remote areas to protect community members from COVID-19</w:t>
            </w:r>
            <w:r>
              <w:t>.</w:t>
            </w:r>
          </w:p>
        </w:tc>
      </w:tr>
      <w:tr w:rsidR="00E4281B" w:rsidRPr="005454B9" w14:paraId="3075D1DB" w14:textId="77777777" w:rsidTr="00D7604D">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5925B247" w14:textId="77777777" w:rsidR="00E4281B" w:rsidRPr="00B8115A" w:rsidRDefault="00E4281B" w:rsidP="00B8115A">
            <w:r w:rsidRPr="00B8115A">
              <w:t>24 March 2020</w:t>
            </w:r>
          </w:p>
        </w:tc>
        <w:tc>
          <w:tcPr>
            <w:tcW w:w="7936" w:type="dxa"/>
            <w:shd w:val="clear" w:color="auto" w:fill="auto"/>
          </w:tcPr>
          <w:p w14:paraId="163530B4" w14:textId="77777777" w:rsidR="00E4281B" w:rsidRPr="0037452B" w:rsidRDefault="00E4281B" w:rsidP="00B8115A">
            <w:r w:rsidRPr="0037452B">
              <w:t>AHPPC recommends:</w:t>
            </w:r>
          </w:p>
          <w:p w14:paraId="119A2AE2" w14:textId="77777777" w:rsidR="00E4281B" w:rsidRPr="00B8115A" w:rsidRDefault="00E4281B" w:rsidP="00E4281B">
            <w:pPr>
              <w:pStyle w:val="ListParagraph"/>
              <w:numPr>
                <w:ilvl w:val="0"/>
                <w:numId w:val="16"/>
              </w:numPr>
            </w:pPr>
            <w:r w:rsidRPr="00B8115A">
              <w:t>temporary suspension of all non-urgent elective procedures in both the public and private sector</w:t>
            </w:r>
            <w:r>
              <w:t>;</w:t>
            </w:r>
            <w:r w:rsidRPr="00B8115A">
              <w:t xml:space="preserve"> and</w:t>
            </w:r>
          </w:p>
          <w:p w14:paraId="626BCA22" w14:textId="77777777" w:rsidR="00E4281B" w:rsidRPr="00B8115A" w:rsidRDefault="00E4281B" w:rsidP="00E4281B">
            <w:pPr>
              <w:pStyle w:val="ListParagraph"/>
              <w:numPr>
                <w:ilvl w:val="0"/>
                <w:numId w:val="16"/>
              </w:numPr>
            </w:pPr>
            <w:r w:rsidRPr="00B8115A">
              <w:t xml:space="preserve">progressive scale up of social distancing measures with stronger measures in relation to non-essential gatherings, and considerations of </w:t>
            </w:r>
            <w:proofErr w:type="gramStart"/>
            <w:r w:rsidRPr="00B8115A">
              <w:t>further more</w:t>
            </w:r>
            <w:proofErr w:type="gramEnd"/>
            <w:r w:rsidRPr="00B8115A">
              <w:t xml:space="preserve"> intense options.</w:t>
            </w:r>
          </w:p>
          <w:p w14:paraId="5C3676BB" w14:textId="77777777" w:rsidR="00E4281B" w:rsidRPr="0037452B" w:rsidRDefault="00E4281B" w:rsidP="004163AA">
            <w:r w:rsidRPr="0037452B">
              <w:t>Aged care providers limit visits to a maximum of two visitors at one time per day</w:t>
            </w:r>
            <w:r>
              <w:t>.</w:t>
            </w:r>
          </w:p>
        </w:tc>
      </w:tr>
      <w:tr w:rsidR="00E4281B" w:rsidRPr="005454B9" w14:paraId="2BF05E3D" w14:textId="77777777" w:rsidTr="00D7604D">
        <w:tc>
          <w:tcPr>
            <w:tcW w:w="2268" w:type="dxa"/>
            <w:shd w:val="clear" w:color="auto" w:fill="auto"/>
          </w:tcPr>
          <w:p w14:paraId="330083F1" w14:textId="77777777" w:rsidR="00E4281B" w:rsidRPr="00B8115A" w:rsidRDefault="00E4281B" w:rsidP="00B8115A">
            <w:r w:rsidRPr="00B8115A">
              <w:t>25 March 2020</w:t>
            </w:r>
          </w:p>
        </w:tc>
        <w:tc>
          <w:tcPr>
            <w:tcW w:w="7936" w:type="dxa"/>
            <w:shd w:val="clear" w:color="auto" w:fill="auto"/>
          </w:tcPr>
          <w:p w14:paraId="35D29609" w14:textId="77777777" w:rsidR="00E4281B" w:rsidRPr="00B8115A" w:rsidRDefault="00E4281B" w:rsidP="00E4281B">
            <w:pPr>
              <w:pStyle w:val="ListParagraph"/>
              <w:numPr>
                <w:ilvl w:val="0"/>
                <w:numId w:val="17"/>
              </w:numPr>
            </w:pPr>
            <w:r w:rsidRPr="00B8115A">
              <w:t>AHHPC recommends that school-based immunisation programs, with the exception of the delivery of meningococcal ACWY vaccine,</w:t>
            </w:r>
            <w:r>
              <w:t xml:space="preserve"> are paused at the current time; and</w:t>
            </w:r>
          </w:p>
          <w:p w14:paraId="6AD296CE" w14:textId="77777777" w:rsidR="00E4281B" w:rsidRPr="00B8115A" w:rsidRDefault="00E4281B" w:rsidP="00E4281B">
            <w:pPr>
              <w:pStyle w:val="ListParagraph"/>
              <w:numPr>
                <w:ilvl w:val="0"/>
                <w:numId w:val="17"/>
              </w:numPr>
            </w:pPr>
            <w:r w:rsidRPr="00B8115A">
              <w:t>Australian citizens and Australian permanent residents are restricted from travelling overseas.</w:t>
            </w:r>
          </w:p>
        </w:tc>
      </w:tr>
      <w:tr w:rsidR="00E4281B" w:rsidRPr="005454B9" w14:paraId="44D849EE" w14:textId="77777777" w:rsidTr="00D7604D">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3F5C1850" w14:textId="77777777" w:rsidR="00E4281B" w:rsidRPr="00B8115A" w:rsidRDefault="00E4281B" w:rsidP="00B8115A">
            <w:r w:rsidRPr="00B8115A">
              <w:t>21 March 2020</w:t>
            </w:r>
          </w:p>
        </w:tc>
        <w:tc>
          <w:tcPr>
            <w:tcW w:w="7936" w:type="dxa"/>
            <w:shd w:val="clear" w:color="auto" w:fill="auto"/>
          </w:tcPr>
          <w:p w14:paraId="4B1D79D9" w14:textId="77777777" w:rsidR="00E4281B" w:rsidRPr="005454B9" w:rsidRDefault="00E4281B" w:rsidP="00B8115A">
            <w:r w:rsidRPr="005454B9">
              <w:t xml:space="preserve">Qld, WA, </w:t>
            </w:r>
            <w:proofErr w:type="gramStart"/>
            <w:r w:rsidRPr="005454B9">
              <w:t>NT</w:t>
            </w:r>
            <w:proofErr w:type="gramEnd"/>
            <w:r w:rsidRPr="005454B9">
              <w:t xml:space="preserve"> and SA close borders to non-essential travellers</w:t>
            </w:r>
            <w:r>
              <w:t>.</w:t>
            </w:r>
          </w:p>
        </w:tc>
      </w:tr>
      <w:tr w:rsidR="00E4281B" w:rsidRPr="005454B9" w14:paraId="3E0DC167" w14:textId="77777777" w:rsidTr="00D7604D">
        <w:tc>
          <w:tcPr>
            <w:tcW w:w="2268" w:type="dxa"/>
            <w:shd w:val="clear" w:color="auto" w:fill="auto"/>
          </w:tcPr>
          <w:p w14:paraId="38990FF8" w14:textId="77777777" w:rsidR="00E4281B" w:rsidRPr="00B8115A" w:rsidRDefault="00E4281B" w:rsidP="00B8115A">
            <w:r w:rsidRPr="00B8115A">
              <w:t>20 March 2020</w:t>
            </w:r>
          </w:p>
        </w:tc>
        <w:tc>
          <w:tcPr>
            <w:tcW w:w="7936" w:type="dxa"/>
            <w:shd w:val="clear" w:color="auto" w:fill="auto"/>
          </w:tcPr>
          <w:p w14:paraId="63067522" w14:textId="77777777" w:rsidR="00E4281B" w:rsidRPr="00566945" w:rsidRDefault="00E4281B" w:rsidP="00E4281B">
            <w:pPr>
              <w:pStyle w:val="ListParagraph"/>
              <w:numPr>
                <w:ilvl w:val="0"/>
                <w:numId w:val="24"/>
              </w:numPr>
            </w:pPr>
            <w:r w:rsidRPr="00566945">
              <w:t xml:space="preserve">Travel </w:t>
            </w:r>
            <w:proofErr w:type="gramStart"/>
            <w:r w:rsidRPr="00566945">
              <w:t>ban</w:t>
            </w:r>
            <w:proofErr w:type="gramEnd"/>
            <w:r w:rsidRPr="00566945">
              <w:t xml:space="preserve"> on foreign nationals entering Australia;</w:t>
            </w:r>
          </w:p>
          <w:p w14:paraId="09C8839A" w14:textId="77777777" w:rsidR="00E4281B" w:rsidRPr="00566945" w:rsidRDefault="00E4281B" w:rsidP="00E4281B">
            <w:pPr>
              <w:pStyle w:val="ListParagraph"/>
              <w:numPr>
                <w:ilvl w:val="0"/>
                <w:numId w:val="24"/>
              </w:numPr>
            </w:pPr>
            <w:r w:rsidRPr="00566945">
              <w:t>Restriction of travel to remote communities; and</w:t>
            </w:r>
          </w:p>
          <w:p w14:paraId="6C6D7426" w14:textId="77777777" w:rsidR="00E4281B" w:rsidRPr="00566945" w:rsidRDefault="00E4281B" w:rsidP="00E4281B">
            <w:pPr>
              <w:pStyle w:val="ListParagraph"/>
              <w:numPr>
                <w:ilvl w:val="0"/>
                <w:numId w:val="24"/>
              </w:numPr>
            </w:pPr>
            <w:r w:rsidRPr="00566945">
              <w:t>Tasmania closes borders to non-essential travellers.</w:t>
            </w:r>
          </w:p>
        </w:tc>
      </w:tr>
      <w:tr w:rsidR="00E4281B" w:rsidRPr="005454B9" w14:paraId="2AD6AD96" w14:textId="77777777" w:rsidTr="00D7604D">
        <w:trPr>
          <w:cnfStyle w:val="000000010000" w:firstRow="0" w:lastRow="0" w:firstColumn="0" w:lastColumn="0" w:oddVBand="0" w:evenVBand="0" w:oddHBand="0" w:evenHBand="1" w:firstRowFirstColumn="0" w:firstRowLastColumn="0" w:lastRowFirstColumn="0" w:lastRowLastColumn="0"/>
          <w:trHeight w:val="1764"/>
        </w:trPr>
        <w:tc>
          <w:tcPr>
            <w:tcW w:w="2268" w:type="dxa"/>
            <w:shd w:val="clear" w:color="auto" w:fill="auto"/>
          </w:tcPr>
          <w:p w14:paraId="30C15FF7" w14:textId="77777777" w:rsidR="00E4281B" w:rsidRPr="00B8115A" w:rsidRDefault="00E4281B" w:rsidP="00B8115A">
            <w:r w:rsidRPr="00B8115A">
              <w:t>18 March 2020</w:t>
            </w:r>
          </w:p>
        </w:tc>
        <w:tc>
          <w:tcPr>
            <w:tcW w:w="7936" w:type="dxa"/>
            <w:shd w:val="clear" w:color="auto" w:fill="auto"/>
          </w:tcPr>
          <w:p w14:paraId="058B4E84" w14:textId="77777777" w:rsidR="00E4281B" w:rsidRPr="00B8115A" w:rsidRDefault="00E4281B" w:rsidP="00E4281B">
            <w:pPr>
              <w:pStyle w:val="ListParagraph"/>
              <w:numPr>
                <w:ilvl w:val="0"/>
                <w:numId w:val="18"/>
              </w:numPr>
            </w:pPr>
            <w:r w:rsidRPr="00B8115A">
              <w:t>DFAT raises travel advice for all overseas destinations to Level 4 'Do Not Travel'.</w:t>
            </w:r>
          </w:p>
          <w:p w14:paraId="4C4FD1E1" w14:textId="77777777" w:rsidR="00E4281B" w:rsidRPr="00566945" w:rsidRDefault="00E4281B" w:rsidP="00E4281B">
            <w:pPr>
              <w:pStyle w:val="ListParagraph"/>
              <w:numPr>
                <w:ilvl w:val="0"/>
                <w:numId w:val="18"/>
              </w:numPr>
            </w:pPr>
            <w:r w:rsidRPr="00B8115A">
              <w:rPr>
                <w:shd w:val="clear" w:color="auto" w:fill="FFFFFF"/>
              </w:rPr>
              <w:t>AHPPC recommends the continuation of a 14-day quarantine requirement for all returning travellers, as the most important public health measure i</w:t>
            </w:r>
            <w:r>
              <w:rPr>
                <w:shd w:val="clear" w:color="auto" w:fill="FFFFFF"/>
              </w:rPr>
              <w:t>n relation to case importation.</w:t>
            </w:r>
          </w:p>
          <w:p w14:paraId="2D3379DC" w14:textId="77777777" w:rsidR="00E4281B" w:rsidRPr="00B8115A" w:rsidRDefault="00E4281B" w:rsidP="00E4281B">
            <w:pPr>
              <w:pStyle w:val="ListParagraph"/>
              <w:numPr>
                <w:ilvl w:val="0"/>
                <w:numId w:val="18"/>
              </w:numPr>
            </w:pPr>
            <w:r w:rsidRPr="00566945">
              <w:t>Restrictions on indoor gatherings.</w:t>
            </w:r>
          </w:p>
        </w:tc>
      </w:tr>
      <w:tr w:rsidR="00E4281B" w:rsidRPr="005454B9" w14:paraId="1A373148" w14:textId="77777777" w:rsidTr="00D7604D">
        <w:tc>
          <w:tcPr>
            <w:tcW w:w="2268" w:type="dxa"/>
            <w:shd w:val="clear" w:color="auto" w:fill="auto"/>
          </w:tcPr>
          <w:p w14:paraId="08CE23F8" w14:textId="77777777" w:rsidR="00E4281B" w:rsidRPr="00B8115A" w:rsidRDefault="00E4281B" w:rsidP="00566945">
            <w:r w:rsidRPr="00B8115A">
              <w:t>1</w:t>
            </w:r>
            <w:r>
              <w:t>6</w:t>
            </w:r>
            <w:r w:rsidRPr="00B8115A">
              <w:t xml:space="preserve"> March 2020</w:t>
            </w:r>
          </w:p>
        </w:tc>
        <w:tc>
          <w:tcPr>
            <w:tcW w:w="7936" w:type="dxa"/>
            <w:shd w:val="clear" w:color="auto" w:fill="auto"/>
          </w:tcPr>
          <w:p w14:paraId="674697B7" w14:textId="77777777" w:rsidR="00E4281B" w:rsidRPr="005454B9" w:rsidRDefault="00E4281B" w:rsidP="00B8115A">
            <w:r w:rsidRPr="00566945">
              <w:t>Non-essential static gatherings of &gt; 500 people banned.</w:t>
            </w:r>
          </w:p>
        </w:tc>
      </w:tr>
      <w:tr w:rsidR="00E4281B" w:rsidRPr="005454B9" w14:paraId="785DAD63" w14:textId="77777777" w:rsidTr="00D7604D">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526A5CEA" w14:textId="77777777" w:rsidR="00E4281B" w:rsidRPr="00B8115A" w:rsidRDefault="00E4281B" w:rsidP="00566945">
            <w:r w:rsidRPr="00B8115A">
              <w:t>1</w:t>
            </w:r>
            <w:r>
              <w:t>5</w:t>
            </w:r>
            <w:r w:rsidRPr="00B8115A">
              <w:t xml:space="preserve"> March 2020</w:t>
            </w:r>
          </w:p>
        </w:tc>
        <w:tc>
          <w:tcPr>
            <w:tcW w:w="7936" w:type="dxa"/>
            <w:shd w:val="clear" w:color="auto" w:fill="auto"/>
          </w:tcPr>
          <w:p w14:paraId="557B5AF8" w14:textId="77777777" w:rsidR="00E4281B" w:rsidRPr="005454B9" w:rsidRDefault="00E4281B" w:rsidP="00B8115A">
            <w:r w:rsidRPr="00566945">
              <w:t>All overseas arrivals required to self-isolate for 14 days and cruise ship arrivals banned.</w:t>
            </w:r>
          </w:p>
        </w:tc>
      </w:tr>
      <w:tr w:rsidR="00E4281B" w:rsidRPr="005454B9" w14:paraId="1625CA28" w14:textId="77777777" w:rsidTr="00D7604D">
        <w:tc>
          <w:tcPr>
            <w:tcW w:w="2268" w:type="dxa"/>
            <w:shd w:val="clear" w:color="auto" w:fill="auto"/>
          </w:tcPr>
          <w:p w14:paraId="3CD1B23D" w14:textId="77777777" w:rsidR="00E4281B" w:rsidRPr="00B8115A" w:rsidRDefault="00E4281B" w:rsidP="00B8115A">
            <w:r w:rsidRPr="00B8115A">
              <w:t>13 March 2020</w:t>
            </w:r>
          </w:p>
        </w:tc>
        <w:tc>
          <w:tcPr>
            <w:tcW w:w="7936" w:type="dxa"/>
            <w:shd w:val="clear" w:color="auto" w:fill="auto"/>
          </w:tcPr>
          <w:p w14:paraId="53AFB0FD" w14:textId="77777777" w:rsidR="00E4281B" w:rsidRPr="005454B9" w:rsidRDefault="00E4281B" w:rsidP="00B8115A">
            <w:r w:rsidRPr="005454B9">
              <w:t>AHPPC provides recommendations for public gatherings, testing and social distancing</w:t>
            </w:r>
            <w:r>
              <w:t>.</w:t>
            </w:r>
          </w:p>
        </w:tc>
      </w:tr>
      <w:tr w:rsidR="00E4281B" w:rsidRPr="005454B9" w14:paraId="3AB96AFA" w14:textId="77777777" w:rsidTr="00D7604D">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42C917C1" w14:textId="77777777" w:rsidR="00E4281B" w:rsidRPr="00B8115A" w:rsidRDefault="00E4281B" w:rsidP="00B8115A">
            <w:r w:rsidRPr="00B8115A">
              <w:t>8 March 2020</w:t>
            </w:r>
          </w:p>
        </w:tc>
        <w:tc>
          <w:tcPr>
            <w:tcW w:w="7936" w:type="dxa"/>
            <w:shd w:val="clear" w:color="auto" w:fill="auto"/>
          </w:tcPr>
          <w:p w14:paraId="37A11BEF" w14:textId="77777777" w:rsidR="00E4281B" w:rsidRPr="005454B9" w:rsidRDefault="00E4281B" w:rsidP="00B8115A">
            <w:r w:rsidRPr="005454B9">
              <w:t>AHPPC recommends restrictions on COVID-19 contacts and travellers from listed higher risk countries</w:t>
            </w:r>
            <w:r>
              <w:t>.</w:t>
            </w:r>
          </w:p>
        </w:tc>
      </w:tr>
      <w:tr w:rsidR="00E4281B" w:rsidRPr="005454B9" w14:paraId="1B8A0441" w14:textId="77777777" w:rsidTr="00D7604D">
        <w:tc>
          <w:tcPr>
            <w:tcW w:w="2268" w:type="dxa"/>
            <w:shd w:val="clear" w:color="auto" w:fill="auto"/>
          </w:tcPr>
          <w:p w14:paraId="7649D9C6" w14:textId="77777777" w:rsidR="00E4281B" w:rsidRPr="00B8115A" w:rsidRDefault="00E4281B" w:rsidP="00B8115A">
            <w:r w:rsidRPr="00B8115A">
              <w:t>5 March 2020</w:t>
            </w:r>
          </w:p>
        </w:tc>
        <w:tc>
          <w:tcPr>
            <w:tcW w:w="7936" w:type="dxa"/>
            <w:shd w:val="clear" w:color="auto" w:fill="auto"/>
          </w:tcPr>
          <w:p w14:paraId="0A3482C9" w14:textId="77777777" w:rsidR="00E4281B" w:rsidRPr="005454B9" w:rsidRDefault="00E4281B" w:rsidP="00B8115A">
            <w:r w:rsidRPr="005454B9">
              <w:t>Restrictions on travel from Republic of Korea</w:t>
            </w:r>
            <w:r>
              <w:t>.</w:t>
            </w:r>
          </w:p>
        </w:tc>
      </w:tr>
      <w:tr w:rsidR="00E4281B" w:rsidRPr="005454B9" w14:paraId="0F853BC8" w14:textId="77777777" w:rsidTr="00D7604D">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18D2040A" w14:textId="77777777" w:rsidR="00E4281B" w:rsidRPr="00B8115A" w:rsidRDefault="00E4281B" w:rsidP="00B8115A">
            <w:r w:rsidRPr="00B8115A">
              <w:t>1 March 2020</w:t>
            </w:r>
          </w:p>
        </w:tc>
        <w:tc>
          <w:tcPr>
            <w:tcW w:w="7936" w:type="dxa"/>
            <w:shd w:val="clear" w:color="auto" w:fill="auto"/>
          </w:tcPr>
          <w:p w14:paraId="4BF19F9E" w14:textId="77777777" w:rsidR="00E4281B" w:rsidRPr="005454B9" w:rsidRDefault="00E4281B" w:rsidP="00B8115A">
            <w:r w:rsidRPr="005454B9">
              <w:t>Restrictions on travel from Islamic Republic of Iran</w:t>
            </w:r>
            <w:r>
              <w:t>.</w:t>
            </w:r>
          </w:p>
        </w:tc>
      </w:tr>
    </w:tbl>
    <w:p w14:paraId="055310CC" w14:textId="77777777" w:rsidR="00E4281B" w:rsidRDefault="00E4281B">
      <w:pPr>
        <w:spacing w:before="200"/>
        <w:rPr>
          <w:rFonts w:asciiTheme="majorHAnsi" w:eastAsiaTheme="majorEastAsia" w:hAnsiTheme="majorHAnsi" w:cstheme="majorBidi"/>
          <w:b/>
          <w:bCs/>
          <w:sz w:val="26"/>
          <w:szCs w:val="26"/>
        </w:rPr>
      </w:pPr>
      <w:r>
        <w:br w:type="page"/>
      </w:r>
    </w:p>
    <w:p w14:paraId="5EB80ADE" w14:textId="77777777" w:rsidR="00E4281B" w:rsidRPr="005529A3" w:rsidRDefault="00E4281B" w:rsidP="007A5BDB">
      <w:pPr>
        <w:pStyle w:val="Heading1"/>
      </w:pPr>
      <w:r w:rsidRPr="007A5BDB">
        <w:lastRenderedPageBreak/>
        <w:t>International situation</w:t>
      </w:r>
      <w:r w:rsidRPr="007A5BDB">
        <w:rPr>
          <w:vertAlign w:val="superscript"/>
        </w:rPr>
        <w:t>3</w:t>
      </w:r>
    </w:p>
    <w:p w14:paraId="5585DFA8" w14:textId="77777777" w:rsidR="00E4281B" w:rsidRPr="00546A8D" w:rsidRDefault="00E4281B" w:rsidP="00E4281B">
      <w:pPr>
        <w:pStyle w:val="ListParagraph"/>
        <w:numPr>
          <w:ilvl w:val="0"/>
          <w:numId w:val="19"/>
        </w:numPr>
      </w:pPr>
      <w:r w:rsidRPr="00546A8D">
        <w:t>As at 23:59 AE</w:t>
      </w:r>
      <w:r>
        <w:t>S</w:t>
      </w:r>
      <w:r w:rsidRPr="00546A8D">
        <w:t xml:space="preserve">T 5 April 2020, the number of confirmed COVID-19 cases reported to the World Health Organization (WHO) was 1,133,758 </w:t>
      </w:r>
      <w:proofErr w:type="gramStart"/>
      <w:r w:rsidRPr="00546A8D">
        <w:t>globally</w:t>
      </w:r>
      <w:r>
        <w:t>;</w:t>
      </w:r>
      <w:proofErr w:type="gramEnd"/>
    </w:p>
    <w:p w14:paraId="0BE21749" w14:textId="77777777" w:rsidR="00E4281B" w:rsidRPr="00546A8D" w:rsidRDefault="00E4281B" w:rsidP="00E4281B">
      <w:pPr>
        <w:pStyle w:val="ListParagraph"/>
        <w:numPr>
          <w:ilvl w:val="0"/>
          <w:numId w:val="19"/>
        </w:numPr>
      </w:pPr>
      <w:r w:rsidRPr="00546A8D">
        <w:t xml:space="preserve">The number of new cases reported globally has continued to increase. As of the last reporting week, with COVID-19 reported across a total of 199 countries, territories and </w:t>
      </w:r>
      <w:proofErr w:type="gramStart"/>
      <w:r w:rsidRPr="00546A8D">
        <w:t>areas</w:t>
      </w:r>
      <w:r>
        <w:t>;</w:t>
      </w:r>
      <w:proofErr w:type="gramEnd"/>
    </w:p>
    <w:p w14:paraId="7BA40A88" w14:textId="77777777" w:rsidR="00E4281B" w:rsidRPr="00546A8D" w:rsidRDefault="00E4281B" w:rsidP="00E4281B">
      <w:pPr>
        <w:pStyle w:val="ListParagraph"/>
        <w:numPr>
          <w:ilvl w:val="0"/>
          <w:numId w:val="19"/>
        </w:numPr>
      </w:pPr>
      <w:r w:rsidRPr="00546A8D">
        <w:t xml:space="preserve">The reported epidemiology varies by country with different trajectories of outbreaks after their first 100 cases. </w:t>
      </w:r>
      <w:r w:rsidR="00664CFE">
        <w:t>Figure 8</w:t>
      </w:r>
      <w:r w:rsidRPr="00546A8D">
        <w:t xml:space="preserve"> highlights that for a number of countries outside of mainland China which have reported more than 100 cases, their rates of increase continue to be high, particularly USA, </w:t>
      </w:r>
      <w:proofErr w:type="gramStart"/>
      <w:r w:rsidRPr="00546A8D">
        <w:t>Spain</w:t>
      </w:r>
      <w:proofErr w:type="gramEnd"/>
      <w:r w:rsidRPr="00546A8D">
        <w:t xml:space="preserve"> and Italy. For several other countries or regions including Hong Kong, Singapore and Japan, there continues to be a slow rate of increase in their number of new cases, with the Republic of Korea reporting very few new cases each day. Reported case numbers will be influenced by rates of testing, case definition, and case detection as well as overall health system </w:t>
      </w:r>
      <w:proofErr w:type="gramStart"/>
      <w:r w:rsidRPr="00546A8D">
        <w:t>capacity</w:t>
      </w:r>
      <w:r>
        <w:t>;</w:t>
      </w:r>
      <w:proofErr w:type="gramEnd"/>
    </w:p>
    <w:p w14:paraId="5F34FA64" w14:textId="77777777" w:rsidR="00E4281B" w:rsidRPr="00546A8D" w:rsidRDefault="00E4281B" w:rsidP="00E4281B">
      <w:pPr>
        <w:pStyle w:val="ListParagraph"/>
        <w:numPr>
          <w:ilvl w:val="0"/>
          <w:numId w:val="19"/>
        </w:numPr>
      </w:pPr>
      <w:r w:rsidRPr="00546A8D">
        <w:t>Globally, 62,784 deaths have been reported. The risk of death is reported to increase with age</w:t>
      </w:r>
      <w:r>
        <w:t>; and</w:t>
      </w:r>
    </w:p>
    <w:p w14:paraId="0E76B941" w14:textId="77777777" w:rsidR="00E4281B" w:rsidRPr="00546A8D" w:rsidRDefault="00E4281B" w:rsidP="00E4281B">
      <w:pPr>
        <w:pStyle w:val="ListParagraph"/>
        <w:numPr>
          <w:ilvl w:val="0"/>
          <w:numId w:val="19"/>
        </w:numPr>
        <w:sectPr w:rsidR="00E4281B" w:rsidRPr="00546A8D" w:rsidSect="00D06D90">
          <w:footnotePr>
            <w:numFmt w:val="lowerRoman"/>
          </w:footnotePr>
          <w:pgSz w:w="11906" w:h="16838"/>
          <w:pgMar w:top="709" w:right="851" w:bottom="425" w:left="851" w:header="709" w:footer="709" w:gutter="0"/>
          <w:cols w:space="708"/>
          <w:docGrid w:linePitch="360"/>
        </w:sectPr>
      </w:pPr>
      <w:r w:rsidRPr="00546A8D">
        <w:t>The case fatality rate is reported as approximately 6%. This is highly likely to be an overestimate due to variable levels of under-ascertainment of cases, especially those with mild infections. For several other countries or regions including Japan and Republic of Korea, there continues to be a slow increase in their number of deaths, with both countries reporting few new deaths each day (</w:t>
      </w:r>
      <w:r w:rsidR="00664CFE">
        <w:t>Figure 9</w:t>
      </w:r>
      <w:r w:rsidRPr="00546A8D">
        <w:t>).</w:t>
      </w:r>
    </w:p>
    <w:p w14:paraId="7BADADCE" w14:textId="77777777" w:rsidR="00E4281B" w:rsidRDefault="00E4281B" w:rsidP="001A194F">
      <w:pPr>
        <w:pStyle w:val="NormalWeb"/>
      </w:pPr>
    </w:p>
    <w:p w14:paraId="50F1A4B5" w14:textId="77777777" w:rsidR="00E4281B" w:rsidRPr="004E2631" w:rsidRDefault="00E4281B" w:rsidP="004E2631">
      <w:pPr>
        <w:pStyle w:val="CDIFigures"/>
      </w:pPr>
      <w:r w:rsidRPr="004E2631">
        <w:t xml:space="preserve">Figure </w:t>
      </w:r>
      <w:r w:rsidR="00922F17">
        <w:t>8</w:t>
      </w:r>
      <w:r w:rsidRPr="004E2631">
        <w:t>: Number of COVID-19 cases (logarithmic scale) by selected country or region and days since passing 100 cases, up to 5 April 2020</w:t>
      </w:r>
    </w:p>
    <w:p w14:paraId="61488ABE" w14:textId="77777777" w:rsidR="00E4281B" w:rsidRDefault="00E4281B" w:rsidP="003F6942">
      <w:pPr>
        <w:pStyle w:val="CDIFigures"/>
        <w:jc w:val="center"/>
        <w:rPr>
          <w:rFonts w:eastAsia="Times New Roman"/>
          <w:b w:val="0"/>
        </w:rPr>
      </w:pPr>
      <w:r>
        <w:rPr>
          <w:rFonts w:eastAsia="Times New Roman"/>
          <w:b w:val="0"/>
          <w:noProof/>
        </w:rPr>
        <w:lastRenderedPageBreak/>
        <w:drawing>
          <wp:inline distT="0" distB="0" distL="0" distR="0" wp14:anchorId="09E7BE73" wp14:editId="0E2ED68E">
            <wp:extent cx="8936619" cy="5824760"/>
            <wp:effectExtent l="0" t="0" r="0" b="5080"/>
            <wp:docPr id="8" name="Picture 8" descr="Line graph comparing the growth in number of COVID-19 cases, from the ‘starting point’ of 100 cases in each country, for twelve countries and special administrative regions including Australia. The highest sustained growth in cases among these countries has occurred in USA. Growth in cases in Australia is below that in the majority of countries displayed (France, Republic of Korea, Italy, Spain, Islamic Republic of Iran, UK, Germany and USA), but higher than the growth in Hong Kong, Singapore and Jap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936619" cy="5824760"/>
                    </a:xfrm>
                    <a:prstGeom prst="rect">
                      <a:avLst/>
                    </a:prstGeom>
                    <a:noFill/>
                  </pic:spPr>
                </pic:pic>
              </a:graphicData>
            </a:graphic>
          </wp:inline>
        </w:drawing>
      </w:r>
    </w:p>
    <w:p w14:paraId="36FF96CE" w14:textId="77777777" w:rsidR="00E4281B" w:rsidRPr="00C143B0" w:rsidRDefault="00E4281B" w:rsidP="001A194F"/>
    <w:p w14:paraId="06493960" w14:textId="77777777" w:rsidR="00E4281B" w:rsidRPr="004E2631" w:rsidRDefault="00E4281B" w:rsidP="004E2631">
      <w:pPr>
        <w:pStyle w:val="CDIFigures"/>
      </w:pPr>
      <w:r w:rsidRPr="004E2631">
        <w:t xml:space="preserve">Figure </w:t>
      </w:r>
      <w:r w:rsidR="00922F17">
        <w:t>9</w:t>
      </w:r>
      <w:r w:rsidRPr="004E2631">
        <w:t>: Number of COVID-19 deaths (logarithmic scale) by selected country and days since passing 50 deaths, up to 5 April 2020</w:t>
      </w:r>
    </w:p>
    <w:p w14:paraId="422AD7DD" w14:textId="77777777" w:rsidR="00E4281B" w:rsidRPr="00C143B0" w:rsidRDefault="00E4281B" w:rsidP="003F6942">
      <w:pPr>
        <w:jc w:val="center"/>
        <w:rPr>
          <w:rFonts w:eastAsia="Times New Roman"/>
          <w:b/>
          <w:color w:val="FF0000"/>
        </w:rPr>
        <w:sectPr w:rsidR="00E4281B" w:rsidRPr="00C143B0" w:rsidSect="00012020">
          <w:footnotePr>
            <w:numFmt w:val="lowerRoman"/>
          </w:footnotePr>
          <w:pgSz w:w="16838" w:h="11906" w:orient="landscape"/>
          <w:pgMar w:top="720" w:right="720" w:bottom="720" w:left="1134" w:header="709" w:footer="284" w:gutter="0"/>
          <w:cols w:space="708"/>
          <w:titlePg/>
          <w:docGrid w:linePitch="360"/>
        </w:sectPr>
      </w:pPr>
      <w:r>
        <w:rPr>
          <w:rFonts w:eastAsia="Times New Roman"/>
          <w:b/>
          <w:noProof/>
          <w:color w:val="FF0000"/>
        </w:rPr>
        <w:lastRenderedPageBreak/>
        <w:drawing>
          <wp:inline distT="0" distB="0" distL="0" distR="0" wp14:anchorId="1A820118" wp14:editId="55BB5168">
            <wp:extent cx="9009141" cy="5871125"/>
            <wp:effectExtent l="0" t="0" r="1905" b="0"/>
            <wp:docPr id="9" name="Picture 9" descr="Line graph comparing the growth in number of deaths from COVID-19, from the ‘starting point’ of 50 deaths in each country, for eight countries (Republic of Korea, Japan, Italy, Spain, France, UK, Islamic Republic of Iran and USA). The largest number of deaths among these countries has occurred in Italy, followed by Spain. The growth in number of deaths is notably lower in Republic of Korea and Japan than in the other countries featur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009141" cy="5871125"/>
                    </a:xfrm>
                    <a:prstGeom prst="rect">
                      <a:avLst/>
                    </a:prstGeom>
                    <a:noFill/>
                  </pic:spPr>
                </pic:pic>
              </a:graphicData>
            </a:graphic>
          </wp:inline>
        </w:drawing>
      </w:r>
    </w:p>
    <w:p w14:paraId="00A817C6" w14:textId="77777777" w:rsidR="00E4281B" w:rsidRPr="00081A09" w:rsidRDefault="00E4281B" w:rsidP="00C41F3D">
      <w:pPr>
        <w:pStyle w:val="NormalWeb"/>
      </w:pPr>
    </w:p>
    <w:p w14:paraId="4BA4BC47" w14:textId="77777777" w:rsidR="00E4281B" w:rsidRPr="004E2631" w:rsidRDefault="00E4281B" w:rsidP="004E2631">
      <w:pPr>
        <w:pStyle w:val="Heading1"/>
      </w:pPr>
      <w:r w:rsidRPr="004E2631">
        <w:t>Background</w:t>
      </w:r>
    </w:p>
    <w:p w14:paraId="09D7D63A" w14:textId="77777777" w:rsidR="00E4281B" w:rsidRPr="004E2631" w:rsidRDefault="00E4281B" w:rsidP="004E2631">
      <w:pPr>
        <w:rPr>
          <w:i/>
        </w:rPr>
      </w:pPr>
      <w:r w:rsidRPr="007C5E71">
        <w:rPr>
          <w:i/>
        </w:rPr>
        <w:t xml:space="preserve">The current estimates on epidemiological parameters including severity, transmissibility and incubation period are uncertain. Estimates are likely to change as more information becomes available. </w:t>
      </w:r>
    </w:p>
    <w:p w14:paraId="38421343" w14:textId="77777777" w:rsidR="00E4281B" w:rsidRPr="007A4CD5" w:rsidRDefault="00E4281B" w:rsidP="007C5E71">
      <w:pPr>
        <w:pStyle w:val="Heading2"/>
      </w:pPr>
      <w:r w:rsidRPr="007A4CD5">
        <w:t xml:space="preserve">Transmission </w:t>
      </w:r>
    </w:p>
    <w:p w14:paraId="59E9C0EA" w14:textId="77777777" w:rsidR="00E4281B" w:rsidRPr="000C4FC1" w:rsidRDefault="00E4281B" w:rsidP="00E4281B">
      <w:pPr>
        <w:pStyle w:val="ListParagraph"/>
        <w:numPr>
          <w:ilvl w:val="0"/>
          <w:numId w:val="20"/>
        </w:numPr>
      </w:pPr>
      <w:r w:rsidRPr="000C4FC1">
        <w:t>Human-to-human transmission of SARS-CoV-2 is via droplets and fomites from an inf</w:t>
      </w:r>
      <w:r>
        <w:t>ected person to a close contact;</w:t>
      </w:r>
      <w:proofErr w:type="gramStart"/>
      <w:r>
        <w:rPr>
          <w:vertAlign w:val="superscript"/>
        </w:rPr>
        <w:t>4</w:t>
      </w:r>
      <w:proofErr w:type="gramEnd"/>
    </w:p>
    <w:p w14:paraId="779AA719" w14:textId="77777777" w:rsidR="00E4281B" w:rsidRPr="00C350DB" w:rsidRDefault="00E4281B" w:rsidP="00E4281B">
      <w:pPr>
        <w:pStyle w:val="ListParagraph"/>
        <w:numPr>
          <w:ilvl w:val="0"/>
          <w:numId w:val="20"/>
        </w:numPr>
      </w:pPr>
      <w:r w:rsidRPr="000C4FC1">
        <w:t xml:space="preserve">A virological analysis of nine hospitalised cases found active virus replication in upper respiratory </w:t>
      </w:r>
      <w:r w:rsidRPr="00C350DB">
        <w:t xml:space="preserve">tract tissues, with pharyngeal virus shedding during the first week of symptoms. However, current evidence does not support airborne or faecal-oral spread as major factors in </w:t>
      </w:r>
      <w:proofErr w:type="gramStart"/>
      <w:r w:rsidRPr="00C350DB">
        <w:t>transmission</w:t>
      </w:r>
      <w:r>
        <w:t>;</w:t>
      </w:r>
      <w:proofErr w:type="gramEnd"/>
    </w:p>
    <w:p w14:paraId="03095EF9" w14:textId="77777777" w:rsidR="00E4281B" w:rsidRPr="00C350DB" w:rsidRDefault="00E4281B" w:rsidP="00E4281B">
      <w:pPr>
        <w:pStyle w:val="ListParagraph"/>
        <w:numPr>
          <w:ilvl w:val="0"/>
          <w:numId w:val="20"/>
        </w:numPr>
      </w:pPr>
      <w:r w:rsidRPr="00C350DB">
        <w:t xml:space="preserve">A study in China showed an association between household contacts and travel with a confirmed COVID-19 case and an increased risk of </w:t>
      </w:r>
      <w:proofErr w:type="gramStart"/>
      <w:r w:rsidRPr="00C350DB">
        <w:t>infection</w:t>
      </w:r>
      <w:r>
        <w:t>;</w:t>
      </w:r>
      <w:proofErr w:type="gramEnd"/>
      <w:r>
        <w:rPr>
          <w:vertAlign w:val="superscript"/>
        </w:rPr>
        <w:t>5</w:t>
      </w:r>
      <w:r>
        <w:t xml:space="preserve"> and</w:t>
      </w:r>
      <w:r w:rsidRPr="00C350DB">
        <w:t xml:space="preserve"> </w:t>
      </w:r>
    </w:p>
    <w:p w14:paraId="198D37B9" w14:textId="77777777" w:rsidR="00E4281B" w:rsidRPr="00C350DB" w:rsidRDefault="00E4281B" w:rsidP="00E4281B">
      <w:pPr>
        <w:pStyle w:val="ListParagraph"/>
        <w:numPr>
          <w:ilvl w:val="0"/>
          <w:numId w:val="20"/>
        </w:numPr>
      </w:pPr>
      <w:r w:rsidRPr="00C350DB">
        <w:t>A recent study suggests that children do not play a key role in household transmission and are unlikely to be the primary source of household infections</w:t>
      </w:r>
      <w:r>
        <w:t>.</w:t>
      </w:r>
      <w:r>
        <w:rPr>
          <w:vertAlign w:val="superscript"/>
        </w:rPr>
        <w:t>6</w:t>
      </w:r>
    </w:p>
    <w:p w14:paraId="599F6FB4" w14:textId="77777777" w:rsidR="00E4281B" w:rsidRPr="00C350DB" w:rsidRDefault="00E4281B" w:rsidP="007C5E71">
      <w:pPr>
        <w:pStyle w:val="Heading2"/>
      </w:pPr>
      <w:r w:rsidRPr="00C350DB">
        <w:t xml:space="preserve">Incubation period </w:t>
      </w:r>
    </w:p>
    <w:p w14:paraId="548D1F69" w14:textId="77777777" w:rsidR="00E4281B" w:rsidRPr="00C350DB" w:rsidRDefault="00E4281B" w:rsidP="00E4281B">
      <w:pPr>
        <w:pStyle w:val="ListParagraph"/>
        <w:numPr>
          <w:ilvl w:val="0"/>
          <w:numId w:val="21"/>
        </w:numPr>
      </w:pPr>
      <w:r w:rsidRPr="00C350DB">
        <w:t>Estimates of median incubation period, based on seven published studies, are 5 to 6 days (ranging from 0 to 14 days). Patients with long incubation periods do occasionally occur, however they are likely to be ‘outliers’ who should be studied further but are unlikely to represent a change in epidemiology of the virus.</w:t>
      </w:r>
      <w:r>
        <w:rPr>
          <w:vertAlign w:val="superscript"/>
        </w:rPr>
        <w:t>7,</w:t>
      </w:r>
      <w:proofErr w:type="gramStart"/>
      <w:r>
        <w:rPr>
          <w:vertAlign w:val="superscript"/>
        </w:rPr>
        <w:t>8</w:t>
      </w:r>
      <w:proofErr w:type="gramEnd"/>
      <w:r w:rsidRPr="00C350DB">
        <w:t xml:space="preserve"> </w:t>
      </w:r>
    </w:p>
    <w:p w14:paraId="44FAE2E0" w14:textId="77777777" w:rsidR="00E4281B" w:rsidRPr="007A4CD5" w:rsidRDefault="00E4281B" w:rsidP="007C5E71">
      <w:pPr>
        <w:pStyle w:val="Heading2"/>
      </w:pPr>
      <w:r w:rsidRPr="007A4CD5">
        <w:t xml:space="preserve">Molecular epidemiology </w:t>
      </w:r>
    </w:p>
    <w:p w14:paraId="67DE7C25" w14:textId="77777777" w:rsidR="00E4281B" w:rsidRDefault="00E4281B" w:rsidP="00E4281B">
      <w:pPr>
        <w:pStyle w:val="ListParagraph"/>
        <w:numPr>
          <w:ilvl w:val="0"/>
          <w:numId w:val="21"/>
        </w:numPr>
      </w:pPr>
      <w:r w:rsidRPr="00D139A3">
        <w:t xml:space="preserve">Since December 2019, the virus has diversified into multiple lineages as it has spread globally with some degree of geographical </w:t>
      </w:r>
      <w:proofErr w:type="gramStart"/>
      <w:r w:rsidRPr="00D139A3">
        <w:t>clustering</w:t>
      </w:r>
      <w:r>
        <w:t>;</w:t>
      </w:r>
      <w:proofErr w:type="gramEnd"/>
      <w:r w:rsidRPr="00D139A3">
        <w:t xml:space="preserve"> </w:t>
      </w:r>
    </w:p>
    <w:p w14:paraId="5D4D904D" w14:textId="77777777" w:rsidR="00E4281B" w:rsidRDefault="00E4281B" w:rsidP="00E4281B">
      <w:pPr>
        <w:pStyle w:val="ListParagraph"/>
        <w:numPr>
          <w:ilvl w:val="0"/>
          <w:numId w:val="21"/>
        </w:numPr>
      </w:pPr>
      <w:r w:rsidRPr="00D139A3">
        <w:t xml:space="preserve">The whole genome sequences currently available from Australian cases are mostly in returned travellers from China, the Islamic Republic of Iran, </w:t>
      </w:r>
      <w:proofErr w:type="gramStart"/>
      <w:r w:rsidRPr="00D139A3">
        <w:t>Europe</w:t>
      </w:r>
      <w:proofErr w:type="gramEnd"/>
      <w:r w:rsidRPr="00D139A3">
        <w:t xml:space="preserve"> and the USA, and thereby reflect this global diversity</w:t>
      </w:r>
      <w:r>
        <w:t>; and</w:t>
      </w:r>
      <w:r w:rsidRPr="00D139A3">
        <w:t xml:space="preserve"> </w:t>
      </w:r>
    </w:p>
    <w:p w14:paraId="03A5B34B" w14:textId="77777777" w:rsidR="00E4281B" w:rsidRPr="00D139A3" w:rsidRDefault="00E4281B" w:rsidP="00E4281B">
      <w:pPr>
        <w:pStyle w:val="ListParagraph"/>
        <w:numPr>
          <w:ilvl w:val="0"/>
          <w:numId w:val="21"/>
        </w:numPr>
      </w:pPr>
      <w:r w:rsidRPr="00D139A3">
        <w:t>Recent work describes an emerging clade linked to the epidemic in the Islamic Republic of Iran.</w:t>
      </w:r>
      <w:r>
        <w:rPr>
          <w:vertAlign w:val="superscript"/>
        </w:rPr>
        <w:t>9</w:t>
      </w:r>
      <w:r w:rsidRPr="00D139A3">
        <w:t xml:space="preserve"> </w:t>
      </w:r>
    </w:p>
    <w:p w14:paraId="06DBE525" w14:textId="77777777" w:rsidR="00E4281B" w:rsidRDefault="00E4281B" w:rsidP="007C5E71">
      <w:pPr>
        <w:pStyle w:val="Heading2"/>
      </w:pPr>
      <w:r w:rsidRPr="000A2320">
        <w:t xml:space="preserve">Clinical features </w:t>
      </w:r>
    </w:p>
    <w:p w14:paraId="3CF265F4" w14:textId="77777777" w:rsidR="00E4281B" w:rsidRPr="00D139A3" w:rsidRDefault="00E4281B" w:rsidP="00E4281B">
      <w:pPr>
        <w:pStyle w:val="ListParagraph"/>
        <w:numPr>
          <w:ilvl w:val="0"/>
          <w:numId w:val="22"/>
        </w:numPr>
      </w:pPr>
      <w:r w:rsidRPr="00D139A3">
        <w:t>COVID-19 presents as mild illness in th</w:t>
      </w:r>
      <w:r>
        <w:t xml:space="preserve">e majority of cases with cough and </w:t>
      </w:r>
      <w:r w:rsidRPr="00D139A3">
        <w:t xml:space="preserve">fever being the most commonly reported symptoms. Severe or fatal outcomes </w:t>
      </w:r>
      <w:r>
        <w:t>are more likely</w:t>
      </w:r>
      <w:r w:rsidRPr="00D139A3">
        <w:t xml:space="preserve"> to occur in the elderly or those with comorbid conditions</w:t>
      </w:r>
      <w:r>
        <w:t>;</w:t>
      </w:r>
      <w:r>
        <w:rPr>
          <w:vertAlign w:val="superscript"/>
        </w:rPr>
        <w:t>4,</w:t>
      </w:r>
      <w:proofErr w:type="gramStart"/>
      <w:r>
        <w:rPr>
          <w:vertAlign w:val="superscript"/>
        </w:rPr>
        <w:t>10</w:t>
      </w:r>
      <w:proofErr w:type="gramEnd"/>
    </w:p>
    <w:p w14:paraId="3A3E0D3E" w14:textId="77777777" w:rsidR="00E4281B" w:rsidRPr="00D139A3" w:rsidRDefault="00E4281B" w:rsidP="00E4281B">
      <w:pPr>
        <w:pStyle w:val="ListParagraph"/>
        <w:numPr>
          <w:ilvl w:val="0"/>
          <w:numId w:val="22"/>
        </w:numPr>
      </w:pPr>
      <w:r w:rsidRPr="00D139A3">
        <w:t xml:space="preserve">Some COVID-19 patients show neurological signs such as headache, </w:t>
      </w:r>
      <w:proofErr w:type="gramStart"/>
      <w:r w:rsidRPr="00D139A3">
        <w:t>nausea</w:t>
      </w:r>
      <w:proofErr w:type="gramEnd"/>
      <w:r w:rsidRPr="00D139A3">
        <w:t xml:space="preserve"> and vomiting. There is evidence that SARS-CoV-2 viruses are not always confined to the respiratory tract and may invade the central nervous system i</w:t>
      </w:r>
      <w:r>
        <w:t>nducing neurological symptoms.</w:t>
      </w:r>
      <w:r w:rsidRPr="00D139A3">
        <w:t xml:space="preserve"> As such, it is possible that invasion of the central nervous system is partially responsible for the acute respiratory failure of COVID-19 patients</w:t>
      </w:r>
      <w:r>
        <w:t>;</w:t>
      </w:r>
      <w:proofErr w:type="gramStart"/>
      <w:r>
        <w:rPr>
          <w:vertAlign w:val="superscript"/>
        </w:rPr>
        <w:t>11</w:t>
      </w:r>
      <w:proofErr w:type="gramEnd"/>
    </w:p>
    <w:p w14:paraId="798EE7ED" w14:textId="77777777" w:rsidR="00E4281B" w:rsidRPr="00D139A3" w:rsidRDefault="00E4281B" w:rsidP="00E4281B">
      <w:pPr>
        <w:pStyle w:val="ListParagraph"/>
        <w:numPr>
          <w:ilvl w:val="0"/>
          <w:numId w:val="22"/>
        </w:numPr>
      </w:pPr>
      <w:r w:rsidRPr="00D139A3">
        <w:t>There is some evidence to suggest that reduc</w:t>
      </w:r>
      <w:r>
        <w:t>tion</w:t>
      </w:r>
      <w:r w:rsidRPr="00D139A3">
        <w:t xml:space="preserve"> or loss</w:t>
      </w:r>
      <w:r>
        <w:t xml:space="preserve"> of the sense</w:t>
      </w:r>
      <w:r w:rsidRPr="00D139A3">
        <w:t xml:space="preserve"> of smell (hyposmia/anosmia) or taste (</w:t>
      </w:r>
      <w:proofErr w:type="spellStart"/>
      <w:r w:rsidRPr="00D139A3">
        <w:t>hypoguesia</w:t>
      </w:r>
      <w:proofErr w:type="spellEnd"/>
      <w:r w:rsidRPr="00D139A3">
        <w:t>/</w:t>
      </w:r>
      <w:proofErr w:type="spellStart"/>
      <w:r w:rsidRPr="00D139A3">
        <w:t>aguesia</w:t>
      </w:r>
      <w:proofErr w:type="spellEnd"/>
      <w:r w:rsidRPr="00D139A3">
        <w:t>) is associated with COVID-19.</w:t>
      </w:r>
      <w:r>
        <w:rPr>
          <w:vertAlign w:val="superscript"/>
        </w:rPr>
        <w:t>12,13</w:t>
      </w:r>
      <w:r w:rsidRPr="00D139A3">
        <w:t xml:space="preserve"> This is supported by research finding a biological mechanism for the SARS-CoV-2 virus to cause olfactory dysfunction</w:t>
      </w:r>
      <w:r>
        <w:t>;</w:t>
      </w:r>
      <w:r>
        <w:rPr>
          <w:vertAlign w:val="superscript"/>
        </w:rPr>
        <w:t>14,</w:t>
      </w:r>
      <w:proofErr w:type="gramStart"/>
      <w:r>
        <w:rPr>
          <w:vertAlign w:val="superscript"/>
        </w:rPr>
        <w:t>15</w:t>
      </w:r>
      <w:proofErr w:type="gramEnd"/>
    </w:p>
    <w:p w14:paraId="7A645838" w14:textId="77777777" w:rsidR="00E4281B" w:rsidRDefault="00E4281B" w:rsidP="00E4281B">
      <w:pPr>
        <w:pStyle w:val="ListParagraph"/>
        <w:numPr>
          <w:ilvl w:val="0"/>
          <w:numId w:val="22"/>
        </w:numPr>
      </w:pPr>
      <w:r w:rsidRPr="00D139A3">
        <w:t xml:space="preserve">Examination of cases and their close contacts in China found a positive association between age and time from symptom onset to recovery. The study also found an association between clinical severity and time from symptom onset to time to recovery. Compared to people with mild disease, those with moderate and severe disease were associated with a 19% and 58% increase in time to recovery, </w:t>
      </w:r>
      <w:proofErr w:type="gramStart"/>
      <w:r w:rsidRPr="00D139A3">
        <w:t>respectively</w:t>
      </w:r>
      <w:r>
        <w:t>;</w:t>
      </w:r>
      <w:proofErr w:type="gramEnd"/>
      <w:r>
        <w:rPr>
          <w:vertAlign w:val="superscript"/>
        </w:rPr>
        <w:t>5</w:t>
      </w:r>
      <w:r w:rsidRPr="00F7787E">
        <w:t xml:space="preserve"> and</w:t>
      </w:r>
    </w:p>
    <w:p w14:paraId="7699568C" w14:textId="77777777" w:rsidR="00E4281B" w:rsidRPr="00A12377" w:rsidRDefault="00E4281B" w:rsidP="00A12377">
      <w:pPr>
        <w:pStyle w:val="ListParagraph"/>
        <w:numPr>
          <w:ilvl w:val="0"/>
          <w:numId w:val="22"/>
        </w:numPr>
      </w:pPr>
      <w:r w:rsidRPr="00D139A3">
        <w:t>Several studies have identified cardiovascular implications resulting from COVID-19 infection. Vascular inflammation has been observed in a number of cases and may be a potential mechanism for myocardial injury which can result in cardiac dysfunction and arrhythmias</w:t>
      </w:r>
      <w:r>
        <w:t>.</w:t>
      </w:r>
    </w:p>
    <w:p w14:paraId="739A42F3" w14:textId="77777777" w:rsidR="00E4281B" w:rsidRPr="007C5E71" w:rsidRDefault="00E4281B" w:rsidP="007C5E71">
      <w:pPr>
        <w:pStyle w:val="Heading2"/>
      </w:pPr>
      <w:r w:rsidRPr="007C5E71">
        <w:lastRenderedPageBreak/>
        <w:t xml:space="preserve">Treatment </w:t>
      </w:r>
    </w:p>
    <w:p w14:paraId="00075B7E" w14:textId="77777777" w:rsidR="00E4281B" w:rsidRPr="00D139A3" w:rsidRDefault="00E4281B" w:rsidP="00E4281B">
      <w:pPr>
        <w:pStyle w:val="ListParagraph"/>
        <w:numPr>
          <w:ilvl w:val="0"/>
          <w:numId w:val="23"/>
        </w:numPr>
      </w:pPr>
      <w:r w:rsidRPr="00D139A3">
        <w:t xml:space="preserve">Current clinical management of COVID-19 cases focuses on early recognition, isolation, appropriate infection control measures and </w:t>
      </w:r>
      <w:r>
        <w:t>provision of supportive care.</w:t>
      </w:r>
      <w:r>
        <w:rPr>
          <w:vertAlign w:val="superscript"/>
        </w:rPr>
        <w:t>16</w:t>
      </w:r>
      <w:r>
        <w:t xml:space="preserve"> </w:t>
      </w:r>
      <w:r w:rsidRPr="00D139A3">
        <w:t>Whilst there is no specific antiviral treatment currently recommended for patients with suspected or confirmed SARS-CoV-2 infection, multiple clinical trials are underway to evaluate a number of therapeutic agents, including remdesivir, lopinavir/ritonavir, and chloroquine.</w:t>
      </w:r>
      <w:r>
        <w:rPr>
          <w:vertAlign w:val="superscript"/>
        </w:rPr>
        <w:t>17</w:t>
      </w:r>
    </w:p>
    <w:p w14:paraId="354DA3F3" w14:textId="77777777" w:rsidR="00E4281B" w:rsidRPr="007C5E71" w:rsidRDefault="00E4281B" w:rsidP="007C5E71">
      <w:pPr>
        <w:pStyle w:val="Heading1"/>
      </w:pPr>
      <w:r w:rsidRPr="007C5E71">
        <w:t>Data considerations</w:t>
      </w:r>
    </w:p>
    <w:p w14:paraId="7E977D70" w14:textId="77777777" w:rsidR="00E4281B" w:rsidRDefault="00E4281B" w:rsidP="007C5E71">
      <w:r w:rsidRPr="00B947D1">
        <w:t>Data we</w:t>
      </w:r>
      <w:r>
        <w:t>re extracted from the NNDSS on 7</w:t>
      </w:r>
      <w:r w:rsidRPr="00B947D1">
        <w:t xml:space="preserve"> April 2020, by diagnosis date. Due to the dynamic nature of the NNDSS, data in this extract are subject to retrospective revision and may vary from data reported in published NNDSS reports and reports of notification data by states and territories. </w:t>
      </w:r>
    </w:p>
    <w:p w14:paraId="14B42933" w14:textId="77777777" w:rsidR="00E4281B" w:rsidRPr="009D4C93" w:rsidRDefault="00E4281B" w:rsidP="007A5BDB">
      <w:pPr>
        <w:pStyle w:val="Heading1"/>
      </w:pPr>
      <w:r w:rsidRPr="009D4C93">
        <w:t xml:space="preserve">Acknowledgements </w:t>
      </w:r>
    </w:p>
    <w:p w14:paraId="5E9D5893" w14:textId="77777777" w:rsidR="00E4281B" w:rsidRPr="007D4113" w:rsidRDefault="00E4281B" w:rsidP="007A5BDB">
      <w:r w:rsidRPr="007D4113">
        <w:t>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w:t>
      </w:r>
      <w:r w:rsidRPr="007D4113">
        <w:rPr>
          <w:color w:val="000000"/>
        </w:rPr>
        <w:t xml:space="preserve"> We thank John </w:t>
      </w:r>
      <w:proofErr w:type="spellStart"/>
      <w:r w:rsidRPr="007D4113">
        <w:rPr>
          <w:color w:val="000000"/>
        </w:rPr>
        <w:t>Grewar</w:t>
      </w:r>
      <w:proofErr w:type="spellEnd"/>
      <w:r w:rsidRPr="007D4113">
        <w:rPr>
          <w:color w:val="000000"/>
        </w:rPr>
        <w:t xml:space="preserve"> for providing the R-code to produce Figure</w:t>
      </w:r>
      <w:r>
        <w:rPr>
          <w:color w:val="000000"/>
        </w:rPr>
        <w:t xml:space="preserve"> 7.</w:t>
      </w:r>
    </w:p>
    <w:p w14:paraId="555BF171" w14:textId="77777777" w:rsidR="00E4281B" w:rsidRPr="009D4C93" w:rsidRDefault="00E4281B" w:rsidP="007A5BDB">
      <w:pPr>
        <w:pStyle w:val="Heading1"/>
      </w:pPr>
      <w:r w:rsidRPr="009D4C93">
        <w:t xml:space="preserve">Author details </w:t>
      </w:r>
    </w:p>
    <w:p w14:paraId="434A676C" w14:textId="77777777" w:rsidR="00E4281B" w:rsidRPr="009D4C93" w:rsidRDefault="00E4281B" w:rsidP="007A5BDB">
      <w:pPr>
        <w:pStyle w:val="Heading2"/>
      </w:pPr>
      <w:r w:rsidRPr="009D4C93">
        <w:t xml:space="preserve">Corresponding author </w:t>
      </w:r>
    </w:p>
    <w:p w14:paraId="186E7F3E" w14:textId="77777777" w:rsidR="00E4281B" w:rsidRDefault="00E4281B" w:rsidP="007A5BDB">
      <w:r>
        <w:t xml:space="preserve">COVID-19 National Incident Room Surveillance Team, Communicable Disease Epidemiology and Surveillance Section, Health Protection Policy Branch, Australian Government Department of Health, GPO Box 9484, MDP 14, Canberra, ACT 2601. </w:t>
      </w:r>
    </w:p>
    <w:p w14:paraId="62141B4E" w14:textId="77777777" w:rsidR="00E4281B" w:rsidRPr="00B947D1" w:rsidRDefault="00E4281B" w:rsidP="007A5BDB">
      <w:r>
        <w:t xml:space="preserve">Email: epi.coronavirus@health.gov.au </w:t>
      </w:r>
    </w:p>
    <w:p w14:paraId="38685880" w14:textId="77777777" w:rsidR="00E4281B" w:rsidRDefault="00E4281B">
      <w:pPr>
        <w:spacing w:before="200"/>
        <w:rPr>
          <w:rFonts w:asciiTheme="majorHAnsi" w:eastAsiaTheme="majorEastAsia" w:hAnsiTheme="majorHAnsi" w:cstheme="majorBidi"/>
          <w:b/>
          <w:bCs/>
          <w:sz w:val="26"/>
          <w:szCs w:val="26"/>
        </w:rPr>
      </w:pPr>
      <w:r>
        <w:br w:type="page"/>
      </w:r>
    </w:p>
    <w:p w14:paraId="16180630" w14:textId="77777777" w:rsidR="00E4281B" w:rsidRPr="000C6A90" w:rsidRDefault="00E4281B" w:rsidP="000C6A90">
      <w:pPr>
        <w:pStyle w:val="Heading1"/>
      </w:pPr>
      <w:r w:rsidRPr="000C6A90">
        <w:lastRenderedPageBreak/>
        <w:t>References</w:t>
      </w:r>
    </w:p>
    <w:p w14:paraId="32B21131"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Australian Government Department of Health. Australian Health Protection Principal Committee (AHPPC) coronavirus (COVID-19) statement on 3 April 2020. [Internet.] Canberra: Australian Government Department of Health; 2020. [Accessed 8 April 2020.] Available from: https://www.health.gov.au/news/australian-health-protection-principal-committee-ahppc-coronavirus-covid-19-statement-on-3-april-2020.</w:t>
      </w:r>
    </w:p>
    <w:p w14:paraId="744A4FA7"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Australian Government Department of Health. Australian Health Protection Principal Committee (AHPPC) Advice to National Cabinet on 30 March 2020. [Internet.] Canberra: Australian Government Department of Health; 2020. [Accessed 8 April 2020.] Available from: https://www.health.gov.au/news/australian-health-protection-principal-committee-ahppc-advice-to-national-cabinet-on-30-march-2020.</w:t>
      </w:r>
    </w:p>
    <w:p w14:paraId="61DEA51D"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World Health Organization (WHO). Coronavirus disease 2019 (COVID-19) situation report – 76. [Internet.] Geneva: WHO; 2020. [Accessed 8 April 2020.] Available from: https://www.who.int/docs/default-source/coronaviruse/situation-reports/20200405-sitrep-76-covid-19.pdf. </w:t>
      </w:r>
    </w:p>
    <w:p w14:paraId="357135A8"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WHO. Report of the WHO-China joint mission on coronavirus disease 2019 (COVID-19). [Internet.] Geneva: WHO; 2020. [Accessed 1 Mar 2020.] Available from: https://www.who.int/docs/default-source/coronaviruse/who-china-joint-mission-on-covid-19-final-report.pdf.</w:t>
      </w:r>
    </w:p>
    <w:p w14:paraId="53244BFE"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Bi Q, Wu Y, Mei S, Ye C, Zou X, Zhang Z et al. Epidemiology and transmission of COVID-19 in Shenzhen China: analysis of 391 cases and 1286 of their close contacts. </w:t>
      </w:r>
      <w:r w:rsidRPr="00BB2C6E">
        <w:rPr>
          <w:rFonts w:eastAsia="SimSun"/>
          <w:i/>
          <w:noProof/>
          <w:lang w:val="en-US"/>
        </w:rPr>
        <w:t>medRxiv</w:t>
      </w:r>
      <w:r w:rsidRPr="00BB2C6E">
        <w:rPr>
          <w:rFonts w:eastAsia="SimSun"/>
          <w:noProof/>
          <w:lang w:val="en-US"/>
        </w:rPr>
        <w:t>. 2020. doi: https://doi.org/10.1101/2020.03.03.20028423.</w:t>
      </w:r>
    </w:p>
    <w:p w14:paraId="32842092"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Zhu Y, Bloxham CJ, Hulme KD, Sinclair JE, Tong ZW, Steele LE et al. Children are unlikely to have been the primary source of household SARS-CoV-2 infections. </w:t>
      </w:r>
      <w:r w:rsidRPr="00BB2C6E">
        <w:rPr>
          <w:rFonts w:eastAsia="SimSun"/>
          <w:i/>
          <w:noProof/>
          <w:lang w:val="en-US"/>
        </w:rPr>
        <w:t>medRxiv</w:t>
      </w:r>
      <w:r w:rsidRPr="00BB2C6E">
        <w:rPr>
          <w:rFonts w:eastAsia="SimSun"/>
          <w:noProof/>
          <w:lang w:val="en-US"/>
        </w:rPr>
        <w:t>. 2020. doi: https://doi.org/10.1101/2020.03.26.20044826.</w:t>
      </w:r>
    </w:p>
    <w:p w14:paraId="11E25DF4"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WHO. Coronavirus disease 2019 (COVID-19) situation report – 29. [Internet.] Geneva: WHO; 2020. [Accessed 22 Feb 2020.] Available from: https://www.who.int/docs/default-source/coronaviruse/situation-reports/20200218-sitrep-29-covid-19.pdf.</w:t>
      </w:r>
    </w:p>
    <w:p w14:paraId="343B161C"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Pung R, Chiew CJ, Young BE, Chin S, Chen M, Clapham HE. Investigation of three clusters of COVID-19 in Singapore: implications for surveillance and response measures. </w:t>
      </w:r>
      <w:r w:rsidRPr="00BB2C6E">
        <w:rPr>
          <w:rFonts w:eastAsia="SimSun"/>
          <w:i/>
          <w:noProof/>
          <w:lang w:val="en-US"/>
        </w:rPr>
        <w:t>Lancet</w:t>
      </w:r>
      <w:r w:rsidRPr="00BB2C6E">
        <w:rPr>
          <w:rFonts w:eastAsia="SimSun"/>
          <w:noProof/>
          <w:lang w:val="en-US"/>
        </w:rPr>
        <w:t>. 2020;395(10229):1039–46.</w:t>
      </w:r>
    </w:p>
    <w:p w14:paraId="59CBFA0D"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Eden JS, Rockett R, Carter I, Rahman H, de Ligt J, Hadfield J. An emergent clade of SARS-CoV-2 linked to returned travellers from Iran. </w:t>
      </w:r>
      <w:r w:rsidRPr="00BB2C6E">
        <w:rPr>
          <w:rFonts w:eastAsia="SimSun"/>
          <w:i/>
          <w:noProof/>
          <w:lang w:val="en-US"/>
        </w:rPr>
        <w:t>bioRxiv</w:t>
      </w:r>
      <w:r w:rsidRPr="00BB2C6E">
        <w:rPr>
          <w:rFonts w:eastAsia="SimSun"/>
          <w:noProof/>
          <w:lang w:val="en-US"/>
        </w:rPr>
        <w:t>. 2020. doi: https://doi.org/10.1101/2020.03.15.992818.</w:t>
      </w:r>
    </w:p>
    <w:p w14:paraId="0144A250"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Sun P, Qiu S, Liu Z, Ren J, Xi JJ. Clinical characteristics of 50466 patients with 2019-nCoV infection. </w:t>
      </w:r>
      <w:r w:rsidRPr="00BB2C6E">
        <w:rPr>
          <w:rFonts w:eastAsia="SimSun"/>
          <w:i/>
          <w:noProof/>
          <w:lang w:val="en-US"/>
        </w:rPr>
        <w:t>medRxiv</w:t>
      </w:r>
      <w:r w:rsidRPr="00BB2C6E">
        <w:rPr>
          <w:rFonts w:eastAsia="SimSun"/>
          <w:noProof/>
          <w:lang w:val="en-US"/>
        </w:rPr>
        <w:t>. 2020. doi: https://doi.org/10.1101/2020.02.18.20024539.</w:t>
      </w:r>
    </w:p>
    <w:p w14:paraId="41138585"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Li B, Bai W, Hashikawa T. The neuroinvasive potential of SARS-CoV-2 may be at least partially responsible for the respiratory failure of COVID-19 patients. </w:t>
      </w:r>
      <w:r w:rsidRPr="00BB2C6E">
        <w:rPr>
          <w:rFonts w:eastAsia="SimSun"/>
          <w:i/>
          <w:noProof/>
          <w:lang w:val="en-US"/>
        </w:rPr>
        <w:t>J Med Virol</w:t>
      </w:r>
      <w:r w:rsidRPr="00BB2C6E">
        <w:rPr>
          <w:rFonts w:eastAsia="SimSun"/>
          <w:noProof/>
          <w:lang w:val="en-US"/>
        </w:rPr>
        <w:t>. 2020. doi: https://doi.org/10.1002/jmv.25728.</w:t>
      </w:r>
    </w:p>
    <w:p w14:paraId="24F60A79"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Mao L, Wang M, Chen S, He Q, Chang J, Hong C et al. Neurological Manifestations of Hospitalized Patients with COVID-19 in Wuhan, China: a retrospective case series study. </w:t>
      </w:r>
      <w:r w:rsidRPr="00BB2C6E">
        <w:rPr>
          <w:rFonts w:eastAsia="SimSun"/>
          <w:i/>
          <w:noProof/>
          <w:lang w:val="en-US"/>
        </w:rPr>
        <w:t>medRxiv</w:t>
      </w:r>
      <w:r w:rsidRPr="00BB2C6E">
        <w:rPr>
          <w:rFonts w:eastAsia="SimSun"/>
          <w:noProof/>
          <w:lang w:val="en-US"/>
        </w:rPr>
        <w:t>. 2020. doi: https://doi.org/10.1101/2020.02.22.20026500.</w:t>
      </w:r>
    </w:p>
    <w:p w14:paraId="0DFC8A05"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Drew DA, Nguyen LH, Steves CJ, Wolf J, Spector TC, Chan AT. Rapid implementation of mobile technology for real-time epidemiology of COVID-19. </w:t>
      </w:r>
      <w:r w:rsidRPr="00BB2C6E">
        <w:rPr>
          <w:rFonts w:eastAsia="SimSun"/>
          <w:i/>
          <w:noProof/>
          <w:lang w:val="en-US"/>
        </w:rPr>
        <w:t>medRxiv</w:t>
      </w:r>
      <w:r w:rsidRPr="00BB2C6E">
        <w:rPr>
          <w:rFonts w:eastAsia="SimSun"/>
          <w:noProof/>
          <w:lang w:val="en-US"/>
        </w:rPr>
        <w:t>. 2020. doi: https://doi.org/10.1101/2020.04.02.20051334.</w:t>
      </w:r>
    </w:p>
    <w:p w14:paraId="2C478EED"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Venkatakrishnan AJ, Puranik A, Anand A, Zemmour D, Yao X, Wu X et al. Knowledge synthesis from 100 million biomedical documents augments the deep expression profiling of coronavirus receptors. </w:t>
      </w:r>
      <w:r w:rsidRPr="00BB2C6E">
        <w:rPr>
          <w:rFonts w:eastAsia="SimSun"/>
          <w:i/>
          <w:noProof/>
          <w:lang w:val="en-US"/>
        </w:rPr>
        <w:t>bioRxiv</w:t>
      </w:r>
      <w:r w:rsidRPr="00BB2C6E">
        <w:rPr>
          <w:rFonts w:eastAsia="SimSun"/>
          <w:noProof/>
          <w:lang w:val="en-US"/>
        </w:rPr>
        <w:t xml:space="preserve">. 2020. doi: https://doi.org/10.1101/2020.03.24.005702. </w:t>
      </w:r>
    </w:p>
    <w:p w14:paraId="5042DAE9"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lastRenderedPageBreak/>
        <w:t xml:space="preserve">Brann DH, Tsukahara T, Weinreb C, Logan DW, Datta SR. Non-neural expression of SARS-CoV-2 entry genes in the olfactory epithelium suggests mechanisms underlying anosmia in COVID-19 patients. </w:t>
      </w:r>
      <w:r w:rsidRPr="00BB2C6E">
        <w:rPr>
          <w:rFonts w:eastAsia="SimSun"/>
          <w:i/>
          <w:noProof/>
          <w:lang w:val="en-US"/>
        </w:rPr>
        <w:t>bioRxiv</w:t>
      </w:r>
      <w:r w:rsidRPr="00BB2C6E">
        <w:rPr>
          <w:rFonts w:eastAsia="SimSun"/>
          <w:noProof/>
          <w:lang w:val="en-US"/>
        </w:rPr>
        <w:t>. 2020. doi: https://doi.org/10.1101/2020.03.25.009084.</w:t>
      </w:r>
    </w:p>
    <w:p w14:paraId="2FD4FB0E"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WHO. Clinical management of severe acute respiratory infection when novel coronavirus (nCoV) infection is suspected. [Internet.] Geneva: WHO; 2020. [Accessed 23 Feb 2020.] Available from: https://www.who.int/publications-detail/clinical-management-of-severe-acute-respiratory-infection-when-novel-coronavirus-(ncov)-infection-is-suspected.</w:t>
      </w:r>
    </w:p>
    <w:p w14:paraId="18B01CD5" w14:textId="77777777" w:rsidR="00E4281B" w:rsidRPr="00BB2C6E" w:rsidRDefault="00E4281B" w:rsidP="00BB2C6E">
      <w:pPr>
        <w:pStyle w:val="ListParagraph"/>
        <w:numPr>
          <w:ilvl w:val="0"/>
          <w:numId w:val="31"/>
        </w:numPr>
        <w:rPr>
          <w:rFonts w:eastAsia="SimSun"/>
          <w:noProof/>
          <w:lang w:val="en-US"/>
        </w:rPr>
      </w:pPr>
      <w:r w:rsidRPr="00BB2C6E">
        <w:rPr>
          <w:rFonts w:eastAsia="SimSun"/>
          <w:noProof/>
          <w:lang w:val="en-US"/>
        </w:rPr>
        <w:t xml:space="preserve">Harrison C. Coronavirus puts drug re-purposing on the fast track. </w:t>
      </w:r>
      <w:r w:rsidRPr="00BB2C6E">
        <w:rPr>
          <w:rFonts w:eastAsia="SimSun"/>
          <w:i/>
          <w:noProof/>
          <w:lang w:val="en-US"/>
        </w:rPr>
        <w:t>Nat Biotechnol</w:t>
      </w:r>
      <w:r w:rsidRPr="00BB2C6E">
        <w:rPr>
          <w:rFonts w:eastAsia="SimSun"/>
          <w:noProof/>
          <w:lang w:val="en-US"/>
        </w:rPr>
        <w:t>. 2020. doi: https://doi.org/10.1038/d41587-020-00003-1.</w:t>
      </w:r>
    </w:p>
    <w:p w14:paraId="374EDB91" w14:textId="77777777" w:rsidR="00E4281B" w:rsidRDefault="00E4281B">
      <w:pPr>
        <w:spacing w:before="200"/>
        <w:rPr>
          <w:rFonts w:cstheme="minorHAnsi"/>
          <w:color w:val="FFFFFF" w:themeColor="background1"/>
          <w:spacing w:val="15"/>
        </w:rPr>
      </w:pPr>
      <w:r>
        <w:rPr>
          <w:rFonts w:cstheme="minorHAnsi"/>
          <w:color w:val="FFFFFF" w:themeColor="background1"/>
          <w:spacing w:val="15"/>
        </w:rPr>
        <w:br w:type="page"/>
      </w:r>
    </w:p>
    <w:p w14:paraId="674A0864" w14:textId="77777777" w:rsidR="00E4281B" w:rsidRPr="009D4C93" w:rsidRDefault="00E4281B" w:rsidP="007A5BDB">
      <w:pPr>
        <w:pStyle w:val="Heading1"/>
      </w:pPr>
      <w:r w:rsidRPr="009D4C93">
        <w:lastRenderedPageBreak/>
        <w:t>Appendix A: Frequently asked questions</w:t>
      </w:r>
    </w:p>
    <w:p w14:paraId="1E30BF71" w14:textId="77777777" w:rsidR="00E4281B" w:rsidRPr="009D4C93" w:rsidRDefault="00E4281B" w:rsidP="007A5BDB">
      <w:pPr>
        <w:rPr>
          <w:rStyle w:val="A10"/>
          <w:b/>
          <w:bCs/>
        </w:rPr>
      </w:pPr>
      <w:r w:rsidRPr="009D4C93">
        <w:rPr>
          <w:rStyle w:val="A10"/>
          <w:b/>
        </w:rPr>
        <w:t>Q: Can I request access to the COVID-19 data behind your CDI weekly reports?</w:t>
      </w:r>
    </w:p>
    <w:p w14:paraId="4F2D2718" w14:textId="77777777" w:rsidR="00E4281B" w:rsidRPr="00400358" w:rsidRDefault="00E4281B" w:rsidP="007A5BDB">
      <w:pPr>
        <w:rPr>
          <w:rStyle w:val="A10"/>
        </w:rPr>
      </w:pPr>
      <w:r w:rsidRPr="00400358">
        <w:rPr>
          <w:rStyle w:val="A10"/>
        </w:rP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1241A3C8" w14:textId="77777777" w:rsidR="00E4281B" w:rsidRPr="00400358" w:rsidRDefault="00E4281B" w:rsidP="007A5BDB">
      <w:pPr>
        <w:rPr>
          <w:rStyle w:val="A10"/>
        </w:rPr>
      </w:pPr>
      <w:r w:rsidRPr="00400358">
        <w:rPr>
          <w:rStyle w:val="A10"/>
        </w:rPr>
        <w:t>Normally, requests for the release of data from the NNDSS requires agreement from states and territories via the Communicable Diseases Network Australia, and</w:t>
      </w:r>
      <w:r>
        <w:rPr>
          <w:rStyle w:val="A10"/>
        </w:rPr>
        <w:t>,</w:t>
      </w:r>
      <w:r w:rsidRPr="00400358">
        <w:rPr>
          <w:rStyle w:val="A10"/>
        </w:rPr>
        <w:t xml:space="preserve"> depending on the sensitivity of the data sought and proposed</w:t>
      </w:r>
      <w:r>
        <w:rPr>
          <w:rStyle w:val="A10"/>
        </w:rPr>
        <w:t>,</w:t>
      </w:r>
      <w:r w:rsidRPr="00400358">
        <w:rPr>
          <w:rStyle w:val="A10"/>
        </w:rPr>
        <w:t xml:space="preserve"> ethics approval may also be required.</w:t>
      </w:r>
    </w:p>
    <w:p w14:paraId="7B34DDE2" w14:textId="77777777" w:rsidR="00E4281B" w:rsidRPr="00400358" w:rsidRDefault="00E4281B" w:rsidP="007A5BDB">
      <w:pPr>
        <w:rPr>
          <w:rStyle w:val="A10"/>
        </w:rPr>
      </w:pPr>
      <w:r w:rsidRPr="00400358">
        <w:rPr>
          <w:rStyle w:val="A10"/>
        </w:rPr>
        <w:t>Due to the COVID-19 response, unfortunately, specific requests for NNDSS data have been put on hold. We are currently looking into options to be able to respond to data requests in the near future.</w:t>
      </w:r>
    </w:p>
    <w:p w14:paraId="36312A14" w14:textId="77777777" w:rsidR="00E4281B" w:rsidRPr="00400358" w:rsidRDefault="00E4281B" w:rsidP="007A5BDB">
      <w:pPr>
        <w:rPr>
          <w:rStyle w:val="A10"/>
        </w:rPr>
      </w:pPr>
      <w:r w:rsidRPr="00400358">
        <w:rPr>
          <w:rStyle w:val="A10"/>
        </w:rPr>
        <w:t xml:space="preserve">We will continue to publish regular summaries and analyses of the NNDSS dataset and recommend the following resources be referred to in the meantime: </w:t>
      </w:r>
    </w:p>
    <w:p w14:paraId="1728083A" w14:textId="77777777" w:rsidR="00E4281B" w:rsidRPr="00400358" w:rsidRDefault="00E4281B" w:rsidP="00E4281B">
      <w:pPr>
        <w:pStyle w:val="ListParagraph"/>
        <w:numPr>
          <w:ilvl w:val="0"/>
          <w:numId w:val="25"/>
        </w:numPr>
        <w:rPr>
          <w:rStyle w:val="A10"/>
        </w:rPr>
      </w:pPr>
      <w:r w:rsidRPr="00400358">
        <w:rPr>
          <w:rStyle w:val="A10"/>
        </w:rPr>
        <w:t>NNDSS summary tables: http://www9.health.gov.au/cda/source/cda-index.cfm</w:t>
      </w:r>
    </w:p>
    <w:p w14:paraId="75D04D11" w14:textId="77777777" w:rsidR="00E4281B" w:rsidRPr="00400358" w:rsidRDefault="00E4281B" w:rsidP="00E4281B">
      <w:pPr>
        <w:pStyle w:val="ListParagraph"/>
        <w:numPr>
          <w:ilvl w:val="0"/>
          <w:numId w:val="25"/>
        </w:numPr>
        <w:rPr>
          <w:rStyle w:val="A10"/>
        </w:rPr>
      </w:pPr>
      <w:r w:rsidRPr="00400358">
        <w:rPr>
          <w:rStyle w:val="A10"/>
        </w:rPr>
        <w:t>Daily case summary of cases: https://www.health.gov.au/news/health-alerts/novel-coronavirus-2019-ncov-health-alert/coronavirus-covid-19-current-situation-and-case-numbers</w:t>
      </w:r>
    </w:p>
    <w:p w14:paraId="532987A0" w14:textId="77777777" w:rsidR="00E4281B" w:rsidRPr="00400358" w:rsidRDefault="00E4281B" w:rsidP="00E4281B">
      <w:pPr>
        <w:pStyle w:val="ListParagraph"/>
        <w:numPr>
          <w:ilvl w:val="0"/>
          <w:numId w:val="25"/>
        </w:numPr>
        <w:rPr>
          <w:rStyle w:val="A10"/>
        </w:rPr>
      </w:pPr>
      <w:r w:rsidRPr="009D4C93">
        <w:rPr>
          <w:rStyle w:val="A10"/>
          <w:i/>
        </w:rPr>
        <w:t>Communicable Diseases Intelligence</w:t>
      </w:r>
      <w:r w:rsidRPr="00400358">
        <w:rPr>
          <w:rStyle w:val="A10"/>
        </w:rPr>
        <w:t xml:space="preserve"> COVID-19 weekly epidemiology report: https://www1.health.gov.au/internet/main/publishing.nsf/Content/novel_coronavirus_2019_ncov_weekly_epidemiology_reports_australia_2020.htm</w:t>
      </w:r>
    </w:p>
    <w:p w14:paraId="7B44E81A" w14:textId="77777777" w:rsidR="00E4281B" w:rsidRPr="00400358" w:rsidRDefault="00E4281B" w:rsidP="00E4281B">
      <w:pPr>
        <w:pStyle w:val="ListParagraph"/>
        <w:numPr>
          <w:ilvl w:val="0"/>
          <w:numId w:val="25"/>
        </w:numPr>
        <w:rPr>
          <w:rStyle w:val="A10"/>
        </w:rPr>
      </w:pPr>
      <w:r w:rsidRPr="00400358">
        <w:rPr>
          <w:rStyle w:val="A10"/>
        </w:rPr>
        <w:t>State and territory public health websites.</w:t>
      </w:r>
    </w:p>
    <w:p w14:paraId="1D892BA1" w14:textId="77777777" w:rsidR="00E4281B" w:rsidRPr="00400358" w:rsidRDefault="00E4281B" w:rsidP="007A5BDB">
      <w:pPr>
        <w:rPr>
          <w:rStyle w:val="A10"/>
        </w:rPr>
      </w:pPr>
    </w:p>
    <w:p w14:paraId="325B6E78" w14:textId="77777777" w:rsidR="00E4281B" w:rsidRPr="009D4C93" w:rsidRDefault="00E4281B" w:rsidP="007A5BDB">
      <w:pPr>
        <w:rPr>
          <w:rStyle w:val="A10"/>
          <w:b/>
        </w:rPr>
      </w:pPr>
      <w:r w:rsidRPr="009D4C93">
        <w:rPr>
          <w:rStyle w:val="A10"/>
          <w:b/>
        </w:rPr>
        <w:t>Q: Can I request access to data at post-code level of confirmed cases?</w:t>
      </w:r>
    </w:p>
    <w:p w14:paraId="78A9C729" w14:textId="77777777" w:rsidR="00E4281B" w:rsidRPr="00400358" w:rsidRDefault="00E4281B" w:rsidP="007A5BDB">
      <w:pPr>
        <w:rPr>
          <w:rStyle w:val="A10"/>
        </w:rPr>
      </w:pPr>
      <w:r w:rsidRPr="00400358">
        <w:rPr>
          <w:rStyle w:val="A10"/>
        </w:rP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244A5A5F" w14:textId="77777777" w:rsidR="00E4281B" w:rsidRPr="00400358" w:rsidRDefault="00E4281B" w:rsidP="007A5BDB">
      <w:pPr>
        <w:rPr>
          <w:rStyle w:val="A10"/>
        </w:rPr>
      </w:pPr>
      <w:r w:rsidRPr="00400358">
        <w:rPr>
          <w:rStyle w:val="A10"/>
        </w:rPr>
        <w:t xml:space="preserve">A GIS/mapping analysis of cases will be included in each </w:t>
      </w:r>
      <w:r w:rsidRPr="006C217B">
        <w:rPr>
          <w:rStyle w:val="A10"/>
          <w:i/>
        </w:rPr>
        <w:t>Communicable Diseases Intelligence</w:t>
      </w:r>
      <w:r w:rsidRPr="00400358">
        <w:rPr>
          <w:rStyle w:val="A10"/>
        </w:rPr>
        <w:t xml:space="preserve"> COVID-19 weekly epidemiology report. In order to protect privacy of confirmed cases, data in this map will be presented at SA3 level. </w:t>
      </w:r>
    </w:p>
    <w:p w14:paraId="5379A655" w14:textId="77777777" w:rsidR="00E4281B" w:rsidRPr="00400358" w:rsidRDefault="00E4281B" w:rsidP="007A5BDB">
      <w:pPr>
        <w:rPr>
          <w:rStyle w:val="A10"/>
        </w:rPr>
      </w:pPr>
    </w:p>
    <w:p w14:paraId="7CEEF114" w14:textId="77777777" w:rsidR="00E4281B" w:rsidRPr="009D4C93" w:rsidRDefault="00E4281B" w:rsidP="007A5BDB">
      <w:pPr>
        <w:rPr>
          <w:rStyle w:val="A10"/>
          <w:b/>
        </w:rPr>
      </w:pPr>
      <w:r w:rsidRPr="009D4C93">
        <w:rPr>
          <w:rStyle w:val="A10"/>
          <w:b/>
        </w:rPr>
        <w:t xml:space="preserve">Q. Where can I find more detailed data on COVID-19 cases?  </w:t>
      </w:r>
    </w:p>
    <w:p w14:paraId="75A3832D" w14:textId="77777777" w:rsidR="008B5348" w:rsidRDefault="00E4281B">
      <w:pPr>
        <w:rPr>
          <w:rStyle w:val="A10"/>
        </w:rPr>
        <w:sectPr w:rsidR="008B5348" w:rsidSect="00A30C37">
          <w:headerReference w:type="default" r:id="rId20"/>
          <w:footerReference w:type="default" r:id="rId21"/>
          <w:footerReference w:type="first" r:id="rId22"/>
          <w:pgSz w:w="11906" w:h="16838"/>
          <w:pgMar w:top="720" w:right="720" w:bottom="1134" w:left="720" w:header="709" w:footer="284" w:gutter="0"/>
          <w:cols w:space="708"/>
          <w:titlePg/>
          <w:docGrid w:linePitch="360"/>
        </w:sectPr>
      </w:pPr>
      <w:r>
        <w:rPr>
          <w:rStyle w:val="A10"/>
        </w:rPr>
        <w:t xml:space="preserve">A: </w:t>
      </w:r>
      <w:r w:rsidRPr="00400358">
        <w:rPr>
          <w:rStyle w:val="A10"/>
        </w:rPr>
        <w:t xml:space="preserve">We are currently looking into ways to provide more in-depth epidemiological analyses of COVID-19 cases, with regard to transmission and severity, including hospitalisation. These analyses will continue to be built upon in future iterations of the weekly </w:t>
      </w:r>
      <w:r w:rsidRPr="006C217B">
        <w:rPr>
          <w:rStyle w:val="A10"/>
          <w:i/>
        </w:rPr>
        <w:t>Communicable Diseases Intelligence</w:t>
      </w:r>
      <w:r w:rsidRPr="00400358">
        <w:rPr>
          <w:rStyle w:val="A10"/>
        </w:rPr>
        <w:t xml:space="preserve"> report. </w:t>
      </w:r>
    </w:p>
    <w:p w14:paraId="1CEC396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D62049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4572A90" w14:textId="77777777" w:rsidR="000A5F42" w:rsidRPr="000606CC" w:rsidRDefault="000A5F42" w:rsidP="000A5F42">
      <w:pPr>
        <w:pStyle w:val="NoSpacing"/>
        <w:rPr>
          <w:rStyle w:val="URI"/>
          <w:rFonts w:cstheme="minorHAnsi"/>
          <w:sz w:val="20"/>
          <w:szCs w:val="18"/>
        </w:rPr>
      </w:pPr>
    </w:p>
    <w:p w14:paraId="3F08AD0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AE1DF45" w14:textId="77777777" w:rsidR="000A5F42" w:rsidRPr="000606CC" w:rsidRDefault="000A5F42" w:rsidP="000A5F42">
      <w:pPr>
        <w:pStyle w:val="NoSpacing"/>
        <w:rPr>
          <w:rStyle w:val="Strong"/>
          <w:rFonts w:cstheme="minorHAnsi"/>
          <w:sz w:val="20"/>
          <w:szCs w:val="18"/>
        </w:rPr>
      </w:pPr>
    </w:p>
    <w:p w14:paraId="563F471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A332FC">
        <w:rPr>
          <w:rFonts w:cstheme="minorHAnsi"/>
          <w:sz w:val="20"/>
          <w:szCs w:val="18"/>
        </w:rPr>
        <w:t>Tanja Farmer</w:t>
      </w:r>
    </w:p>
    <w:p w14:paraId="5496FBD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F487A0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A7EB30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49A76591" w14:textId="77777777" w:rsidR="000A5F42" w:rsidRPr="000606CC" w:rsidRDefault="000A5F42" w:rsidP="000A5F42">
      <w:pPr>
        <w:pStyle w:val="NoSpacing"/>
        <w:rPr>
          <w:rStyle w:val="Strong"/>
          <w:rFonts w:cstheme="minorHAnsi"/>
          <w:sz w:val="20"/>
          <w:szCs w:val="18"/>
        </w:rPr>
      </w:pPr>
    </w:p>
    <w:p w14:paraId="35F04AD6" w14:textId="67C3DAA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E73C171" w14:textId="77777777" w:rsidR="000A5F42" w:rsidRPr="000606CC" w:rsidRDefault="000A5F42" w:rsidP="000A5F42">
      <w:pPr>
        <w:pStyle w:val="NoSpacing"/>
        <w:rPr>
          <w:rStyle w:val="Strong"/>
          <w:rFonts w:cstheme="minorHAnsi"/>
          <w:sz w:val="20"/>
          <w:szCs w:val="18"/>
        </w:rPr>
      </w:pPr>
    </w:p>
    <w:p w14:paraId="19D0F3C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023F594" w14:textId="77777777" w:rsidR="000A5F42" w:rsidRPr="000606CC" w:rsidRDefault="000A5F42" w:rsidP="000A5F42">
      <w:pPr>
        <w:pStyle w:val="NoSpacing"/>
        <w:rPr>
          <w:rStyle w:val="Strong"/>
          <w:rFonts w:cstheme="minorHAnsi"/>
          <w:sz w:val="20"/>
          <w:szCs w:val="18"/>
        </w:rPr>
      </w:pPr>
    </w:p>
    <w:p w14:paraId="7E90E6A9" w14:textId="11D9C8C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7EDCE92" w14:textId="77777777" w:rsidR="000A5F42" w:rsidRPr="000606CC" w:rsidRDefault="000A5F42" w:rsidP="000A5F42">
      <w:pPr>
        <w:pStyle w:val="NoSpacing"/>
        <w:rPr>
          <w:rStyle w:val="Strong"/>
          <w:rFonts w:cstheme="minorHAnsi"/>
          <w:sz w:val="20"/>
          <w:szCs w:val="18"/>
        </w:rPr>
      </w:pPr>
    </w:p>
    <w:p w14:paraId="191A6B91" w14:textId="1AEAD38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59D59D1" w14:textId="2FA55DD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208B6CFC" w14:textId="77777777" w:rsidR="000A5F42" w:rsidRPr="000606CC" w:rsidRDefault="000A5F42" w:rsidP="000A5F42">
      <w:pPr>
        <w:pStyle w:val="NoSpacing"/>
        <w:pBdr>
          <w:bottom w:val="single" w:sz="6" w:space="1" w:color="auto"/>
        </w:pBdr>
        <w:rPr>
          <w:rStyle w:val="Strong"/>
          <w:rFonts w:cstheme="minorHAnsi"/>
          <w:sz w:val="12"/>
          <w:szCs w:val="18"/>
        </w:rPr>
      </w:pPr>
    </w:p>
    <w:p w14:paraId="1FE0D305" w14:textId="77777777" w:rsidR="000A5F42" w:rsidRPr="000606CC" w:rsidRDefault="000A5F42" w:rsidP="000A5F42">
      <w:pPr>
        <w:pStyle w:val="NoSpacing"/>
        <w:rPr>
          <w:rFonts w:cstheme="minorHAnsi"/>
          <w:sz w:val="20"/>
          <w:szCs w:val="18"/>
        </w:rPr>
      </w:pPr>
    </w:p>
    <w:p w14:paraId="0F0C27A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05929E5" w14:textId="77777777" w:rsidR="000A5F42" w:rsidRPr="000606CC" w:rsidRDefault="000A5F42" w:rsidP="000A5F42">
      <w:pPr>
        <w:pStyle w:val="NoSpacing"/>
        <w:rPr>
          <w:rFonts w:cstheme="minorHAnsi"/>
          <w:sz w:val="20"/>
          <w:szCs w:val="18"/>
        </w:rPr>
      </w:pPr>
    </w:p>
    <w:p w14:paraId="57A9314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0D51B29"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5A7FB29C" w14:textId="3A2FCAA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FF3E5C8" w14:textId="77777777" w:rsidR="000A5F42" w:rsidRPr="000606CC" w:rsidRDefault="000A5F42" w:rsidP="000A5F42">
      <w:pPr>
        <w:pStyle w:val="NoSpacing"/>
        <w:rPr>
          <w:rFonts w:cstheme="minorHAnsi"/>
          <w:sz w:val="20"/>
          <w:szCs w:val="18"/>
        </w:rPr>
      </w:pPr>
    </w:p>
    <w:p w14:paraId="7AC3250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B71B6F2" w14:textId="03C70A7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4843D8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203A29A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25DE1C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6ABB33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407EF1F" w14:textId="77777777" w:rsidR="000A5F42" w:rsidRPr="000606CC" w:rsidRDefault="000A5F42" w:rsidP="000A5F42">
      <w:pPr>
        <w:pStyle w:val="NoSpacing"/>
        <w:rPr>
          <w:rStyle w:val="Strong"/>
          <w:rFonts w:cstheme="minorHAnsi"/>
          <w:sz w:val="20"/>
          <w:szCs w:val="18"/>
        </w:rPr>
      </w:pPr>
    </w:p>
    <w:p w14:paraId="4F6D486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E80B1CD" w14:textId="77777777" w:rsidR="000A5F42" w:rsidRPr="000606CC" w:rsidRDefault="000A5F42" w:rsidP="000A5F42">
      <w:pPr>
        <w:pStyle w:val="NoSpacing"/>
        <w:rPr>
          <w:rStyle w:val="Strong"/>
          <w:rFonts w:cstheme="minorHAnsi"/>
          <w:sz w:val="20"/>
          <w:szCs w:val="18"/>
        </w:rPr>
      </w:pPr>
    </w:p>
    <w:p w14:paraId="1A31D965" w14:textId="0E59074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56DBBF4" w14:textId="77777777" w:rsidR="000A5F42" w:rsidRPr="000606CC" w:rsidRDefault="000A5F42" w:rsidP="000A5F42">
      <w:pPr>
        <w:pStyle w:val="NoSpacing"/>
        <w:rPr>
          <w:rStyle w:val="URI"/>
          <w:rFonts w:cstheme="minorHAnsi"/>
          <w:sz w:val="20"/>
          <w:szCs w:val="18"/>
        </w:rPr>
      </w:pPr>
    </w:p>
    <w:p w14:paraId="5DD04553" w14:textId="01D7E58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p w14:paraId="1A005826" w14:textId="77777777" w:rsidR="001B37B8" w:rsidRPr="00E92237" w:rsidRDefault="001B37B8" w:rsidP="001B37B8">
      <w:pPr>
        <w:rPr>
          <w:rFonts w:cs="Myriad Pro"/>
          <w:color w:val="211D1E"/>
          <w:sz w:val="20"/>
          <w:szCs w:val="20"/>
        </w:rPr>
      </w:pPr>
    </w:p>
    <w:sectPr w:rsidR="001B37B8" w:rsidRPr="00E92237"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51496" w14:textId="77777777" w:rsidR="00AB37AD" w:rsidRDefault="00AB37AD" w:rsidP="00E54DBA">
      <w:r>
        <w:separator/>
      </w:r>
    </w:p>
    <w:p w14:paraId="6CA3AE5C" w14:textId="77777777" w:rsidR="00AB37AD" w:rsidRDefault="00AB37AD"/>
    <w:p w14:paraId="5E64E09A" w14:textId="77777777" w:rsidR="00AB37AD" w:rsidRDefault="00AB37AD" w:rsidP="008714B0"/>
  </w:endnote>
  <w:endnote w:type="continuationSeparator" w:id="0">
    <w:p w14:paraId="065E02A4" w14:textId="77777777" w:rsidR="00AB37AD" w:rsidRDefault="00AB37AD" w:rsidP="00E54DBA">
      <w:r>
        <w:continuationSeparator/>
      </w:r>
    </w:p>
    <w:p w14:paraId="5F97EFAB" w14:textId="77777777" w:rsidR="00AB37AD" w:rsidRDefault="00AB37AD"/>
    <w:p w14:paraId="62D265C2" w14:textId="77777777" w:rsidR="00AB37AD" w:rsidRDefault="00AB37A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81D4" w14:textId="77777777" w:rsidR="001B200F" w:rsidRPr="001B200F" w:rsidRDefault="001B200F"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43949">
      <w:rPr>
        <w:noProof/>
        <w:sz w:val="18"/>
      </w:rPr>
      <w:t>7</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43949">
      <w:rPr>
        <w:noProof/>
        <w:sz w:val="18"/>
      </w:rPr>
      <w:t>23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https://doi.org/10.33321/cdi.2020.44.30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9/4/2020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94C0" w14:textId="77777777" w:rsidR="00E35B1A" w:rsidRPr="00E35B1A" w:rsidRDefault="00E35B1A"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43949">
      <w:rPr>
        <w:noProof/>
        <w:sz w:val="18"/>
      </w:rPr>
      <w:t>15</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43949">
      <w:rPr>
        <w:noProof/>
        <w:sz w:val="18"/>
      </w:rPr>
      <w:t>23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https://doi.org/10.33321/cdi.2020.44.30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9/4/2020</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B197"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43949">
      <w:rPr>
        <w:noProof/>
        <w:sz w:val="18"/>
      </w:rPr>
      <w:t>22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243949">
      <w:rPr>
        <w:noProof/>
        <w:sz w:val="18"/>
      </w:rPr>
      <w:t>23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B37AD">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B37AD">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E57CC">
      <w:rPr>
        <w:sz w:val="18"/>
      </w:rPr>
      <w:t>https://doi.org/10.33321/cdi.2020.44.30</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E57CC">
      <w:rPr>
        <w:sz w:val="18"/>
      </w:rPr>
      <w:t>9/4/2020</w:t>
    </w:r>
    <w:r w:rsidR="00CE342B">
      <w:rPr>
        <w:sz w:val="18"/>
      </w:rPr>
      <w:fldChar w:fldCharType="end"/>
    </w:r>
    <w:r>
      <w:rPr>
        <w:sz w:val="18"/>
      </w:rPr>
      <w:ptab w:relativeTo="margin" w:alignment="right" w:leader="none"/>
    </w:r>
    <w:r w:rsidRPr="00155582">
      <w:rPr>
        <w:sz w:val="18"/>
      </w:rPr>
      <w:t>health.gov.au/cdi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32EC"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43949">
      <w:rPr>
        <w:noProof/>
        <w:sz w:val="18"/>
      </w:rPr>
      <w:t>18</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243949">
      <w:rPr>
        <w:noProof/>
        <w:sz w:val="18"/>
      </w:rPr>
      <w:t>23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AB37AD">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AB37AD">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E57CC">
      <w:rPr>
        <w:sz w:val="18"/>
      </w:rPr>
      <w:t>https://doi.org/10.33321/cdi.2020.44.30</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6E57CC">
      <w:rPr>
        <w:sz w:val="18"/>
      </w:rPr>
      <w:t>9/4/2020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BBDB" w14:textId="77777777" w:rsidR="00AB37AD" w:rsidRDefault="00AB37AD" w:rsidP="00E54DBA">
      <w:r>
        <w:separator/>
      </w:r>
    </w:p>
  </w:footnote>
  <w:footnote w:type="continuationSeparator" w:id="0">
    <w:p w14:paraId="1BFE4DE9" w14:textId="77777777" w:rsidR="00AB37AD" w:rsidRDefault="00AB37AD" w:rsidP="00E54DBA">
      <w:r>
        <w:continuationSeparator/>
      </w:r>
    </w:p>
  </w:footnote>
  <w:footnote w:type="continuationNotice" w:id="1">
    <w:p w14:paraId="3A130966" w14:textId="77777777" w:rsidR="00AB37AD" w:rsidRPr="00224EFF" w:rsidRDefault="00AB37AD" w:rsidP="00224EFF">
      <w:pPr>
        <w:pStyle w:val="Footer"/>
      </w:pPr>
    </w:p>
  </w:footnote>
  <w:footnote w:id="2">
    <w:p w14:paraId="722623C2" w14:textId="77777777" w:rsidR="00E4281B" w:rsidRDefault="00E4281B" w:rsidP="00E4281B">
      <w:pPr>
        <w:pStyle w:val="CDIfootnotes"/>
      </w:pPr>
      <w:r>
        <w:rPr>
          <w:rStyle w:val="FootnoteReference"/>
        </w:rPr>
        <w:footnoteRef/>
      </w:r>
      <w:r w:rsidRPr="00F67B03">
        <w:tab/>
        <w:t xml:space="preserve">Data caveats: Based on data extracted from the National Notifiable Diseases Surveillance System (NNDSS) on 7 April 2020. Due to the dynamic nature of the NNDSS, data in this extract are subject to retrospective revision and may vary from data reported in published NNDSS reports and reports of notification data by states and territories.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4949" w14:textId="77777777" w:rsidR="00257484" w:rsidRPr="00A153B6" w:rsidRDefault="00B95F2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E4A45">
          <w:t>Weekly epidemiological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EEB4"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F8310BE"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3E1"/>
    <w:multiLevelType w:val="hybridMultilevel"/>
    <w:tmpl w:val="EDE63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0A07AD"/>
    <w:multiLevelType w:val="hybridMultilevel"/>
    <w:tmpl w:val="6BAAA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EF39BD"/>
    <w:multiLevelType w:val="hybridMultilevel"/>
    <w:tmpl w:val="AC1E9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E62C55"/>
    <w:multiLevelType w:val="hybridMultilevel"/>
    <w:tmpl w:val="F9FCC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2D2EA1"/>
    <w:multiLevelType w:val="hybridMultilevel"/>
    <w:tmpl w:val="0FC07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2E1A48"/>
    <w:multiLevelType w:val="hybridMultilevel"/>
    <w:tmpl w:val="CB121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E64001"/>
    <w:multiLevelType w:val="hybridMultilevel"/>
    <w:tmpl w:val="1C02E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9B0F06"/>
    <w:multiLevelType w:val="hybridMultilevel"/>
    <w:tmpl w:val="010A50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9B0F98"/>
    <w:multiLevelType w:val="hybridMultilevel"/>
    <w:tmpl w:val="ECD2F0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C927682"/>
    <w:multiLevelType w:val="hybridMultilevel"/>
    <w:tmpl w:val="D2D84EDC"/>
    <w:lvl w:ilvl="0" w:tplc="5E009F2C">
      <w:start w:val="20"/>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144DEF"/>
    <w:multiLevelType w:val="hybridMultilevel"/>
    <w:tmpl w:val="CB1C7B8C"/>
    <w:lvl w:ilvl="0" w:tplc="8A72AB1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9839B9"/>
    <w:multiLevelType w:val="hybridMultilevel"/>
    <w:tmpl w:val="62BAD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9951F9"/>
    <w:multiLevelType w:val="hybridMultilevel"/>
    <w:tmpl w:val="F3EC5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6823BC"/>
    <w:multiLevelType w:val="hybridMultilevel"/>
    <w:tmpl w:val="5B148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151794"/>
    <w:multiLevelType w:val="hybridMultilevel"/>
    <w:tmpl w:val="90EC0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C21932"/>
    <w:multiLevelType w:val="hybridMultilevel"/>
    <w:tmpl w:val="8F7E392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1161E8"/>
    <w:multiLevelType w:val="hybridMultilevel"/>
    <w:tmpl w:val="8FBE079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760F72"/>
    <w:multiLevelType w:val="hybridMultilevel"/>
    <w:tmpl w:val="8B90B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08333B"/>
    <w:multiLevelType w:val="hybridMultilevel"/>
    <w:tmpl w:val="51DE2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3444AA"/>
    <w:multiLevelType w:val="hybridMultilevel"/>
    <w:tmpl w:val="D9EA8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7F2382"/>
    <w:multiLevelType w:val="hybridMultilevel"/>
    <w:tmpl w:val="F774A9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2A3438"/>
    <w:multiLevelType w:val="hybridMultilevel"/>
    <w:tmpl w:val="F9224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2E1BCA"/>
    <w:multiLevelType w:val="hybridMultilevel"/>
    <w:tmpl w:val="A5787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6B50AD"/>
    <w:multiLevelType w:val="hybridMultilevel"/>
    <w:tmpl w:val="AC085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F06F5F"/>
    <w:multiLevelType w:val="hybridMultilevel"/>
    <w:tmpl w:val="D45C5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6678623">
    <w:abstractNumId w:val="7"/>
  </w:num>
  <w:num w:numId="2" w16cid:durableId="649871751">
    <w:abstractNumId w:val="15"/>
  </w:num>
  <w:num w:numId="3" w16cid:durableId="245387557">
    <w:abstractNumId w:val="16"/>
  </w:num>
  <w:num w:numId="4" w16cid:durableId="1349914417">
    <w:abstractNumId w:val="5"/>
  </w:num>
  <w:num w:numId="5" w16cid:durableId="722024421">
    <w:abstractNumId w:val="26"/>
  </w:num>
  <w:num w:numId="6" w16cid:durableId="1082338998">
    <w:abstractNumId w:val="27"/>
  </w:num>
  <w:num w:numId="7" w16cid:durableId="1505706397">
    <w:abstractNumId w:val="8"/>
  </w:num>
  <w:num w:numId="8" w16cid:durableId="1121344836">
    <w:abstractNumId w:val="3"/>
  </w:num>
  <w:num w:numId="9" w16cid:durableId="474951755">
    <w:abstractNumId w:val="29"/>
  </w:num>
  <w:num w:numId="10" w16cid:durableId="990183664">
    <w:abstractNumId w:val="25"/>
  </w:num>
  <w:num w:numId="11" w16cid:durableId="8023216">
    <w:abstractNumId w:val="24"/>
  </w:num>
  <w:num w:numId="12" w16cid:durableId="51928328">
    <w:abstractNumId w:val="1"/>
  </w:num>
  <w:num w:numId="13" w16cid:durableId="728967227">
    <w:abstractNumId w:val="2"/>
  </w:num>
  <w:num w:numId="14" w16cid:durableId="1387875984">
    <w:abstractNumId w:val="0"/>
  </w:num>
  <w:num w:numId="15" w16cid:durableId="1769961867">
    <w:abstractNumId w:val="9"/>
  </w:num>
  <w:num w:numId="16" w16cid:durableId="469830578">
    <w:abstractNumId w:val="21"/>
  </w:num>
  <w:num w:numId="17" w16cid:durableId="2020422246">
    <w:abstractNumId w:val="4"/>
  </w:num>
  <w:num w:numId="18" w16cid:durableId="1468816989">
    <w:abstractNumId w:val="17"/>
  </w:num>
  <w:num w:numId="19" w16cid:durableId="1358850974">
    <w:abstractNumId w:val="28"/>
  </w:num>
  <w:num w:numId="20" w16cid:durableId="1332366909">
    <w:abstractNumId w:val="22"/>
  </w:num>
  <w:num w:numId="21" w16cid:durableId="18507142">
    <w:abstractNumId w:val="30"/>
  </w:num>
  <w:num w:numId="22" w16cid:durableId="1513226614">
    <w:abstractNumId w:val="20"/>
  </w:num>
  <w:num w:numId="23" w16cid:durableId="1231311969">
    <w:abstractNumId w:val="19"/>
  </w:num>
  <w:num w:numId="24" w16cid:durableId="925312084">
    <w:abstractNumId w:val="13"/>
  </w:num>
  <w:num w:numId="25" w16cid:durableId="1369602772">
    <w:abstractNumId w:val="11"/>
  </w:num>
  <w:num w:numId="26" w16cid:durableId="512496358">
    <w:abstractNumId w:val="14"/>
  </w:num>
  <w:num w:numId="27" w16cid:durableId="1138449187">
    <w:abstractNumId w:val="23"/>
  </w:num>
  <w:num w:numId="28" w16cid:durableId="904141355">
    <w:abstractNumId w:val="6"/>
  </w:num>
  <w:num w:numId="29" w16cid:durableId="54203190">
    <w:abstractNumId w:val="18"/>
  </w:num>
  <w:num w:numId="30" w16cid:durableId="233708969">
    <w:abstractNumId w:val="10"/>
  </w:num>
  <w:num w:numId="31" w16cid:durableId="11135242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AD"/>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378A3"/>
    <w:rsid w:val="00155582"/>
    <w:rsid w:val="00161590"/>
    <w:rsid w:val="00171CC0"/>
    <w:rsid w:val="00175494"/>
    <w:rsid w:val="00175629"/>
    <w:rsid w:val="001830EC"/>
    <w:rsid w:val="00183534"/>
    <w:rsid w:val="001900F8"/>
    <w:rsid w:val="001A4A96"/>
    <w:rsid w:val="001A5D05"/>
    <w:rsid w:val="001A796C"/>
    <w:rsid w:val="001B200F"/>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369C4"/>
    <w:rsid w:val="00242659"/>
    <w:rsid w:val="002428F7"/>
    <w:rsid w:val="0024315F"/>
    <w:rsid w:val="00243949"/>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5D9F"/>
    <w:rsid w:val="00316CCD"/>
    <w:rsid w:val="00324F7E"/>
    <w:rsid w:val="003323BC"/>
    <w:rsid w:val="00332F39"/>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02754"/>
    <w:rsid w:val="00413EE1"/>
    <w:rsid w:val="004164BB"/>
    <w:rsid w:val="00421ECE"/>
    <w:rsid w:val="00422FEB"/>
    <w:rsid w:val="0042435E"/>
    <w:rsid w:val="004315F5"/>
    <w:rsid w:val="00433456"/>
    <w:rsid w:val="00433DFA"/>
    <w:rsid w:val="00435D67"/>
    <w:rsid w:val="00464A58"/>
    <w:rsid w:val="00473A06"/>
    <w:rsid w:val="00473D2D"/>
    <w:rsid w:val="004A2125"/>
    <w:rsid w:val="004A38F6"/>
    <w:rsid w:val="004B30C1"/>
    <w:rsid w:val="004B4EB6"/>
    <w:rsid w:val="004C083C"/>
    <w:rsid w:val="004C67C6"/>
    <w:rsid w:val="004D29DE"/>
    <w:rsid w:val="004E2631"/>
    <w:rsid w:val="004F6AC3"/>
    <w:rsid w:val="00507889"/>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17475"/>
    <w:rsid w:val="00620768"/>
    <w:rsid w:val="0062594B"/>
    <w:rsid w:val="00631406"/>
    <w:rsid w:val="006324FF"/>
    <w:rsid w:val="006351D6"/>
    <w:rsid w:val="00636E0D"/>
    <w:rsid w:val="0064142F"/>
    <w:rsid w:val="00643CB4"/>
    <w:rsid w:val="00656427"/>
    <w:rsid w:val="00660255"/>
    <w:rsid w:val="00664CFE"/>
    <w:rsid w:val="006828AB"/>
    <w:rsid w:val="006971F3"/>
    <w:rsid w:val="006C74A3"/>
    <w:rsid w:val="006D1381"/>
    <w:rsid w:val="006D31BC"/>
    <w:rsid w:val="006E57C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1115"/>
    <w:rsid w:val="007F2ECA"/>
    <w:rsid w:val="00811708"/>
    <w:rsid w:val="00815016"/>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1389"/>
    <w:rsid w:val="00912050"/>
    <w:rsid w:val="00912E48"/>
    <w:rsid w:val="00922F17"/>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2377"/>
    <w:rsid w:val="00A153B6"/>
    <w:rsid w:val="00A164D5"/>
    <w:rsid w:val="00A273C3"/>
    <w:rsid w:val="00A30C37"/>
    <w:rsid w:val="00A332FC"/>
    <w:rsid w:val="00A36C65"/>
    <w:rsid w:val="00A41BBE"/>
    <w:rsid w:val="00A45BDD"/>
    <w:rsid w:val="00A46A0A"/>
    <w:rsid w:val="00A553F8"/>
    <w:rsid w:val="00A6708F"/>
    <w:rsid w:val="00A71BF6"/>
    <w:rsid w:val="00A86F9A"/>
    <w:rsid w:val="00AA35E6"/>
    <w:rsid w:val="00AA50B6"/>
    <w:rsid w:val="00AB3472"/>
    <w:rsid w:val="00AB37AD"/>
    <w:rsid w:val="00AD0762"/>
    <w:rsid w:val="00AE4452"/>
    <w:rsid w:val="00AE7C38"/>
    <w:rsid w:val="00B01F99"/>
    <w:rsid w:val="00B02B37"/>
    <w:rsid w:val="00B05276"/>
    <w:rsid w:val="00B132DB"/>
    <w:rsid w:val="00B31427"/>
    <w:rsid w:val="00B33861"/>
    <w:rsid w:val="00B40DE2"/>
    <w:rsid w:val="00B50210"/>
    <w:rsid w:val="00B53955"/>
    <w:rsid w:val="00B542CD"/>
    <w:rsid w:val="00B6408A"/>
    <w:rsid w:val="00B714B8"/>
    <w:rsid w:val="00B82C2C"/>
    <w:rsid w:val="00B8720B"/>
    <w:rsid w:val="00B876EF"/>
    <w:rsid w:val="00B95F2A"/>
    <w:rsid w:val="00BA4697"/>
    <w:rsid w:val="00BB2C6E"/>
    <w:rsid w:val="00BB5378"/>
    <w:rsid w:val="00BC0BD3"/>
    <w:rsid w:val="00BD0107"/>
    <w:rsid w:val="00BE0C33"/>
    <w:rsid w:val="00BE262C"/>
    <w:rsid w:val="00BE6C3D"/>
    <w:rsid w:val="00C07606"/>
    <w:rsid w:val="00C12542"/>
    <w:rsid w:val="00C24725"/>
    <w:rsid w:val="00C30BA9"/>
    <w:rsid w:val="00C3541E"/>
    <w:rsid w:val="00C36A8F"/>
    <w:rsid w:val="00C42FFA"/>
    <w:rsid w:val="00C507D8"/>
    <w:rsid w:val="00C62EAC"/>
    <w:rsid w:val="00C63F9F"/>
    <w:rsid w:val="00C7723C"/>
    <w:rsid w:val="00C838F5"/>
    <w:rsid w:val="00CA1AF4"/>
    <w:rsid w:val="00CA6068"/>
    <w:rsid w:val="00CB15E1"/>
    <w:rsid w:val="00CB3D46"/>
    <w:rsid w:val="00CC08F8"/>
    <w:rsid w:val="00CC43FD"/>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4680"/>
    <w:rsid w:val="00DC6705"/>
    <w:rsid w:val="00DD2DE8"/>
    <w:rsid w:val="00DE1E5D"/>
    <w:rsid w:val="00DE38B4"/>
    <w:rsid w:val="00DE5D02"/>
    <w:rsid w:val="00E005A9"/>
    <w:rsid w:val="00E1166E"/>
    <w:rsid w:val="00E24DC0"/>
    <w:rsid w:val="00E2519C"/>
    <w:rsid w:val="00E25F2A"/>
    <w:rsid w:val="00E35B1A"/>
    <w:rsid w:val="00E41455"/>
    <w:rsid w:val="00E4281B"/>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2330"/>
    <w:rsid w:val="00F748C2"/>
    <w:rsid w:val="00F76C5C"/>
    <w:rsid w:val="00F81EF3"/>
    <w:rsid w:val="00F84496"/>
    <w:rsid w:val="00F85DCB"/>
    <w:rsid w:val="00F86F9C"/>
    <w:rsid w:val="00F90D76"/>
    <w:rsid w:val="00FC002E"/>
    <w:rsid w:val="00FC4C23"/>
    <w:rsid w:val="00FC586D"/>
    <w:rsid w:val="00FC642E"/>
    <w:rsid w:val="00FE2AE4"/>
    <w:rsid w:val="00FE4A45"/>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E1C8223"/>
  <w15:docId w15:val="{E183D382-6CE5-4BB5-81E0-A34433FE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Default">
    <w:name w:val="Default"/>
    <w:rsid w:val="00FE4A45"/>
    <w:pPr>
      <w:autoSpaceDE w:val="0"/>
      <w:autoSpaceDN w:val="0"/>
      <w:adjustRightInd w:val="0"/>
      <w:spacing w:after="0" w:line="240" w:lineRule="auto"/>
    </w:pPr>
    <w:rPr>
      <w:rFonts w:ascii="Calibri" w:hAnsi="Calibri" w:cs="Calibri"/>
      <w:color w:val="000000"/>
      <w:sz w:val="24"/>
      <w:szCs w:val="24"/>
      <w:lang w:eastAsia="en-U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FE4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oter" Target="footer4.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05795C-CB8A-4DC8-999E-12FCD235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4257</Words>
  <Characters>25893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10: Reporting week ending 23:59 AEST 5 April 2020</vt:lpstr>
    </vt:vector>
  </TitlesOfParts>
  <Company>Australian Government, Department of Health</Company>
  <LinksUpToDate>false</LinksUpToDate>
  <CharactersWithSpaces>30090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10: Reporting week ending 23:59 AEST 5 April 2020</dc:title>
  <dc:subject>This is the ninth epidemiological report for coronavirus disease 2019 (COVID-19), reported in Australia as at 23:59 Australian Eastern Standard Time [AEST] 5 April 2020. It includes data on COVID-19 cases diagnosed in Australia, the international situation and a review of current evidence.</dc:subject>
  <dc:creator>Reporting week ending 23:59 AEST 5 April 2020</dc:creator>
  <cp:keywords>SARS-CoV-2; novel coronavirus; 2019-nCoV; coronavirus disease 2019; COVID-19; acute respiratory disease; case definition; epidemiology; Australia</cp:keywords>
  <dc:description>© Commonwealth of Australia CC BY-NC-ND ISSN: 2209-6051 (Online)</dc:description>
  <cp:lastPrinted>2018-05-10T02:19:00Z</cp:lastPrinted>
  <dcterms:created xsi:type="dcterms:W3CDTF">2024-08-29T00:11:00Z</dcterms:created>
  <dcterms:modified xsi:type="dcterms:W3CDTF">2024-08-29T00:11:00Z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9/4/2020</vt:lpwstr>
  </property>
  <property fmtid="{D5CDD505-2E9C-101B-9397-08002B2CF9AE}" pid="5" name="DOI">
    <vt:lpwstr>https://doi.org/10.33321/cdi.2020.44.30</vt:lpwstr>
  </property>
</Properties>
</file>