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E015" w14:textId="339249BE" w:rsidR="00CF1E81" w:rsidRPr="009D4C93" w:rsidRDefault="00CF1E81" w:rsidP="009D4C93">
      <w:pPr>
        <w:pStyle w:val="Title"/>
      </w:pPr>
      <w:r w:rsidRPr="009D4C93">
        <w:t xml:space="preserve">COVID-19, Australia: Epidemiology Report </w:t>
      </w:r>
      <w:r w:rsidR="00C11107" w:rsidRPr="009D4C93">
        <w:t>9</w:t>
      </w:r>
      <w:r w:rsidRPr="009D4C93">
        <w:t xml:space="preserve">: </w:t>
      </w:r>
    </w:p>
    <w:p w14:paraId="3863BFB4" w14:textId="74017594" w:rsidR="0091656A" w:rsidRPr="00981663" w:rsidRDefault="0091656A" w:rsidP="00981663">
      <w:pPr>
        <w:pStyle w:val="Subtitle"/>
      </w:pPr>
      <w:r w:rsidRPr="00981663">
        <w:t xml:space="preserve">Reporting </w:t>
      </w:r>
      <w:r w:rsidR="00EE4D75" w:rsidRPr="00981663">
        <w:t>week ending</w:t>
      </w:r>
      <w:r w:rsidRPr="00981663">
        <w:t xml:space="preserve"> 23:59 AEDT </w:t>
      </w:r>
      <w:r w:rsidR="00265E47" w:rsidRPr="00981663">
        <w:t>29</w:t>
      </w:r>
      <w:r w:rsidRPr="00981663">
        <w:t xml:space="preserve"> March 2020 </w:t>
      </w:r>
    </w:p>
    <w:p w14:paraId="3EE4F31D" w14:textId="060B0EDE" w:rsidR="00CF1E81" w:rsidRDefault="00CF1E81" w:rsidP="00981663">
      <w:r w:rsidRPr="0084072D">
        <w:t xml:space="preserve">COVID-19 National Incident Room Surveillance Team </w:t>
      </w:r>
    </w:p>
    <w:p w14:paraId="71461564" w14:textId="287FCE2A" w:rsidR="002C76AB" w:rsidRPr="002C76AB" w:rsidRDefault="002C76AB" w:rsidP="002C76AB">
      <w:pPr>
        <w:rPr>
          <w:i/>
        </w:rPr>
      </w:pPr>
      <w:r w:rsidRPr="002C76AB">
        <w:rPr>
          <w:i/>
        </w:rPr>
        <w:t xml:space="preserve">An error occurred in the legend for Figure 8 (Confirmed cases of overseas acquired COVID-19 infection (n </w:t>
      </w:r>
      <w:r>
        <w:rPr>
          <w:i/>
        </w:rPr>
        <w:t xml:space="preserve">= 2,352) by Standard Australian </w:t>
      </w:r>
      <w:r w:rsidRPr="002C76AB">
        <w:rPr>
          <w:i/>
        </w:rPr>
        <w:t>Classification of Countries) as originally published, which inadvertently omitted the key depicting the confirmed cases from Sub-Saharan Africa. This has now been amended.</w:t>
      </w:r>
    </w:p>
    <w:p w14:paraId="704F7540" w14:textId="77777777" w:rsidR="00CF1E81" w:rsidRPr="009D4C93" w:rsidRDefault="00CF1E81" w:rsidP="009D4C93">
      <w:pPr>
        <w:pStyle w:val="Heading1"/>
      </w:pPr>
      <w:r w:rsidRPr="009D4C93">
        <w:t xml:space="preserve">Summary </w:t>
      </w:r>
    </w:p>
    <w:p w14:paraId="335210A9" w14:textId="3A1D14BC" w:rsidR="00CF1E81" w:rsidRPr="0084072D" w:rsidRDefault="00CF1E81" w:rsidP="009D4C93">
      <w:r w:rsidRPr="0084072D">
        <w:t xml:space="preserve">This is the </w:t>
      </w:r>
      <w:r w:rsidR="009240F6" w:rsidRPr="0084072D">
        <w:t xml:space="preserve">ninth </w:t>
      </w:r>
      <w:r w:rsidRPr="0084072D">
        <w:t xml:space="preserve">epidemiological report for coronavirus disease 2019 (COVID-19), reported in Australia as at </w:t>
      </w:r>
      <w:r w:rsidR="00864756" w:rsidRPr="0084072D">
        <w:t>23:59</w:t>
      </w:r>
      <w:r w:rsidRPr="0084072D">
        <w:t xml:space="preserve"> Australian Eastern Daylight Time [AEDT] </w:t>
      </w:r>
      <w:r w:rsidR="00C11107" w:rsidRPr="0084072D">
        <w:t>2</w:t>
      </w:r>
      <w:r w:rsidR="00265E47" w:rsidRPr="0084072D">
        <w:t>9</w:t>
      </w:r>
      <w:r w:rsidRPr="0084072D">
        <w:t xml:space="preserve"> March 2020. It includes data on COVID-19 cases diagnosed in Australia, the international situation and a review of current evidence. </w:t>
      </w:r>
    </w:p>
    <w:p w14:paraId="6E55F956" w14:textId="77777777" w:rsidR="00CF1E81" w:rsidRPr="0084072D" w:rsidRDefault="00CF1E81" w:rsidP="009D4C93">
      <w:r w:rsidRPr="0084072D">
        <w:t xml:space="preserve">Keywords: SARS-CoV-2; novel coronavirus; 2019-nCoV; coronavirus disease 2019; COVID-19; acute respiratory disease; case definition; epidemiology; Australia </w:t>
      </w:r>
    </w:p>
    <w:p w14:paraId="734B3F31" w14:textId="78827376" w:rsidR="00CF1E81" w:rsidRPr="0084072D" w:rsidRDefault="00CF1E81" w:rsidP="009319EE">
      <w:pPr>
        <w:rPr>
          <w:rStyle w:val="Emphasis"/>
          <w:b w:val="0"/>
        </w:rPr>
      </w:pPr>
      <w:r w:rsidRPr="0084072D">
        <w:rPr>
          <w:rStyle w:val="Emphasis"/>
          <w:b w:val="0"/>
        </w:rPr>
        <w:t>The following epidemiological data are subject to change both domestically and internationally due to the rapidly evolving situation. Australian cases are still under active investigation. While every effort has been made to standardise the investigation of cases nationally, there may be some differences between</w:t>
      </w:r>
      <w:r w:rsidR="00C7689B" w:rsidRPr="0084072D">
        <w:rPr>
          <w:rStyle w:val="Emphasis"/>
          <w:b w:val="0"/>
        </w:rPr>
        <w:t> </w:t>
      </w:r>
      <w:r w:rsidRPr="0084072D">
        <w:rPr>
          <w:rStyle w:val="Emphasis"/>
          <w:b w:val="0"/>
        </w:rPr>
        <w:t xml:space="preserve">jurisdictions. </w:t>
      </w:r>
      <w:r w:rsidR="00400358" w:rsidRPr="0084072D">
        <w:rPr>
          <w:rStyle w:val="Emphasis"/>
          <w:b w:val="0"/>
        </w:rPr>
        <w:t>For further information relating to the data incorporated in this series of reports, please refer to the Frequently Asked Questions addressed within the appendix to this report.</w:t>
      </w:r>
    </w:p>
    <w:p w14:paraId="43C9C329" w14:textId="77777777" w:rsidR="00265E47" w:rsidRDefault="00265E47" w:rsidP="00CF1E81"/>
    <w:p w14:paraId="08AB830C" w14:textId="074E04BD" w:rsidR="00D2677A" w:rsidRDefault="003D6339" w:rsidP="004A0BB1">
      <w:pPr>
        <w:pStyle w:val="NormalWeb"/>
        <w:rPr>
          <w:rFonts w:asciiTheme="majorHAnsi" w:eastAsiaTheme="majorEastAsia" w:hAnsiTheme="majorHAnsi" w:cstheme="majorBidi"/>
          <w:b/>
          <w:bCs/>
          <w:sz w:val="26"/>
          <w:szCs w:val="26"/>
        </w:rPr>
      </w:pPr>
      <w:r w:rsidRPr="003D6339">
        <w:rPr>
          <w:rStyle w:val="Strong"/>
          <w:noProof/>
        </w:rPr>
        <mc:AlternateContent>
          <mc:Choice Requires="wps">
            <w:drawing>
              <wp:inline distT="0" distB="0" distL="0" distR="0" wp14:anchorId="6AB9EBE1" wp14:editId="294B9A4D">
                <wp:extent cx="6629400" cy="3609975"/>
                <wp:effectExtent l="0" t="0" r="19050" b="28575"/>
                <wp:docPr id="217" name="Text Box 2" descr="Text box summarises notifications of COVID-19 in Australia and reports of international cases.&#10;In Australia, there have been 4,159 notifications of COVID-19 infection, including 15 deaths. Of confirmed cases, the largest numbers were from New South Wales (48%), Queensland (18%) and Victoria (16%). Forty-two percent of the total number of reporting cases so far have been during the current reporting period. Of 2,129 cases for which hospitalisation data have been reported, 19% were hospitalised. Where ICU status was recorded, 22% of hospitalised cases were recorded as in an ICU. Five ICU cases were reported as on ventilation.&#10;Internationally, case numbers are increasing rapidly with 634,813 infections confirmed globally. The USA has overtaken Italy as the country with most reported cases (n = 103,321), however, the European Region continues to be the most heavily affected, with Italy, Spain and Germany accounting for 60% (n = 217,267) of all cases in the region. A total of 29,891 deaths have been reported globally with over 70% (n = 21,427) reported in the European Reg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609975"/>
                        </a:xfrm>
                        <a:prstGeom prst="rect">
                          <a:avLst/>
                        </a:prstGeom>
                        <a:solidFill>
                          <a:schemeClr val="bg1">
                            <a:lumMod val="95000"/>
                          </a:schemeClr>
                        </a:solidFill>
                        <a:ln w="3175">
                          <a:solidFill>
                            <a:srgbClr val="000000"/>
                          </a:solidFill>
                          <a:miter lim="800000"/>
                          <a:headEnd/>
                          <a:tailEnd/>
                        </a:ln>
                      </wps:spPr>
                      <wps:txbx>
                        <w:txbxContent>
                          <w:p w14:paraId="7A9E975F" w14:textId="4B64C10D" w:rsidR="00255426" w:rsidRDefault="00255426" w:rsidP="003D6339">
                            <w:pPr>
                              <w:pStyle w:val="NormalWeb"/>
                              <w:rPr>
                                <w:rStyle w:val="Strong"/>
                                <w:sz w:val="18"/>
                                <w:szCs w:val="18"/>
                              </w:rPr>
                            </w:pPr>
                            <w:r w:rsidRPr="003D6339">
                              <w:rPr>
                                <w:rStyle w:val="Strong"/>
                                <w:sz w:val="18"/>
                                <w:szCs w:val="18"/>
                              </w:rPr>
                              <w:t xml:space="preserve">In Australia: </w:t>
                            </w:r>
                          </w:p>
                          <w:p w14:paraId="2DC8FD65" w14:textId="17A1B0CB" w:rsidR="00255426" w:rsidRPr="003B36C3" w:rsidRDefault="00255426" w:rsidP="009240F6">
                            <w:pPr>
                              <w:pStyle w:val="NormalWeb"/>
                              <w:numPr>
                                <w:ilvl w:val="0"/>
                                <w:numId w:val="19"/>
                              </w:numPr>
                              <w:rPr>
                                <w:sz w:val="20"/>
                                <w:szCs w:val="18"/>
                              </w:rPr>
                            </w:pPr>
                            <w:r w:rsidRPr="003B36C3">
                              <w:rPr>
                                <w:sz w:val="20"/>
                                <w:szCs w:val="18"/>
                              </w:rPr>
                              <w:t xml:space="preserve">There have been 4,159 confirmed cases, including </w:t>
                            </w:r>
                            <w:r w:rsidR="0055705C" w:rsidRPr="003B36C3">
                              <w:rPr>
                                <w:sz w:val="20"/>
                                <w:szCs w:val="18"/>
                              </w:rPr>
                              <w:t>1</w:t>
                            </w:r>
                            <w:r w:rsidR="0055705C">
                              <w:rPr>
                                <w:sz w:val="20"/>
                                <w:szCs w:val="18"/>
                              </w:rPr>
                              <w:t>5</w:t>
                            </w:r>
                            <w:r w:rsidR="0055705C" w:rsidRPr="003B36C3">
                              <w:rPr>
                                <w:sz w:val="20"/>
                                <w:szCs w:val="18"/>
                              </w:rPr>
                              <w:t xml:space="preserve"> </w:t>
                            </w:r>
                            <w:r w:rsidRPr="003B36C3">
                              <w:rPr>
                                <w:sz w:val="20"/>
                                <w:szCs w:val="18"/>
                              </w:rPr>
                              <w:t>deaths, reported in Australia up to 23:59 AEDT 29 March 2020. Of confirmed cases,</w:t>
                            </w:r>
                            <w:r>
                              <w:rPr>
                                <w:sz w:val="20"/>
                                <w:szCs w:val="18"/>
                              </w:rPr>
                              <w:t xml:space="preserve"> the highest proportion of cases have been from New South Wales (</w:t>
                            </w:r>
                            <w:r w:rsidRPr="003B36C3">
                              <w:rPr>
                                <w:sz w:val="20"/>
                                <w:szCs w:val="18"/>
                              </w:rPr>
                              <w:t>4</w:t>
                            </w:r>
                            <w:r>
                              <w:rPr>
                                <w:sz w:val="20"/>
                                <w:szCs w:val="18"/>
                              </w:rPr>
                              <w:t>8</w:t>
                            </w:r>
                            <w:r w:rsidRPr="003B36C3">
                              <w:rPr>
                                <w:sz w:val="20"/>
                                <w:szCs w:val="18"/>
                              </w:rPr>
                              <w:t>%</w:t>
                            </w:r>
                            <w:r>
                              <w:rPr>
                                <w:sz w:val="20"/>
                                <w:szCs w:val="18"/>
                              </w:rPr>
                              <w:t>)</w:t>
                            </w:r>
                            <w:r w:rsidRPr="003B36C3">
                              <w:rPr>
                                <w:sz w:val="20"/>
                                <w:szCs w:val="18"/>
                              </w:rPr>
                              <w:t>,</w:t>
                            </w:r>
                            <w:r>
                              <w:rPr>
                                <w:sz w:val="20"/>
                                <w:szCs w:val="18"/>
                              </w:rPr>
                              <w:t xml:space="preserve"> followed by Queensland (</w:t>
                            </w:r>
                            <w:r w:rsidRPr="003B36C3">
                              <w:rPr>
                                <w:sz w:val="20"/>
                                <w:szCs w:val="18"/>
                              </w:rPr>
                              <w:t>1</w:t>
                            </w:r>
                            <w:r>
                              <w:rPr>
                                <w:sz w:val="20"/>
                                <w:szCs w:val="18"/>
                              </w:rPr>
                              <w:t>8</w:t>
                            </w:r>
                            <w:r w:rsidRPr="003B36C3">
                              <w:rPr>
                                <w:sz w:val="20"/>
                                <w:szCs w:val="18"/>
                              </w:rPr>
                              <w:t>%</w:t>
                            </w:r>
                            <w:r>
                              <w:rPr>
                                <w:sz w:val="20"/>
                                <w:szCs w:val="18"/>
                              </w:rPr>
                              <w:t>)</w:t>
                            </w:r>
                            <w:r w:rsidRPr="003B36C3">
                              <w:rPr>
                                <w:sz w:val="20"/>
                                <w:szCs w:val="18"/>
                              </w:rPr>
                              <w:t xml:space="preserve"> </w:t>
                            </w:r>
                            <w:r>
                              <w:rPr>
                                <w:sz w:val="20"/>
                                <w:szCs w:val="18"/>
                              </w:rPr>
                              <w:t xml:space="preserve"> and Victoria</w:t>
                            </w:r>
                            <w:r w:rsidRPr="003B36C3">
                              <w:rPr>
                                <w:sz w:val="20"/>
                                <w:szCs w:val="18"/>
                              </w:rPr>
                              <w:t xml:space="preserve"> </w:t>
                            </w:r>
                            <w:r>
                              <w:rPr>
                                <w:sz w:val="20"/>
                                <w:szCs w:val="18"/>
                              </w:rPr>
                              <w:t>(</w:t>
                            </w:r>
                            <w:r w:rsidRPr="003B36C3">
                              <w:rPr>
                                <w:sz w:val="20"/>
                                <w:szCs w:val="18"/>
                              </w:rPr>
                              <w:t xml:space="preserve">16% </w:t>
                            </w:r>
                            <w:r>
                              <w:rPr>
                                <w:sz w:val="20"/>
                                <w:szCs w:val="18"/>
                              </w:rPr>
                              <w:t xml:space="preserve">); </w:t>
                            </w:r>
                          </w:p>
                          <w:p w14:paraId="12ADCB15" w14:textId="55FD6860" w:rsidR="00255426" w:rsidRPr="003B36C3" w:rsidRDefault="00255426" w:rsidP="009240F6">
                            <w:pPr>
                              <w:pStyle w:val="NormalWeb"/>
                              <w:numPr>
                                <w:ilvl w:val="0"/>
                                <w:numId w:val="19"/>
                              </w:numPr>
                              <w:rPr>
                                <w:sz w:val="20"/>
                                <w:szCs w:val="18"/>
                              </w:rPr>
                            </w:pPr>
                            <w:r>
                              <w:rPr>
                                <w:sz w:val="20"/>
                                <w:szCs w:val="18"/>
                              </w:rPr>
                              <w:t>Forty-two</w:t>
                            </w:r>
                            <w:r w:rsidRPr="003B36C3">
                              <w:rPr>
                                <w:sz w:val="20"/>
                                <w:szCs w:val="18"/>
                              </w:rPr>
                              <w:t xml:space="preserve"> percent of the total number of cases reported</w:t>
                            </w:r>
                            <w:r>
                              <w:rPr>
                                <w:sz w:val="20"/>
                                <w:szCs w:val="18"/>
                              </w:rPr>
                              <w:t xml:space="preserve"> so far</w:t>
                            </w:r>
                            <w:r w:rsidRPr="003B36C3">
                              <w:rPr>
                                <w:sz w:val="20"/>
                                <w:szCs w:val="18"/>
                              </w:rPr>
                              <w:t xml:space="preserve"> have been during the current reporting </w:t>
                            </w:r>
                            <w:r>
                              <w:rPr>
                                <w:sz w:val="20"/>
                                <w:szCs w:val="18"/>
                              </w:rPr>
                              <w:t>week;</w:t>
                            </w:r>
                          </w:p>
                          <w:p w14:paraId="5B939112" w14:textId="4DC4CA5B" w:rsidR="00255426" w:rsidRPr="003B36C3" w:rsidRDefault="00255426" w:rsidP="00287AA5">
                            <w:pPr>
                              <w:pStyle w:val="NormalWeb"/>
                              <w:numPr>
                                <w:ilvl w:val="0"/>
                                <w:numId w:val="19"/>
                              </w:numPr>
                              <w:rPr>
                                <w:sz w:val="20"/>
                                <w:szCs w:val="18"/>
                              </w:rPr>
                            </w:pPr>
                            <w:r w:rsidRPr="003B36C3">
                              <w:rPr>
                                <w:sz w:val="20"/>
                                <w:szCs w:val="18"/>
                              </w:rPr>
                              <w:t xml:space="preserve">Hospitalisation status was recorded for </w:t>
                            </w:r>
                            <w:r>
                              <w:rPr>
                                <w:sz w:val="20"/>
                                <w:szCs w:val="18"/>
                              </w:rPr>
                              <w:t>2,129</w:t>
                            </w:r>
                            <w:r w:rsidRPr="003B36C3">
                              <w:rPr>
                                <w:sz w:val="20"/>
                                <w:szCs w:val="18"/>
                              </w:rPr>
                              <w:t xml:space="preserve"> cases, of which </w:t>
                            </w:r>
                            <w:r>
                              <w:rPr>
                                <w:sz w:val="20"/>
                                <w:szCs w:val="18"/>
                              </w:rPr>
                              <w:t>19</w:t>
                            </w:r>
                            <w:r w:rsidRPr="003B36C3">
                              <w:rPr>
                                <w:sz w:val="20"/>
                                <w:szCs w:val="18"/>
                              </w:rPr>
                              <w:t>% were reported to have been hospitalised due to their COVID-19 infection. Of these hospitalised cases, ICU (Intensive Care Unit) status was recorded for</w:t>
                            </w:r>
                            <w:r>
                              <w:rPr>
                                <w:sz w:val="20"/>
                                <w:szCs w:val="18"/>
                              </w:rPr>
                              <w:t xml:space="preserve"> 176</w:t>
                            </w:r>
                            <w:r w:rsidRPr="003B36C3">
                              <w:rPr>
                                <w:sz w:val="20"/>
                                <w:szCs w:val="18"/>
                              </w:rPr>
                              <w:t xml:space="preserve"> cases, of which </w:t>
                            </w:r>
                            <w:r>
                              <w:rPr>
                                <w:sz w:val="20"/>
                                <w:szCs w:val="18"/>
                              </w:rPr>
                              <w:t>22</w:t>
                            </w:r>
                            <w:r w:rsidRPr="003B36C3">
                              <w:rPr>
                                <w:sz w:val="20"/>
                                <w:szCs w:val="18"/>
                              </w:rPr>
                              <w:t>% (</w:t>
                            </w:r>
                            <w:r>
                              <w:rPr>
                                <w:sz w:val="20"/>
                                <w:szCs w:val="18"/>
                              </w:rPr>
                              <w:t xml:space="preserve">n </w:t>
                            </w:r>
                            <w:r w:rsidRPr="003B36C3">
                              <w:rPr>
                                <w:sz w:val="20"/>
                                <w:szCs w:val="18"/>
                              </w:rPr>
                              <w:t>=</w:t>
                            </w:r>
                            <w:r>
                              <w:rPr>
                                <w:sz w:val="20"/>
                                <w:szCs w:val="18"/>
                              </w:rPr>
                              <w:t xml:space="preserve"> 38</w:t>
                            </w:r>
                            <w:r w:rsidRPr="003B36C3">
                              <w:rPr>
                                <w:sz w:val="20"/>
                                <w:szCs w:val="18"/>
                              </w:rPr>
                              <w:t xml:space="preserve">) were admitted to an ICU, with </w:t>
                            </w:r>
                            <w:r>
                              <w:rPr>
                                <w:sz w:val="20"/>
                                <w:szCs w:val="18"/>
                              </w:rPr>
                              <w:t>five</w:t>
                            </w:r>
                            <w:r w:rsidRPr="003B36C3">
                              <w:rPr>
                                <w:sz w:val="20"/>
                                <w:szCs w:val="18"/>
                              </w:rPr>
                              <w:t xml:space="preserve"> cases requiring ventilation</w:t>
                            </w:r>
                            <w:r>
                              <w:rPr>
                                <w:sz w:val="20"/>
                                <w:szCs w:val="18"/>
                              </w:rPr>
                              <w:t>; and</w:t>
                            </w:r>
                          </w:p>
                          <w:p w14:paraId="7B4DC0A2" w14:textId="027A74E4" w:rsidR="00255426" w:rsidRPr="003B36C3" w:rsidRDefault="00255426" w:rsidP="00287AA5">
                            <w:pPr>
                              <w:pStyle w:val="NormalWeb"/>
                              <w:numPr>
                                <w:ilvl w:val="0"/>
                                <w:numId w:val="19"/>
                              </w:numPr>
                              <w:rPr>
                                <w:sz w:val="20"/>
                                <w:szCs w:val="18"/>
                              </w:rPr>
                            </w:pPr>
                            <w:r>
                              <w:rPr>
                                <w:sz w:val="20"/>
                                <w:szCs w:val="18"/>
                              </w:rPr>
                              <w:t>T</w:t>
                            </w:r>
                            <w:r w:rsidRPr="003B36C3">
                              <w:rPr>
                                <w:sz w:val="20"/>
                                <w:szCs w:val="18"/>
                              </w:rPr>
                              <w:t>he rate of increase in cases</w:t>
                            </w:r>
                            <w:r>
                              <w:rPr>
                                <w:sz w:val="20"/>
                                <w:szCs w:val="18"/>
                              </w:rPr>
                              <w:t xml:space="preserve"> has </w:t>
                            </w:r>
                            <w:r w:rsidRPr="003B36C3">
                              <w:rPr>
                                <w:sz w:val="20"/>
                                <w:szCs w:val="18"/>
                              </w:rPr>
                              <w:t>lowe</w:t>
                            </w:r>
                            <w:r>
                              <w:rPr>
                                <w:sz w:val="20"/>
                                <w:szCs w:val="18"/>
                              </w:rPr>
                              <w:t>re</w:t>
                            </w:r>
                            <w:r w:rsidRPr="003B36C3">
                              <w:rPr>
                                <w:sz w:val="20"/>
                                <w:szCs w:val="18"/>
                              </w:rPr>
                              <w:t xml:space="preserve">d over the reporting </w:t>
                            </w:r>
                            <w:r>
                              <w:rPr>
                                <w:sz w:val="20"/>
                                <w:szCs w:val="18"/>
                              </w:rPr>
                              <w:t>week. Whilst the effects of border and recently-introduced social distancing measures are likely having an effect, it is too soon to tell whether this trend will be sustained.</w:t>
                            </w:r>
                          </w:p>
                          <w:p w14:paraId="3F552353" w14:textId="0E6C48A4" w:rsidR="00255426" w:rsidRDefault="00255426" w:rsidP="00265E47">
                            <w:pPr>
                              <w:pStyle w:val="NormalWeb"/>
                              <w:rPr>
                                <w:rStyle w:val="Strong"/>
                                <w:sz w:val="18"/>
                                <w:szCs w:val="18"/>
                              </w:rPr>
                            </w:pPr>
                            <w:r w:rsidRPr="000206AD">
                              <w:rPr>
                                <w:rStyle w:val="Strong"/>
                                <w:sz w:val="18"/>
                                <w:szCs w:val="18"/>
                              </w:rPr>
                              <w:t xml:space="preserve">Internationally: </w:t>
                            </w:r>
                          </w:p>
                          <w:p w14:paraId="6B2B678F" w14:textId="58942FE8" w:rsidR="00255426" w:rsidRPr="00255426" w:rsidRDefault="00255426" w:rsidP="009662E8">
                            <w:pPr>
                              <w:pStyle w:val="NormalWeb"/>
                              <w:numPr>
                                <w:ilvl w:val="0"/>
                                <w:numId w:val="26"/>
                              </w:numPr>
                              <w:rPr>
                                <w:sz w:val="18"/>
                                <w:szCs w:val="18"/>
                              </w:rPr>
                            </w:pPr>
                            <w:r w:rsidRPr="00255426">
                              <w:rPr>
                                <w:sz w:val="18"/>
                                <w:szCs w:val="18"/>
                              </w:rPr>
                              <w:t>A total of 634,813 cases have been reported globally across 189 countries, territories and regions</w:t>
                            </w:r>
                            <w:r w:rsidR="0055705C">
                              <w:rPr>
                                <w:sz w:val="18"/>
                                <w:szCs w:val="18"/>
                              </w:rPr>
                              <w:t>;</w:t>
                            </w:r>
                          </w:p>
                          <w:p w14:paraId="3216461C" w14:textId="7167AF38" w:rsidR="00255426" w:rsidRPr="00255426" w:rsidRDefault="00255426" w:rsidP="009662E8">
                            <w:pPr>
                              <w:pStyle w:val="NormalWeb"/>
                              <w:numPr>
                                <w:ilvl w:val="0"/>
                                <w:numId w:val="26"/>
                              </w:numPr>
                              <w:rPr>
                                <w:sz w:val="18"/>
                                <w:szCs w:val="18"/>
                              </w:rPr>
                            </w:pPr>
                            <w:r w:rsidRPr="00255426">
                              <w:rPr>
                                <w:sz w:val="18"/>
                                <w:szCs w:val="18"/>
                              </w:rPr>
                              <w:t>The USA has overtaken Italy as the country with most reported cases (n = 103,321), however, the European Region continues to be the most heavily affected, with Italy, Spain and Germany accounting for 60% (n = 217,267) of all cases in the region</w:t>
                            </w:r>
                            <w:r w:rsidR="0055705C">
                              <w:rPr>
                                <w:sz w:val="18"/>
                                <w:szCs w:val="18"/>
                              </w:rPr>
                              <w:t>; and</w:t>
                            </w:r>
                            <w:r w:rsidR="0055705C" w:rsidRPr="00255426">
                              <w:rPr>
                                <w:sz w:val="18"/>
                                <w:szCs w:val="18"/>
                              </w:rPr>
                              <w:t xml:space="preserve"> </w:t>
                            </w:r>
                          </w:p>
                          <w:p w14:paraId="39B6484B" w14:textId="77FC6C8E" w:rsidR="00255426" w:rsidRPr="00255426" w:rsidRDefault="00255426" w:rsidP="009662E8">
                            <w:pPr>
                              <w:pStyle w:val="NormalWeb"/>
                              <w:numPr>
                                <w:ilvl w:val="0"/>
                                <w:numId w:val="26"/>
                              </w:numPr>
                              <w:rPr>
                                <w:sz w:val="18"/>
                                <w:szCs w:val="18"/>
                              </w:rPr>
                            </w:pPr>
                            <w:r w:rsidRPr="00255426">
                              <w:rPr>
                                <w:sz w:val="18"/>
                                <w:szCs w:val="18"/>
                              </w:rPr>
                              <w:t xml:space="preserve">A total of 29,891 deaths have been reported globally with over 70% (n = 21,427) reported in the European Region. </w:t>
                            </w:r>
                          </w:p>
                        </w:txbxContent>
                      </wps:txbx>
                      <wps:bodyPr rot="0" vert="horz" wrap="square" lIns="91440" tIns="45720" rIns="91440" bIns="45720" anchor="t" anchorCtr="0">
                        <a:noAutofit/>
                      </wps:bodyPr>
                    </wps:wsp>
                  </a:graphicData>
                </a:graphic>
              </wp:inline>
            </w:drawing>
          </mc:Choice>
          <mc:Fallback>
            <w:pict>
              <v:shapetype w14:anchorId="6AB9EBE1" id="_x0000_t202" coordsize="21600,21600" o:spt="202" path="m,l,21600r21600,l21600,xe">
                <v:stroke joinstyle="miter"/>
                <v:path gradientshapeok="t" o:connecttype="rect"/>
              </v:shapetype>
              <v:shape id="Text Box 2" o:spid="_x0000_s1026" type="#_x0000_t202" alt="Text box summarises notifications of COVID-19 in Australia and reports of international cases.&#10;In Australia, there have been 4,159 notifications of COVID-19 infection, including 15 deaths. Of confirmed cases, the largest numbers were from New South Wales (48%), Queensland (18%) and Victoria (16%). Forty-two percent of the total number of reporting cases so far have been during the current reporting period. Of 2,129 cases for which hospitalisation data have been reported, 19% were hospitalised. Where ICU status was recorded, 22% of hospitalised cases were recorded as in an ICU. Five ICU cases were reported as on ventilation.&#10;Internationally, case numbers are increasing rapidly with 634,813 infections confirmed globally. The USA has overtaken Italy as the country with most reported cases (n = 103,321), however, the European Region continues to be the most heavily affected, with Italy, Spain and Germany accounting for 60% (n = 217,267) of all cases in the region. A total of 29,891 deaths have been reported globally with over 70% (n = 21,427) reported in the European Region.&#10;" style="width:522pt;height:28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" fillcolor="#f2f2f2 [3052]" strokeweight=".25pt">
                <v:textbox>
                  <w:txbxContent>
                    <w:p w14:paraId="7A9E975F" w14:textId="4B64C10D" w:rsidR="00255426" w:rsidRDefault="00255426" w:rsidP="003D6339">
                      <w:pPr>
                        <w:pStyle w:val="NormalWeb"/>
                        <w:rPr>
                          <w:rStyle w:val="Strong"/>
                          <w:sz w:val="18"/>
                          <w:szCs w:val="18"/>
                        </w:rPr>
                      </w:pPr>
                      <w:r w:rsidRPr="003D6339">
                        <w:rPr>
                          <w:rStyle w:val="Strong"/>
                          <w:sz w:val="18"/>
                          <w:szCs w:val="18"/>
                        </w:rPr>
                        <w:t xml:space="preserve">In Australia: </w:t>
                      </w:r>
                    </w:p>
                    <w:p w14:paraId="2DC8FD65" w14:textId="17A1B0CB" w:rsidR="00255426" w:rsidRPr="003B36C3" w:rsidRDefault="00255426" w:rsidP="009240F6">
                      <w:pPr>
                        <w:pStyle w:val="NormalWeb"/>
                        <w:numPr>
                          <w:ilvl w:val="0"/>
                          <w:numId w:val="19"/>
                        </w:numPr>
                        <w:rPr>
                          <w:sz w:val="20"/>
                          <w:szCs w:val="18"/>
                        </w:rPr>
                      </w:pPr>
                      <w:r w:rsidRPr="003B36C3">
                        <w:rPr>
                          <w:sz w:val="20"/>
                          <w:szCs w:val="18"/>
                        </w:rPr>
                        <w:t xml:space="preserve">There have been 4,159 confirmed cases, including </w:t>
                      </w:r>
                      <w:r w:rsidR="0055705C" w:rsidRPr="003B36C3">
                        <w:rPr>
                          <w:sz w:val="20"/>
                          <w:szCs w:val="18"/>
                        </w:rPr>
                        <w:t>1</w:t>
                      </w:r>
                      <w:r w:rsidR="0055705C">
                        <w:rPr>
                          <w:sz w:val="20"/>
                          <w:szCs w:val="18"/>
                        </w:rPr>
                        <w:t>5</w:t>
                      </w:r>
                      <w:r w:rsidR="0055705C" w:rsidRPr="003B36C3">
                        <w:rPr>
                          <w:sz w:val="20"/>
                          <w:szCs w:val="18"/>
                        </w:rPr>
                        <w:t xml:space="preserve"> </w:t>
                      </w:r>
                      <w:r w:rsidRPr="003B36C3">
                        <w:rPr>
                          <w:sz w:val="20"/>
                          <w:szCs w:val="18"/>
                        </w:rPr>
                        <w:t>deaths, reported in Australia up to 23:59 AEDT 29 March 2020. Of confirmed cases,</w:t>
                      </w:r>
                      <w:r>
                        <w:rPr>
                          <w:sz w:val="20"/>
                          <w:szCs w:val="18"/>
                        </w:rPr>
                        <w:t xml:space="preserve"> the highest proportion of cases have been from New South Wales (</w:t>
                      </w:r>
                      <w:r w:rsidRPr="003B36C3">
                        <w:rPr>
                          <w:sz w:val="20"/>
                          <w:szCs w:val="18"/>
                        </w:rPr>
                        <w:t>4</w:t>
                      </w:r>
                      <w:r>
                        <w:rPr>
                          <w:sz w:val="20"/>
                          <w:szCs w:val="18"/>
                        </w:rPr>
                        <w:t>8</w:t>
                      </w:r>
                      <w:r w:rsidRPr="003B36C3">
                        <w:rPr>
                          <w:sz w:val="20"/>
                          <w:szCs w:val="18"/>
                        </w:rPr>
                        <w:t>%</w:t>
                      </w:r>
                      <w:r>
                        <w:rPr>
                          <w:sz w:val="20"/>
                          <w:szCs w:val="18"/>
                        </w:rPr>
                        <w:t>)</w:t>
                      </w:r>
                      <w:r w:rsidRPr="003B36C3">
                        <w:rPr>
                          <w:sz w:val="20"/>
                          <w:szCs w:val="18"/>
                        </w:rPr>
                        <w:t>,</w:t>
                      </w:r>
                      <w:r>
                        <w:rPr>
                          <w:sz w:val="20"/>
                          <w:szCs w:val="18"/>
                        </w:rPr>
                        <w:t xml:space="preserve"> followed by Queensland (</w:t>
                      </w:r>
                      <w:r w:rsidRPr="003B36C3">
                        <w:rPr>
                          <w:sz w:val="20"/>
                          <w:szCs w:val="18"/>
                        </w:rPr>
                        <w:t>1</w:t>
                      </w:r>
                      <w:r>
                        <w:rPr>
                          <w:sz w:val="20"/>
                          <w:szCs w:val="18"/>
                        </w:rPr>
                        <w:t>8</w:t>
                      </w:r>
                      <w:r w:rsidRPr="003B36C3">
                        <w:rPr>
                          <w:sz w:val="20"/>
                          <w:szCs w:val="18"/>
                        </w:rPr>
                        <w:t>%</w:t>
                      </w:r>
                      <w:r>
                        <w:rPr>
                          <w:sz w:val="20"/>
                          <w:szCs w:val="18"/>
                        </w:rPr>
                        <w:t>)</w:t>
                      </w:r>
                      <w:r w:rsidRPr="003B36C3">
                        <w:rPr>
                          <w:sz w:val="20"/>
                          <w:szCs w:val="18"/>
                        </w:rPr>
                        <w:t xml:space="preserve"> </w:t>
                      </w:r>
                      <w:r>
                        <w:rPr>
                          <w:sz w:val="20"/>
                          <w:szCs w:val="18"/>
                        </w:rPr>
                        <w:t xml:space="preserve"> and Victoria</w:t>
                      </w:r>
                      <w:r w:rsidRPr="003B36C3">
                        <w:rPr>
                          <w:sz w:val="20"/>
                          <w:szCs w:val="18"/>
                        </w:rPr>
                        <w:t xml:space="preserve"> </w:t>
                      </w:r>
                      <w:r>
                        <w:rPr>
                          <w:sz w:val="20"/>
                          <w:szCs w:val="18"/>
                        </w:rPr>
                        <w:t>(</w:t>
                      </w:r>
                      <w:r w:rsidRPr="003B36C3">
                        <w:rPr>
                          <w:sz w:val="20"/>
                          <w:szCs w:val="18"/>
                        </w:rPr>
                        <w:t xml:space="preserve">16% </w:t>
                      </w:r>
                      <w:r>
                        <w:rPr>
                          <w:sz w:val="20"/>
                          <w:szCs w:val="18"/>
                        </w:rPr>
                        <w:t xml:space="preserve">); </w:t>
                      </w:r>
                    </w:p>
                    <w:p w14:paraId="12ADCB15" w14:textId="55FD6860" w:rsidR="00255426" w:rsidRPr="003B36C3" w:rsidRDefault="00255426" w:rsidP="009240F6">
                      <w:pPr>
                        <w:pStyle w:val="NormalWeb"/>
                        <w:numPr>
                          <w:ilvl w:val="0"/>
                          <w:numId w:val="19"/>
                        </w:numPr>
                        <w:rPr>
                          <w:sz w:val="20"/>
                          <w:szCs w:val="18"/>
                        </w:rPr>
                      </w:pPr>
                      <w:r>
                        <w:rPr>
                          <w:sz w:val="20"/>
                          <w:szCs w:val="18"/>
                        </w:rPr>
                        <w:t>Forty-two</w:t>
                      </w:r>
                      <w:r w:rsidRPr="003B36C3">
                        <w:rPr>
                          <w:sz w:val="20"/>
                          <w:szCs w:val="18"/>
                        </w:rPr>
                        <w:t xml:space="preserve"> percent of the total number of cases reported</w:t>
                      </w:r>
                      <w:r>
                        <w:rPr>
                          <w:sz w:val="20"/>
                          <w:szCs w:val="18"/>
                        </w:rPr>
                        <w:t xml:space="preserve"> so far</w:t>
                      </w:r>
                      <w:r w:rsidRPr="003B36C3">
                        <w:rPr>
                          <w:sz w:val="20"/>
                          <w:szCs w:val="18"/>
                        </w:rPr>
                        <w:t xml:space="preserve"> have been during the current reporting </w:t>
                      </w:r>
                      <w:r>
                        <w:rPr>
                          <w:sz w:val="20"/>
                          <w:szCs w:val="18"/>
                        </w:rPr>
                        <w:t>week;</w:t>
                      </w:r>
                    </w:p>
                    <w:p w14:paraId="5B939112" w14:textId="4DC4CA5B" w:rsidR="00255426" w:rsidRPr="003B36C3" w:rsidRDefault="00255426" w:rsidP="00287AA5">
                      <w:pPr>
                        <w:pStyle w:val="NormalWeb"/>
                        <w:numPr>
                          <w:ilvl w:val="0"/>
                          <w:numId w:val="19"/>
                        </w:numPr>
                        <w:rPr>
                          <w:sz w:val="20"/>
                          <w:szCs w:val="18"/>
                        </w:rPr>
                      </w:pPr>
                      <w:r w:rsidRPr="003B36C3">
                        <w:rPr>
                          <w:sz w:val="20"/>
                          <w:szCs w:val="18"/>
                        </w:rPr>
                        <w:t xml:space="preserve">Hospitalisation status </w:t>
                      </w:r>
                      <w:proofErr w:type="gramStart"/>
                      <w:r w:rsidRPr="003B36C3">
                        <w:rPr>
                          <w:sz w:val="20"/>
                          <w:szCs w:val="18"/>
                        </w:rPr>
                        <w:t>was recorded</w:t>
                      </w:r>
                      <w:proofErr w:type="gramEnd"/>
                      <w:r w:rsidRPr="003B36C3">
                        <w:rPr>
                          <w:sz w:val="20"/>
                          <w:szCs w:val="18"/>
                        </w:rPr>
                        <w:t xml:space="preserve"> for </w:t>
                      </w:r>
                      <w:r>
                        <w:rPr>
                          <w:sz w:val="20"/>
                          <w:szCs w:val="18"/>
                        </w:rPr>
                        <w:t>2,129</w:t>
                      </w:r>
                      <w:r w:rsidRPr="003B36C3">
                        <w:rPr>
                          <w:sz w:val="20"/>
                          <w:szCs w:val="18"/>
                        </w:rPr>
                        <w:t xml:space="preserve"> cases, of which </w:t>
                      </w:r>
                      <w:r>
                        <w:rPr>
                          <w:sz w:val="20"/>
                          <w:szCs w:val="18"/>
                        </w:rPr>
                        <w:t>19</w:t>
                      </w:r>
                      <w:r w:rsidRPr="003B36C3">
                        <w:rPr>
                          <w:sz w:val="20"/>
                          <w:szCs w:val="18"/>
                        </w:rPr>
                        <w:t>% were reported to have been hospitalised due to their COVID-19 infection. Of these hospitalised cases, ICU (Intensive Care Unit) status was recorded for</w:t>
                      </w:r>
                      <w:r>
                        <w:rPr>
                          <w:sz w:val="20"/>
                          <w:szCs w:val="18"/>
                        </w:rPr>
                        <w:t xml:space="preserve"> 176</w:t>
                      </w:r>
                      <w:r w:rsidRPr="003B36C3">
                        <w:rPr>
                          <w:sz w:val="20"/>
                          <w:szCs w:val="18"/>
                        </w:rPr>
                        <w:t xml:space="preserve"> cases, of which </w:t>
                      </w:r>
                      <w:r>
                        <w:rPr>
                          <w:sz w:val="20"/>
                          <w:szCs w:val="18"/>
                        </w:rPr>
                        <w:t>22</w:t>
                      </w:r>
                      <w:r w:rsidRPr="003B36C3">
                        <w:rPr>
                          <w:sz w:val="20"/>
                          <w:szCs w:val="18"/>
                        </w:rPr>
                        <w:t>% (</w:t>
                      </w:r>
                      <w:r>
                        <w:rPr>
                          <w:sz w:val="20"/>
                          <w:szCs w:val="18"/>
                        </w:rPr>
                        <w:t xml:space="preserve">n </w:t>
                      </w:r>
                      <w:r w:rsidRPr="003B36C3">
                        <w:rPr>
                          <w:sz w:val="20"/>
                          <w:szCs w:val="18"/>
                        </w:rPr>
                        <w:t>=</w:t>
                      </w:r>
                      <w:r>
                        <w:rPr>
                          <w:sz w:val="20"/>
                          <w:szCs w:val="18"/>
                        </w:rPr>
                        <w:t xml:space="preserve"> 38</w:t>
                      </w:r>
                      <w:r w:rsidRPr="003B36C3">
                        <w:rPr>
                          <w:sz w:val="20"/>
                          <w:szCs w:val="18"/>
                        </w:rPr>
                        <w:t xml:space="preserve">) were admitted to an ICU, with </w:t>
                      </w:r>
                      <w:r>
                        <w:rPr>
                          <w:sz w:val="20"/>
                          <w:szCs w:val="18"/>
                        </w:rPr>
                        <w:t>five</w:t>
                      </w:r>
                      <w:r w:rsidRPr="003B36C3">
                        <w:rPr>
                          <w:sz w:val="20"/>
                          <w:szCs w:val="18"/>
                        </w:rPr>
                        <w:t xml:space="preserve"> cases requiring ventilation</w:t>
                      </w:r>
                      <w:r>
                        <w:rPr>
                          <w:sz w:val="20"/>
                          <w:szCs w:val="18"/>
                        </w:rPr>
                        <w:t>; and</w:t>
                      </w:r>
                    </w:p>
                    <w:p w14:paraId="7B4DC0A2" w14:textId="027A74E4" w:rsidR="00255426" w:rsidRPr="003B36C3" w:rsidRDefault="00255426" w:rsidP="00287AA5">
                      <w:pPr>
                        <w:pStyle w:val="NormalWeb"/>
                        <w:numPr>
                          <w:ilvl w:val="0"/>
                          <w:numId w:val="19"/>
                        </w:numPr>
                        <w:rPr>
                          <w:sz w:val="20"/>
                          <w:szCs w:val="18"/>
                        </w:rPr>
                      </w:pPr>
                      <w:r>
                        <w:rPr>
                          <w:sz w:val="20"/>
                          <w:szCs w:val="18"/>
                        </w:rPr>
                        <w:t>T</w:t>
                      </w:r>
                      <w:r w:rsidRPr="003B36C3">
                        <w:rPr>
                          <w:sz w:val="20"/>
                          <w:szCs w:val="18"/>
                        </w:rPr>
                        <w:t>he rate of increase in cases</w:t>
                      </w:r>
                      <w:r>
                        <w:rPr>
                          <w:sz w:val="20"/>
                          <w:szCs w:val="18"/>
                        </w:rPr>
                        <w:t xml:space="preserve"> has </w:t>
                      </w:r>
                      <w:r w:rsidRPr="003B36C3">
                        <w:rPr>
                          <w:sz w:val="20"/>
                          <w:szCs w:val="18"/>
                        </w:rPr>
                        <w:t>lowe</w:t>
                      </w:r>
                      <w:r>
                        <w:rPr>
                          <w:sz w:val="20"/>
                          <w:szCs w:val="18"/>
                        </w:rPr>
                        <w:t>re</w:t>
                      </w:r>
                      <w:r w:rsidRPr="003B36C3">
                        <w:rPr>
                          <w:sz w:val="20"/>
                          <w:szCs w:val="18"/>
                        </w:rPr>
                        <w:t xml:space="preserve">d over the reporting </w:t>
                      </w:r>
                      <w:r>
                        <w:rPr>
                          <w:sz w:val="20"/>
                          <w:szCs w:val="18"/>
                        </w:rPr>
                        <w:t xml:space="preserve">week. Whilst the effects of border and </w:t>
                      </w:r>
                      <w:proofErr w:type="gramStart"/>
                      <w:r>
                        <w:rPr>
                          <w:sz w:val="20"/>
                          <w:szCs w:val="18"/>
                        </w:rPr>
                        <w:t>recently-introduced</w:t>
                      </w:r>
                      <w:proofErr w:type="gramEnd"/>
                      <w:r>
                        <w:rPr>
                          <w:sz w:val="20"/>
                          <w:szCs w:val="18"/>
                        </w:rPr>
                        <w:t xml:space="preserve"> social distancing measures are likely having an effect, it is too soon to tell whether this trend will be sustained.</w:t>
                      </w:r>
                    </w:p>
                    <w:p w14:paraId="3F552353" w14:textId="0E6C48A4" w:rsidR="00255426" w:rsidRDefault="00255426" w:rsidP="00265E47">
                      <w:pPr>
                        <w:pStyle w:val="NormalWeb"/>
                        <w:rPr>
                          <w:rStyle w:val="Strong"/>
                          <w:sz w:val="18"/>
                          <w:szCs w:val="18"/>
                        </w:rPr>
                      </w:pPr>
                      <w:r w:rsidRPr="000206AD">
                        <w:rPr>
                          <w:rStyle w:val="Strong"/>
                          <w:sz w:val="18"/>
                          <w:szCs w:val="18"/>
                        </w:rPr>
                        <w:t xml:space="preserve">Internationally: </w:t>
                      </w:r>
                    </w:p>
                    <w:p w14:paraId="6B2B678F" w14:textId="58942FE8" w:rsidR="00255426" w:rsidRPr="00255426" w:rsidRDefault="00255426" w:rsidP="009662E8">
                      <w:pPr>
                        <w:pStyle w:val="NormalWeb"/>
                        <w:numPr>
                          <w:ilvl w:val="0"/>
                          <w:numId w:val="26"/>
                        </w:numPr>
                        <w:rPr>
                          <w:sz w:val="18"/>
                          <w:szCs w:val="18"/>
                        </w:rPr>
                      </w:pPr>
                      <w:r w:rsidRPr="00255426">
                        <w:rPr>
                          <w:sz w:val="18"/>
                          <w:szCs w:val="18"/>
                        </w:rPr>
                        <w:t>A total of 634,813 cases have been reported globally across 189 countries, territories and regions</w:t>
                      </w:r>
                      <w:r w:rsidR="0055705C">
                        <w:rPr>
                          <w:sz w:val="18"/>
                          <w:szCs w:val="18"/>
                        </w:rPr>
                        <w:t>;</w:t>
                      </w:r>
                    </w:p>
                    <w:p w14:paraId="3216461C" w14:textId="7167AF38" w:rsidR="00255426" w:rsidRPr="00255426" w:rsidRDefault="00255426" w:rsidP="009662E8">
                      <w:pPr>
                        <w:pStyle w:val="NormalWeb"/>
                        <w:numPr>
                          <w:ilvl w:val="0"/>
                          <w:numId w:val="26"/>
                        </w:numPr>
                        <w:rPr>
                          <w:sz w:val="18"/>
                          <w:szCs w:val="18"/>
                        </w:rPr>
                      </w:pPr>
                      <w:r w:rsidRPr="00255426">
                        <w:rPr>
                          <w:sz w:val="18"/>
                          <w:szCs w:val="18"/>
                        </w:rPr>
                        <w:t>The USA has overtaken Italy as the country with most reported cases (n = 103,321), however, the European Region continues to be the most heavily affected, with Italy, Spain and Germany accounting for 60% (n = 217,267) of all cases in the region</w:t>
                      </w:r>
                      <w:r w:rsidR="0055705C">
                        <w:rPr>
                          <w:sz w:val="18"/>
                          <w:szCs w:val="18"/>
                        </w:rPr>
                        <w:t>; and</w:t>
                      </w:r>
                      <w:r w:rsidR="0055705C" w:rsidRPr="00255426">
                        <w:rPr>
                          <w:sz w:val="18"/>
                          <w:szCs w:val="18"/>
                        </w:rPr>
                        <w:t xml:space="preserve"> </w:t>
                      </w:r>
                    </w:p>
                    <w:p w14:paraId="39B6484B" w14:textId="77FC6C8E" w:rsidR="00255426" w:rsidRPr="00255426" w:rsidRDefault="00255426" w:rsidP="009662E8">
                      <w:pPr>
                        <w:pStyle w:val="NormalWeb"/>
                        <w:numPr>
                          <w:ilvl w:val="0"/>
                          <w:numId w:val="26"/>
                        </w:numPr>
                        <w:rPr>
                          <w:sz w:val="18"/>
                          <w:szCs w:val="18"/>
                        </w:rPr>
                      </w:pPr>
                      <w:proofErr w:type="gramStart"/>
                      <w:r w:rsidRPr="00255426">
                        <w:rPr>
                          <w:sz w:val="18"/>
                          <w:szCs w:val="18"/>
                        </w:rPr>
                        <w:t>A total of 29,891</w:t>
                      </w:r>
                      <w:proofErr w:type="gramEnd"/>
                      <w:r w:rsidRPr="00255426">
                        <w:rPr>
                          <w:sz w:val="18"/>
                          <w:szCs w:val="18"/>
                        </w:rPr>
                        <w:t xml:space="preserve"> deaths have been reported globally with over 70% (n = 21,427) reported in the European Region. </w:t>
                      </w:r>
                    </w:p>
                  </w:txbxContent>
                </v:textbox>
                <w10:anchorlock/>
              </v:shape>
            </w:pict>
          </mc:Fallback>
        </mc:AlternateContent>
      </w:r>
    </w:p>
    <w:p w14:paraId="2B7B8E7E" w14:textId="77777777" w:rsidR="00F240A8" w:rsidRDefault="00F240A8">
      <w:pPr>
        <w:rPr>
          <w:rFonts w:asciiTheme="majorHAnsi" w:eastAsiaTheme="majorEastAsia" w:hAnsiTheme="majorHAnsi" w:cstheme="majorBidi"/>
          <w:b/>
          <w:bCs/>
          <w:sz w:val="26"/>
          <w:szCs w:val="26"/>
        </w:rPr>
      </w:pPr>
      <w:r>
        <w:br w:type="page"/>
      </w:r>
    </w:p>
    <w:p w14:paraId="36CF2526" w14:textId="274224D9" w:rsidR="00CF1E81" w:rsidRPr="009D4C93" w:rsidRDefault="00093820" w:rsidP="009D4C93">
      <w:pPr>
        <w:pStyle w:val="Heading1"/>
      </w:pPr>
      <w:r w:rsidRPr="009D4C93">
        <w:lastRenderedPageBreak/>
        <w:t>Australian situation</w:t>
      </w:r>
      <w:r w:rsidR="00CF1E81" w:rsidRPr="009D4C93">
        <w:t xml:space="preserve"> </w:t>
      </w:r>
    </w:p>
    <w:p w14:paraId="61B2402B" w14:textId="5220C029" w:rsidR="00905899" w:rsidRDefault="00E776E1" w:rsidP="009D4C93">
      <w:r w:rsidRPr="00081A09">
        <w:t>As at 23:59 AEDT 29</w:t>
      </w:r>
      <w:r w:rsidR="00F240A8" w:rsidRPr="00081A09">
        <w:t xml:space="preserve"> March 2020, t</w:t>
      </w:r>
      <w:r w:rsidR="00CF1E81" w:rsidRPr="00081A09">
        <w:t xml:space="preserve">here were </w:t>
      </w:r>
      <w:r w:rsidR="001B32D8" w:rsidRPr="00081A09">
        <w:t>4,159</w:t>
      </w:r>
      <w:r w:rsidR="00C10BDE" w:rsidRPr="00081A09">
        <w:t xml:space="preserve"> </w:t>
      </w:r>
      <w:r w:rsidR="00CF1E81" w:rsidRPr="00081A09">
        <w:t xml:space="preserve">confirmed cases, including </w:t>
      </w:r>
      <w:r w:rsidR="001B32D8" w:rsidRPr="00081A09">
        <w:t>16</w:t>
      </w:r>
      <w:r w:rsidR="00883B84" w:rsidRPr="00081A09">
        <w:t xml:space="preserve"> </w:t>
      </w:r>
      <w:r w:rsidR="00CF1E81" w:rsidRPr="00081A09">
        <w:t>deaths</w:t>
      </w:r>
      <w:r w:rsidR="00F240A8" w:rsidRPr="00081A09">
        <w:t xml:space="preserve"> in Australia</w:t>
      </w:r>
      <w:r w:rsidR="00CF1E81" w:rsidRPr="00081A09">
        <w:t>, reported</w:t>
      </w:r>
      <w:r w:rsidR="00F240A8" w:rsidRPr="00081A09">
        <w:t xml:space="preserve"> to the National Notifiable Diseases Surveillance System (NNDSS)</w:t>
      </w:r>
      <w:r w:rsidR="00F240A8" w:rsidRPr="00081A09">
        <w:rPr>
          <w:rStyle w:val="FootnoteReference"/>
        </w:rPr>
        <w:footnoteReference w:id="2"/>
      </w:r>
      <w:r w:rsidR="00CF1E81" w:rsidRPr="00081A09">
        <w:t xml:space="preserve"> (Table 1</w:t>
      </w:r>
      <w:r w:rsidR="00864756" w:rsidRPr="00081A09">
        <w:t>, Figure 1</w:t>
      </w:r>
      <w:r w:rsidR="00CF1E81" w:rsidRPr="00081A09">
        <w:t xml:space="preserve">). Of the </w:t>
      </w:r>
      <w:r w:rsidR="001B32D8" w:rsidRPr="00081A09">
        <w:t>4,159</w:t>
      </w:r>
      <w:r w:rsidR="00C10BDE" w:rsidRPr="00081A09">
        <w:t xml:space="preserve"> </w:t>
      </w:r>
      <w:r w:rsidR="00CF1E81" w:rsidRPr="00081A09">
        <w:t xml:space="preserve">confirmed cases, </w:t>
      </w:r>
      <w:r w:rsidR="001B32D8" w:rsidRPr="00081A09">
        <w:t>4</w:t>
      </w:r>
      <w:r w:rsidR="00186AB0">
        <w:t>8</w:t>
      </w:r>
      <w:r w:rsidR="00CF1E81" w:rsidRPr="00081A09">
        <w:t xml:space="preserve">%  were reported in NSW, </w:t>
      </w:r>
      <w:r w:rsidR="00E475CA" w:rsidRPr="00081A09">
        <w:t>1</w:t>
      </w:r>
      <w:r w:rsidR="00186AB0">
        <w:t>8</w:t>
      </w:r>
      <w:r w:rsidR="00CF1E81" w:rsidRPr="00081A09">
        <w:t xml:space="preserve">%  from Qld, </w:t>
      </w:r>
      <w:r w:rsidR="00E475CA" w:rsidRPr="00081A09">
        <w:t>16</w:t>
      </w:r>
      <w:r w:rsidR="00CF1E81" w:rsidRPr="00081A09">
        <w:t xml:space="preserve">%  from Vic, </w:t>
      </w:r>
      <w:r w:rsidR="00EE4D75">
        <w:t>8</w:t>
      </w:r>
      <w:r w:rsidR="00EE4D75" w:rsidRPr="00081A09">
        <w:t>%</w:t>
      </w:r>
      <w:r w:rsidR="00CB4E32">
        <w:t xml:space="preserve"> </w:t>
      </w:r>
      <w:r w:rsidR="00EE4D75" w:rsidRPr="00081A09">
        <w:t xml:space="preserve">from WA, </w:t>
      </w:r>
      <w:r w:rsidR="00E475CA" w:rsidRPr="00081A09">
        <w:t>7</w:t>
      </w:r>
      <w:r w:rsidR="00CF1E81" w:rsidRPr="00081A09">
        <w:t xml:space="preserve">%  from SA, </w:t>
      </w:r>
      <w:r w:rsidR="00186AB0">
        <w:t>2</w:t>
      </w:r>
      <w:r w:rsidR="00CF1E81" w:rsidRPr="00081A09">
        <w:t>%  from ACT</w:t>
      </w:r>
      <w:r w:rsidR="00C10BDE" w:rsidRPr="00081A09">
        <w:t xml:space="preserve">, </w:t>
      </w:r>
      <w:r w:rsidR="00E475CA" w:rsidRPr="00081A09">
        <w:t>1</w:t>
      </w:r>
      <w:r w:rsidR="00C10BDE" w:rsidRPr="00081A09">
        <w:t xml:space="preserve">%  from Tas, and </w:t>
      </w:r>
      <w:r w:rsidR="00E475CA" w:rsidRPr="00081A09">
        <w:t>0.3</w:t>
      </w:r>
      <w:r w:rsidR="00C10BDE" w:rsidRPr="00081A09">
        <w:t>%  from NT</w:t>
      </w:r>
      <w:r w:rsidR="00CF1E81" w:rsidRPr="00081A09">
        <w:t xml:space="preserve"> (Figure</w:t>
      </w:r>
      <w:r w:rsidR="00FF4D94">
        <w:t>s</w:t>
      </w:r>
      <w:r w:rsidR="007354DE" w:rsidRPr="00081A09">
        <w:t> </w:t>
      </w:r>
      <w:r w:rsidR="00864756" w:rsidRPr="00081A09">
        <w:t>2</w:t>
      </w:r>
      <w:r w:rsidR="00FF4D94">
        <w:t>, 3</w:t>
      </w:r>
      <w:r w:rsidR="00CF1E81" w:rsidRPr="00081A09">
        <w:t xml:space="preserve">). </w:t>
      </w:r>
      <w:r w:rsidR="00905899" w:rsidRPr="00081A09">
        <w:t xml:space="preserve">The rate of cases in </w:t>
      </w:r>
      <w:r w:rsidR="001F42D8" w:rsidRPr="00081A09">
        <w:t>Australia</w:t>
      </w:r>
      <w:r w:rsidR="00015C30" w:rsidRPr="00081A09">
        <w:t xml:space="preserve"> per 100,000 </w:t>
      </w:r>
      <w:r w:rsidR="00F240A8" w:rsidRPr="00081A09">
        <w:t xml:space="preserve">population </w:t>
      </w:r>
      <w:r w:rsidR="001F42D8" w:rsidRPr="00081A09">
        <w:t xml:space="preserve">was </w:t>
      </w:r>
      <w:r w:rsidR="00E475CA" w:rsidRPr="00081A09">
        <w:t>16.4</w:t>
      </w:r>
      <w:r w:rsidR="00864756" w:rsidRPr="00081A09">
        <w:t>;</w:t>
      </w:r>
      <w:r w:rsidR="001F42D8" w:rsidRPr="00081A09">
        <w:t xml:space="preserve"> </w:t>
      </w:r>
      <w:r w:rsidR="00883B84" w:rsidRPr="00081A09">
        <w:t>in comparison</w:t>
      </w:r>
      <w:r w:rsidR="00EE4D75">
        <w:t>,</w:t>
      </w:r>
      <w:r w:rsidR="001E2993" w:rsidRPr="00081A09">
        <w:t xml:space="preserve"> the rate per 100,000 population</w:t>
      </w:r>
      <w:r w:rsidR="00EE4D75">
        <w:t xml:space="preserve"> was 7.0</w:t>
      </w:r>
      <w:r w:rsidR="00883B84" w:rsidRPr="00081A09">
        <w:t xml:space="preserve"> </w:t>
      </w:r>
      <w:r w:rsidR="001E2993" w:rsidRPr="00081A09">
        <w:t>in the</w:t>
      </w:r>
      <w:r w:rsidR="00883B84" w:rsidRPr="00081A09">
        <w:t xml:space="preserve"> previous reporting period</w:t>
      </w:r>
      <w:r w:rsidR="008B04BE" w:rsidRPr="00081A09">
        <w:t>.</w:t>
      </w:r>
      <w:r w:rsidR="00F240A8" w:rsidRPr="00081A09">
        <w:t xml:space="preserve"> </w:t>
      </w:r>
      <w:r w:rsidR="008B04BE" w:rsidRPr="00081A09">
        <w:t>M</w:t>
      </w:r>
      <w:r w:rsidR="00F240A8" w:rsidRPr="00081A09">
        <w:t>ost cases are reported to reside within major metropolitan areas, with a small number of cases reported outside these areas (Figure</w:t>
      </w:r>
      <w:r w:rsidR="00FF4D94">
        <w:t>s</w:t>
      </w:r>
      <w:r w:rsidR="00F240A8" w:rsidRPr="00081A09">
        <w:t xml:space="preserve"> 2</w:t>
      </w:r>
      <w:r w:rsidR="00FF4D94">
        <w:t>, 3</w:t>
      </w:r>
      <w:r w:rsidR="00F240A8" w:rsidRPr="00081A09">
        <w:t>).</w:t>
      </w:r>
      <w:r w:rsidR="00DC4D02" w:rsidRPr="00081A09">
        <w:t xml:space="preserve"> </w:t>
      </w:r>
    </w:p>
    <w:p w14:paraId="21A2AC4C" w14:textId="0A2DC1D5" w:rsidR="00186AB0" w:rsidRPr="00081A09" w:rsidRDefault="00186AB0" w:rsidP="009D4C93">
      <w:r>
        <w:t xml:space="preserve">During the current reporting </w:t>
      </w:r>
      <w:r w:rsidR="00EE4D75">
        <w:t>week,</w:t>
      </w:r>
      <w:r>
        <w:t xml:space="preserve"> 2,355 cases were reported</w:t>
      </w:r>
      <w:r w:rsidR="00EE4D75">
        <w:t>;</w:t>
      </w:r>
      <w:r w:rsidR="001118BD">
        <w:t xml:space="preserve"> this is a 136% increase from cases reported during the pr</w:t>
      </w:r>
      <w:r w:rsidR="00FF4D94">
        <w:t>evious</w:t>
      </w:r>
      <w:r w:rsidR="001118BD">
        <w:t xml:space="preserve"> reporting period</w:t>
      </w:r>
      <w:r>
        <w:t xml:space="preserve">. </w:t>
      </w:r>
      <w:r w:rsidR="001118BD">
        <w:t>The</w:t>
      </w:r>
      <w:r>
        <w:t xml:space="preserve"> median time between onset of symptoms and laboratory testing was two days (range 0</w:t>
      </w:r>
      <w:r w:rsidR="00EE4D75">
        <w:t>–</w:t>
      </w:r>
      <w:r>
        <w:t>32 days).</w:t>
      </w:r>
    </w:p>
    <w:p w14:paraId="03370627" w14:textId="2A8C2427" w:rsidR="00230527" w:rsidRPr="00081A09" w:rsidRDefault="00230527" w:rsidP="009D4C93">
      <w:r w:rsidRPr="00081A09">
        <w:t>The median age of</w:t>
      </w:r>
      <w:r w:rsidR="00CB4E32">
        <w:t xml:space="preserve"> </w:t>
      </w:r>
      <w:r w:rsidR="008B04BE" w:rsidRPr="00081A09">
        <w:t>notified</w:t>
      </w:r>
      <w:r w:rsidRPr="00081A09">
        <w:t xml:space="preserve"> cases</w:t>
      </w:r>
      <w:r w:rsidR="00186AB0">
        <w:t xml:space="preserve"> in Australia</w:t>
      </w:r>
      <w:r w:rsidRPr="00081A09">
        <w:t xml:space="preserve"> was </w:t>
      </w:r>
      <w:r w:rsidR="00E475CA" w:rsidRPr="00081A09">
        <w:t>48</w:t>
      </w:r>
      <w:r w:rsidRPr="00081A09">
        <w:t xml:space="preserve"> years (range </w:t>
      </w:r>
      <w:r w:rsidR="00E475CA" w:rsidRPr="00081A09">
        <w:t xml:space="preserve">0–98 </w:t>
      </w:r>
      <w:r w:rsidRPr="00081A09">
        <w:t xml:space="preserve">years), with the </w:t>
      </w:r>
      <w:r w:rsidR="00EE4D75">
        <w:t>largest number</w:t>
      </w:r>
      <w:r w:rsidRPr="00081A09">
        <w:t xml:space="preserve"> of cases </w:t>
      </w:r>
      <w:r w:rsidR="00186AB0">
        <w:t xml:space="preserve">in the </w:t>
      </w:r>
      <w:r w:rsidR="00E475CA" w:rsidRPr="00081A09">
        <w:t>20</w:t>
      </w:r>
      <w:r w:rsidR="00EE4D75">
        <w:t>–</w:t>
      </w:r>
      <w:r w:rsidR="00E475CA" w:rsidRPr="00081A09">
        <w:t xml:space="preserve">29 </w:t>
      </w:r>
      <w:r w:rsidRPr="00081A09">
        <w:t>years</w:t>
      </w:r>
      <w:r w:rsidR="00186AB0">
        <w:t xml:space="preserve"> age group</w:t>
      </w:r>
      <w:r w:rsidRPr="00081A09">
        <w:t xml:space="preserve"> (Figure </w:t>
      </w:r>
      <w:r w:rsidR="00FF4D94">
        <w:t>4</w:t>
      </w:r>
      <w:r w:rsidRPr="00081A09">
        <w:t xml:space="preserve">). </w:t>
      </w:r>
      <w:r w:rsidR="008B04BE" w:rsidRPr="00081A09">
        <w:t xml:space="preserve">The highest rate of disease was </w:t>
      </w:r>
      <w:r w:rsidR="00186AB0">
        <w:t>among</w:t>
      </w:r>
      <w:r w:rsidR="008B04BE" w:rsidRPr="00081A09">
        <w:t xml:space="preserve"> </w:t>
      </w:r>
      <w:r w:rsidR="001E2993" w:rsidRPr="00081A09">
        <w:t xml:space="preserve">those in the </w:t>
      </w:r>
      <w:r w:rsidR="00E475CA" w:rsidRPr="00081A09">
        <w:t>60–69 years</w:t>
      </w:r>
      <w:r w:rsidRPr="00081A09">
        <w:t xml:space="preserve"> </w:t>
      </w:r>
      <w:r w:rsidR="00186AB0" w:rsidRPr="00081A09">
        <w:t xml:space="preserve">age group </w:t>
      </w:r>
      <w:r w:rsidRPr="00081A09">
        <w:t>(Figure 4)</w:t>
      </w:r>
      <w:r w:rsidR="00F240A8" w:rsidRPr="00081A09">
        <w:t xml:space="preserve">. </w:t>
      </w:r>
      <w:r w:rsidR="008B04BE" w:rsidRPr="00081A09">
        <w:t>Notifications by gender were approximately equal</w:t>
      </w:r>
      <w:r w:rsidR="005F3769">
        <w:t>, although there was some variation across age groups</w:t>
      </w:r>
      <w:r w:rsidR="008B04BE" w:rsidRPr="00081A09">
        <w:t xml:space="preserve">. </w:t>
      </w:r>
    </w:p>
    <w:p w14:paraId="2839CDCF" w14:textId="0E8CBE53" w:rsidR="008D2E2C" w:rsidRPr="00081A09" w:rsidRDefault="004E0F24" w:rsidP="009D4C93">
      <w:r w:rsidRPr="00081A09">
        <w:rPr>
          <w:rFonts w:cs="Segoe UI"/>
        </w:rPr>
        <w:t>Of the symptoms reported, cough (</w:t>
      </w:r>
      <w:r w:rsidR="0052675E" w:rsidRPr="00081A09">
        <w:rPr>
          <w:rFonts w:cs="Segoe UI"/>
        </w:rPr>
        <w:t>70</w:t>
      </w:r>
      <w:r w:rsidRPr="00081A09">
        <w:rPr>
          <w:rFonts w:cs="Segoe UI"/>
        </w:rPr>
        <w:t>%) was the most common.</w:t>
      </w:r>
      <w:r w:rsidR="00230527" w:rsidRPr="00081A09">
        <w:t xml:space="preserve"> </w:t>
      </w:r>
      <w:r w:rsidR="0052675E" w:rsidRPr="00081A09">
        <w:t xml:space="preserve">Forty-nine </w:t>
      </w:r>
      <w:r w:rsidR="00230527" w:rsidRPr="00081A09">
        <w:t xml:space="preserve">percent reported </w:t>
      </w:r>
      <w:r w:rsidR="0052675E" w:rsidRPr="00081A09">
        <w:t>headache</w:t>
      </w:r>
      <w:r w:rsidR="00230527" w:rsidRPr="00081A09">
        <w:t xml:space="preserve">, </w:t>
      </w:r>
      <w:r w:rsidR="0052675E" w:rsidRPr="00081A09">
        <w:t>47</w:t>
      </w:r>
      <w:r w:rsidR="00230527" w:rsidRPr="00081A09">
        <w:t>%</w:t>
      </w:r>
      <w:r w:rsidR="0052675E" w:rsidRPr="00081A09">
        <w:t xml:space="preserve"> </w:t>
      </w:r>
      <w:r w:rsidR="00230527" w:rsidRPr="00081A09">
        <w:t xml:space="preserve">reported </w:t>
      </w:r>
      <w:r w:rsidR="0052675E" w:rsidRPr="00081A09">
        <w:t>fever</w:t>
      </w:r>
      <w:r w:rsidR="00230527" w:rsidRPr="00081A09">
        <w:t xml:space="preserve">, </w:t>
      </w:r>
      <w:r w:rsidR="0052675E" w:rsidRPr="00081A09">
        <w:t>45</w:t>
      </w:r>
      <w:r w:rsidR="00230527" w:rsidRPr="00081A09">
        <w:t>%</w:t>
      </w:r>
      <w:r w:rsidR="0052675E" w:rsidRPr="00081A09">
        <w:t xml:space="preserve"> </w:t>
      </w:r>
      <w:r w:rsidR="00230527" w:rsidRPr="00081A09">
        <w:t xml:space="preserve">reported </w:t>
      </w:r>
      <w:r w:rsidR="0052675E" w:rsidRPr="00081A09">
        <w:t>sore throat</w:t>
      </w:r>
      <w:r w:rsidR="00230527" w:rsidRPr="00081A09">
        <w:t xml:space="preserve">, and </w:t>
      </w:r>
      <w:r w:rsidR="0052675E" w:rsidRPr="00081A09">
        <w:t>34</w:t>
      </w:r>
      <w:r w:rsidR="00230527" w:rsidRPr="00081A09">
        <w:t xml:space="preserve">% reported </w:t>
      </w:r>
      <w:r w:rsidR="0052675E" w:rsidRPr="00081A09">
        <w:t>runny nose</w:t>
      </w:r>
      <w:r w:rsidR="001E2993" w:rsidRPr="00081A09">
        <w:t xml:space="preserve"> (</w:t>
      </w:r>
      <w:r w:rsidR="0055705C">
        <w:t>F</w:t>
      </w:r>
      <w:r w:rsidR="0055705C" w:rsidRPr="00081A09">
        <w:t xml:space="preserve">igure </w:t>
      </w:r>
      <w:r w:rsidR="001E2993" w:rsidRPr="00081A09">
        <w:t>5)</w:t>
      </w:r>
      <w:r w:rsidR="00230527" w:rsidRPr="00081A09">
        <w:t xml:space="preserve">. Only </w:t>
      </w:r>
      <w:r w:rsidR="008D2E2C" w:rsidRPr="00081A09">
        <w:t>2</w:t>
      </w:r>
      <w:r w:rsidR="00230527" w:rsidRPr="00081A09">
        <w:t xml:space="preserve">% </w:t>
      </w:r>
      <w:r w:rsidR="008D2E2C" w:rsidRPr="00081A09">
        <w:t xml:space="preserve">or fewer </w:t>
      </w:r>
      <w:r w:rsidR="00230527" w:rsidRPr="00081A09">
        <w:t>of all cases reported either</w:t>
      </w:r>
      <w:r w:rsidR="001D44A9" w:rsidRPr="00081A09">
        <w:t xml:space="preserve"> </w:t>
      </w:r>
      <w:r w:rsidR="00230527" w:rsidRPr="00081A09">
        <w:t xml:space="preserve">pneumonia or acute respiratory disease (ARD). </w:t>
      </w:r>
      <w:r w:rsidRPr="00081A09">
        <w:t xml:space="preserve">An analysis of symptom combinations highlights that cough is the predominant clinical presentation in combination with fever and/or sore throat (Figure </w:t>
      </w:r>
      <w:r w:rsidR="001E2993" w:rsidRPr="00081A09">
        <w:t>6</w:t>
      </w:r>
      <w:r w:rsidRPr="00081A09">
        <w:t>).</w:t>
      </w:r>
    </w:p>
    <w:p w14:paraId="204A8218" w14:textId="1E547DEC" w:rsidR="00713884" w:rsidRPr="00081A09" w:rsidRDefault="004E0F24" w:rsidP="009D4C93">
      <w:r w:rsidRPr="00081A09">
        <w:t>H</w:t>
      </w:r>
      <w:r w:rsidR="00713884" w:rsidRPr="00081A09">
        <w:t xml:space="preserve">ospitalisation status was recorded for </w:t>
      </w:r>
      <w:r w:rsidR="00E475CA" w:rsidRPr="00081A09">
        <w:t>2,129</w:t>
      </w:r>
      <w:r w:rsidR="00DC4D02" w:rsidRPr="00081A09">
        <w:t xml:space="preserve"> </w:t>
      </w:r>
      <w:r w:rsidR="00713884" w:rsidRPr="00081A09">
        <w:t>cases</w:t>
      </w:r>
      <w:r w:rsidR="00255426">
        <w:t>,</w:t>
      </w:r>
      <w:r w:rsidR="00713884" w:rsidRPr="00081A09">
        <w:t xml:space="preserve"> of which </w:t>
      </w:r>
      <w:r w:rsidR="00473946" w:rsidRPr="00081A09">
        <w:t>18.9</w:t>
      </w:r>
      <w:r w:rsidR="00713884" w:rsidRPr="00081A09">
        <w:t xml:space="preserve">% (n = </w:t>
      </w:r>
      <w:r w:rsidR="00473946" w:rsidRPr="00081A09">
        <w:t>402</w:t>
      </w:r>
      <w:r w:rsidR="00713884" w:rsidRPr="00081A09">
        <w:t xml:space="preserve">) were </w:t>
      </w:r>
      <w:r w:rsidRPr="00081A09">
        <w:t>reported to have been hospitalised due to their COVID-19 infection.</w:t>
      </w:r>
      <w:r w:rsidR="00DB1920" w:rsidRPr="00081A09">
        <w:t xml:space="preserve"> </w:t>
      </w:r>
      <w:r w:rsidR="00F86567" w:rsidRPr="00081A09">
        <w:t>The median age of hospitalised cases was 58 years (range 0</w:t>
      </w:r>
      <w:r w:rsidR="00EF7E2C" w:rsidRPr="00081A09">
        <w:t xml:space="preserve">–98 years), with the highest proportion of </w:t>
      </w:r>
      <w:r w:rsidR="0085372C" w:rsidRPr="00081A09">
        <w:t xml:space="preserve">cases </w:t>
      </w:r>
      <w:r w:rsidR="0085372C">
        <w:t>in</w:t>
      </w:r>
      <w:r w:rsidR="005F3769">
        <w:t xml:space="preserve"> the</w:t>
      </w:r>
      <w:r w:rsidR="00255426">
        <w:t xml:space="preserve"> </w:t>
      </w:r>
      <w:r w:rsidR="00EF7E2C" w:rsidRPr="00081A09">
        <w:t>60</w:t>
      </w:r>
      <w:r w:rsidR="00C33A7F">
        <w:t>–</w:t>
      </w:r>
      <w:r w:rsidR="00EF7E2C" w:rsidRPr="00081A09">
        <w:t>69 years</w:t>
      </w:r>
      <w:r w:rsidR="005F3769">
        <w:t xml:space="preserve"> age group</w:t>
      </w:r>
      <w:r w:rsidR="00EF7E2C" w:rsidRPr="00081A09">
        <w:t xml:space="preserve">. </w:t>
      </w:r>
      <w:r w:rsidR="00346E13" w:rsidRPr="00081A09">
        <w:t xml:space="preserve">The most commonly reported comorbid condition among hospitalised cases was diabetes (6.2%), followed by cardiac disease (6.0%). </w:t>
      </w:r>
      <w:r w:rsidR="00DB1920" w:rsidRPr="00081A09">
        <w:t xml:space="preserve">Of </w:t>
      </w:r>
      <w:r w:rsidRPr="00081A09">
        <w:t xml:space="preserve">these </w:t>
      </w:r>
      <w:r w:rsidR="00DB1920" w:rsidRPr="00081A09">
        <w:t xml:space="preserve">hospitalised cases, ICU (Intensive Care Unit) status was recorded for </w:t>
      </w:r>
      <w:r w:rsidR="00473946" w:rsidRPr="00081A09">
        <w:t>176</w:t>
      </w:r>
      <w:r w:rsidR="00DC4D02" w:rsidRPr="00081A09">
        <w:t xml:space="preserve"> </w:t>
      </w:r>
      <w:r w:rsidR="00DB1920" w:rsidRPr="00081A09">
        <w:t xml:space="preserve">cases of which </w:t>
      </w:r>
      <w:r w:rsidR="00473946" w:rsidRPr="00081A09">
        <w:t>22</w:t>
      </w:r>
      <w:r w:rsidR="00DB1920" w:rsidRPr="00081A09">
        <w:t>%</w:t>
      </w:r>
      <w:r w:rsidR="00DD2287" w:rsidRPr="00081A09">
        <w:t xml:space="preserve"> (n = </w:t>
      </w:r>
      <w:r w:rsidR="00473946" w:rsidRPr="00081A09">
        <w:t>38</w:t>
      </w:r>
      <w:r w:rsidR="00DD2287" w:rsidRPr="00081A09">
        <w:t>)</w:t>
      </w:r>
      <w:r w:rsidR="00DB1920" w:rsidRPr="00081A09">
        <w:t xml:space="preserve"> were recorded </w:t>
      </w:r>
      <w:r w:rsidRPr="00081A09">
        <w:t>being admitted to</w:t>
      </w:r>
      <w:r w:rsidR="00DB1920" w:rsidRPr="00081A09">
        <w:t xml:space="preserve"> an ICU</w:t>
      </w:r>
      <w:r w:rsidRPr="00081A09">
        <w:t xml:space="preserve">, with </w:t>
      </w:r>
      <w:r w:rsidR="00473946" w:rsidRPr="00081A09">
        <w:t xml:space="preserve">five </w:t>
      </w:r>
      <w:r w:rsidRPr="00081A09">
        <w:t>cases requiring</w:t>
      </w:r>
      <w:r w:rsidR="00DD2287" w:rsidRPr="00081A09">
        <w:t xml:space="preserve"> ventilation. </w:t>
      </w:r>
    </w:p>
    <w:p w14:paraId="6BA327F3" w14:textId="653A2B03" w:rsidR="00800639" w:rsidRPr="00081A09" w:rsidRDefault="0055705C" w:rsidP="009D4C93">
      <w:r>
        <w:t>Fif</w:t>
      </w:r>
      <w:r w:rsidRPr="00081A09">
        <w:t xml:space="preserve">teen </w:t>
      </w:r>
      <w:r w:rsidR="00800639" w:rsidRPr="00081A09">
        <w:t>COVID-19 deaths were</w:t>
      </w:r>
      <w:r w:rsidR="00E776E1" w:rsidRPr="00081A09">
        <w:t xml:space="preserve"> confirmed in Australia up to 29</w:t>
      </w:r>
      <w:r w:rsidR="00800639" w:rsidRPr="00081A09">
        <w:t xml:space="preserve"> March 2020. The median age </w:t>
      </w:r>
      <w:r w:rsidR="004E0F24" w:rsidRPr="00081A09">
        <w:t xml:space="preserve">was </w:t>
      </w:r>
      <w:r>
        <w:t>81</w:t>
      </w:r>
      <w:r w:rsidR="00473946" w:rsidRPr="00081A09">
        <w:t xml:space="preserve"> </w:t>
      </w:r>
      <w:r w:rsidR="00800639" w:rsidRPr="00081A09">
        <w:t xml:space="preserve">years (range </w:t>
      </w:r>
      <w:r w:rsidR="005F3769">
        <w:t>67</w:t>
      </w:r>
      <w:r w:rsidR="00C33A7F">
        <w:t>–</w:t>
      </w:r>
      <w:r w:rsidR="00800639" w:rsidRPr="00081A09">
        <w:t xml:space="preserve">94 years). </w:t>
      </w:r>
      <w:r w:rsidR="00BD4332" w:rsidRPr="00081A09">
        <w:t xml:space="preserve">Four </w:t>
      </w:r>
      <w:r w:rsidR="004E0F24" w:rsidRPr="00081A09">
        <w:t xml:space="preserve">of these deaths were </w:t>
      </w:r>
      <w:r w:rsidR="00CB4E32">
        <w:t>in</w:t>
      </w:r>
      <w:r w:rsidR="00CB4E32" w:rsidRPr="00081A09">
        <w:t xml:space="preserve"> </w:t>
      </w:r>
      <w:r w:rsidR="004E0F24" w:rsidRPr="00081A09">
        <w:t xml:space="preserve">an aged care facility, </w:t>
      </w:r>
      <w:r>
        <w:t>four</w:t>
      </w:r>
      <w:r w:rsidRPr="00081A09">
        <w:t xml:space="preserve"> </w:t>
      </w:r>
      <w:r w:rsidR="005F3769">
        <w:t>were</w:t>
      </w:r>
      <w:r w:rsidR="005F3769" w:rsidRPr="00081A09">
        <w:t xml:space="preserve"> </w:t>
      </w:r>
      <w:r w:rsidR="004E0F24" w:rsidRPr="00081A09">
        <w:t>associated with cruise ship</w:t>
      </w:r>
      <w:r w:rsidR="00BD4332" w:rsidRPr="00081A09">
        <w:t>s</w:t>
      </w:r>
      <w:r w:rsidR="004E0F24" w:rsidRPr="00081A09">
        <w:t xml:space="preserve"> and the other </w:t>
      </w:r>
      <w:r w:rsidR="00BD4332" w:rsidRPr="00081A09">
        <w:t xml:space="preserve">seven </w:t>
      </w:r>
      <w:r w:rsidR="004E0F24" w:rsidRPr="00081A09">
        <w:t xml:space="preserve">cases were acquired in the community. </w:t>
      </w:r>
      <w:r w:rsidR="00473946" w:rsidRPr="00081A09">
        <w:t xml:space="preserve">Seven </w:t>
      </w:r>
      <w:r w:rsidR="004E0F24" w:rsidRPr="00081A09">
        <w:t xml:space="preserve">of the cases were male and </w:t>
      </w:r>
      <w:r>
        <w:t>eight</w:t>
      </w:r>
      <w:r w:rsidRPr="00081A09">
        <w:t xml:space="preserve"> </w:t>
      </w:r>
      <w:r w:rsidR="004E0F24" w:rsidRPr="00081A09">
        <w:t xml:space="preserve">were female. </w:t>
      </w:r>
      <w:r w:rsidR="00800639" w:rsidRPr="00081A09">
        <w:t>The period between the date of illness onset and death ranged from 0 to 12 days.</w:t>
      </w:r>
      <w:r w:rsidR="00287AA5" w:rsidRPr="00081A09">
        <w:t xml:space="preserve"> </w:t>
      </w:r>
      <w:r w:rsidR="00276C00" w:rsidRPr="00081A09">
        <w:t xml:space="preserve">Of the </w:t>
      </w:r>
      <w:r>
        <w:t>15</w:t>
      </w:r>
      <w:r w:rsidRPr="00081A09">
        <w:t xml:space="preserve"> </w:t>
      </w:r>
      <w:r w:rsidR="00276C00" w:rsidRPr="00081A09">
        <w:t>confirmed deaths, three reported having comorbidities, including diabetes, chronic respiratory conditions and stroke.</w:t>
      </w:r>
    </w:p>
    <w:p w14:paraId="0261B483" w14:textId="219EC5A3" w:rsidR="008B4A31" w:rsidRPr="00081A09" w:rsidRDefault="008B4A31" w:rsidP="009D4C93">
      <w:r w:rsidRPr="00081A09">
        <w:t xml:space="preserve">Of </w:t>
      </w:r>
      <w:r w:rsidR="00DB1920" w:rsidRPr="00081A09">
        <w:t xml:space="preserve">cases with a </w:t>
      </w:r>
      <w:r w:rsidRPr="00081A09">
        <w:t>reported place of acquisition</w:t>
      </w:r>
      <w:r w:rsidR="00DB1920" w:rsidRPr="00081A09">
        <w:t xml:space="preserve"> (</w:t>
      </w:r>
      <w:r w:rsidR="00423AF2" w:rsidRPr="00081A09">
        <w:t xml:space="preserve">2,964 </w:t>
      </w:r>
      <w:r w:rsidR="006F24D7" w:rsidRPr="00081A09">
        <w:t xml:space="preserve">of </w:t>
      </w:r>
      <w:r w:rsidR="00423AF2" w:rsidRPr="00081A09">
        <w:t>4,159</w:t>
      </w:r>
      <w:r w:rsidR="00DB1920" w:rsidRPr="00081A09">
        <w:t>)</w:t>
      </w:r>
      <w:r w:rsidRPr="00081A09">
        <w:t xml:space="preserve">, </w:t>
      </w:r>
      <w:r w:rsidR="00423AF2" w:rsidRPr="00081A09">
        <w:t xml:space="preserve">79% </w:t>
      </w:r>
      <w:r w:rsidRPr="00081A09">
        <w:t xml:space="preserve">(n = </w:t>
      </w:r>
      <w:r w:rsidR="00423AF2" w:rsidRPr="00081A09">
        <w:t>2,352</w:t>
      </w:r>
      <w:r w:rsidRPr="00081A09">
        <w:t xml:space="preserve">) had a recent </w:t>
      </w:r>
      <w:r w:rsidR="00DB1920" w:rsidRPr="00081A09">
        <w:t xml:space="preserve">international </w:t>
      </w:r>
      <w:r w:rsidRPr="00081A09">
        <w:t xml:space="preserve">travel history and </w:t>
      </w:r>
      <w:r w:rsidR="00423AF2" w:rsidRPr="00081A09">
        <w:t>21</w:t>
      </w:r>
      <w:r w:rsidR="006F24D7" w:rsidRPr="00081A09">
        <w:t>%</w:t>
      </w:r>
      <w:r w:rsidRPr="00081A09">
        <w:t xml:space="preserve"> (n = </w:t>
      </w:r>
      <w:r w:rsidR="00423AF2" w:rsidRPr="00081A09">
        <w:t>612</w:t>
      </w:r>
      <w:r w:rsidRPr="00081A09">
        <w:t>) were</w:t>
      </w:r>
      <w:r w:rsidR="005F3769">
        <w:t xml:space="preserve"> considered to have been</w:t>
      </w:r>
      <w:r w:rsidRPr="00081A09">
        <w:t xml:space="preserve"> locally acquired</w:t>
      </w:r>
      <w:r w:rsidR="008D2E2C" w:rsidRPr="00081A09">
        <w:t xml:space="preserve"> (Figure </w:t>
      </w:r>
      <w:r w:rsidR="001E2993" w:rsidRPr="00081A09">
        <w:t>7</w:t>
      </w:r>
      <w:r w:rsidR="008D2E2C" w:rsidRPr="00081A09">
        <w:t>)</w:t>
      </w:r>
      <w:r w:rsidRPr="00081A09">
        <w:t>.</w:t>
      </w:r>
      <w:r w:rsidR="007763BC" w:rsidRPr="00081A09">
        <w:t xml:space="preserve"> The majority of overseas</w:t>
      </w:r>
      <w:r w:rsidR="00CB4E32">
        <w:t>-</w:t>
      </w:r>
      <w:r w:rsidR="007763BC" w:rsidRPr="00081A09">
        <w:t xml:space="preserve">acquired cases </w:t>
      </w:r>
      <w:r w:rsidR="00CB4E32">
        <w:t xml:space="preserve">(Figure 8) </w:t>
      </w:r>
      <w:r w:rsidR="007763BC" w:rsidRPr="00081A09">
        <w:t>reported a travel history to the European Region</w:t>
      </w:r>
      <w:r w:rsidR="00423AF2" w:rsidRPr="00081A09">
        <w:t xml:space="preserve">, </w:t>
      </w:r>
      <w:r w:rsidR="007763BC" w:rsidRPr="00081A09">
        <w:t>the Americas Region</w:t>
      </w:r>
      <w:r w:rsidR="00423AF2" w:rsidRPr="00081A09">
        <w:t xml:space="preserve"> or on board cruise ships</w:t>
      </w:r>
      <w:r w:rsidR="007763BC" w:rsidRPr="00081A09">
        <w:t>. Of the locally</w:t>
      </w:r>
      <w:r w:rsidR="00C33A7F">
        <w:t>-</w:t>
      </w:r>
      <w:r w:rsidR="007763BC" w:rsidRPr="00081A09">
        <w:t>acquired cases</w:t>
      </w:r>
      <w:r w:rsidR="00423AF2" w:rsidRPr="00081A09">
        <w:t>,</w:t>
      </w:r>
      <w:r w:rsidR="007763BC" w:rsidRPr="00081A09">
        <w:t xml:space="preserve"> the majority were considered to be contacts of a confirmed case, with a very small number of cases not able to be epidemiologically linked to a confirmed case. For the remainder of cases where a place of acquisition has not been reported, these cases are currently under public health investigation.</w:t>
      </w:r>
      <w:r w:rsidR="00CB4E32">
        <w:t xml:space="preserve"> </w:t>
      </w:r>
      <w:r w:rsidR="005F3769">
        <w:t xml:space="preserve">The distribution of the source of infection for cases varied by jurisdiction. </w:t>
      </w:r>
    </w:p>
    <w:p w14:paraId="6472EB15" w14:textId="746A5DAC" w:rsidR="001D44A9" w:rsidRDefault="00287AA5" w:rsidP="009D4C93">
      <w:r w:rsidRPr="00081A09">
        <w:lastRenderedPageBreak/>
        <w:t xml:space="preserve">Of the 4,159 confirmed cases, 27 cases </w:t>
      </w:r>
      <w:r w:rsidR="00C33A7F">
        <w:t xml:space="preserve">(0.6%) </w:t>
      </w:r>
      <w:r w:rsidRPr="00081A09">
        <w:t>were reported in Aboriginal and Torres Strait Islander</w:t>
      </w:r>
      <w:r w:rsidR="00D01181" w:rsidRPr="00081A09">
        <w:t xml:space="preserve"> persons</w:t>
      </w:r>
      <w:r w:rsidRPr="00081A09">
        <w:t xml:space="preserve">. </w:t>
      </w:r>
      <w:r w:rsidR="00C33A7F">
        <w:t>These 27 c</w:t>
      </w:r>
      <w:r w:rsidR="00C33A7F" w:rsidRPr="00081A09">
        <w:t xml:space="preserve">ases </w:t>
      </w:r>
      <w:r w:rsidRPr="00081A09">
        <w:t xml:space="preserve">have been </w:t>
      </w:r>
      <w:r w:rsidR="005F3769">
        <w:t>reported across several jurisdictions with the</w:t>
      </w:r>
      <w:r w:rsidRPr="00081A09">
        <w:t xml:space="preserve"> majority of </w:t>
      </w:r>
      <w:r w:rsidR="005F3769">
        <w:t>cases</w:t>
      </w:r>
      <w:r w:rsidR="00C33A7F">
        <w:t xml:space="preserve"> </w:t>
      </w:r>
      <w:r w:rsidRPr="00081A09">
        <w:t xml:space="preserve">reported in areas classified as ‘major </w:t>
      </w:r>
      <w:r>
        <w:t xml:space="preserve">cities of Australia’ based on the case’s usual place of residence. Completeness of </w:t>
      </w:r>
      <w:r w:rsidR="005F3769">
        <w:t xml:space="preserve">the Indigenous status </w:t>
      </w:r>
      <w:r>
        <w:t xml:space="preserve">field was approximately </w:t>
      </w:r>
      <w:r w:rsidR="00E66084">
        <w:t>73%, with 11% of cases with a reported value of unknown.</w:t>
      </w:r>
    </w:p>
    <w:p w14:paraId="7E6C53A2" w14:textId="77777777" w:rsidR="00931266" w:rsidRPr="00E245C9" w:rsidRDefault="00931266" w:rsidP="00817C0E">
      <w:pPr>
        <w:pStyle w:val="Heading2"/>
      </w:pPr>
      <w:r w:rsidRPr="00E245C9">
        <w:t>Cluster and outbreak investigations</w:t>
      </w:r>
    </w:p>
    <w:p w14:paraId="1CD166CA" w14:textId="77777777" w:rsidR="00931266" w:rsidRPr="00667795" w:rsidRDefault="00931266" w:rsidP="009D4C93">
      <w:r w:rsidRPr="00667795">
        <w:t>Investigations are taking place in states and territories in relation to a number of clusters and outbreaks of COVID-19. To date the largest outbreaks have been associated with cruise ships.</w:t>
      </w:r>
    </w:p>
    <w:p w14:paraId="28610D74" w14:textId="5F3BE619" w:rsidR="00931266" w:rsidRDefault="00931266" w:rsidP="00931266">
      <w:pPr>
        <w:pStyle w:val="Default"/>
        <w:spacing w:line="360" w:lineRule="auto"/>
        <w:jc w:val="both"/>
        <w:rPr>
          <w:rFonts w:asciiTheme="minorHAnsi" w:hAnsiTheme="minorHAnsi" w:cstheme="minorHAnsi"/>
          <w:szCs w:val="22"/>
        </w:rPr>
      </w:pPr>
      <w:r w:rsidRPr="003D6339">
        <w:rPr>
          <w:rStyle w:val="Heading3Char"/>
          <w:noProof/>
          <w:lang w:eastAsia="en-AU"/>
        </w:rPr>
        <mc:AlternateContent>
          <mc:Choice Requires="wps">
            <w:drawing>
              <wp:inline distT="0" distB="0" distL="0" distR="0" wp14:anchorId="521774C7" wp14:editId="0AFB9953">
                <wp:extent cx="6659592" cy="2303253"/>
                <wp:effectExtent l="0" t="0" r="27305" b="20955"/>
                <wp:docPr id="19"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592" cy="2303253"/>
                        </a:xfrm>
                        <a:prstGeom prst="rect">
                          <a:avLst/>
                        </a:prstGeom>
                        <a:solidFill>
                          <a:schemeClr val="bg1">
                            <a:lumMod val="95000"/>
                          </a:schemeClr>
                        </a:solidFill>
                        <a:ln w="3175">
                          <a:solidFill>
                            <a:srgbClr val="000000"/>
                          </a:solidFill>
                          <a:miter lim="800000"/>
                          <a:headEnd/>
                          <a:tailEnd/>
                        </a:ln>
                      </wps:spPr>
                      <wps:txbx>
                        <w:txbxContent>
                          <w:p w14:paraId="4C7FA7E6" w14:textId="77777777" w:rsidR="00255426" w:rsidRPr="00825806" w:rsidRDefault="00255426" w:rsidP="00931266">
                            <w:pPr>
                              <w:pStyle w:val="NormalWeb"/>
                              <w:spacing w:after="200" w:afterAutospacing="0"/>
                              <w:rPr>
                                <w:rStyle w:val="Strong"/>
                                <w:rFonts w:cstheme="minorHAnsi"/>
                              </w:rPr>
                            </w:pPr>
                            <w:r w:rsidRPr="00825806">
                              <w:rPr>
                                <w:rStyle w:val="Strong"/>
                                <w:rFonts w:cstheme="minorHAnsi"/>
                              </w:rPr>
                              <w:t>Clusters:</w:t>
                            </w:r>
                          </w:p>
                          <w:p w14:paraId="5858F114" w14:textId="289C7E0A" w:rsidR="00255426" w:rsidRDefault="00255426" w:rsidP="00931266">
                            <w:pPr>
                              <w:pStyle w:val="NormalWeb"/>
                              <w:numPr>
                                <w:ilvl w:val="0"/>
                                <w:numId w:val="19"/>
                              </w:numPr>
                              <w:spacing w:after="200" w:afterAutospacing="0"/>
                              <w:ind w:left="714" w:hanging="357"/>
                              <w:contextualSpacing/>
                              <w:rPr>
                                <w:rFonts w:cstheme="minorHAnsi"/>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that are epidemiologically related in time, </w:t>
                            </w:r>
                            <w:proofErr w:type="gramStart"/>
                            <w:r w:rsidRPr="00825806">
                              <w:rPr>
                                <w:rFonts w:cstheme="minorHAnsi"/>
                              </w:rPr>
                              <w:t>place</w:t>
                            </w:r>
                            <w:proofErr w:type="gramEnd"/>
                            <w:r w:rsidRPr="00825806">
                              <w:rPr>
                                <w:rFonts w:cstheme="minorHAnsi"/>
                              </w:rPr>
                              <w:t xml:space="preserve"> or person where a common source (such as an event or within a community) of infection is suspected but not yet established.</w:t>
                            </w:r>
                          </w:p>
                          <w:p w14:paraId="672573E4" w14:textId="77777777" w:rsidR="00255426" w:rsidRPr="00825806" w:rsidRDefault="00255426" w:rsidP="00931266">
                            <w:pPr>
                              <w:pStyle w:val="NormalWeb"/>
                              <w:spacing w:after="200" w:afterAutospacing="0"/>
                              <w:ind w:left="714"/>
                              <w:contextualSpacing/>
                              <w:rPr>
                                <w:rStyle w:val="Strong"/>
                                <w:rFonts w:cstheme="minorHAnsi"/>
                                <w:b w:val="0"/>
                                <w:bCs w:val="0"/>
                              </w:rPr>
                            </w:pPr>
                          </w:p>
                          <w:p w14:paraId="22DBD3B0" w14:textId="77777777" w:rsidR="00255426" w:rsidRPr="00825806" w:rsidRDefault="00255426" w:rsidP="00931266">
                            <w:pPr>
                              <w:pStyle w:val="NormalWeb"/>
                              <w:spacing w:after="200" w:afterAutospacing="0"/>
                              <w:rPr>
                                <w:rStyle w:val="Strong"/>
                                <w:rFonts w:cstheme="minorHAnsi"/>
                              </w:rPr>
                            </w:pPr>
                            <w:r w:rsidRPr="00825806">
                              <w:rPr>
                                <w:rStyle w:val="Strong"/>
                                <w:rFonts w:cstheme="minorHAnsi"/>
                              </w:rPr>
                              <w:t>Outbreaks</w:t>
                            </w:r>
                            <w:r>
                              <w:rPr>
                                <w:rStyle w:val="Strong"/>
                                <w:rFonts w:cstheme="minorHAnsi"/>
                              </w:rPr>
                              <w:t>:</w:t>
                            </w:r>
                          </w:p>
                          <w:p w14:paraId="6654C2F4" w14:textId="58956345" w:rsidR="00255426" w:rsidRPr="00825806" w:rsidRDefault="00255426" w:rsidP="00931266">
                            <w:pPr>
                              <w:pStyle w:val="NormalWeb"/>
                              <w:numPr>
                                <w:ilvl w:val="0"/>
                                <w:numId w:val="19"/>
                              </w:numPr>
                              <w:spacing w:after="200" w:afterAutospacing="0"/>
                              <w:ind w:left="714" w:hanging="357"/>
                              <w:contextualSpacing/>
                              <w:rPr>
                                <w:rFonts w:cstheme="minorHAnsi"/>
                                <w:bCs/>
                              </w:rPr>
                            </w:pPr>
                            <w:r w:rsidRPr="00825806">
                              <w:rPr>
                                <w:rFonts w:cstheme="minorHAnsi"/>
                                <w:bCs/>
                              </w:rPr>
                              <w:t xml:space="preserve">The term </w:t>
                            </w:r>
                            <w:r>
                              <w:rPr>
                                <w:rFonts w:cstheme="minorHAnsi"/>
                                <w:bCs/>
                              </w:rPr>
                              <w:t>‘</w:t>
                            </w:r>
                            <w:r w:rsidRPr="00825806">
                              <w:rPr>
                                <w:rFonts w:cstheme="minorHAnsi"/>
                                <w:bCs/>
                              </w:rPr>
                              <w:t>outbreak</w:t>
                            </w:r>
                            <w:r>
                              <w:rPr>
                                <w:rFonts w:cstheme="minorHAnsi"/>
                                <w:bCs/>
                              </w:rPr>
                              <w:t>’ in relation to COVID-19</w:t>
                            </w:r>
                            <w:r w:rsidRPr="00825806">
                              <w:rPr>
                                <w:rFonts w:cstheme="minorHAnsi"/>
                                <w:bCs/>
                              </w:rPr>
                              <w:t xml:space="preserve"> refers to two or more cases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wps:txbx>
                      <wps:bodyPr rot="0" vert="horz" wrap="square" lIns="91440" tIns="45720" rIns="91440" bIns="45720" anchor="t" anchorCtr="0">
                        <a:noAutofit/>
                      </wps:bodyPr>
                    </wps:wsp>
                  </a:graphicData>
                </a:graphic>
              </wp:inline>
            </w:drawing>
          </mc:Choice>
          <mc:Fallback>
            <w:pict>
              <v:shape w14:anchorId="521774C7" id="_x0000_s1027"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style="width:524.4pt;height:18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" fillcolor="#f2f2f2 [3052]" strokeweight=".25pt">
                <v:textbox>
                  <w:txbxContent>
                    <w:p w14:paraId="4C7FA7E6" w14:textId="77777777" w:rsidR="00255426" w:rsidRPr="00825806" w:rsidRDefault="00255426" w:rsidP="00931266">
                      <w:pPr>
                        <w:pStyle w:val="NormalWeb"/>
                        <w:spacing w:after="200" w:afterAutospacing="0"/>
                        <w:rPr>
                          <w:rStyle w:val="Strong"/>
                          <w:rFonts w:cstheme="minorHAnsi"/>
                        </w:rPr>
                      </w:pPr>
                      <w:r w:rsidRPr="00825806">
                        <w:rPr>
                          <w:rStyle w:val="Strong"/>
                          <w:rFonts w:cstheme="minorHAnsi"/>
                        </w:rPr>
                        <w:t>Clusters:</w:t>
                      </w:r>
                    </w:p>
                    <w:p w14:paraId="5858F114" w14:textId="289C7E0A" w:rsidR="00255426" w:rsidRDefault="00255426" w:rsidP="00931266">
                      <w:pPr>
                        <w:pStyle w:val="NormalWeb"/>
                        <w:numPr>
                          <w:ilvl w:val="0"/>
                          <w:numId w:val="19"/>
                        </w:numPr>
                        <w:spacing w:after="200" w:afterAutospacing="0"/>
                        <w:ind w:left="714" w:hanging="357"/>
                        <w:contextualSpacing/>
                        <w:rPr>
                          <w:rFonts w:cstheme="minorHAnsi"/>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that are epidemiologically related in time, place or person where a common source (such as an event or within a community) of infection is suspected but </w:t>
                      </w:r>
                      <w:proofErr w:type="gramStart"/>
                      <w:r w:rsidRPr="00825806">
                        <w:rPr>
                          <w:rFonts w:cstheme="minorHAnsi"/>
                        </w:rPr>
                        <w:t>not yet</w:t>
                      </w:r>
                      <w:proofErr w:type="gramEnd"/>
                      <w:r w:rsidRPr="00825806">
                        <w:rPr>
                          <w:rFonts w:cstheme="minorHAnsi"/>
                        </w:rPr>
                        <w:t xml:space="preserve"> established.</w:t>
                      </w:r>
                    </w:p>
                    <w:p w14:paraId="672573E4" w14:textId="77777777" w:rsidR="00255426" w:rsidRPr="00825806" w:rsidRDefault="00255426" w:rsidP="00931266">
                      <w:pPr>
                        <w:pStyle w:val="NormalWeb"/>
                        <w:spacing w:after="200" w:afterAutospacing="0"/>
                        <w:ind w:left="714"/>
                        <w:contextualSpacing/>
                        <w:rPr>
                          <w:rStyle w:val="Strong"/>
                          <w:rFonts w:cstheme="minorHAnsi"/>
                          <w:b w:val="0"/>
                          <w:bCs w:val="0"/>
                        </w:rPr>
                      </w:pPr>
                    </w:p>
                    <w:p w14:paraId="22DBD3B0" w14:textId="77777777" w:rsidR="00255426" w:rsidRPr="00825806" w:rsidRDefault="00255426" w:rsidP="00931266">
                      <w:pPr>
                        <w:pStyle w:val="NormalWeb"/>
                        <w:spacing w:after="200" w:afterAutospacing="0"/>
                        <w:rPr>
                          <w:rStyle w:val="Strong"/>
                          <w:rFonts w:cstheme="minorHAnsi"/>
                        </w:rPr>
                      </w:pPr>
                      <w:r w:rsidRPr="00825806">
                        <w:rPr>
                          <w:rStyle w:val="Strong"/>
                          <w:rFonts w:cstheme="minorHAnsi"/>
                        </w:rPr>
                        <w:t>Outbreaks</w:t>
                      </w:r>
                      <w:r>
                        <w:rPr>
                          <w:rStyle w:val="Strong"/>
                          <w:rFonts w:cstheme="minorHAnsi"/>
                        </w:rPr>
                        <w:t>:</w:t>
                      </w:r>
                    </w:p>
                    <w:p w14:paraId="6654C2F4" w14:textId="58956345" w:rsidR="00255426" w:rsidRPr="00825806" w:rsidRDefault="00255426" w:rsidP="00931266">
                      <w:pPr>
                        <w:pStyle w:val="NormalWeb"/>
                        <w:numPr>
                          <w:ilvl w:val="0"/>
                          <w:numId w:val="19"/>
                        </w:numPr>
                        <w:spacing w:after="200" w:afterAutospacing="0"/>
                        <w:ind w:left="714" w:hanging="357"/>
                        <w:contextualSpacing/>
                        <w:rPr>
                          <w:rFonts w:cstheme="minorHAnsi"/>
                          <w:bCs/>
                        </w:rPr>
                      </w:pPr>
                      <w:r w:rsidRPr="00825806">
                        <w:rPr>
                          <w:rFonts w:cstheme="minorHAnsi"/>
                          <w:bCs/>
                        </w:rPr>
                        <w:t xml:space="preserve">The term </w:t>
                      </w:r>
                      <w:r>
                        <w:rPr>
                          <w:rFonts w:cstheme="minorHAnsi"/>
                          <w:bCs/>
                        </w:rPr>
                        <w:t>‘</w:t>
                      </w:r>
                      <w:r w:rsidRPr="00825806">
                        <w:rPr>
                          <w:rFonts w:cstheme="minorHAnsi"/>
                          <w:bCs/>
                        </w:rPr>
                        <w:t>outbreak</w:t>
                      </w:r>
                      <w:r>
                        <w:rPr>
                          <w:rFonts w:cstheme="minorHAnsi"/>
                          <w:bCs/>
                        </w:rPr>
                        <w:t>’ in relation to COVID-19</w:t>
                      </w:r>
                      <w:r w:rsidRPr="00825806">
                        <w:rPr>
                          <w:rFonts w:cstheme="minorHAnsi"/>
                          <w:bCs/>
                        </w:rPr>
                        <w:t xml:space="preserve"> refers to two or more cases among a specific group of people and/or over a specific </w:t>
                      </w:r>
                      <w:proofErr w:type="gramStart"/>
                      <w:r w:rsidRPr="00825806">
                        <w:rPr>
                          <w:rFonts w:cstheme="minorHAnsi"/>
                          <w:bCs/>
                        </w:rPr>
                        <w:t>period of time</w:t>
                      </w:r>
                      <w:proofErr w:type="gramEnd"/>
                      <w:r w:rsidRPr="00825806">
                        <w:rPr>
                          <w:rFonts w:cstheme="minorHAnsi"/>
                          <w:bCs/>
                        </w:rPr>
                        <w:t xml:space="preserv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v:textbox>
                <w10:anchorlock/>
              </v:shape>
            </w:pict>
          </mc:Fallback>
        </mc:AlternateContent>
      </w:r>
    </w:p>
    <w:p w14:paraId="2E4DEC37" w14:textId="4CD1C5B1" w:rsidR="00931266" w:rsidRDefault="00931266" w:rsidP="009D4C93">
      <w:r w:rsidRPr="007618C0">
        <w:t>Closed</w:t>
      </w:r>
      <w:r w:rsidR="00C33A7F">
        <w:t xml:space="preserve"> </w:t>
      </w:r>
      <w:r w:rsidRPr="007618C0">
        <w:t xml:space="preserve">environments, close contact between travellers from various countries, and crew transfers between voyages make cruise ships a unique environment for </w:t>
      </w:r>
      <w:r>
        <w:t xml:space="preserve">rapid </w:t>
      </w:r>
      <w:r w:rsidRPr="007618C0">
        <w:t>disease transmission.</w:t>
      </w:r>
      <w:r w:rsidRPr="007618C0">
        <w:rPr>
          <w:vertAlign w:val="superscript"/>
        </w:rPr>
        <w:t>1</w:t>
      </w:r>
      <w:r w:rsidRPr="007618C0">
        <w:t xml:space="preserve"> </w:t>
      </w:r>
      <w:r w:rsidRPr="001B6C0F">
        <w:t xml:space="preserve">Cruise ships account for a substantial proportion of </w:t>
      </w:r>
      <w:r w:rsidR="00FA5AD1">
        <w:t xml:space="preserve">COVID-19 </w:t>
      </w:r>
      <w:r w:rsidRPr="001B6C0F">
        <w:t>cases in Australia. Of cases with a reported place of acquisition</w:t>
      </w:r>
      <w:r w:rsidR="00C33A7F">
        <w:t>,</w:t>
      </w:r>
      <w:r w:rsidRPr="001B6C0F">
        <w:t xml:space="preserve"> 2</w:t>
      </w:r>
      <w:r w:rsidR="0009144E">
        <w:t>3</w:t>
      </w:r>
      <w:r w:rsidRPr="001B6C0F">
        <w:t>% (n</w:t>
      </w:r>
      <w:r w:rsidR="00423AF2">
        <w:t xml:space="preserve"> </w:t>
      </w:r>
      <w:r w:rsidRPr="001B6C0F">
        <w:t>=</w:t>
      </w:r>
      <w:r w:rsidR="00423AF2">
        <w:t xml:space="preserve"> </w:t>
      </w:r>
      <w:r w:rsidRPr="001B6C0F">
        <w:t xml:space="preserve">670) were </w:t>
      </w:r>
      <w:r w:rsidR="002502B3">
        <w:t xml:space="preserve">considered to have </w:t>
      </w:r>
      <w:r w:rsidRPr="001B6C0F">
        <w:t>acquired</w:t>
      </w:r>
      <w:r w:rsidR="002502B3">
        <w:t xml:space="preserve"> their infection</w:t>
      </w:r>
      <w:r w:rsidRPr="001B6C0F">
        <w:t xml:space="preserve"> at sea.</w:t>
      </w:r>
    </w:p>
    <w:p w14:paraId="7E6BC1FC" w14:textId="57F8C192" w:rsidR="00931266" w:rsidRDefault="00931266" w:rsidP="009D4C93">
      <w:r>
        <w:t>During</w:t>
      </w:r>
      <w:r w:rsidR="002502B3">
        <w:t xml:space="preserve"> the period</w:t>
      </w:r>
      <w:r>
        <w:t xml:space="preserve"> 7 to 23 February 2020, the largest outbreak of COVID-19 cases outside of mainland China occurred on the Diamond Princess cruise ship. Of the 3,711 passengers and crew, 712 (19.2%) were confirmed as having COVID-19 including 56 residents of Australia. </w:t>
      </w:r>
    </w:p>
    <w:p w14:paraId="06FDCFBF" w14:textId="243A45E9" w:rsidR="00931266" w:rsidRDefault="00931266" w:rsidP="009D4C93">
      <w:r w:rsidRPr="001B6C0F">
        <w:t xml:space="preserve">Between 7 and 29 March 2020, </w:t>
      </w:r>
      <w:r>
        <w:t xml:space="preserve">at least </w:t>
      </w:r>
      <w:r w:rsidRPr="001B6C0F">
        <w:t xml:space="preserve">17 cruise ships have docked in Australia and 9 have </w:t>
      </w:r>
      <w:r>
        <w:t>confirmed</w:t>
      </w:r>
      <w:r w:rsidRPr="001B6C0F">
        <w:t xml:space="preserve"> cases of COVID-19.</w:t>
      </w:r>
      <w:r w:rsidR="003E7F97">
        <w:rPr>
          <w:rStyle w:val="FootnoteReference"/>
          <w:rFonts w:cstheme="minorHAnsi"/>
        </w:rPr>
        <w:footnoteReference w:id="3"/>
      </w:r>
      <w:r>
        <w:t xml:space="preserve"> This includes the Ruby Princess which docked on 19 March 2020 and</w:t>
      </w:r>
      <w:r w:rsidR="002502B3">
        <w:t xml:space="preserve"> at the time of reporting</w:t>
      </w:r>
      <w:r>
        <w:t xml:space="preserve"> </w:t>
      </w:r>
      <w:r w:rsidR="002502B3">
        <w:t>was</w:t>
      </w:r>
      <w:r>
        <w:t xml:space="preserve"> associated with 2</w:t>
      </w:r>
      <w:r w:rsidR="0009144E">
        <w:t>15</w:t>
      </w:r>
      <w:r>
        <w:t xml:space="preserve"> cases.</w:t>
      </w:r>
    </w:p>
    <w:p w14:paraId="2F8828EC" w14:textId="77777777" w:rsidR="00931266" w:rsidRDefault="00931266" w:rsidP="00F86567">
      <w:pPr>
        <w:sectPr w:rsidR="00931266"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388CE579" w14:textId="64889F51" w:rsidR="00CF1E81" w:rsidRPr="009D4C93" w:rsidRDefault="00CF1E81" w:rsidP="009D4C93">
      <w:pPr>
        <w:pStyle w:val="CDIFigures"/>
      </w:pPr>
      <w:r w:rsidRPr="009D4C93">
        <w:lastRenderedPageBreak/>
        <w:t xml:space="preserve">Figure </w:t>
      </w:r>
      <w:r w:rsidR="00864756" w:rsidRPr="009D4C93">
        <w:t>1</w:t>
      </w:r>
      <w:r w:rsidRPr="009D4C93">
        <w:t>: Confirmed cases of COVID-19 infection, Australia</w:t>
      </w:r>
      <w:r w:rsidR="00FD6A64" w:rsidRPr="009D4C93">
        <w:t>,</w:t>
      </w:r>
      <w:r w:rsidR="007763BC" w:rsidRPr="009D4C93">
        <w:t xml:space="preserve"> by date of illness </w:t>
      </w:r>
      <w:proofErr w:type="spellStart"/>
      <w:r w:rsidR="007763BC" w:rsidRPr="009D4C93">
        <w:t>onset</w:t>
      </w:r>
      <w:r w:rsidR="00A93A4D" w:rsidRPr="00712B4C">
        <w:rPr>
          <w:vertAlign w:val="superscript"/>
        </w:rPr>
        <w:t>a</w:t>
      </w:r>
      <w:proofErr w:type="spellEnd"/>
    </w:p>
    <w:p w14:paraId="434AF135" w14:textId="3B10F610" w:rsidR="00A93A4D" w:rsidRDefault="00781D46" w:rsidP="00AE1E89">
      <w:pPr>
        <w:pStyle w:val="CDIfootnotes"/>
        <w:ind w:left="0" w:firstLine="0"/>
        <w:jc w:val="center"/>
      </w:pPr>
      <w:r>
        <w:rPr>
          <w:noProof/>
        </w:rPr>
        <w:drawing>
          <wp:inline distT="0" distB="0" distL="0" distR="0" wp14:anchorId="47E118A7" wp14:editId="1D5132C2">
            <wp:extent cx="8961581" cy="5813089"/>
            <wp:effectExtent l="0" t="0" r="0" b="0"/>
            <wp:docPr id="10" name="Picture 10" descr="Bar chart showing COVID-19 notifications by jurisdiction and date of illness onset, for the 4,159 Australian cases for which date of illness onset has been notified. Notifications for the cases shown have onset dates ranging from 13 January 2020 to 29 March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965426" cy="5815583"/>
                    </a:xfrm>
                    <a:prstGeom prst="rect">
                      <a:avLst/>
                    </a:prstGeom>
                    <a:noFill/>
                  </pic:spPr>
                </pic:pic>
              </a:graphicData>
            </a:graphic>
          </wp:inline>
        </w:drawing>
      </w:r>
    </w:p>
    <w:p w14:paraId="104C2BE6" w14:textId="0ED37C4F" w:rsidR="008A0CE7" w:rsidRPr="009D4C93" w:rsidRDefault="00A93A4D" w:rsidP="009D4C93">
      <w:pPr>
        <w:pStyle w:val="CDIfootnotes"/>
        <w:sectPr w:rsidR="008A0CE7" w:rsidRPr="009D4C93" w:rsidSect="008A0CE7">
          <w:footnotePr>
            <w:numFmt w:val="lowerRoman"/>
          </w:footnotePr>
          <w:pgSz w:w="16838" w:h="11906" w:orient="landscape"/>
          <w:pgMar w:top="720" w:right="720" w:bottom="720" w:left="1134" w:header="709" w:footer="284" w:gutter="0"/>
          <w:cols w:space="708"/>
          <w:titlePg/>
          <w:docGrid w:linePitch="360"/>
        </w:sectPr>
      </w:pPr>
      <w:r w:rsidRPr="009D4C93">
        <w:t>a</w:t>
      </w:r>
      <w:r w:rsidRPr="009D4C93">
        <w:tab/>
        <w:t>Recently reported cases shown in the graph should be interpreted with caution as there can be delays in reporting.</w:t>
      </w:r>
      <w:r w:rsidR="003068BE" w:rsidRPr="009D4C93">
        <w:br w:type="textWrapping" w:clear="all"/>
      </w:r>
    </w:p>
    <w:p w14:paraId="2C3370E9" w14:textId="6EB2E7FE" w:rsidR="00225E86" w:rsidRPr="009D4C93" w:rsidRDefault="00225E86" w:rsidP="009D4C93">
      <w:pPr>
        <w:pStyle w:val="CDIFigures"/>
      </w:pPr>
      <w:r w:rsidRPr="009D4C93">
        <w:lastRenderedPageBreak/>
        <w:t>Figure 2: Confirmed cases of COVID-19, Australia, by location of usual residence and statistical area level 3, as at 23 March 2020</w:t>
      </w:r>
      <w:r w:rsidRPr="00A0420A">
        <w:rPr>
          <w:vertAlign w:val="superscript"/>
        </w:rPr>
        <w:t>a</w:t>
      </w:r>
    </w:p>
    <w:p w14:paraId="5B4E7898" w14:textId="15194B6F" w:rsidR="00225E86" w:rsidRDefault="00225E86" w:rsidP="00AE1E89">
      <w:pPr>
        <w:pStyle w:val="CDIFigures"/>
        <w:jc w:val="center"/>
      </w:pPr>
      <w:r>
        <w:rPr>
          <w:noProof/>
        </w:rPr>
        <w:drawing>
          <wp:inline distT="0" distB="0" distL="0" distR="0" wp14:anchorId="066F9E52" wp14:editId="34A57B9F">
            <wp:extent cx="7776498" cy="5498747"/>
            <wp:effectExtent l="0" t="0" r="0" b="6985"/>
            <wp:docPr id="4" name="Picture 4" descr="Map showing the location of residence, aggregated at Statistical Area Level 3, of confirmed cases of COVID-19 as at 23 March 2020. Most cases reside within major metropolitan areas, with a small number of cases reported outside these area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ID-19 Cases by SA3 - 23 March 2020 - National with TAS SA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87255" cy="5506353"/>
                    </a:xfrm>
                    <a:prstGeom prst="rect">
                      <a:avLst/>
                    </a:prstGeom>
                  </pic:spPr>
                </pic:pic>
              </a:graphicData>
            </a:graphic>
          </wp:inline>
        </w:drawing>
      </w:r>
    </w:p>
    <w:p w14:paraId="2A50F3D6" w14:textId="10928E04" w:rsidR="00225E86" w:rsidRPr="009D4C93" w:rsidRDefault="00225E86" w:rsidP="009D4C93">
      <w:pPr>
        <w:pStyle w:val="CDIfootnotes"/>
      </w:pPr>
      <w:r w:rsidRPr="009D4C93">
        <w:t>a</w:t>
      </w:r>
      <w:r w:rsidRPr="009D4C93">
        <w:tab/>
        <w:t>Represents the usual location of residence of a case, which does not necessarily mean that this is the place where they acquired their infection or were diagnosed. Overseas residents who do not have a usual place of residence in Australia are not shown.</w:t>
      </w:r>
      <w:r w:rsidRPr="009D4C93">
        <w:br w:type="page"/>
      </w:r>
    </w:p>
    <w:p w14:paraId="2092E50C" w14:textId="25983D45" w:rsidR="000206AD" w:rsidRPr="009D4C93" w:rsidRDefault="000206AD" w:rsidP="009D4C93">
      <w:pPr>
        <w:pStyle w:val="CDIFigures"/>
      </w:pPr>
      <w:r w:rsidRPr="009D4C93">
        <w:lastRenderedPageBreak/>
        <w:t xml:space="preserve">Figure </w:t>
      </w:r>
      <w:r w:rsidR="00225E86" w:rsidRPr="009D4C93">
        <w:t>3</w:t>
      </w:r>
      <w:r w:rsidRPr="009D4C93">
        <w:t xml:space="preserve">: </w:t>
      </w:r>
      <w:r w:rsidR="007763BC" w:rsidRPr="009D4C93">
        <w:t>C</w:t>
      </w:r>
      <w:r w:rsidRPr="009D4C93">
        <w:t>onfirmed cases of COVID-19, Australia</w:t>
      </w:r>
      <w:r w:rsidR="007763BC" w:rsidRPr="009D4C93">
        <w:t>, by location of usual residence and statistical area level 3</w:t>
      </w:r>
      <w:r w:rsidR="00225E86" w:rsidRPr="009D4C93">
        <w:t>, as at 1 April 2020</w:t>
      </w:r>
      <w:r w:rsidR="007763BC" w:rsidRPr="002A374F">
        <w:rPr>
          <w:vertAlign w:val="superscript"/>
        </w:rPr>
        <w:t>a</w:t>
      </w:r>
    </w:p>
    <w:p w14:paraId="1CC9F342" w14:textId="4140685D" w:rsidR="00BF4934" w:rsidRPr="00C35F57" w:rsidRDefault="00225E86" w:rsidP="00AE1E89">
      <w:pPr>
        <w:pStyle w:val="CDIFigures"/>
        <w:jc w:val="center"/>
        <w:rPr>
          <w:vertAlign w:val="superscript"/>
        </w:rPr>
      </w:pPr>
      <w:r>
        <w:rPr>
          <w:noProof/>
          <w:vertAlign w:val="superscript"/>
        </w:rPr>
        <w:drawing>
          <wp:inline distT="0" distB="0" distL="0" distR="0" wp14:anchorId="5EF08CD4" wp14:editId="0CCEE933">
            <wp:extent cx="7393047" cy="5227608"/>
            <wp:effectExtent l="0" t="0" r="0" b="0"/>
            <wp:docPr id="7" name="Picture 7" descr="Map showing the location of residence, aggregated at Statistical Area Level 3, of confirmed cases of COVID-19 as at 1 April 2020. Most cases reside within major metropolitan areas, with a small number of cases reported outside thes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VID-19 Cases by SA3 - 01 April 2020 - National with TAS SA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27616" cy="5252051"/>
                    </a:xfrm>
                    <a:prstGeom prst="rect">
                      <a:avLst/>
                    </a:prstGeom>
                  </pic:spPr>
                </pic:pic>
              </a:graphicData>
            </a:graphic>
          </wp:inline>
        </w:drawing>
      </w:r>
    </w:p>
    <w:p w14:paraId="5A36C52F" w14:textId="2A5A38E5" w:rsidR="000206AD" w:rsidRPr="00AE1E89" w:rsidRDefault="007763BC" w:rsidP="00AE1E89">
      <w:pPr>
        <w:pStyle w:val="CDIfootnotes"/>
      </w:pPr>
      <w:r w:rsidRPr="009D4C93">
        <w:t>a</w:t>
      </w:r>
      <w:r w:rsidRPr="009D4C93">
        <w:tab/>
        <w:t>Represents the usual location of residence of a case, which does not necessarily mean that this is the place where they acquired their infection or were diagnosed. Overseas residents who do not have a usual place of residence in Australia are not shown.</w:t>
      </w:r>
      <w:r w:rsidR="000206AD">
        <w:br w:type="page"/>
      </w:r>
    </w:p>
    <w:p w14:paraId="1B9D5E5C" w14:textId="4EC608F0" w:rsidR="00CF1E81" w:rsidRPr="009D4C93" w:rsidRDefault="00CF1E81" w:rsidP="009D4C93">
      <w:pPr>
        <w:pStyle w:val="CDIFigures"/>
      </w:pPr>
      <w:r w:rsidRPr="009D4C93">
        <w:lastRenderedPageBreak/>
        <w:t xml:space="preserve">Table 1: Cumulative notified cases of confirmed COVID-19 </w:t>
      </w:r>
      <w:r w:rsidR="00262330" w:rsidRPr="009D4C93">
        <w:t>and diagnostic tests performed</w:t>
      </w:r>
      <w:r w:rsidRPr="009D4C93">
        <w:t>, Australia</w:t>
      </w:r>
      <w:r w:rsidR="00C35F57" w:rsidRPr="009D4C93">
        <w:t>, by jurisdiction</w:t>
      </w:r>
      <w:r w:rsidRPr="009D4C93">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cumulative confirmed cases of COVID-19 in Australia by current and prior reporting period and jurisdiction. In this reporting period 2,355 new cases were reported: 1,215 in New South Wales, 376 in Queensland, 360 in Victoria, 167 in South Australia, 144 in Western Australia, 45 in the Australian Capital Territory, 38 in Tasmania and ten in the Northern Territory."/>
      </w:tblPr>
      <w:tblGrid>
        <w:gridCol w:w="1418"/>
        <w:gridCol w:w="3295"/>
        <w:gridCol w:w="3296"/>
        <w:gridCol w:w="3296"/>
        <w:gridCol w:w="3296"/>
      </w:tblGrid>
      <w:tr w:rsidR="001E604C" w:rsidRPr="001D6629" w14:paraId="38AF062F" w14:textId="109463D6" w:rsidTr="000C6DD7">
        <w:trPr>
          <w:cnfStyle w:val="100000000000" w:firstRow="1" w:lastRow="0" w:firstColumn="0" w:lastColumn="0" w:oddVBand="0" w:evenVBand="0" w:oddHBand="0" w:evenHBand="0" w:firstRowFirstColumn="0" w:firstRowLastColumn="0" w:lastRowFirstColumn="0" w:lastRowLastColumn="0"/>
          <w:tblHeader/>
        </w:trPr>
        <w:tc>
          <w:tcPr>
            <w:tcW w:w="1418" w:type="dxa"/>
            <w:hideMark/>
          </w:tcPr>
          <w:p w14:paraId="7F39B926" w14:textId="77777777" w:rsidR="001E604C" w:rsidRPr="00255426" w:rsidRDefault="001E604C">
            <w:pPr>
              <w:pStyle w:val="NormalWeb"/>
              <w:rPr>
                <w:color w:val="FFFFFF" w:themeColor="background1"/>
              </w:rPr>
            </w:pPr>
            <w:proofErr w:type="spellStart"/>
            <w:r w:rsidRPr="00255426">
              <w:rPr>
                <w:color w:val="FFFFFF" w:themeColor="background1"/>
              </w:rPr>
              <w:t>Jurisdiction</w:t>
            </w:r>
            <w:r w:rsidRPr="00255426">
              <w:rPr>
                <w:color w:val="FFFFFF" w:themeColor="background1"/>
                <w:vertAlign w:val="superscript"/>
              </w:rPr>
              <w:t>a</w:t>
            </w:r>
            <w:proofErr w:type="spellEnd"/>
          </w:p>
        </w:tc>
        <w:tc>
          <w:tcPr>
            <w:tcW w:w="3295" w:type="dxa"/>
            <w:hideMark/>
          </w:tcPr>
          <w:p w14:paraId="6480DCD1" w14:textId="20DCC5FF" w:rsidR="001E604C" w:rsidRPr="00255426" w:rsidRDefault="00C35F57" w:rsidP="00225E86">
            <w:pPr>
              <w:pStyle w:val="NormalWeb"/>
              <w:jc w:val="center"/>
              <w:rPr>
                <w:color w:val="FFFFFF" w:themeColor="background1"/>
              </w:rPr>
            </w:pPr>
            <w:r w:rsidRPr="00255426">
              <w:rPr>
                <w:color w:val="FFFFFF" w:themeColor="background1"/>
              </w:rPr>
              <w:t xml:space="preserve">Number of new cases this </w:t>
            </w:r>
            <w:r w:rsidR="008D2E2C" w:rsidRPr="00255426">
              <w:rPr>
                <w:color w:val="FFFFFF" w:themeColor="background1"/>
              </w:rPr>
              <w:t xml:space="preserve">reporting </w:t>
            </w:r>
            <w:proofErr w:type="spellStart"/>
            <w:r w:rsidR="00225E86" w:rsidRPr="00255426">
              <w:rPr>
                <w:color w:val="FFFFFF" w:themeColor="background1"/>
              </w:rPr>
              <w:t>week</w:t>
            </w:r>
            <w:r w:rsidR="00225E86" w:rsidRPr="00255426">
              <w:rPr>
                <w:color w:val="FFFFFF" w:themeColor="background1"/>
                <w:vertAlign w:val="superscript"/>
              </w:rPr>
              <w:t>b</w:t>
            </w:r>
            <w:proofErr w:type="spellEnd"/>
            <w:r w:rsidR="001E604C" w:rsidRPr="00255426">
              <w:rPr>
                <w:color w:val="FFFFFF" w:themeColor="background1"/>
              </w:rPr>
              <w:br/>
              <w:t>(</w:t>
            </w:r>
            <w:r w:rsidR="00781D46" w:rsidRPr="00255426">
              <w:rPr>
                <w:color w:val="FFFFFF" w:themeColor="background1"/>
              </w:rPr>
              <w:t>00</w:t>
            </w:r>
            <w:r w:rsidR="001E604C" w:rsidRPr="00255426">
              <w:rPr>
                <w:color w:val="FFFFFF" w:themeColor="background1"/>
              </w:rPr>
              <w:t xml:space="preserve">:00 AEDT </w:t>
            </w:r>
            <w:r w:rsidR="00FD6A64" w:rsidRPr="00255426">
              <w:rPr>
                <w:color w:val="FFFFFF" w:themeColor="background1"/>
              </w:rPr>
              <w:t>23</w:t>
            </w:r>
            <w:r w:rsidR="00F924A1" w:rsidRPr="00255426">
              <w:rPr>
                <w:color w:val="FFFFFF" w:themeColor="background1"/>
              </w:rPr>
              <w:t xml:space="preserve"> </w:t>
            </w:r>
            <w:r w:rsidR="001E604C" w:rsidRPr="00255426">
              <w:rPr>
                <w:color w:val="FFFFFF" w:themeColor="background1"/>
              </w:rPr>
              <w:t xml:space="preserve">March to </w:t>
            </w:r>
            <w:r w:rsidR="008D2E2C" w:rsidRPr="00255426">
              <w:rPr>
                <w:color w:val="FFFFFF" w:themeColor="background1"/>
              </w:rPr>
              <w:t xml:space="preserve">23:59 AEDT </w:t>
            </w:r>
            <w:r w:rsidR="00FD6A64" w:rsidRPr="00255426">
              <w:rPr>
                <w:color w:val="FFFFFF" w:themeColor="background1"/>
              </w:rPr>
              <w:t>29</w:t>
            </w:r>
            <w:r w:rsidR="00F924A1" w:rsidRPr="00255426">
              <w:rPr>
                <w:color w:val="FFFFFF" w:themeColor="background1"/>
              </w:rPr>
              <w:t xml:space="preserve"> </w:t>
            </w:r>
            <w:r w:rsidR="001E604C" w:rsidRPr="00255426">
              <w:rPr>
                <w:color w:val="FFFFFF" w:themeColor="background1"/>
              </w:rPr>
              <w:t>March 2020)</w:t>
            </w:r>
          </w:p>
        </w:tc>
        <w:tc>
          <w:tcPr>
            <w:tcW w:w="3296" w:type="dxa"/>
            <w:hideMark/>
          </w:tcPr>
          <w:p w14:paraId="3EA41B10" w14:textId="19E7556A" w:rsidR="001E604C" w:rsidRPr="00255426" w:rsidRDefault="001E604C" w:rsidP="008D2E2C">
            <w:pPr>
              <w:pStyle w:val="NormalWeb"/>
              <w:jc w:val="center"/>
              <w:rPr>
                <w:color w:val="FFFFFF" w:themeColor="background1"/>
              </w:rPr>
            </w:pPr>
            <w:r w:rsidRPr="00255426">
              <w:rPr>
                <w:color w:val="FFFFFF" w:themeColor="background1"/>
              </w:rPr>
              <w:t xml:space="preserve">Total </w:t>
            </w:r>
            <w:proofErr w:type="spellStart"/>
            <w:r w:rsidRPr="00255426">
              <w:rPr>
                <w:color w:val="FFFFFF" w:themeColor="background1"/>
              </w:rPr>
              <w:t>cases</w:t>
            </w:r>
            <w:r w:rsidRPr="00255426">
              <w:rPr>
                <w:color w:val="FFFFFF" w:themeColor="background1"/>
                <w:vertAlign w:val="superscript"/>
              </w:rPr>
              <w:t>b</w:t>
            </w:r>
            <w:proofErr w:type="spellEnd"/>
            <w:r w:rsidRPr="00255426">
              <w:rPr>
                <w:color w:val="FFFFFF" w:themeColor="background1"/>
              </w:rPr>
              <w:br/>
              <w:t xml:space="preserve">(to </w:t>
            </w:r>
            <w:r w:rsidR="008D2E2C" w:rsidRPr="00255426">
              <w:rPr>
                <w:color w:val="FFFFFF" w:themeColor="background1"/>
              </w:rPr>
              <w:t>23:59</w:t>
            </w:r>
            <w:r w:rsidRPr="00255426">
              <w:rPr>
                <w:color w:val="FFFFFF" w:themeColor="background1"/>
              </w:rPr>
              <w:t xml:space="preserve"> AEDT </w:t>
            </w:r>
            <w:r w:rsidR="00FD6A64" w:rsidRPr="00255426">
              <w:rPr>
                <w:color w:val="FFFFFF" w:themeColor="background1"/>
              </w:rPr>
              <w:t>29</w:t>
            </w:r>
            <w:r w:rsidR="00F924A1" w:rsidRPr="00255426">
              <w:rPr>
                <w:color w:val="FFFFFF" w:themeColor="background1"/>
              </w:rPr>
              <w:t xml:space="preserve"> </w:t>
            </w:r>
            <w:r w:rsidRPr="00255426">
              <w:rPr>
                <w:color w:val="FFFFFF" w:themeColor="background1"/>
              </w:rPr>
              <w:t>March 2020)</w:t>
            </w:r>
          </w:p>
        </w:tc>
        <w:tc>
          <w:tcPr>
            <w:tcW w:w="3296" w:type="dxa"/>
          </w:tcPr>
          <w:p w14:paraId="3236D51A" w14:textId="052097F1" w:rsidR="001E604C" w:rsidRPr="00255426" w:rsidRDefault="001E604C" w:rsidP="00D562C2">
            <w:pPr>
              <w:pStyle w:val="NormalWeb"/>
              <w:jc w:val="center"/>
              <w:rPr>
                <w:color w:val="FFFFFF" w:themeColor="background1"/>
              </w:rPr>
            </w:pPr>
            <w:r w:rsidRPr="00255426">
              <w:rPr>
                <w:color w:val="FFFFFF" w:themeColor="background1"/>
              </w:rPr>
              <w:t xml:space="preserve">Cases per 100,000 </w:t>
            </w:r>
            <w:r w:rsidR="00C35F57" w:rsidRPr="00255426">
              <w:rPr>
                <w:color w:val="FFFFFF" w:themeColor="background1"/>
              </w:rPr>
              <w:t>population</w:t>
            </w:r>
          </w:p>
          <w:p w14:paraId="558E0C47" w14:textId="4C96047C" w:rsidR="001E604C" w:rsidRPr="00255426" w:rsidRDefault="001E604C" w:rsidP="00D562C2">
            <w:pPr>
              <w:pStyle w:val="NormalWeb"/>
              <w:jc w:val="center"/>
              <w:rPr>
                <w:color w:val="FFFFFF" w:themeColor="background1"/>
              </w:rPr>
            </w:pPr>
          </w:p>
        </w:tc>
        <w:tc>
          <w:tcPr>
            <w:tcW w:w="3296" w:type="dxa"/>
          </w:tcPr>
          <w:p w14:paraId="5F10ABFA" w14:textId="4E71AB80" w:rsidR="001E604C" w:rsidRPr="00255426" w:rsidRDefault="00C35F57" w:rsidP="00D562C2">
            <w:pPr>
              <w:pStyle w:val="NormalWeb"/>
              <w:jc w:val="center"/>
              <w:rPr>
                <w:color w:val="FFFFFF" w:themeColor="background1"/>
              </w:rPr>
            </w:pPr>
            <w:r w:rsidRPr="00255426">
              <w:rPr>
                <w:color w:val="FFFFFF" w:themeColor="background1"/>
              </w:rPr>
              <w:t xml:space="preserve">Cumulative number </w:t>
            </w:r>
            <w:r w:rsidR="001E604C" w:rsidRPr="00255426">
              <w:rPr>
                <w:color w:val="FFFFFF" w:themeColor="background1"/>
              </w:rPr>
              <w:t>of tests performed</w:t>
            </w:r>
          </w:p>
          <w:p w14:paraId="27C6BE78" w14:textId="34DA0D2D" w:rsidR="001E604C" w:rsidRPr="00255426" w:rsidRDefault="001E604C" w:rsidP="00D562C2">
            <w:pPr>
              <w:pStyle w:val="NormalWeb"/>
              <w:jc w:val="center"/>
              <w:rPr>
                <w:color w:val="FFFFFF" w:themeColor="background1"/>
              </w:rPr>
            </w:pPr>
            <w:r w:rsidRPr="00255426">
              <w:rPr>
                <w:color w:val="FFFFFF" w:themeColor="background1"/>
              </w:rPr>
              <w:t>(proportion of tests positive %)</w:t>
            </w:r>
          </w:p>
        </w:tc>
      </w:tr>
      <w:tr w:rsidR="001E604C" w:rsidRPr="00C15E01" w14:paraId="39856558" w14:textId="0E85BE24" w:rsidTr="000C6DD7">
        <w:tc>
          <w:tcPr>
            <w:tcW w:w="1418" w:type="dxa"/>
            <w:hideMark/>
          </w:tcPr>
          <w:p w14:paraId="2D8D1CF5" w14:textId="77777777" w:rsidR="001E604C" w:rsidRPr="00C15E01" w:rsidRDefault="001E604C">
            <w:pPr>
              <w:pStyle w:val="NormalWeb"/>
            </w:pPr>
            <w:r w:rsidRPr="00C15E01">
              <w:t>NSW</w:t>
            </w:r>
          </w:p>
        </w:tc>
        <w:tc>
          <w:tcPr>
            <w:tcW w:w="3295" w:type="dxa"/>
          </w:tcPr>
          <w:p w14:paraId="199C9B5A" w14:textId="76E238B5" w:rsidR="001E604C" w:rsidRPr="00C15E01" w:rsidRDefault="00B12FE5" w:rsidP="00D562C2">
            <w:pPr>
              <w:pStyle w:val="NormalWeb"/>
              <w:jc w:val="center"/>
            </w:pPr>
            <w:r>
              <w:t>1,215</w:t>
            </w:r>
          </w:p>
        </w:tc>
        <w:tc>
          <w:tcPr>
            <w:tcW w:w="3296" w:type="dxa"/>
            <w:hideMark/>
          </w:tcPr>
          <w:p w14:paraId="280095F3" w14:textId="17E513E3" w:rsidR="001E604C" w:rsidRPr="00C15E01" w:rsidRDefault="00657797" w:rsidP="00D562C2">
            <w:pPr>
              <w:pStyle w:val="NormalWeb"/>
              <w:jc w:val="center"/>
            </w:pPr>
            <w:r>
              <w:t>1,981</w:t>
            </w:r>
          </w:p>
        </w:tc>
        <w:tc>
          <w:tcPr>
            <w:tcW w:w="3296" w:type="dxa"/>
          </w:tcPr>
          <w:p w14:paraId="6F990245" w14:textId="759EE453" w:rsidR="001E604C" w:rsidRPr="00C15E01" w:rsidRDefault="00657797" w:rsidP="00D562C2">
            <w:pPr>
              <w:pStyle w:val="NormalWeb"/>
              <w:jc w:val="center"/>
            </w:pPr>
            <w:r>
              <w:t>24.5</w:t>
            </w:r>
          </w:p>
        </w:tc>
        <w:tc>
          <w:tcPr>
            <w:tcW w:w="3296" w:type="dxa"/>
          </w:tcPr>
          <w:p w14:paraId="3BDC1590" w14:textId="2778DE16" w:rsidR="001E604C" w:rsidRPr="00C15E01" w:rsidRDefault="00BA66C8" w:rsidP="00D562C2">
            <w:pPr>
              <w:pStyle w:val="NormalWeb"/>
              <w:jc w:val="center"/>
            </w:pPr>
            <w:r>
              <w:t>91,308 (2.2%)</w:t>
            </w:r>
          </w:p>
        </w:tc>
      </w:tr>
      <w:tr w:rsidR="001E604C" w:rsidRPr="00C15E01" w14:paraId="588D744C" w14:textId="05340EC8" w:rsidTr="000C6DD7">
        <w:trPr>
          <w:cnfStyle w:val="000000010000" w:firstRow="0" w:lastRow="0" w:firstColumn="0" w:lastColumn="0" w:oddVBand="0" w:evenVBand="0" w:oddHBand="0" w:evenHBand="1" w:firstRowFirstColumn="0" w:firstRowLastColumn="0" w:lastRowFirstColumn="0" w:lastRowLastColumn="0"/>
        </w:trPr>
        <w:tc>
          <w:tcPr>
            <w:tcW w:w="1418" w:type="dxa"/>
            <w:hideMark/>
          </w:tcPr>
          <w:p w14:paraId="4D8DA12F" w14:textId="77777777" w:rsidR="001E604C" w:rsidRPr="00C15E01" w:rsidRDefault="001E604C">
            <w:pPr>
              <w:pStyle w:val="NormalWeb"/>
            </w:pPr>
            <w:r w:rsidRPr="00C15E01">
              <w:t>Vic</w:t>
            </w:r>
          </w:p>
        </w:tc>
        <w:tc>
          <w:tcPr>
            <w:tcW w:w="3295" w:type="dxa"/>
          </w:tcPr>
          <w:p w14:paraId="4D6D551A" w14:textId="5FA66260" w:rsidR="001E604C" w:rsidRPr="00C15E01" w:rsidRDefault="00B12FE5" w:rsidP="00D562C2">
            <w:pPr>
              <w:pStyle w:val="NormalWeb"/>
              <w:jc w:val="center"/>
            </w:pPr>
            <w:r>
              <w:t>360</w:t>
            </w:r>
          </w:p>
        </w:tc>
        <w:tc>
          <w:tcPr>
            <w:tcW w:w="3296" w:type="dxa"/>
            <w:hideMark/>
          </w:tcPr>
          <w:p w14:paraId="766695CB" w14:textId="4A389BDE" w:rsidR="001E604C" w:rsidRPr="00C15E01" w:rsidRDefault="00657797" w:rsidP="00D562C2">
            <w:pPr>
              <w:pStyle w:val="NormalWeb"/>
              <w:jc w:val="center"/>
            </w:pPr>
            <w:r>
              <w:t>673</w:t>
            </w:r>
          </w:p>
        </w:tc>
        <w:tc>
          <w:tcPr>
            <w:tcW w:w="3296" w:type="dxa"/>
          </w:tcPr>
          <w:p w14:paraId="7B0A4D67" w14:textId="6BAA4447" w:rsidR="001E604C" w:rsidRPr="00C15E01" w:rsidRDefault="00657797" w:rsidP="00D562C2">
            <w:pPr>
              <w:pStyle w:val="NormalWeb"/>
              <w:jc w:val="center"/>
            </w:pPr>
            <w:r>
              <w:t>10.2</w:t>
            </w:r>
          </w:p>
        </w:tc>
        <w:tc>
          <w:tcPr>
            <w:tcW w:w="3296" w:type="dxa"/>
          </w:tcPr>
          <w:p w14:paraId="3927BD7D" w14:textId="62ECAFA8" w:rsidR="001E604C" w:rsidRPr="00C15E01" w:rsidRDefault="00BA66C8" w:rsidP="00D562C2">
            <w:pPr>
              <w:pStyle w:val="NormalWeb"/>
              <w:jc w:val="center"/>
            </w:pPr>
            <w:r>
              <w:t>28,941 (2.3%)</w:t>
            </w:r>
          </w:p>
        </w:tc>
      </w:tr>
      <w:tr w:rsidR="001E604C" w:rsidRPr="00C15E01" w14:paraId="415DFE17" w14:textId="449D2C0B" w:rsidTr="000C6DD7">
        <w:tc>
          <w:tcPr>
            <w:tcW w:w="1418" w:type="dxa"/>
            <w:hideMark/>
          </w:tcPr>
          <w:p w14:paraId="45B362A6" w14:textId="77777777" w:rsidR="001E604C" w:rsidRPr="00C15E01" w:rsidRDefault="001E604C">
            <w:pPr>
              <w:pStyle w:val="NormalWeb"/>
            </w:pPr>
            <w:r w:rsidRPr="00C15E01">
              <w:t>Qld</w:t>
            </w:r>
          </w:p>
        </w:tc>
        <w:tc>
          <w:tcPr>
            <w:tcW w:w="3295" w:type="dxa"/>
          </w:tcPr>
          <w:p w14:paraId="0DDC4862" w14:textId="0D18E900" w:rsidR="001E604C" w:rsidRPr="00C15E01" w:rsidRDefault="00B12FE5" w:rsidP="00D562C2">
            <w:pPr>
              <w:pStyle w:val="NormalWeb"/>
              <w:jc w:val="center"/>
            </w:pPr>
            <w:r>
              <w:t>376</w:t>
            </w:r>
          </w:p>
        </w:tc>
        <w:tc>
          <w:tcPr>
            <w:tcW w:w="3296" w:type="dxa"/>
            <w:hideMark/>
          </w:tcPr>
          <w:p w14:paraId="56D1956B" w14:textId="78C07A86" w:rsidR="001E604C" w:rsidRPr="00C15E01" w:rsidRDefault="00657797" w:rsidP="00D562C2">
            <w:pPr>
              <w:pStyle w:val="NormalWeb"/>
              <w:jc w:val="center"/>
            </w:pPr>
            <w:r>
              <w:t>738</w:t>
            </w:r>
          </w:p>
        </w:tc>
        <w:tc>
          <w:tcPr>
            <w:tcW w:w="3296" w:type="dxa"/>
          </w:tcPr>
          <w:p w14:paraId="53DA24FE" w14:textId="7E0A48DB" w:rsidR="001E604C" w:rsidRPr="00C15E01" w:rsidRDefault="00657797" w:rsidP="00D562C2">
            <w:pPr>
              <w:pStyle w:val="NormalWeb"/>
              <w:jc w:val="center"/>
            </w:pPr>
            <w:r>
              <w:t>14.5</w:t>
            </w:r>
          </w:p>
        </w:tc>
        <w:tc>
          <w:tcPr>
            <w:tcW w:w="3296" w:type="dxa"/>
          </w:tcPr>
          <w:p w14:paraId="5CAF6E59" w14:textId="2D1BACAE" w:rsidR="001E604C" w:rsidRPr="00C15E01" w:rsidRDefault="00BA66C8" w:rsidP="00D562C2">
            <w:pPr>
              <w:pStyle w:val="NormalWeb"/>
              <w:jc w:val="center"/>
            </w:pPr>
            <w:r>
              <w:t>45,107 (1.6%)</w:t>
            </w:r>
          </w:p>
        </w:tc>
      </w:tr>
      <w:tr w:rsidR="001E604C" w:rsidRPr="00C15E01" w14:paraId="4234779C" w14:textId="512929B1" w:rsidTr="000C6DD7">
        <w:trPr>
          <w:cnfStyle w:val="000000010000" w:firstRow="0" w:lastRow="0" w:firstColumn="0" w:lastColumn="0" w:oddVBand="0" w:evenVBand="0" w:oddHBand="0" w:evenHBand="1" w:firstRowFirstColumn="0" w:firstRowLastColumn="0" w:lastRowFirstColumn="0" w:lastRowLastColumn="0"/>
        </w:trPr>
        <w:tc>
          <w:tcPr>
            <w:tcW w:w="1418" w:type="dxa"/>
            <w:hideMark/>
          </w:tcPr>
          <w:p w14:paraId="4DE9987D" w14:textId="77777777" w:rsidR="001E604C" w:rsidRPr="00C15E01" w:rsidRDefault="001E604C">
            <w:pPr>
              <w:pStyle w:val="NormalWeb"/>
            </w:pPr>
            <w:r w:rsidRPr="00C15E01">
              <w:t>WA</w:t>
            </w:r>
          </w:p>
        </w:tc>
        <w:tc>
          <w:tcPr>
            <w:tcW w:w="3295" w:type="dxa"/>
          </w:tcPr>
          <w:p w14:paraId="158BCEFA" w14:textId="1A5AA069" w:rsidR="001E604C" w:rsidRPr="00C15E01" w:rsidRDefault="00B12FE5" w:rsidP="00D562C2">
            <w:pPr>
              <w:pStyle w:val="NormalWeb"/>
              <w:jc w:val="center"/>
            </w:pPr>
            <w:r>
              <w:t>1</w:t>
            </w:r>
            <w:r w:rsidR="004D77D0">
              <w:t>44</w:t>
            </w:r>
          </w:p>
        </w:tc>
        <w:tc>
          <w:tcPr>
            <w:tcW w:w="3296" w:type="dxa"/>
            <w:hideMark/>
          </w:tcPr>
          <w:p w14:paraId="2F8FFEF3" w14:textId="0B294F95" w:rsidR="001E604C" w:rsidRPr="00C15E01" w:rsidRDefault="00657797" w:rsidP="00D562C2">
            <w:pPr>
              <w:pStyle w:val="NormalWeb"/>
              <w:jc w:val="center"/>
            </w:pPr>
            <w:r>
              <w:t>313</w:t>
            </w:r>
          </w:p>
        </w:tc>
        <w:tc>
          <w:tcPr>
            <w:tcW w:w="3296" w:type="dxa"/>
          </w:tcPr>
          <w:p w14:paraId="48F89DC9" w14:textId="5AA5C626" w:rsidR="001E604C" w:rsidRPr="00C15E01" w:rsidRDefault="00BA66C8" w:rsidP="00D562C2">
            <w:pPr>
              <w:pStyle w:val="NormalWeb"/>
              <w:jc w:val="center"/>
            </w:pPr>
            <w:r>
              <w:t>11.9</w:t>
            </w:r>
          </w:p>
        </w:tc>
        <w:tc>
          <w:tcPr>
            <w:tcW w:w="3296" w:type="dxa"/>
          </w:tcPr>
          <w:p w14:paraId="33315194" w14:textId="19BC513A" w:rsidR="001E604C" w:rsidRPr="00C15E01" w:rsidRDefault="00BA66C8" w:rsidP="00D562C2">
            <w:pPr>
              <w:pStyle w:val="NormalWeb"/>
              <w:jc w:val="center"/>
            </w:pPr>
            <w:r>
              <w:t>13,337 (2.3%)</w:t>
            </w:r>
          </w:p>
        </w:tc>
      </w:tr>
      <w:tr w:rsidR="001E604C" w:rsidRPr="00C15E01" w14:paraId="0E6116CB" w14:textId="06137249" w:rsidTr="000C6DD7">
        <w:tc>
          <w:tcPr>
            <w:tcW w:w="1418" w:type="dxa"/>
            <w:hideMark/>
          </w:tcPr>
          <w:p w14:paraId="71DD7283" w14:textId="77777777" w:rsidR="001E604C" w:rsidRPr="00C15E01" w:rsidRDefault="001E604C">
            <w:pPr>
              <w:pStyle w:val="NormalWeb"/>
            </w:pPr>
            <w:r w:rsidRPr="00C15E01">
              <w:t>SA</w:t>
            </w:r>
          </w:p>
        </w:tc>
        <w:tc>
          <w:tcPr>
            <w:tcW w:w="3295" w:type="dxa"/>
          </w:tcPr>
          <w:p w14:paraId="577EF96F" w14:textId="55802AE1" w:rsidR="001E604C" w:rsidRPr="00C15E01" w:rsidRDefault="00B12FE5" w:rsidP="00D562C2">
            <w:pPr>
              <w:pStyle w:val="NormalWeb"/>
              <w:jc w:val="center"/>
            </w:pPr>
            <w:r>
              <w:t>167</w:t>
            </w:r>
          </w:p>
        </w:tc>
        <w:tc>
          <w:tcPr>
            <w:tcW w:w="3296" w:type="dxa"/>
            <w:hideMark/>
          </w:tcPr>
          <w:p w14:paraId="3D33FC41" w14:textId="4ADEC5FE" w:rsidR="001E604C" w:rsidRPr="00C15E01" w:rsidRDefault="00657797" w:rsidP="00D562C2">
            <w:pPr>
              <w:pStyle w:val="NormalWeb"/>
              <w:jc w:val="center"/>
            </w:pPr>
            <w:r>
              <w:t>304</w:t>
            </w:r>
          </w:p>
        </w:tc>
        <w:tc>
          <w:tcPr>
            <w:tcW w:w="3296" w:type="dxa"/>
          </w:tcPr>
          <w:p w14:paraId="5642D4BF" w14:textId="24AF7DFE" w:rsidR="001E604C" w:rsidRPr="00C15E01" w:rsidRDefault="00BA66C8" w:rsidP="00D562C2">
            <w:pPr>
              <w:pStyle w:val="NormalWeb"/>
              <w:jc w:val="center"/>
            </w:pPr>
            <w:r>
              <w:t>17.4</w:t>
            </w:r>
          </w:p>
        </w:tc>
        <w:tc>
          <w:tcPr>
            <w:tcW w:w="3296" w:type="dxa"/>
          </w:tcPr>
          <w:p w14:paraId="331413FE" w14:textId="6884D285" w:rsidR="001E604C" w:rsidRPr="00C15E01" w:rsidRDefault="00BA66C8" w:rsidP="00D562C2">
            <w:pPr>
              <w:pStyle w:val="NormalWeb"/>
              <w:jc w:val="center"/>
            </w:pPr>
            <w:r>
              <w:t>24,737 (1.2%)</w:t>
            </w:r>
          </w:p>
        </w:tc>
      </w:tr>
      <w:tr w:rsidR="001E604C" w:rsidRPr="00C15E01" w14:paraId="1B37BF0B" w14:textId="244FB6F7" w:rsidTr="000C6DD7">
        <w:trPr>
          <w:cnfStyle w:val="000000010000" w:firstRow="0" w:lastRow="0" w:firstColumn="0" w:lastColumn="0" w:oddVBand="0" w:evenVBand="0" w:oddHBand="0" w:evenHBand="1" w:firstRowFirstColumn="0" w:firstRowLastColumn="0" w:lastRowFirstColumn="0" w:lastRowLastColumn="0"/>
        </w:trPr>
        <w:tc>
          <w:tcPr>
            <w:tcW w:w="1418" w:type="dxa"/>
            <w:hideMark/>
          </w:tcPr>
          <w:p w14:paraId="3DB420AB" w14:textId="77777777" w:rsidR="001E604C" w:rsidRPr="00C15E01" w:rsidRDefault="001E604C">
            <w:pPr>
              <w:pStyle w:val="NormalWeb"/>
            </w:pPr>
            <w:r w:rsidRPr="00C15E01">
              <w:t>Tas</w:t>
            </w:r>
          </w:p>
        </w:tc>
        <w:tc>
          <w:tcPr>
            <w:tcW w:w="3295" w:type="dxa"/>
          </w:tcPr>
          <w:p w14:paraId="42561F6E" w14:textId="30F9D6A7" w:rsidR="001E604C" w:rsidRPr="00C15E01" w:rsidRDefault="00B12FE5" w:rsidP="00D562C2">
            <w:pPr>
              <w:pStyle w:val="NormalWeb"/>
              <w:jc w:val="center"/>
            </w:pPr>
            <w:r>
              <w:t>38</w:t>
            </w:r>
          </w:p>
        </w:tc>
        <w:tc>
          <w:tcPr>
            <w:tcW w:w="3296" w:type="dxa"/>
            <w:hideMark/>
          </w:tcPr>
          <w:p w14:paraId="7D009A98" w14:textId="5F5E8A52" w:rsidR="001E604C" w:rsidRPr="00C15E01" w:rsidRDefault="00657797" w:rsidP="00D562C2">
            <w:pPr>
              <w:pStyle w:val="NormalWeb"/>
              <w:jc w:val="center"/>
            </w:pPr>
            <w:r>
              <w:t>59</w:t>
            </w:r>
          </w:p>
        </w:tc>
        <w:tc>
          <w:tcPr>
            <w:tcW w:w="3296" w:type="dxa"/>
          </w:tcPr>
          <w:p w14:paraId="5F0A60E1" w14:textId="305F2C76" w:rsidR="001E604C" w:rsidRPr="00C15E01" w:rsidRDefault="00657797" w:rsidP="00D562C2">
            <w:pPr>
              <w:pStyle w:val="NormalWeb"/>
              <w:jc w:val="center"/>
            </w:pPr>
            <w:r>
              <w:t>11.0</w:t>
            </w:r>
          </w:p>
        </w:tc>
        <w:tc>
          <w:tcPr>
            <w:tcW w:w="3296" w:type="dxa"/>
          </w:tcPr>
          <w:p w14:paraId="212AE458" w14:textId="4A8D17DA" w:rsidR="001E604C" w:rsidRPr="00C15E01" w:rsidRDefault="00BA66C8" w:rsidP="00D562C2">
            <w:pPr>
              <w:pStyle w:val="NormalWeb"/>
              <w:jc w:val="center"/>
            </w:pPr>
            <w:r>
              <w:t>1,720 (3.4%)</w:t>
            </w:r>
          </w:p>
        </w:tc>
      </w:tr>
      <w:tr w:rsidR="001E604C" w:rsidRPr="00C15E01" w14:paraId="3FA4DCF3" w14:textId="0586C9CE" w:rsidTr="000C6DD7">
        <w:tc>
          <w:tcPr>
            <w:tcW w:w="1418" w:type="dxa"/>
            <w:hideMark/>
          </w:tcPr>
          <w:p w14:paraId="44A8CC5B" w14:textId="77777777" w:rsidR="001E604C" w:rsidRPr="00C15E01" w:rsidRDefault="001E604C">
            <w:pPr>
              <w:pStyle w:val="NormalWeb"/>
            </w:pPr>
            <w:r w:rsidRPr="00C15E01">
              <w:t>NT</w:t>
            </w:r>
          </w:p>
        </w:tc>
        <w:tc>
          <w:tcPr>
            <w:tcW w:w="3295" w:type="dxa"/>
          </w:tcPr>
          <w:p w14:paraId="1AB4A437" w14:textId="7BAC8122" w:rsidR="001E604C" w:rsidRPr="00C15E01" w:rsidRDefault="00B12FE5" w:rsidP="00D562C2">
            <w:pPr>
              <w:pStyle w:val="NormalWeb"/>
              <w:jc w:val="center"/>
            </w:pPr>
            <w:r>
              <w:t>10</w:t>
            </w:r>
          </w:p>
        </w:tc>
        <w:tc>
          <w:tcPr>
            <w:tcW w:w="3296" w:type="dxa"/>
            <w:hideMark/>
          </w:tcPr>
          <w:p w14:paraId="1F0C8DB3" w14:textId="48ED5EF4" w:rsidR="001E604C" w:rsidRPr="00C15E01" w:rsidRDefault="00657797" w:rsidP="00D562C2">
            <w:pPr>
              <w:pStyle w:val="NormalWeb"/>
              <w:jc w:val="center"/>
            </w:pPr>
            <w:r>
              <w:t>14</w:t>
            </w:r>
          </w:p>
        </w:tc>
        <w:tc>
          <w:tcPr>
            <w:tcW w:w="3296" w:type="dxa"/>
          </w:tcPr>
          <w:p w14:paraId="4C654EC4" w14:textId="4E39684F" w:rsidR="001E604C" w:rsidRPr="00C15E01" w:rsidRDefault="00657797" w:rsidP="00D562C2">
            <w:pPr>
              <w:pStyle w:val="NormalWeb"/>
              <w:jc w:val="center"/>
            </w:pPr>
            <w:r>
              <w:t>5.7</w:t>
            </w:r>
          </w:p>
        </w:tc>
        <w:tc>
          <w:tcPr>
            <w:tcW w:w="3296" w:type="dxa"/>
          </w:tcPr>
          <w:p w14:paraId="1EF8A267" w14:textId="21D8D060" w:rsidR="001E604C" w:rsidRPr="00C15E01" w:rsidRDefault="00BA66C8" w:rsidP="00D562C2">
            <w:pPr>
              <w:pStyle w:val="NormalWeb"/>
              <w:jc w:val="center"/>
            </w:pPr>
            <w:r>
              <w:t>1,881 (0.7%)</w:t>
            </w:r>
          </w:p>
        </w:tc>
      </w:tr>
      <w:tr w:rsidR="001E604C" w:rsidRPr="00C15E01" w14:paraId="546C2E07" w14:textId="437B1698" w:rsidTr="000C6DD7">
        <w:trPr>
          <w:cnfStyle w:val="000000010000" w:firstRow="0" w:lastRow="0" w:firstColumn="0" w:lastColumn="0" w:oddVBand="0" w:evenVBand="0" w:oddHBand="0" w:evenHBand="1" w:firstRowFirstColumn="0" w:firstRowLastColumn="0" w:lastRowFirstColumn="0" w:lastRowLastColumn="0"/>
        </w:trPr>
        <w:tc>
          <w:tcPr>
            <w:tcW w:w="1418" w:type="dxa"/>
            <w:hideMark/>
          </w:tcPr>
          <w:p w14:paraId="32BD36B6" w14:textId="77777777" w:rsidR="001E604C" w:rsidRPr="00C15E01" w:rsidRDefault="001E604C">
            <w:pPr>
              <w:pStyle w:val="NormalWeb"/>
            </w:pPr>
            <w:r w:rsidRPr="00C15E01">
              <w:t>ACT</w:t>
            </w:r>
          </w:p>
        </w:tc>
        <w:tc>
          <w:tcPr>
            <w:tcW w:w="3295" w:type="dxa"/>
          </w:tcPr>
          <w:p w14:paraId="1FE8B531" w14:textId="23E2E599" w:rsidR="001E604C" w:rsidRPr="00C15E01" w:rsidRDefault="00B12FE5" w:rsidP="00D562C2">
            <w:pPr>
              <w:pStyle w:val="NormalWeb"/>
              <w:jc w:val="center"/>
            </w:pPr>
            <w:r>
              <w:t>45</w:t>
            </w:r>
          </w:p>
        </w:tc>
        <w:tc>
          <w:tcPr>
            <w:tcW w:w="3296" w:type="dxa"/>
            <w:hideMark/>
          </w:tcPr>
          <w:p w14:paraId="3D7BE0CF" w14:textId="55609772" w:rsidR="001E604C" w:rsidRPr="00C15E01" w:rsidRDefault="00657797" w:rsidP="00D562C2">
            <w:pPr>
              <w:pStyle w:val="NormalWeb"/>
              <w:jc w:val="center"/>
            </w:pPr>
            <w:r>
              <w:t>77</w:t>
            </w:r>
          </w:p>
        </w:tc>
        <w:tc>
          <w:tcPr>
            <w:tcW w:w="3296" w:type="dxa"/>
          </w:tcPr>
          <w:p w14:paraId="35886FD8" w14:textId="0B637672" w:rsidR="001E604C" w:rsidRPr="00C15E01" w:rsidRDefault="00657797" w:rsidP="00D562C2">
            <w:pPr>
              <w:pStyle w:val="NormalWeb"/>
              <w:jc w:val="center"/>
            </w:pPr>
            <w:r>
              <w:t>18.0</w:t>
            </w:r>
          </w:p>
        </w:tc>
        <w:tc>
          <w:tcPr>
            <w:tcW w:w="3296" w:type="dxa"/>
          </w:tcPr>
          <w:p w14:paraId="641EA281" w14:textId="15BEC5F9" w:rsidR="001E604C" w:rsidRPr="00C15E01" w:rsidRDefault="00BA66C8" w:rsidP="00D562C2">
            <w:pPr>
              <w:pStyle w:val="NormalWeb"/>
              <w:jc w:val="center"/>
            </w:pPr>
            <w:r>
              <w:t>4,230 (1.8%)</w:t>
            </w:r>
          </w:p>
        </w:tc>
      </w:tr>
      <w:tr w:rsidR="001E604C" w:rsidRPr="00C15E01" w14:paraId="0FB1D32E" w14:textId="064D0E2D" w:rsidTr="000C6DD7">
        <w:tc>
          <w:tcPr>
            <w:tcW w:w="1418" w:type="dxa"/>
            <w:shd w:val="clear" w:color="auto" w:fill="FDE9D9" w:themeFill="accent6" w:themeFillTint="33"/>
            <w:hideMark/>
          </w:tcPr>
          <w:p w14:paraId="552EB1A9" w14:textId="1864DD71" w:rsidR="001E604C" w:rsidRPr="00C15E01" w:rsidRDefault="001E604C" w:rsidP="00262330">
            <w:pPr>
              <w:pStyle w:val="NormalWeb"/>
              <w:rPr>
                <w:b/>
              </w:rPr>
            </w:pPr>
            <w:r w:rsidRPr="00C15E01">
              <w:rPr>
                <w:b/>
              </w:rPr>
              <w:t xml:space="preserve">Total </w:t>
            </w:r>
          </w:p>
        </w:tc>
        <w:tc>
          <w:tcPr>
            <w:tcW w:w="3295" w:type="dxa"/>
            <w:shd w:val="clear" w:color="auto" w:fill="FDE9D9" w:themeFill="accent6" w:themeFillTint="33"/>
          </w:tcPr>
          <w:p w14:paraId="7B62888B" w14:textId="0327476E" w:rsidR="001E604C" w:rsidRPr="00C15E01" w:rsidRDefault="004D77D0" w:rsidP="00D562C2">
            <w:pPr>
              <w:pStyle w:val="NormalWeb"/>
              <w:jc w:val="center"/>
              <w:rPr>
                <w:b/>
              </w:rPr>
            </w:pPr>
            <w:r>
              <w:rPr>
                <w:b/>
              </w:rPr>
              <w:t>2,355</w:t>
            </w:r>
          </w:p>
        </w:tc>
        <w:tc>
          <w:tcPr>
            <w:tcW w:w="3296" w:type="dxa"/>
            <w:shd w:val="clear" w:color="auto" w:fill="FDE9D9" w:themeFill="accent6" w:themeFillTint="33"/>
            <w:hideMark/>
          </w:tcPr>
          <w:p w14:paraId="0E1D28C5" w14:textId="3AAFA09F" w:rsidR="001E604C" w:rsidRPr="00C15E01" w:rsidRDefault="00657797" w:rsidP="00D562C2">
            <w:pPr>
              <w:pStyle w:val="NormalWeb"/>
              <w:jc w:val="center"/>
              <w:rPr>
                <w:b/>
              </w:rPr>
            </w:pPr>
            <w:r>
              <w:rPr>
                <w:b/>
              </w:rPr>
              <w:t>4,159</w:t>
            </w:r>
          </w:p>
        </w:tc>
        <w:tc>
          <w:tcPr>
            <w:tcW w:w="3296" w:type="dxa"/>
            <w:shd w:val="clear" w:color="auto" w:fill="FDE9D9" w:themeFill="accent6" w:themeFillTint="33"/>
          </w:tcPr>
          <w:p w14:paraId="3FCC16B4" w14:textId="01C39B6E" w:rsidR="001E604C" w:rsidRPr="00C15E01" w:rsidRDefault="00657797" w:rsidP="00D562C2">
            <w:pPr>
              <w:pStyle w:val="NormalWeb"/>
              <w:jc w:val="center"/>
              <w:rPr>
                <w:b/>
              </w:rPr>
            </w:pPr>
            <w:r>
              <w:rPr>
                <w:b/>
              </w:rPr>
              <w:t>16.4</w:t>
            </w:r>
          </w:p>
        </w:tc>
        <w:tc>
          <w:tcPr>
            <w:tcW w:w="3296" w:type="dxa"/>
            <w:shd w:val="clear" w:color="auto" w:fill="FDE9D9" w:themeFill="accent6" w:themeFillTint="33"/>
          </w:tcPr>
          <w:p w14:paraId="5525899F" w14:textId="52BDA5CA" w:rsidR="001E604C" w:rsidRPr="00C15E01" w:rsidRDefault="00BA66C8" w:rsidP="00D562C2">
            <w:pPr>
              <w:pStyle w:val="NormalWeb"/>
              <w:jc w:val="center"/>
              <w:rPr>
                <w:b/>
              </w:rPr>
            </w:pPr>
            <w:r>
              <w:rPr>
                <w:b/>
              </w:rPr>
              <w:t>211,261 (2.0%)</w:t>
            </w:r>
          </w:p>
        </w:tc>
      </w:tr>
    </w:tbl>
    <w:p w14:paraId="33FF355F" w14:textId="77777777" w:rsidR="00CF1E81" w:rsidRPr="009D4C93" w:rsidRDefault="00CF1E81" w:rsidP="009D4C93">
      <w:pPr>
        <w:pStyle w:val="CDIfootnotes"/>
      </w:pPr>
      <w:proofErr w:type="gramStart"/>
      <w:r w:rsidRPr="009D4C93">
        <w:t>a</w:t>
      </w:r>
      <w:proofErr w:type="gramEnd"/>
      <w:r w:rsidRPr="009D4C93">
        <w:tab/>
        <w:t>NSW = New South Wales, Vic = Victoria, Qld = Queensland, WA = Western Australia, SA = South Australia, Tas = Tasmania, NT = Northern Territory, ACT = Australian Capital Territory.</w:t>
      </w:r>
    </w:p>
    <w:p w14:paraId="60AF570D" w14:textId="66A671F6" w:rsidR="00CF1E81" w:rsidRPr="009D4C93" w:rsidRDefault="00CF1E81" w:rsidP="009D4C93">
      <w:pPr>
        <w:pStyle w:val="CDIfootnotes"/>
      </w:pPr>
      <w:r w:rsidRPr="009D4C93">
        <w:t>b</w:t>
      </w:r>
      <w:r w:rsidRPr="009D4C93">
        <w:tab/>
      </w:r>
      <w:r w:rsidR="00C35F57" w:rsidRPr="009D4C93">
        <w:t xml:space="preserve">Due to the dynamic nature of the NNDSS, data in this extract </w:t>
      </w:r>
      <w:r w:rsidR="00225E86" w:rsidRPr="009D4C93">
        <w:t xml:space="preserve">are </w:t>
      </w:r>
      <w:r w:rsidR="00C35F57" w:rsidRPr="009D4C93">
        <w:t>subject to retrospective revision and may vary from data reported in previously published reports and reports of notification data by states and territories</w:t>
      </w:r>
      <w:r w:rsidRPr="009D4C93">
        <w:t>.</w:t>
      </w:r>
    </w:p>
    <w:p w14:paraId="0A4F8C89" w14:textId="0B65686D" w:rsidR="00B4304B" w:rsidRPr="00C15E01" w:rsidRDefault="00B4304B" w:rsidP="00C15E01">
      <w:pPr>
        <w:tabs>
          <w:tab w:val="left" w:pos="1916"/>
        </w:tabs>
        <w:sectPr w:rsidR="00B4304B" w:rsidRPr="00C15E01" w:rsidSect="00DC5B1B">
          <w:footnotePr>
            <w:numFmt w:val="lowerRoman"/>
          </w:footnotePr>
          <w:pgSz w:w="16838" w:h="11906" w:orient="landscape"/>
          <w:pgMar w:top="720" w:right="720" w:bottom="720" w:left="1134" w:header="709" w:footer="284" w:gutter="0"/>
          <w:cols w:space="708"/>
          <w:titlePg/>
          <w:docGrid w:linePitch="360"/>
        </w:sectPr>
      </w:pPr>
    </w:p>
    <w:p w14:paraId="20BEE5B6" w14:textId="77777777" w:rsidR="00E21D29" w:rsidRDefault="007D2C75" w:rsidP="00E21D29">
      <w:pPr>
        <w:pStyle w:val="CDIFigures"/>
        <w:rPr>
          <w:rStyle w:val="CDIFiguresChar"/>
        </w:rPr>
      </w:pPr>
      <w:r w:rsidRPr="009D4C93">
        <w:rPr>
          <w:rStyle w:val="CDIFiguresChar"/>
        </w:rPr>
        <w:lastRenderedPageBreak/>
        <w:t xml:space="preserve">Figure </w:t>
      </w:r>
      <w:r w:rsidR="00905899" w:rsidRPr="009D4C93">
        <w:rPr>
          <w:rStyle w:val="CDIFiguresChar"/>
        </w:rPr>
        <w:t>4</w:t>
      </w:r>
      <w:r w:rsidRPr="009D4C93">
        <w:rPr>
          <w:rStyle w:val="CDIFiguresChar"/>
        </w:rPr>
        <w:t xml:space="preserve">: </w:t>
      </w:r>
      <w:r w:rsidR="00905899" w:rsidRPr="009D4C93">
        <w:rPr>
          <w:rStyle w:val="CDIFiguresChar"/>
        </w:rPr>
        <w:t xml:space="preserve">Case </w:t>
      </w:r>
      <w:r w:rsidR="00DE601E" w:rsidRPr="009D4C93">
        <w:rPr>
          <w:rStyle w:val="CDIFiguresChar"/>
        </w:rPr>
        <w:t xml:space="preserve">numbers and </w:t>
      </w:r>
      <w:r w:rsidRPr="009D4C93">
        <w:rPr>
          <w:rStyle w:val="CDIFiguresChar"/>
        </w:rPr>
        <w:t>rates of COVID-19 cases, Australia</w:t>
      </w:r>
      <w:r w:rsidR="00C35F57" w:rsidRPr="009D4C93">
        <w:rPr>
          <w:rStyle w:val="CDIFiguresChar"/>
        </w:rPr>
        <w:t>, by age and sex</w:t>
      </w:r>
    </w:p>
    <w:p w14:paraId="20AC6409" w14:textId="75F6C4AC" w:rsidR="00E21D29" w:rsidRDefault="00773875" w:rsidP="00AE1E89">
      <w:pPr>
        <w:pStyle w:val="CDIfootnotes"/>
        <w:jc w:val="center"/>
        <w:rPr>
          <w:b/>
        </w:rPr>
      </w:pPr>
      <w:r>
        <w:rPr>
          <w:b/>
          <w:noProof/>
        </w:rPr>
        <w:drawing>
          <wp:inline distT="0" distB="0" distL="0" distR="0" wp14:anchorId="16E3F632" wp14:editId="666DCCA8">
            <wp:extent cx="9301216" cy="5418214"/>
            <wp:effectExtent l="0" t="0" r="0" b="0"/>
            <wp:docPr id="8" name="Picture 8" descr="Bar chart showing age distribution of COVID-19 cases, with line graph showing age-dependent case rates, in Australia, for males and females. The male:female ratio is approximately 1:1. Case numbers are highest in the 20–29 year age group, while reported case rates per 100,000 in each age group are highest in the 60–69 year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_remaining_figur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04775" cy="5420287"/>
                    </a:xfrm>
                    <a:prstGeom prst="rect">
                      <a:avLst/>
                    </a:prstGeom>
                  </pic:spPr>
                </pic:pic>
              </a:graphicData>
            </a:graphic>
          </wp:inline>
        </w:drawing>
      </w:r>
    </w:p>
    <w:p w14:paraId="0C50230F" w14:textId="77777777" w:rsidR="00D266E2" w:rsidRDefault="00D266E2">
      <w:pPr>
        <w:rPr>
          <w:rStyle w:val="CDIFiguresChar"/>
          <w:b w:val="0"/>
        </w:rPr>
      </w:pPr>
      <w:r>
        <w:rPr>
          <w:rStyle w:val="CDIFiguresChar"/>
        </w:rPr>
        <w:br w:type="page"/>
      </w:r>
    </w:p>
    <w:p w14:paraId="4FFDECC3" w14:textId="1EBB2391" w:rsidR="00BF4934" w:rsidRDefault="00BF4934" w:rsidP="00E21D29">
      <w:pPr>
        <w:pStyle w:val="CDIFigures"/>
      </w:pPr>
      <w:r w:rsidRPr="009D4C93">
        <w:rPr>
          <w:rStyle w:val="CDIFiguresChar"/>
        </w:rPr>
        <w:lastRenderedPageBreak/>
        <w:t xml:space="preserve">Figure </w:t>
      </w:r>
      <w:r w:rsidR="001E2993" w:rsidRPr="009D4C93">
        <w:rPr>
          <w:rStyle w:val="CDIFiguresChar"/>
        </w:rPr>
        <w:t>5</w:t>
      </w:r>
      <w:r w:rsidRPr="009D4C93">
        <w:rPr>
          <w:rStyle w:val="CDIFiguresChar"/>
        </w:rPr>
        <w:t>: Frequency of COVID-19 symptoms in confirmed cases, Australia</w:t>
      </w:r>
      <w:r w:rsidR="00172AB0" w:rsidRPr="009D4C93">
        <w:rPr>
          <w:rStyle w:val="CDIFiguresChar"/>
        </w:rPr>
        <w:t xml:space="preserve"> (n = 2,257)</w:t>
      </w:r>
    </w:p>
    <w:p w14:paraId="5B70C337" w14:textId="77777777" w:rsidR="00BF4934" w:rsidRDefault="00BF4934" w:rsidP="00AE1E89">
      <w:pPr>
        <w:pStyle w:val="CDIfootnotes"/>
        <w:jc w:val="center"/>
      </w:pPr>
      <w:r w:rsidRPr="00DC4D02">
        <w:rPr>
          <w:noProof/>
        </w:rPr>
        <w:drawing>
          <wp:inline distT="0" distB="0" distL="0" distR="0" wp14:anchorId="0FFDEEAC" wp14:editId="452DA578">
            <wp:extent cx="6290598" cy="5682543"/>
            <wp:effectExtent l="0" t="0" r="0" b="0"/>
            <wp:docPr id="6" name="Picture 6" descr="Bar chart showing the frequency of reported symptoms of COVID-19 among confirmed cases in Australia. Cough is the most frequently reported symptom (70% of cases), followed by headache, fever, and sore throat, each of which is reported in 45 to 49% of cases. Two percent or fewer of cases report pneumonia or acute respiratory disease (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ESS\nCoV-2019\Epidemiology report\Epi report 9\Analysis\Frequency of symptoms.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299281" cy="5690387"/>
                    </a:xfrm>
                    <a:prstGeom prst="rect">
                      <a:avLst/>
                    </a:prstGeom>
                    <a:noFill/>
                    <a:ln>
                      <a:noFill/>
                    </a:ln>
                  </pic:spPr>
                </pic:pic>
              </a:graphicData>
            </a:graphic>
          </wp:inline>
        </w:drawing>
      </w:r>
      <w:r>
        <w:br w:type="page"/>
      </w:r>
    </w:p>
    <w:p w14:paraId="54A5EF37" w14:textId="37419D73" w:rsidR="0049386D" w:rsidRPr="00B4304B" w:rsidRDefault="00531007" w:rsidP="009D4C93">
      <w:pPr>
        <w:pStyle w:val="CDIFigures"/>
        <w:rPr>
          <w:vertAlign w:val="superscript"/>
        </w:rPr>
      </w:pPr>
      <w:r w:rsidRPr="00B4304B">
        <w:lastRenderedPageBreak/>
        <w:t xml:space="preserve">Figure </w:t>
      </w:r>
      <w:r w:rsidR="001E2993">
        <w:t>6</w:t>
      </w:r>
      <w:r w:rsidRPr="00B4304B">
        <w:t xml:space="preserve">: </w:t>
      </w:r>
      <w:r w:rsidR="0049386D" w:rsidRPr="00B4304B">
        <w:t xml:space="preserve">Variation in combinations of COVID-19 symptoms in confirmed cases, </w:t>
      </w:r>
      <w:proofErr w:type="spellStart"/>
      <w:r w:rsidR="0049386D" w:rsidRPr="00B4304B">
        <w:t>Australia</w:t>
      </w:r>
      <w:r w:rsidR="00B4304B">
        <w:rPr>
          <w:vertAlign w:val="superscript"/>
        </w:rPr>
        <w:t>a</w:t>
      </w:r>
      <w:proofErr w:type="spellEnd"/>
    </w:p>
    <w:p w14:paraId="218ECA04" w14:textId="191267FA" w:rsidR="00B4304B" w:rsidRDefault="00DC4D02" w:rsidP="00AE1E89">
      <w:pPr>
        <w:jc w:val="center"/>
      </w:pPr>
      <w:r w:rsidRPr="00DC4D02">
        <w:rPr>
          <w:noProof/>
          <w:color w:val="FF0000"/>
        </w:rPr>
        <w:drawing>
          <wp:inline distT="0" distB="0" distL="0" distR="0" wp14:anchorId="07D36A29" wp14:editId="631D72B7">
            <wp:extent cx="8548239" cy="4884708"/>
            <wp:effectExtent l="0" t="0" r="5715" b="0"/>
            <wp:docPr id="3" name="Picture 3" descr="Bar chart showing the frequency of different combinations of the five most-commonly reported symptoms of COVID-19: cough, fever, sore throat, headache, and muscular 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aging\CDESS\nCoV-2019\Epidemiology report\Epi report 9\Analysis\top_5_symptoms_matrix.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8564846" cy="4894198"/>
                    </a:xfrm>
                    <a:prstGeom prst="rect">
                      <a:avLst/>
                    </a:prstGeom>
                    <a:noFill/>
                    <a:ln>
                      <a:noFill/>
                    </a:ln>
                  </pic:spPr>
                </pic:pic>
              </a:graphicData>
            </a:graphic>
          </wp:inline>
        </w:drawing>
      </w:r>
    </w:p>
    <w:p w14:paraId="30292FC6" w14:textId="3CCB6C96" w:rsidR="00DC4D02" w:rsidRPr="009D4C93" w:rsidRDefault="00B4304B" w:rsidP="009D4C93">
      <w:pPr>
        <w:pStyle w:val="CDIfootnotes"/>
      </w:pPr>
      <w:proofErr w:type="spellStart"/>
      <w:r w:rsidRPr="009D4C93">
        <w:t>a</w:t>
      </w:r>
      <w:proofErr w:type="spellEnd"/>
      <w:r w:rsidRPr="009D4C93">
        <w:tab/>
        <w:t xml:space="preserve">This figure shows the variation in combinations of symptoms observed in reported cases (n = </w:t>
      </w:r>
      <w:r w:rsidR="00172AB0" w:rsidRPr="009D4C93">
        <w:t>2,257</w:t>
      </w:r>
      <w:r w:rsidRPr="009D4C93">
        <w:t xml:space="preserve">) for the </w:t>
      </w:r>
      <w:r w:rsidR="007F0193" w:rsidRPr="009D4C93">
        <w:t xml:space="preserve">five </w:t>
      </w:r>
      <w:r w:rsidRPr="009D4C93">
        <w:t>most frequently observed symptoms (cough,</w:t>
      </w:r>
      <w:r w:rsidR="00DE601E" w:rsidRPr="009D4C93">
        <w:t xml:space="preserve"> headache,</w:t>
      </w:r>
      <w:r w:rsidRPr="009D4C93">
        <w:t xml:space="preserve"> fever, sore throat,</w:t>
      </w:r>
      <w:r w:rsidR="00255426" w:rsidRPr="009D4C93">
        <w:t xml:space="preserve"> </w:t>
      </w:r>
      <w:r w:rsidR="00DE601E" w:rsidRPr="009D4C93">
        <w:t>runny nose</w:t>
      </w:r>
      <w:r w:rsidRPr="009D4C93">
        <w:t xml:space="preserve">). The </w:t>
      </w:r>
      <w:r w:rsidR="00172AB0" w:rsidRPr="009D4C93">
        <w:t xml:space="preserve">horizontal </w:t>
      </w:r>
      <w:r w:rsidRPr="009D4C93">
        <w:t xml:space="preserve">bars on the left show the frequency of symptom occurrence in any combination with other symptoms. The circles and lines indicate particular combinations of symptoms observed in individual patients. The </w:t>
      </w:r>
      <w:r w:rsidR="00172AB0" w:rsidRPr="009D4C93">
        <w:t xml:space="preserve">vertical </w:t>
      </w:r>
      <w:r w:rsidRPr="009D4C93">
        <w:t>green bars indicate the frequency of occurrence of the corresponding combination of symptoms.</w:t>
      </w:r>
    </w:p>
    <w:p w14:paraId="651B2587" w14:textId="77777777" w:rsidR="00DC5B1B" w:rsidRDefault="00DC5B1B">
      <w:pPr>
        <w:rPr>
          <w:b/>
        </w:rPr>
      </w:pPr>
      <w:r>
        <w:br w:type="page"/>
      </w:r>
    </w:p>
    <w:p w14:paraId="28764EDD" w14:textId="1DB28814" w:rsidR="00157355" w:rsidRPr="00A93A4D" w:rsidRDefault="000F75E4" w:rsidP="009D4C93">
      <w:pPr>
        <w:pStyle w:val="CDIFigures"/>
        <w:rPr>
          <w:vertAlign w:val="superscript"/>
        </w:rPr>
      </w:pPr>
      <w:r w:rsidRPr="00B4304B">
        <w:lastRenderedPageBreak/>
        <w:t xml:space="preserve">Figure </w:t>
      </w:r>
      <w:r w:rsidR="001E2993">
        <w:t>7</w:t>
      </w:r>
      <w:r w:rsidR="00B4304B" w:rsidRPr="00B4304B">
        <w:t xml:space="preserve">: </w:t>
      </w:r>
      <w:r w:rsidRPr="00B4304B">
        <w:t>Number of COVID-19 cases by place of acquisition over time, Australia</w:t>
      </w:r>
      <w:r w:rsidR="00CC7DAE" w:rsidRPr="00B4304B">
        <w:t xml:space="preserve"> (n = </w:t>
      </w:r>
      <w:r w:rsidR="00A90041">
        <w:t>4,159</w:t>
      </w:r>
      <w:r w:rsidR="00CC7DAE" w:rsidRPr="00B4304B">
        <w:t>)</w:t>
      </w:r>
      <w:r w:rsidR="00A93A4D">
        <w:rPr>
          <w:vertAlign w:val="superscript"/>
        </w:rPr>
        <w:t>a</w:t>
      </w:r>
    </w:p>
    <w:p w14:paraId="5DBC3DF0" w14:textId="2E04074B" w:rsidR="00157355" w:rsidRDefault="00A90041" w:rsidP="00AE1E89">
      <w:pPr>
        <w:jc w:val="center"/>
      </w:pPr>
      <w:r>
        <w:rPr>
          <w:noProof/>
        </w:rPr>
        <w:drawing>
          <wp:inline distT="0" distB="0" distL="0" distR="0" wp14:anchorId="42CCFAA0" wp14:editId="7684F9BD">
            <wp:extent cx="8092032" cy="5272763"/>
            <wp:effectExtent l="0" t="0" r="4445" b="4445"/>
            <wp:docPr id="9" name="Picture 9" descr="Bar chart showing the number of COVID-19 cases by place of acquisition over time. The chart shows that for the cases for which a place of acquisition has been determined, the majority (79%) of cases have been acquired overseas, with the other 21% of cases acquired local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103357" cy="5280143"/>
                    </a:xfrm>
                    <a:prstGeom prst="rect">
                      <a:avLst/>
                    </a:prstGeom>
                    <a:noFill/>
                  </pic:spPr>
                </pic:pic>
              </a:graphicData>
            </a:graphic>
          </wp:inline>
        </w:drawing>
      </w:r>
    </w:p>
    <w:p w14:paraId="07F8C165" w14:textId="70C7E032" w:rsidR="002E18A9" w:rsidRDefault="00A93A4D" w:rsidP="00AE1E89">
      <w:pPr>
        <w:pStyle w:val="CDIfootnotes"/>
      </w:pPr>
      <w:r w:rsidRPr="009D4C93">
        <w:t>a</w:t>
      </w:r>
      <w:r w:rsidRPr="009D4C93">
        <w:tab/>
        <w:t>Recently reported cases shown in the graph should be interpreted with caution as there can be delays in reporting.</w:t>
      </w:r>
      <w:r w:rsidRPr="009D4C93">
        <w:br w:type="textWrapping" w:clear="all"/>
      </w:r>
      <w:r w:rsidR="002E18A9">
        <w:br w:type="page"/>
      </w:r>
    </w:p>
    <w:p w14:paraId="4B1A9D0D" w14:textId="7760DB3C" w:rsidR="002E18A9" w:rsidRPr="00A93A4D" w:rsidRDefault="002E18A9" w:rsidP="009D4C93">
      <w:pPr>
        <w:pStyle w:val="CDIFigures"/>
        <w:rPr>
          <w:vertAlign w:val="superscript"/>
        </w:rPr>
      </w:pPr>
      <w:r w:rsidRPr="005A2A14">
        <w:lastRenderedPageBreak/>
        <w:t xml:space="preserve">Figure </w:t>
      </w:r>
      <w:r w:rsidR="001E2993">
        <w:t>8</w:t>
      </w:r>
      <w:r w:rsidRPr="005A2A14">
        <w:t>: Confirmed cases of overseas acquired COVID-19 infection</w:t>
      </w:r>
      <w:r w:rsidR="00CC7DAE" w:rsidRPr="005A2A14">
        <w:t xml:space="preserve"> (n = </w:t>
      </w:r>
      <w:r w:rsidR="00CB4E32">
        <w:t>2,352</w:t>
      </w:r>
      <w:r w:rsidR="00CC7DAE" w:rsidRPr="005A2A14">
        <w:t>)</w:t>
      </w:r>
      <w:r w:rsidRPr="005A2A14">
        <w:t xml:space="preserve"> by</w:t>
      </w:r>
      <w:r w:rsidR="00CC7DAE" w:rsidRPr="005A2A14">
        <w:t xml:space="preserve"> </w:t>
      </w:r>
      <w:r w:rsidR="0055705C" w:rsidRPr="0055705C">
        <w:t>Standard Australian Classification of Countries (SACC)</w:t>
      </w:r>
      <w:r w:rsidR="00A93A4D">
        <w:rPr>
          <w:vertAlign w:val="superscript"/>
        </w:rPr>
        <w:t>a</w:t>
      </w:r>
    </w:p>
    <w:p w14:paraId="58078DF5" w14:textId="2AA17FF3" w:rsidR="002E18A9" w:rsidRDefault="00781D46" w:rsidP="00AE1E89">
      <w:pPr>
        <w:jc w:val="center"/>
      </w:pPr>
      <w:r>
        <w:rPr>
          <w:noProof/>
        </w:rPr>
        <w:drawing>
          <wp:inline distT="0" distB="0" distL="0" distR="0" wp14:anchorId="682577A2" wp14:editId="1DEF88D8">
            <wp:extent cx="8204987" cy="5311452"/>
            <wp:effectExtent l="0" t="0" r="5715" b="3810"/>
            <wp:docPr id="11" name="Picture 11" descr="Bar chart showing the number of overseas-acquired COVID-19 cases by WHO region of origin over time. Most overseas-acquired cases originated from Europe and th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8204987" cy="5311452"/>
                    </a:xfrm>
                    <a:prstGeom prst="rect">
                      <a:avLst/>
                    </a:prstGeom>
                  </pic:spPr>
                </pic:pic>
              </a:graphicData>
            </a:graphic>
          </wp:inline>
        </w:drawing>
      </w:r>
    </w:p>
    <w:p w14:paraId="00D99583" w14:textId="77777777" w:rsidR="00DC5B1B" w:rsidRDefault="00A93A4D" w:rsidP="009D4C93">
      <w:pPr>
        <w:pStyle w:val="CDIfootnotes"/>
        <w:sectPr w:rsidR="00DC5B1B" w:rsidSect="00DC5B1B">
          <w:footnotePr>
            <w:numFmt w:val="lowerRoman"/>
          </w:footnotePr>
          <w:pgSz w:w="16838" w:h="11906" w:orient="landscape"/>
          <w:pgMar w:top="720" w:right="720" w:bottom="720" w:left="1134" w:header="709" w:footer="284" w:gutter="0"/>
          <w:cols w:space="708"/>
          <w:titlePg/>
          <w:docGrid w:linePitch="360"/>
        </w:sectPr>
      </w:pPr>
      <w:r w:rsidRPr="009D4C93">
        <w:t>a</w:t>
      </w:r>
      <w:r w:rsidRPr="009D4C93">
        <w:tab/>
        <w:t>Recently reported cases shown in the graph should be interpreted with caution as there can be delays in reporting.</w:t>
      </w:r>
      <w:r w:rsidRPr="009D4C93">
        <w:br w:type="textWrapping" w:clear="all"/>
      </w:r>
    </w:p>
    <w:p w14:paraId="5EBB7F03" w14:textId="77777777" w:rsidR="00E867D4" w:rsidRPr="009D4C93" w:rsidRDefault="00E867D4" w:rsidP="009D4C93">
      <w:pPr>
        <w:pStyle w:val="Heading1"/>
      </w:pPr>
      <w:r w:rsidRPr="009D4C93">
        <w:lastRenderedPageBreak/>
        <w:t xml:space="preserve">International situation </w:t>
      </w:r>
    </w:p>
    <w:p w14:paraId="0EBF48F6" w14:textId="126C195B" w:rsidR="00C143B0" w:rsidRPr="00081A09" w:rsidRDefault="00C143B0" w:rsidP="009D4C93">
      <w:r w:rsidRPr="00081A09">
        <w:t>As at 23:59 AEDT 29 March 2020, the number of confirmed COVID-19 cases reported to the World Health Organization (WHO) was 634,813 globally.</w:t>
      </w:r>
      <w:r w:rsidR="003B7D13">
        <w:rPr>
          <w:vertAlign w:val="superscript"/>
        </w:rPr>
        <w:t>2</w:t>
      </w:r>
      <w:r w:rsidR="003B7D13" w:rsidRPr="00081A09">
        <w:t xml:space="preserve"> </w:t>
      </w:r>
      <w:r w:rsidR="004D09CF" w:rsidRPr="00081A09">
        <w:t>57% (n = 361,031)</w:t>
      </w:r>
      <w:r w:rsidRPr="00081A09">
        <w:t xml:space="preserve"> of all reported cases are from the European </w:t>
      </w:r>
      <w:r w:rsidR="004D09CF" w:rsidRPr="00081A09">
        <w:t xml:space="preserve">Region, </w:t>
      </w:r>
      <w:r w:rsidRPr="00081A09">
        <w:t xml:space="preserve">19% (n = 120,792) are from </w:t>
      </w:r>
      <w:r w:rsidR="003B7D13">
        <w:t xml:space="preserve">the </w:t>
      </w:r>
      <w:r w:rsidRPr="00081A09">
        <w:t xml:space="preserve">Region of </w:t>
      </w:r>
      <w:r w:rsidR="003B7D13">
        <w:t>t</w:t>
      </w:r>
      <w:r w:rsidRPr="00081A09">
        <w:t>he Americas, and 16% (n = 102,788) are from the Western Pacific Reg</w:t>
      </w:r>
      <w:r w:rsidR="004D09CF" w:rsidRPr="00081A09">
        <w:t>ion. T</w:t>
      </w:r>
      <w:r w:rsidRPr="00081A09">
        <w:t>he most affected countries with the highest number of reported cases across these regions are</w:t>
      </w:r>
      <w:r w:rsidR="003B7D13">
        <w:t xml:space="preserve"> respectively</w:t>
      </w:r>
      <w:r w:rsidRPr="00081A09">
        <w:t xml:space="preserve"> Italy (n = 92,672), </w:t>
      </w:r>
      <w:r w:rsidR="00873482" w:rsidRPr="00081A09">
        <w:t>the United States of America</w:t>
      </w:r>
      <w:r w:rsidRPr="00081A09">
        <w:t xml:space="preserve"> (n = 103,321) and </w:t>
      </w:r>
      <w:r w:rsidR="004D09CF" w:rsidRPr="00081A09">
        <w:t>China</w:t>
      </w:r>
      <w:r w:rsidR="002502B3">
        <w:t>, including special administrative regions</w:t>
      </w:r>
      <w:r w:rsidR="004D09CF" w:rsidRPr="00081A09">
        <w:t xml:space="preserve"> (n = 82,341</w:t>
      </w:r>
      <w:r w:rsidR="00D43F7E" w:rsidRPr="00081A09">
        <w:t>).</w:t>
      </w:r>
    </w:p>
    <w:p w14:paraId="7BF57933" w14:textId="1D710BB3" w:rsidR="00E867D4" w:rsidRPr="00081A09" w:rsidRDefault="00E867D4" w:rsidP="009D4C93">
      <w:r w:rsidRPr="00081A09">
        <w:t xml:space="preserve">The number of new cases reported </w:t>
      </w:r>
      <w:r w:rsidR="004D09CF" w:rsidRPr="00081A09">
        <w:t>globally</w:t>
      </w:r>
      <w:r w:rsidRPr="00081A09">
        <w:t xml:space="preserve"> has continued</w:t>
      </w:r>
      <w:r w:rsidR="005E5B94" w:rsidRPr="00081A09">
        <w:t xml:space="preserve"> to</w:t>
      </w:r>
      <w:r w:rsidRPr="00081A09">
        <w:t xml:space="preserve"> increase. </w:t>
      </w:r>
      <w:r w:rsidR="005E5B94" w:rsidRPr="00081A09">
        <w:t>As of the last reporting week, 15 countries, territories and areas reported cases of COVID-19 for the first time, bringing the total to 189 countries</w:t>
      </w:r>
      <w:r w:rsidR="003B7D13">
        <w:t>, territories and areas</w:t>
      </w:r>
      <w:r w:rsidR="005E5B94" w:rsidRPr="00081A09">
        <w:t xml:space="preserve"> globally.</w:t>
      </w:r>
      <w:r w:rsidR="00873482" w:rsidRPr="00081A09">
        <w:t xml:space="preserve"> The USA has now overtaken Italy as the country with most reported cases</w:t>
      </w:r>
      <w:r w:rsidR="003B7D13">
        <w:t>;</w:t>
      </w:r>
      <w:r w:rsidR="00873482" w:rsidRPr="00081A09">
        <w:t xml:space="preserve"> however</w:t>
      </w:r>
      <w:r w:rsidR="003B7D13">
        <w:t>,</w:t>
      </w:r>
      <w:r w:rsidR="00873482" w:rsidRPr="00081A09">
        <w:t xml:space="preserve"> the European Region continues to be the most heavily affected</w:t>
      </w:r>
      <w:r w:rsidR="003B7D13">
        <w:t>,</w:t>
      </w:r>
      <w:r w:rsidR="00873482" w:rsidRPr="00081A09">
        <w:t xml:space="preserve"> with Italy, Spain and Germany accounting for 60% (n = 217,267) of all cases in the region. </w:t>
      </w:r>
      <w:r w:rsidRPr="00081A09">
        <w:t>Of all the countries, territories and areas with known tran</w:t>
      </w:r>
      <w:r w:rsidR="005E5B94" w:rsidRPr="00081A09">
        <w:t>smission classification (n = 189</w:t>
      </w:r>
      <w:r w:rsidRPr="00081A09">
        <w:t xml:space="preserve">), </w:t>
      </w:r>
      <w:r w:rsidR="00873482" w:rsidRPr="00081A09">
        <w:t>79% (n = 149</w:t>
      </w:r>
      <w:r w:rsidRPr="00081A09">
        <w:t>) have reported local transmission of COVID-19.</w:t>
      </w:r>
    </w:p>
    <w:p w14:paraId="1337A127" w14:textId="5267FB21" w:rsidR="00E867D4" w:rsidRPr="00081A09" w:rsidRDefault="00D01181" w:rsidP="009D4C93">
      <w:r w:rsidRPr="00081A09">
        <w:t>The reported epidemiology varies by country</w:t>
      </w:r>
      <w:r w:rsidR="00CB4E32">
        <w:t xml:space="preserve"> </w:t>
      </w:r>
      <w:r w:rsidR="00E867D4" w:rsidRPr="00081A09">
        <w:t>with the trajector</w:t>
      </w:r>
      <w:r w:rsidRPr="00081A09">
        <w:t>y</w:t>
      </w:r>
      <w:r w:rsidR="00E867D4" w:rsidRPr="00081A09">
        <w:t xml:space="preserve"> of different countries’ outbreaks after their first 100 cases showing variation. Figure </w:t>
      </w:r>
      <w:r w:rsidR="003B7D13">
        <w:t>9</w:t>
      </w:r>
      <w:r w:rsidR="003B7D13" w:rsidRPr="00081A09">
        <w:t xml:space="preserve"> </w:t>
      </w:r>
      <w:r w:rsidR="00E867D4" w:rsidRPr="00081A09">
        <w:t xml:space="preserve">highlights that for a number of countries outside of mainland China </w:t>
      </w:r>
      <w:r w:rsidR="00EB44C9" w:rsidRPr="00081A09">
        <w:t xml:space="preserve">which </w:t>
      </w:r>
      <w:r w:rsidR="00E867D4" w:rsidRPr="00081A09">
        <w:t>have reported more than 100 cases, their rates of increase continue to</w:t>
      </w:r>
      <w:r w:rsidR="00931266" w:rsidRPr="00081A09">
        <w:t xml:space="preserve"> be</w:t>
      </w:r>
      <w:r w:rsidR="00E867D4" w:rsidRPr="00081A09">
        <w:t xml:space="preserve"> </w:t>
      </w:r>
      <w:r w:rsidR="00F51A0C" w:rsidRPr="00081A09">
        <w:t>high</w:t>
      </w:r>
      <w:r w:rsidR="00E867D4" w:rsidRPr="00081A09">
        <w:t xml:space="preserve">, particularly </w:t>
      </w:r>
      <w:r w:rsidR="00873482" w:rsidRPr="00081A09">
        <w:t>USA, Italy and Spain</w:t>
      </w:r>
      <w:r w:rsidR="00E867D4" w:rsidRPr="00081A09">
        <w:t xml:space="preserve">. For several other countries or regions including Singapore, Japan and Hong Kong </w:t>
      </w:r>
      <w:r w:rsidR="00EB44C9" w:rsidRPr="00081A09">
        <w:t xml:space="preserve">there </w:t>
      </w:r>
      <w:r w:rsidR="00E867D4" w:rsidRPr="00081A09">
        <w:t>continue</w:t>
      </w:r>
      <w:r w:rsidR="00EB44C9" w:rsidRPr="00081A09">
        <w:t>s</w:t>
      </w:r>
      <w:r w:rsidR="00E867D4" w:rsidRPr="00081A09">
        <w:t xml:space="preserve"> to </w:t>
      </w:r>
      <w:r w:rsidR="00EB44C9" w:rsidRPr="00081A09">
        <w:t xml:space="preserve">be </w:t>
      </w:r>
      <w:r w:rsidR="00E867D4" w:rsidRPr="00081A09">
        <w:t>a slow rate of increase in their number of new cases, with the Republic of Korea reporting very few new cases each day.</w:t>
      </w:r>
      <w:r w:rsidR="00F51A0C" w:rsidRPr="00081A09">
        <w:t xml:space="preserve"> Reported case numbers will be influenced by rates of testing, case definition, and case detection as well as </w:t>
      </w:r>
      <w:r w:rsidR="002502B3">
        <w:t>overall health system capacity</w:t>
      </w:r>
      <w:r w:rsidR="00F51A0C" w:rsidRPr="00081A09">
        <w:t>.</w:t>
      </w:r>
    </w:p>
    <w:p w14:paraId="30C96B03" w14:textId="377E0D69" w:rsidR="00C46F34" w:rsidRPr="00081A09" w:rsidRDefault="00F51A0C" w:rsidP="009D4C93">
      <w:r w:rsidRPr="00081A09">
        <w:t>B</w:t>
      </w:r>
      <w:r w:rsidR="00F41C39" w:rsidRPr="00081A09">
        <w:t xml:space="preserve">order measures </w:t>
      </w:r>
      <w:r w:rsidR="00D43F7E" w:rsidRPr="00081A09">
        <w:t xml:space="preserve">such as travel bans and mandatory 14-day quarantine for all return travellers </w:t>
      </w:r>
      <w:r w:rsidR="00F41C39" w:rsidRPr="00081A09">
        <w:t>have been put in place to reduce t</w:t>
      </w:r>
      <w:r w:rsidR="00C46F34" w:rsidRPr="00081A09">
        <w:t>he risk of imported cases into Australia</w:t>
      </w:r>
      <w:r w:rsidRPr="00081A09">
        <w:t>.</w:t>
      </w:r>
      <w:r w:rsidR="00C46F34" w:rsidRPr="00081A09">
        <w:t xml:space="preserve"> </w:t>
      </w:r>
    </w:p>
    <w:p w14:paraId="202C4269" w14:textId="4656787F" w:rsidR="002502B3" w:rsidRPr="00081A09" w:rsidRDefault="002502B3" w:rsidP="009D4C93">
      <w:r w:rsidRPr="00081A09">
        <w:t>Globally, 29,891 deaths have been reported. Over 70% of deaths (n = 21,427) have been reported in the European Region, followed by 12% (n = 3,626) in the Western Pacific Region, and 9% (n = 2,668) in the Eastern Mediterranean Region. Italy, Spain, France and the United Kingdom have reported over 1,000 deaths in each respective country, contributing to a combined total of 89% (n = 19,043) of deaths reported in the region. In the Western Pacific Region, 91% (n = 3,306) of all deaths are reported from China. Iran accounts for 94% (n = 2,517) of all deaths in the Eastern Mediterranean Region.</w:t>
      </w:r>
      <w:r w:rsidRPr="00081A09">
        <w:rPr>
          <w:vertAlign w:val="superscript"/>
        </w:rPr>
        <w:t xml:space="preserve"> </w:t>
      </w:r>
      <w:r w:rsidRPr="00081A09">
        <w:t xml:space="preserve">The global proportion of cases that are reported to have died is 4.7%. This proportion is likely to be an overestimate due to variable levels of under-ascertainment of cases, especially those with mild infections. For several other countries or regions including </w:t>
      </w:r>
      <w:r w:rsidR="0055705C">
        <w:t xml:space="preserve">the </w:t>
      </w:r>
      <w:r w:rsidRPr="00081A09">
        <w:t xml:space="preserve">Republic of Korea, there continues to be a slow increase in their number of deaths, with </w:t>
      </w:r>
      <w:r w:rsidR="0055705C">
        <w:t>few new deaths</w:t>
      </w:r>
      <w:r w:rsidRPr="00081A09">
        <w:t xml:space="preserve"> report</w:t>
      </w:r>
      <w:r w:rsidR="0055705C">
        <w:t>ed in the Republic of Korea</w:t>
      </w:r>
      <w:r w:rsidRPr="00081A09">
        <w:t xml:space="preserve"> each day</w:t>
      </w:r>
      <w:r>
        <w:t xml:space="preserve"> (</w:t>
      </w:r>
      <w:r w:rsidR="0055705C">
        <w:t>F</w:t>
      </w:r>
      <w:r>
        <w:t>igure 10)</w:t>
      </w:r>
      <w:r w:rsidRPr="00081A09">
        <w:t>.</w:t>
      </w:r>
    </w:p>
    <w:p w14:paraId="77C1029D" w14:textId="6AC7A1C0" w:rsidR="00E867D4" w:rsidRDefault="00E867D4" w:rsidP="00E867D4">
      <w:pPr>
        <w:rPr>
          <w:b/>
        </w:rPr>
      </w:pPr>
    </w:p>
    <w:p w14:paraId="428E2C1C" w14:textId="77777777" w:rsidR="00E867D4" w:rsidRDefault="00E867D4" w:rsidP="00E867D4">
      <w:pPr>
        <w:pStyle w:val="CDIFigures"/>
        <w:sectPr w:rsidR="00E867D4" w:rsidSect="00DC5B1B">
          <w:footnotePr>
            <w:numFmt w:val="lowerRoman"/>
          </w:footnotePr>
          <w:pgSz w:w="11906" w:h="16838"/>
          <w:pgMar w:top="720" w:right="720" w:bottom="1134" w:left="720" w:header="709" w:footer="284" w:gutter="0"/>
          <w:cols w:space="708"/>
          <w:titlePg/>
          <w:docGrid w:linePitch="360"/>
        </w:sectPr>
      </w:pPr>
    </w:p>
    <w:p w14:paraId="01A5097A" w14:textId="1126BBBE" w:rsidR="00E867D4" w:rsidRPr="009D4C93" w:rsidRDefault="00E867D4" w:rsidP="009D4C93">
      <w:pPr>
        <w:pStyle w:val="CDIFigures"/>
      </w:pPr>
      <w:r w:rsidRPr="009D4C93">
        <w:lastRenderedPageBreak/>
        <w:t xml:space="preserve">Figure </w:t>
      </w:r>
      <w:r w:rsidR="003B7D13" w:rsidRPr="009D4C93">
        <w:t>9</w:t>
      </w:r>
      <w:r w:rsidRPr="009D4C93">
        <w:t xml:space="preserve">: Number of COVID-19 cases (logarithmic scale) by selected country and days since passing 100 cases, up to </w:t>
      </w:r>
      <w:r w:rsidR="001326CD" w:rsidRPr="009D4C93">
        <w:t>29</w:t>
      </w:r>
      <w:r w:rsidRPr="009D4C93">
        <w:t xml:space="preserve"> March 2020</w:t>
      </w:r>
    </w:p>
    <w:p w14:paraId="53D41E22" w14:textId="63A88710" w:rsidR="00C143B0" w:rsidRDefault="00C143B0" w:rsidP="00AE1E89">
      <w:pPr>
        <w:pStyle w:val="CDIFigures"/>
        <w:jc w:val="center"/>
        <w:rPr>
          <w:rFonts w:eastAsia="Times New Roman"/>
        </w:rPr>
      </w:pPr>
      <w:r>
        <w:rPr>
          <w:rFonts w:eastAsia="Times New Roman"/>
          <w:noProof/>
        </w:rPr>
        <w:drawing>
          <wp:inline distT="0" distB="0" distL="0" distR="0" wp14:anchorId="04937EDB" wp14:editId="6FDFC492">
            <wp:extent cx="8900189" cy="5801264"/>
            <wp:effectExtent l="0" t="0" r="0" b="9525"/>
            <wp:docPr id="1" name="Picture 1" descr="Line graph comparing the growth in number of COVID-19 cases, from the ‘starting point’ of 100 cases in each country, for twelve countries and special administrative regions including Australia. The highest sustained growth in cases among these countries has occurred in USA. Growth in cases in Australia is below that in the majority of countries displayed (France, Republic of Korea, Italy, Spain, Islamic Republic of Iran, UK, Germany and USA), but higher than the growth in Hong Kong, Singapore and Jap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8904376" cy="5803993"/>
                    </a:xfrm>
                    <a:prstGeom prst="rect">
                      <a:avLst/>
                    </a:prstGeom>
                    <a:noFill/>
                  </pic:spPr>
                </pic:pic>
              </a:graphicData>
            </a:graphic>
          </wp:inline>
        </w:drawing>
      </w:r>
      <w:r>
        <w:rPr>
          <w:rFonts w:eastAsia="Times New Roman"/>
        </w:rPr>
        <w:br w:type="page"/>
      </w:r>
    </w:p>
    <w:p w14:paraId="03FC12F7" w14:textId="6134A62C" w:rsidR="00C143B0" w:rsidRPr="00081A09" w:rsidRDefault="00336430" w:rsidP="009D4C93">
      <w:pPr>
        <w:pStyle w:val="CDIFigures"/>
        <w:rPr>
          <w:rFonts w:eastAsia="Times New Roman"/>
        </w:rPr>
      </w:pPr>
      <w:r w:rsidRPr="00081A09">
        <w:rPr>
          <w:rFonts w:eastAsia="Times New Roman"/>
        </w:rPr>
        <w:lastRenderedPageBreak/>
        <w:t xml:space="preserve">Figure </w:t>
      </w:r>
      <w:r w:rsidR="00AD13EA" w:rsidRPr="00081A09">
        <w:rPr>
          <w:rFonts w:eastAsia="Times New Roman"/>
        </w:rPr>
        <w:t>1</w:t>
      </w:r>
      <w:r w:rsidR="00AD13EA">
        <w:rPr>
          <w:rFonts w:eastAsia="Times New Roman"/>
        </w:rPr>
        <w:t>0</w:t>
      </w:r>
      <w:r w:rsidR="00C143B0" w:rsidRPr="00081A09">
        <w:rPr>
          <w:rFonts w:eastAsia="Times New Roman"/>
        </w:rPr>
        <w:t>: Number of COVID-19 deaths (logarithmic scale) by selected country and days since passing 50 deaths, up to 29 March 2020</w:t>
      </w:r>
    </w:p>
    <w:p w14:paraId="5AE42F82" w14:textId="3D8CDFD0" w:rsidR="00C143B0" w:rsidRPr="00C143B0" w:rsidRDefault="00C143B0" w:rsidP="00AE1E89">
      <w:pPr>
        <w:jc w:val="center"/>
        <w:rPr>
          <w:rFonts w:eastAsia="Times New Roman"/>
          <w:b/>
          <w:color w:val="FF0000"/>
        </w:rPr>
        <w:sectPr w:rsidR="00C143B0" w:rsidRPr="00C143B0" w:rsidSect="00012020">
          <w:footnotePr>
            <w:numFmt w:val="lowerRoman"/>
          </w:footnotePr>
          <w:pgSz w:w="16838" w:h="11906" w:orient="landscape"/>
          <w:pgMar w:top="720" w:right="720" w:bottom="720" w:left="1134" w:header="709" w:footer="284" w:gutter="0"/>
          <w:cols w:space="708"/>
          <w:titlePg/>
          <w:docGrid w:linePitch="360"/>
        </w:sectPr>
      </w:pPr>
      <w:r>
        <w:rPr>
          <w:rFonts w:eastAsia="Times New Roman"/>
          <w:noProof/>
          <w:color w:val="FF0000"/>
        </w:rPr>
        <w:drawing>
          <wp:inline distT="0" distB="0" distL="0" distR="0" wp14:anchorId="62250ECA" wp14:editId="6A2A327D">
            <wp:extent cx="8735797" cy="5693025"/>
            <wp:effectExtent l="0" t="0" r="8255" b="3175"/>
            <wp:docPr id="2" name="Picture 2" descr="Line graph comparing the growth in number of deaths from COVID-19, from the ‘starting point’ of 50 deaths in each country, for seven countries (Republic of Korea, Italy, Spain, France, UK, Islamic Republic of Iran and USA). The largest number of deaths among these countries has occurred in Italy, followed by Spain. The growth in number of deaths is notably lower in Republic of Korea than in the other countries featur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8738073" cy="5694508"/>
                    </a:xfrm>
                    <a:prstGeom prst="rect">
                      <a:avLst/>
                    </a:prstGeom>
                    <a:noFill/>
                  </pic:spPr>
                </pic:pic>
              </a:graphicData>
            </a:graphic>
          </wp:inline>
        </w:drawing>
      </w:r>
    </w:p>
    <w:p w14:paraId="76078B20" w14:textId="35A48476" w:rsidR="00EE79B0" w:rsidRPr="009D4C93" w:rsidRDefault="00EE79B0" w:rsidP="009D4C93">
      <w:pPr>
        <w:pStyle w:val="Heading1"/>
        <w:rPr>
          <w:rStyle w:val="Emphasis"/>
          <w:b/>
          <w:bCs/>
          <w:i w:val="0"/>
          <w:iCs w:val="0"/>
          <w:spacing w:val="0"/>
        </w:rPr>
      </w:pPr>
      <w:r w:rsidRPr="009D4C93">
        <w:rPr>
          <w:rStyle w:val="Emphasis"/>
          <w:b/>
          <w:bCs/>
          <w:i w:val="0"/>
          <w:iCs w:val="0"/>
          <w:spacing w:val="0"/>
        </w:rPr>
        <w:lastRenderedPageBreak/>
        <w:t>Epidemiological features of COVID-19</w:t>
      </w:r>
    </w:p>
    <w:p w14:paraId="1A714D14" w14:textId="77777777" w:rsidR="00EE79B0" w:rsidRDefault="00EE79B0" w:rsidP="009D4C93">
      <w:r w:rsidRPr="00A5133D">
        <w:rPr>
          <w:rStyle w:val="Emphasis"/>
          <w:b w:val="0"/>
        </w:rPr>
        <w:t xml:space="preserve">The current estimates on epidemiological parameters including severity, transmissibility and incubation period are uncertain. Estimates are likely to change as more information becomes available. </w:t>
      </w:r>
    </w:p>
    <w:p w14:paraId="43DA9C7F" w14:textId="72B19B91" w:rsidR="00CF1E81" w:rsidRPr="009D4C93" w:rsidRDefault="00CF1E81" w:rsidP="009D4C93">
      <w:pPr>
        <w:pStyle w:val="Heading2"/>
      </w:pPr>
      <w:r w:rsidRPr="009D4C93">
        <w:t xml:space="preserve">Transmission </w:t>
      </w:r>
    </w:p>
    <w:p w14:paraId="7E2F10B9" w14:textId="3A1B95B3" w:rsidR="00CC7DAE" w:rsidRDefault="00CF1E81" w:rsidP="009D4C93">
      <w:pPr>
        <w:rPr>
          <w:vertAlign w:val="superscript"/>
        </w:rPr>
      </w:pPr>
      <w:r>
        <w:t>Human-to-human transmission of SARS-CoV-2 is via droplets and fomites from an infected person to a close contact.</w:t>
      </w:r>
      <w:r w:rsidR="00C654DE">
        <w:rPr>
          <w:vertAlign w:val="superscript"/>
        </w:rPr>
        <w:t>3</w:t>
      </w:r>
      <w:r>
        <w:t xml:space="preserve"> </w:t>
      </w:r>
      <w:r w:rsidR="00CC7DAE">
        <w:t>COVID-19 can often present as a common cold-like illness, including in stools.</w:t>
      </w:r>
      <w:r w:rsidR="00C654DE">
        <w:rPr>
          <w:vertAlign w:val="superscript"/>
        </w:rPr>
        <w:t>4</w:t>
      </w:r>
      <w:r w:rsidR="00CC7DAE">
        <w:t xml:space="preserve"> </w:t>
      </w:r>
      <w:r w:rsidR="0082731D">
        <w:t>A virological analysis of nine hospitalised cases found active virus replication in upper respiratory tract tissues, with pharyngeal virus shedding during the first week of symptoms.</w:t>
      </w:r>
      <w:r w:rsidR="00C654DE">
        <w:rPr>
          <w:vertAlign w:val="superscript"/>
        </w:rPr>
        <w:t>4</w:t>
      </w:r>
      <w:r w:rsidR="00CB4E32">
        <w:t xml:space="preserve"> </w:t>
      </w:r>
      <w:r w:rsidR="00CC7DAE">
        <w:t xml:space="preserve">However, current </w:t>
      </w:r>
      <w:r w:rsidR="0082731D">
        <w:t>evidence does not support airborne or faecal-oral spread as major factors in transmission.</w:t>
      </w:r>
      <w:r w:rsidR="00C654DE">
        <w:rPr>
          <w:vertAlign w:val="superscript"/>
        </w:rPr>
        <w:t>3</w:t>
      </w:r>
    </w:p>
    <w:p w14:paraId="34B2861C" w14:textId="186A9964" w:rsidR="00CF1E81" w:rsidRDefault="009C30EA" w:rsidP="009D4C93">
      <w:r>
        <w:t>A study in China showed h</w:t>
      </w:r>
      <w:r w:rsidR="00CF1E81">
        <w:t xml:space="preserve">ousehold contacts and those who travelled with a confirmed COVID-19 case </w:t>
      </w:r>
      <w:r w:rsidR="00903510">
        <w:t xml:space="preserve">was </w:t>
      </w:r>
      <w:r w:rsidR="00CF1E81">
        <w:t>associated with an increased risk of infection.</w:t>
      </w:r>
      <w:r w:rsidR="00C654DE">
        <w:rPr>
          <w:vertAlign w:val="superscript"/>
        </w:rPr>
        <w:t>5</w:t>
      </w:r>
      <w:r w:rsidR="00CF1E81">
        <w:t xml:space="preserve"> The study also examined the average time from symptom onset to disease confirmation among cases who were identified through contact-based surveillance (i.e. monitoring and testing of close contacts of confirmed COVID-19 cases)</w:t>
      </w:r>
      <w:r w:rsidR="0082731D">
        <w:t xml:space="preserve"> and symptom-based surveillance (i.e. symptomatic screening at airports, community fever monitoring and testing of hospital patients)</w:t>
      </w:r>
      <w:r w:rsidR="00CF1E81">
        <w:t xml:space="preserve">. </w:t>
      </w:r>
      <w:r>
        <w:t>C</w:t>
      </w:r>
      <w:r w:rsidR="00CF1E81">
        <w:t>ases identified through contact-based surveillance were associated with a 2.3 day decrease from symptom onset to disease confirmation and a 1.9 day decrease from symptom onset to isolation</w:t>
      </w:r>
      <w:r>
        <w:t>, compared to cases found by symptom-based surveillance</w:t>
      </w:r>
      <w:r w:rsidR="00CF1E81">
        <w:t xml:space="preserve">. </w:t>
      </w:r>
      <w:r w:rsidR="0082731D">
        <w:t>Modelling studies suggest</w:t>
      </w:r>
      <w:r w:rsidR="00CF1E81">
        <w:t xml:space="preserve"> that </w:t>
      </w:r>
      <w:r w:rsidR="0082731D">
        <w:t xml:space="preserve">undocumented infections are the source for over three-quarters of documented cases and </w:t>
      </w:r>
      <w:r w:rsidR="00CF1E81">
        <w:t>effective contact tracing increases the probability of control.</w:t>
      </w:r>
      <w:r w:rsidR="00C654DE">
        <w:rPr>
          <w:vertAlign w:val="superscript"/>
        </w:rPr>
        <w:t>5,</w:t>
      </w:r>
      <w:proofErr w:type="gramStart"/>
      <w:r w:rsidR="00C654DE">
        <w:rPr>
          <w:vertAlign w:val="superscript"/>
        </w:rPr>
        <w:t>6</w:t>
      </w:r>
      <w:proofErr w:type="gramEnd"/>
      <w:r w:rsidR="00CF1E81">
        <w:t xml:space="preserve"> </w:t>
      </w:r>
    </w:p>
    <w:p w14:paraId="1D7C29A5" w14:textId="171B9360" w:rsidR="00CF1E81" w:rsidRPr="009D4C93" w:rsidRDefault="00CF1E81" w:rsidP="009D4C93">
      <w:pPr>
        <w:pStyle w:val="Heading2"/>
      </w:pPr>
      <w:r w:rsidRPr="009D4C93">
        <w:t xml:space="preserve">Incubation period </w:t>
      </w:r>
    </w:p>
    <w:p w14:paraId="3F566C31" w14:textId="3720F5DF" w:rsidR="00CF1E81" w:rsidRDefault="00CF1E81" w:rsidP="009D4C93">
      <w:r>
        <w:t>Estimates of median incubation period, based on seven published studies, are 5 to 6 days (ranging from 0 to 14 days).</w:t>
      </w:r>
      <w:r w:rsidR="003B7D13">
        <w:rPr>
          <w:vertAlign w:val="superscript"/>
        </w:rPr>
        <w:t>7</w:t>
      </w:r>
      <w:r w:rsidR="003B7D13">
        <w:t xml:space="preserve"> </w:t>
      </w:r>
      <w:r>
        <w:t xml:space="preserve">Patients with long incubation periods do occasionally occur, however </w:t>
      </w:r>
      <w:r w:rsidR="0082731D">
        <w:t xml:space="preserve">they are likely to be </w:t>
      </w:r>
      <w:r>
        <w:t xml:space="preserve">‘outliers’ who should be studied further </w:t>
      </w:r>
      <w:r w:rsidR="00C80941">
        <w:t>but are unlikely to represent a change in epidemiology of</w:t>
      </w:r>
      <w:r>
        <w:t xml:space="preserve"> the virus.</w:t>
      </w:r>
      <w:r w:rsidR="003B7D13">
        <w:rPr>
          <w:vertAlign w:val="superscript"/>
        </w:rPr>
        <w:t xml:space="preserve">7 </w:t>
      </w:r>
    </w:p>
    <w:p w14:paraId="6F4959AA" w14:textId="77777777" w:rsidR="00E867D4" w:rsidRPr="009D4C93" w:rsidRDefault="00E867D4" w:rsidP="009D4C93">
      <w:pPr>
        <w:pStyle w:val="Heading2"/>
      </w:pPr>
      <w:r w:rsidRPr="009D4C93">
        <w:t xml:space="preserve">Molecular epidemiology </w:t>
      </w:r>
    </w:p>
    <w:p w14:paraId="67080772" w14:textId="0F986405" w:rsidR="00EB44C9" w:rsidRDefault="00E867D4" w:rsidP="00EB44C9">
      <w:r w:rsidRPr="00CD22DD">
        <w:t xml:space="preserve">Since </w:t>
      </w:r>
      <w:r>
        <w:t>December 2019</w:t>
      </w:r>
      <w:r w:rsidRPr="00CD22DD">
        <w:t xml:space="preserve">, the virus has diversified into multiple lineages as it has spread globally with some degree of geographical clustering. The whole genome sequences currently available from Australian cases are mostly in returned travellers from China, </w:t>
      </w:r>
      <w:r w:rsidR="000F1AB4">
        <w:t xml:space="preserve">the Islamic Republic of </w:t>
      </w:r>
      <w:r w:rsidRPr="00CD22DD">
        <w:t>Iran, Europe and the US</w:t>
      </w:r>
      <w:r>
        <w:t>A</w:t>
      </w:r>
      <w:r w:rsidRPr="00CD22DD">
        <w:t xml:space="preserve">, and thereby reflect this global diversity. </w:t>
      </w:r>
      <w:r>
        <w:t>R</w:t>
      </w:r>
      <w:r w:rsidRPr="00CD22DD">
        <w:t xml:space="preserve">ecent work describes an emerging clade linked to the epidemic in </w:t>
      </w:r>
      <w:r w:rsidR="000F1AB4">
        <w:t xml:space="preserve">the Islamic Republic of </w:t>
      </w:r>
      <w:r w:rsidRPr="00CD22DD">
        <w:t>Iran</w:t>
      </w:r>
      <w:r w:rsidR="003B7D13">
        <w:t>.</w:t>
      </w:r>
      <w:r w:rsidR="003B7D13">
        <w:rPr>
          <w:vertAlign w:val="superscript"/>
        </w:rPr>
        <w:t>8</w:t>
      </w:r>
    </w:p>
    <w:p w14:paraId="72A9789E" w14:textId="77777777" w:rsidR="00EB44C9" w:rsidRDefault="00EB44C9" w:rsidP="00EB44C9">
      <w:pPr>
        <w:pStyle w:val="CDIfootnotes"/>
        <w:ind w:left="0" w:firstLine="0"/>
        <w:sectPr w:rsidR="00EB44C9" w:rsidSect="00A30C37">
          <w:footnotePr>
            <w:numFmt w:val="lowerRoman"/>
          </w:footnotePr>
          <w:pgSz w:w="11906" w:h="16838"/>
          <w:pgMar w:top="720" w:right="720" w:bottom="1134" w:left="720" w:header="709" w:footer="284" w:gutter="0"/>
          <w:cols w:space="708"/>
          <w:titlePg/>
          <w:docGrid w:linePitch="360"/>
        </w:sectPr>
      </w:pPr>
    </w:p>
    <w:p w14:paraId="7181780D" w14:textId="60DF77DE" w:rsidR="00CF1E81" w:rsidRPr="009D4C93" w:rsidRDefault="00CF1E81" w:rsidP="009D4C93">
      <w:pPr>
        <w:pStyle w:val="Heading2"/>
      </w:pPr>
      <w:r w:rsidRPr="009D4C93">
        <w:lastRenderedPageBreak/>
        <w:t xml:space="preserve">Clinical features </w:t>
      </w:r>
    </w:p>
    <w:p w14:paraId="42A47D71" w14:textId="22783A6B" w:rsidR="00CC7DAE" w:rsidRDefault="00BF3A9C" w:rsidP="009D4C93">
      <w:r>
        <w:t>A</w:t>
      </w:r>
      <w:r w:rsidR="00CF1E81">
        <w:t xml:space="preserve"> recently published meta-analysis supports previous research that COVID-19 presents as mild illness in the majority of cases with fever and cough being the most commonly reported symptoms. Severe or fatal outcomes tend to occur in the elderly or those with comorbid conditions.</w:t>
      </w:r>
      <w:r w:rsidR="00C654DE">
        <w:rPr>
          <w:vertAlign w:val="superscript"/>
        </w:rPr>
        <w:t>3,</w:t>
      </w:r>
      <w:proofErr w:type="gramStart"/>
      <w:r w:rsidR="00AD13EA">
        <w:rPr>
          <w:vertAlign w:val="superscript"/>
        </w:rPr>
        <w:t>9</w:t>
      </w:r>
      <w:proofErr w:type="gramEnd"/>
      <w:r w:rsidR="00CF1E81">
        <w:t xml:space="preserve"> </w:t>
      </w:r>
    </w:p>
    <w:p w14:paraId="2F0EFD5B" w14:textId="4EE9CBDD" w:rsidR="00CC7DAE" w:rsidRDefault="00CF1E81" w:rsidP="009D4C93">
      <w:r>
        <w:t xml:space="preserve">Some COVID-19 patients show neurological signs such as headache, nausea and vomiting. </w:t>
      </w:r>
      <w:r w:rsidR="00BF3A9C">
        <w:t>There is</w:t>
      </w:r>
      <w:r>
        <w:t xml:space="preserve"> evidence that </w:t>
      </w:r>
      <w:r w:rsidR="00BF3A9C">
        <w:t xml:space="preserve">SARS-CoV-2 viruses </w:t>
      </w:r>
      <w:r>
        <w:t>are not always confined to the respiratory tract and may invade the central nervous system inducing neurological symptoms.</w:t>
      </w:r>
      <w:r w:rsidR="00AD13EA">
        <w:rPr>
          <w:vertAlign w:val="superscript"/>
        </w:rPr>
        <w:t>10</w:t>
      </w:r>
      <w:r>
        <w:t xml:space="preserve"> As such, it is </w:t>
      </w:r>
      <w:r w:rsidR="00BF3A9C">
        <w:t xml:space="preserve">possible </w:t>
      </w:r>
      <w:r>
        <w:t>that invasion of the central nervous system is partially responsible for the acute respiratory failure of COVID-19 patients.</w:t>
      </w:r>
      <w:r w:rsidR="00AD13EA">
        <w:rPr>
          <w:vertAlign w:val="superscript"/>
        </w:rPr>
        <w:t>10</w:t>
      </w:r>
      <w:r>
        <w:t xml:space="preserve"> </w:t>
      </w:r>
    </w:p>
    <w:p w14:paraId="2F002AD6" w14:textId="542A2A30" w:rsidR="00CC7DAE" w:rsidRDefault="00CF1E81" w:rsidP="009D4C93">
      <w:r>
        <w:t>Examination of cases and their close contacts in China found a positive association between age and time from symptom onset to recovery. Median time to recovery was estimated to be 27 days in 20–29 year olds, 32 days in 50–59 year olds, and 36 days in those aged over 70 years. The study also found an association between clinical severity and time from symptom onset to time to recovery. Compared to people with mild disease, those with moderate and severe disease were associated with a 19% and 58% increase in time to recovery, respectively.</w:t>
      </w:r>
      <w:r w:rsidR="00C654DE">
        <w:rPr>
          <w:vertAlign w:val="superscript"/>
        </w:rPr>
        <w:t>5</w:t>
      </w:r>
      <w:r>
        <w:t xml:space="preserve"> </w:t>
      </w:r>
    </w:p>
    <w:p w14:paraId="4367A15D" w14:textId="089B67D6" w:rsidR="00EF7CD0" w:rsidRDefault="00CF1E81" w:rsidP="009D4C93">
      <w:pPr>
        <w:rPr>
          <w:vertAlign w:val="superscript"/>
        </w:rPr>
      </w:pPr>
      <w:r>
        <w:t>A retrospective cohort study looking at risk factors for mortality among patients with COVID-19 who have experienced a definite outcome found an increase in the odds of in-hospital death associated with older age, higher sequential organ failure assessment score and elevated blood d-dimer levels on admission.</w:t>
      </w:r>
      <w:r w:rsidR="00AD13EA">
        <w:rPr>
          <w:vertAlign w:val="superscript"/>
        </w:rPr>
        <w:t>11</w:t>
      </w:r>
      <w:r>
        <w:t xml:space="preserve"> Detectable SARS-CoV-2 RNA persisted for a median of 20 days in survivors and until death in non-survivors.</w:t>
      </w:r>
      <w:r w:rsidR="00AD13EA">
        <w:rPr>
          <w:vertAlign w:val="superscript"/>
        </w:rPr>
        <w:t>11</w:t>
      </w:r>
      <w:r>
        <w:rPr>
          <w:vertAlign w:val="superscript"/>
        </w:rPr>
        <w:t xml:space="preserve"> </w:t>
      </w:r>
    </w:p>
    <w:p w14:paraId="374C1927" w14:textId="6CF56F9A" w:rsidR="00EF7CD0" w:rsidRPr="00081A09" w:rsidRDefault="00EF7CD0" w:rsidP="009D4C93">
      <w:r w:rsidRPr="00081A09">
        <w:t>Several studies</w:t>
      </w:r>
      <w:r w:rsidR="0015754E" w:rsidRPr="00081A09">
        <w:t xml:space="preserve"> </w:t>
      </w:r>
      <w:r w:rsidRPr="00081A09">
        <w:t xml:space="preserve">have identified </w:t>
      </w:r>
      <w:r w:rsidR="0015754E" w:rsidRPr="00081A09">
        <w:t>cardiovascular implications resulting from COVID-19 infection.</w:t>
      </w:r>
      <w:r w:rsidR="00AD13EA">
        <w:rPr>
          <w:vertAlign w:val="superscript"/>
        </w:rPr>
        <w:t>12–14</w:t>
      </w:r>
      <w:r w:rsidR="0015754E" w:rsidRPr="00081A09">
        <w:t xml:space="preserve"> Vascular inflammation has been observed in a number of cases and may be a potential mechanism for myocardial injury which can result in cardiac dysfunction and arrhythmias.</w:t>
      </w:r>
    </w:p>
    <w:p w14:paraId="4C3727C5" w14:textId="77777777" w:rsidR="00CF1E81" w:rsidRPr="009D4C93" w:rsidRDefault="00CF1E81" w:rsidP="009D4C93">
      <w:pPr>
        <w:pStyle w:val="Heading2"/>
      </w:pPr>
      <w:r w:rsidRPr="009D4C93">
        <w:t xml:space="preserve">Treatment </w:t>
      </w:r>
    </w:p>
    <w:p w14:paraId="7AFD8A07" w14:textId="52DEFE71" w:rsidR="00CF1E81" w:rsidRDefault="00CF1E81" w:rsidP="009D4C93">
      <w:r>
        <w:t>Current clinical management of COVID-19 cases focuses on early recognition, isolation, appropriate infection control measures and provision of supportive care.</w:t>
      </w:r>
      <w:r w:rsidR="007D0134">
        <w:rPr>
          <w:vertAlign w:val="superscript"/>
        </w:rPr>
        <w:t>1</w:t>
      </w:r>
      <w:r w:rsidR="00C654DE">
        <w:rPr>
          <w:vertAlign w:val="superscript"/>
        </w:rPr>
        <w:t>5</w:t>
      </w:r>
      <w:r>
        <w:t xml:space="preserve"> Whilst there is no specific antiviral treatment currently recommended for patients with suspected or confirmed SARS-CoV-2 infection, multiple clinical trials are underway to evaluate a number of therapeutic agents, including remdesivir, lopinavir/ritonavir, and chloroquine.</w:t>
      </w:r>
      <w:r w:rsidR="007D0134">
        <w:rPr>
          <w:vertAlign w:val="superscript"/>
        </w:rPr>
        <w:t>1</w:t>
      </w:r>
      <w:r w:rsidR="00C654DE">
        <w:rPr>
          <w:vertAlign w:val="superscript"/>
        </w:rPr>
        <w:t>6</w:t>
      </w:r>
      <w:r>
        <w:rPr>
          <w:vertAlign w:val="superscript"/>
        </w:rPr>
        <w:t xml:space="preserve"> </w:t>
      </w:r>
    </w:p>
    <w:p w14:paraId="1F0FB086" w14:textId="77777777" w:rsidR="00CF1E81" w:rsidRPr="009D4C93" w:rsidRDefault="00CF1E81" w:rsidP="009D4C93">
      <w:pPr>
        <w:pStyle w:val="Heading1"/>
      </w:pPr>
      <w:r w:rsidRPr="009D4C93">
        <w:t xml:space="preserve">Public health response </w:t>
      </w:r>
    </w:p>
    <w:p w14:paraId="3EF0C930" w14:textId="3947F7B8" w:rsidR="002F5628" w:rsidRPr="00081A09" w:rsidRDefault="00BB1B03" w:rsidP="009D4C93">
      <w:pPr>
        <w:rPr>
          <w:rFonts w:eastAsia="Times New Roman"/>
        </w:rPr>
      </w:pPr>
      <w:r>
        <w:rPr>
          <w:rFonts w:eastAsia="Times New Roman"/>
        </w:rPr>
        <w:t xml:space="preserve">A summary of the key events that have been associated with the emergence of COVID-19, including Australia’s public health response activities is provided </w:t>
      </w:r>
      <w:r w:rsidR="00CA71FD">
        <w:rPr>
          <w:rFonts w:eastAsia="Times New Roman"/>
        </w:rPr>
        <w:t xml:space="preserve">in </w:t>
      </w:r>
      <w:r>
        <w:rPr>
          <w:rFonts w:eastAsia="Times New Roman"/>
        </w:rPr>
        <w:t>Figure</w:t>
      </w:r>
      <w:r w:rsidR="00F70043">
        <w:rPr>
          <w:rFonts w:eastAsia="Times New Roman"/>
        </w:rPr>
        <w:t>s</w:t>
      </w:r>
      <w:r>
        <w:rPr>
          <w:rFonts w:eastAsia="Times New Roman"/>
        </w:rPr>
        <w:t xml:space="preserve"> </w:t>
      </w:r>
      <w:r w:rsidR="00AD13EA">
        <w:rPr>
          <w:rFonts w:eastAsia="Times New Roman"/>
        </w:rPr>
        <w:t>11</w:t>
      </w:r>
      <w:r w:rsidR="00F70043">
        <w:rPr>
          <w:rFonts w:eastAsia="Times New Roman"/>
        </w:rPr>
        <w:t xml:space="preserve"> and 12</w:t>
      </w:r>
      <w:r>
        <w:rPr>
          <w:rFonts w:eastAsia="Times New Roman"/>
        </w:rPr>
        <w:t xml:space="preserve">. Since COVID-19 first emerged internationally, public health responses in Australia have continued to evolve with the changing body of knowledge and epidemiological profile, </w:t>
      </w:r>
      <w:r w:rsidRPr="00081A09">
        <w:rPr>
          <w:rFonts w:eastAsia="Times New Roman"/>
        </w:rPr>
        <w:t xml:space="preserve">both from overseas and in Australia. During the current reporting period, the Australian Health Protection Principal Committee have issued advice to inform the national public health response to the pandemic including </w:t>
      </w:r>
      <w:r w:rsidR="002F5628" w:rsidRPr="00081A09">
        <w:rPr>
          <w:rFonts w:eastAsia="Times New Roman"/>
        </w:rPr>
        <w:t>suspension of all non-urgent elective surgery in both public and private sectors, scaling up of social distancing measures, limits to both indoor and outdoor public gatherings, and mandatory 14-day quarantine in their port of arrival for all travellers entering Australia.</w:t>
      </w:r>
      <w:r w:rsidR="00AD13EA">
        <w:rPr>
          <w:rFonts w:eastAsia="Times New Roman"/>
          <w:vertAlign w:val="superscript"/>
        </w:rPr>
        <w:t>17–</w:t>
      </w:r>
      <w:proofErr w:type="gramStart"/>
      <w:r w:rsidR="00AD13EA">
        <w:rPr>
          <w:rFonts w:eastAsia="Times New Roman"/>
          <w:vertAlign w:val="superscript"/>
        </w:rPr>
        <w:t>19</w:t>
      </w:r>
      <w:proofErr w:type="gramEnd"/>
    </w:p>
    <w:p w14:paraId="233C6F70" w14:textId="77777777" w:rsidR="00520E8F" w:rsidRPr="00081A09" w:rsidRDefault="00520E8F" w:rsidP="00674A5D"/>
    <w:p w14:paraId="3A6D02B1" w14:textId="77777777" w:rsidR="00EB44C9" w:rsidRDefault="00EB44C9" w:rsidP="00EB44C9">
      <w:pPr>
        <w:pStyle w:val="CDIFigures"/>
        <w:sectPr w:rsidR="00EB44C9" w:rsidSect="00C10A01">
          <w:footnotePr>
            <w:numFmt w:val="lowerRoman"/>
          </w:footnotePr>
          <w:pgSz w:w="11906" w:h="16838"/>
          <w:pgMar w:top="720" w:right="720" w:bottom="1134" w:left="720" w:header="709" w:footer="284" w:gutter="0"/>
          <w:cols w:space="708"/>
          <w:titlePg/>
          <w:docGrid w:linePitch="360"/>
        </w:sectPr>
      </w:pPr>
    </w:p>
    <w:p w14:paraId="7AD04AFF" w14:textId="77777777" w:rsidR="00F70043" w:rsidRPr="009D4C93" w:rsidRDefault="00F70043" w:rsidP="009D4C93">
      <w:pPr>
        <w:pStyle w:val="CDIFigures"/>
      </w:pPr>
      <w:r w:rsidRPr="009D4C93">
        <w:lastRenderedPageBreak/>
        <w:t xml:space="preserve">Figure 11. Timeline of COVID-19 related events, including Australian public health response activities, from 31 December 2019 to 15 March 2020 </w:t>
      </w:r>
    </w:p>
    <w:p w14:paraId="7DFE1DB7" w14:textId="21E130D3" w:rsidR="00DC5B1B" w:rsidRDefault="00773875" w:rsidP="00AE1E89">
      <w:pPr>
        <w:jc w:val="center"/>
        <w:rPr>
          <w:b/>
        </w:rPr>
      </w:pPr>
      <w:r>
        <w:rPr>
          <w:noProof/>
        </w:rPr>
        <w:drawing>
          <wp:inline distT="0" distB="0" distL="0" distR="0" wp14:anchorId="571AC6EC" wp14:editId="0DD0A5A5">
            <wp:extent cx="9391778" cy="5801264"/>
            <wp:effectExtent l="0" t="0" r="0" b="9525"/>
            <wp:docPr id="12" name="Picture 12" descr="Timeline of COVID-19 related events from 31 December 2019 to 15 March 2020, with a focus on aspects of Australian public health response activities including travel restrictions, border closures and quarantine require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imeli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395620" cy="5803637"/>
                    </a:xfrm>
                    <a:prstGeom prst="rect">
                      <a:avLst/>
                    </a:prstGeom>
                  </pic:spPr>
                </pic:pic>
              </a:graphicData>
            </a:graphic>
          </wp:inline>
        </w:drawing>
      </w:r>
      <w:r w:rsidR="00DC5B1B">
        <w:br w:type="page"/>
      </w:r>
    </w:p>
    <w:p w14:paraId="2B096F4B" w14:textId="7995AC40" w:rsidR="00EB44C9" w:rsidRPr="009D4C93" w:rsidRDefault="00EB44C9" w:rsidP="009D4C93">
      <w:pPr>
        <w:pStyle w:val="CDIFigures"/>
      </w:pPr>
      <w:r w:rsidRPr="009D4C93">
        <w:lastRenderedPageBreak/>
        <w:t xml:space="preserve">Figure </w:t>
      </w:r>
      <w:r w:rsidR="00F70043" w:rsidRPr="009D4C93">
        <w:t>12</w:t>
      </w:r>
      <w:r w:rsidRPr="009D4C93">
        <w:t>. Timeline of COVI</w:t>
      </w:r>
      <w:r w:rsidR="00F477C9" w:rsidRPr="009D4C93">
        <w:t xml:space="preserve">D-19 related events, including </w:t>
      </w:r>
      <w:r w:rsidRPr="009D4C93">
        <w:t>Australian public health response activities</w:t>
      </w:r>
      <w:r w:rsidR="00F70043" w:rsidRPr="009D4C93">
        <w:t>, from 15 to 29 March 2020</w:t>
      </w:r>
      <w:r w:rsidRPr="009D4C93">
        <w:t xml:space="preserve"> </w:t>
      </w:r>
    </w:p>
    <w:p w14:paraId="679705DC" w14:textId="7B8C5F72" w:rsidR="00EB44C9" w:rsidRDefault="00773875" w:rsidP="00AE1E89">
      <w:pPr>
        <w:pStyle w:val="CDIFigures"/>
        <w:jc w:val="center"/>
        <w:sectPr w:rsidR="00EB44C9" w:rsidSect="00EB44C9">
          <w:footnotePr>
            <w:numFmt w:val="lowerRoman"/>
          </w:footnotePr>
          <w:pgSz w:w="16838" w:h="11906" w:orient="landscape"/>
          <w:pgMar w:top="720" w:right="720" w:bottom="720" w:left="1134" w:header="709" w:footer="284" w:gutter="0"/>
          <w:cols w:space="708"/>
          <w:titlePg/>
          <w:docGrid w:linePitch="360"/>
        </w:sectPr>
      </w:pPr>
      <w:r>
        <w:rPr>
          <w:noProof/>
        </w:rPr>
        <w:drawing>
          <wp:inline distT="0" distB="0" distL="0" distR="0" wp14:anchorId="53368788" wp14:editId="02008CE7">
            <wp:extent cx="9258300" cy="5718815"/>
            <wp:effectExtent l="0" t="0" r="0" b="0"/>
            <wp:docPr id="13" name="Picture 13" descr="Timeline of COVID-19 related events from 15 March to 29 March 2020, with a focus on aspects of Australian public health response activities including travel restrictions, border closures and quarantine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imeline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259202" cy="5719372"/>
                    </a:xfrm>
                    <a:prstGeom prst="rect">
                      <a:avLst/>
                    </a:prstGeom>
                  </pic:spPr>
                </pic:pic>
              </a:graphicData>
            </a:graphic>
          </wp:inline>
        </w:drawing>
      </w:r>
    </w:p>
    <w:p w14:paraId="70AF9628" w14:textId="5FA6D1E0" w:rsidR="00CF1E81" w:rsidRPr="009D4C93" w:rsidRDefault="00CF1E81" w:rsidP="009D4C93">
      <w:pPr>
        <w:pStyle w:val="Heading1"/>
      </w:pPr>
      <w:r w:rsidRPr="009D4C93">
        <w:lastRenderedPageBreak/>
        <w:t xml:space="preserve">Methods </w:t>
      </w:r>
    </w:p>
    <w:p w14:paraId="1B206B34" w14:textId="383C955E" w:rsidR="00CF1E81" w:rsidRPr="00081A09" w:rsidRDefault="00CF1E81" w:rsidP="009D4C93">
      <w:r w:rsidRPr="00081A09">
        <w:t xml:space="preserve">Data for this report were current as at </w:t>
      </w:r>
      <w:r w:rsidR="00C80DE6" w:rsidRPr="00081A09">
        <w:t>23:59</w:t>
      </w:r>
      <w:r w:rsidRPr="00081A09">
        <w:t xml:space="preserve"> hours AEDT, </w:t>
      </w:r>
      <w:r w:rsidR="001326CD" w:rsidRPr="00081A09">
        <w:t>29</w:t>
      </w:r>
      <w:r w:rsidR="00520E8F" w:rsidRPr="00081A09">
        <w:t xml:space="preserve"> </w:t>
      </w:r>
      <w:r w:rsidRPr="00081A09">
        <w:t xml:space="preserve">March 2020. </w:t>
      </w:r>
    </w:p>
    <w:p w14:paraId="45BD684E" w14:textId="0D5866FD" w:rsidR="00CF1E81" w:rsidRPr="00081A09" w:rsidRDefault="00CF1E81" w:rsidP="009D4C93">
      <w:r w:rsidRPr="00081A09">
        <w:t>This report outlines what is known epidemiologically on COVID-19 in Australia and from publicly available data from WHO Situation Reports, other countries’ official updates and the scientific literature. Data on domestic cases in this report were collected from the NNDSS and</w:t>
      </w:r>
      <w:r w:rsidR="0093461E" w:rsidRPr="00081A09">
        <w:t xml:space="preserve"> additionally informed by</w:t>
      </w:r>
      <w:r w:rsidRPr="00081A09">
        <w:t xml:space="preserve"> jurisdictional health department media releases. The Communicable Diseases Network Australia (CDNA) developed the case definition for</w:t>
      </w:r>
      <w:r w:rsidR="001326CD" w:rsidRPr="00081A09">
        <w:t xml:space="preserve"> probable,</w:t>
      </w:r>
      <w:r w:rsidRPr="00081A09">
        <w:t xml:space="preserve"> sus</w:t>
      </w:r>
      <w:r w:rsidR="001326CD" w:rsidRPr="00081A09">
        <w:t xml:space="preserve">pect </w:t>
      </w:r>
      <w:r w:rsidRPr="00081A09">
        <w:t xml:space="preserve">and confirmed cases, which was modified at different time points during the outbreak (Table </w:t>
      </w:r>
      <w:r w:rsidR="003676A5" w:rsidRPr="00081A09">
        <w:t>2</w:t>
      </w:r>
      <w:r w:rsidRPr="00081A09">
        <w:t>)</w:t>
      </w:r>
      <w:r w:rsidR="001326CD" w:rsidRPr="00081A09">
        <w:t>. Data were analysed using SAS</w:t>
      </w:r>
      <w:r w:rsidRPr="00081A09">
        <w:t xml:space="preserve"> to describe the epidemiology of COVID-19 in Australia and the progress of the epidemic.</w:t>
      </w:r>
      <w:r w:rsidR="0093461E" w:rsidRPr="00081A09">
        <w:t xml:space="preserve"> Data for the international cases of COVID-19 by country were compiled from the latest WHO Situation Report. Case definitions may vary by country making comparisons difficult. Rapid reviews of the current state of knowledge on COVID-19 were conducted from the literature using PubMed. </w:t>
      </w:r>
    </w:p>
    <w:p w14:paraId="0E575DF1" w14:textId="03F2FC0C" w:rsidR="00CF1E81" w:rsidRPr="00081A09" w:rsidRDefault="00CF1E81" w:rsidP="00674A5D">
      <w:pPr>
        <w:pStyle w:val="CDIFigures"/>
      </w:pPr>
      <w:r w:rsidRPr="00081A09">
        <w:t xml:space="preserve">Table </w:t>
      </w:r>
      <w:r w:rsidR="003676A5" w:rsidRPr="00081A09">
        <w:t>2</w:t>
      </w:r>
      <w:r w:rsidRPr="00081A09">
        <w:t>: Australian COVID-19 case definition</w:t>
      </w:r>
      <w:r w:rsidR="008572C1">
        <w:rPr>
          <w:vertAlign w:val="superscript"/>
        </w:rPr>
        <w:t>20</w:t>
      </w:r>
      <w:r w:rsidRPr="00081A09">
        <w:t xml:space="preserve"> as </w:t>
      </w:r>
      <w:r w:rsidR="00092F1F" w:rsidRPr="00081A09">
        <w:t>of</w:t>
      </w:r>
      <w:r w:rsidRPr="00081A09">
        <w:t xml:space="preserve"> </w:t>
      </w:r>
      <w:r w:rsidR="00976C3A" w:rsidRPr="00081A09">
        <w:t>29</w:t>
      </w:r>
      <w:r w:rsidRPr="00081A09">
        <w:t xml:space="preserve"> March 2020</w:t>
      </w:r>
    </w:p>
    <w:tbl>
      <w:tblPr>
        <w:tblStyle w:val="CDI-StandardTable"/>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2 shows the Australian case definition for COVID-19 developed on 26 March 2020, for each of suspect, probable and confirmed cases."/>
      </w:tblPr>
      <w:tblGrid>
        <w:gridCol w:w="1269"/>
        <w:gridCol w:w="3546"/>
        <w:gridCol w:w="3402"/>
        <w:gridCol w:w="1580"/>
      </w:tblGrid>
      <w:tr w:rsidR="00081A09" w:rsidRPr="008572C1" w14:paraId="53F86743" w14:textId="77777777" w:rsidTr="00766543">
        <w:trPr>
          <w:cnfStyle w:val="100000000000" w:firstRow="1" w:lastRow="0" w:firstColumn="0" w:lastColumn="0" w:oddVBand="0" w:evenVBand="0" w:oddHBand="0" w:evenHBand="0" w:firstRowFirstColumn="0" w:firstRowLastColumn="0" w:lastRowFirstColumn="0" w:lastRowLastColumn="0"/>
          <w:tblHeader/>
        </w:trPr>
        <w:tc>
          <w:tcPr>
            <w:tcW w:w="0" w:type="auto"/>
          </w:tcPr>
          <w:p w14:paraId="5A20C1E6" w14:textId="07813228" w:rsidR="00766543" w:rsidRPr="008572C1" w:rsidRDefault="00766543" w:rsidP="00766543">
            <w:pPr>
              <w:pStyle w:val="NormalWeb"/>
              <w:rPr>
                <w:b w:val="0"/>
                <w:color w:val="FFFFFF" w:themeColor="background1"/>
                <w:sz w:val="18"/>
                <w:szCs w:val="18"/>
              </w:rPr>
            </w:pPr>
            <w:r w:rsidRPr="008572C1">
              <w:rPr>
                <w:color w:val="FFFFFF" w:themeColor="background1"/>
                <w:sz w:val="18"/>
                <w:szCs w:val="18"/>
              </w:rPr>
              <w:t>Version:</w:t>
            </w:r>
            <w:r w:rsidRPr="008572C1">
              <w:rPr>
                <w:b w:val="0"/>
                <w:color w:val="FFFFFF" w:themeColor="background1"/>
                <w:sz w:val="18"/>
                <w:szCs w:val="18"/>
              </w:rPr>
              <w:t xml:space="preserve"> </w:t>
            </w:r>
            <w:r w:rsidRPr="008572C1">
              <w:rPr>
                <w:color w:val="FFFFFF" w:themeColor="background1"/>
                <w:sz w:val="18"/>
                <w:szCs w:val="18"/>
              </w:rPr>
              <w:t>2.4</w:t>
            </w:r>
          </w:p>
        </w:tc>
        <w:tc>
          <w:tcPr>
            <w:tcW w:w="8528" w:type="dxa"/>
            <w:gridSpan w:val="3"/>
          </w:tcPr>
          <w:p w14:paraId="61B76707" w14:textId="00564C0F" w:rsidR="00766543" w:rsidRPr="008572C1" w:rsidRDefault="00766543" w:rsidP="00766543">
            <w:pPr>
              <w:pStyle w:val="NormalWeb"/>
              <w:rPr>
                <w:b w:val="0"/>
                <w:color w:val="FFFFFF" w:themeColor="background1"/>
                <w:sz w:val="18"/>
                <w:szCs w:val="18"/>
              </w:rPr>
            </w:pPr>
            <w:r w:rsidRPr="008572C1">
              <w:rPr>
                <w:color w:val="FFFFFF" w:themeColor="background1"/>
                <w:sz w:val="18"/>
                <w:szCs w:val="18"/>
              </w:rPr>
              <w:t>Date of development:</w:t>
            </w:r>
            <w:r w:rsidRPr="008572C1">
              <w:rPr>
                <w:b w:val="0"/>
                <w:color w:val="FFFFFF" w:themeColor="background1"/>
                <w:sz w:val="18"/>
                <w:szCs w:val="18"/>
              </w:rPr>
              <w:t xml:space="preserve"> </w:t>
            </w:r>
            <w:r w:rsidRPr="008572C1">
              <w:rPr>
                <w:color w:val="FFFFFF" w:themeColor="background1"/>
                <w:sz w:val="18"/>
                <w:szCs w:val="18"/>
              </w:rPr>
              <w:t>26 March 2020</w:t>
            </w:r>
          </w:p>
        </w:tc>
      </w:tr>
      <w:tr w:rsidR="00081A09" w:rsidRPr="00081A09" w14:paraId="72D91CF9" w14:textId="1FAFCCD2" w:rsidTr="007D411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F2F2F2" w:themeFill="background1" w:themeFillShade="F2"/>
          </w:tcPr>
          <w:p w14:paraId="61D13C0A" w14:textId="51794BEA" w:rsidR="006526A2" w:rsidRPr="00081A09" w:rsidRDefault="006526A2" w:rsidP="00766543">
            <w:pPr>
              <w:pStyle w:val="NormalWeb"/>
              <w:rPr>
                <w:sz w:val="18"/>
                <w:szCs w:val="18"/>
              </w:rPr>
            </w:pPr>
            <w:r w:rsidRPr="00081A09">
              <w:rPr>
                <w:sz w:val="18"/>
                <w:szCs w:val="18"/>
              </w:rPr>
              <w:t>Confirmed case</w:t>
            </w:r>
          </w:p>
        </w:tc>
        <w:tc>
          <w:tcPr>
            <w:tcW w:w="8528" w:type="dxa"/>
            <w:gridSpan w:val="3"/>
            <w:shd w:val="clear" w:color="auto" w:fill="auto"/>
          </w:tcPr>
          <w:p w14:paraId="36515900" w14:textId="2DDC937B" w:rsidR="006526A2" w:rsidRPr="00081A09" w:rsidRDefault="006526A2" w:rsidP="00766543">
            <w:pPr>
              <w:pStyle w:val="NormalWeb"/>
              <w:rPr>
                <w:b w:val="0"/>
                <w:sz w:val="18"/>
                <w:szCs w:val="18"/>
              </w:rPr>
            </w:pPr>
            <w:r w:rsidRPr="00081A09">
              <w:rPr>
                <w:b w:val="0"/>
                <w:sz w:val="18"/>
                <w:szCs w:val="18"/>
              </w:rPr>
              <w:t>A person who tests positive to a validated specific SARS-CoV-2 nucleic acid test or has the virus identified by electron microscopy or viral culture.</w:t>
            </w:r>
          </w:p>
        </w:tc>
      </w:tr>
      <w:tr w:rsidR="00081A09" w:rsidRPr="00081A09" w14:paraId="469C8F2E" w14:textId="77777777" w:rsidTr="007D411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F2F2F2" w:themeFill="background1" w:themeFillShade="F2"/>
          </w:tcPr>
          <w:p w14:paraId="2F73AC67" w14:textId="472AFA50" w:rsidR="006526A2" w:rsidRPr="00081A09" w:rsidRDefault="006526A2" w:rsidP="00766543">
            <w:pPr>
              <w:pStyle w:val="NormalWeb"/>
              <w:rPr>
                <w:sz w:val="18"/>
                <w:szCs w:val="18"/>
              </w:rPr>
            </w:pPr>
            <w:r w:rsidRPr="00081A09">
              <w:rPr>
                <w:sz w:val="18"/>
                <w:szCs w:val="18"/>
              </w:rPr>
              <w:t xml:space="preserve">Probable case </w:t>
            </w:r>
          </w:p>
        </w:tc>
        <w:tc>
          <w:tcPr>
            <w:tcW w:w="8528" w:type="dxa"/>
            <w:gridSpan w:val="3"/>
            <w:shd w:val="clear" w:color="auto" w:fill="auto"/>
          </w:tcPr>
          <w:p w14:paraId="4431D3F1" w14:textId="562DD8D5" w:rsidR="006526A2" w:rsidRPr="00081A09" w:rsidRDefault="006526A2" w:rsidP="00766543">
            <w:pPr>
              <w:pStyle w:val="NormalWeb"/>
              <w:rPr>
                <w:sz w:val="18"/>
                <w:szCs w:val="18"/>
              </w:rPr>
            </w:pPr>
            <w:r w:rsidRPr="00081A09">
              <w:rPr>
                <w:b w:val="0"/>
                <w:sz w:val="18"/>
                <w:szCs w:val="18"/>
              </w:rPr>
              <w:t>A person with fever (</w:t>
            </w:r>
            <w:r w:rsidRPr="00081A09">
              <w:rPr>
                <w:rFonts w:eastAsia="Times New Roman" w:cs="Calibri"/>
                <w:b w:val="0"/>
                <w:sz w:val="18"/>
                <w:szCs w:val="18"/>
              </w:rPr>
              <w:t xml:space="preserve"> 38 °C) or history of fever (e.g. night sweats, chills) </w:t>
            </w:r>
            <w:r w:rsidRPr="00081A09">
              <w:rPr>
                <w:rFonts w:eastAsia="Times New Roman" w:cs="Calibri"/>
                <w:sz w:val="18"/>
                <w:szCs w:val="18"/>
              </w:rPr>
              <w:t>OR</w:t>
            </w:r>
            <w:r w:rsidRPr="00081A09">
              <w:rPr>
                <w:rFonts w:eastAsia="Times New Roman" w:cs="Calibri"/>
                <w:b w:val="0"/>
                <w:sz w:val="18"/>
                <w:szCs w:val="18"/>
              </w:rPr>
              <w:t xml:space="preserve"> acute respiratory infection (e.g. cough, shortness of breath, sore throat) </w:t>
            </w:r>
            <w:r w:rsidRPr="00081A09">
              <w:rPr>
                <w:rFonts w:eastAsia="Times New Roman" w:cs="Calibri"/>
                <w:sz w:val="18"/>
                <w:szCs w:val="18"/>
              </w:rPr>
              <w:t>AND</w:t>
            </w:r>
            <w:r w:rsidRPr="00081A09">
              <w:rPr>
                <w:rFonts w:eastAsia="Times New Roman" w:cs="Calibri"/>
                <w:b w:val="0"/>
                <w:sz w:val="18"/>
                <w:szCs w:val="18"/>
              </w:rPr>
              <w:t xml:space="preserve"> who is a household contact of a confirmed or probable case of COVID-19, where testing has not been conducted.</w:t>
            </w:r>
          </w:p>
        </w:tc>
      </w:tr>
      <w:tr w:rsidR="00081A09" w:rsidRPr="00081A09" w14:paraId="400AED9D" w14:textId="77777777" w:rsidTr="007D4113">
        <w:trPr>
          <w:trHeight w:val="305"/>
        </w:trPr>
        <w:tc>
          <w:tcPr>
            <w:tcW w:w="0" w:type="auto"/>
            <w:vMerge w:val="restart"/>
            <w:shd w:val="clear" w:color="auto" w:fill="F2F2F2" w:themeFill="background1" w:themeFillShade="F2"/>
          </w:tcPr>
          <w:p w14:paraId="70E9A497" w14:textId="5F6603CD" w:rsidR="007D4113" w:rsidRPr="00081A09" w:rsidRDefault="007D4113" w:rsidP="00766543">
            <w:pPr>
              <w:pStyle w:val="NormalWeb"/>
              <w:rPr>
                <w:b/>
                <w:sz w:val="18"/>
                <w:szCs w:val="18"/>
              </w:rPr>
            </w:pPr>
            <w:r w:rsidRPr="00081A09">
              <w:rPr>
                <w:b/>
                <w:sz w:val="18"/>
                <w:szCs w:val="18"/>
              </w:rPr>
              <w:t>Suspect case</w:t>
            </w:r>
          </w:p>
        </w:tc>
        <w:tc>
          <w:tcPr>
            <w:tcW w:w="8528" w:type="dxa"/>
            <w:gridSpan w:val="3"/>
          </w:tcPr>
          <w:p w14:paraId="59600531" w14:textId="23C05B93" w:rsidR="007D4113" w:rsidRPr="00081A09" w:rsidRDefault="007D4113" w:rsidP="00766543">
            <w:pPr>
              <w:pStyle w:val="NormalWeb"/>
              <w:rPr>
                <w:sz w:val="18"/>
                <w:szCs w:val="18"/>
              </w:rPr>
            </w:pPr>
            <w:r w:rsidRPr="00081A09">
              <w:rPr>
                <w:sz w:val="18"/>
                <w:szCs w:val="18"/>
              </w:rPr>
              <w:t>A person who meets the following epidemiological and clinical criteria:</w:t>
            </w:r>
          </w:p>
        </w:tc>
      </w:tr>
      <w:tr w:rsidR="00081A09" w:rsidRPr="00081A09" w14:paraId="5822CF42" w14:textId="69D01E21" w:rsidTr="007D4113">
        <w:trPr>
          <w:cnfStyle w:val="000000010000" w:firstRow="0" w:lastRow="0" w:firstColumn="0" w:lastColumn="0" w:oddVBand="0" w:evenVBand="0" w:oddHBand="0" w:evenHBand="1" w:firstRowFirstColumn="0" w:firstRowLastColumn="0" w:lastRowFirstColumn="0" w:lastRowLastColumn="0"/>
          <w:trHeight w:val="155"/>
        </w:trPr>
        <w:tc>
          <w:tcPr>
            <w:tcW w:w="0" w:type="auto"/>
            <w:vMerge/>
            <w:hideMark/>
          </w:tcPr>
          <w:p w14:paraId="4D92DB2C" w14:textId="0333F948" w:rsidR="007D4113" w:rsidRPr="00081A09" w:rsidRDefault="007D4113" w:rsidP="00766543">
            <w:pPr>
              <w:pStyle w:val="NormalWeb"/>
              <w:rPr>
                <w:b/>
                <w:sz w:val="18"/>
                <w:szCs w:val="18"/>
              </w:rPr>
            </w:pPr>
          </w:p>
        </w:tc>
        <w:tc>
          <w:tcPr>
            <w:tcW w:w="3546" w:type="dxa"/>
            <w:shd w:val="clear" w:color="auto" w:fill="auto"/>
            <w:hideMark/>
          </w:tcPr>
          <w:p w14:paraId="01EE077A" w14:textId="46B3ACDB" w:rsidR="007D4113" w:rsidRPr="00081A09" w:rsidRDefault="007D4113" w:rsidP="00766543">
            <w:pPr>
              <w:pStyle w:val="NormalWeb"/>
              <w:rPr>
                <w:b/>
                <w:sz w:val="18"/>
                <w:szCs w:val="18"/>
              </w:rPr>
            </w:pPr>
            <w:r w:rsidRPr="00081A09">
              <w:rPr>
                <w:b/>
                <w:sz w:val="18"/>
                <w:szCs w:val="18"/>
              </w:rPr>
              <w:t>Epidemiological criteria</w:t>
            </w:r>
          </w:p>
        </w:tc>
        <w:tc>
          <w:tcPr>
            <w:tcW w:w="3402" w:type="dxa"/>
            <w:shd w:val="clear" w:color="auto" w:fill="auto"/>
          </w:tcPr>
          <w:p w14:paraId="7F61D637" w14:textId="04BA74D6" w:rsidR="007D4113" w:rsidRPr="00081A09" w:rsidRDefault="007D4113" w:rsidP="00766543">
            <w:pPr>
              <w:pStyle w:val="NormalWeb"/>
              <w:rPr>
                <w:b/>
                <w:sz w:val="18"/>
                <w:szCs w:val="18"/>
              </w:rPr>
            </w:pPr>
            <w:r w:rsidRPr="00081A09">
              <w:rPr>
                <w:b/>
                <w:sz w:val="18"/>
                <w:szCs w:val="18"/>
              </w:rPr>
              <w:t>Clinical criteria</w:t>
            </w:r>
          </w:p>
        </w:tc>
        <w:tc>
          <w:tcPr>
            <w:tcW w:w="1580" w:type="dxa"/>
            <w:shd w:val="clear" w:color="auto" w:fill="auto"/>
          </w:tcPr>
          <w:p w14:paraId="7020BC9D" w14:textId="2F9EFFD3" w:rsidR="007D4113" w:rsidRPr="00081A09" w:rsidRDefault="007D4113" w:rsidP="00766543">
            <w:pPr>
              <w:spacing w:before="100" w:beforeAutospacing="1" w:after="100" w:afterAutospacing="1"/>
              <w:rPr>
                <w:rFonts w:eastAsia="Times New Roman"/>
                <w:b/>
                <w:sz w:val="18"/>
                <w:szCs w:val="18"/>
              </w:rPr>
            </w:pPr>
            <w:r w:rsidRPr="00081A09">
              <w:rPr>
                <w:rFonts w:eastAsia="Times New Roman"/>
                <w:b/>
                <w:sz w:val="18"/>
                <w:szCs w:val="18"/>
              </w:rPr>
              <w:t>Action</w:t>
            </w:r>
          </w:p>
        </w:tc>
      </w:tr>
      <w:tr w:rsidR="00081A09" w:rsidRPr="00081A09" w14:paraId="3FD100B6" w14:textId="77777777" w:rsidTr="007D4113">
        <w:trPr>
          <w:trHeight w:val="1886"/>
        </w:trPr>
        <w:tc>
          <w:tcPr>
            <w:tcW w:w="0" w:type="auto"/>
            <w:vMerge/>
            <w:shd w:val="clear" w:color="auto" w:fill="F2F2F2" w:themeFill="background1" w:themeFillShade="F2"/>
          </w:tcPr>
          <w:p w14:paraId="4A2CFE12" w14:textId="77777777" w:rsidR="007D4113" w:rsidRPr="00081A09" w:rsidRDefault="007D4113" w:rsidP="00766543">
            <w:pPr>
              <w:pStyle w:val="NormalWeb"/>
              <w:rPr>
                <w:b/>
                <w:sz w:val="18"/>
                <w:szCs w:val="18"/>
              </w:rPr>
            </w:pPr>
          </w:p>
        </w:tc>
        <w:tc>
          <w:tcPr>
            <w:tcW w:w="3546" w:type="dxa"/>
            <w:shd w:val="clear" w:color="auto" w:fill="auto"/>
          </w:tcPr>
          <w:p w14:paraId="04C41AC7" w14:textId="59AEE9C9" w:rsidR="007D4113" w:rsidRPr="00081A09" w:rsidRDefault="007D4113" w:rsidP="00766543">
            <w:pPr>
              <w:spacing w:before="100" w:beforeAutospacing="1" w:after="100" w:afterAutospacing="1"/>
              <w:rPr>
                <w:rFonts w:eastAsia="Times New Roman"/>
                <w:i/>
                <w:sz w:val="18"/>
                <w:szCs w:val="18"/>
              </w:rPr>
            </w:pPr>
            <w:r w:rsidRPr="00081A09">
              <w:rPr>
                <w:rFonts w:eastAsia="Times New Roman"/>
                <w:i/>
                <w:sz w:val="18"/>
                <w:szCs w:val="18"/>
              </w:rPr>
              <w:t>Very high risk</w:t>
            </w:r>
          </w:p>
          <w:p w14:paraId="35A9C1E1" w14:textId="77777777" w:rsidR="007D4113" w:rsidRPr="00081A09" w:rsidRDefault="007D4113" w:rsidP="00766543">
            <w:pPr>
              <w:pStyle w:val="ListParagraph"/>
              <w:numPr>
                <w:ilvl w:val="0"/>
                <w:numId w:val="21"/>
              </w:numPr>
              <w:spacing w:before="100" w:beforeAutospacing="1" w:after="100" w:afterAutospacing="1"/>
              <w:rPr>
                <w:sz w:val="18"/>
                <w:szCs w:val="18"/>
              </w:rPr>
            </w:pPr>
            <w:r w:rsidRPr="00081A09">
              <w:rPr>
                <w:rFonts w:eastAsia="Times New Roman"/>
                <w:sz w:val="18"/>
                <w:szCs w:val="18"/>
              </w:rPr>
              <w:t>Close contact in 14 days before illness onset with a confirmed or probable case</w:t>
            </w:r>
          </w:p>
          <w:p w14:paraId="2749253A" w14:textId="77777777" w:rsidR="007D4113" w:rsidRPr="00081A09" w:rsidRDefault="007D4113" w:rsidP="00766543">
            <w:pPr>
              <w:pStyle w:val="ListParagraph"/>
              <w:numPr>
                <w:ilvl w:val="0"/>
                <w:numId w:val="21"/>
              </w:numPr>
              <w:spacing w:before="100" w:beforeAutospacing="1" w:after="100" w:afterAutospacing="1"/>
              <w:rPr>
                <w:sz w:val="18"/>
                <w:szCs w:val="18"/>
              </w:rPr>
            </w:pPr>
            <w:r w:rsidRPr="00081A09">
              <w:rPr>
                <w:rFonts w:eastAsia="Times New Roman"/>
                <w:sz w:val="18"/>
                <w:szCs w:val="18"/>
              </w:rPr>
              <w:t>International travel in the 14 days prior to illness onset</w:t>
            </w:r>
          </w:p>
          <w:p w14:paraId="3B1BD2D4" w14:textId="5288C3F8" w:rsidR="007D4113" w:rsidRPr="00081A09" w:rsidRDefault="007D4113" w:rsidP="00766543">
            <w:pPr>
              <w:pStyle w:val="ListParagraph"/>
              <w:numPr>
                <w:ilvl w:val="0"/>
                <w:numId w:val="21"/>
              </w:numPr>
              <w:spacing w:before="100" w:beforeAutospacing="1" w:after="100" w:afterAutospacing="1"/>
              <w:rPr>
                <w:sz w:val="18"/>
                <w:szCs w:val="18"/>
              </w:rPr>
            </w:pPr>
            <w:r w:rsidRPr="00081A09">
              <w:rPr>
                <w:sz w:val="18"/>
                <w:szCs w:val="18"/>
              </w:rPr>
              <w:t>Cruise ship passengers and crew who have travelled in the 14 days prior to illness onset</w:t>
            </w:r>
          </w:p>
        </w:tc>
        <w:tc>
          <w:tcPr>
            <w:tcW w:w="3402" w:type="dxa"/>
            <w:shd w:val="clear" w:color="auto" w:fill="auto"/>
          </w:tcPr>
          <w:p w14:paraId="0F01AD66" w14:textId="7D0EF1CE" w:rsidR="007D4113" w:rsidRPr="00081A09" w:rsidRDefault="007D4113" w:rsidP="00766543">
            <w:pPr>
              <w:spacing w:before="100" w:beforeAutospacing="1" w:after="100" w:afterAutospacing="1"/>
              <w:rPr>
                <w:rFonts w:eastAsia="Times New Roman"/>
                <w:sz w:val="18"/>
                <w:szCs w:val="18"/>
              </w:rPr>
            </w:pPr>
            <w:r w:rsidRPr="00081A09">
              <w:rPr>
                <w:rFonts w:eastAsia="Times New Roman"/>
                <w:sz w:val="18"/>
                <w:szCs w:val="18"/>
              </w:rPr>
              <w:t xml:space="preserve">Fever </w:t>
            </w:r>
            <w:r w:rsidRPr="00081A09">
              <w:rPr>
                <w:rFonts w:eastAsia="Times New Roman" w:cs="Calibri"/>
                <w:sz w:val="18"/>
                <w:szCs w:val="18"/>
              </w:rPr>
              <w:t>(≥ 38 °C) or history of fever</w:t>
            </w:r>
          </w:p>
          <w:p w14:paraId="392A5556" w14:textId="77777777" w:rsidR="007D4113" w:rsidRPr="00081A09" w:rsidRDefault="007D4113" w:rsidP="00766543">
            <w:pPr>
              <w:pStyle w:val="NormalWeb"/>
              <w:rPr>
                <w:b/>
                <w:sz w:val="18"/>
                <w:szCs w:val="18"/>
              </w:rPr>
            </w:pPr>
            <w:r w:rsidRPr="00081A09">
              <w:rPr>
                <w:b/>
                <w:sz w:val="18"/>
                <w:szCs w:val="18"/>
              </w:rPr>
              <w:t>OR</w:t>
            </w:r>
          </w:p>
          <w:p w14:paraId="3573E423" w14:textId="469E1862" w:rsidR="007D4113" w:rsidRPr="00081A09" w:rsidRDefault="007D4113" w:rsidP="00766543">
            <w:pPr>
              <w:pStyle w:val="NormalWeb"/>
              <w:rPr>
                <w:i/>
                <w:sz w:val="18"/>
                <w:szCs w:val="18"/>
              </w:rPr>
            </w:pPr>
            <w:r w:rsidRPr="00081A09">
              <w:rPr>
                <w:sz w:val="18"/>
                <w:szCs w:val="18"/>
              </w:rPr>
              <w:t>Acute respiratory infection (e.g. cough, shortness of breath, sore throat)</w:t>
            </w:r>
          </w:p>
        </w:tc>
        <w:tc>
          <w:tcPr>
            <w:tcW w:w="1580" w:type="dxa"/>
            <w:shd w:val="clear" w:color="auto" w:fill="auto"/>
          </w:tcPr>
          <w:p w14:paraId="3A03D361" w14:textId="27390C04" w:rsidR="007D4113" w:rsidRPr="00081A09" w:rsidRDefault="007D4113" w:rsidP="00766543">
            <w:pPr>
              <w:spacing w:before="100" w:beforeAutospacing="1" w:after="100" w:afterAutospacing="1"/>
              <w:rPr>
                <w:rFonts w:eastAsia="Times New Roman"/>
                <w:sz w:val="18"/>
                <w:szCs w:val="18"/>
              </w:rPr>
            </w:pPr>
            <w:r w:rsidRPr="00081A09">
              <w:rPr>
                <w:rFonts w:eastAsia="Times New Roman"/>
                <w:sz w:val="18"/>
                <w:szCs w:val="18"/>
              </w:rPr>
              <w:t>Test</w:t>
            </w:r>
          </w:p>
        </w:tc>
      </w:tr>
      <w:tr w:rsidR="00081A09" w:rsidRPr="00081A09" w14:paraId="61E66603" w14:textId="77777777" w:rsidTr="007D4113">
        <w:trPr>
          <w:cnfStyle w:val="000000010000" w:firstRow="0" w:lastRow="0" w:firstColumn="0" w:lastColumn="0" w:oddVBand="0" w:evenVBand="0" w:oddHBand="0" w:evenHBand="1" w:firstRowFirstColumn="0" w:firstRowLastColumn="0" w:lastRowFirstColumn="0" w:lastRowLastColumn="0"/>
          <w:trHeight w:val="1886"/>
        </w:trPr>
        <w:tc>
          <w:tcPr>
            <w:tcW w:w="0" w:type="auto"/>
            <w:vMerge/>
          </w:tcPr>
          <w:p w14:paraId="30DC82F5" w14:textId="77777777" w:rsidR="007D4113" w:rsidRPr="00081A09" w:rsidRDefault="007D4113" w:rsidP="00766543">
            <w:pPr>
              <w:pStyle w:val="NormalWeb"/>
              <w:rPr>
                <w:b/>
                <w:sz w:val="18"/>
                <w:szCs w:val="18"/>
              </w:rPr>
            </w:pPr>
          </w:p>
        </w:tc>
        <w:tc>
          <w:tcPr>
            <w:tcW w:w="3546" w:type="dxa"/>
            <w:shd w:val="clear" w:color="auto" w:fill="auto"/>
          </w:tcPr>
          <w:p w14:paraId="2B984E78" w14:textId="71499D95" w:rsidR="007D4113" w:rsidRPr="00081A09" w:rsidRDefault="007D4113" w:rsidP="00766543">
            <w:pPr>
              <w:spacing w:before="100" w:beforeAutospacing="1" w:after="100" w:afterAutospacing="1"/>
              <w:rPr>
                <w:rFonts w:eastAsia="Times New Roman"/>
                <w:i/>
                <w:sz w:val="18"/>
                <w:szCs w:val="18"/>
              </w:rPr>
            </w:pPr>
            <w:r w:rsidRPr="00081A09">
              <w:rPr>
                <w:rFonts w:eastAsia="Times New Roman"/>
                <w:i/>
                <w:sz w:val="18"/>
                <w:szCs w:val="18"/>
              </w:rPr>
              <w:t>High risk setting</w:t>
            </w:r>
          </w:p>
          <w:p w14:paraId="3104D7BF" w14:textId="77777777" w:rsidR="007D4113" w:rsidRPr="00081A09" w:rsidRDefault="007D4113" w:rsidP="00766543">
            <w:pPr>
              <w:spacing w:before="100" w:beforeAutospacing="1" w:after="100" w:afterAutospacing="1"/>
              <w:rPr>
                <w:rFonts w:eastAsia="Times New Roman"/>
                <w:sz w:val="18"/>
                <w:szCs w:val="18"/>
              </w:rPr>
            </w:pPr>
            <w:r w:rsidRPr="00081A09">
              <w:rPr>
                <w:rFonts w:eastAsia="Times New Roman"/>
                <w:sz w:val="18"/>
                <w:szCs w:val="18"/>
              </w:rPr>
              <w:t>1. Two or more cases of illness clinically consistent with COVID-19 in the following settings:</w:t>
            </w:r>
          </w:p>
          <w:p w14:paraId="35156038" w14:textId="77777777" w:rsidR="007D4113" w:rsidRPr="00081A09" w:rsidRDefault="007D4113" w:rsidP="00766543">
            <w:pPr>
              <w:pStyle w:val="ListParagraph"/>
              <w:numPr>
                <w:ilvl w:val="0"/>
                <w:numId w:val="23"/>
              </w:numPr>
              <w:spacing w:before="100" w:beforeAutospacing="1" w:after="100" w:afterAutospacing="1"/>
              <w:rPr>
                <w:rFonts w:eastAsia="Times New Roman"/>
                <w:sz w:val="18"/>
                <w:szCs w:val="18"/>
              </w:rPr>
            </w:pPr>
            <w:r w:rsidRPr="00081A09">
              <w:rPr>
                <w:rFonts w:eastAsia="Times New Roman"/>
                <w:sz w:val="18"/>
                <w:szCs w:val="18"/>
              </w:rPr>
              <w:t>Aged care and other residential care facilities</w:t>
            </w:r>
          </w:p>
          <w:p w14:paraId="3079E51C" w14:textId="77777777" w:rsidR="007D4113" w:rsidRPr="00081A09" w:rsidRDefault="007D4113" w:rsidP="00766543">
            <w:pPr>
              <w:pStyle w:val="ListParagraph"/>
              <w:numPr>
                <w:ilvl w:val="0"/>
                <w:numId w:val="23"/>
              </w:numPr>
              <w:spacing w:before="100" w:beforeAutospacing="1" w:after="100" w:afterAutospacing="1"/>
              <w:rPr>
                <w:rFonts w:eastAsia="Times New Roman"/>
                <w:sz w:val="18"/>
                <w:szCs w:val="18"/>
              </w:rPr>
            </w:pPr>
            <w:r w:rsidRPr="00081A09">
              <w:rPr>
                <w:rFonts w:eastAsia="Times New Roman"/>
                <w:sz w:val="18"/>
                <w:szCs w:val="18"/>
              </w:rPr>
              <w:t>Military operational settings</w:t>
            </w:r>
          </w:p>
          <w:p w14:paraId="7CE8263C" w14:textId="77777777" w:rsidR="007D4113" w:rsidRPr="00081A09" w:rsidRDefault="007D4113" w:rsidP="00766543">
            <w:pPr>
              <w:pStyle w:val="ListParagraph"/>
              <w:numPr>
                <w:ilvl w:val="0"/>
                <w:numId w:val="23"/>
              </w:numPr>
              <w:spacing w:before="100" w:beforeAutospacing="1" w:after="100" w:afterAutospacing="1"/>
              <w:rPr>
                <w:rFonts w:eastAsia="Times New Roman"/>
                <w:sz w:val="18"/>
                <w:szCs w:val="18"/>
              </w:rPr>
            </w:pPr>
            <w:r w:rsidRPr="00081A09">
              <w:rPr>
                <w:rFonts w:eastAsia="Times New Roman"/>
                <w:sz w:val="18"/>
                <w:szCs w:val="18"/>
              </w:rPr>
              <w:t>Boarding schools</w:t>
            </w:r>
          </w:p>
          <w:p w14:paraId="01DE4074" w14:textId="77777777" w:rsidR="007D4113" w:rsidRPr="00081A09" w:rsidRDefault="007D4113" w:rsidP="00766543">
            <w:pPr>
              <w:pStyle w:val="ListParagraph"/>
              <w:numPr>
                <w:ilvl w:val="0"/>
                <w:numId w:val="23"/>
              </w:numPr>
              <w:spacing w:before="100" w:beforeAutospacing="1" w:after="100" w:afterAutospacing="1"/>
              <w:rPr>
                <w:rFonts w:eastAsia="Times New Roman"/>
                <w:sz w:val="18"/>
                <w:szCs w:val="18"/>
              </w:rPr>
            </w:pPr>
            <w:r w:rsidRPr="00081A09">
              <w:rPr>
                <w:rFonts w:eastAsia="Times New Roman"/>
                <w:sz w:val="18"/>
                <w:szCs w:val="18"/>
              </w:rPr>
              <w:t>Correctional facilities</w:t>
            </w:r>
          </w:p>
          <w:p w14:paraId="6442185D" w14:textId="77777777" w:rsidR="007D4113" w:rsidRPr="00081A09" w:rsidRDefault="007D4113" w:rsidP="00766543">
            <w:pPr>
              <w:pStyle w:val="ListParagraph"/>
              <w:numPr>
                <w:ilvl w:val="0"/>
                <w:numId w:val="23"/>
              </w:numPr>
              <w:spacing w:before="100" w:beforeAutospacing="1" w:after="100" w:afterAutospacing="1"/>
              <w:rPr>
                <w:rFonts w:eastAsia="Times New Roman"/>
                <w:sz w:val="18"/>
                <w:szCs w:val="18"/>
              </w:rPr>
            </w:pPr>
            <w:r w:rsidRPr="00081A09">
              <w:rPr>
                <w:rFonts w:eastAsia="Times New Roman"/>
                <w:sz w:val="18"/>
                <w:szCs w:val="18"/>
              </w:rPr>
              <w:t>Detention centres</w:t>
            </w:r>
          </w:p>
          <w:p w14:paraId="3031A4B6" w14:textId="77777777" w:rsidR="007D4113" w:rsidRPr="00081A09" w:rsidRDefault="007D4113" w:rsidP="00766543">
            <w:pPr>
              <w:pStyle w:val="ListParagraph"/>
              <w:numPr>
                <w:ilvl w:val="0"/>
                <w:numId w:val="23"/>
              </w:numPr>
              <w:spacing w:before="100" w:beforeAutospacing="1" w:after="100" w:afterAutospacing="1"/>
              <w:rPr>
                <w:rFonts w:eastAsia="Times New Roman"/>
                <w:sz w:val="18"/>
                <w:szCs w:val="18"/>
              </w:rPr>
            </w:pPr>
            <w:r w:rsidRPr="00081A09">
              <w:rPr>
                <w:rFonts w:eastAsia="Times New Roman"/>
                <w:sz w:val="18"/>
                <w:szCs w:val="18"/>
              </w:rPr>
              <w:t>Aboriginal rural and remote communities, in consultation with the local PHU</w:t>
            </w:r>
          </w:p>
          <w:p w14:paraId="06826784" w14:textId="77777777" w:rsidR="007D4113" w:rsidRPr="00081A09" w:rsidRDefault="007D4113" w:rsidP="00766543">
            <w:pPr>
              <w:pStyle w:val="ListParagraph"/>
              <w:numPr>
                <w:ilvl w:val="0"/>
                <w:numId w:val="23"/>
              </w:numPr>
              <w:spacing w:before="100" w:beforeAutospacing="1" w:after="100" w:afterAutospacing="1"/>
              <w:rPr>
                <w:rFonts w:eastAsia="Times New Roman"/>
                <w:sz w:val="18"/>
                <w:szCs w:val="18"/>
              </w:rPr>
            </w:pPr>
            <w:r w:rsidRPr="00081A09">
              <w:rPr>
                <w:rFonts w:eastAsia="Times New Roman"/>
                <w:sz w:val="18"/>
                <w:szCs w:val="18"/>
              </w:rPr>
              <w:t>Settings where COVID-19 outbreaks have occurred, in consultation with the local PHU</w:t>
            </w:r>
          </w:p>
          <w:p w14:paraId="1698ABDD" w14:textId="76F18CEE" w:rsidR="007D4113" w:rsidRPr="00081A09" w:rsidRDefault="007D4113" w:rsidP="00766543">
            <w:pPr>
              <w:spacing w:before="100" w:beforeAutospacing="1" w:after="100" w:afterAutospacing="1"/>
              <w:rPr>
                <w:rFonts w:eastAsia="Times New Roman"/>
                <w:sz w:val="18"/>
                <w:szCs w:val="18"/>
              </w:rPr>
            </w:pPr>
            <w:r w:rsidRPr="00081A09">
              <w:rPr>
                <w:rFonts w:eastAsia="Times New Roman"/>
                <w:sz w:val="18"/>
                <w:szCs w:val="18"/>
              </w:rPr>
              <w:lastRenderedPageBreak/>
              <w:t>2. Individual patients with illness clinically consistent with COVID-19 in a geographically localised area with elevated risk of community transmission, as defined by PHUs</w:t>
            </w:r>
          </w:p>
        </w:tc>
        <w:tc>
          <w:tcPr>
            <w:tcW w:w="3402" w:type="dxa"/>
            <w:shd w:val="clear" w:color="auto" w:fill="auto"/>
          </w:tcPr>
          <w:p w14:paraId="43B90622" w14:textId="29E0C09C" w:rsidR="007D4113" w:rsidRPr="00081A09" w:rsidRDefault="007D4113" w:rsidP="007D4113">
            <w:pPr>
              <w:spacing w:before="100" w:beforeAutospacing="1" w:after="100" w:afterAutospacing="1"/>
              <w:rPr>
                <w:rFonts w:eastAsia="Times New Roman" w:cs="Calibri"/>
                <w:sz w:val="18"/>
                <w:szCs w:val="18"/>
              </w:rPr>
            </w:pPr>
            <w:r w:rsidRPr="00081A09">
              <w:rPr>
                <w:rFonts w:eastAsia="Times New Roman"/>
                <w:sz w:val="18"/>
                <w:szCs w:val="18"/>
              </w:rPr>
              <w:lastRenderedPageBreak/>
              <w:t xml:space="preserve">Fever </w:t>
            </w:r>
            <w:r w:rsidRPr="00081A09">
              <w:rPr>
                <w:rFonts w:eastAsia="Times New Roman" w:cs="Calibri"/>
                <w:sz w:val="18"/>
                <w:szCs w:val="18"/>
              </w:rPr>
              <w:t>(≥ 38 °C) or history of fever (e.g. night sweats, chills)</w:t>
            </w:r>
          </w:p>
          <w:p w14:paraId="2C2D3240" w14:textId="77777777" w:rsidR="007D4113" w:rsidRPr="00081A09" w:rsidRDefault="007D4113" w:rsidP="007D4113">
            <w:pPr>
              <w:pStyle w:val="NormalWeb"/>
              <w:rPr>
                <w:b/>
                <w:sz w:val="18"/>
                <w:szCs w:val="18"/>
              </w:rPr>
            </w:pPr>
            <w:r w:rsidRPr="00081A09">
              <w:rPr>
                <w:b/>
                <w:sz w:val="18"/>
                <w:szCs w:val="18"/>
              </w:rPr>
              <w:t>OR</w:t>
            </w:r>
          </w:p>
          <w:p w14:paraId="7A05F79D" w14:textId="5CED8A4E" w:rsidR="007D4113" w:rsidRPr="00081A09" w:rsidRDefault="007D4113" w:rsidP="007D4113">
            <w:pPr>
              <w:spacing w:before="100" w:beforeAutospacing="1" w:after="100" w:afterAutospacing="1"/>
              <w:rPr>
                <w:rFonts w:eastAsia="Times New Roman"/>
                <w:sz w:val="18"/>
                <w:szCs w:val="18"/>
              </w:rPr>
            </w:pPr>
            <w:r w:rsidRPr="00081A09">
              <w:rPr>
                <w:sz w:val="18"/>
                <w:szCs w:val="18"/>
              </w:rPr>
              <w:t>Acute respiratory infection (e.g. cough, shortness of breath, sore throat)</w:t>
            </w:r>
          </w:p>
        </w:tc>
        <w:tc>
          <w:tcPr>
            <w:tcW w:w="1580" w:type="dxa"/>
            <w:shd w:val="clear" w:color="auto" w:fill="auto"/>
          </w:tcPr>
          <w:p w14:paraId="51F93EAD" w14:textId="7B6620E0" w:rsidR="007D4113" w:rsidRPr="00081A09" w:rsidRDefault="007D4113" w:rsidP="00766543">
            <w:pPr>
              <w:spacing w:before="100" w:beforeAutospacing="1" w:after="100" w:afterAutospacing="1"/>
              <w:rPr>
                <w:rFonts w:eastAsia="Times New Roman"/>
                <w:sz w:val="18"/>
                <w:szCs w:val="18"/>
              </w:rPr>
            </w:pPr>
            <w:r w:rsidRPr="00081A09">
              <w:rPr>
                <w:rFonts w:eastAsia="Times New Roman"/>
                <w:sz w:val="18"/>
                <w:szCs w:val="18"/>
              </w:rPr>
              <w:t>Test (on site for aged care residents, where feasible)</w:t>
            </w:r>
          </w:p>
        </w:tc>
      </w:tr>
      <w:tr w:rsidR="007D4113" w:rsidRPr="00A5133D" w14:paraId="692703AA" w14:textId="77777777" w:rsidTr="007D4113">
        <w:trPr>
          <w:trHeight w:val="1886"/>
        </w:trPr>
        <w:tc>
          <w:tcPr>
            <w:tcW w:w="0" w:type="auto"/>
            <w:vMerge/>
            <w:shd w:val="clear" w:color="auto" w:fill="F2F2F2" w:themeFill="background1" w:themeFillShade="F2"/>
          </w:tcPr>
          <w:p w14:paraId="02F92633" w14:textId="77777777" w:rsidR="007D4113" w:rsidRPr="006526A2" w:rsidRDefault="007D4113" w:rsidP="00766543">
            <w:pPr>
              <w:pStyle w:val="NormalWeb"/>
              <w:rPr>
                <w:b/>
                <w:sz w:val="18"/>
                <w:szCs w:val="18"/>
              </w:rPr>
            </w:pPr>
          </w:p>
        </w:tc>
        <w:tc>
          <w:tcPr>
            <w:tcW w:w="3546" w:type="dxa"/>
            <w:shd w:val="clear" w:color="auto" w:fill="auto"/>
          </w:tcPr>
          <w:p w14:paraId="665ADBBE" w14:textId="77777777" w:rsidR="007D4113" w:rsidRPr="00081A09" w:rsidRDefault="007D4113" w:rsidP="00766543">
            <w:pPr>
              <w:spacing w:before="100" w:beforeAutospacing="1" w:after="100" w:afterAutospacing="1"/>
              <w:rPr>
                <w:rFonts w:eastAsia="Times New Roman"/>
                <w:i/>
                <w:sz w:val="18"/>
                <w:szCs w:val="18"/>
              </w:rPr>
            </w:pPr>
            <w:r w:rsidRPr="00081A09">
              <w:rPr>
                <w:rFonts w:eastAsia="Times New Roman"/>
                <w:i/>
                <w:sz w:val="18"/>
                <w:szCs w:val="18"/>
              </w:rPr>
              <w:t>Moderate risk</w:t>
            </w:r>
          </w:p>
          <w:p w14:paraId="2B3B2F85" w14:textId="48039CAD" w:rsidR="007D4113" w:rsidRPr="00081A09" w:rsidRDefault="007D4113" w:rsidP="007D4113">
            <w:pPr>
              <w:pStyle w:val="ListParagraph"/>
              <w:numPr>
                <w:ilvl w:val="0"/>
                <w:numId w:val="25"/>
              </w:numPr>
              <w:spacing w:before="100" w:beforeAutospacing="1" w:after="100" w:afterAutospacing="1"/>
              <w:rPr>
                <w:rFonts w:eastAsia="Times New Roman"/>
                <w:sz w:val="18"/>
                <w:szCs w:val="18"/>
              </w:rPr>
            </w:pPr>
            <w:r w:rsidRPr="00081A09">
              <w:rPr>
                <w:rFonts w:eastAsia="Times New Roman"/>
                <w:sz w:val="18"/>
                <w:szCs w:val="18"/>
              </w:rPr>
              <w:t>Healthcare workers, aged or residential care workers</w:t>
            </w:r>
          </w:p>
        </w:tc>
        <w:tc>
          <w:tcPr>
            <w:tcW w:w="3402" w:type="dxa"/>
            <w:shd w:val="clear" w:color="auto" w:fill="auto"/>
          </w:tcPr>
          <w:p w14:paraId="365C7F00" w14:textId="77777777" w:rsidR="007D4113" w:rsidRPr="00081A09" w:rsidRDefault="007D4113" w:rsidP="007D4113">
            <w:pPr>
              <w:spacing w:before="100" w:beforeAutospacing="1" w:after="100" w:afterAutospacing="1"/>
              <w:rPr>
                <w:rFonts w:eastAsia="Times New Roman" w:cs="Calibri"/>
                <w:sz w:val="18"/>
                <w:szCs w:val="18"/>
              </w:rPr>
            </w:pPr>
            <w:r w:rsidRPr="00081A09">
              <w:rPr>
                <w:rFonts w:eastAsia="Times New Roman"/>
                <w:sz w:val="18"/>
                <w:szCs w:val="18"/>
              </w:rPr>
              <w:t xml:space="preserve">Fever </w:t>
            </w:r>
            <w:r w:rsidRPr="00081A09">
              <w:rPr>
                <w:rFonts w:eastAsia="Times New Roman" w:cs="Calibri"/>
                <w:sz w:val="18"/>
                <w:szCs w:val="18"/>
              </w:rPr>
              <w:t>(≥ 38 °C) or history of fever (e.g. night sweats, chills)</w:t>
            </w:r>
          </w:p>
          <w:p w14:paraId="158106A8" w14:textId="77777777" w:rsidR="007D4113" w:rsidRPr="00081A09" w:rsidRDefault="007D4113" w:rsidP="007D4113">
            <w:pPr>
              <w:pStyle w:val="NormalWeb"/>
              <w:rPr>
                <w:b/>
                <w:sz w:val="18"/>
                <w:szCs w:val="18"/>
              </w:rPr>
            </w:pPr>
            <w:r w:rsidRPr="00081A09">
              <w:rPr>
                <w:b/>
                <w:sz w:val="18"/>
                <w:szCs w:val="18"/>
              </w:rPr>
              <w:t>OR</w:t>
            </w:r>
          </w:p>
          <w:p w14:paraId="189AD59E" w14:textId="11E924D7" w:rsidR="007D4113" w:rsidRPr="00081A09" w:rsidRDefault="007D4113" w:rsidP="007D4113">
            <w:pPr>
              <w:spacing w:before="100" w:beforeAutospacing="1" w:after="100" w:afterAutospacing="1"/>
              <w:rPr>
                <w:rFonts w:eastAsia="Times New Roman"/>
                <w:sz w:val="18"/>
                <w:szCs w:val="18"/>
              </w:rPr>
            </w:pPr>
            <w:r w:rsidRPr="00081A09">
              <w:rPr>
                <w:sz w:val="18"/>
                <w:szCs w:val="18"/>
              </w:rPr>
              <w:t>Acute respiratory infection (e.g. cough, shortness of breath, sore throat)</w:t>
            </w:r>
          </w:p>
        </w:tc>
        <w:tc>
          <w:tcPr>
            <w:tcW w:w="1580" w:type="dxa"/>
            <w:shd w:val="clear" w:color="auto" w:fill="auto"/>
          </w:tcPr>
          <w:p w14:paraId="0701BFC8" w14:textId="255D10CE" w:rsidR="007D4113" w:rsidRPr="00081A09" w:rsidRDefault="007D4113" w:rsidP="00766543">
            <w:pPr>
              <w:spacing w:before="100" w:beforeAutospacing="1" w:after="100" w:afterAutospacing="1"/>
              <w:rPr>
                <w:rFonts w:eastAsia="Times New Roman"/>
                <w:sz w:val="18"/>
                <w:szCs w:val="18"/>
              </w:rPr>
            </w:pPr>
            <w:r w:rsidRPr="00081A09">
              <w:rPr>
                <w:rFonts w:eastAsia="Times New Roman"/>
                <w:sz w:val="18"/>
                <w:szCs w:val="18"/>
              </w:rPr>
              <w:t>Test</w:t>
            </w:r>
          </w:p>
        </w:tc>
      </w:tr>
      <w:tr w:rsidR="007D4113" w:rsidRPr="00A5133D" w14:paraId="10482750" w14:textId="77777777" w:rsidTr="007D4113">
        <w:trPr>
          <w:cnfStyle w:val="000000010000" w:firstRow="0" w:lastRow="0" w:firstColumn="0" w:lastColumn="0" w:oddVBand="0" w:evenVBand="0" w:oddHBand="0" w:evenHBand="1" w:firstRowFirstColumn="0" w:firstRowLastColumn="0" w:lastRowFirstColumn="0" w:lastRowLastColumn="0"/>
          <w:trHeight w:val="1886"/>
        </w:trPr>
        <w:tc>
          <w:tcPr>
            <w:tcW w:w="0" w:type="auto"/>
            <w:vMerge/>
          </w:tcPr>
          <w:p w14:paraId="23B3FF24" w14:textId="77777777" w:rsidR="007D4113" w:rsidRPr="006526A2" w:rsidRDefault="007D4113" w:rsidP="00766543">
            <w:pPr>
              <w:pStyle w:val="NormalWeb"/>
              <w:rPr>
                <w:b/>
                <w:sz w:val="18"/>
                <w:szCs w:val="18"/>
              </w:rPr>
            </w:pPr>
          </w:p>
        </w:tc>
        <w:tc>
          <w:tcPr>
            <w:tcW w:w="3546" w:type="dxa"/>
            <w:shd w:val="clear" w:color="auto" w:fill="auto"/>
          </w:tcPr>
          <w:p w14:paraId="5F4C04DD" w14:textId="77777777" w:rsidR="007D4113" w:rsidRPr="00081A09" w:rsidRDefault="007D4113" w:rsidP="00766543">
            <w:pPr>
              <w:spacing w:before="100" w:beforeAutospacing="1" w:after="100" w:afterAutospacing="1"/>
              <w:rPr>
                <w:rFonts w:eastAsia="Times New Roman"/>
                <w:i/>
                <w:sz w:val="18"/>
                <w:szCs w:val="18"/>
              </w:rPr>
            </w:pPr>
            <w:r w:rsidRPr="00081A09">
              <w:rPr>
                <w:rFonts w:eastAsia="Times New Roman"/>
                <w:i/>
                <w:sz w:val="18"/>
                <w:szCs w:val="18"/>
              </w:rPr>
              <w:t>Background risk</w:t>
            </w:r>
          </w:p>
          <w:p w14:paraId="4B4FDFBE" w14:textId="5CC32528" w:rsidR="007D4113" w:rsidRPr="00081A09" w:rsidRDefault="007D4113" w:rsidP="007D4113">
            <w:pPr>
              <w:spacing w:before="100" w:beforeAutospacing="1" w:after="100" w:afterAutospacing="1"/>
              <w:rPr>
                <w:rFonts w:eastAsia="Times New Roman"/>
                <w:sz w:val="18"/>
                <w:szCs w:val="18"/>
              </w:rPr>
            </w:pPr>
            <w:r w:rsidRPr="00081A09">
              <w:rPr>
                <w:rFonts w:eastAsia="Times New Roman"/>
                <w:sz w:val="18"/>
                <w:szCs w:val="18"/>
              </w:rPr>
              <w:t>(No epidemiological risk factors)</w:t>
            </w:r>
          </w:p>
        </w:tc>
        <w:tc>
          <w:tcPr>
            <w:tcW w:w="3402" w:type="dxa"/>
            <w:shd w:val="clear" w:color="auto" w:fill="auto"/>
          </w:tcPr>
          <w:p w14:paraId="5EB6ED78" w14:textId="77777777" w:rsidR="007D4113" w:rsidRPr="00081A09" w:rsidRDefault="007D4113" w:rsidP="007D4113">
            <w:pPr>
              <w:spacing w:before="100" w:beforeAutospacing="1" w:after="100" w:afterAutospacing="1"/>
              <w:rPr>
                <w:rFonts w:eastAsia="Times New Roman" w:cs="Calibri"/>
                <w:sz w:val="18"/>
                <w:szCs w:val="18"/>
              </w:rPr>
            </w:pPr>
            <w:r w:rsidRPr="00081A09">
              <w:rPr>
                <w:rFonts w:eastAsia="Times New Roman"/>
                <w:sz w:val="18"/>
                <w:szCs w:val="18"/>
              </w:rPr>
              <w:t xml:space="preserve">Hospitalised patients with fever </w:t>
            </w:r>
            <w:r w:rsidRPr="00081A09">
              <w:rPr>
                <w:rFonts w:eastAsia="Times New Roman" w:cs="Calibri"/>
                <w:sz w:val="18"/>
                <w:szCs w:val="18"/>
              </w:rPr>
              <w:t xml:space="preserve">(≥ 38 °C) </w:t>
            </w:r>
          </w:p>
          <w:p w14:paraId="260BF1D3" w14:textId="77777777" w:rsidR="007D4113" w:rsidRPr="00081A09" w:rsidRDefault="007D4113" w:rsidP="007D4113">
            <w:pPr>
              <w:spacing w:before="100" w:beforeAutospacing="1" w:after="100" w:afterAutospacing="1"/>
              <w:rPr>
                <w:rFonts w:eastAsia="Times New Roman" w:cs="Calibri"/>
                <w:b/>
                <w:sz w:val="18"/>
                <w:szCs w:val="18"/>
              </w:rPr>
            </w:pPr>
            <w:r w:rsidRPr="00081A09">
              <w:rPr>
                <w:rFonts w:eastAsia="Times New Roman" w:cs="Calibri"/>
                <w:b/>
                <w:sz w:val="18"/>
                <w:szCs w:val="18"/>
              </w:rPr>
              <w:t>AND</w:t>
            </w:r>
          </w:p>
          <w:p w14:paraId="524769CB" w14:textId="09B703CD" w:rsidR="007D4113" w:rsidRPr="00081A09" w:rsidRDefault="007D4113" w:rsidP="007D4113">
            <w:pPr>
              <w:spacing w:before="100" w:beforeAutospacing="1" w:after="100" w:afterAutospacing="1"/>
              <w:rPr>
                <w:rFonts w:eastAsia="Times New Roman"/>
                <w:sz w:val="18"/>
                <w:szCs w:val="18"/>
              </w:rPr>
            </w:pPr>
            <w:r w:rsidRPr="00081A09">
              <w:rPr>
                <w:rFonts w:eastAsia="Times New Roman" w:cs="Calibri"/>
                <w:sz w:val="18"/>
                <w:szCs w:val="18"/>
              </w:rPr>
              <w:t>Acute respiratory symptoms (e.g. cough, shortness of breath, sore throat) of an unknown case</w:t>
            </w:r>
          </w:p>
        </w:tc>
        <w:tc>
          <w:tcPr>
            <w:tcW w:w="1580" w:type="dxa"/>
            <w:shd w:val="clear" w:color="auto" w:fill="auto"/>
          </w:tcPr>
          <w:p w14:paraId="18B26E8F" w14:textId="29A64E6A" w:rsidR="007D4113" w:rsidRPr="00081A09" w:rsidRDefault="007D4113" w:rsidP="00766543">
            <w:pPr>
              <w:spacing w:before="100" w:beforeAutospacing="1" w:after="100" w:afterAutospacing="1"/>
              <w:rPr>
                <w:rFonts w:eastAsia="Times New Roman"/>
                <w:sz w:val="18"/>
                <w:szCs w:val="18"/>
              </w:rPr>
            </w:pPr>
            <w:r w:rsidRPr="00081A09">
              <w:rPr>
                <w:rFonts w:eastAsia="Times New Roman"/>
                <w:sz w:val="18"/>
                <w:szCs w:val="18"/>
              </w:rPr>
              <w:t>Test</w:t>
            </w:r>
          </w:p>
        </w:tc>
      </w:tr>
    </w:tbl>
    <w:p w14:paraId="5C9E57FF" w14:textId="36AED372" w:rsidR="001F34C2" w:rsidRDefault="00766543">
      <w:pPr>
        <w:rPr>
          <w:rFonts w:asciiTheme="majorHAnsi" w:eastAsiaTheme="majorEastAsia" w:hAnsiTheme="majorHAnsi" w:cstheme="majorBidi"/>
          <w:b/>
          <w:bCs/>
          <w:sz w:val="32"/>
          <w:szCs w:val="28"/>
        </w:rPr>
      </w:pPr>
      <w:r>
        <w:br w:type="textWrapping" w:clear="all"/>
      </w:r>
      <w:r w:rsidR="001F34C2">
        <w:br w:type="page"/>
      </w:r>
    </w:p>
    <w:p w14:paraId="2A22CDE9" w14:textId="7ACE6FA7" w:rsidR="00CF1E81" w:rsidRPr="009D4C93" w:rsidRDefault="00CF1E81" w:rsidP="009D4C93">
      <w:pPr>
        <w:pStyle w:val="Heading1"/>
      </w:pPr>
      <w:r w:rsidRPr="009D4C93">
        <w:lastRenderedPageBreak/>
        <w:t xml:space="preserve">Acknowledgements </w:t>
      </w:r>
    </w:p>
    <w:p w14:paraId="1442212A" w14:textId="11C69A36" w:rsidR="00CF1E81" w:rsidRPr="007D4113" w:rsidRDefault="00CF1E81" w:rsidP="009D4C93">
      <w:r w:rsidRPr="007D4113">
        <w:t>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w:t>
      </w:r>
      <w:r w:rsidR="00C70048" w:rsidRPr="007D4113">
        <w:rPr>
          <w:color w:val="000000"/>
        </w:rPr>
        <w:t xml:space="preserve"> </w:t>
      </w:r>
      <w:r w:rsidR="00EF31E8" w:rsidRPr="007D4113">
        <w:rPr>
          <w:color w:val="000000"/>
        </w:rPr>
        <w:t xml:space="preserve">We thank John </w:t>
      </w:r>
      <w:proofErr w:type="spellStart"/>
      <w:r w:rsidR="00EF31E8" w:rsidRPr="007D4113">
        <w:rPr>
          <w:color w:val="000000"/>
        </w:rPr>
        <w:t>Grewar</w:t>
      </w:r>
      <w:proofErr w:type="spellEnd"/>
      <w:r w:rsidR="00EF31E8" w:rsidRPr="007D4113">
        <w:rPr>
          <w:color w:val="000000"/>
        </w:rPr>
        <w:t xml:space="preserve"> for providing the R-code to produce Figure</w:t>
      </w:r>
      <w:r w:rsidR="00EF31E8">
        <w:rPr>
          <w:color w:val="000000"/>
        </w:rPr>
        <w:t xml:space="preserve"> 6.</w:t>
      </w:r>
    </w:p>
    <w:p w14:paraId="47FF009B" w14:textId="77777777" w:rsidR="00CF1E81" w:rsidRPr="009D4C93" w:rsidRDefault="00CF1E81" w:rsidP="009D4C93">
      <w:pPr>
        <w:pStyle w:val="Heading1"/>
      </w:pPr>
      <w:r w:rsidRPr="009D4C93">
        <w:t xml:space="preserve">Author details </w:t>
      </w:r>
    </w:p>
    <w:p w14:paraId="1CC70491" w14:textId="77777777" w:rsidR="00CF1E81" w:rsidRPr="009D4C93" w:rsidRDefault="00CF1E81" w:rsidP="009D4C93">
      <w:pPr>
        <w:pStyle w:val="Heading2"/>
      </w:pPr>
      <w:r w:rsidRPr="009D4C93">
        <w:t xml:space="preserve">Corresponding author </w:t>
      </w:r>
    </w:p>
    <w:p w14:paraId="15276374" w14:textId="09C0DBB3" w:rsidR="00CF1E81" w:rsidRDefault="00172AB0" w:rsidP="009D4C93">
      <w:r>
        <w:t xml:space="preserve">COVID-19 National Incident Room </w:t>
      </w:r>
      <w:r w:rsidR="00CF1E81">
        <w:t xml:space="preserve">Surveillance Team, Communicable Disease Epidemiology and Surveillance Section, Health Protection Policy Branch, Australian Government Department of Health, GPO Box 9484, MDP 14, Canberra, ACT 2601. </w:t>
      </w:r>
    </w:p>
    <w:p w14:paraId="231F262B" w14:textId="77777777" w:rsidR="00CF1E81" w:rsidRDefault="00CF1E81" w:rsidP="009D4C93">
      <w:r>
        <w:t xml:space="preserve">Email: epi.coronavirus@health.gov.au </w:t>
      </w:r>
    </w:p>
    <w:p w14:paraId="3C6DD839" w14:textId="77777777" w:rsidR="002902E1" w:rsidRDefault="002902E1">
      <w:pPr>
        <w:rPr>
          <w:rFonts w:asciiTheme="majorHAnsi" w:eastAsiaTheme="majorEastAsia" w:hAnsiTheme="majorHAnsi" w:cstheme="majorBidi"/>
          <w:b/>
          <w:bCs/>
          <w:sz w:val="32"/>
          <w:szCs w:val="28"/>
        </w:rPr>
      </w:pPr>
      <w:r>
        <w:br w:type="page"/>
      </w:r>
    </w:p>
    <w:p w14:paraId="7D080EF7" w14:textId="022A1268" w:rsidR="00CF1E81" w:rsidRPr="009D4C93" w:rsidRDefault="00CF1E81" w:rsidP="009D4C93">
      <w:pPr>
        <w:pStyle w:val="Heading1"/>
      </w:pPr>
      <w:r w:rsidRPr="009D4C93">
        <w:lastRenderedPageBreak/>
        <w:t xml:space="preserve">References </w:t>
      </w:r>
    </w:p>
    <w:p w14:paraId="452AB830" w14:textId="097FB3F9" w:rsidR="008572C1" w:rsidRPr="009D4C93" w:rsidRDefault="008572C1" w:rsidP="009D4C93">
      <w:pPr>
        <w:pStyle w:val="ListParagraph"/>
        <w:numPr>
          <w:ilvl w:val="0"/>
          <w:numId w:val="31"/>
        </w:numPr>
        <w:rPr>
          <w:rFonts w:eastAsia="Times New Roman"/>
        </w:rPr>
      </w:pPr>
      <w:r w:rsidRPr="009D4C93">
        <w:rPr>
          <w:rFonts w:eastAsia="Times New Roman"/>
        </w:rPr>
        <w:t xml:space="preserve">Moriarty LF, </w:t>
      </w:r>
      <w:proofErr w:type="spellStart"/>
      <w:r w:rsidRPr="009D4C93">
        <w:rPr>
          <w:rFonts w:eastAsia="Times New Roman"/>
        </w:rPr>
        <w:t>Plucinski</w:t>
      </w:r>
      <w:proofErr w:type="spellEnd"/>
      <w:r w:rsidRPr="009D4C93">
        <w:rPr>
          <w:rFonts w:eastAsia="Times New Roman"/>
        </w:rPr>
        <w:t xml:space="preserve"> MM, Marston BJ, </w:t>
      </w:r>
      <w:proofErr w:type="spellStart"/>
      <w:r w:rsidRPr="009D4C93">
        <w:rPr>
          <w:rFonts w:eastAsia="Times New Roman"/>
        </w:rPr>
        <w:t>Kurbatova</w:t>
      </w:r>
      <w:proofErr w:type="spellEnd"/>
      <w:r w:rsidRPr="009D4C93">
        <w:rPr>
          <w:rFonts w:eastAsia="Times New Roman"/>
        </w:rPr>
        <w:t xml:space="preserve"> EV, </w:t>
      </w:r>
      <w:proofErr w:type="spellStart"/>
      <w:r w:rsidRPr="009D4C93">
        <w:rPr>
          <w:rFonts w:eastAsia="Times New Roman"/>
        </w:rPr>
        <w:t>Knust</w:t>
      </w:r>
      <w:proofErr w:type="spellEnd"/>
      <w:r w:rsidRPr="009D4C93">
        <w:rPr>
          <w:rFonts w:eastAsia="Times New Roman"/>
        </w:rPr>
        <w:t xml:space="preserve"> B, Murray EL et al. Public health responses to COVID-19 outbreaks on cruise ships – worldwide, February–March 2020. </w:t>
      </w:r>
      <w:r w:rsidRPr="009D4C93">
        <w:rPr>
          <w:rFonts w:eastAsia="Times New Roman"/>
          <w:i/>
        </w:rPr>
        <w:t xml:space="preserve">MMWR </w:t>
      </w:r>
      <w:proofErr w:type="spellStart"/>
      <w:r w:rsidRPr="009D4C93">
        <w:rPr>
          <w:rFonts w:eastAsia="Times New Roman"/>
          <w:i/>
        </w:rPr>
        <w:t>Morb</w:t>
      </w:r>
      <w:proofErr w:type="spellEnd"/>
      <w:r w:rsidRPr="009D4C93">
        <w:rPr>
          <w:rFonts w:eastAsia="Times New Roman"/>
          <w:i/>
        </w:rPr>
        <w:t xml:space="preserve"> Mortal </w:t>
      </w:r>
      <w:proofErr w:type="spellStart"/>
      <w:r w:rsidRPr="009D4C93">
        <w:rPr>
          <w:rFonts w:eastAsia="Times New Roman"/>
          <w:i/>
        </w:rPr>
        <w:t>Wkly</w:t>
      </w:r>
      <w:proofErr w:type="spellEnd"/>
      <w:r w:rsidRPr="009D4C93">
        <w:rPr>
          <w:rFonts w:eastAsia="Times New Roman"/>
          <w:i/>
        </w:rPr>
        <w:t xml:space="preserve"> Rep</w:t>
      </w:r>
      <w:r w:rsidRPr="009D4C93">
        <w:rPr>
          <w:rFonts w:eastAsia="Times New Roman"/>
        </w:rPr>
        <w:t>. 2020;69(12):347–52.</w:t>
      </w:r>
    </w:p>
    <w:p w14:paraId="12E8DF9C" w14:textId="33A73BC8" w:rsidR="008572C1" w:rsidRPr="009D4C93" w:rsidRDefault="008572C1" w:rsidP="009D4C93">
      <w:pPr>
        <w:pStyle w:val="ListParagraph"/>
        <w:numPr>
          <w:ilvl w:val="0"/>
          <w:numId w:val="31"/>
        </w:numPr>
        <w:rPr>
          <w:rFonts w:eastAsia="Times New Roman"/>
        </w:rPr>
      </w:pPr>
      <w:r w:rsidRPr="009D4C93">
        <w:rPr>
          <w:rFonts w:eastAsia="Times New Roman"/>
        </w:rPr>
        <w:t>World Health Organization (WHO). Coronavirus disease 2019 (COVID-19) situation report – 69: 29 March 2020. Geneva: WHO; 2020. [Accessed on 30 March 2020.] Available from: https://www.who.int/docs/default-source/coronaviruse/situation-reports/20200329-sitrep-69-covid-19.pdf.</w:t>
      </w:r>
    </w:p>
    <w:p w14:paraId="0AD712CE" w14:textId="00B2508A" w:rsidR="008572C1" w:rsidRPr="009D4C93" w:rsidRDefault="008572C1" w:rsidP="009D4C93">
      <w:pPr>
        <w:pStyle w:val="ListParagraph"/>
        <w:numPr>
          <w:ilvl w:val="0"/>
          <w:numId w:val="31"/>
        </w:numPr>
        <w:rPr>
          <w:rFonts w:eastAsia="Times New Roman"/>
        </w:rPr>
      </w:pPr>
      <w:r w:rsidRPr="009D4C93">
        <w:rPr>
          <w:rFonts w:eastAsia="Times New Roman"/>
        </w:rPr>
        <w:t>WHO. Report of the WHO-China joint mission on coronavirus disease 2019 (COVID-19). Geneva: WHO; 2020. [Accessed on 1 March 2020.] Available from: https://www.who.int/docs/default-source/coronaviruse/who-china-joint-mission-on-covid-19-final-report.pdf.</w:t>
      </w:r>
    </w:p>
    <w:p w14:paraId="77F925F9" w14:textId="2121157A" w:rsidR="008572C1" w:rsidRPr="009D4C93" w:rsidRDefault="008572C1" w:rsidP="009D4C93">
      <w:pPr>
        <w:pStyle w:val="ListParagraph"/>
        <w:numPr>
          <w:ilvl w:val="0"/>
          <w:numId w:val="31"/>
        </w:numPr>
        <w:rPr>
          <w:rFonts w:eastAsia="Times New Roman"/>
        </w:rPr>
      </w:pPr>
      <w:r w:rsidRPr="009D4C93">
        <w:rPr>
          <w:rFonts w:eastAsia="Times New Roman"/>
        </w:rPr>
        <w:t xml:space="preserve">Zhou F, Yu T, Du R, Fan G, Liu Y, Liu Z et al. Clinical course and risk factors for mortality of adult inpatients with COVID-19 in Wuhan, China: a retrospective cohort study. </w:t>
      </w:r>
      <w:r w:rsidRPr="00CA71FD">
        <w:rPr>
          <w:rFonts w:eastAsia="Times New Roman"/>
          <w:i/>
        </w:rPr>
        <w:t>Lancet</w:t>
      </w:r>
      <w:r w:rsidRPr="009D4C93">
        <w:rPr>
          <w:rFonts w:eastAsia="Times New Roman"/>
        </w:rPr>
        <w:t>. 2020. doi: https://doi.org/10.1016/S0140-6736(20)30566-3.</w:t>
      </w:r>
    </w:p>
    <w:p w14:paraId="2C32CA0E" w14:textId="7865F03E" w:rsidR="008572C1" w:rsidRPr="009D4C93" w:rsidRDefault="008572C1" w:rsidP="009D4C93">
      <w:pPr>
        <w:pStyle w:val="ListParagraph"/>
        <w:numPr>
          <w:ilvl w:val="0"/>
          <w:numId w:val="31"/>
        </w:numPr>
        <w:rPr>
          <w:rFonts w:eastAsia="Times New Roman"/>
        </w:rPr>
      </w:pPr>
      <w:r w:rsidRPr="009D4C93">
        <w:rPr>
          <w:rFonts w:eastAsia="Times New Roman"/>
        </w:rPr>
        <w:t xml:space="preserve">Bi Q, Wu Y, Mei S, Ye C, Zou X, Zhang Z et al. Epidemiology and transmission of COVID-19 in Shenzhen China: analysis of 391 cases and 1286 of their close contacts. </w:t>
      </w:r>
      <w:proofErr w:type="spellStart"/>
      <w:r w:rsidRPr="00CA71FD">
        <w:rPr>
          <w:rFonts w:eastAsia="Times New Roman"/>
          <w:i/>
        </w:rPr>
        <w:t>medRxiv</w:t>
      </w:r>
      <w:proofErr w:type="spellEnd"/>
      <w:r w:rsidRPr="009D4C93">
        <w:rPr>
          <w:rFonts w:eastAsia="Times New Roman"/>
        </w:rPr>
        <w:t>. 2020. doi: https://doi.org/10.1101/2020.03.03.20028423.</w:t>
      </w:r>
    </w:p>
    <w:p w14:paraId="337E33A8" w14:textId="302D272D" w:rsidR="008572C1" w:rsidRPr="009D4C93" w:rsidRDefault="008572C1" w:rsidP="009D4C93">
      <w:pPr>
        <w:pStyle w:val="ListParagraph"/>
        <w:numPr>
          <w:ilvl w:val="0"/>
          <w:numId w:val="31"/>
        </w:numPr>
        <w:rPr>
          <w:rFonts w:eastAsia="Times New Roman"/>
        </w:rPr>
      </w:pPr>
      <w:r w:rsidRPr="009D4C93">
        <w:rPr>
          <w:rFonts w:eastAsia="Times New Roman"/>
        </w:rPr>
        <w:t xml:space="preserve">Li R, Pei S, Chen B, Song Y, Zhang T, Yang W et al. Substantial undocumented infection facilitates the rapid dissemination of novel coronavirus (SARS-CoV2). </w:t>
      </w:r>
      <w:r w:rsidRPr="00CA71FD">
        <w:rPr>
          <w:rFonts w:eastAsia="Times New Roman"/>
          <w:i/>
        </w:rPr>
        <w:t>Science</w:t>
      </w:r>
      <w:r w:rsidRPr="009D4C93">
        <w:rPr>
          <w:rFonts w:eastAsia="Times New Roman"/>
        </w:rPr>
        <w:t>. 2020. doi: https://doi.org/10.1126/science.abb3221.</w:t>
      </w:r>
    </w:p>
    <w:p w14:paraId="0B909332" w14:textId="687E9787" w:rsidR="008572C1" w:rsidRPr="009D4C93" w:rsidRDefault="008572C1" w:rsidP="009D4C93">
      <w:pPr>
        <w:pStyle w:val="ListParagraph"/>
        <w:numPr>
          <w:ilvl w:val="0"/>
          <w:numId w:val="31"/>
        </w:numPr>
        <w:rPr>
          <w:rFonts w:eastAsia="Times New Roman"/>
        </w:rPr>
      </w:pPr>
      <w:r w:rsidRPr="009D4C93">
        <w:rPr>
          <w:rFonts w:eastAsia="Times New Roman"/>
        </w:rPr>
        <w:t>WHO. Coronavirus disease 2019 (COVID-19) situation report – 29: 18 February 2020. Geneva: WHO; 2020. [Accessed on 15 March 2020.] Available from: https://www.who.int/docs/default-source/coronaviruse/situation-reports/20200218-sitrep-29-covid-19.pdf.</w:t>
      </w:r>
    </w:p>
    <w:p w14:paraId="446B8C80" w14:textId="1984CC91" w:rsidR="008572C1" w:rsidRPr="009D4C93" w:rsidRDefault="008572C1" w:rsidP="009D4C93">
      <w:pPr>
        <w:pStyle w:val="ListParagraph"/>
        <w:numPr>
          <w:ilvl w:val="0"/>
          <w:numId w:val="31"/>
        </w:numPr>
        <w:rPr>
          <w:rFonts w:eastAsia="Times New Roman"/>
        </w:rPr>
      </w:pPr>
      <w:r w:rsidRPr="009D4C93">
        <w:rPr>
          <w:rFonts w:eastAsia="Times New Roman"/>
        </w:rPr>
        <w:t xml:space="preserve">Eden JS, </w:t>
      </w:r>
      <w:proofErr w:type="spellStart"/>
      <w:r w:rsidRPr="009D4C93">
        <w:rPr>
          <w:rFonts w:eastAsia="Times New Roman"/>
        </w:rPr>
        <w:t>Rockett</w:t>
      </w:r>
      <w:proofErr w:type="spellEnd"/>
      <w:r w:rsidRPr="009D4C93">
        <w:rPr>
          <w:rFonts w:eastAsia="Times New Roman"/>
        </w:rPr>
        <w:t xml:space="preserve"> R, Carter I, Rahman H, de </w:t>
      </w:r>
      <w:proofErr w:type="spellStart"/>
      <w:r w:rsidRPr="009D4C93">
        <w:rPr>
          <w:rFonts w:eastAsia="Times New Roman"/>
        </w:rPr>
        <w:t>Ligt</w:t>
      </w:r>
      <w:proofErr w:type="spellEnd"/>
      <w:r w:rsidRPr="009D4C93">
        <w:rPr>
          <w:rFonts w:eastAsia="Times New Roman"/>
        </w:rPr>
        <w:t xml:space="preserve"> J, Hadfield J et al. An emergent clade of SARS-CoV-2 linked to returned travellers from Iran. </w:t>
      </w:r>
      <w:proofErr w:type="spellStart"/>
      <w:r w:rsidRPr="00CA71FD">
        <w:rPr>
          <w:rFonts w:eastAsia="Times New Roman"/>
          <w:i/>
        </w:rPr>
        <w:t>bioRxiv</w:t>
      </w:r>
      <w:proofErr w:type="spellEnd"/>
      <w:r w:rsidRPr="009D4C93">
        <w:rPr>
          <w:rFonts w:eastAsia="Times New Roman"/>
        </w:rPr>
        <w:t>. 2020. doi: https://doi.org/10.1101/2020.03.15.992818.</w:t>
      </w:r>
    </w:p>
    <w:p w14:paraId="6CF9F233" w14:textId="03BEDB30" w:rsidR="008572C1" w:rsidRPr="009D4C93" w:rsidRDefault="008572C1" w:rsidP="009D4C93">
      <w:pPr>
        <w:pStyle w:val="ListParagraph"/>
        <w:numPr>
          <w:ilvl w:val="0"/>
          <w:numId w:val="31"/>
        </w:numPr>
        <w:rPr>
          <w:rFonts w:eastAsia="Times New Roman"/>
        </w:rPr>
      </w:pPr>
      <w:r w:rsidRPr="009D4C93">
        <w:rPr>
          <w:rFonts w:eastAsia="Times New Roman"/>
        </w:rPr>
        <w:t xml:space="preserve">Sun P, </w:t>
      </w:r>
      <w:proofErr w:type="spellStart"/>
      <w:r w:rsidRPr="009D4C93">
        <w:rPr>
          <w:rFonts w:eastAsia="Times New Roman"/>
        </w:rPr>
        <w:t>Qie</w:t>
      </w:r>
      <w:proofErr w:type="spellEnd"/>
      <w:r w:rsidRPr="009D4C93">
        <w:rPr>
          <w:rFonts w:eastAsia="Times New Roman"/>
        </w:rPr>
        <w:t xml:space="preserve"> S, Liu Z, Ren J, Xi JJ. Clinical characteristics of 50466 patients with 2019-nCoV infection. </w:t>
      </w:r>
      <w:proofErr w:type="spellStart"/>
      <w:r w:rsidRPr="009D4C93">
        <w:rPr>
          <w:rFonts w:eastAsia="Times New Roman"/>
        </w:rPr>
        <w:t>medRxiv</w:t>
      </w:r>
      <w:proofErr w:type="spellEnd"/>
      <w:r w:rsidRPr="009D4C93">
        <w:rPr>
          <w:rFonts w:eastAsia="Times New Roman"/>
        </w:rPr>
        <w:t>. 2020. doi: https://doi.org/10.1101/2020.02.18.20024539.</w:t>
      </w:r>
    </w:p>
    <w:p w14:paraId="4BCD775A" w14:textId="29E3C4B1" w:rsidR="008572C1" w:rsidRPr="009D4C93" w:rsidRDefault="008572C1" w:rsidP="009D4C93">
      <w:pPr>
        <w:pStyle w:val="ListParagraph"/>
        <w:numPr>
          <w:ilvl w:val="0"/>
          <w:numId w:val="31"/>
        </w:numPr>
        <w:rPr>
          <w:rFonts w:eastAsia="Times New Roman"/>
        </w:rPr>
      </w:pPr>
      <w:r w:rsidRPr="009D4C93">
        <w:rPr>
          <w:rFonts w:eastAsia="Times New Roman"/>
        </w:rPr>
        <w:t xml:space="preserve">Li Y, Bai W, </w:t>
      </w:r>
      <w:proofErr w:type="spellStart"/>
      <w:r w:rsidRPr="009D4C93">
        <w:rPr>
          <w:rFonts w:eastAsia="Times New Roman"/>
        </w:rPr>
        <w:t>Hashikawa</w:t>
      </w:r>
      <w:proofErr w:type="spellEnd"/>
      <w:r w:rsidRPr="009D4C93">
        <w:rPr>
          <w:rFonts w:eastAsia="Times New Roman"/>
        </w:rPr>
        <w:t xml:space="preserve"> T. The neuroinvasive potential of SARS-CoV2 may be at least partially responsible for the respiratory failure of COVID-19 patients. </w:t>
      </w:r>
      <w:r w:rsidRPr="00CA71FD">
        <w:rPr>
          <w:rFonts w:eastAsia="Times New Roman"/>
          <w:i/>
        </w:rPr>
        <w:t xml:space="preserve">J Med </w:t>
      </w:r>
      <w:proofErr w:type="spellStart"/>
      <w:r w:rsidRPr="00CA71FD">
        <w:rPr>
          <w:rFonts w:eastAsia="Times New Roman"/>
          <w:i/>
        </w:rPr>
        <w:t>Virol</w:t>
      </w:r>
      <w:proofErr w:type="spellEnd"/>
      <w:r w:rsidRPr="009D4C93">
        <w:rPr>
          <w:rFonts w:eastAsia="Times New Roman"/>
        </w:rPr>
        <w:t>. 2020. doi: https://doi.org/10.1002/jmv.25728.</w:t>
      </w:r>
    </w:p>
    <w:p w14:paraId="24689608" w14:textId="3A250562" w:rsidR="008572C1" w:rsidRPr="009D4C93" w:rsidRDefault="008572C1" w:rsidP="009D4C93">
      <w:pPr>
        <w:pStyle w:val="ListParagraph"/>
        <w:numPr>
          <w:ilvl w:val="0"/>
          <w:numId w:val="31"/>
        </w:numPr>
        <w:rPr>
          <w:rFonts w:eastAsia="Times New Roman"/>
        </w:rPr>
      </w:pPr>
      <w:proofErr w:type="spellStart"/>
      <w:r w:rsidRPr="009D4C93">
        <w:rPr>
          <w:rFonts w:eastAsia="Times New Roman"/>
        </w:rPr>
        <w:t>Woelfel</w:t>
      </w:r>
      <w:proofErr w:type="spellEnd"/>
      <w:r w:rsidRPr="009D4C93">
        <w:rPr>
          <w:rFonts w:eastAsia="Times New Roman"/>
        </w:rPr>
        <w:t xml:space="preserve"> R, Corman VM, </w:t>
      </w:r>
      <w:proofErr w:type="spellStart"/>
      <w:r w:rsidRPr="009D4C93">
        <w:rPr>
          <w:rFonts w:eastAsia="Times New Roman"/>
        </w:rPr>
        <w:t>Guggemos</w:t>
      </w:r>
      <w:proofErr w:type="spellEnd"/>
      <w:r w:rsidRPr="009D4C93">
        <w:rPr>
          <w:rFonts w:eastAsia="Times New Roman"/>
        </w:rPr>
        <w:t xml:space="preserve"> W, </w:t>
      </w:r>
      <w:proofErr w:type="spellStart"/>
      <w:r w:rsidRPr="009D4C93">
        <w:rPr>
          <w:rFonts w:eastAsia="Times New Roman"/>
        </w:rPr>
        <w:t>Seilmaier</w:t>
      </w:r>
      <w:proofErr w:type="spellEnd"/>
      <w:r w:rsidRPr="009D4C93">
        <w:rPr>
          <w:rFonts w:eastAsia="Times New Roman"/>
        </w:rPr>
        <w:t xml:space="preserve"> M, </w:t>
      </w:r>
      <w:proofErr w:type="spellStart"/>
      <w:r w:rsidRPr="009D4C93">
        <w:rPr>
          <w:rFonts w:eastAsia="Times New Roman"/>
        </w:rPr>
        <w:t>Zange</w:t>
      </w:r>
      <w:proofErr w:type="spellEnd"/>
      <w:r w:rsidRPr="009D4C93">
        <w:rPr>
          <w:rFonts w:eastAsia="Times New Roman"/>
        </w:rPr>
        <w:t xml:space="preserve"> S, Mueller MA et al. Clinical presentation and virological assessment of hospitalized cases of coronavirus disease 2019 in a travel-associated transmission cluster. </w:t>
      </w:r>
      <w:proofErr w:type="spellStart"/>
      <w:r w:rsidRPr="00CA71FD">
        <w:rPr>
          <w:rFonts w:eastAsia="Times New Roman"/>
          <w:i/>
        </w:rPr>
        <w:t>medRxiv</w:t>
      </w:r>
      <w:proofErr w:type="spellEnd"/>
      <w:r w:rsidRPr="009D4C93">
        <w:rPr>
          <w:rFonts w:eastAsia="Times New Roman"/>
        </w:rPr>
        <w:t>. 2020. doi: https://doi.org/10.1101/2020.03.05.20030502.</w:t>
      </w:r>
    </w:p>
    <w:p w14:paraId="5B507EAE" w14:textId="2C64BCB5" w:rsidR="008572C1" w:rsidRPr="009D4C93" w:rsidRDefault="008572C1" w:rsidP="009D4C93">
      <w:pPr>
        <w:pStyle w:val="ListParagraph"/>
        <w:numPr>
          <w:ilvl w:val="0"/>
          <w:numId w:val="31"/>
        </w:numPr>
        <w:rPr>
          <w:rFonts w:eastAsia="Times New Roman"/>
        </w:rPr>
      </w:pPr>
      <w:proofErr w:type="spellStart"/>
      <w:r w:rsidRPr="009D4C93">
        <w:rPr>
          <w:rFonts w:eastAsia="Times New Roman"/>
        </w:rPr>
        <w:t>Inciardi</w:t>
      </w:r>
      <w:proofErr w:type="spellEnd"/>
      <w:r w:rsidRPr="009D4C93">
        <w:rPr>
          <w:rFonts w:eastAsia="Times New Roman"/>
        </w:rPr>
        <w:t xml:space="preserve"> RM, </w:t>
      </w:r>
      <w:proofErr w:type="spellStart"/>
      <w:r w:rsidRPr="009D4C93">
        <w:rPr>
          <w:rFonts w:eastAsia="Times New Roman"/>
        </w:rPr>
        <w:t>Lupi</w:t>
      </w:r>
      <w:proofErr w:type="spellEnd"/>
      <w:r w:rsidRPr="009D4C93">
        <w:rPr>
          <w:rFonts w:eastAsia="Times New Roman"/>
        </w:rPr>
        <w:t xml:space="preserve"> L, Zaccone G, Italia L, </w:t>
      </w:r>
      <w:proofErr w:type="spellStart"/>
      <w:r w:rsidRPr="009D4C93">
        <w:rPr>
          <w:rFonts w:eastAsia="Times New Roman"/>
        </w:rPr>
        <w:t>Raffo</w:t>
      </w:r>
      <w:proofErr w:type="spellEnd"/>
      <w:r w:rsidRPr="009D4C93">
        <w:rPr>
          <w:rFonts w:eastAsia="Times New Roman"/>
        </w:rPr>
        <w:t xml:space="preserve"> M, </w:t>
      </w:r>
      <w:proofErr w:type="spellStart"/>
      <w:r w:rsidRPr="009D4C93">
        <w:rPr>
          <w:rFonts w:eastAsia="Times New Roman"/>
        </w:rPr>
        <w:t>Tomasoni</w:t>
      </w:r>
      <w:proofErr w:type="spellEnd"/>
      <w:r w:rsidRPr="009D4C93">
        <w:rPr>
          <w:rFonts w:eastAsia="Times New Roman"/>
        </w:rPr>
        <w:t xml:space="preserve"> D et al. Cardiac involvement in a patient with coronavirus disease 2019 (COVID-19). </w:t>
      </w:r>
      <w:r w:rsidRPr="009D4C93">
        <w:rPr>
          <w:rFonts w:eastAsia="Times New Roman"/>
          <w:i/>
        </w:rPr>
        <w:t xml:space="preserve">JAMA </w:t>
      </w:r>
      <w:proofErr w:type="spellStart"/>
      <w:r w:rsidRPr="009D4C93">
        <w:rPr>
          <w:rFonts w:eastAsia="Times New Roman"/>
          <w:i/>
        </w:rPr>
        <w:t>Cardiol</w:t>
      </w:r>
      <w:proofErr w:type="spellEnd"/>
      <w:r w:rsidRPr="009D4C93">
        <w:rPr>
          <w:rFonts w:eastAsia="Times New Roman"/>
        </w:rPr>
        <w:t>. 2020. doi: https://doi.org/10.1001/jamacardio.2020.1096.</w:t>
      </w:r>
    </w:p>
    <w:p w14:paraId="3A18C7E1" w14:textId="24958E78" w:rsidR="008572C1" w:rsidRPr="009D4C93" w:rsidRDefault="008572C1" w:rsidP="009D4C93">
      <w:pPr>
        <w:pStyle w:val="ListParagraph"/>
        <w:numPr>
          <w:ilvl w:val="0"/>
          <w:numId w:val="31"/>
        </w:numPr>
        <w:rPr>
          <w:rFonts w:eastAsia="Times New Roman"/>
        </w:rPr>
      </w:pPr>
      <w:r w:rsidRPr="009D4C93">
        <w:rPr>
          <w:rFonts w:eastAsia="Times New Roman"/>
        </w:rPr>
        <w:t xml:space="preserve">Guo T, Fan Y, Chen M, Wu X, Zhang L, He T et al. Cardiovascular implications of fatal outcomes of patients with coronavirus disease 2019 (COVID-19). </w:t>
      </w:r>
      <w:r w:rsidRPr="009D4C93">
        <w:rPr>
          <w:rFonts w:eastAsia="Times New Roman"/>
          <w:i/>
        </w:rPr>
        <w:t xml:space="preserve">JAMA </w:t>
      </w:r>
      <w:proofErr w:type="spellStart"/>
      <w:r w:rsidRPr="009D4C93">
        <w:rPr>
          <w:rFonts w:eastAsia="Times New Roman"/>
          <w:i/>
        </w:rPr>
        <w:t>Cardiol</w:t>
      </w:r>
      <w:proofErr w:type="spellEnd"/>
      <w:r w:rsidRPr="009D4C93">
        <w:rPr>
          <w:rFonts w:eastAsia="Times New Roman"/>
        </w:rPr>
        <w:t>. 2020. doi: https://doi.org/10.1001/jamacardio.2020.1017.</w:t>
      </w:r>
    </w:p>
    <w:p w14:paraId="63B8E771" w14:textId="5D7B7B71" w:rsidR="008572C1" w:rsidRPr="009D4C93" w:rsidRDefault="008572C1" w:rsidP="009D4C93">
      <w:pPr>
        <w:pStyle w:val="ListParagraph"/>
        <w:numPr>
          <w:ilvl w:val="0"/>
          <w:numId w:val="31"/>
        </w:numPr>
        <w:rPr>
          <w:rFonts w:eastAsia="Times New Roman"/>
        </w:rPr>
      </w:pPr>
      <w:proofErr w:type="spellStart"/>
      <w:r w:rsidRPr="009D4C93">
        <w:rPr>
          <w:rFonts w:eastAsia="Times New Roman"/>
        </w:rPr>
        <w:t>Madjid</w:t>
      </w:r>
      <w:proofErr w:type="spellEnd"/>
      <w:r w:rsidRPr="009D4C93">
        <w:rPr>
          <w:rFonts w:eastAsia="Times New Roman"/>
        </w:rPr>
        <w:t xml:space="preserve"> M, </w:t>
      </w:r>
      <w:proofErr w:type="spellStart"/>
      <w:r w:rsidRPr="009D4C93">
        <w:rPr>
          <w:rFonts w:eastAsia="Times New Roman"/>
        </w:rPr>
        <w:t>Safavi-Naeini</w:t>
      </w:r>
      <w:proofErr w:type="spellEnd"/>
      <w:r w:rsidRPr="009D4C93">
        <w:rPr>
          <w:rFonts w:eastAsia="Times New Roman"/>
        </w:rPr>
        <w:t xml:space="preserve"> P, Solomon SD, </w:t>
      </w:r>
      <w:proofErr w:type="spellStart"/>
      <w:r w:rsidRPr="009D4C93">
        <w:rPr>
          <w:rFonts w:eastAsia="Times New Roman"/>
        </w:rPr>
        <w:t>Vardeny</w:t>
      </w:r>
      <w:proofErr w:type="spellEnd"/>
      <w:r w:rsidRPr="009D4C93">
        <w:rPr>
          <w:rFonts w:eastAsia="Times New Roman"/>
        </w:rPr>
        <w:t xml:space="preserve"> O. Potential effects of coronaviruses on the cardiovascular system: a review. </w:t>
      </w:r>
      <w:r w:rsidRPr="009D4C93">
        <w:rPr>
          <w:rFonts w:eastAsia="Times New Roman"/>
          <w:i/>
        </w:rPr>
        <w:t xml:space="preserve">JAMA </w:t>
      </w:r>
      <w:proofErr w:type="spellStart"/>
      <w:r w:rsidRPr="009D4C93">
        <w:rPr>
          <w:rFonts w:eastAsia="Times New Roman"/>
          <w:i/>
        </w:rPr>
        <w:t>Cardiol</w:t>
      </w:r>
      <w:proofErr w:type="spellEnd"/>
      <w:r w:rsidRPr="009D4C93">
        <w:rPr>
          <w:rFonts w:eastAsia="Times New Roman"/>
        </w:rPr>
        <w:t>. 2020. doi: https://doi.org/10.1001/jamacardio.2020.1286.</w:t>
      </w:r>
    </w:p>
    <w:p w14:paraId="4793B8AF" w14:textId="5B372306" w:rsidR="008572C1" w:rsidRPr="009D4C93" w:rsidRDefault="008572C1" w:rsidP="009D4C93">
      <w:pPr>
        <w:pStyle w:val="ListParagraph"/>
        <w:numPr>
          <w:ilvl w:val="0"/>
          <w:numId w:val="31"/>
        </w:numPr>
        <w:rPr>
          <w:rFonts w:eastAsia="Times New Roman"/>
        </w:rPr>
      </w:pPr>
      <w:r w:rsidRPr="009D4C93">
        <w:rPr>
          <w:rFonts w:eastAsia="Times New Roman"/>
        </w:rPr>
        <w:t>WHO. Clinical management of severe acute respiratory infection when novel coronavirus (</w:t>
      </w:r>
      <w:proofErr w:type="spellStart"/>
      <w:r w:rsidRPr="009D4C93">
        <w:rPr>
          <w:rFonts w:eastAsia="Times New Roman"/>
        </w:rPr>
        <w:t>nCoV</w:t>
      </w:r>
      <w:proofErr w:type="spellEnd"/>
      <w:r w:rsidRPr="009D4C93">
        <w:rPr>
          <w:rFonts w:eastAsia="Times New Roman"/>
        </w:rPr>
        <w:t xml:space="preserve">) infection is suspected. [Internet.] Geneva: WHO; 2020. [Accessed on 23 February 2020.] Available from: </w:t>
      </w:r>
      <w:r w:rsidRPr="009D4C93">
        <w:rPr>
          <w:rFonts w:eastAsia="Times New Roman"/>
        </w:rPr>
        <w:lastRenderedPageBreak/>
        <w:t>https://www.who.int/publications-detail/clinical-management-of-severe-acute-respiratory-infection-when-novel-coronavirus-(ncov)-infection-is-suspected.</w:t>
      </w:r>
    </w:p>
    <w:p w14:paraId="0920FB3A" w14:textId="77EC5A94" w:rsidR="008572C1" w:rsidRPr="009D4C93" w:rsidRDefault="008572C1" w:rsidP="009D4C93">
      <w:pPr>
        <w:pStyle w:val="ListParagraph"/>
        <w:numPr>
          <w:ilvl w:val="0"/>
          <w:numId w:val="31"/>
        </w:numPr>
        <w:rPr>
          <w:rFonts w:eastAsia="Times New Roman"/>
        </w:rPr>
      </w:pPr>
      <w:r w:rsidRPr="009D4C93">
        <w:rPr>
          <w:rFonts w:eastAsia="Times New Roman"/>
        </w:rPr>
        <w:t xml:space="preserve">Harrison, C. Coronavirus puts drug repurposing on the fast track. </w:t>
      </w:r>
      <w:r w:rsidRPr="00CA71FD">
        <w:rPr>
          <w:rFonts w:eastAsia="Times New Roman"/>
          <w:i/>
        </w:rPr>
        <w:t xml:space="preserve">Nat </w:t>
      </w:r>
      <w:proofErr w:type="spellStart"/>
      <w:r w:rsidRPr="00CA71FD">
        <w:rPr>
          <w:rFonts w:eastAsia="Times New Roman"/>
          <w:i/>
        </w:rPr>
        <w:t>Biotechnol</w:t>
      </w:r>
      <w:proofErr w:type="spellEnd"/>
      <w:r w:rsidRPr="009D4C93">
        <w:rPr>
          <w:rFonts w:eastAsia="Times New Roman"/>
        </w:rPr>
        <w:t xml:space="preserve">. 2020. doi: https://doi.org/10.1038/d41587-020-00003-1. </w:t>
      </w:r>
    </w:p>
    <w:p w14:paraId="515297E4" w14:textId="7F8E567B" w:rsidR="008572C1" w:rsidRPr="009D4C93" w:rsidRDefault="008572C1" w:rsidP="009D4C93">
      <w:pPr>
        <w:pStyle w:val="ListParagraph"/>
        <w:numPr>
          <w:ilvl w:val="0"/>
          <w:numId w:val="31"/>
        </w:numPr>
        <w:rPr>
          <w:rFonts w:eastAsia="Times New Roman"/>
        </w:rPr>
      </w:pPr>
      <w:r w:rsidRPr="009D4C93">
        <w:rPr>
          <w:rFonts w:eastAsia="Times New Roman"/>
        </w:rPr>
        <w:t xml:space="preserve">Australian Government Department of Health. Australian Health Protection Principal Committee (AHPPC) advice to National Cabinet on 24 March 2020: a statement from the Australian Health Protection Principal Committee about the temporary suspension of all non-urgent elective surgery. [Internet.] Canberra: Australian Government Department of Health; 24 March 2020. [Accessed on 1 April 2020.] Available from: https://www.health.gov.au/news/australian-health-protection-principal-committee-ahppc-advice-to-national-cabinet-on-24-march-2020. </w:t>
      </w:r>
    </w:p>
    <w:p w14:paraId="6899EC07" w14:textId="5A19A08C" w:rsidR="008572C1" w:rsidRPr="009D4C93" w:rsidRDefault="008572C1" w:rsidP="009D4C93">
      <w:pPr>
        <w:pStyle w:val="ListParagraph"/>
        <w:numPr>
          <w:ilvl w:val="0"/>
          <w:numId w:val="31"/>
        </w:numPr>
        <w:rPr>
          <w:rFonts w:eastAsia="Times New Roman"/>
        </w:rPr>
      </w:pPr>
      <w:r w:rsidRPr="009D4C93">
        <w:rPr>
          <w:rFonts w:eastAsia="Times New Roman"/>
        </w:rPr>
        <w:t xml:space="preserve">Australian Government Department of Health. Read the latest statements from the Australian Health Protection Principal Committee (AHPPC) about coronavirus (COVID-19). [Internet.] Canberra: Australian Government Department of Health; 24 March 2020. [Accessed on 1 April 2020.] Available from: https://www.health.gov.au/news/australian-health-protection-principal-committee-ahppc-advice-to-national-cabinet-on-24-march-2020-0. </w:t>
      </w:r>
    </w:p>
    <w:p w14:paraId="7400BF74" w14:textId="27673824" w:rsidR="008572C1" w:rsidRPr="009D4C93" w:rsidRDefault="008572C1" w:rsidP="009D4C93">
      <w:pPr>
        <w:pStyle w:val="ListParagraph"/>
        <w:numPr>
          <w:ilvl w:val="0"/>
          <w:numId w:val="31"/>
        </w:numPr>
        <w:rPr>
          <w:rFonts w:eastAsia="Times New Roman"/>
        </w:rPr>
      </w:pPr>
      <w:r w:rsidRPr="009D4C93">
        <w:rPr>
          <w:rFonts w:eastAsia="Times New Roman"/>
        </w:rPr>
        <w:t>Australian Government Department of Home Affairs. COVID-19 and the border: airline industry and passengers. [Internet.] Canberra: Australian Government Department of Home Affairs; 2020. [Accessed on 1 April 2020.] Available from: https://covid19.homeaffairs.gov.au/airline-industry-and-passengers.</w:t>
      </w:r>
    </w:p>
    <w:p w14:paraId="5BBDA918" w14:textId="325C4C31" w:rsidR="008572C1" w:rsidRPr="00365191" w:rsidRDefault="008572C1" w:rsidP="009D4C93">
      <w:pPr>
        <w:pStyle w:val="ListParagraph"/>
        <w:numPr>
          <w:ilvl w:val="0"/>
          <w:numId w:val="31"/>
        </w:numPr>
      </w:pPr>
      <w:r w:rsidRPr="009D4C93">
        <w:rPr>
          <w:rFonts w:eastAsia="Times New Roman"/>
        </w:rPr>
        <w:t>Australian Government Department of Health. Novel coronavirus 2019 (2019-nCoV) - CDNA national guidelines for public health units. [Internet.] Canberra: Australian Government Department of Health; 2020. [Accessed on 24 March 2020.] Available from: https://www1.health.gov.au/internet/main/publishing.nsf/Content/7A8654A8CB144F5FCA2584F8001F91E2/$File/interim-COVID-19-SoNG-v2.4.pdf.</w:t>
      </w:r>
    </w:p>
    <w:p w14:paraId="3C1378F3" w14:textId="0B4B7569" w:rsidR="00C654DE" w:rsidRPr="009D4C93" w:rsidRDefault="008572C1" w:rsidP="00DC5B1B">
      <w:pPr>
        <w:pStyle w:val="Heading1"/>
      </w:pPr>
      <w:r>
        <w:rPr>
          <w:rFonts w:eastAsia="Times New Roman"/>
          <w:color w:val="FF0000"/>
        </w:rPr>
        <w:br w:type="page"/>
      </w:r>
      <w:r w:rsidR="00400358" w:rsidRPr="009D4C93">
        <w:lastRenderedPageBreak/>
        <w:t>Appendix A: Frequently asked questions</w:t>
      </w:r>
    </w:p>
    <w:p w14:paraId="3C00C616" w14:textId="77777777" w:rsidR="00400358" w:rsidRPr="009D4C93" w:rsidRDefault="00400358" w:rsidP="009D4C93">
      <w:pPr>
        <w:rPr>
          <w:rStyle w:val="A10"/>
          <w:b/>
          <w:bCs/>
        </w:rPr>
      </w:pPr>
      <w:r w:rsidRPr="009D4C93">
        <w:rPr>
          <w:rStyle w:val="A10"/>
          <w:b/>
        </w:rPr>
        <w:t>Q: Can I request access to the COVID-19 data behind your CDI weekly reports?</w:t>
      </w:r>
    </w:p>
    <w:p w14:paraId="04BC1DF3" w14:textId="77777777" w:rsidR="00400358" w:rsidRPr="00400358" w:rsidRDefault="00400358" w:rsidP="009D4C93">
      <w:pPr>
        <w:rPr>
          <w:rStyle w:val="A10"/>
        </w:rPr>
      </w:pPr>
      <w:r w:rsidRPr="00400358">
        <w:rPr>
          <w:rStyle w:val="A10"/>
        </w:rP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0431375B" w14:textId="7E16AE12" w:rsidR="00400358" w:rsidRPr="00400358" w:rsidRDefault="00400358" w:rsidP="009D4C93">
      <w:pPr>
        <w:rPr>
          <w:rStyle w:val="A10"/>
        </w:rPr>
      </w:pPr>
      <w:r w:rsidRPr="00400358">
        <w:rPr>
          <w:rStyle w:val="A10"/>
        </w:rPr>
        <w:t>Normally, requests for the release of data from the NNDSS requires agreement from states and territories via the Communicable Diseases Network Australia, and</w:t>
      </w:r>
      <w:r w:rsidR="00172AB0">
        <w:rPr>
          <w:rStyle w:val="A10"/>
        </w:rPr>
        <w:t>,</w:t>
      </w:r>
      <w:r w:rsidRPr="00400358">
        <w:rPr>
          <w:rStyle w:val="A10"/>
        </w:rPr>
        <w:t xml:space="preserve"> depending on the sensitivity of the data sought and proposed</w:t>
      </w:r>
      <w:r w:rsidR="00172AB0">
        <w:rPr>
          <w:rStyle w:val="A10"/>
        </w:rPr>
        <w:t>,</w:t>
      </w:r>
      <w:r w:rsidRPr="00400358">
        <w:rPr>
          <w:rStyle w:val="A10"/>
        </w:rPr>
        <w:t xml:space="preserve"> ethics approval may also be required.</w:t>
      </w:r>
    </w:p>
    <w:p w14:paraId="05CCC569" w14:textId="45EB8790" w:rsidR="00400358" w:rsidRPr="00400358" w:rsidRDefault="00400358" w:rsidP="009D4C93">
      <w:pPr>
        <w:rPr>
          <w:rStyle w:val="A10"/>
        </w:rPr>
      </w:pPr>
      <w:r w:rsidRPr="00400358">
        <w:rPr>
          <w:rStyle w:val="A10"/>
        </w:rPr>
        <w:t>Due to the COVID-19 response, unfortunately, specific requests for NNDSS data have been put on hold. We are currently looking into options to be able to respond to data requests in the near future.</w:t>
      </w:r>
    </w:p>
    <w:p w14:paraId="63EE1CA3" w14:textId="77777777" w:rsidR="00400358" w:rsidRPr="00400358" w:rsidRDefault="00400358" w:rsidP="009D4C93">
      <w:pPr>
        <w:rPr>
          <w:rStyle w:val="A10"/>
        </w:rPr>
      </w:pPr>
      <w:r w:rsidRPr="00400358">
        <w:rPr>
          <w:rStyle w:val="A10"/>
        </w:rPr>
        <w:t xml:space="preserve">We will continue to publish regular summaries and analyses of the NNDSS dataset and recommend the following resources be referred to in the meantime: </w:t>
      </w:r>
    </w:p>
    <w:p w14:paraId="40CD8D47" w14:textId="26C3B212" w:rsidR="00400358" w:rsidRPr="00400358" w:rsidRDefault="00400358" w:rsidP="009D4C93">
      <w:pPr>
        <w:pStyle w:val="ListParagraph"/>
        <w:numPr>
          <w:ilvl w:val="0"/>
          <w:numId w:val="32"/>
        </w:numPr>
        <w:rPr>
          <w:rStyle w:val="A10"/>
        </w:rPr>
      </w:pPr>
      <w:r w:rsidRPr="00400358">
        <w:rPr>
          <w:rStyle w:val="A10"/>
        </w:rPr>
        <w:t>NNDSS summary tables: http://www9.health.gov.au/cda/source/cda-index.cfm</w:t>
      </w:r>
    </w:p>
    <w:p w14:paraId="28B1C47F" w14:textId="36325E81" w:rsidR="00400358" w:rsidRPr="00400358" w:rsidRDefault="00400358" w:rsidP="009D4C93">
      <w:pPr>
        <w:pStyle w:val="ListParagraph"/>
        <w:numPr>
          <w:ilvl w:val="0"/>
          <w:numId w:val="32"/>
        </w:numPr>
        <w:rPr>
          <w:rStyle w:val="A10"/>
        </w:rPr>
      </w:pPr>
      <w:r w:rsidRPr="00400358">
        <w:rPr>
          <w:rStyle w:val="A10"/>
        </w:rPr>
        <w:t>Daily case summary of cases: https://www.health.gov.au/news/health-alerts/novel-coronavirus-2019-ncov-health-alert/coronavirus-covid-19-current-situation-and-case-numbers</w:t>
      </w:r>
    </w:p>
    <w:p w14:paraId="46CBFE99" w14:textId="0EDCF240" w:rsidR="00400358" w:rsidRPr="00400358" w:rsidRDefault="00400358" w:rsidP="009D4C93">
      <w:pPr>
        <w:pStyle w:val="ListParagraph"/>
        <w:numPr>
          <w:ilvl w:val="0"/>
          <w:numId w:val="32"/>
        </w:numPr>
        <w:rPr>
          <w:rStyle w:val="A10"/>
        </w:rPr>
      </w:pPr>
      <w:r w:rsidRPr="009D4C93">
        <w:rPr>
          <w:rStyle w:val="A10"/>
          <w:i/>
        </w:rPr>
        <w:t>Communicable Diseases Intelligence</w:t>
      </w:r>
      <w:r w:rsidRPr="00400358">
        <w:rPr>
          <w:rStyle w:val="A10"/>
        </w:rPr>
        <w:t xml:space="preserve"> COVID-19 weekly epidemiology report: https://www1.health.gov.au/internet/main/publishing.nsf/Content/novel_coronavirus_2019_ncov_weekly_epidemiology_reports_australia_2020.htm</w:t>
      </w:r>
    </w:p>
    <w:p w14:paraId="1AF311D8" w14:textId="5D9FA249" w:rsidR="00400358" w:rsidRPr="00400358" w:rsidRDefault="00400358" w:rsidP="009D4C93">
      <w:pPr>
        <w:pStyle w:val="ListParagraph"/>
        <w:numPr>
          <w:ilvl w:val="0"/>
          <w:numId w:val="32"/>
        </w:numPr>
        <w:rPr>
          <w:rStyle w:val="A10"/>
        </w:rPr>
      </w:pPr>
      <w:r w:rsidRPr="00400358">
        <w:rPr>
          <w:rStyle w:val="A10"/>
        </w:rPr>
        <w:t>State and territory public health websites.</w:t>
      </w:r>
    </w:p>
    <w:p w14:paraId="7A005246" w14:textId="77777777" w:rsidR="00400358" w:rsidRPr="00400358" w:rsidRDefault="00400358" w:rsidP="00400358">
      <w:pPr>
        <w:rPr>
          <w:rStyle w:val="A10"/>
        </w:rPr>
      </w:pPr>
    </w:p>
    <w:p w14:paraId="79613A37" w14:textId="77777777" w:rsidR="00400358" w:rsidRPr="009D4C93" w:rsidRDefault="00400358" w:rsidP="009D4C93">
      <w:pPr>
        <w:rPr>
          <w:rStyle w:val="A10"/>
          <w:b/>
        </w:rPr>
      </w:pPr>
      <w:r w:rsidRPr="009D4C93">
        <w:rPr>
          <w:rStyle w:val="A10"/>
          <w:b/>
        </w:rPr>
        <w:t>Q: Can I request access to data at post-code level of confirmed cases?</w:t>
      </w:r>
    </w:p>
    <w:p w14:paraId="22035AAD" w14:textId="77777777" w:rsidR="00400358" w:rsidRPr="00400358" w:rsidRDefault="00400358" w:rsidP="009D4C93">
      <w:pPr>
        <w:rPr>
          <w:rStyle w:val="A10"/>
        </w:rPr>
      </w:pPr>
      <w:r w:rsidRPr="00400358">
        <w:rPr>
          <w:rStyle w:val="A10"/>
        </w:rP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0936FD58" w14:textId="77777777" w:rsidR="00400358" w:rsidRPr="00400358" w:rsidRDefault="00400358" w:rsidP="009D4C93">
      <w:pPr>
        <w:rPr>
          <w:rStyle w:val="A10"/>
        </w:rPr>
      </w:pPr>
      <w:r w:rsidRPr="00400358">
        <w:rPr>
          <w:rStyle w:val="A10"/>
        </w:rPr>
        <w:t xml:space="preserve">A GIS/mapping analysis of cases will be included in each </w:t>
      </w:r>
      <w:r w:rsidRPr="006C217B">
        <w:rPr>
          <w:rStyle w:val="A10"/>
          <w:i/>
        </w:rPr>
        <w:t>Communicable Diseases Intelligence</w:t>
      </w:r>
      <w:r w:rsidRPr="00400358">
        <w:rPr>
          <w:rStyle w:val="A10"/>
        </w:rPr>
        <w:t xml:space="preserve"> COVID-19 weekly epidemiology report. In order to protect privacy of confirmed cases, data in this map will be presented at SA3 level. </w:t>
      </w:r>
    </w:p>
    <w:p w14:paraId="1DA1CAF3" w14:textId="77777777" w:rsidR="00400358" w:rsidRPr="00400358" w:rsidRDefault="00400358" w:rsidP="00400358">
      <w:pPr>
        <w:rPr>
          <w:rStyle w:val="A10"/>
        </w:rPr>
      </w:pPr>
    </w:p>
    <w:p w14:paraId="62F385AC" w14:textId="77777777" w:rsidR="00400358" w:rsidRPr="009D4C93" w:rsidRDefault="00400358" w:rsidP="009D4C93">
      <w:pPr>
        <w:rPr>
          <w:rStyle w:val="A10"/>
          <w:b/>
        </w:rPr>
      </w:pPr>
      <w:r w:rsidRPr="009D4C93">
        <w:rPr>
          <w:rStyle w:val="A10"/>
          <w:b/>
        </w:rPr>
        <w:t xml:space="preserve">Q. Where can I find more detailed data on COVID-19 cases?  </w:t>
      </w:r>
    </w:p>
    <w:p w14:paraId="78EB75CC" w14:textId="10034A8C" w:rsidR="00400358" w:rsidRDefault="00172AB0" w:rsidP="009D4C93">
      <w:pPr>
        <w:rPr>
          <w:rStyle w:val="A10"/>
        </w:rPr>
      </w:pPr>
      <w:r>
        <w:rPr>
          <w:rStyle w:val="A10"/>
        </w:rPr>
        <w:t xml:space="preserve">A: </w:t>
      </w:r>
      <w:r w:rsidR="00400358" w:rsidRPr="00400358">
        <w:rPr>
          <w:rStyle w:val="A10"/>
        </w:rPr>
        <w:t xml:space="preserve">We are currently looking into ways to provide more in-depth epidemiological analyses of COVID-19 cases, with regard to transmission and severity, including hospitalisation. These analyses will continue to be built upon in future iterations of the weekly </w:t>
      </w:r>
      <w:r w:rsidR="00400358" w:rsidRPr="006C217B">
        <w:rPr>
          <w:rStyle w:val="A10"/>
          <w:i/>
        </w:rPr>
        <w:t>Communicable Diseases Intelligence</w:t>
      </w:r>
      <w:r w:rsidR="00400358" w:rsidRPr="00400358">
        <w:rPr>
          <w:rStyle w:val="A10"/>
        </w:rPr>
        <w:t xml:space="preserve"> report. </w:t>
      </w:r>
    </w:p>
    <w:p w14:paraId="47E60B20" w14:textId="5EC2F986" w:rsidR="008572C1" w:rsidRDefault="008572C1">
      <w:pPr>
        <w:rPr>
          <w:rStyle w:val="A10"/>
        </w:rPr>
      </w:pPr>
      <w:r>
        <w:rPr>
          <w:rStyle w:val="A10"/>
        </w:rPr>
        <w:br w:type="page"/>
      </w:r>
    </w:p>
    <w:p w14:paraId="68DC3DEA" w14:textId="77777777" w:rsidR="00C654DE" w:rsidRDefault="00C654DE" w:rsidP="002902E1">
      <w:pPr>
        <w:ind w:left="567" w:hanging="567"/>
        <w:rPr>
          <w:rStyle w:val="A10"/>
        </w:rPr>
        <w:sectPr w:rsidR="00C654DE" w:rsidSect="00531007">
          <w:footnotePr>
            <w:numFmt w:val="lowerRoman"/>
          </w:footnotePr>
          <w:pgSz w:w="11906" w:h="16838"/>
          <w:pgMar w:top="720" w:right="720" w:bottom="1134" w:left="720" w:header="709" w:footer="284" w:gutter="0"/>
          <w:cols w:space="708"/>
          <w:titlePg/>
          <w:docGrid w:linePitch="360"/>
        </w:sectPr>
      </w:pPr>
    </w:p>
    <w:p w14:paraId="3C7E5EC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706B03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6A20E9C" w14:textId="77777777" w:rsidR="000A5F42" w:rsidRPr="000606CC" w:rsidRDefault="000A5F42" w:rsidP="000A5F42">
      <w:pPr>
        <w:pStyle w:val="NoSpacing"/>
        <w:rPr>
          <w:rStyle w:val="URI"/>
          <w:rFonts w:cstheme="minorHAnsi"/>
          <w:sz w:val="20"/>
          <w:szCs w:val="18"/>
        </w:rPr>
      </w:pPr>
    </w:p>
    <w:p w14:paraId="0217431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175FA69" w14:textId="77777777" w:rsidR="000A5F42" w:rsidRPr="000606CC" w:rsidRDefault="000A5F42" w:rsidP="000A5F42">
      <w:pPr>
        <w:pStyle w:val="NoSpacing"/>
        <w:rPr>
          <w:rStyle w:val="Strong"/>
          <w:rFonts w:cstheme="minorHAnsi"/>
          <w:sz w:val="20"/>
          <w:szCs w:val="18"/>
        </w:rPr>
      </w:pPr>
    </w:p>
    <w:p w14:paraId="3614704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611AA9">
        <w:rPr>
          <w:rFonts w:cstheme="minorHAnsi"/>
          <w:sz w:val="20"/>
          <w:szCs w:val="18"/>
        </w:rPr>
        <w:t>Tanja Farmer</w:t>
      </w:r>
    </w:p>
    <w:p w14:paraId="492528D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19D9FE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70BE67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E9527A3" w14:textId="77777777" w:rsidR="000A5F42" w:rsidRPr="000606CC" w:rsidRDefault="000A5F42" w:rsidP="000A5F42">
      <w:pPr>
        <w:pStyle w:val="NoSpacing"/>
        <w:rPr>
          <w:rStyle w:val="Strong"/>
          <w:rFonts w:cstheme="minorHAnsi"/>
          <w:sz w:val="20"/>
          <w:szCs w:val="18"/>
        </w:rPr>
      </w:pPr>
    </w:p>
    <w:p w14:paraId="6B1E9232" w14:textId="67CEFEF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EDB7D48" w14:textId="77777777" w:rsidR="000A5F42" w:rsidRPr="000606CC" w:rsidRDefault="000A5F42" w:rsidP="000A5F42">
      <w:pPr>
        <w:pStyle w:val="NoSpacing"/>
        <w:rPr>
          <w:rStyle w:val="Strong"/>
          <w:rFonts w:cstheme="minorHAnsi"/>
          <w:sz w:val="20"/>
          <w:szCs w:val="18"/>
        </w:rPr>
      </w:pPr>
    </w:p>
    <w:p w14:paraId="1561E30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74FACBB" w14:textId="77777777" w:rsidR="000A5F42" w:rsidRPr="000606CC" w:rsidRDefault="000A5F42" w:rsidP="000A5F42">
      <w:pPr>
        <w:pStyle w:val="NoSpacing"/>
        <w:rPr>
          <w:rStyle w:val="Strong"/>
          <w:rFonts w:cstheme="minorHAnsi"/>
          <w:sz w:val="20"/>
          <w:szCs w:val="18"/>
        </w:rPr>
      </w:pPr>
    </w:p>
    <w:p w14:paraId="76A26150" w14:textId="5C34A66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E7C4308" w14:textId="77777777" w:rsidR="000A5F42" w:rsidRPr="000606CC" w:rsidRDefault="000A5F42" w:rsidP="000A5F42">
      <w:pPr>
        <w:pStyle w:val="NoSpacing"/>
        <w:rPr>
          <w:rStyle w:val="Strong"/>
          <w:rFonts w:cstheme="minorHAnsi"/>
          <w:sz w:val="20"/>
          <w:szCs w:val="18"/>
        </w:rPr>
      </w:pPr>
    </w:p>
    <w:p w14:paraId="1024653F" w14:textId="61905F0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F4CE578" w14:textId="4510493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7" w:history="1">
        <w:r w:rsidRPr="000606CC">
          <w:rPr>
            <w:rStyle w:val="Hyperlink"/>
            <w:rFonts w:cstheme="minorHAnsi"/>
            <w:sz w:val="20"/>
            <w:szCs w:val="18"/>
          </w:rPr>
          <w:t>cdi.editor@health.gov.au</w:t>
        </w:r>
      </w:hyperlink>
      <w:r w:rsidRPr="000606CC">
        <w:rPr>
          <w:rFonts w:cstheme="minorHAnsi"/>
          <w:sz w:val="20"/>
          <w:szCs w:val="18"/>
        </w:rPr>
        <w:t>.</w:t>
      </w:r>
    </w:p>
    <w:p w14:paraId="240C26A7" w14:textId="77777777" w:rsidR="000A5F42" w:rsidRPr="000606CC" w:rsidRDefault="000A5F42" w:rsidP="000A5F42">
      <w:pPr>
        <w:pStyle w:val="NoSpacing"/>
        <w:pBdr>
          <w:bottom w:val="single" w:sz="6" w:space="1" w:color="auto"/>
        </w:pBdr>
        <w:rPr>
          <w:rStyle w:val="Strong"/>
          <w:rFonts w:cstheme="minorHAnsi"/>
          <w:sz w:val="12"/>
          <w:szCs w:val="18"/>
        </w:rPr>
      </w:pPr>
    </w:p>
    <w:p w14:paraId="0133AA64" w14:textId="77777777" w:rsidR="000A5F42" w:rsidRPr="000606CC" w:rsidRDefault="000A5F42" w:rsidP="000A5F42">
      <w:pPr>
        <w:pStyle w:val="NoSpacing"/>
        <w:rPr>
          <w:rFonts w:cstheme="minorHAnsi"/>
          <w:sz w:val="20"/>
          <w:szCs w:val="18"/>
        </w:rPr>
      </w:pPr>
    </w:p>
    <w:p w14:paraId="361C6A0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B1BCAF5" w14:textId="77777777" w:rsidR="000A5F42" w:rsidRPr="000606CC" w:rsidRDefault="000A5F42" w:rsidP="000A5F42">
      <w:pPr>
        <w:pStyle w:val="NoSpacing"/>
        <w:rPr>
          <w:rFonts w:cstheme="minorHAnsi"/>
          <w:sz w:val="20"/>
          <w:szCs w:val="18"/>
        </w:rPr>
      </w:pPr>
    </w:p>
    <w:p w14:paraId="7446047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D259BE6"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6DAA496" w14:textId="37C2557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CE90D1E" w14:textId="77777777" w:rsidR="000A5F42" w:rsidRPr="000606CC" w:rsidRDefault="000A5F42" w:rsidP="000A5F42">
      <w:pPr>
        <w:pStyle w:val="NoSpacing"/>
        <w:rPr>
          <w:rFonts w:cstheme="minorHAnsi"/>
          <w:sz w:val="20"/>
          <w:szCs w:val="18"/>
        </w:rPr>
      </w:pPr>
    </w:p>
    <w:p w14:paraId="43A9370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DB1D101" w14:textId="3354BE8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w:t>
      </w:r>
      <w:r w:rsidR="00CB4E32">
        <w:rPr>
          <w:rFonts w:cstheme="minorHAnsi"/>
          <w:sz w:val="20"/>
          <w:szCs w:val="18"/>
        </w:rPr>
        <w:t xml:space="preserve"> </w:t>
      </w:r>
    </w:p>
    <w:p w14:paraId="39ABE0B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1D7AB2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9CE1AF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2ED2BC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FB46388" w14:textId="77777777" w:rsidR="000A5F42" w:rsidRPr="000606CC" w:rsidRDefault="000A5F42" w:rsidP="000A5F42">
      <w:pPr>
        <w:pStyle w:val="NoSpacing"/>
        <w:rPr>
          <w:rStyle w:val="Strong"/>
          <w:rFonts w:cstheme="minorHAnsi"/>
          <w:sz w:val="20"/>
          <w:szCs w:val="18"/>
        </w:rPr>
      </w:pPr>
    </w:p>
    <w:p w14:paraId="365B18C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FD21887" w14:textId="77777777" w:rsidR="000A5F42" w:rsidRPr="000606CC" w:rsidRDefault="000A5F42" w:rsidP="000A5F42">
      <w:pPr>
        <w:pStyle w:val="NoSpacing"/>
        <w:rPr>
          <w:rStyle w:val="Strong"/>
          <w:rFonts w:cstheme="minorHAnsi"/>
          <w:sz w:val="20"/>
          <w:szCs w:val="18"/>
        </w:rPr>
      </w:pPr>
    </w:p>
    <w:p w14:paraId="1A03E084" w14:textId="325592E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1C8E9E4" w14:textId="77777777" w:rsidR="000A5F42" w:rsidRPr="000606CC" w:rsidRDefault="000A5F42" w:rsidP="000A5F42">
      <w:pPr>
        <w:pStyle w:val="NoSpacing"/>
        <w:rPr>
          <w:rStyle w:val="URI"/>
          <w:rFonts w:cstheme="minorHAnsi"/>
          <w:sz w:val="20"/>
          <w:szCs w:val="18"/>
        </w:rPr>
      </w:pPr>
    </w:p>
    <w:p w14:paraId="33C1A3AD" w14:textId="02AA148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1" w:tooltip="Communicable Diseases Network Australia website" w:history="1">
        <w:r w:rsidRPr="000606CC">
          <w:rPr>
            <w:rStyle w:val="Hyperlink"/>
            <w:rFonts w:cstheme="minorHAnsi"/>
            <w:sz w:val="20"/>
            <w:szCs w:val="18"/>
          </w:rPr>
          <w:t>http://www.health.gov.au/cdna</w:t>
        </w:r>
      </w:hyperlink>
    </w:p>
    <w:p w14:paraId="26B0E124" w14:textId="77777777" w:rsidR="001B37B8" w:rsidRPr="00E92237" w:rsidRDefault="001B37B8" w:rsidP="001B37B8">
      <w:pPr>
        <w:rPr>
          <w:rFonts w:cs="Myriad Pro"/>
          <w:color w:val="211D1E"/>
          <w:sz w:val="20"/>
          <w:szCs w:val="20"/>
        </w:rPr>
      </w:pPr>
    </w:p>
    <w:sectPr w:rsidR="001B37B8" w:rsidRPr="00E92237" w:rsidSect="00531007">
      <w:headerReference w:type="default" r:id="rId3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6BD3" w14:textId="77777777" w:rsidR="00255426" w:rsidRDefault="00255426" w:rsidP="00E54DBA">
      <w:r>
        <w:separator/>
      </w:r>
    </w:p>
    <w:p w14:paraId="1E712F42" w14:textId="77777777" w:rsidR="00255426" w:rsidRDefault="00255426"/>
    <w:p w14:paraId="772EB3E4" w14:textId="77777777" w:rsidR="00255426" w:rsidRDefault="00255426" w:rsidP="008714B0"/>
  </w:endnote>
  <w:endnote w:type="continuationSeparator" w:id="0">
    <w:p w14:paraId="1484242E" w14:textId="77777777" w:rsidR="00255426" w:rsidRDefault="00255426" w:rsidP="00E54DBA">
      <w:r>
        <w:continuationSeparator/>
      </w:r>
    </w:p>
    <w:p w14:paraId="2C6CA96A" w14:textId="77777777" w:rsidR="00255426" w:rsidRDefault="00255426"/>
    <w:p w14:paraId="5FAC23E5" w14:textId="77777777" w:rsidR="00255426" w:rsidRDefault="0025542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2F1E8" w14:textId="17C240F2" w:rsidR="00255426" w:rsidRPr="0042435E" w:rsidRDefault="00255426" w:rsidP="000C6DD7">
    <w:pPr>
      <w:pStyle w:val="Footer"/>
      <w:pBdr>
        <w:top w:val="single" w:sz="2" w:space="1" w:color="auto"/>
      </w:pBdr>
      <w:tabs>
        <w:tab w:val="left" w:pos="8364"/>
      </w:tabs>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350E2">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350E2">
      <w:rPr>
        <w:noProof/>
        <w:sz w:val="18"/>
      </w:rPr>
      <w:t>26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5F5170">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C6DD7">
      <w:rPr>
        <w:sz w:val="18"/>
      </w:rPr>
      <w:t>https://doi.org/10.33321/cdi.2020.44.29</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0C6DD7">
      <w:rPr>
        <w:sz w:val="18"/>
      </w:rPr>
      <w:t>3/4/2020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1F2F" w14:textId="2BF8A8A6" w:rsidR="00255426" w:rsidRPr="00BB5378" w:rsidRDefault="0025542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350E2">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2350E2">
      <w:rPr>
        <w:noProof/>
        <w:sz w:val="18"/>
      </w:rPr>
      <w:t>26</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5F5170">
      <w:rPr>
        <w:i/>
        <w:sz w:val="18"/>
      </w:rPr>
      <w:t>Commun Dis Intell (20</w:t>
    </w:r>
    <w:r>
      <w:rPr>
        <w:i/>
        <w:sz w:val="18"/>
      </w:rPr>
      <w:t>18</w:t>
    </w:r>
    <w:r w:rsidRPr="005F5170">
      <w:rPr>
        <w:i/>
        <w:sz w:val="18"/>
      </w:rPr>
      <w:t>)</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C6DD7">
      <w:rPr>
        <w:sz w:val="18"/>
      </w:rPr>
      <w:t>https://doi.org/10.33321/cdi.2020.44.29</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0C6DD7">
      <w:rPr>
        <w:sz w:val="18"/>
      </w:rPr>
      <w:t>3/4/2020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51932" w14:textId="77777777" w:rsidR="00255426" w:rsidRDefault="00255426" w:rsidP="00E54DBA">
      <w:r>
        <w:separator/>
      </w:r>
    </w:p>
  </w:footnote>
  <w:footnote w:type="continuationSeparator" w:id="0">
    <w:p w14:paraId="24A6298A" w14:textId="77777777" w:rsidR="00255426" w:rsidRDefault="00255426" w:rsidP="00E54DBA">
      <w:r>
        <w:continuationSeparator/>
      </w:r>
    </w:p>
  </w:footnote>
  <w:footnote w:type="continuationNotice" w:id="1">
    <w:p w14:paraId="761D6C8E" w14:textId="77777777" w:rsidR="00255426" w:rsidRPr="00224EFF" w:rsidRDefault="00255426" w:rsidP="00224EFF">
      <w:pPr>
        <w:pStyle w:val="Footer"/>
      </w:pPr>
    </w:p>
  </w:footnote>
  <w:footnote w:id="2">
    <w:p w14:paraId="6CD95120" w14:textId="76E21E7D" w:rsidR="00255426" w:rsidRDefault="00255426" w:rsidP="009D4C93">
      <w:pPr>
        <w:pStyle w:val="CDIfootnotes"/>
      </w:pPr>
      <w:r>
        <w:rPr>
          <w:rStyle w:val="FootnoteReference"/>
        </w:rPr>
        <w:footnoteRef/>
      </w:r>
      <w:r>
        <w:t xml:space="preserve"> </w:t>
      </w:r>
      <w:r w:rsidR="00A265F9">
        <w:tab/>
      </w:r>
      <w:r w:rsidRPr="008E38B6">
        <w:t xml:space="preserve">Data were extracted on </w:t>
      </w:r>
      <w:r>
        <w:t>30</w:t>
      </w:r>
      <w:r w:rsidRPr="008E38B6">
        <w:t xml:space="preserve"> March 2020 with data reported to </w:t>
      </w:r>
      <w:r>
        <w:t>29 March 2020.</w:t>
      </w:r>
      <w:r w:rsidRPr="008E38B6">
        <w:t xml:space="preserve"> Due to the dynamic nature of the NNDSS, data in this extract </w:t>
      </w:r>
      <w:r>
        <w:t>are</w:t>
      </w:r>
      <w:r w:rsidRPr="008E38B6">
        <w:t xml:space="preserve"> subject to retrospective revision and may vary from data published </w:t>
      </w:r>
      <w:r>
        <w:t>in previous</w:t>
      </w:r>
      <w:r w:rsidRPr="008E38B6">
        <w:t xml:space="preserve"> reports and reports of notification data by states and territories.</w:t>
      </w:r>
    </w:p>
  </w:footnote>
  <w:footnote w:id="3">
    <w:p w14:paraId="6BFD29B2" w14:textId="4058B786" w:rsidR="00255426" w:rsidRDefault="00255426" w:rsidP="009D4C93">
      <w:pPr>
        <w:pStyle w:val="CDIfootnotes"/>
      </w:pPr>
      <w:r w:rsidRPr="00255426">
        <w:rPr>
          <w:rStyle w:val="FootnoteReference"/>
          <w:vertAlign w:val="baseline"/>
        </w:rPr>
        <w:footnoteRef/>
      </w:r>
      <w:r>
        <w:tab/>
      </w:r>
      <w:r w:rsidRPr="003E7F97">
        <w:t>Data obtained on 1 April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A8109" w14:textId="77777777" w:rsidR="00255426" w:rsidRPr="00A153B6" w:rsidRDefault="00D0793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55426">
          <w:t>Weekly epidemiological report</w:t>
        </w:r>
      </w:sdtContent>
    </w:sdt>
    <w:r w:rsidR="00255426">
      <w:ptab w:relativeTo="margin" w:alignment="right" w:leader="none"/>
    </w:r>
    <w:r w:rsidR="0025542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5AAC" w14:textId="77777777" w:rsidR="00255426" w:rsidRPr="000A5F42" w:rsidRDefault="00255426" w:rsidP="000A5F42">
    <w:pPr>
      <w:pStyle w:val="Header"/>
      <w:jc w:val="center"/>
      <w:rPr>
        <w:b/>
      </w:rPr>
    </w:pPr>
    <w:r w:rsidRPr="00E810C5">
      <w:rPr>
        <w:rFonts w:cs="Myriad Pro"/>
        <w:noProof/>
        <w:color w:val="211D1E"/>
        <w:sz w:val="16"/>
      </w:rPr>
      <w:drawing>
        <wp:inline distT="0" distB="0" distL="0" distR="0" wp14:anchorId="59AD5D26" wp14:editId="6ADB5025">
          <wp:extent cx="1804481" cy="436389"/>
          <wp:effectExtent l="0" t="0" r="5715" b="1905"/>
          <wp:docPr id="5" name="Picture 5"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FEA"/>
    <w:multiLevelType w:val="hybridMultilevel"/>
    <w:tmpl w:val="155E1ADA"/>
    <w:lvl w:ilvl="0" w:tplc="84E026E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F6115A"/>
    <w:multiLevelType w:val="hybridMultilevel"/>
    <w:tmpl w:val="E07218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B934A55"/>
    <w:multiLevelType w:val="multilevel"/>
    <w:tmpl w:val="DEB41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F540D0"/>
    <w:multiLevelType w:val="hybridMultilevel"/>
    <w:tmpl w:val="79042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3962E4"/>
    <w:multiLevelType w:val="hybridMultilevel"/>
    <w:tmpl w:val="59C8A1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B1A6968"/>
    <w:multiLevelType w:val="hybridMultilevel"/>
    <w:tmpl w:val="09183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C96771"/>
    <w:multiLevelType w:val="hybridMultilevel"/>
    <w:tmpl w:val="336C1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6444E4"/>
    <w:multiLevelType w:val="hybridMultilevel"/>
    <w:tmpl w:val="369EC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B17CFB"/>
    <w:multiLevelType w:val="hybridMultilevel"/>
    <w:tmpl w:val="D6B696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F10818"/>
    <w:multiLevelType w:val="hybridMultilevel"/>
    <w:tmpl w:val="4E380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E64001"/>
    <w:multiLevelType w:val="hybridMultilevel"/>
    <w:tmpl w:val="5A945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946B83"/>
    <w:multiLevelType w:val="multilevel"/>
    <w:tmpl w:val="BE46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27682"/>
    <w:multiLevelType w:val="hybridMultilevel"/>
    <w:tmpl w:val="D2D84EDC"/>
    <w:lvl w:ilvl="0" w:tplc="5E009F2C">
      <w:start w:val="20"/>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057054"/>
    <w:multiLevelType w:val="multilevel"/>
    <w:tmpl w:val="3D78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8B264B"/>
    <w:multiLevelType w:val="multilevel"/>
    <w:tmpl w:val="882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2F1FDC"/>
    <w:multiLevelType w:val="hybridMultilevel"/>
    <w:tmpl w:val="DB8628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135408"/>
    <w:multiLevelType w:val="multilevel"/>
    <w:tmpl w:val="0D36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72AB9"/>
    <w:multiLevelType w:val="hybridMultilevel"/>
    <w:tmpl w:val="61A0CF46"/>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5536932"/>
    <w:multiLevelType w:val="hybridMultilevel"/>
    <w:tmpl w:val="FEFA8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2F428E"/>
    <w:multiLevelType w:val="multilevel"/>
    <w:tmpl w:val="07084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5029E8"/>
    <w:multiLevelType w:val="multilevel"/>
    <w:tmpl w:val="BF6C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1814F6"/>
    <w:multiLevelType w:val="hybridMultilevel"/>
    <w:tmpl w:val="B5CCCA74"/>
    <w:lvl w:ilvl="0" w:tplc="E2A2FE9E">
      <w:start w:val="1"/>
      <w:numFmt w:val="decimal"/>
      <w:lvlText w:val="%1."/>
      <w:lvlJc w:val="left"/>
      <w:pPr>
        <w:ind w:left="720" w:hanging="360"/>
      </w:pPr>
      <w:rPr>
        <w:rFonts w:hint="default"/>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9B44DE"/>
    <w:multiLevelType w:val="hybridMultilevel"/>
    <w:tmpl w:val="FDB0E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F765BA"/>
    <w:multiLevelType w:val="hybridMultilevel"/>
    <w:tmpl w:val="954AD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B657C5"/>
    <w:multiLevelType w:val="multilevel"/>
    <w:tmpl w:val="B136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537510"/>
    <w:multiLevelType w:val="multilevel"/>
    <w:tmpl w:val="6F7A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4184313">
    <w:abstractNumId w:val="8"/>
  </w:num>
  <w:num w:numId="2" w16cid:durableId="995037817">
    <w:abstractNumId w:val="15"/>
  </w:num>
  <w:num w:numId="3" w16cid:durableId="115343522">
    <w:abstractNumId w:val="16"/>
  </w:num>
  <w:num w:numId="4" w16cid:durableId="640234323">
    <w:abstractNumId w:val="6"/>
  </w:num>
  <w:num w:numId="5" w16cid:durableId="1261185361">
    <w:abstractNumId w:val="26"/>
  </w:num>
  <w:num w:numId="6" w16cid:durableId="1769349759">
    <w:abstractNumId w:val="28"/>
  </w:num>
  <w:num w:numId="7" w16cid:durableId="1078330258">
    <w:abstractNumId w:val="23"/>
  </w:num>
  <w:num w:numId="8" w16cid:durableId="1204446372">
    <w:abstractNumId w:val="13"/>
  </w:num>
  <w:num w:numId="9" w16cid:durableId="1559587828">
    <w:abstractNumId w:val="30"/>
  </w:num>
  <w:num w:numId="10" w16cid:durableId="2087721968">
    <w:abstractNumId w:val="18"/>
  </w:num>
  <w:num w:numId="11" w16cid:durableId="1869641091">
    <w:abstractNumId w:val="24"/>
  </w:num>
  <w:num w:numId="12" w16cid:durableId="394352261">
    <w:abstractNumId w:val="17"/>
  </w:num>
  <w:num w:numId="13" w16cid:durableId="1596673292">
    <w:abstractNumId w:val="31"/>
  </w:num>
  <w:num w:numId="14" w16cid:durableId="57100010">
    <w:abstractNumId w:val="20"/>
  </w:num>
  <w:num w:numId="15" w16cid:durableId="1858499242">
    <w:abstractNumId w:val="2"/>
  </w:num>
  <w:num w:numId="16" w16cid:durableId="945648770">
    <w:abstractNumId w:val="1"/>
  </w:num>
  <w:num w:numId="17" w16cid:durableId="1150706196">
    <w:abstractNumId w:val="29"/>
  </w:num>
  <w:num w:numId="18" w16cid:durableId="700860833">
    <w:abstractNumId w:val="21"/>
  </w:num>
  <w:num w:numId="19" w16cid:durableId="197280738">
    <w:abstractNumId w:val="12"/>
  </w:num>
  <w:num w:numId="20" w16cid:durableId="1768885200">
    <w:abstractNumId w:val="25"/>
  </w:num>
  <w:num w:numId="21" w16cid:durableId="1164979949">
    <w:abstractNumId w:val="7"/>
  </w:num>
  <w:num w:numId="22" w16cid:durableId="2116246805">
    <w:abstractNumId w:val="11"/>
  </w:num>
  <w:num w:numId="23" w16cid:durableId="996618156">
    <w:abstractNumId w:val="9"/>
  </w:num>
  <w:num w:numId="24" w16cid:durableId="94521378">
    <w:abstractNumId w:val="22"/>
  </w:num>
  <w:num w:numId="25" w16cid:durableId="948776002">
    <w:abstractNumId w:val="27"/>
  </w:num>
  <w:num w:numId="26" w16cid:durableId="1600674365">
    <w:abstractNumId w:val="3"/>
  </w:num>
  <w:num w:numId="27" w16cid:durableId="1499998540">
    <w:abstractNumId w:val="10"/>
  </w:num>
  <w:num w:numId="28" w16cid:durableId="1377970651">
    <w:abstractNumId w:val="5"/>
  </w:num>
  <w:num w:numId="29" w16cid:durableId="2120106745">
    <w:abstractNumId w:val="4"/>
  </w:num>
  <w:num w:numId="30" w16cid:durableId="1394698300">
    <w:abstractNumId w:val="19"/>
  </w:num>
  <w:num w:numId="31" w16cid:durableId="1655331792">
    <w:abstractNumId w:val="0"/>
  </w:num>
  <w:num w:numId="32" w16cid:durableId="18936189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9216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6C4"/>
    <w:rsid w:val="00000B5B"/>
    <w:rsid w:val="00001611"/>
    <w:rsid w:val="00004824"/>
    <w:rsid w:val="000104A8"/>
    <w:rsid w:val="00012020"/>
    <w:rsid w:val="0001246E"/>
    <w:rsid w:val="000124B1"/>
    <w:rsid w:val="00015C30"/>
    <w:rsid w:val="00016FE6"/>
    <w:rsid w:val="000206AD"/>
    <w:rsid w:val="00022906"/>
    <w:rsid w:val="00031064"/>
    <w:rsid w:val="00031692"/>
    <w:rsid w:val="00032531"/>
    <w:rsid w:val="00032AF5"/>
    <w:rsid w:val="00033DAD"/>
    <w:rsid w:val="000341B6"/>
    <w:rsid w:val="00034316"/>
    <w:rsid w:val="000471BF"/>
    <w:rsid w:val="00047B68"/>
    <w:rsid w:val="00052600"/>
    <w:rsid w:val="00052F6A"/>
    <w:rsid w:val="0005643C"/>
    <w:rsid w:val="0006264A"/>
    <w:rsid w:val="000716D7"/>
    <w:rsid w:val="00073D77"/>
    <w:rsid w:val="000770B0"/>
    <w:rsid w:val="00081655"/>
    <w:rsid w:val="00081A09"/>
    <w:rsid w:val="00083C13"/>
    <w:rsid w:val="000864E0"/>
    <w:rsid w:val="0009144E"/>
    <w:rsid w:val="00092F1F"/>
    <w:rsid w:val="00093820"/>
    <w:rsid w:val="000969B3"/>
    <w:rsid w:val="00096D35"/>
    <w:rsid w:val="00096F93"/>
    <w:rsid w:val="000A5430"/>
    <w:rsid w:val="000A5F42"/>
    <w:rsid w:val="000B5C4E"/>
    <w:rsid w:val="000C6DD7"/>
    <w:rsid w:val="000C7760"/>
    <w:rsid w:val="000D4B4D"/>
    <w:rsid w:val="000F1AB4"/>
    <w:rsid w:val="000F75E4"/>
    <w:rsid w:val="001118BD"/>
    <w:rsid w:val="00113D58"/>
    <w:rsid w:val="00115C4C"/>
    <w:rsid w:val="0012015E"/>
    <w:rsid w:val="001326CD"/>
    <w:rsid w:val="001378A3"/>
    <w:rsid w:val="0014698C"/>
    <w:rsid w:val="00155582"/>
    <w:rsid w:val="00157355"/>
    <w:rsid w:val="0015754E"/>
    <w:rsid w:val="00161590"/>
    <w:rsid w:val="001667CC"/>
    <w:rsid w:val="00171CC0"/>
    <w:rsid w:val="00172AB0"/>
    <w:rsid w:val="00172C54"/>
    <w:rsid w:val="00172F21"/>
    <w:rsid w:val="00175494"/>
    <w:rsid w:val="00175629"/>
    <w:rsid w:val="001830EC"/>
    <w:rsid w:val="00183534"/>
    <w:rsid w:val="00186AB0"/>
    <w:rsid w:val="0019255C"/>
    <w:rsid w:val="00196826"/>
    <w:rsid w:val="001A4A96"/>
    <w:rsid w:val="001A5D05"/>
    <w:rsid w:val="001A796C"/>
    <w:rsid w:val="001B2614"/>
    <w:rsid w:val="001B32D8"/>
    <w:rsid w:val="001B37B8"/>
    <w:rsid w:val="001B5057"/>
    <w:rsid w:val="001B552F"/>
    <w:rsid w:val="001C0893"/>
    <w:rsid w:val="001C0D52"/>
    <w:rsid w:val="001C1303"/>
    <w:rsid w:val="001C640A"/>
    <w:rsid w:val="001C70B2"/>
    <w:rsid w:val="001D37C7"/>
    <w:rsid w:val="001D44A9"/>
    <w:rsid w:val="001D6629"/>
    <w:rsid w:val="001D6888"/>
    <w:rsid w:val="001E2993"/>
    <w:rsid w:val="001E336E"/>
    <w:rsid w:val="001E492F"/>
    <w:rsid w:val="001E604C"/>
    <w:rsid w:val="001F34C2"/>
    <w:rsid w:val="001F42D8"/>
    <w:rsid w:val="001F581F"/>
    <w:rsid w:val="00223BCD"/>
    <w:rsid w:val="00224EFF"/>
    <w:rsid w:val="00225E86"/>
    <w:rsid w:val="002276DC"/>
    <w:rsid w:val="00227E00"/>
    <w:rsid w:val="00230527"/>
    <w:rsid w:val="002307CB"/>
    <w:rsid w:val="00231046"/>
    <w:rsid w:val="00234F21"/>
    <w:rsid w:val="002350E2"/>
    <w:rsid w:val="00242659"/>
    <w:rsid w:val="002428F7"/>
    <w:rsid w:val="0024315F"/>
    <w:rsid w:val="0024770F"/>
    <w:rsid w:val="002502B3"/>
    <w:rsid w:val="00252C9A"/>
    <w:rsid w:val="00255426"/>
    <w:rsid w:val="00256309"/>
    <w:rsid w:val="00256620"/>
    <w:rsid w:val="00256901"/>
    <w:rsid w:val="00257484"/>
    <w:rsid w:val="00260636"/>
    <w:rsid w:val="002617E1"/>
    <w:rsid w:val="00262330"/>
    <w:rsid w:val="00265E47"/>
    <w:rsid w:val="002743FD"/>
    <w:rsid w:val="00275C78"/>
    <w:rsid w:val="00276C00"/>
    <w:rsid w:val="00280594"/>
    <w:rsid w:val="00281EE3"/>
    <w:rsid w:val="00283C07"/>
    <w:rsid w:val="00284E4A"/>
    <w:rsid w:val="002851A0"/>
    <w:rsid w:val="002856EB"/>
    <w:rsid w:val="00287AA5"/>
    <w:rsid w:val="002902E1"/>
    <w:rsid w:val="002A374F"/>
    <w:rsid w:val="002A3799"/>
    <w:rsid w:val="002A3BCC"/>
    <w:rsid w:val="002A4516"/>
    <w:rsid w:val="002A569F"/>
    <w:rsid w:val="002A7066"/>
    <w:rsid w:val="002B001E"/>
    <w:rsid w:val="002B09B7"/>
    <w:rsid w:val="002B75A9"/>
    <w:rsid w:val="002C21B0"/>
    <w:rsid w:val="002C2236"/>
    <w:rsid w:val="002C7047"/>
    <w:rsid w:val="002C76AB"/>
    <w:rsid w:val="002D7178"/>
    <w:rsid w:val="002E10E0"/>
    <w:rsid w:val="002E18A9"/>
    <w:rsid w:val="002E28C6"/>
    <w:rsid w:val="002E2FB3"/>
    <w:rsid w:val="002F2CE8"/>
    <w:rsid w:val="002F327B"/>
    <w:rsid w:val="002F5628"/>
    <w:rsid w:val="002F7916"/>
    <w:rsid w:val="0030017E"/>
    <w:rsid w:val="00301626"/>
    <w:rsid w:val="003059EC"/>
    <w:rsid w:val="003068BE"/>
    <w:rsid w:val="00316CCD"/>
    <w:rsid w:val="003206A1"/>
    <w:rsid w:val="0032493B"/>
    <w:rsid w:val="00324F7E"/>
    <w:rsid w:val="00325B94"/>
    <w:rsid w:val="003312EE"/>
    <w:rsid w:val="003323BC"/>
    <w:rsid w:val="00336430"/>
    <w:rsid w:val="003416F9"/>
    <w:rsid w:val="00346459"/>
    <w:rsid w:val="00346D42"/>
    <w:rsid w:val="00346E11"/>
    <w:rsid w:val="00346E13"/>
    <w:rsid w:val="0036001D"/>
    <w:rsid w:val="003601C0"/>
    <w:rsid w:val="00362F8E"/>
    <w:rsid w:val="003635F5"/>
    <w:rsid w:val="003676A5"/>
    <w:rsid w:val="00372A88"/>
    <w:rsid w:val="00381A0F"/>
    <w:rsid w:val="003924E7"/>
    <w:rsid w:val="00394F16"/>
    <w:rsid w:val="003A1B3A"/>
    <w:rsid w:val="003A40F5"/>
    <w:rsid w:val="003B36C3"/>
    <w:rsid w:val="003B5B8C"/>
    <w:rsid w:val="003B7D13"/>
    <w:rsid w:val="003C66FC"/>
    <w:rsid w:val="003D62C3"/>
    <w:rsid w:val="003D6339"/>
    <w:rsid w:val="003D79B1"/>
    <w:rsid w:val="003E49A9"/>
    <w:rsid w:val="003E74EE"/>
    <w:rsid w:val="003E7F97"/>
    <w:rsid w:val="003F0552"/>
    <w:rsid w:val="003F3BC2"/>
    <w:rsid w:val="00400358"/>
    <w:rsid w:val="00401ED1"/>
    <w:rsid w:val="0040224C"/>
    <w:rsid w:val="004042D8"/>
    <w:rsid w:val="00405DD2"/>
    <w:rsid w:val="00413EE1"/>
    <w:rsid w:val="004164BB"/>
    <w:rsid w:val="00421ECE"/>
    <w:rsid w:val="00422FEB"/>
    <w:rsid w:val="00423AF2"/>
    <w:rsid w:val="0042435E"/>
    <w:rsid w:val="004315F5"/>
    <w:rsid w:val="00433456"/>
    <w:rsid w:val="00433DFA"/>
    <w:rsid w:val="00435D67"/>
    <w:rsid w:val="00443B25"/>
    <w:rsid w:val="00446397"/>
    <w:rsid w:val="00447536"/>
    <w:rsid w:val="004548F4"/>
    <w:rsid w:val="00464A58"/>
    <w:rsid w:val="00465095"/>
    <w:rsid w:val="00473946"/>
    <w:rsid w:val="00473D2D"/>
    <w:rsid w:val="00474AD1"/>
    <w:rsid w:val="00481FA3"/>
    <w:rsid w:val="0049386D"/>
    <w:rsid w:val="004A0BB1"/>
    <w:rsid w:val="004A2125"/>
    <w:rsid w:val="004A38F6"/>
    <w:rsid w:val="004A4504"/>
    <w:rsid w:val="004B4EB6"/>
    <w:rsid w:val="004C083C"/>
    <w:rsid w:val="004C67C6"/>
    <w:rsid w:val="004D09CF"/>
    <w:rsid w:val="004D29DE"/>
    <w:rsid w:val="004D77D0"/>
    <w:rsid w:val="004E0F24"/>
    <w:rsid w:val="004F0A99"/>
    <w:rsid w:val="004F3023"/>
    <w:rsid w:val="00510EAC"/>
    <w:rsid w:val="00520E8F"/>
    <w:rsid w:val="0052675E"/>
    <w:rsid w:val="00531007"/>
    <w:rsid w:val="005340FE"/>
    <w:rsid w:val="00534551"/>
    <w:rsid w:val="005377E0"/>
    <w:rsid w:val="00542A57"/>
    <w:rsid w:val="0055705C"/>
    <w:rsid w:val="00565974"/>
    <w:rsid w:val="00566BA4"/>
    <w:rsid w:val="005732C0"/>
    <w:rsid w:val="0057336D"/>
    <w:rsid w:val="0057489A"/>
    <w:rsid w:val="00574ACF"/>
    <w:rsid w:val="00575FB4"/>
    <w:rsid w:val="00581588"/>
    <w:rsid w:val="0058540B"/>
    <w:rsid w:val="0058559B"/>
    <w:rsid w:val="005871AD"/>
    <w:rsid w:val="00587C87"/>
    <w:rsid w:val="00590B80"/>
    <w:rsid w:val="00590CB9"/>
    <w:rsid w:val="0059565F"/>
    <w:rsid w:val="00597EA1"/>
    <w:rsid w:val="005A2A14"/>
    <w:rsid w:val="005A6B3E"/>
    <w:rsid w:val="005B3134"/>
    <w:rsid w:val="005B4D90"/>
    <w:rsid w:val="005B4E61"/>
    <w:rsid w:val="005B55C8"/>
    <w:rsid w:val="005B5952"/>
    <w:rsid w:val="005B595A"/>
    <w:rsid w:val="005B65CF"/>
    <w:rsid w:val="005B66C2"/>
    <w:rsid w:val="005D2465"/>
    <w:rsid w:val="005E33DD"/>
    <w:rsid w:val="005E4229"/>
    <w:rsid w:val="005E540E"/>
    <w:rsid w:val="005E55FB"/>
    <w:rsid w:val="005E5B94"/>
    <w:rsid w:val="005F16BB"/>
    <w:rsid w:val="005F3769"/>
    <w:rsid w:val="005F5170"/>
    <w:rsid w:val="00602EB3"/>
    <w:rsid w:val="006039D8"/>
    <w:rsid w:val="00607115"/>
    <w:rsid w:val="00611AA9"/>
    <w:rsid w:val="00620768"/>
    <w:rsid w:val="0062594B"/>
    <w:rsid w:val="00627563"/>
    <w:rsid w:val="00631406"/>
    <w:rsid w:val="006324FF"/>
    <w:rsid w:val="006351D6"/>
    <w:rsid w:val="00636E0D"/>
    <w:rsid w:val="00637479"/>
    <w:rsid w:val="0064142F"/>
    <w:rsid w:val="00643CB4"/>
    <w:rsid w:val="00644E44"/>
    <w:rsid w:val="00647FC6"/>
    <w:rsid w:val="006526A2"/>
    <w:rsid w:val="00656427"/>
    <w:rsid w:val="00656B4E"/>
    <w:rsid w:val="00657797"/>
    <w:rsid w:val="00660255"/>
    <w:rsid w:val="00674A5D"/>
    <w:rsid w:val="006805EB"/>
    <w:rsid w:val="00684B59"/>
    <w:rsid w:val="0069055B"/>
    <w:rsid w:val="006971F3"/>
    <w:rsid w:val="006C217B"/>
    <w:rsid w:val="006C74A3"/>
    <w:rsid w:val="006D1381"/>
    <w:rsid w:val="006D2818"/>
    <w:rsid w:val="006D31BC"/>
    <w:rsid w:val="006E6955"/>
    <w:rsid w:val="006E7943"/>
    <w:rsid w:val="006F24D7"/>
    <w:rsid w:val="006F24EA"/>
    <w:rsid w:val="00700000"/>
    <w:rsid w:val="00704CA9"/>
    <w:rsid w:val="0071048D"/>
    <w:rsid w:val="00710F86"/>
    <w:rsid w:val="007111A8"/>
    <w:rsid w:val="00712B4C"/>
    <w:rsid w:val="00713884"/>
    <w:rsid w:val="007224F9"/>
    <w:rsid w:val="0072283C"/>
    <w:rsid w:val="0072440B"/>
    <w:rsid w:val="00726781"/>
    <w:rsid w:val="007270C6"/>
    <w:rsid w:val="00731BC3"/>
    <w:rsid w:val="00733271"/>
    <w:rsid w:val="007354DE"/>
    <w:rsid w:val="00741192"/>
    <w:rsid w:val="00743A33"/>
    <w:rsid w:val="00746080"/>
    <w:rsid w:val="00747DDA"/>
    <w:rsid w:val="0075144A"/>
    <w:rsid w:val="0075468E"/>
    <w:rsid w:val="00766543"/>
    <w:rsid w:val="00773875"/>
    <w:rsid w:val="007763BC"/>
    <w:rsid w:val="00780B28"/>
    <w:rsid w:val="00781D46"/>
    <w:rsid w:val="00786329"/>
    <w:rsid w:val="00792C7D"/>
    <w:rsid w:val="00794A4D"/>
    <w:rsid w:val="007A5234"/>
    <w:rsid w:val="007B7854"/>
    <w:rsid w:val="007C56A1"/>
    <w:rsid w:val="007C6454"/>
    <w:rsid w:val="007D0134"/>
    <w:rsid w:val="007D2C75"/>
    <w:rsid w:val="007D4113"/>
    <w:rsid w:val="007E01E0"/>
    <w:rsid w:val="007E640A"/>
    <w:rsid w:val="007F0193"/>
    <w:rsid w:val="007F0B93"/>
    <w:rsid w:val="007F2ECA"/>
    <w:rsid w:val="007F6D11"/>
    <w:rsid w:val="007F76C4"/>
    <w:rsid w:val="00800639"/>
    <w:rsid w:val="008018A8"/>
    <w:rsid w:val="00811708"/>
    <w:rsid w:val="00816B90"/>
    <w:rsid w:val="00817799"/>
    <w:rsid w:val="00817C0E"/>
    <w:rsid w:val="00822F5F"/>
    <w:rsid w:val="00824FD3"/>
    <w:rsid w:val="00826589"/>
    <w:rsid w:val="0082731D"/>
    <w:rsid w:val="00834BCC"/>
    <w:rsid w:val="0084072D"/>
    <w:rsid w:val="00841679"/>
    <w:rsid w:val="00850D54"/>
    <w:rsid w:val="0085372C"/>
    <w:rsid w:val="008572C1"/>
    <w:rsid w:val="00864756"/>
    <w:rsid w:val="008714B0"/>
    <w:rsid w:val="008728A1"/>
    <w:rsid w:val="00873482"/>
    <w:rsid w:val="00876331"/>
    <w:rsid w:val="00880726"/>
    <w:rsid w:val="008834F3"/>
    <w:rsid w:val="00883B84"/>
    <w:rsid w:val="00885D66"/>
    <w:rsid w:val="00893EE8"/>
    <w:rsid w:val="008A0CE7"/>
    <w:rsid w:val="008A3544"/>
    <w:rsid w:val="008B04BE"/>
    <w:rsid w:val="008B48B8"/>
    <w:rsid w:val="008B4A31"/>
    <w:rsid w:val="008B5348"/>
    <w:rsid w:val="008B58F8"/>
    <w:rsid w:val="008C0712"/>
    <w:rsid w:val="008C4520"/>
    <w:rsid w:val="008C5CC0"/>
    <w:rsid w:val="008C5F09"/>
    <w:rsid w:val="008D2E2C"/>
    <w:rsid w:val="008D470F"/>
    <w:rsid w:val="008E1F8F"/>
    <w:rsid w:val="008E4768"/>
    <w:rsid w:val="008E6E57"/>
    <w:rsid w:val="008E761E"/>
    <w:rsid w:val="008F77B3"/>
    <w:rsid w:val="009008F5"/>
    <w:rsid w:val="00903510"/>
    <w:rsid w:val="00904CC1"/>
    <w:rsid w:val="00905899"/>
    <w:rsid w:val="009066AF"/>
    <w:rsid w:val="00911328"/>
    <w:rsid w:val="00912050"/>
    <w:rsid w:val="00912E48"/>
    <w:rsid w:val="0091656A"/>
    <w:rsid w:val="009240F6"/>
    <w:rsid w:val="00924708"/>
    <w:rsid w:val="0092746F"/>
    <w:rsid w:val="00931266"/>
    <w:rsid w:val="009319EE"/>
    <w:rsid w:val="0093461E"/>
    <w:rsid w:val="00935DC9"/>
    <w:rsid w:val="009446C0"/>
    <w:rsid w:val="0096082E"/>
    <w:rsid w:val="00961347"/>
    <w:rsid w:val="009662E8"/>
    <w:rsid w:val="00967410"/>
    <w:rsid w:val="00967D73"/>
    <w:rsid w:val="00976C3A"/>
    <w:rsid w:val="00977957"/>
    <w:rsid w:val="0098119A"/>
    <w:rsid w:val="00981663"/>
    <w:rsid w:val="00984AAF"/>
    <w:rsid w:val="00991B09"/>
    <w:rsid w:val="00993CB2"/>
    <w:rsid w:val="009A27CA"/>
    <w:rsid w:val="009A5166"/>
    <w:rsid w:val="009A76F8"/>
    <w:rsid w:val="009B1EB6"/>
    <w:rsid w:val="009B2B83"/>
    <w:rsid w:val="009B4B41"/>
    <w:rsid w:val="009C30EA"/>
    <w:rsid w:val="009C49F8"/>
    <w:rsid w:val="009C75E2"/>
    <w:rsid w:val="009D4120"/>
    <w:rsid w:val="009D4C93"/>
    <w:rsid w:val="009D77CC"/>
    <w:rsid w:val="009E2423"/>
    <w:rsid w:val="009E55D7"/>
    <w:rsid w:val="009E7FDA"/>
    <w:rsid w:val="009F4150"/>
    <w:rsid w:val="009F5665"/>
    <w:rsid w:val="009F5DAD"/>
    <w:rsid w:val="00A01BCA"/>
    <w:rsid w:val="00A0420A"/>
    <w:rsid w:val="00A05C4A"/>
    <w:rsid w:val="00A10458"/>
    <w:rsid w:val="00A153B6"/>
    <w:rsid w:val="00A16175"/>
    <w:rsid w:val="00A164D5"/>
    <w:rsid w:val="00A233ED"/>
    <w:rsid w:val="00A265F9"/>
    <w:rsid w:val="00A273C3"/>
    <w:rsid w:val="00A30C37"/>
    <w:rsid w:val="00A35868"/>
    <w:rsid w:val="00A3682D"/>
    <w:rsid w:val="00A36C65"/>
    <w:rsid w:val="00A41BBE"/>
    <w:rsid w:val="00A45BDD"/>
    <w:rsid w:val="00A46A0A"/>
    <w:rsid w:val="00A5133D"/>
    <w:rsid w:val="00A53087"/>
    <w:rsid w:val="00A553F8"/>
    <w:rsid w:val="00A62E8A"/>
    <w:rsid w:val="00A6708F"/>
    <w:rsid w:val="00A71BF6"/>
    <w:rsid w:val="00A72994"/>
    <w:rsid w:val="00A86F9A"/>
    <w:rsid w:val="00A90041"/>
    <w:rsid w:val="00A9157C"/>
    <w:rsid w:val="00A93A4D"/>
    <w:rsid w:val="00A964CD"/>
    <w:rsid w:val="00AA35E6"/>
    <w:rsid w:val="00AA50B6"/>
    <w:rsid w:val="00AA5A08"/>
    <w:rsid w:val="00AB3472"/>
    <w:rsid w:val="00AD0762"/>
    <w:rsid w:val="00AD13EA"/>
    <w:rsid w:val="00AE1E89"/>
    <w:rsid w:val="00AE4452"/>
    <w:rsid w:val="00AE7C38"/>
    <w:rsid w:val="00B01F99"/>
    <w:rsid w:val="00B02B37"/>
    <w:rsid w:val="00B05276"/>
    <w:rsid w:val="00B12FE5"/>
    <w:rsid w:val="00B132DB"/>
    <w:rsid w:val="00B20175"/>
    <w:rsid w:val="00B203CA"/>
    <w:rsid w:val="00B23D9F"/>
    <w:rsid w:val="00B26D35"/>
    <w:rsid w:val="00B31427"/>
    <w:rsid w:val="00B331CF"/>
    <w:rsid w:val="00B33861"/>
    <w:rsid w:val="00B37514"/>
    <w:rsid w:val="00B40DE2"/>
    <w:rsid w:val="00B4304B"/>
    <w:rsid w:val="00B437EB"/>
    <w:rsid w:val="00B47CF2"/>
    <w:rsid w:val="00B50210"/>
    <w:rsid w:val="00B510CA"/>
    <w:rsid w:val="00B53955"/>
    <w:rsid w:val="00B54976"/>
    <w:rsid w:val="00B63AE4"/>
    <w:rsid w:val="00B6408A"/>
    <w:rsid w:val="00B714B8"/>
    <w:rsid w:val="00B74680"/>
    <w:rsid w:val="00B82C2C"/>
    <w:rsid w:val="00B8720B"/>
    <w:rsid w:val="00B876EF"/>
    <w:rsid w:val="00B917C5"/>
    <w:rsid w:val="00B938E7"/>
    <w:rsid w:val="00BA1F17"/>
    <w:rsid w:val="00BA4697"/>
    <w:rsid w:val="00BA4AD3"/>
    <w:rsid w:val="00BA66C8"/>
    <w:rsid w:val="00BB1B03"/>
    <w:rsid w:val="00BB4168"/>
    <w:rsid w:val="00BB5378"/>
    <w:rsid w:val="00BC0BD3"/>
    <w:rsid w:val="00BD0107"/>
    <w:rsid w:val="00BD3D36"/>
    <w:rsid w:val="00BD4332"/>
    <w:rsid w:val="00BE0C33"/>
    <w:rsid w:val="00BE262C"/>
    <w:rsid w:val="00BE6C3D"/>
    <w:rsid w:val="00BF2606"/>
    <w:rsid w:val="00BF3A9C"/>
    <w:rsid w:val="00BF4934"/>
    <w:rsid w:val="00BF51B9"/>
    <w:rsid w:val="00BF693D"/>
    <w:rsid w:val="00C02E2E"/>
    <w:rsid w:val="00C07606"/>
    <w:rsid w:val="00C102A2"/>
    <w:rsid w:val="00C10A01"/>
    <w:rsid w:val="00C10BDE"/>
    <w:rsid w:val="00C11107"/>
    <w:rsid w:val="00C12542"/>
    <w:rsid w:val="00C143B0"/>
    <w:rsid w:val="00C14542"/>
    <w:rsid w:val="00C15E01"/>
    <w:rsid w:val="00C24725"/>
    <w:rsid w:val="00C30BA9"/>
    <w:rsid w:val="00C31A7C"/>
    <w:rsid w:val="00C33A7F"/>
    <w:rsid w:val="00C3541E"/>
    <w:rsid w:val="00C35F57"/>
    <w:rsid w:val="00C36A8F"/>
    <w:rsid w:val="00C4245B"/>
    <w:rsid w:val="00C42FFA"/>
    <w:rsid w:val="00C46F34"/>
    <w:rsid w:val="00C5052D"/>
    <w:rsid w:val="00C507D8"/>
    <w:rsid w:val="00C53803"/>
    <w:rsid w:val="00C55006"/>
    <w:rsid w:val="00C62EAC"/>
    <w:rsid w:val="00C63F9F"/>
    <w:rsid w:val="00C654DE"/>
    <w:rsid w:val="00C70048"/>
    <w:rsid w:val="00C71D7C"/>
    <w:rsid w:val="00C767DB"/>
    <w:rsid w:val="00C7689B"/>
    <w:rsid w:val="00C7723C"/>
    <w:rsid w:val="00C80941"/>
    <w:rsid w:val="00C80DE6"/>
    <w:rsid w:val="00C8129E"/>
    <w:rsid w:val="00C838F5"/>
    <w:rsid w:val="00C91AB4"/>
    <w:rsid w:val="00C94255"/>
    <w:rsid w:val="00C9428E"/>
    <w:rsid w:val="00CA1AF4"/>
    <w:rsid w:val="00CA305F"/>
    <w:rsid w:val="00CA6068"/>
    <w:rsid w:val="00CA71FD"/>
    <w:rsid w:val="00CB15E1"/>
    <w:rsid w:val="00CB3D46"/>
    <w:rsid w:val="00CB4E32"/>
    <w:rsid w:val="00CC095C"/>
    <w:rsid w:val="00CC7DAE"/>
    <w:rsid w:val="00CD1A87"/>
    <w:rsid w:val="00CD22DD"/>
    <w:rsid w:val="00CD35F3"/>
    <w:rsid w:val="00CD5C93"/>
    <w:rsid w:val="00CE342B"/>
    <w:rsid w:val="00CF1E81"/>
    <w:rsid w:val="00CF320C"/>
    <w:rsid w:val="00CF3A4B"/>
    <w:rsid w:val="00CF4001"/>
    <w:rsid w:val="00D01181"/>
    <w:rsid w:val="00D05837"/>
    <w:rsid w:val="00D0793D"/>
    <w:rsid w:val="00D1218E"/>
    <w:rsid w:val="00D12D8A"/>
    <w:rsid w:val="00D13E0C"/>
    <w:rsid w:val="00D15556"/>
    <w:rsid w:val="00D20463"/>
    <w:rsid w:val="00D237C7"/>
    <w:rsid w:val="00D25896"/>
    <w:rsid w:val="00D266E2"/>
    <w:rsid w:val="00D2677A"/>
    <w:rsid w:val="00D373A1"/>
    <w:rsid w:val="00D37C0F"/>
    <w:rsid w:val="00D43F7E"/>
    <w:rsid w:val="00D45661"/>
    <w:rsid w:val="00D45943"/>
    <w:rsid w:val="00D47D22"/>
    <w:rsid w:val="00D51865"/>
    <w:rsid w:val="00D51D0C"/>
    <w:rsid w:val="00D562C2"/>
    <w:rsid w:val="00D57801"/>
    <w:rsid w:val="00D62BE4"/>
    <w:rsid w:val="00D72AC6"/>
    <w:rsid w:val="00D74140"/>
    <w:rsid w:val="00D85C49"/>
    <w:rsid w:val="00DA1691"/>
    <w:rsid w:val="00DA6E56"/>
    <w:rsid w:val="00DB1920"/>
    <w:rsid w:val="00DC4D02"/>
    <w:rsid w:val="00DC5B1B"/>
    <w:rsid w:val="00DC6705"/>
    <w:rsid w:val="00DD2287"/>
    <w:rsid w:val="00DD2DE8"/>
    <w:rsid w:val="00DE28CD"/>
    <w:rsid w:val="00DE38B4"/>
    <w:rsid w:val="00DE5D02"/>
    <w:rsid w:val="00DE601E"/>
    <w:rsid w:val="00E005A9"/>
    <w:rsid w:val="00E03B2F"/>
    <w:rsid w:val="00E0722C"/>
    <w:rsid w:val="00E1166E"/>
    <w:rsid w:val="00E21D29"/>
    <w:rsid w:val="00E227F4"/>
    <w:rsid w:val="00E2483F"/>
    <w:rsid w:val="00E24DC0"/>
    <w:rsid w:val="00E2519C"/>
    <w:rsid w:val="00E25F2A"/>
    <w:rsid w:val="00E4090D"/>
    <w:rsid w:val="00E40D2C"/>
    <w:rsid w:val="00E41455"/>
    <w:rsid w:val="00E42AD2"/>
    <w:rsid w:val="00E475CA"/>
    <w:rsid w:val="00E50856"/>
    <w:rsid w:val="00E516A2"/>
    <w:rsid w:val="00E538CC"/>
    <w:rsid w:val="00E54DBA"/>
    <w:rsid w:val="00E5652C"/>
    <w:rsid w:val="00E579E0"/>
    <w:rsid w:val="00E63D7C"/>
    <w:rsid w:val="00E640D5"/>
    <w:rsid w:val="00E66084"/>
    <w:rsid w:val="00E66E2E"/>
    <w:rsid w:val="00E67691"/>
    <w:rsid w:val="00E776E1"/>
    <w:rsid w:val="00E867D4"/>
    <w:rsid w:val="00E86EDF"/>
    <w:rsid w:val="00E92237"/>
    <w:rsid w:val="00E951EF"/>
    <w:rsid w:val="00E96C57"/>
    <w:rsid w:val="00EA08CC"/>
    <w:rsid w:val="00EA3D54"/>
    <w:rsid w:val="00EA56D9"/>
    <w:rsid w:val="00EA5CE3"/>
    <w:rsid w:val="00EB44C9"/>
    <w:rsid w:val="00EB51C1"/>
    <w:rsid w:val="00EB5AE1"/>
    <w:rsid w:val="00EB5E0B"/>
    <w:rsid w:val="00EC2171"/>
    <w:rsid w:val="00ED2F31"/>
    <w:rsid w:val="00ED442D"/>
    <w:rsid w:val="00ED70C2"/>
    <w:rsid w:val="00EE18FF"/>
    <w:rsid w:val="00EE489F"/>
    <w:rsid w:val="00EE4D75"/>
    <w:rsid w:val="00EE79B0"/>
    <w:rsid w:val="00EF31E8"/>
    <w:rsid w:val="00EF7CD0"/>
    <w:rsid w:val="00EF7E2C"/>
    <w:rsid w:val="00F0647F"/>
    <w:rsid w:val="00F0688B"/>
    <w:rsid w:val="00F10CE3"/>
    <w:rsid w:val="00F14961"/>
    <w:rsid w:val="00F14F3B"/>
    <w:rsid w:val="00F16362"/>
    <w:rsid w:val="00F207C7"/>
    <w:rsid w:val="00F23AFC"/>
    <w:rsid w:val="00F240A8"/>
    <w:rsid w:val="00F339E1"/>
    <w:rsid w:val="00F36B6D"/>
    <w:rsid w:val="00F41C39"/>
    <w:rsid w:val="00F43FA3"/>
    <w:rsid w:val="00F477C9"/>
    <w:rsid w:val="00F50536"/>
    <w:rsid w:val="00F51A0C"/>
    <w:rsid w:val="00F55648"/>
    <w:rsid w:val="00F62A90"/>
    <w:rsid w:val="00F70043"/>
    <w:rsid w:val="00F70046"/>
    <w:rsid w:val="00F72627"/>
    <w:rsid w:val="00F72DEB"/>
    <w:rsid w:val="00F748C2"/>
    <w:rsid w:val="00F76C5C"/>
    <w:rsid w:val="00F81EF3"/>
    <w:rsid w:val="00F824BF"/>
    <w:rsid w:val="00F82AD7"/>
    <w:rsid w:val="00F84496"/>
    <w:rsid w:val="00F85DCB"/>
    <w:rsid w:val="00F86567"/>
    <w:rsid w:val="00F86F9C"/>
    <w:rsid w:val="00F90D76"/>
    <w:rsid w:val="00F924A1"/>
    <w:rsid w:val="00F97C60"/>
    <w:rsid w:val="00FA1444"/>
    <w:rsid w:val="00FA5AD1"/>
    <w:rsid w:val="00FC002E"/>
    <w:rsid w:val="00FC4C23"/>
    <w:rsid w:val="00FC642E"/>
    <w:rsid w:val="00FD5F39"/>
    <w:rsid w:val="00FD6A64"/>
    <w:rsid w:val="00FE2AE4"/>
    <w:rsid w:val="00FE689F"/>
    <w:rsid w:val="00FE7809"/>
    <w:rsid w:val="00FF408B"/>
    <w:rsid w:val="00FF4D94"/>
    <w:rsid w:val="00FF74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41345E38"/>
  <w15:docId w15:val="{9936A2B1-D8CE-4A8B-902B-A348EB4B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339"/>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032AF5"/>
    <w:rPr>
      <w:sz w:val="16"/>
      <w:szCs w:val="16"/>
    </w:rPr>
  </w:style>
  <w:style w:type="paragraph" w:styleId="CommentText">
    <w:name w:val="annotation text"/>
    <w:basedOn w:val="Normal"/>
    <w:link w:val="CommentTextChar"/>
    <w:uiPriority w:val="99"/>
    <w:unhideWhenUsed/>
    <w:rsid w:val="00032AF5"/>
    <w:pPr>
      <w:spacing w:line="240" w:lineRule="auto"/>
    </w:pPr>
    <w:rPr>
      <w:sz w:val="20"/>
      <w:szCs w:val="20"/>
    </w:rPr>
  </w:style>
  <w:style w:type="character" w:customStyle="1" w:styleId="CommentTextChar">
    <w:name w:val="Comment Text Char"/>
    <w:basedOn w:val="DefaultParagraphFont"/>
    <w:link w:val="CommentText"/>
    <w:uiPriority w:val="99"/>
    <w:rsid w:val="00032AF5"/>
    <w:rPr>
      <w:sz w:val="20"/>
      <w:szCs w:val="20"/>
    </w:rPr>
  </w:style>
  <w:style w:type="paragraph" w:styleId="CommentSubject">
    <w:name w:val="annotation subject"/>
    <w:basedOn w:val="CommentText"/>
    <w:next w:val="CommentText"/>
    <w:link w:val="CommentSubjectChar"/>
    <w:uiPriority w:val="99"/>
    <w:semiHidden/>
    <w:unhideWhenUsed/>
    <w:rsid w:val="00032AF5"/>
    <w:rPr>
      <w:b/>
      <w:bCs/>
    </w:rPr>
  </w:style>
  <w:style w:type="character" w:customStyle="1" w:styleId="CommentSubjectChar">
    <w:name w:val="Comment Subject Char"/>
    <w:basedOn w:val="CommentTextChar"/>
    <w:link w:val="CommentSubject"/>
    <w:uiPriority w:val="99"/>
    <w:semiHidden/>
    <w:rsid w:val="00032AF5"/>
    <w:rPr>
      <w:b/>
      <w:bCs/>
      <w:sz w:val="20"/>
      <w:szCs w:val="20"/>
    </w:rPr>
  </w:style>
  <w:style w:type="paragraph" w:styleId="Caption">
    <w:name w:val="caption"/>
    <w:basedOn w:val="Normal"/>
    <w:next w:val="Normal"/>
    <w:uiPriority w:val="35"/>
    <w:unhideWhenUsed/>
    <w:qFormat/>
    <w:rsid w:val="00800639"/>
    <w:pPr>
      <w:spacing w:line="240" w:lineRule="auto"/>
    </w:pPr>
    <w:rPr>
      <w:rFonts w:ascii="Times New Roman" w:eastAsiaTheme="minorHAnsi" w:hAnsi="Times New Roman" w:cs="Times New Roman"/>
      <w:i/>
      <w:iCs/>
      <w:color w:val="1F497D" w:themeColor="text2"/>
      <w:sz w:val="18"/>
      <w:szCs w:val="18"/>
      <w:lang w:eastAsia="en-US"/>
    </w:rPr>
  </w:style>
  <w:style w:type="paragraph" w:styleId="Revision">
    <w:name w:val="Revision"/>
    <w:hidden/>
    <w:uiPriority w:val="99"/>
    <w:semiHidden/>
    <w:rsid w:val="003206A1"/>
    <w:pPr>
      <w:spacing w:after="0" w:line="240" w:lineRule="auto"/>
    </w:pPr>
  </w:style>
  <w:style w:type="paragraph" w:customStyle="1" w:styleId="Default">
    <w:name w:val="Default"/>
    <w:rsid w:val="00931266"/>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EndnoteText">
    <w:name w:val="endnote text"/>
    <w:basedOn w:val="Normal"/>
    <w:link w:val="EndnoteTextChar"/>
    <w:uiPriority w:val="99"/>
    <w:semiHidden/>
    <w:unhideWhenUsed/>
    <w:rsid w:val="00931266"/>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931266"/>
    <w:rPr>
      <w:rFonts w:eastAsiaTheme="minorHAnsi"/>
      <w:sz w:val="20"/>
      <w:szCs w:val="20"/>
      <w:lang w:eastAsia="en-US"/>
    </w:rPr>
  </w:style>
  <w:style w:type="character" w:styleId="EndnoteReference">
    <w:name w:val="endnote reference"/>
    <w:basedOn w:val="DefaultParagraphFont"/>
    <w:uiPriority w:val="99"/>
    <w:semiHidden/>
    <w:unhideWhenUsed/>
    <w:rsid w:val="009312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8667">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52094607">
      <w:bodyDiv w:val="1"/>
      <w:marLeft w:val="0"/>
      <w:marRight w:val="0"/>
      <w:marTop w:val="0"/>
      <w:marBottom w:val="0"/>
      <w:divBdr>
        <w:top w:val="none" w:sz="0" w:space="0" w:color="auto"/>
        <w:left w:val="none" w:sz="0" w:space="0" w:color="auto"/>
        <w:bottom w:val="none" w:sz="0" w:space="0" w:color="auto"/>
        <w:right w:val="none" w:sz="0" w:space="0" w:color="auto"/>
      </w:divBdr>
    </w:div>
    <w:div w:id="1025978889">
      <w:bodyDiv w:val="1"/>
      <w:marLeft w:val="0"/>
      <w:marRight w:val="0"/>
      <w:marTop w:val="0"/>
      <w:marBottom w:val="0"/>
      <w:divBdr>
        <w:top w:val="none" w:sz="0" w:space="0" w:color="auto"/>
        <w:left w:val="none" w:sz="0" w:space="0" w:color="auto"/>
        <w:bottom w:val="none" w:sz="0" w:space="0" w:color="auto"/>
        <w:right w:val="none" w:sz="0" w:space="0" w:color="auto"/>
      </w:divBdr>
    </w:div>
    <w:div w:id="1045908854">
      <w:bodyDiv w:val="1"/>
      <w:marLeft w:val="0"/>
      <w:marRight w:val="0"/>
      <w:marTop w:val="0"/>
      <w:marBottom w:val="0"/>
      <w:divBdr>
        <w:top w:val="none" w:sz="0" w:space="0" w:color="auto"/>
        <w:left w:val="none" w:sz="0" w:space="0" w:color="auto"/>
        <w:bottom w:val="none" w:sz="0" w:space="0" w:color="auto"/>
        <w:right w:val="none" w:sz="0" w:space="0" w:color="auto"/>
      </w:divBdr>
    </w:div>
    <w:div w:id="16718371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health.gov.au/cdi"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cdi.editor@health.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health.gov.au/cdi"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creativecommons.org/licenses/by-nc-nd/4.0/legalcode" TargetMode="Externa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yperlink" Target="mailto:cdi.editor@health.gov.au" TargetMode="External"/><Relationship Id="rId30"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ED07A7-737B-4CC9-8013-A51C7EE22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4905</Words>
  <Characters>29472</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9: Reporting week ending 23:59 AEDT 29 March 2020</vt:lpstr>
    </vt:vector>
  </TitlesOfParts>
  <Company>Australian Government, Department of Health</Company>
  <LinksUpToDate>false</LinksUpToDate>
  <CharactersWithSpaces>34309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9: Reporting week ending 23:59 AEDT 29 March 2020</dc:title>
  <dc:subject>This is the seventh epidemiological report for coronavirus disease 2019 (COVID-19), reported in Australia as at 19:00 Australian Eastern Daylight Time [AEDT] 14 March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case definition; epidemiology; Australia</cp:keywords>
  <dc:description>© Commonwealth of Australia CC BY-NC-ND ISSN: 2209-6051 (Online)</dc:description>
  <cp:lastPrinted>2020-04-01T23:12:00Z</cp:lastPrinted>
  <dcterms:created xsi:type="dcterms:W3CDTF">2024-08-29T00:09:00Z</dcterms:created>
  <dcterms:modified xsi:type="dcterms:W3CDTF">2024-08-29T00:09:00Z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3/4/2020</vt:lpwstr>
  </property>
  <property fmtid="{D5CDD505-2E9C-101B-9397-08002B2CF9AE}" pid="5" name="DOI">
    <vt:lpwstr>https://doi.org/10.33321/cdi.2020.44.29</vt:lpwstr>
  </property>
</Properties>
</file>